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66DB3" w:rsidRDefault="00193461" w:rsidP="0048364F">
      <w:pPr>
        <w:rPr>
          <w:sz w:val="28"/>
        </w:rPr>
      </w:pPr>
      <w:bookmarkStart w:id="0" w:name="_GoBack"/>
      <w:bookmarkEnd w:id="0"/>
      <w:r w:rsidRPr="00A66DB3">
        <w:rPr>
          <w:noProof/>
          <w:lang w:eastAsia="en-AU"/>
        </w:rPr>
        <w:drawing>
          <wp:inline distT="0" distB="0" distL="0" distR="0" wp14:anchorId="76825129" wp14:editId="00708776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66DB3" w:rsidRDefault="0048364F" w:rsidP="0048364F">
      <w:pPr>
        <w:rPr>
          <w:sz w:val="19"/>
        </w:rPr>
      </w:pPr>
    </w:p>
    <w:p w:rsidR="0048364F" w:rsidRPr="00A66DB3" w:rsidRDefault="0048364F" w:rsidP="0048364F">
      <w:pPr>
        <w:rPr>
          <w:sz w:val="19"/>
        </w:rPr>
      </w:pPr>
      <w:bookmarkStart w:id="1" w:name="ConfidenceBlock"/>
      <w:bookmarkEnd w:id="1"/>
    </w:p>
    <w:p w:rsidR="0048364F" w:rsidRPr="00A66DB3" w:rsidRDefault="00146E41" w:rsidP="0048364F">
      <w:pPr>
        <w:pStyle w:val="ShortT"/>
      </w:pPr>
      <w:r>
        <w:t xml:space="preserve">Health Insurance (General Medical Services Table) </w:t>
      </w:r>
      <w:r w:rsidR="009B1A76">
        <w:t>Amendment Regulation 2013 (No. 2</w:t>
      </w:r>
      <w:r>
        <w:t>)</w:t>
      </w:r>
    </w:p>
    <w:p w:rsidR="0048364F" w:rsidRPr="00A66DB3" w:rsidRDefault="0048364F" w:rsidP="0048364F"/>
    <w:p w:rsidR="0048364F" w:rsidRPr="00A66DB3" w:rsidRDefault="00654209" w:rsidP="00680F17">
      <w:pPr>
        <w:pStyle w:val="InstNo"/>
      </w:pPr>
      <w:r>
        <w:t>Select Legislative Instrument No. 46,</w:t>
      </w:r>
      <w:r w:rsidR="009B1A76">
        <w:t xml:space="preserve"> </w:t>
      </w:r>
      <w:r>
        <w:t>2013</w:t>
      </w:r>
    </w:p>
    <w:p w:rsidR="00A66DB3" w:rsidRPr="00A66DB3" w:rsidRDefault="00A66DB3" w:rsidP="009B62E9">
      <w:pPr>
        <w:pStyle w:val="SignCoverPageStart"/>
        <w:spacing w:before="240"/>
      </w:pPr>
      <w:r w:rsidRPr="00A66DB3">
        <w:t>I, Quentin Bryce, Governor</w:t>
      </w:r>
      <w:r w:rsidRPr="00A66DB3">
        <w:noBreakHyphen/>
        <w:t xml:space="preserve">General of the Commonwealth of Australia, acting with the advice of the Federal Executive Council, make the following regulation under the </w:t>
      </w:r>
      <w:r w:rsidRPr="00A66DB3">
        <w:rPr>
          <w:i/>
        </w:rPr>
        <w:t>Health Insurance Act 1973</w:t>
      </w:r>
      <w:r w:rsidRPr="00A66DB3">
        <w:t>.</w:t>
      </w:r>
    </w:p>
    <w:p w:rsidR="00A66DB3" w:rsidRPr="00A66DB3" w:rsidRDefault="00A66DB3" w:rsidP="009B62E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A66DB3">
        <w:rPr>
          <w:sz w:val="24"/>
          <w:szCs w:val="24"/>
        </w:rPr>
        <w:t xml:space="preserve">Dated </w:t>
      </w:r>
      <w:r w:rsidRPr="00A66DB3">
        <w:rPr>
          <w:sz w:val="24"/>
          <w:szCs w:val="24"/>
        </w:rPr>
        <w:tab/>
      </w:r>
      <w:r w:rsidRPr="00A66DB3">
        <w:rPr>
          <w:sz w:val="24"/>
          <w:szCs w:val="24"/>
        </w:rPr>
        <w:tab/>
      </w:r>
      <w:r w:rsidR="009B1A76">
        <w:rPr>
          <w:sz w:val="24"/>
          <w:szCs w:val="24"/>
        </w:rPr>
        <w:t>28 March 2013</w:t>
      </w:r>
      <w:r w:rsidRPr="00A66DB3">
        <w:rPr>
          <w:sz w:val="24"/>
          <w:szCs w:val="24"/>
        </w:rPr>
        <w:tab/>
      </w:r>
      <w:r w:rsidRPr="00A66DB3">
        <w:rPr>
          <w:sz w:val="24"/>
          <w:szCs w:val="24"/>
        </w:rPr>
        <w:tab/>
      </w:r>
      <w:r w:rsidRPr="00A66DB3">
        <w:rPr>
          <w:sz w:val="24"/>
          <w:szCs w:val="24"/>
        </w:rPr>
        <w:fldChar w:fldCharType="begin"/>
      </w:r>
      <w:r w:rsidRPr="00A66DB3">
        <w:rPr>
          <w:sz w:val="24"/>
          <w:szCs w:val="24"/>
        </w:rPr>
        <w:instrText xml:space="preserve"> DOCPROPERTY  DateMade </w:instrText>
      </w:r>
      <w:r w:rsidRPr="00A66DB3">
        <w:rPr>
          <w:sz w:val="24"/>
          <w:szCs w:val="24"/>
        </w:rPr>
        <w:fldChar w:fldCharType="end"/>
      </w:r>
    </w:p>
    <w:p w:rsidR="00A66DB3" w:rsidRPr="00A66DB3" w:rsidRDefault="00A66DB3" w:rsidP="009B62E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A66DB3">
        <w:t>Quentin Bryce</w:t>
      </w:r>
    </w:p>
    <w:p w:rsidR="00A66DB3" w:rsidRPr="00A66DB3" w:rsidRDefault="00A66DB3" w:rsidP="009B62E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A66DB3">
        <w:rPr>
          <w:sz w:val="24"/>
          <w:szCs w:val="24"/>
        </w:rPr>
        <w:t>Governor</w:t>
      </w:r>
      <w:r w:rsidRPr="00A66DB3">
        <w:rPr>
          <w:sz w:val="24"/>
          <w:szCs w:val="24"/>
        </w:rPr>
        <w:noBreakHyphen/>
        <w:t>General</w:t>
      </w:r>
    </w:p>
    <w:p w:rsidR="00A66DB3" w:rsidRPr="00A66DB3" w:rsidRDefault="00A66DB3" w:rsidP="009B62E9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A66DB3">
        <w:rPr>
          <w:sz w:val="24"/>
          <w:szCs w:val="24"/>
        </w:rPr>
        <w:t>By Her Excellency’s Command</w:t>
      </w:r>
    </w:p>
    <w:p w:rsidR="00A66DB3" w:rsidRPr="00A66DB3" w:rsidRDefault="00A66DB3" w:rsidP="009B62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66DB3">
        <w:rPr>
          <w:szCs w:val="22"/>
        </w:rPr>
        <w:t>Tanya Plibersek</w:t>
      </w:r>
    </w:p>
    <w:p w:rsidR="00A66DB3" w:rsidRPr="00A66DB3" w:rsidRDefault="00A66DB3" w:rsidP="009B62E9">
      <w:pPr>
        <w:pStyle w:val="SignCoverPageEnd"/>
      </w:pPr>
      <w:r w:rsidRPr="00A66DB3">
        <w:t>Minister for Health</w:t>
      </w:r>
    </w:p>
    <w:p w:rsidR="00A66DB3" w:rsidRPr="00A66DB3" w:rsidRDefault="00A66DB3" w:rsidP="00A66DB3"/>
    <w:p w:rsidR="0048364F" w:rsidRPr="00A66DB3" w:rsidRDefault="0048364F" w:rsidP="0048364F">
      <w:pPr>
        <w:pStyle w:val="Header"/>
        <w:tabs>
          <w:tab w:val="clear" w:pos="4150"/>
          <w:tab w:val="clear" w:pos="8307"/>
        </w:tabs>
      </w:pPr>
      <w:r w:rsidRPr="00A66DB3">
        <w:rPr>
          <w:rStyle w:val="CharAmSchNo"/>
        </w:rPr>
        <w:t xml:space="preserve"> </w:t>
      </w:r>
      <w:r w:rsidRPr="00A66DB3">
        <w:rPr>
          <w:rStyle w:val="CharAmSchText"/>
        </w:rPr>
        <w:t xml:space="preserve"> </w:t>
      </w:r>
    </w:p>
    <w:p w:rsidR="0048364F" w:rsidRPr="00A66DB3" w:rsidRDefault="0048364F" w:rsidP="0048364F">
      <w:pPr>
        <w:pStyle w:val="Header"/>
        <w:tabs>
          <w:tab w:val="clear" w:pos="4150"/>
          <w:tab w:val="clear" w:pos="8307"/>
        </w:tabs>
      </w:pPr>
      <w:r w:rsidRPr="00A66DB3">
        <w:rPr>
          <w:rStyle w:val="CharAmPartNo"/>
        </w:rPr>
        <w:t xml:space="preserve"> </w:t>
      </w:r>
      <w:r w:rsidRPr="00A66DB3">
        <w:rPr>
          <w:rStyle w:val="CharAmPartText"/>
        </w:rPr>
        <w:t xml:space="preserve"> </w:t>
      </w:r>
    </w:p>
    <w:p w:rsidR="0048364F" w:rsidRPr="00A66DB3" w:rsidRDefault="0048364F" w:rsidP="0048364F">
      <w:pPr>
        <w:sectPr w:rsidR="0048364F" w:rsidRPr="00A66DB3" w:rsidSect="00146E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A66DB3" w:rsidRDefault="0048364F" w:rsidP="0056331E">
      <w:pPr>
        <w:rPr>
          <w:sz w:val="36"/>
        </w:rPr>
      </w:pPr>
      <w:r w:rsidRPr="00A66DB3">
        <w:rPr>
          <w:sz w:val="36"/>
        </w:rPr>
        <w:lastRenderedPageBreak/>
        <w:t>Contents</w:t>
      </w:r>
    </w:p>
    <w:bookmarkStart w:id="2" w:name="BKCheck15B_2"/>
    <w:bookmarkEnd w:id="2"/>
    <w:p w:rsidR="00B877A5" w:rsidRPr="00A66DB3" w:rsidRDefault="00B87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6DB3">
        <w:fldChar w:fldCharType="begin"/>
      </w:r>
      <w:r w:rsidRPr="00A66DB3">
        <w:instrText xml:space="preserve"> TOC \o "1-9" </w:instrText>
      </w:r>
      <w:r w:rsidRPr="00A66DB3">
        <w:fldChar w:fldCharType="separate"/>
      </w:r>
      <w:r w:rsidRPr="00A66DB3">
        <w:rPr>
          <w:noProof/>
        </w:rPr>
        <w:t>1</w:t>
      </w:r>
      <w:r w:rsidRPr="00A66DB3">
        <w:rPr>
          <w:noProof/>
        </w:rPr>
        <w:tab/>
        <w:t>Name of regulation</w:t>
      </w:r>
      <w:r w:rsidRPr="00A66DB3">
        <w:rPr>
          <w:noProof/>
        </w:rPr>
        <w:tab/>
      </w:r>
      <w:r w:rsidRPr="00A66DB3">
        <w:rPr>
          <w:noProof/>
        </w:rPr>
        <w:fldChar w:fldCharType="begin"/>
      </w:r>
      <w:r w:rsidRPr="00A66DB3">
        <w:rPr>
          <w:noProof/>
        </w:rPr>
        <w:instrText xml:space="preserve"> PAGEREF _Toc350524230 \h </w:instrText>
      </w:r>
      <w:r w:rsidRPr="00A66DB3">
        <w:rPr>
          <w:noProof/>
        </w:rPr>
      </w:r>
      <w:r w:rsidRPr="00A66DB3">
        <w:rPr>
          <w:noProof/>
        </w:rPr>
        <w:fldChar w:fldCharType="separate"/>
      </w:r>
      <w:r w:rsidR="00654209">
        <w:rPr>
          <w:noProof/>
        </w:rPr>
        <w:t>1</w:t>
      </w:r>
      <w:r w:rsidRPr="00A66DB3">
        <w:rPr>
          <w:noProof/>
        </w:rPr>
        <w:fldChar w:fldCharType="end"/>
      </w:r>
    </w:p>
    <w:p w:rsidR="00B877A5" w:rsidRPr="00A66DB3" w:rsidRDefault="00B87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6DB3">
        <w:rPr>
          <w:noProof/>
        </w:rPr>
        <w:t>2</w:t>
      </w:r>
      <w:r w:rsidRPr="00A66DB3">
        <w:rPr>
          <w:noProof/>
        </w:rPr>
        <w:tab/>
        <w:t>Commencement</w:t>
      </w:r>
      <w:r w:rsidRPr="00A66DB3">
        <w:rPr>
          <w:noProof/>
        </w:rPr>
        <w:tab/>
      </w:r>
      <w:r w:rsidRPr="00A66DB3">
        <w:rPr>
          <w:noProof/>
        </w:rPr>
        <w:fldChar w:fldCharType="begin"/>
      </w:r>
      <w:r w:rsidRPr="00A66DB3">
        <w:rPr>
          <w:noProof/>
        </w:rPr>
        <w:instrText xml:space="preserve"> PAGEREF _Toc350524231 \h </w:instrText>
      </w:r>
      <w:r w:rsidRPr="00A66DB3">
        <w:rPr>
          <w:noProof/>
        </w:rPr>
      </w:r>
      <w:r w:rsidRPr="00A66DB3">
        <w:rPr>
          <w:noProof/>
        </w:rPr>
        <w:fldChar w:fldCharType="separate"/>
      </w:r>
      <w:r w:rsidR="00654209">
        <w:rPr>
          <w:noProof/>
        </w:rPr>
        <w:t>1</w:t>
      </w:r>
      <w:r w:rsidRPr="00A66DB3">
        <w:rPr>
          <w:noProof/>
        </w:rPr>
        <w:fldChar w:fldCharType="end"/>
      </w:r>
    </w:p>
    <w:p w:rsidR="00B877A5" w:rsidRPr="00A66DB3" w:rsidRDefault="00B87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6DB3">
        <w:rPr>
          <w:noProof/>
        </w:rPr>
        <w:t>3</w:t>
      </w:r>
      <w:r w:rsidRPr="00A66DB3">
        <w:rPr>
          <w:noProof/>
        </w:rPr>
        <w:tab/>
        <w:t>Authority</w:t>
      </w:r>
      <w:r w:rsidRPr="00A66DB3">
        <w:rPr>
          <w:noProof/>
        </w:rPr>
        <w:tab/>
      </w:r>
      <w:r w:rsidRPr="00A66DB3">
        <w:rPr>
          <w:noProof/>
        </w:rPr>
        <w:fldChar w:fldCharType="begin"/>
      </w:r>
      <w:r w:rsidRPr="00A66DB3">
        <w:rPr>
          <w:noProof/>
        </w:rPr>
        <w:instrText xml:space="preserve"> PAGEREF _Toc350524232 \h </w:instrText>
      </w:r>
      <w:r w:rsidRPr="00A66DB3">
        <w:rPr>
          <w:noProof/>
        </w:rPr>
      </w:r>
      <w:r w:rsidRPr="00A66DB3">
        <w:rPr>
          <w:noProof/>
        </w:rPr>
        <w:fldChar w:fldCharType="separate"/>
      </w:r>
      <w:r w:rsidR="00654209">
        <w:rPr>
          <w:noProof/>
        </w:rPr>
        <w:t>1</w:t>
      </w:r>
      <w:r w:rsidRPr="00A66DB3">
        <w:rPr>
          <w:noProof/>
        </w:rPr>
        <w:fldChar w:fldCharType="end"/>
      </w:r>
    </w:p>
    <w:p w:rsidR="00B877A5" w:rsidRPr="00A66DB3" w:rsidRDefault="00B87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6DB3">
        <w:rPr>
          <w:noProof/>
        </w:rPr>
        <w:t>4</w:t>
      </w:r>
      <w:r w:rsidRPr="00A66DB3">
        <w:rPr>
          <w:noProof/>
        </w:rPr>
        <w:tab/>
        <w:t>Schedule(s)</w:t>
      </w:r>
      <w:r w:rsidRPr="00A66DB3">
        <w:rPr>
          <w:noProof/>
        </w:rPr>
        <w:tab/>
      </w:r>
      <w:r w:rsidRPr="00A66DB3">
        <w:rPr>
          <w:noProof/>
        </w:rPr>
        <w:fldChar w:fldCharType="begin"/>
      </w:r>
      <w:r w:rsidRPr="00A66DB3">
        <w:rPr>
          <w:noProof/>
        </w:rPr>
        <w:instrText xml:space="preserve"> PAGEREF _Toc350524233 \h </w:instrText>
      </w:r>
      <w:r w:rsidRPr="00A66DB3">
        <w:rPr>
          <w:noProof/>
        </w:rPr>
      </w:r>
      <w:r w:rsidRPr="00A66DB3">
        <w:rPr>
          <w:noProof/>
        </w:rPr>
        <w:fldChar w:fldCharType="separate"/>
      </w:r>
      <w:r w:rsidR="00654209">
        <w:rPr>
          <w:noProof/>
        </w:rPr>
        <w:t>1</w:t>
      </w:r>
      <w:r w:rsidRPr="00A66DB3">
        <w:rPr>
          <w:noProof/>
        </w:rPr>
        <w:fldChar w:fldCharType="end"/>
      </w:r>
    </w:p>
    <w:p w:rsidR="00B877A5" w:rsidRPr="00A66DB3" w:rsidRDefault="00B877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66DB3">
        <w:rPr>
          <w:noProof/>
        </w:rPr>
        <w:t>Schedule</w:t>
      </w:r>
      <w:r w:rsidR="00A66DB3" w:rsidRPr="00A66DB3">
        <w:rPr>
          <w:noProof/>
        </w:rPr>
        <w:t> </w:t>
      </w:r>
      <w:r w:rsidRPr="00A66DB3">
        <w:rPr>
          <w:noProof/>
        </w:rPr>
        <w:t>1—Amendments</w:t>
      </w:r>
      <w:r w:rsidRPr="00A66DB3">
        <w:rPr>
          <w:b w:val="0"/>
          <w:noProof/>
          <w:sz w:val="18"/>
        </w:rPr>
        <w:tab/>
      </w:r>
      <w:r w:rsidRPr="00A66DB3">
        <w:rPr>
          <w:b w:val="0"/>
          <w:noProof/>
          <w:sz w:val="18"/>
        </w:rPr>
        <w:fldChar w:fldCharType="begin"/>
      </w:r>
      <w:r w:rsidRPr="00A66DB3">
        <w:rPr>
          <w:b w:val="0"/>
          <w:noProof/>
          <w:sz w:val="18"/>
        </w:rPr>
        <w:instrText xml:space="preserve"> PAGEREF _Toc350524234 \h </w:instrText>
      </w:r>
      <w:r w:rsidRPr="00A66DB3">
        <w:rPr>
          <w:b w:val="0"/>
          <w:noProof/>
          <w:sz w:val="18"/>
        </w:rPr>
      </w:r>
      <w:r w:rsidRPr="00A66DB3">
        <w:rPr>
          <w:b w:val="0"/>
          <w:noProof/>
          <w:sz w:val="18"/>
        </w:rPr>
        <w:fldChar w:fldCharType="separate"/>
      </w:r>
      <w:r w:rsidR="00654209">
        <w:rPr>
          <w:b w:val="0"/>
          <w:noProof/>
          <w:sz w:val="18"/>
        </w:rPr>
        <w:t>2</w:t>
      </w:r>
      <w:r w:rsidRPr="00A66DB3">
        <w:rPr>
          <w:b w:val="0"/>
          <w:noProof/>
          <w:sz w:val="18"/>
        </w:rPr>
        <w:fldChar w:fldCharType="end"/>
      </w:r>
    </w:p>
    <w:p w:rsidR="00B877A5" w:rsidRPr="00A66DB3" w:rsidRDefault="00B877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66DB3">
        <w:rPr>
          <w:noProof/>
        </w:rPr>
        <w:t>Health Insurance (General Medical Services Table) Regulation</w:t>
      </w:r>
      <w:r w:rsidR="00A66DB3" w:rsidRPr="00A66DB3">
        <w:rPr>
          <w:noProof/>
        </w:rPr>
        <w:t> </w:t>
      </w:r>
      <w:r w:rsidRPr="00A66DB3">
        <w:rPr>
          <w:noProof/>
        </w:rPr>
        <w:t>2012</w:t>
      </w:r>
      <w:r w:rsidRPr="00A66DB3">
        <w:rPr>
          <w:i w:val="0"/>
          <w:noProof/>
          <w:sz w:val="18"/>
        </w:rPr>
        <w:tab/>
      </w:r>
      <w:r w:rsidRPr="00A66DB3">
        <w:rPr>
          <w:i w:val="0"/>
          <w:noProof/>
          <w:sz w:val="18"/>
        </w:rPr>
        <w:fldChar w:fldCharType="begin"/>
      </w:r>
      <w:r w:rsidRPr="00A66DB3">
        <w:rPr>
          <w:i w:val="0"/>
          <w:noProof/>
          <w:sz w:val="18"/>
        </w:rPr>
        <w:instrText xml:space="preserve"> PAGEREF _Toc350524235 \h </w:instrText>
      </w:r>
      <w:r w:rsidRPr="00A66DB3">
        <w:rPr>
          <w:i w:val="0"/>
          <w:noProof/>
          <w:sz w:val="18"/>
        </w:rPr>
      </w:r>
      <w:r w:rsidRPr="00A66DB3">
        <w:rPr>
          <w:i w:val="0"/>
          <w:noProof/>
          <w:sz w:val="18"/>
        </w:rPr>
        <w:fldChar w:fldCharType="separate"/>
      </w:r>
      <w:r w:rsidR="00654209">
        <w:rPr>
          <w:i w:val="0"/>
          <w:noProof/>
          <w:sz w:val="18"/>
        </w:rPr>
        <w:t>2</w:t>
      </w:r>
      <w:r w:rsidRPr="00A66DB3">
        <w:rPr>
          <w:i w:val="0"/>
          <w:noProof/>
          <w:sz w:val="18"/>
        </w:rPr>
        <w:fldChar w:fldCharType="end"/>
      </w:r>
    </w:p>
    <w:p w:rsidR="00A87AB9" w:rsidRPr="00A66DB3" w:rsidRDefault="00B877A5" w:rsidP="0048364F">
      <w:r w:rsidRPr="00A66DB3">
        <w:fldChar w:fldCharType="end"/>
      </w:r>
    </w:p>
    <w:p w:rsidR="00722023" w:rsidRPr="00A66DB3" w:rsidRDefault="00722023" w:rsidP="0048364F">
      <w:pPr>
        <w:sectPr w:rsidR="00722023" w:rsidRPr="00A66DB3" w:rsidSect="00146E4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A66DB3" w:rsidRDefault="0048364F" w:rsidP="0048364F">
      <w:pPr>
        <w:pStyle w:val="ActHead5"/>
      </w:pPr>
      <w:bookmarkStart w:id="3" w:name="_Toc350524230"/>
      <w:r w:rsidRPr="00A66DB3">
        <w:rPr>
          <w:rStyle w:val="CharSectno"/>
        </w:rPr>
        <w:lastRenderedPageBreak/>
        <w:t>1</w:t>
      </w:r>
      <w:r w:rsidRPr="00A66DB3">
        <w:t xml:space="preserve">  </w:t>
      </w:r>
      <w:r w:rsidR="004F676E" w:rsidRPr="00A66DB3">
        <w:t xml:space="preserve">Name of </w:t>
      </w:r>
      <w:r w:rsidR="002E5F46" w:rsidRPr="00A66DB3">
        <w:t>regulation</w:t>
      </w:r>
      <w:bookmarkEnd w:id="3"/>
    </w:p>
    <w:p w:rsidR="0048364F" w:rsidRPr="00A66DB3" w:rsidRDefault="0048364F" w:rsidP="0048364F">
      <w:pPr>
        <w:pStyle w:val="subsection"/>
      </w:pPr>
      <w:r w:rsidRPr="00A66DB3">
        <w:tab/>
      </w:r>
      <w:r w:rsidRPr="00A66DB3">
        <w:tab/>
      </w:r>
      <w:r w:rsidR="002E5F46" w:rsidRPr="00A66DB3">
        <w:t>This regulation is</w:t>
      </w:r>
      <w:r w:rsidR="003801D0" w:rsidRPr="00A66DB3">
        <w:t xml:space="preserve"> the</w:t>
      </w:r>
      <w:r w:rsidRPr="00A66DB3">
        <w:t xml:space="preserve"> </w:t>
      </w:r>
      <w:bookmarkStart w:id="4" w:name="BKCheck15B_3"/>
      <w:bookmarkEnd w:id="4"/>
      <w:r w:rsidR="00CB0180" w:rsidRPr="00A66DB3">
        <w:rPr>
          <w:i/>
        </w:rPr>
        <w:fldChar w:fldCharType="begin"/>
      </w:r>
      <w:r w:rsidR="00CB0180" w:rsidRPr="00A66DB3">
        <w:rPr>
          <w:i/>
        </w:rPr>
        <w:instrText xml:space="preserve"> STYLEREF  ShortT </w:instrText>
      </w:r>
      <w:r w:rsidR="00CB0180" w:rsidRPr="00A66DB3">
        <w:rPr>
          <w:i/>
        </w:rPr>
        <w:fldChar w:fldCharType="separate"/>
      </w:r>
      <w:r w:rsidR="00654209">
        <w:rPr>
          <w:i/>
          <w:noProof/>
        </w:rPr>
        <w:t xml:space="preserve">Health Insurance (General Medical Services Table) Amendment Regulation 2013 </w:t>
      </w:r>
      <w:r w:rsidR="009B1A76">
        <w:rPr>
          <w:i/>
          <w:noProof/>
        </w:rPr>
        <w:t>(No. 2</w:t>
      </w:r>
      <w:r w:rsidR="00654209">
        <w:rPr>
          <w:i/>
          <w:noProof/>
        </w:rPr>
        <w:t>)</w:t>
      </w:r>
      <w:r w:rsidR="00CB0180" w:rsidRPr="00A66DB3">
        <w:rPr>
          <w:i/>
        </w:rPr>
        <w:fldChar w:fldCharType="end"/>
      </w:r>
      <w:r w:rsidRPr="00A66DB3">
        <w:t>.</w:t>
      </w:r>
    </w:p>
    <w:p w:rsidR="0048364F" w:rsidRPr="00A66DB3" w:rsidRDefault="0048364F" w:rsidP="0048364F">
      <w:pPr>
        <w:pStyle w:val="ActHead5"/>
      </w:pPr>
      <w:bookmarkStart w:id="5" w:name="_Toc350524231"/>
      <w:r w:rsidRPr="00A66DB3">
        <w:rPr>
          <w:rStyle w:val="CharSectno"/>
        </w:rPr>
        <w:t>2</w:t>
      </w:r>
      <w:r w:rsidRPr="00A66DB3">
        <w:t xml:space="preserve">  Commencement</w:t>
      </w:r>
      <w:bookmarkEnd w:id="5"/>
    </w:p>
    <w:p w:rsidR="004F676E" w:rsidRPr="00A66DB3" w:rsidRDefault="004F676E" w:rsidP="004F676E">
      <w:pPr>
        <w:pStyle w:val="subsection"/>
      </w:pPr>
      <w:r w:rsidRPr="00A66DB3">
        <w:tab/>
      </w:r>
      <w:r w:rsidRPr="00A66DB3">
        <w:tab/>
      </w:r>
      <w:r w:rsidR="002E5F46" w:rsidRPr="00A66DB3">
        <w:t>This regulation commences</w:t>
      </w:r>
      <w:r w:rsidRPr="00A66DB3">
        <w:t xml:space="preserve"> on </w:t>
      </w:r>
      <w:r w:rsidR="002E5F46" w:rsidRPr="00A66DB3">
        <w:t>1</w:t>
      </w:r>
      <w:r w:rsidR="00A66DB3" w:rsidRPr="00A66DB3">
        <w:t> </w:t>
      </w:r>
      <w:r w:rsidR="002E5F46" w:rsidRPr="00A66DB3">
        <w:t>May 2013</w:t>
      </w:r>
      <w:r w:rsidRPr="00A66DB3">
        <w:t>.</w:t>
      </w:r>
    </w:p>
    <w:p w:rsidR="007769D4" w:rsidRPr="00A66DB3" w:rsidRDefault="007769D4" w:rsidP="007769D4">
      <w:pPr>
        <w:pStyle w:val="ActHead5"/>
      </w:pPr>
      <w:bookmarkStart w:id="6" w:name="_Toc350524232"/>
      <w:r w:rsidRPr="00A66DB3">
        <w:rPr>
          <w:rStyle w:val="CharSectno"/>
        </w:rPr>
        <w:t>3</w:t>
      </w:r>
      <w:r w:rsidRPr="00A66DB3">
        <w:t xml:space="preserve">  Authority</w:t>
      </w:r>
      <w:bookmarkEnd w:id="6"/>
    </w:p>
    <w:p w:rsidR="007769D4" w:rsidRPr="00A66DB3" w:rsidRDefault="007769D4" w:rsidP="007769D4">
      <w:pPr>
        <w:pStyle w:val="subsection"/>
      </w:pPr>
      <w:r w:rsidRPr="00A66DB3">
        <w:tab/>
      </w:r>
      <w:r w:rsidRPr="00A66DB3">
        <w:tab/>
      </w:r>
      <w:r w:rsidR="002E5F46" w:rsidRPr="00A66DB3">
        <w:t>This regulation is</w:t>
      </w:r>
      <w:r w:rsidR="00AF0336" w:rsidRPr="00A66DB3">
        <w:t xml:space="preserve"> made under the </w:t>
      </w:r>
      <w:r w:rsidR="002E5F46" w:rsidRPr="00A66DB3">
        <w:rPr>
          <w:i/>
        </w:rPr>
        <w:t>Health Insurance Act 1973</w:t>
      </w:r>
      <w:r w:rsidR="00A00FCE" w:rsidRPr="00A66DB3">
        <w:t>.</w:t>
      </w:r>
    </w:p>
    <w:p w:rsidR="00557C7A" w:rsidRPr="00A66DB3" w:rsidRDefault="007769D4" w:rsidP="00557C7A">
      <w:pPr>
        <w:pStyle w:val="ActHead5"/>
      </w:pPr>
      <w:bookmarkStart w:id="7" w:name="_Toc350524233"/>
      <w:r w:rsidRPr="00A66DB3">
        <w:rPr>
          <w:rStyle w:val="CharSectno"/>
        </w:rPr>
        <w:t>4</w:t>
      </w:r>
      <w:r w:rsidR="00557C7A" w:rsidRPr="00A66DB3">
        <w:t xml:space="preserve">  </w:t>
      </w:r>
      <w:r w:rsidR="00B332B8" w:rsidRPr="00A66DB3">
        <w:t>Schedule(s)</w:t>
      </w:r>
      <w:bookmarkEnd w:id="7"/>
    </w:p>
    <w:p w:rsidR="00557C7A" w:rsidRPr="00A66DB3" w:rsidRDefault="00557C7A" w:rsidP="00557C7A">
      <w:pPr>
        <w:pStyle w:val="subsection"/>
      </w:pPr>
      <w:r w:rsidRPr="00A66DB3">
        <w:tab/>
      </w:r>
      <w:r w:rsidRPr="00A66DB3">
        <w:tab/>
      </w:r>
      <w:r w:rsidR="00CD7ECB" w:rsidRPr="00A66DB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A66DB3" w:rsidRDefault="0048364F" w:rsidP="00FF3089">
      <w:pPr>
        <w:pStyle w:val="ActHead6"/>
        <w:pageBreakBefore/>
      </w:pPr>
      <w:bookmarkStart w:id="8" w:name="_Toc350524234"/>
      <w:bookmarkStart w:id="9" w:name="opcAmSched"/>
      <w:bookmarkStart w:id="10" w:name="opcCurrentFind"/>
      <w:r w:rsidRPr="00A66DB3">
        <w:rPr>
          <w:rStyle w:val="CharAmSchNo"/>
        </w:rPr>
        <w:lastRenderedPageBreak/>
        <w:t>Schedule</w:t>
      </w:r>
      <w:r w:rsidR="00A66DB3" w:rsidRPr="00A66DB3">
        <w:rPr>
          <w:rStyle w:val="CharAmSchNo"/>
        </w:rPr>
        <w:t> </w:t>
      </w:r>
      <w:r w:rsidRPr="00A66DB3">
        <w:rPr>
          <w:rStyle w:val="CharAmSchNo"/>
        </w:rPr>
        <w:t>1</w:t>
      </w:r>
      <w:r w:rsidRPr="00A66DB3">
        <w:t>—</w:t>
      </w:r>
      <w:r w:rsidR="00460499" w:rsidRPr="00A66DB3">
        <w:rPr>
          <w:rStyle w:val="CharAmSchText"/>
        </w:rPr>
        <w:t>Amendments</w:t>
      </w:r>
      <w:bookmarkEnd w:id="8"/>
    </w:p>
    <w:bookmarkEnd w:id="9"/>
    <w:bookmarkEnd w:id="10"/>
    <w:p w:rsidR="000D4492" w:rsidRPr="00A66DB3" w:rsidRDefault="000D4492" w:rsidP="000D4492">
      <w:pPr>
        <w:pStyle w:val="Header"/>
      </w:pPr>
      <w:r w:rsidRPr="00A66DB3">
        <w:rPr>
          <w:rStyle w:val="CharAmPartNo"/>
        </w:rPr>
        <w:t xml:space="preserve"> </w:t>
      </w:r>
      <w:r w:rsidRPr="00A66DB3">
        <w:rPr>
          <w:rStyle w:val="CharAmPartText"/>
        </w:rPr>
        <w:t xml:space="preserve"> </w:t>
      </w:r>
    </w:p>
    <w:p w:rsidR="00BC5EE5" w:rsidRPr="00A66DB3" w:rsidRDefault="00BC5EE5" w:rsidP="0048110A">
      <w:pPr>
        <w:pStyle w:val="ActHead9"/>
      </w:pPr>
      <w:bookmarkStart w:id="11" w:name="_Toc350524235"/>
      <w:r w:rsidRPr="00A66DB3">
        <w:t xml:space="preserve">Health Insurance (General Medical Services Table) </w:t>
      </w:r>
      <w:r w:rsidR="006A188C" w:rsidRPr="00A66DB3">
        <w:t>R</w:t>
      </w:r>
      <w:r w:rsidRPr="00A66DB3">
        <w:t>egulation</w:t>
      </w:r>
      <w:r w:rsidR="00A66DB3" w:rsidRPr="00A66DB3">
        <w:t> </w:t>
      </w:r>
      <w:r w:rsidRPr="00A66DB3">
        <w:t>2012</w:t>
      </w:r>
      <w:bookmarkEnd w:id="11"/>
    </w:p>
    <w:p w:rsidR="00E965EF" w:rsidRPr="00A66DB3" w:rsidRDefault="00BA0972" w:rsidP="006C2C12">
      <w:pPr>
        <w:pStyle w:val="ItemHead"/>
        <w:tabs>
          <w:tab w:val="left" w:pos="6663"/>
        </w:tabs>
      </w:pPr>
      <w:r w:rsidRPr="00A66DB3">
        <w:t>1</w:t>
      </w:r>
      <w:r w:rsidR="00BC5EE5" w:rsidRPr="00A66DB3">
        <w:t xml:space="preserve">  </w:t>
      </w:r>
      <w:r w:rsidR="00E965EF" w:rsidRPr="00A66DB3">
        <w:t>Subclause</w:t>
      </w:r>
      <w:r w:rsidR="00A66DB3" w:rsidRPr="00A66DB3">
        <w:t> </w:t>
      </w:r>
      <w:r w:rsidR="00E965EF" w:rsidRPr="00A66DB3">
        <w:t>1.2.8(1) of Schedule</w:t>
      </w:r>
      <w:r w:rsidR="00A66DB3" w:rsidRPr="00A66DB3">
        <w:t> </w:t>
      </w:r>
      <w:r w:rsidR="00E965EF" w:rsidRPr="00A66DB3">
        <w:t>1</w:t>
      </w:r>
    </w:p>
    <w:p w:rsidR="00E965EF" w:rsidRPr="00A66DB3" w:rsidRDefault="00E965EF" w:rsidP="00E965EF">
      <w:pPr>
        <w:pStyle w:val="Item"/>
      </w:pPr>
      <w:r w:rsidRPr="00A66DB3">
        <w:t>After “11243,”, insert “11244,”.</w:t>
      </w:r>
    </w:p>
    <w:p w:rsidR="00BC5EE5" w:rsidRPr="00A66DB3" w:rsidRDefault="00BA0972" w:rsidP="006C2C12">
      <w:pPr>
        <w:pStyle w:val="ItemHead"/>
        <w:tabs>
          <w:tab w:val="left" w:pos="6663"/>
        </w:tabs>
      </w:pPr>
      <w:r w:rsidRPr="00A66DB3">
        <w:t>2</w:t>
      </w:r>
      <w:r w:rsidR="00E965EF" w:rsidRPr="00A66DB3">
        <w:t xml:space="preserve">  </w:t>
      </w:r>
      <w:r w:rsidR="0095139D" w:rsidRPr="00A66DB3">
        <w:t>Item</w:t>
      </w:r>
      <w:r w:rsidR="00A66DB3" w:rsidRPr="00A66DB3">
        <w:t> </w:t>
      </w:r>
      <w:r w:rsidR="0095139D" w:rsidRPr="00A66DB3">
        <w:t xml:space="preserve">133 of </w:t>
      </w:r>
      <w:r w:rsidR="00BC5EE5" w:rsidRPr="00A66DB3">
        <w:t>Schedule</w:t>
      </w:r>
      <w:r w:rsidR="00A66DB3" w:rsidRPr="00A66DB3">
        <w:t> </w:t>
      </w:r>
      <w:r w:rsidR="00BC5EE5" w:rsidRPr="00A66DB3">
        <w:t>1 (</w:t>
      </w:r>
      <w:r w:rsidR="00A66DB3" w:rsidRPr="00A66DB3">
        <w:t>paragraphs (</w:t>
      </w:r>
      <w:r w:rsidR="008F03CE" w:rsidRPr="00A66DB3">
        <w:t xml:space="preserve">d) </w:t>
      </w:r>
      <w:r w:rsidR="0095139D" w:rsidRPr="00A66DB3">
        <w:t>and (e)</w:t>
      </w:r>
      <w:r w:rsidR="00BC5EE5" w:rsidRPr="00A66DB3">
        <w:t>)</w:t>
      </w:r>
    </w:p>
    <w:p w:rsidR="00B75AD2" w:rsidRPr="00A66DB3" w:rsidRDefault="00037391" w:rsidP="00B75AD2">
      <w:pPr>
        <w:pStyle w:val="Item"/>
      </w:pPr>
      <w:r w:rsidRPr="00A66DB3">
        <w:t>Repeal the paragraph</w:t>
      </w:r>
      <w:r w:rsidR="004E03A4" w:rsidRPr="00A66DB3">
        <w:t>s</w:t>
      </w:r>
      <w:r w:rsidRPr="00A66DB3">
        <w:t>, substitute:</w:t>
      </w:r>
    </w:p>
    <w:tbl>
      <w:tblPr>
        <w:tblW w:w="5079" w:type="dxa"/>
        <w:tblInd w:w="81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079"/>
      </w:tblGrid>
      <w:tr w:rsidR="002437B9" w:rsidRPr="00A66DB3" w:rsidTr="00B75AD2">
        <w:trPr>
          <w:cantSplit/>
          <w:trHeight w:val="593"/>
        </w:trPr>
        <w:tc>
          <w:tcPr>
            <w:tcW w:w="5079" w:type="dxa"/>
            <w:hideMark/>
          </w:tcPr>
          <w:p w:rsidR="00B75AD2" w:rsidRPr="00A66DB3" w:rsidRDefault="00B75AD2" w:rsidP="00B75AD2">
            <w:pPr>
              <w:pStyle w:val="Tablea"/>
            </w:pPr>
            <w:r w:rsidRPr="00A66DB3">
              <w:t>(d) item</w:t>
            </w:r>
            <w:r w:rsidR="00A66DB3" w:rsidRPr="00A66DB3">
              <w:t> </w:t>
            </w:r>
            <w:r w:rsidRPr="00A66DB3">
              <w:t>132 applied to an attendance claimed in the preceding 12 months; and</w:t>
            </w:r>
          </w:p>
          <w:p w:rsidR="00B75AD2" w:rsidRPr="00A66DB3" w:rsidRDefault="00B75AD2" w:rsidP="00B75AD2">
            <w:pPr>
              <w:pStyle w:val="Tablea"/>
            </w:pPr>
            <w:r w:rsidRPr="00A66DB3">
              <w:t>(e) the attendance under</w:t>
            </w:r>
            <w:r w:rsidR="00F643AC" w:rsidRPr="00A66DB3">
              <w:t xml:space="preserve"> this</w:t>
            </w:r>
            <w:r w:rsidRPr="00A66DB3">
              <w:t xml:space="preserve"> item is claimed by the same consultant physician who claimed item</w:t>
            </w:r>
            <w:r w:rsidR="00A66DB3" w:rsidRPr="00A66DB3">
              <w:t> </w:t>
            </w:r>
            <w:r w:rsidRPr="00A66DB3">
              <w:t>132 or a locum tenens; and</w:t>
            </w:r>
          </w:p>
          <w:p w:rsidR="00B75AD2" w:rsidRPr="00A66DB3" w:rsidRDefault="00B75AD2" w:rsidP="00B75AD2">
            <w:pPr>
              <w:pStyle w:val="Tablea"/>
            </w:pPr>
            <w:r w:rsidRPr="00A66DB3">
              <w:t>(f) this item has not applied more than twice in any 12 month period</w:t>
            </w:r>
          </w:p>
        </w:tc>
      </w:tr>
    </w:tbl>
    <w:p w:rsidR="004E1E3A" w:rsidRPr="00A66DB3" w:rsidRDefault="00BA0972" w:rsidP="004E1E3A">
      <w:pPr>
        <w:pStyle w:val="ItemHead"/>
        <w:tabs>
          <w:tab w:val="left" w:pos="6663"/>
        </w:tabs>
      </w:pPr>
      <w:r w:rsidRPr="00A66DB3">
        <w:t>3</w:t>
      </w:r>
      <w:r w:rsidR="004E1E3A" w:rsidRPr="00A66DB3">
        <w:t xml:space="preserve">  Paragraph 2.5A.2(o) of Schedule</w:t>
      </w:r>
      <w:r w:rsidR="00A66DB3" w:rsidRPr="00A66DB3">
        <w:t> </w:t>
      </w:r>
      <w:r w:rsidR="004E1E3A" w:rsidRPr="00A66DB3">
        <w:t>1</w:t>
      </w:r>
    </w:p>
    <w:p w:rsidR="004E1E3A" w:rsidRPr="00A66DB3" w:rsidRDefault="004E1E3A" w:rsidP="004E1E3A">
      <w:pPr>
        <w:pStyle w:val="Item"/>
      </w:pPr>
      <w:r w:rsidRPr="00A66DB3">
        <w:t>Repeal the paragraph, substitute:</w:t>
      </w:r>
    </w:p>
    <w:p w:rsidR="004E1E3A" w:rsidRPr="00A66DB3" w:rsidRDefault="004E1E3A" w:rsidP="004E1E3A">
      <w:pPr>
        <w:pStyle w:val="paragraph"/>
      </w:pPr>
      <w:r w:rsidRPr="00A66DB3">
        <w:tab/>
        <w:t>(o)</w:t>
      </w:r>
      <w:r w:rsidRPr="00A66DB3">
        <w:tab/>
        <w:t>microcephaly, if a child has:</w:t>
      </w:r>
    </w:p>
    <w:p w:rsidR="004E1E3A" w:rsidRPr="00A66DB3" w:rsidRDefault="004E1E3A" w:rsidP="004E1E3A">
      <w:pPr>
        <w:pStyle w:val="paragraphsub"/>
      </w:pPr>
      <w:r w:rsidRPr="00A66DB3">
        <w:tab/>
        <w:t>(</w:t>
      </w:r>
      <w:proofErr w:type="spellStart"/>
      <w:r w:rsidRPr="00A66DB3">
        <w:t>i</w:t>
      </w:r>
      <w:proofErr w:type="spellEnd"/>
      <w:r w:rsidRPr="00A66DB3">
        <w:t>)</w:t>
      </w:r>
      <w:r w:rsidRPr="00A66DB3">
        <w:tab/>
        <w:t>a head circumference less than the third percentile for age and sex; and</w:t>
      </w:r>
    </w:p>
    <w:p w:rsidR="004E1E3A" w:rsidRPr="00A66DB3" w:rsidRDefault="004E1E3A" w:rsidP="004E1E3A">
      <w:pPr>
        <w:pStyle w:val="paragraphsub"/>
      </w:pPr>
      <w:r w:rsidRPr="00A66DB3">
        <w:tab/>
        <w:t>(ii)</w:t>
      </w:r>
      <w:r w:rsidRPr="00A66DB3">
        <w:tab/>
        <w:t>a functional level at or below 2 standard deviations below the mean for age on a standard development test or an IQ score of less than 70 on a standardised test of intelligence.</w:t>
      </w:r>
    </w:p>
    <w:p w:rsidR="009D1F3B" w:rsidRPr="00A66DB3" w:rsidRDefault="00BA0972" w:rsidP="006C2C12">
      <w:pPr>
        <w:pStyle w:val="ItemHead"/>
        <w:tabs>
          <w:tab w:val="left" w:pos="6663"/>
        </w:tabs>
      </w:pPr>
      <w:r w:rsidRPr="00A66DB3">
        <w:t>4</w:t>
      </w:r>
      <w:r w:rsidR="004E1E3A" w:rsidRPr="00A66DB3">
        <w:t xml:space="preserve">  </w:t>
      </w:r>
      <w:r w:rsidR="009D1F3B" w:rsidRPr="00A66DB3">
        <w:t>Subparagraph 2.16.12(2)(b)(ix) of Schedule</w:t>
      </w:r>
      <w:r w:rsidR="00A66DB3" w:rsidRPr="00A66DB3">
        <w:t> </w:t>
      </w:r>
      <w:r w:rsidR="009D1F3B" w:rsidRPr="00A66DB3">
        <w:t>1</w:t>
      </w:r>
    </w:p>
    <w:p w:rsidR="009D1F3B" w:rsidRPr="00A66DB3" w:rsidRDefault="009D1F3B" w:rsidP="009D1F3B">
      <w:pPr>
        <w:pStyle w:val="Item"/>
      </w:pPr>
      <w:r w:rsidRPr="00A66DB3">
        <w:t>Omit “person; and”, substitute “person;”</w:t>
      </w:r>
    </w:p>
    <w:p w:rsidR="00A573BE" w:rsidRPr="00A66DB3" w:rsidRDefault="00BA0972" w:rsidP="006C2C12">
      <w:pPr>
        <w:pStyle w:val="ItemHead"/>
        <w:tabs>
          <w:tab w:val="left" w:pos="6663"/>
        </w:tabs>
      </w:pPr>
      <w:r w:rsidRPr="00A66DB3">
        <w:t>5</w:t>
      </w:r>
      <w:r w:rsidR="009D1F3B" w:rsidRPr="00A66DB3">
        <w:t xml:space="preserve">  </w:t>
      </w:r>
      <w:r w:rsidR="00CC51A1" w:rsidRPr="00A66DB3">
        <w:t>At the end of</w:t>
      </w:r>
      <w:r w:rsidR="00A573BE" w:rsidRPr="00A66DB3">
        <w:t xml:space="preserve"> paragraph</w:t>
      </w:r>
      <w:r w:rsidR="00A66DB3" w:rsidRPr="00A66DB3">
        <w:t> </w:t>
      </w:r>
      <w:r w:rsidR="00A573BE" w:rsidRPr="00A66DB3">
        <w:t>2.16.12(2)(b) of Schedule</w:t>
      </w:r>
      <w:r w:rsidR="00A66DB3" w:rsidRPr="00A66DB3">
        <w:t> </w:t>
      </w:r>
      <w:r w:rsidR="00A573BE" w:rsidRPr="00A66DB3">
        <w:t>1</w:t>
      </w:r>
    </w:p>
    <w:p w:rsidR="00A573BE" w:rsidRPr="00A66DB3" w:rsidRDefault="00A573BE" w:rsidP="00A573BE">
      <w:pPr>
        <w:pStyle w:val="Item"/>
      </w:pPr>
      <w:r w:rsidRPr="00A66DB3">
        <w:t>Add:</w:t>
      </w:r>
    </w:p>
    <w:p w:rsidR="00A573BE" w:rsidRPr="00A66DB3" w:rsidRDefault="00A573BE" w:rsidP="00A573BE">
      <w:pPr>
        <w:pStyle w:val="paragraphsub"/>
      </w:pPr>
      <w:r w:rsidRPr="00A66DB3">
        <w:tab/>
        <w:t>(x)</w:t>
      </w:r>
      <w:r w:rsidRPr="00A66DB3">
        <w:tab/>
        <w:t>vision; and</w:t>
      </w:r>
    </w:p>
    <w:p w:rsidR="00342A3E" w:rsidRPr="00A66DB3" w:rsidRDefault="00BA0972" w:rsidP="00A573BE">
      <w:pPr>
        <w:pStyle w:val="ItemHead"/>
      </w:pPr>
      <w:r w:rsidRPr="00A66DB3">
        <w:lastRenderedPageBreak/>
        <w:t>6</w:t>
      </w:r>
      <w:r w:rsidR="00A573BE" w:rsidRPr="00A66DB3">
        <w:t xml:space="preserve">  </w:t>
      </w:r>
      <w:r w:rsidR="00342A3E" w:rsidRPr="00A66DB3">
        <w:t>Subparagraph 2.16.12(2)(c)(v) of Schedule</w:t>
      </w:r>
      <w:r w:rsidR="00A66DB3" w:rsidRPr="00A66DB3">
        <w:t> </w:t>
      </w:r>
      <w:r w:rsidR="00342A3E" w:rsidRPr="00A66DB3">
        <w:t>1</w:t>
      </w:r>
    </w:p>
    <w:p w:rsidR="00342A3E" w:rsidRPr="00A66DB3" w:rsidRDefault="009D1F3B" w:rsidP="00342A3E">
      <w:pPr>
        <w:pStyle w:val="Item"/>
      </w:pPr>
      <w:r w:rsidRPr="00A66DB3">
        <w:t>Omit “and”</w:t>
      </w:r>
      <w:r w:rsidR="00F643AC" w:rsidRPr="00A66DB3">
        <w:t>.</w:t>
      </w:r>
    </w:p>
    <w:p w:rsidR="00A573BE" w:rsidRPr="00A66DB3" w:rsidRDefault="00BA0972" w:rsidP="00A573BE">
      <w:pPr>
        <w:pStyle w:val="ItemHead"/>
      </w:pPr>
      <w:r w:rsidRPr="00A66DB3">
        <w:t>7</w:t>
      </w:r>
      <w:r w:rsidR="00342A3E" w:rsidRPr="00A66DB3">
        <w:t xml:space="preserve">  </w:t>
      </w:r>
      <w:r w:rsidR="00CC51A1" w:rsidRPr="00A66DB3">
        <w:t>At the end of</w:t>
      </w:r>
      <w:r w:rsidR="00A573BE" w:rsidRPr="00A66DB3">
        <w:t xml:space="preserve"> paragraph</w:t>
      </w:r>
      <w:r w:rsidR="00A66DB3" w:rsidRPr="00A66DB3">
        <w:t> </w:t>
      </w:r>
      <w:r w:rsidR="00A573BE" w:rsidRPr="00A66DB3">
        <w:t>2.16.12(2)(c) of Schedule</w:t>
      </w:r>
      <w:r w:rsidR="00A66DB3" w:rsidRPr="00A66DB3">
        <w:t> </w:t>
      </w:r>
      <w:r w:rsidR="00A573BE" w:rsidRPr="00A66DB3">
        <w:t>1</w:t>
      </w:r>
    </w:p>
    <w:p w:rsidR="00A573BE" w:rsidRPr="00A66DB3" w:rsidRDefault="00A573BE" w:rsidP="00A573BE">
      <w:pPr>
        <w:pStyle w:val="Item"/>
      </w:pPr>
      <w:r w:rsidRPr="00A66DB3">
        <w:t>Add:</w:t>
      </w:r>
    </w:p>
    <w:p w:rsidR="00A573BE" w:rsidRPr="00A66DB3" w:rsidRDefault="00A573BE" w:rsidP="00A573BE">
      <w:pPr>
        <w:pStyle w:val="paragraphsub"/>
      </w:pPr>
      <w:r w:rsidRPr="00A66DB3">
        <w:tab/>
        <w:t>(vi)</w:t>
      </w:r>
      <w:r w:rsidRPr="00A66DB3">
        <w:tab/>
        <w:t>eye examination; and</w:t>
      </w:r>
    </w:p>
    <w:p w:rsidR="00342A3E" w:rsidRPr="00A66DB3" w:rsidRDefault="00BA0972" w:rsidP="006C2C12">
      <w:pPr>
        <w:pStyle w:val="ItemHead"/>
        <w:tabs>
          <w:tab w:val="left" w:pos="6663"/>
        </w:tabs>
      </w:pPr>
      <w:r w:rsidRPr="00A66DB3">
        <w:t>8</w:t>
      </w:r>
      <w:r w:rsidR="00342A3E" w:rsidRPr="00A66DB3">
        <w:t xml:space="preserve">  </w:t>
      </w:r>
      <w:r w:rsidR="004E1E3A" w:rsidRPr="00A66DB3">
        <w:t>At the end of</w:t>
      </w:r>
      <w:r w:rsidR="00342A3E" w:rsidRPr="00A66DB3">
        <w:t xml:space="preserve"> paragraph</w:t>
      </w:r>
      <w:r w:rsidR="00A66DB3" w:rsidRPr="00A66DB3">
        <w:t> </w:t>
      </w:r>
      <w:r w:rsidR="00342A3E" w:rsidRPr="00A66DB3">
        <w:t>2.16.</w:t>
      </w:r>
      <w:r w:rsidR="009D1F3B" w:rsidRPr="00A66DB3">
        <w:t>1</w:t>
      </w:r>
      <w:r w:rsidR="00342A3E" w:rsidRPr="00A66DB3">
        <w:t>3(2)(h) of Schedule</w:t>
      </w:r>
      <w:r w:rsidR="00A66DB3" w:rsidRPr="00A66DB3">
        <w:t> </w:t>
      </w:r>
      <w:r w:rsidR="00342A3E" w:rsidRPr="00A66DB3">
        <w:t>1</w:t>
      </w:r>
    </w:p>
    <w:p w:rsidR="00342A3E" w:rsidRPr="00A66DB3" w:rsidRDefault="00342A3E" w:rsidP="00342A3E">
      <w:pPr>
        <w:pStyle w:val="Item"/>
      </w:pPr>
      <w:r w:rsidRPr="00A66DB3">
        <w:t>Add:</w:t>
      </w:r>
    </w:p>
    <w:p w:rsidR="00342A3E" w:rsidRPr="00A66DB3" w:rsidRDefault="00342A3E" w:rsidP="00342A3E">
      <w:pPr>
        <w:pStyle w:val="paragraphsub"/>
      </w:pPr>
      <w:r w:rsidRPr="00A66DB3">
        <w:tab/>
      </w:r>
      <w:r w:rsidR="00F643AC" w:rsidRPr="00A66DB3">
        <w:t xml:space="preserve">; and </w:t>
      </w:r>
      <w:r w:rsidRPr="00A66DB3">
        <w:t>(iii)</w:t>
      </w:r>
      <w:r w:rsidRPr="00A66DB3">
        <w:tab/>
        <w:t>eye examination</w:t>
      </w:r>
      <w:r w:rsidR="009D1F3B" w:rsidRPr="00A66DB3">
        <w:t>.</w:t>
      </w:r>
    </w:p>
    <w:p w:rsidR="002E5F46" w:rsidRPr="00A66DB3" w:rsidRDefault="00BA0972" w:rsidP="00A00FCE">
      <w:pPr>
        <w:pStyle w:val="ItemHead"/>
      </w:pPr>
      <w:r w:rsidRPr="00A66DB3">
        <w:t>9</w:t>
      </w:r>
      <w:r w:rsidR="00A00FCE" w:rsidRPr="00A66DB3">
        <w:t xml:space="preserve">  </w:t>
      </w:r>
      <w:r w:rsidR="007B34D6" w:rsidRPr="00A66DB3">
        <w:t>After item</w:t>
      </w:r>
      <w:r w:rsidR="00A66DB3" w:rsidRPr="00A66DB3">
        <w:t> </w:t>
      </w:r>
      <w:r w:rsidR="007B34D6" w:rsidRPr="00A66DB3">
        <w:t xml:space="preserve">11243 of </w:t>
      </w:r>
      <w:r w:rsidR="003617CC" w:rsidRPr="00A66DB3">
        <w:t>Schedule</w:t>
      </w:r>
      <w:r w:rsidR="00A66DB3" w:rsidRPr="00A66DB3">
        <w:t> </w:t>
      </w:r>
      <w:r w:rsidR="003617CC" w:rsidRPr="00A66DB3">
        <w:t>1</w:t>
      </w:r>
    </w:p>
    <w:p w:rsidR="003617CC" w:rsidRPr="00A66DB3" w:rsidRDefault="003617CC" w:rsidP="003617CC">
      <w:pPr>
        <w:pStyle w:val="Item"/>
      </w:pPr>
      <w:r w:rsidRPr="00A66DB3">
        <w:t>Insert:</w:t>
      </w:r>
    </w:p>
    <w:tbl>
      <w:tblPr>
        <w:tblW w:w="7485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99"/>
        <w:gridCol w:w="5763"/>
        <w:gridCol w:w="923"/>
      </w:tblGrid>
      <w:tr w:rsidR="002437B9" w:rsidRPr="00A66DB3" w:rsidTr="0056331E">
        <w:trPr>
          <w:cantSplit/>
        </w:trPr>
        <w:tc>
          <w:tcPr>
            <w:tcW w:w="799" w:type="dxa"/>
            <w:shd w:val="clear" w:color="auto" w:fill="FFFFFF"/>
            <w:hideMark/>
          </w:tcPr>
          <w:p w:rsidR="0056331E" w:rsidRPr="00A66DB3" w:rsidRDefault="0056331E" w:rsidP="0084361F">
            <w:pPr>
              <w:pStyle w:val="Tabletext"/>
            </w:pPr>
            <w:r w:rsidRPr="00A66DB3">
              <w:t>112</w:t>
            </w:r>
            <w:r w:rsidR="0084361F" w:rsidRPr="00A66DB3">
              <w:t>44</w:t>
            </w:r>
          </w:p>
        </w:tc>
        <w:tc>
          <w:tcPr>
            <w:tcW w:w="5768" w:type="dxa"/>
            <w:shd w:val="clear" w:color="auto" w:fill="FFFFFF"/>
            <w:hideMark/>
          </w:tcPr>
          <w:p w:rsidR="0056331E" w:rsidRPr="00A66DB3" w:rsidRDefault="0056331E" w:rsidP="00CE3ED9">
            <w:pPr>
              <w:pStyle w:val="Tabletext"/>
            </w:pPr>
            <w:r w:rsidRPr="00A66DB3">
              <w:t>Orbital contents, diagnostic B</w:t>
            </w:r>
            <w:r w:rsidR="00A66DB3" w:rsidRPr="00A66DB3">
              <w:noBreakHyphen/>
            </w:r>
            <w:r w:rsidRPr="00A66DB3">
              <w:t xml:space="preserve">scan of, </w:t>
            </w:r>
            <w:r w:rsidR="0084361F" w:rsidRPr="00A66DB3">
              <w:t xml:space="preserve">by a specialist practising in his or her specialty of ophthalmology, </w:t>
            </w:r>
            <w:r w:rsidRPr="00A66DB3">
              <w:t>not being a service associated with a service to which an item in Group I1 of the diagnostic imaging services table applies</w:t>
            </w:r>
          </w:p>
        </w:tc>
        <w:tc>
          <w:tcPr>
            <w:tcW w:w="924" w:type="dxa"/>
            <w:shd w:val="clear" w:color="auto" w:fill="FFFFFF"/>
            <w:hideMark/>
          </w:tcPr>
          <w:p w:rsidR="0056331E" w:rsidRPr="00A66DB3" w:rsidRDefault="0056331E" w:rsidP="00740D27">
            <w:pPr>
              <w:pStyle w:val="Tabletext"/>
            </w:pPr>
            <w:r w:rsidRPr="00A66DB3">
              <w:t>77.00</w:t>
            </w:r>
          </w:p>
        </w:tc>
      </w:tr>
    </w:tbl>
    <w:p w:rsidR="000354B1" w:rsidRPr="00A66DB3" w:rsidRDefault="00BA0972" w:rsidP="00565870">
      <w:pPr>
        <w:pStyle w:val="ItemHead"/>
      </w:pPr>
      <w:r w:rsidRPr="00A66DB3">
        <w:t>10</w:t>
      </w:r>
      <w:r w:rsidR="00565870" w:rsidRPr="00A66DB3">
        <w:t xml:space="preserve">  </w:t>
      </w:r>
      <w:r w:rsidR="0095139D" w:rsidRPr="00A66DB3">
        <w:t>Item</w:t>
      </w:r>
      <w:r w:rsidR="00A66DB3" w:rsidRPr="00A66DB3">
        <w:t> </w:t>
      </w:r>
      <w:r w:rsidR="0095139D" w:rsidRPr="00A66DB3">
        <w:t xml:space="preserve">32023 of </w:t>
      </w:r>
      <w:r w:rsidR="000354B1" w:rsidRPr="00A66DB3">
        <w:t>Schedule</w:t>
      </w:r>
      <w:r w:rsidR="00A66DB3" w:rsidRPr="00A66DB3">
        <w:t> </w:t>
      </w:r>
      <w:r w:rsidR="000354B1" w:rsidRPr="00A66DB3">
        <w:t>1</w:t>
      </w:r>
    </w:p>
    <w:p w:rsidR="00BA0972" w:rsidRPr="00A66DB3" w:rsidRDefault="00BA0972" w:rsidP="00BA0972">
      <w:pPr>
        <w:pStyle w:val="Item"/>
      </w:pPr>
      <w:r w:rsidRPr="00A66DB3">
        <w:t>After “diagnosis”, insert “(H)”.</w:t>
      </w:r>
    </w:p>
    <w:p w:rsidR="00565870" w:rsidRPr="00A66DB3" w:rsidRDefault="00BA0972" w:rsidP="00565870">
      <w:pPr>
        <w:pStyle w:val="ItemHead"/>
      </w:pPr>
      <w:r w:rsidRPr="00A66DB3">
        <w:t>11</w:t>
      </w:r>
      <w:r w:rsidR="000354B1" w:rsidRPr="00A66DB3">
        <w:t xml:space="preserve">  </w:t>
      </w:r>
      <w:r w:rsidR="0095139D" w:rsidRPr="00A66DB3">
        <w:t>Items</w:t>
      </w:r>
      <w:r w:rsidR="00A66DB3" w:rsidRPr="00A66DB3">
        <w:t> </w:t>
      </w:r>
      <w:r w:rsidR="0095139D" w:rsidRPr="00A66DB3">
        <w:t>32520 and 32522</w:t>
      </w:r>
      <w:r w:rsidR="008B6CDA" w:rsidRPr="00A66DB3">
        <w:t xml:space="preserve"> of </w:t>
      </w:r>
      <w:r w:rsidR="00565870" w:rsidRPr="00A66DB3">
        <w:t>Schedule</w:t>
      </w:r>
      <w:r w:rsidR="00A66DB3" w:rsidRPr="00A66DB3">
        <w:t> </w:t>
      </w:r>
      <w:r w:rsidR="0095139D" w:rsidRPr="00A66DB3">
        <w:t>1</w:t>
      </w:r>
    </w:p>
    <w:p w:rsidR="00565870" w:rsidRPr="00A66DB3" w:rsidRDefault="003B3E8C" w:rsidP="00565870">
      <w:pPr>
        <w:pStyle w:val="Item"/>
      </w:pPr>
      <w:r w:rsidRPr="00A66DB3">
        <w:t>Omit “</w:t>
      </w:r>
      <w:proofErr w:type="spellStart"/>
      <w:r w:rsidRPr="00A66DB3">
        <w:t>sapheous</w:t>
      </w:r>
      <w:proofErr w:type="spellEnd"/>
      <w:r w:rsidRPr="00A66DB3">
        <w:t>”, s</w:t>
      </w:r>
      <w:r w:rsidR="00565870" w:rsidRPr="00A66DB3">
        <w:t>ubstitute “saphenous”.</w:t>
      </w:r>
    </w:p>
    <w:p w:rsidR="00565870" w:rsidRPr="00A66DB3" w:rsidRDefault="00BA0972" w:rsidP="00565870">
      <w:pPr>
        <w:pStyle w:val="ItemHead"/>
      </w:pPr>
      <w:r w:rsidRPr="00A66DB3">
        <w:t>12</w:t>
      </w:r>
      <w:r w:rsidR="00565870" w:rsidRPr="00A66DB3">
        <w:t xml:space="preserve">  </w:t>
      </w:r>
      <w:r w:rsidR="0095139D" w:rsidRPr="00A66DB3">
        <w:t>Items</w:t>
      </w:r>
      <w:r w:rsidR="00A66DB3" w:rsidRPr="00A66DB3">
        <w:t> </w:t>
      </w:r>
      <w:r w:rsidR="0095139D" w:rsidRPr="00A66DB3">
        <w:t xml:space="preserve">32523 and 32526 </w:t>
      </w:r>
      <w:r w:rsidR="008B6CDA" w:rsidRPr="00A66DB3">
        <w:t xml:space="preserve">of </w:t>
      </w:r>
      <w:r w:rsidR="00565870" w:rsidRPr="00A66DB3">
        <w:t>Schedule</w:t>
      </w:r>
      <w:r w:rsidR="00A66DB3" w:rsidRPr="00A66DB3">
        <w:t> </w:t>
      </w:r>
      <w:r w:rsidR="00565870" w:rsidRPr="00A66DB3">
        <w:t>1</w:t>
      </w:r>
    </w:p>
    <w:p w:rsidR="00565870" w:rsidRPr="00A66DB3" w:rsidRDefault="003B3E8C" w:rsidP="00565870">
      <w:pPr>
        <w:pStyle w:val="Item"/>
      </w:pPr>
      <w:r w:rsidRPr="00A66DB3">
        <w:t>Omit “</w:t>
      </w:r>
      <w:proofErr w:type="spellStart"/>
      <w:r w:rsidRPr="00A66DB3">
        <w:t>cathether</w:t>
      </w:r>
      <w:proofErr w:type="spellEnd"/>
      <w:r w:rsidRPr="00A66DB3">
        <w:t>”, s</w:t>
      </w:r>
      <w:r w:rsidR="00565870" w:rsidRPr="00A66DB3">
        <w:t>ubstitute “catheter”.</w:t>
      </w:r>
    </w:p>
    <w:p w:rsidR="00565870" w:rsidRPr="00A66DB3" w:rsidRDefault="00BA0972" w:rsidP="00565870">
      <w:pPr>
        <w:pStyle w:val="ItemHead"/>
      </w:pPr>
      <w:r w:rsidRPr="00A66DB3">
        <w:t>13</w:t>
      </w:r>
      <w:r w:rsidR="00565870" w:rsidRPr="00A66DB3">
        <w:t xml:space="preserve">  </w:t>
      </w:r>
      <w:r w:rsidR="0095139D" w:rsidRPr="00A66DB3">
        <w:t>Item</w:t>
      </w:r>
      <w:r w:rsidR="00A66DB3" w:rsidRPr="00A66DB3">
        <w:t> </w:t>
      </w:r>
      <w:r w:rsidR="0095139D" w:rsidRPr="00A66DB3">
        <w:t>37201</w:t>
      </w:r>
      <w:r w:rsidR="008B6CDA" w:rsidRPr="00A66DB3">
        <w:t xml:space="preserve">of </w:t>
      </w:r>
      <w:r w:rsidR="00565870" w:rsidRPr="00A66DB3">
        <w:t>Schedule</w:t>
      </w:r>
      <w:r w:rsidR="00A66DB3" w:rsidRPr="00A66DB3">
        <w:t> </w:t>
      </w:r>
      <w:r w:rsidR="00565870" w:rsidRPr="00A66DB3">
        <w:t>1</w:t>
      </w:r>
    </w:p>
    <w:p w:rsidR="00565870" w:rsidRPr="00A66DB3" w:rsidRDefault="00565870" w:rsidP="00565870">
      <w:pPr>
        <w:pStyle w:val="Item"/>
      </w:pPr>
      <w:r w:rsidRPr="00A66DB3">
        <w:t xml:space="preserve">After “37208,”, </w:t>
      </w:r>
      <w:r w:rsidR="003B3E8C" w:rsidRPr="00A66DB3">
        <w:t>i</w:t>
      </w:r>
      <w:r w:rsidRPr="00A66DB3">
        <w:t>nsert “37245,”.</w:t>
      </w:r>
    </w:p>
    <w:p w:rsidR="00565870" w:rsidRPr="00A66DB3" w:rsidRDefault="00BA0972" w:rsidP="00565870">
      <w:pPr>
        <w:pStyle w:val="ItemHead"/>
      </w:pPr>
      <w:r w:rsidRPr="00A66DB3">
        <w:t>14</w:t>
      </w:r>
      <w:r w:rsidR="00565870" w:rsidRPr="00A66DB3">
        <w:t xml:space="preserve">  </w:t>
      </w:r>
      <w:r w:rsidR="0095139D" w:rsidRPr="00A66DB3">
        <w:t>Item</w:t>
      </w:r>
      <w:r w:rsidR="00A66DB3" w:rsidRPr="00A66DB3">
        <w:t> </w:t>
      </w:r>
      <w:r w:rsidR="0095139D" w:rsidRPr="00A66DB3">
        <w:t xml:space="preserve">37202 </w:t>
      </w:r>
      <w:r w:rsidR="008B6CDA" w:rsidRPr="00A66DB3">
        <w:t xml:space="preserve">of </w:t>
      </w:r>
      <w:r w:rsidR="00565870" w:rsidRPr="00A66DB3">
        <w:t>Schedule</w:t>
      </w:r>
      <w:r w:rsidR="00A66DB3" w:rsidRPr="00A66DB3">
        <w:t> </w:t>
      </w:r>
      <w:r w:rsidR="0095139D" w:rsidRPr="00A66DB3">
        <w:t>1</w:t>
      </w:r>
    </w:p>
    <w:p w:rsidR="00565870" w:rsidRPr="00A66DB3" w:rsidRDefault="003B3E8C" w:rsidP="00565870">
      <w:pPr>
        <w:pStyle w:val="Item"/>
      </w:pPr>
      <w:r w:rsidRPr="00A66DB3">
        <w:t>After “36854,”, i</w:t>
      </w:r>
      <w:r w:rsidR="00565870" w:rsidRPr="00A66DB3">
        <w:t>nsert “37245,”.</w:t>
      </w:r>
    </w:p>
    <w:p w:rsidR="00565870" w:rsidRPr="00A66DB3" w:rsidRDefault="00BA0972" w:rsidP="00565870">
      <w:pPr>
        <w:pStyle w:val="ItemHead"/>
      </w:pPr>
      <w:r w:rsidRPr="00A66DB3">
        <w:t>15</w:t>
      </w:r>
      <w:r w:rsidR="00565870" w:rsidRPr="00A66DB3">
        <w:t xml:space="preserve">  </w:t>
      </w:r>
      <w:r w:rsidR="0095139D" w:rsidRPr="00A66DB3">
        <w:t>Item</w:t>
      </w:r>
      <w:r w:rsidR="00A66DB3" w:rsidRPr="00A66DB3">
        <w:t> </w:t>
      </w:r>
      <w:r w:rsidR="0095139D" w:rsidRPr="00A66DB3">
        <w:t xml:space="preserve">37203 </w:t>
      </w:r>
      <w:r w:rsidR="008B6CDA" w:rsidRPr="00A66DB3">
        <w:t xml:space="preserve">of </w:t>
      </w:r>
      <w:r w:rsidR="00565870" w:rsidRPr="00A66DB3">
        <w:t>Schedule</w:t>
      </w:r>
      <w:r w:rsidR="00A66DB3" w:rsidRPr="00A66DB3">
        <w:t> </w:t>
      </w:r>
      <w:r w:rsidR="0095139D" w:rsidRPr="00A66DB3">
        <w:t>1</w:t>
      </w:r>
    </w:p>
    <w:p w:rsidR="00565870" w:rsidRPr="00A66DB3" w:rsidRDefault="003B3E8C" w:rsidP="00565870">
      <w:pPr>
        <w:pStyle w:val="Item"/>
      </w:pPr>
      <w:r w:rsidRPr="00A66DB3">
        <w:t>After “37208,”, i</w:t>
      </w:r>
      <w:r w:rsidR="00565870" w:rsidRPr="00A66DB3">
        <w:t>nsert “37245,”.</w:t>
      </w:r>
    </w:p>
    <w:p w:rsidR="00565870" w:rsidRPr="00A66DB3" w:rsidRDefault="00BA0972" w:rsidP="00565870">
      <w:pPr>
        <w:pStyle w:val="ItemHead"/>
      </w:pPr>
      <w:r w:rsidRPr="00A66DB3">
        <w:lastRenderedPageBreak/>
        <w:t>16</w:t>
      </w:r>
      <w:r w:rsidR="00565870" w:rsidRPr="00A66DB3">
        <w:t xml:space="preserve">  </w:t>
      </w:r>
      <w:r w:rsidR="0095139D" w:rsidRPr="00A66DB3">
        <w:t>Item</w:t>
      </w:r>
      <w:r w:rsidR="00A66DB3" w:rsidRPr="00A66DB3">
        <w:t> </w:t>
      </w:r>
      <w:r w:rsidR="0095139D" w:rsidRPr="00A66DB3">
        <w:t xml:space="preserve">37206 </w:t>
      </w:r>
      <w:r w:rsidR="008B6CDA" w:rsidRPr="00A66DB3">
        <w:t xml:space="preserve">of </w:t>
      </w:r>
      <w:r w:rsidR="00565870" w:rsidRPr="00A66DB3">
        <w:t>Schedule</w:t>
      </w:r>
      <w:r w:rsidR="00A66DB3" w:rsidRPr="00A66DB3">
        <w:t> </w:t>
      </w:r>
      <w:r w:rsidR="0095139D" w:rsidRPr="00A66DB3">
        <w:t>1</w:t>
      </w:r>
    </w:p>
    <w:p w:rsidR="00565870" w:rsidRPr="00A66DB3" w:rsidRDefault="003B3E8C" w:rsidP="00565870">
      <w:pPr>
        <w:pStyle w:val="Item"/>
      </w:pPr>
      <w:r w:rsidRPr="00A66DB3">
        <w:t>Omit “37203 or 37207,”, s</w:t>
      </w:r>
      <w:r w:rsidR="00565870" w:rsidRPr="00A66DB3">
        <w:t>ubstitute “37203, 37207 or 37245”.</w:t>
      </w:r>
    </w:p>
    <w:p w:rsidR="00565870" w:rsidRPr="00A66DB3" w:rsidRDefault="00BA0972" w:rsidP="00565870">
      <w:pPr>
        <w:pStyle w:val="ItemHead"/>
      </w:pPr>
      <w:r w:rsidRPr="00A66DB3">
        <w:t>17</w:t>
      </w:r>
      <w:r w:rsidR="0095139D" w:rsidRPr="00A66DB3">
        <w:t xml:space="preserve"> </w:t>
      </w:r>
      <w:r w:rsidR="00565870" w:rsidRPr="00A66DB3">
        <w:t xml:space="preserve"> </w:t>
      </w:r>
      <w:r w:rsidR="0095139D" w:rsidRPr="00A66DB3">
        <w:t>Item</w:t>
      </w:r>
      <w:r w:rsidR="00A66DB3" w:rsidRPr="00A66DB3">
        <w:t> </w:t>
      </w:r>
      <w:r w:rsidR="0095139D" w:rsidRPr="00A66DB3">
        <w:t xml:space="preserve">37207 </w:t>
      </w:r>
      <w:r w:rsidR="008B6CDA" w:rsidRPr="00A66DB3">
        <w:t xml:space="preserve">of </w:t>
      </w:r>
      <w:r w:rsidR="00565870" w:rsidRPr="00A66DB3">
        <w:t>Schedule</w:t>
      </w:r>
      <w:r w:rsidR="00A66DB3" w:rsidRPr="00A66DB3">
        <w:t> </w:t>
      </w:r>
      <w:r w:rsidR="00565870" w:rsidRPr="00A66DB3">
        <w:t>1</w:t>
      </w:r>
    </w:p>
    <w:p w:rsidR="00565870" w:rsidRPr="00A66DB3" w:rsidRDefault="003B3E8C" w:rsidP="00565870">
      <w:pPr>
        <w:pStyle w:val="Item"/>
      </w:pPr>
      <w:r w:rsidRPr="00A66DB3">
        <w:t>After “37206,”, i</w:t>
      </w:r>
      <w:r w:rsidR="00565870" w:rsidRPr="00A66DB3">
        <w:t>nsert “37245,”.</w:t>
      </w:r>
    </w:p>
    <w:p w:rsidR="00565870" w:rsidRPr="00A66DB3" w:rsidRDefault="00BA0972" w:rsidP="00565870">
      <w:pPr>
        <w:pStyle w:val="ItemHead"/>
      </w:pPr>
      <w:r w:rsidRPr="00A66DB3">
        <w:t>18</w:t>
      </w:r>
      <w:r w:rsidR="00565870" w:rsidRPr="00A66DB3">
        <w:t xml:space="preserve">  </w:t>
      </w:r>
      <w:r w:rsidR="0095139D" w:rsidRPr="00A66DB3">
        <w:t>Item</w:t>
      </w:r>
      <w:r w:rsidR="00A66DB3" w:rsidRPr="00A66DB3">
        <w:t> </w:t>
      </w:r>
      <w:r w:rsidR="0095139D" w:rsidRPr="00A66DB3">
        <w:t xml:space="preserve">37208 </w:t>
      </w:r>
      <w:r w:rsidR="008B6CDA" w:rsidRPr="00A66DB3">
        <w:t xml:space="preserve">of </w:t>
      </w:r>
      <w:r w:rsidR="00565870" w:rsidRPr="00A66DB3">
        <w:t>Schedule</w:t>
      </w:r>
      <w:r w:rsidR="00A66DB3" w:rsidRPr="00A66DB3">
        <w:t> </w:t>
      </w:r>
      <w:r w:rsidR="00565870" w:rsidRPr="00A66DB3">
        <w:t>1</w:t>
      </w:r>
    </w:p>
    <w:p w:rsidR="00565870" w:rsidRPr="00A66DB3" w:rsidRDefault="003B3E8C" w:rsidP="00565870">
      <w:pPr>
        <w:pStyle w:val="Item"/>
      </w:pPr>
      <w:r w:rsidRPr="00A66DB3">
        <w:t>Omit “37203 or 37207,”, s</w:t>
      </w:r>
      <w:r w:rsidR="00565870" w:rsidRPr="00A66DB3">
        <w:t>ubstitute “37203, 37207 or 37245”.</w:t>
      </w:r>
    </w:p>
    <w:p w:rsidR="00565870" w:rsidRPr="00A66DB3" w:rsidRDefault="00BA0972" w:rsidP="00565870">
      <w:pPr>
        <w:pStyle w:val="ItemHead"/>
      </w:pPr>
      <w:r w:rsidRPr="00A66DB3">
        <w:t>19</w:t>
      </w:r>
      <w:r w:rsidR="00565870" w:rsidRPr="00A66DB3">
        <w:t xml:space="preserve">  </w:t>
      </w:r>
      <w:r w:rsidR="007B34D6" w:rsidRPr="00A66DB3">
        <w:t>After item</w:t>
      </w:r>
      <w:r w:rsidR="00A66DB3" w:rsidRPr="00A66DB3">
        <w:t> </w:t>
      </w:r>
      <w:r w:rsidR="007B34D6" w:rsidRPr="00A66DB3">
        <w:t xml:space="preserve">37233 of </w:t>
      </w:r>
      <w:r w:rsidR="00565870" w:rsidRPr="00A66DB3">
        <w:t>Schedule</w:t>
      </w:r>
      <w:r w:rsidR="00A66DB3" w:rsidRPr="00A66DB3">
        <w:t> </w:t>
      </w:r>
      <w:r w:rsidR="00565870" w:rsidRPr="00A66DB3">
        <w:t>1</w:t>
      </w:r>
    </w:p>
    <w:p w:rsidR="00565870" w:rsidRPr="00A66DB3" w:rsidRDefault="00565870" w:rsidP="00565870">
      <w:pPr>
        <w:pStyle w:val="Item"/>
      </w:pPr>
      <w:r w:rsidRPr="00A66DB3">
        <w:t>Insert:</w:t>
      </w:r>
    </w:p>
    <w:tbl>
      <w:tblPr>
        <w:tblW w:w="7485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72"/>
        <w:gridCol w:w="5678"/>
        <w:gridCol w:w="1035"/>
      </w:tblGrid>
      <w:tr w:rsidR="002437B9" w:rsidRPr="00A66DB3" w:rsidTr="00DC17D6">
        <w:trPr>
          <w:cantSplit/>
        </w:trPr>
        <w:tc>
          <w:tcPr>
            <w:tcW w:w="772" w:type="dxa"/>
            <w:shd w:val="clear" w:color="auto" w:fill="FFFFFF"/>
            <w:hideMark/>
          </w:tcPr>
          <w:p w:rsidR="00565870" w:rsidRPr="00A66DB3" w:rsidRDefault="00565870" w:rsidP="00DC17D6">
            <w:pPr>
              <w:pStyle w:val="Tabletext"/>
            </w:pPr>
            <w:r w:rsidRPr="00A66DB3">
              <w:t>37245</w:t>
            </w:r>
          </w:p>
        </w:tc>
        <w:tc>
          <w:tcPr>
            <w:tcW w:w="5678" w:type="dxa"/>
            <w:shd w:val="clear" w:color="auto" w:fill="FFFFFF"/>
            <w:hideMark/>
          </w:tcPr>
          <w:p w:rsidR="00565870" w:rsidRPr="00A66DB3" w:rsidRDefault="00565870" w:rsidP="00BB2D9B">
            <w:pPr>
              <w:pStyle w:val="Tabletext"/>
            </w:pPr>
            <w:r w:rsidRPr="00A66DB3">
              <w:t xml:space="preserve">Prostate, endoscopic </w:t>
            </w:r>
            <w:proofErr w:type="spellStart"/>
            <w:r w:rsidRPr="00A66DB3">
              <w:t>enucleation</w:t>
            </w:r>
            <w:proofErr w:type="spellEnd"/>
            <w:r w:rsidRPr="00A66DB3">
              <w:t xml:space="preserve"> of, using high powered </w:t>
            </w:r>
            <w:proofErr w:type="spellStart"/>
            <w:r w:rsidRPr="00A66DB3">
              <w:t>Holmium:YAG</w:t>
            </w:r>
            <w:proofErr w:type="spellEnd"/>
            <w:r w:rsidRPr="00A66DB3">
              <w:t xml:space="preserve"> laser and an end firing, non</w:t>
            </w:r>
            <w:r w:rsidR="00A66DB3" w:rsidRPr="00A66DB3">
              <w:noBreakHyphen/>
            </w:r>
            <w:r w:rsidRPr="00A66DB3">
              <w:t xml:space="preserve">contact fibre, with or without tissue </w:t>
            </w:r>
            <w:proofErr w:type="spellStart"/>
            <w:r w:rsidRPr="00A66DB3">
              <w:t>morcellation</w:t>
            </w:r>
            <w:proofErr w:type="spellEnd"/>
            <w:r w:rsidRPr="00A66DB3">
              <w:t xml:space="preserve">, cystoscopy </w:t>
            </w:r>
            <w:r w:rsidR="00BB2D9B" w:rsidRPr="00A66DB3">
              <w:t xml:space="preserve">or </w:t>
            </w:r>
            <w:proofErr w:type="spellStart"/>
            <w:r w:rsidRPr="00A66DB3">
              <w:t>urethroscopy</w:t>
            </w:r>
            <w:proofErr w:type="spellEnd"/>
            <w:r w:rsidRPr="00A66DB3">
              <w:t>, for the treatment of benign prostatic hyperplasia and other than a service associated with a service to which item</w:t>
            </w:r>
            <w:r w:rsidR="00A66DB3" w:rsidRPr="00A66DB3">
              <w:t> </w:t>
            </w:r>
            <w:r w:rsidRPr="00A66DB3">
              <w:t>36854, 37201, 37202, 37203, 37206, 37207, 37208, 37303, 37321 or 37324 applies</w:t>
            </w:r>
            <w:r w:rsidR="0084361F" w:rsidRPr="00A66DB3">
              <w:t xml:space="preserve"> (H) (</w:t>
            </w:r>
            <w:proofErr w:type="spellStart"/>
            <w:r w:rsidR="0084361F" w:rsidRPr="00A66DB3">
              <w:t>Anaes</w:t>
            </w:r>
            <w:proofErr w:type="spellEnd"/>
            <w:r w:rsidR="0084361F" w:rsidRPr="00A66DB3">
              <w:t>.)</w:t>
            </w:r>
          </w:p>
        </w:tc>
        <w:tc>
          <w:tcPr>
            <w:tcW w:w="1035" w:type="dxa"/>
            <w:shd w:val="clear" w:color="auto" w:fill="FFFFFF"/>
            <w:hideMark/>
          </w:tcPr>
          <w:p w:rsidR="00565870" w:rsidRPr="00A66DB3" w:rsidRDefault="00565870" w:rsidP="00DC17D6">
            <w:pPr>
              <w:pStyle w:val="Tabletext"/>
            </w:pPr>
            <w:r w:rsidRPr="00A66DB3">
              <w:t>1,262.15</w:t>
            </w:r>
          </w:p>
        </w:tc>
      </w:tr>
    </w:tbl>
    <w:p w:rsidR="00AD7DBA" w:rsidRPr="00A66DB3" w:rsidRDefault="00AD7DBA" w:rsidP="0095139D">
      <w:pPr>
        <w:pStyle w:val="ItemHead"/>
      </w:pPr>
    </w:p>
    <w:sectPr w:rsidR="00AD7DBA" w:rsidRPr="00A66DB3" w:rsidSect="00146E4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D6" w:rsidRDefault="00DC17D6" w:rsidP="0048364F">
      <w:pPr>
        <w:spacing w:line="240" w:lineRule="auto"/>
      </w:pPr>
      <w:r>
        <w:separator/>
      </w:r>
    </w:p>
  </w:endnote>
  <w:endnote w:type="continuationSeparator" w:id="0">
    <w:p w:rsidR="00DC17D6" w:rsidRDefault="00DC17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41" w:rsidRPr="00146E41" w:rsidRDefault="00146E41" w:rsidP="00146E41">
    <w:pPr>
      <w:pStyle w:val="Footer"/>
      <w:rPr>
        <w:sz w:val="18"/>
      </w:rPr>
    </w:pPr>
    <w:r>
      <w:rPr>
        <w:sz w:val="18"/>
      </w:rPr>
      <w:t>OPC50370</w:t>
    </w:r>
    <w:r w:rsidRPr="00146E41">
      <w:rPr>
        <w:sz w:val="18"/>
      </w:rPr>
      <w:t xml:space="preserve"> - 6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DC17D6" w:rsidTr="00DC17D6">
      <w:tc>
        <w:tcPr>
          <w:tcW w:w="7303" w:type="dxa"/>
        </w:tcPr>
        <w:p w:rsidR="00DC17D6" w:rsidRDefault="00DC17D6" w:rsidP="00DC17D6">
          <w:pPr>
            <w:rPr>
              <w:sz w:val="18"/>
            </w:rPr>
          </w:pPr>
        </w:p>
      </w:tc>
    </w:tr>
  </w:tbl>
  <w:p w:rsidR="00DC17D6" w:rsidRPr="006D3667" w:rsidRDefault="00146E41" w:rsidP="00146E41">
    <w:pPr>
      <w:pStyle w:val="Footer"/>
    </w:pPr>
    <w:r>
      <w:t>OPC50370</w:t>
    </w:r>
    <w:r w:rsidRPr="00146E41">
      <w:rPr>
        <w:sz w:val="18"/>
      </w:rPr>
      <w:t xml:space="preserve"> - 6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41" w:rsidRPr="00146E41" w:rsidRDefault="00146E41" w:rsidP="00146E41">
    <w:pPr>
      <w:pStyle w:val="Footer"/>
      <w:rPr>
        <w:sz w:val="18"/>
      </w:rPr>
    </w:pPr>
    <w:r>
      <w:rPr>
        <w:sz w:val="18"/>
      </w:rPr>
      <w:t>OPC50370</w:t>
    </w:r>
    <w:r w:rsidRPr="00146E41">
      <w:rPr>
        <w:sz w:val="18"/>
      </w:rPr>
      <w:t xml:space="preserve"> - 6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146E41" w:rsidRDefault="00DC17D6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C17D6" w:rsidRPr="00146E4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C17D6" w:rsidRPr="00146E41" w:rsidRDefault="00DC17D6" w:rsidP="00E33C1C">
          <w:pPr>
            <w:spacing w:line="0" w:lineRule="atLeast"/>
            <w:rPr>
              <w:rFonts w:cs="Times New Roman"/>
              <w:sz w:val="18"/>
            </w:rPr>
          </w:pPr>
          <w:r w:rsidRPr="00146E41">
            <w:rPr>
              <w:rFonts w:cs="Times New Roman"/>
              <w:i/>
              <w:sz w:val="18"/>
            </w:rPr>
            <w:fldChar w:fldCharType="begin"/>
          </w:r>
          <w:r w:rsidRPr="00146E41">
            <w:rPr>
              <w:rFonts w:cs="Times New Roman"/>
              <w:i/>
              <w:sz w:val="18"/>
            </w:rPr>
            <w:instrText xml:space="preserve"> PAGE </w:instrText>
          </w:r>
          <w:r w:rsidRPr="00146E41">
            <w:rPr>
              <w:rFonts w:cs="Times New Roman"/>
              <w:i/>
              <w:sz w:val="18"/>
            </w:rPr>
            <w:fldChar w:fldCharType="separate"/>
          </w:r>
          <w:r w:rsidR="000673B2">
            <w:rPr>
              <w:rFonts w:cs="Times New Roman"/>
              <w:i/>
              <w:noProof/>
              <w:sz w:val="18"/>
            </w:rPr>
            <w:t>ii</w:t>
          </w:r>
          <w:r w:rsidRPr="00146E4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C17D6" w:rsidRPr="00146E41" w:rsidRDefault="00DC17D6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46E41">
            <w:rPr>
              <w:rFonts w:cs="Times New Roman"/>
              <w:i/>
              <w:sz w:val="18"/>
            </w:rPr>
            <w:fldChar w:fldCharType="begin"/>
          </w:r>
          <w:r w:rsidRPr="00146E41">
            <w:rPr>
              <w:rFonts w:cs="Times New Roman"/>
              <w:i/>
              <w:sz w:val="18"/>
            </w:rPr>
            <w:instrText xml:space="preserve"> DOCPROPERTY ShortT </w:instrText>
          </w:r>
          <w:r w:rsidRPr="00146E41">
            <w:rPr>
              <w:rFonts w:cs="Times New Roman"/>
              <w:i/>
              <w:sz w:val="18"/>
            </w:rPr>
            <w:fldChar w:fldCharType="separate"/>
          </w:r>
          <w:r w:rsidR="000673B2">
            <w:rPr>
              <w:rFonts w:cs="Times New Roman"/>
              <w:i/>
              <w:sz w:val="18"/>
            </w:rPr>
            <w:t>Health Insurance (General Medical Services Table) Amendment Regulation 2013 (No.  )</w:t>
          </w:r>
          <w:r w:rsidRPr="00146E4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C17D6" w:rsidRPr="00146E41" w:rsidRDefault="00DC17D6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46E41">
            <w:rPr>
              <w:rFonts w:cs="Times New Roman"/>
              <w:i/>
              <w:sz w:val="18"/>
            </w:rPr>
            <w:fldChar w:fldCharType="begin"/>
          </w:r>
          <w:r w:rsidRPr="00146E41">
            <w:rPr>
              <w:rFonts w:cs="Times New Roman"/>
              <w:i/>
              <w:sz w:val="18"/>
            </w:rPr>
            <w:instrText xml:space="preserve"> DOCPROPERTY ActNo </w:instrText>
          </w:r>
          <w:r w:rsidRPr="00146E41">
            <w:rPr>
              <w:rFonts w:cs="Times New Roman"/>
              <w:i/>
              <w:sz w:val="18"/>
            </w:rPr>
            <w:fldChar w:fldCharType="separate"/>
          </w:r>
          <w:r w:rsidR="000673B2">
            <w:rPr>
              <w:rFonts w:cs="Times New Roman"/>
              <w:i/>
              <w:sz w:val="18"/>
            </w:rPr>
            <w:t>No.      , 2013</w:t>
          </w:r>
          <w:r w:rsidRPr="00146E41">
            <w:rPr>
              <w:rFonts w:cs="Times New Roman"/>
              <w:i/>
              <w:sz w:val="18"/>
            </w:rPr>
            <w:fldChar w:fldCharType="end"/>
          </w:r>
        </w:p>
      </w:tc>
    </w:tr>
    <w:tr w:rsidR="00DC17D6" w:rsidRPr="00146E41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DC17D6" w:rsidRPr="00146E41" w:rsidRDefault="00DC17D6" w:rsidP="00DC17D6">
          <w:pPr>
            <w:jc w:val="right"/>
            <w:rPr>
              <w:rFonts w:cs="Times New Roman"/>
              <w:sz w:val="18"/>
            </w:rPr>
          </w:pPr>
        </w:p>
      </w:tc>
    </w:tr>
  </w:tbl>
  <w:p w:rsidR="00DC17D6" w:rsidRPr="00146E41" w:rsidRDefault="00146E41" w:rsidP="00146E4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OPC50370</w:t>
    </w:r>
    <w:r w:rsidRPr="00146E41">
      <w:rPr>
        <w:rFonts w:cs="Times New Roman"/>
        <w:i/>
        <w:sz w:val="18"/>
      </w:rPr>
      <w:t xml:space="preserve"> - 6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E33C1C" w:rsidRDefault="00DC17D6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C17D6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C17D6" w:rsidRDefault="00DC17D6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B1A76">
            <w:rPr>
              <w:i/>
              <w:sz w:val="18"/>
            </w:rPr>
            <w:t>No. 46</w:t>
          </w:r>
          <w:r w:rsidR="000673B2">
            <w:rPr>
              <w:i/>
              <w:sz w:val="18"/>
            </w:rPr>
            <w:t>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C17D6" w:rsidRDefault="000673B2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Health Insurance (General Medical Services Table) </w:t>
          </w:r>
          <w:r w:rsidR="009B1A76">
            <w:rPr>
              <w:i/>
              <w:sz w:val="18"/>
            </w:rPr>
            <w:t>Amendment Regulation 2013 (No. 2</w:t>
          </w:r>
          <w:r>
            <w:rPr>
              <w:i/>
              <w:sz w:val="18"/>
            </w:rPr>
            <w:t>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C17D6" w:rsidRDefault="00DC17D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37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C17D6" w:rsidTr="00DC17D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DC17D6" w:rsidRDefault="00DC17D6" w:rsidP="00DC17D6">
          <w:pPr>
            <w:rPr>
              <w:sz w:val="18"/>
            </w:rPr>
          </w:pPr>
        </w:p>
      </w:tc>
    </w:tr>
  </w:tbl>
  <w:p w:rsidR="00DC17D6" w:rsidRPr="00ED79B6" w:rsidRDefault="00146E41" w:rsidP="00146E41">
    <w:pPr>
      <w:rPr>
        <w:i/>
        <w:sz w:val="18"/>
      </w:rPr>
    </w:pPr>
    <w:r>
      <w:rPr>
        <w:i/>
        <w:sz w:val="18"/>
      </w:rPr>
      <w:t>OPC50370</w:t>
    </w:r>
    <w:r w:rsidRPr="00146E41">
      <w:rPr>
        <w:rFonts w:cs="Times New Roman"/>
        <w:i/>
        <w:sz w:val="18"/>
      </w:rPr>
      <w:t xml:space="preserve"> - 6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146E41" w:rsidRDefault="00DC17D6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C17D6" w:rsidRPr="00146E4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C17D6" w:rsidRPr="00146E41" w:rsidRDefault="00DC17D6" w:rsidP="00E33C1C">
          <w:pPr>
            <w:spacing w:line="0" w:lineRule="atLeast"/>
            <w:rPr>
              <w:rFonts w:cs="Times New Roman"/>
              <w:sz w:val="18"/>
            </w:rPr>
          </w:pPr>
          <w:r w:rsidRPr="00146E41">
            <w:rPr>
              <w:rFonts w:cs="Times New Roman"/>
              <w:i/>
              <w:sz w:val="18"/>
            </w:rPr>
            <w:fldChar w:fldCharType="begin"/>
          </w:r>
          <w:r w:rsidRPr="00146E41">
            <w:rPr>
              <w:rFonts w:cs="Times New Roman"/>
              <w:i/>
              <w:sz w:val="18"/>
            </w:rPr>
            <w:instrText xml:space="preserve"> PAGE </w:instrText>
          </w:r>
          <w:r w:rsidRPr="00146E41">
            <w:rPr>
              <w:rFonts w:cs="Times New Roman"/>
              <w:i/>
              <w:sz w:val="18"/>
            </w:rPr>
            <w:fldChar w:fldCharType="separate"/>
          </w:r>
          <w:r w:rsidR="00B837FF">
            <w:rPr>
              <w:rFonts w:cs="Times New Roman"/>
              <w:i/>
              <w:noProof/>
              <w:sz w:val="18"/>
            </w:rPr>
            <w:t>4</w:t>
          </w:r>
          <w:r w:rsidRPr="00146E4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C17D6" w:rsidRPr="00146E41" w:rsidRDefault="000673B2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 xml:space="preserve">Health Insurance (General Medical Services Table) </w:t>
          </w:r>
          <w:r w:rsidR="009B1A76">
            <w:rPr>
              <w:rFonts w:cs="Times New Roman"/>
              <w:i/>
              <w:sz w:val="18"/>
            </w:rPr>
            <w:t>Amendment Regulation 2013 (No. 2</w:t>
          </w:r>
          <w:r>
            <w:rPr>
              <w:rFonts w:cs="Times New Roman"/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C17D6" w:rsidRPr="00146E41" w:rsidRDefault="00DC17D6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46E41">
            <w:rPr>
              <w:rFonts w:cs="Times New Roman"/>
              <w:i/>
              <w:sz w:val="18"/>
            </w:rPr>
            <w:fldChar w:fldCharType="begin"/>
          </w:r>
          <w:r w:rsidRPr="00146E41">
            <w:rPr>
              <w:rFonts w:cs="Times New Roman"/>
              <w:i/>
              <w:sz w:val="18"/>
            </w:rPr>
            <w:instrText xml:space="preserve"> DOCPROPERTY ActNo </w:instrText>
          </w:r>
          <w:r w:rsidRPr="00146E41">
            <w:rPr>
              <w:rFonts w:cs="Times New Roman"/>
              <w:i/>
              <w:sz w:val="18"/>
            </w:rPr>
            <w:fldChar w:fldCharType="separate"/>
          </w:r>
          <w:r w:rsidR="009B1A76">
            <w:rPr>
              <w:rFonts w:cs="Times New Roman"/>
              <w:i/>
              <w:sz w:val="18"/>
            </w:rPr>
            <w:t>No. 46</w:t>
          </w:r>
          <w:r w:rsidR="000673B2">
            <w:rPr>
              <w:rFonts w:cs="Times New Roman"/>
              <w:i/>
              <w:sz w:val="18"/>
            </w:rPr>
            <w:t>, 2013</w:t>
          </w:r>
          <w:r w:rsidRPr="00146E41">
            <w:rPr>
              <w:rFonts w:cs="Times New Roman"/>
              <w:i/>
              <w:sz w:val="18"/>
            </w:rPr>
            <w:fldChar w:fldCharType="end"/>
          </w:r>
        </w:p>
      </w:tc>
    </w:tr>
    <w:tr w:rsidR="00DC17D6" w:rsidRPr="00146E41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DC17D6" w:rsidRPr="00146E41" w:rsidRDefault="00DC17D6" w:rsidP="00DC17D6">
          <w:pPr>
            <w:jc w:val="right"/>
            <w:rPr>
              <w:rFonts w:cs="Times New Roman"/>
              <w:sz w:val="18"/>
            </w:rPr>
          </w:pPr>
        </w:p>
      </w:tc>
    </w:tr>
  </w:tbl>
  <w:p w:rsidR="00DC17D6" w:rsidRPr="00146E41" w:rsidRDefault="00146E41" w:rsidP="00146E4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OPC50370</w:t>
    </w:r>
    <w:r w:rsidRPr="00146E41">
      <w:rPr>
        <w:rFonts w:cs="Times New Roman"/>
        <w:i/>
        <w:sz w:val="18"/>
      </w:rPr>
      <w:t xml:space="preserve"> - 6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E33C1C" w:rsidRDefault="00DC17D6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C17D6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C17D6" w:rsidRDefault="00DC17D6" w:rsidP="009B1A7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B1A76">
            <w:rPr>
              <w:i/>
              <w:sz w:val="18"/>
            </w:rPr>
            <w:t>No. 46</w:t>
          </w:r>
          <w:r w:rsidR="000673B2">
            <w:rPr>
              <w:i/>
              <w:sz w:val="18"/>
            </w:rPr>
            <w:t>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C17D6" w:rsidRDefault="000673B2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Health Insurance (General Medical Services Table) </w:t>
          </w:r>
          <w:r w:rsidR="009B1A76">
            <w:rPr>
              <w:i/>
              <w:sz w:val="18"/>
            </w:rPr>
            <w:t>Amendment Regulation 2013 (No. 2</w:t>
          </w:r>
          <w:r>
            <w:rPr>
              <w:i/>
              <w:sz w:val="18"/>
            </w:rPr>
            <w:t>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C17D6" w:rsidRDefault="00DC17D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37F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C17D6" w:rsidTr="00DC17D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DC17D6" w:rsidRDefault="00DC17D6" w:rsidP="00DC17D6">
          <w:pPr>
            <w:rPr>
              <w:sz w:val="18"/>
            </w:rPr>
          </w:pPr>
        </w:p>
      </w:tc>
    </w:tr>
  </w:tbl>
  <w:p w:rsidR="00DC17D6" w:rsidRPr="00ED79B6" w:rsidRDefault="00146E41" w:rsidP="00146E41">
    <w:pPr>
      <w:rPr>
        <w:i/>
        <w:sz w:val="18"/>
      </w:rPr>
    </w:pPr>
    <w:r>
      <w:rPr>
        <w:i/>
        <w:sz w:val="18"/>
      </w:rPr>
      <w:t>OPC50370</w:t>
    </w:r>
    <w:r w:rsidRPr="00146E41">
      <w:rPr>
        <w:rFonts w:cs="Times New Roman"/>
        <w:i/>
        <w:sz w:val="18"/>
      </w:rPr>
      <w:t xml:space="preserve"> - 6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E33C1C" w:rsidRDefault="00DC17D6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C17D6" w:rsidTr="00DC17D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C17D6" w:rsidRDefault="00DC17D6" w:rsidP="00DC17D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673B2">
            <w:rPr>
              <w:i/>
              <w:sz w:val="18"/>
            </w:rPr>
            <w:t>No.      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C17D6" w:rsidRDefault="00DC17D6" w:rsidP="00DC17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73B2">
            <w:rPr>
              <w:i/>
              <w:sz w:val="18"/>
            </w:rPr>
            <w:t>Health Insurance (General Medical Services Table) Amendment Regulation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C17D6" w:rsidRDefault="00DC17D6" w:rsidP="00DC17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73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C17D6" w:rsidTr="00DC17D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DC17D6" w:rsidRDefault="00DC17D6" w:rsidP="00DC17D6">
          <w:pPr>
            <w:rPr>
              <w:sz w:val="18"/>
            </w:rPr>
          </w:pPr>
        </w:p>
      </w:tc>
    </w:tr>
  </w:tbl>
  <w:p w:rsidR="00DC17D6" w:rsidRPr="00ED79B6" w:rsidRDefault="00DC17D6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D6" w:rsidRDefault="00DC17D6" w:rsidP="0048364F">
      <w:pPr>
        <w:spacing w:line="240" w:lineRule="auto"/>
      </w:pPr>
      <w:r>
        <w:separator/>
      </w:r>
    </w:p>
  </w:footnote>
  <w:footnote w:type="continuationSeparator" w:id="0">
    <w:p w:rsidR="00DC17D6" w:rsidRDefault="00DC17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5F1388" w:rsidRDefault="00DC17D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5F1388" w:rsidRDefault="00DC17D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5F1388" w:rsidRDefault="00DC17D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ED79B6" w:rsidRDefault="00DC17D6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ED79B6" w:rsidRDefault="00DC17D6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ED79B6" w:rsidRDefault="00DC17D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A961C4" w:rsidRDefault="00DC17D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37F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37FF">
      <w:rPr>
        <w:noProof/>
        <w:sz w:val="20"/>
      </w:rPr>
      <w:t>Amendments</w:t>
    </w:r>
    <w:r>
      <w:rPr>
        <w:sz w:val="20"/>
      </w:rPr>
      <w:fldChar w:fldCharType="end"/>
    </w:r>
  </w:p>
  <w:p w:rsidR="00DC17D6" w:rsidRPr="00A961C4" w:rsidRDefault="00DC17D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C17D6" w:rsidRPr="00A961C4" w:rsidRDefault="00DC17D6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A961C4" w:rsidRDefault="00DC17D6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837FF">
      <w:rPr>
        <w:sz w:val="20"/>
      </w:rPr>
      <w:fldChar w:fldCharType="separate"/>
    </w:r>
    <w:r w:rsidR="00B837F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837FF">
      <w:rPr>
        <w:b/>
        <w:sz w:val="20"/>
      </w:rPr>
      <w:fldChar w:fldCharType="separate"/>
    </w:r>
    <w:r w:rsidR="00B837F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C17D6" w:rsidRPr="00A961C4" w:rsidRDefault="00DC17D6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C17D6" w:rsidRPr="00A961C4" w:rsidRDefault="00DC17D6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D6" w:rsidRPr="00A961C4" w:rsidRDefault="00DC17D6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46"/>
    <w:rsid w:val="000041C6"/>
    <w:rsid w:val="0000530E"/>
    <w:rsid w:val="000101BA"/>
    <w:rsid w:val="000113BC"/>
    <w:rsid w:val="000136AF"/>
    <w:rsid w:val="00025060"/>
    <w:rsid w:val="000354B1"/>
    <w:rsid w:val="00037391"/>
    <w:rsid w:val="0004044E"/>
    <w:rsid w:val="0004692D"/>
    <w:rsid w:val="000614BF"/>
    <w:rsid w:val="000673B2"/>
    <w:rsid w:val="000933CF"/>
    <w:rsid w:val="000D05EF"/>
    <w:rsid w:val="000D4492"/>
    <w:rsid w:val="000F21C1"/>
    <w:rsid w:val="000F7427"/>
    <w:rsid w:val="0010745C"/>
    <w:rsid w:val="00146E41"/>
    <w:rsid w:val="00154EAC"/>
    <w:rsid w:val="00162C35"/>
    <w:rsid w:val="001643C9"/>
    <w:rsid w:val="00165568"/>
    <w:rsid w:val="00166C2F"/>
    <w:rsid w:val="00166D45"/>
    <w:rsid w:val="001716C9"/>
    <w:rsid w:val="00171EAE"/>
    <w:rsid w:val="00172F9C"/>
    <w:rsid w:val="00193461"/>
    <w:rsid w:val="001939E1"/>
    <w:rsid w:val="00195382"/>
    <w:rsid w:val="001B7A5D"/>
    <w:rsid w:val="001C69C4"/>
    <w:rsid w:val="001E3590"/>
    <w:rsid w:val="001E562E"/>
    <w:rsid w:val="001E7407"/>
    <w:rsid w:val="001F76F0"/>
    <w:rsid w:val="00201D27"/>
    <w:rsid w:val="00240749"/>
    <w:rsid w:val="002437B9"/>
    <w:rsid w:val="00265FBC"/>
    <w:rsid w:val="00266D05"/>
    <w:rsid w:val="00283F29"/>
    <w:rsid w:val="002932B1"/>
    <w:rsid w:val="00296D5B"/>
    <w:rsid w:val="00297ECB"/>
    <w:rsid w:val="002B7D96"/>
    <w:rsid w:val="002D043A"/>
    <w:rsid w:val="002D2082"/>
    <w:rsid w:val="002D4C69"/>
    <w:rsid w:val="002E5F46"/>
    <w:rsid w:val="00304E75"/>
    <w:rsid w:val="003072FA"/>
    <w:rsid w:val="0031713F"/>
    <w:rsid w:val="00332416"/>
    <w:rsid w:val="003415D3"/>
    <w:rsid w:val="00342784"/>
    <w:rsid w:val="00342A3E"/>
    <w:rsid w:val="00343582"/>
    <w:rsid w:val="00343B9A"/>
    <w:rsid w:val="00352B0F"/>
    <w:rsid w:val="003617CC"/>
    <w:rsid w:val="00361BD9"/>
    <w:rsid w:val="00373A62"/>
    <w:rsid w:val="003801D0"/>
    <w:rsid w:val="0039228E"/>
    <w:rsid w:val="00395B9E"/>
    <w:rsid w:val="003B04EC"/>
    <w:rsid w:val="003B3E8C"/>
    <w:rsid w:val="003C5F2B"/>
    <w:rsid w:val="003D0BFE"/>
    <w:rsid w:val="003D5700"/>
    <w:rsid w:val="003F567B"/>
    <w:rsid w:val="004010E7"/>
    <w:rsid w:val="00401403"/>
    <w:rsid w:val="004116CD"/>
    <w:rsid w:val="00412B83"/>
    <w:rsid w:val="00415E07"/>
    <w:rsid w:val="00424CA9"/>
    <w:rsid w:val="00424F24"/>
    <w:rsid w:val="00427F4D"/>
    <w:rsid w:val="0044291A"/>
    <w:rsid w:val="00446063"/>
    <w:rsid w:val="00460499"/>
    <w:rsid w:val="004765B1"/>
    <w:rsid w:val="004769FA"/>
    <w:rsid w:val="0048110A"/>
    <w:rsid w:val="0048364F"/>
    <w:rsid w:val="004921F3"/>
    <w:rsid w:val="00496F97"/>
    <w:rsid w:val="004A1DF6"/>
    <w:rsid w:val="004A2484"/>
    <w:rsid w:val="004A363B"/>
    <w:rsid w:val="004A3674"/>
    <w:rsid w:val="004E03A4"/>
    <w:rsid w:val="004E1E3A"/>
    <w:rsid w:val="004F1FAC"/>
    <w:rsid w:val="004F3A90"/>
    <w:rsid w:val="004F676E"/>
    <w:rsid w:val="004F69BF"/>
    <w:rsid w:val="00514E76"/>
    <w:rsid w:val="00516B8D"/>
    <w:rsid w:val="00537FBC"/>
    <w:rsid w:val="005403CC"/>
    <w:rsid w:val="00543469"/>
    <w:rsid w:val="00557C7A"/>
    <w:rsid w:val="005619B2"/>
    <w:rsid w:val="0056331E"/>
    <w:rsid w:val="00565870"/>
    <w:rsid w:val="005745ED"/>
    <w:rsid w:val="00584811"/>
    <w:rsid w:val="0058646E"/>
    <w:rsid w:val="00591E07"/>
    <w:rsid w:val="00591FD2"/>
    <w:rsid w:val="00593AA6"/>
    <w:rsid w:val="00594161"/>
    <w:rsid w:val="00594749"/>
    <w:rsid w:val="005A0B08"/>
    <w:rsid w:val="005B4067"/>
    <w:rsid w:val="005B7EB3"/>
    <w:rsid w:val="005C3F41"/>
    <w:rsid w:val="005C55CF"/>
    <w:rsid w:val="005D71A5"/>
    <w:rsid w:val="005F463E"/>
    <w:rsid w:val="00600219"/>
    <w:rsid w:val="0061736D"/>
    <w:rsid w:val="006249E6"/>
    <w:rsid w:val="00630733"/>
    <w:rsid w:val="0064468A"/>
    <w:rsid w:val="00654209"/>
    <w:rsid w:val="00656DE9"/>
    <w:rsid w:val="00677CC2"/>
    <w:rsid w:val="00680F17"/>
    <w:rsid w:val="00681E98"/>
    <w:rsid w:val="00684716"/>
    <w:rsid w:val="00685F42"/>
    <w:rsid w:val="006860D6"/>
    <w:rsid w:val="0069207B"/>
    <w:rsid w:val="006937E2"/>
    <w:rsid w:val="006A188C"/>
    <w:rsid w:val="006C2C12"/>
    <w:rsid w:val="006C7F8C"/>
    <w:rsid w:val="006D3667"/>
    <w:rsid w:val="00700B2C"/>
    <w:rsid w:val="00701E6A"/>
    <w:rsid w:val="00713084"/>
    <w:rsid w:val="00722023"/>
    <w:rsid w:val="00727FA1"/>
    <w:rsid w:val="00731E00"/>
    <w:rsid w:val="0073229C"/>
    <w:rsid w:val="007327F2"/>
    <w:rsid w:val="00740D27"/>
    <w:rsid w:val="007440B7"/>
    <w:rsid w:val="007634AD"/>
    <w:rsid w:val="007715C9"/>
    <w:rsid w:val="00774EDD"/>
    <w:rsid w:val="007757EC"/>
    <w:rsid w:val="007769D4"/>
    <w:rsid w:val="00785AFA"/>
    <w:rsid w:val="007903AC"/>
    <w:rsid w:val="007B34D6"/>
    <w:rsid w:val="007D254B"/>
    <w:rsid w:val="007D26DA"/>
    <w:rsid w:val="007E7D4A"/>
    <w:rsid w:val="007F61B0"/>
    <w:rsid w:val="00826DA5"/>
    <w:rsid w:val="0084361F"/>
    <w:rsid w:val="00856A31"/>
    <w:rsid w:val="00857455"/>
    <w:rsid w:val="00871D8C"/>
    <w:rsid w:val="00874B69"/>
    <w:rsid w:val="008754D0"/>
    <w:rsid w:val="00876004"/>
    <w:rsid w:val="00877D48"/>
    <w:rsid w:val="00882681"/>
    <w:rsid w:val="0089783B"/>
    <w:rsid w:val="008B6CDA"/>
    <w:rsid w:val="008D0EE0"/>
    <w:rsid w:val="008F03CE"/>
    <w:rsid w:val="008F07E3"/>
    <w:rsid w:val="008F4F1C"/>
    <w:rsid w:val="00907271"/>
    <w:rsid w:val="00932377"/>
    <w:rsid w:val="009363EE"/>
    <w:rsid w:val="00947936"/>
    <w:rsid w:val="0095139D"/>
    <w:rsid w:val="00957129"/>
    <w:rsid w:val="009947EB"/>
    <w:rsid w:val="009A6C33"/>
    <w:rsid w:val="009B1A76"/>
    <w:rsid w:val="009B3629"/>
    <w:rsid w:val="009B6D69"/>
    <w:rsid w:val="009C49D8"/>
    <w:rsid w:val="009D1F3B"/>
    <w:rsid w:val="009E3601"/>
    <w:rsid w:val="009E7362"/>
    <w:rsid w:val="009F727E"/>
    <w:rsid w:val="00A00FCE"/>
    <w:rsid w:val="00A2057D"/>
    <w:rsid w:val="00A231E2"/>
    <w:rsid w:val="00A2550D"/>
    <w:rsid w:val="00A4169B"/>
    <w:rsid w:val="00A4361F"/>
    <w:rsid w:val="00A573BE"/>
    <w:rsid w:val="00A64912"/>
    <w:rsid w:val="00A66DB3"/>
    <w:rsid w:val="00A70A74"/>
    <w:rsid w:val="00A70C94"/>
    <w:rsid w:val="00A87AB9"/>
    <w:rsid w:val="00AB3315"/>
    <w:rsid w:val="00AC4B2B"/>
    <w:rsid w:val="00AD5641"/>
    <w:rsid w:val="00AD7DBA"/>
    <w:rsid w:val="00AF0336"/>
    <w:rsid w:val="00AF715C"/>
    <w:rsid w:val="00B032D8"/>
    <w:rsid w:val="00B175F8"/>
    <w:rsid w:val="00B229A3"/>
    <w:rsid w:val="00B332B8"/>
    <w:rsid w:val="00B33B3C"/>
    <w:rsid w:val="00B50617"/>
    <w:rsid w:val="00B63BDE"/>
    <w:rsid w:val="00B74293"/>
    <w:rsid w:val="00B74B87"/>
    <w:rsid w:val="00B75AD2"/>
    <w:rsid w:val="00B837FF"/>
    <w:rsid w:val="00B877A5"/>
    <w:rsid w:val="00BA0972"/>
    <w:rsid w:val="00BA5026"/>
    <w:rsid w:val="00BB0399"/>
    <w:rsid w:val="00BB2D9B"/>
    <w:rsid w:val="00BB6E79"/>
    <w:rsid w:val="00BC5EE5"/>
    <w:rsid w:val="00BD0F9D"/>
    <w:rsid w:val="00BD60E6"/>
    <w:rsid w:val="00BE253A"/>
    <w:rsid w:val="00BE719A"/>
    <w:rsid w:val="00BE720A"/>
    <w:rsid w:val="00C067E5"/>
    <w:rsid w:val="00C164CA"/>
    <w:rsid w:val="00C21A28"/>
    <w:rsid w:val="00C30C19"/>
    <w:rsid w:val="00C42BF8"/>
    <w:rsid w:val="00C460AE"/>
    <w:rsid w:val="00C50043"/>
    <w:rsid w:val="00C7573B"/>
    <w:rsid w:val="00C76CF3"/>
    <w:rsid w:val="00C82B68"/>
    <w:rsid w:val="00C921D3"/>
    <w:rsid w:val="00CB0180"/>
    <w:rsid w:val="00CC51A1"/>
    <w:rsid w:val="00CD48AD"/>
    <w:rsid w:val="00CD7ECB"/>
    <w:rsid w:val="00CE3313"/>
    <w:rsid w:val="00CE3ED9"/>
    <w:rsid w:val="00CF0BB2"/>
    <w:rsid w:val="00CF618C"/>
    <w:rsid w:val="00D13441"/>
    <w:rsid w:val="00D13F73"/>
    <w:rsid w:val="00D17B17"/>
    <w:rsid w:val="00D243A3"/>
    <w:rsid w:val="00D33440"/>
    <w:rsid w:val="00D469E3"/>
    <w:rsid w:val="00D52EFE"/>
    <w:rsid w:val="00D63EF6"/>
    <w:rsid w:val="00D66B63"/>
    <w:rsid w:val="00D70DFB"/>
    <w:rsid w:val="00D766DF"/>
    <w:rsid w:val="00D84B58"/>
    <w:rsid w:val="00D925D1"/>
    <w:rsid w:val="00DA214E"/>
    <w:rsid w:val="00DB520C"/>
    <w:rsid w:val="00DC17D6"/>
    <w:rsid w:val="00DD0F26"/>
    <w:rsid w:val="00DE4CC6"/>
    <w:rsid w:val="00E001FC"/>
    <w:rsid w:val="00E05704"/>
    <w:rsid w:val="00E05C46"/>
    <w:rsid w:val="00E06174"/>
    <w:rsid w:val="00E30206"/>
    <w:rsid w:val="00E3108F"/>
    <w:rsid w:val="00E32E18"/>
    <w:rsid w:val="00E33C1C"/>
    <w:rsid w:val="00E443FC"/>
    <w:rsid w:val="00E54292"/>
    <w:rsid w:val="00E74DC7"/>
    <w:rsid w:val="00E87699"/>
    <w:rsid w:val="00E965EF"/>
    <w:rsid w:val="00EB79CE"/>
    <w:rsid w:val="00ED3A7D"/>
    <w:rsid w:val="00EF2E3A"/>
    <w:rsid w:val="00EF43A1"/>
    <w:rsid w:val="00F047E2"/>
    <w:rsid w:val="00F078DC"/>
    <w:rsid w:val="00F13E86"/>
    <w:rsid w:val="00F24C35"/>
    <w:rsid w:val="00F45638"/>
    <w:rsid w:val="00F53B82"/>
    <w:rsid w:val="00F643AC"/>
    <w:rsid w:val="00F677A9"/>
    <w:rsid w:val="00F84CF5"/>
    <w:rsid w:val="00FA420B"/>
    <w:rsid w:val="00FD11D7"/>
    <w:rsid w:val="00FD7CFE"/>
    <w:rsid w:val="00FE023F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DB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6DB3"/>
  </w:style>
  <w:style w:type="paragraph" w:customStyle="1" w:styleId="OPCParaBase">
    <w:name w:val="OPCParaBase"/>
    <w:qFormat/>
    <w:rsid w:val="00A66D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6D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6D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6D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6D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6D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6D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6D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6D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6D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6D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6DB3"/>
  </w:style>
  <w:style w:type="paragraph" w:customStyle="1" w:styleId="Blocks">
    <w:name w:val="Blocks"/>
    <w:aliases w:val="bb"/>
    <w:basedOn w:val="OPCParaBase"/>
    <w:qFormat/>
    <w:rsid w:val="00A66D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6D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6D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6DB3"/>
    <w:rPr>
      <w:i/>
    </w:rPr>
  </w:style>
  <w:style w:type="paragraph" w:customStyle="1" w:styleId="BoxList">
    <w:name w:val="BoxList"/>
    <w:aliases w:val="bl"/>
    <w:basedOn w:val="BoxText"/>
    <w:qFormat/>
    <w:rsid w:val="00A66D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6D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6D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6DB3"/>
    <w:pPr>
      <w:ind w:left="1985" w:hanging="851"/>
    </w:pPr>
  </w:style>
  <w:style w:type="character" w:customStyle="1" w:styleId="CharAmPartNo">
    <w:name w:val="CharAmPartNo"/>
    <w:basedOn w:val="OPCCharBase"/>
    <w:qFormat/>
    <w:rsid w:val="00A66DB3"/>
  </w:style>
  <w:style w:type="character" w:customStyle="1" w:styleId="CharAmPartText">
    <w:name w:val="CharAmPartText"/>
    <w:basedOn w:val="OPCCharBase"/>
    <w:qFormat/>
    <w:rsid w:val="00A66DB3"/>
  </w:style>
  <w:style w:type="character" w:customStyle="1" w:styleId="CharAmSchNo">
    <w:name w:val="CharAmSchNo"/>
    <w:basedOn w:val="OPCCharBase"/>
    <w:qFormat/>
    <w:rsid w:val="00A66DB3"/>
  </w:style>
  <w:style w:type="character" w:customStyle="1" w:styleId="CharAmSchText">
    <w:name w:val="CharAmSchText"/>
    <w:basedOn w:val="OPCCharBase"/>
    <w:qFormat/>
    <w:rsid w:val="00A66DB3"/>
  </w:style>
  <w:style w:type="character" w:customStyle="1" w:styleId="CharBoldItalic">
    <w:name w:val="CharBoldItalic"/>
    <w:basedOn w:val="OPCCharBase"/>
    <w:uiPriority w:val="1"/>
    <w:qFormat/>
    <w:rsid w:val="00A66D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6DB3"/>
  </w:style>
  <w:style w:type="character" w:customStyle="1" w:styleId="CharChapText">
    <w:name w:val="CharChapText"/>
    <w:basedOn w:val="OPCCharBase"/>
    <w:uiPriority w:val="1"/>
    <w:qFormat/>
    <w:rsid w:val="00A66DB3"/>
  </w:style>
  <w:style w:type="character" w:customStyle="1" w:styleId="CharDivNo">
    <w:name w:val="CharDivNo"/>
    <w:basedOn w:val="OPCCharBase"/>
    <w:uiPriority w:val="1"/>
    <w:qFormat/>
    <w:rsid w:val="00A66DB3"/>
  </w:style>
  <w:style w:type="character" w:customStyle="1" w:styleId="CharDivText">
    <w:name w:val="CharDivText"/>
    <w:basedOn w:val="OPCCharBase"/>
    <w:uiPriority w:val="1"/>
    <w:qFormat/>
    <w:rsid w:val="00A66DB3"/>
  </w:style>
  <w:style w:type="character" w:customStyle="1" w:styleId="CharItalic">
    <w:name w:val="CharItalic"/>
    <w:basedOn w:val="OPCCharBase"/>
    <w:uiPriority w:val="1"/>
    <w:qFormat/>
    <w:rsid w:val="00A66DB3"/>
    <w:rPr>
      <w:i/>
    </w:rPr>
  </w:style>
  <w:style w:type="character" w:customStyle="1" w:styleId="CharPartNo">
    <w:name w:val="CharPartNo"/>
    <w:basedOn w:val="OPCCharBase"/>
    <w:uiPriority w:val="1"/>
    <w:qFormat/>
    <w:rsid w:val="00A66DB3"/>
  </w:style>
  <w:style w:type="character" w:customStyle="1" w:styleId="CharPartText">
    <w:name w:val="CharPartText"/>
    <w:basedOn w:val="OPCCharBase"/>
    <w:uiPriority w:val="1"/>
    <w:qFormat/>
    <w:rsid w:val="00A66DB3"/>
  </w:style>
  <w:style w:type="character" w:customStyle="1" w:styleId="CharSectno">
    <w:name w:val="CharSectno"/>
    <w:basedOn w:val="OPCCharBase"/>
    <w:qFormat/>
    <w:rsid w:val="00A66DB3"/>
  </w:style>
  <w:style w:type="character" w:customStyle="1" w:styleId="CharSubdNo">
    <w:name w:val="CharSubdNo"/>
    <w:basedOn w:val="OPCCharBase"/>
    <w:uiPriority w:val="1"/>
    <w:qFormat/>
    <w:rsid w:val="00A66DB3"/>
  </w:style>
  <w:style w:type="character" w:customStyle="1" w:styleId="CharSubdText">
    <w:name w:val="CharSubdText"/>
    <w:basedOn w:val="OPCCharBase"/>
    <w:uiPriority w:val="1"/>
    <w:qFormat/>
    <w:rsid w:val="00A66DB3"/>
  </w:style>
  <w:style w:type="paragraph" w:customStyle="1" w:styleId="CTA--">
    <w:name w:val="CTA --"/>
    <w:basedOn w:val="OPCParaBase"/>
    <w:next w:val="Normal"/>
    <w:rsid w:val="00A66D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6D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6D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6D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6D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6D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6D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6D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6D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6D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6D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6D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6D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6D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66D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6D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6D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6D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6D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6D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6D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6D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6D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6D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6D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6D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6D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6D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6D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6D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6D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66DB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66D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6D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6D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6D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6D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6D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6D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6D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6D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6D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6D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6D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6D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6D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6D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6D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6D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6D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6D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6D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6D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6D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6D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6D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6DB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6DB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6DB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66DB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6DB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6DB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6DB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6DB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6DB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6D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6D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6D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6D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6D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6D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6D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6D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6DB3"/>
    <w:rPr>
      <w:sz w:val="16"/>
    </w:rPr>
  </w:style>
  <w:style w:type="table" w:customStyle="1" w:styleId="CFlag">
    <w:name w:val="CFlag"/>
    <w:basedOn w:val="TableNormal"/>
    <w:uiPriority w:val="99"/>
    <w:rsid w:val="00A66DB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D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6DB3"/>
    <w:rPr>
      <w:color w:val="0000FF"/>
      <w:u w:val="single"/>
    </w:rPr>
  </w:style>
  <w:style w:type="table" w:styleId="TableGrid">
    <w:name w:val="Table Grid"/>
    <w:basedOn w:val="TableNormal"/>
    <w:uiPriority w:val="59"/>
    <w:rsid w:val="00A66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66DB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66DB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66D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6DB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66D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6D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6DB3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A66DB3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A66DB3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A66DB3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A66DB3"/>
  </w:style>
  <w:style w:type="paragraph" w:customStyle="1" w:styleId="CompiledActNo">
    <w:name w:val="CompiledActNo"/>
    <w:basedOn w:val="OPCParaBase"/>
    <w:next w:val="Normal"/>
    <w:rsid w:val="00A66D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66D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6D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A66DB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A66DB3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66DB3"/>
    <w:pPr>
      <w:spacing w:before="40" w:line="198" w:lineRule="exact"/>
      <w:ind w:left="2835" w:hanging="709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DB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6DB3"/>
  </w:style>
  <w:style w:type="paragraph" w:customStyle="1" w:styleId="OPCParaBase">
    <w:name w:val="OPCParaBase"/>
    <w:qFormat/>
    <w:rsid w:val="00A66D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6D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6D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6D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6D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6D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6D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6D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6D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6D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6D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6DB3"/>
  </w:style>
  <w:style w:type="paragraph" w:customStyle="1" w:styleId="Blocks">
    <w:name w:val="Blocks"/>
    <w:aliases w:val="bb"/>
    <w:basedOn w:val="OPCParaBase"/>
    <w:qFormat/>
    <w:rsid w:val="00A66D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6D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6D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6DB3"/>
    <w:rPr>
      <w:i/>
    </w:rPr>
  </w:style>
  <w:style w:type="paragraph" w:customStyle="1" w:styleId="BoxList">
    <w:name w:val="BoxList"/>
    <w:aliases w:val="bl"/>
    <w:basedOn w:val="BoxText"/>
    <w:qFormat/>
    <w:rsid w:val="00A66D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6D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6D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6DB3"/>
    <w:pPr>
      <w:ind w:left="1985" w:hanging="851"/>
    </w:pPr>
  </w:style>
  <w:style w:type="character" w:customStyle="1" w:styleId="CharAmPartNo">
    <w:name w:val="CharAmPartNo"/>
    <w:basedOn w:val="OPCCharBase"/>
    <w:qFormat/>
    <w:rsid w:val="00A66DB3"/>
  </w:style>
  <w:style w:type="character" w:customStyle="1" w:styleId="CharAmPartText">
    <w:name w:val="CharAmPartText"/>
    <w:basedOn w:val="OPCCharBase"/>
    <w:qFormat/>
    <w:rsid w:val="00A66DB3"/>
  </w:style>
  <w:style w:type="character" w:customStyle="1" w:styleId="CharAmSchNo">
    <w:name w:val="CharAmSchNo"/>
    <w:basedOn w:val="OPCCharBase"/>
    <w:qFormat/>
    <w:rsid w:val="00A66DB3"/>
  </w:style>
  <w:style w:type="character" w:customStyle="1" w:styleId="CharAmSchText">
    <w:name w:val="CharAmSchText"/>
    <w:basedOn w:val="OPCCharBase"/>
    <w:qFormat/>
    <w:rsid w:val="00A66DB3"/>
  </w:style>
  <w:style w:type="character" w:customStyle="1" w:styleId="CharBoldItalic">
    <w:name w:val="CharBoldItalic"/>
    <w:basedOn w:val="OPCCharBase"/>
    <w:uiPriority w:val="1"/>
    <w:qFormat/>
    <w:rsid w:val="00A66D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6DB3"/>
  </w:style>
  <w:style w:type="character" w:customStyle="1" w:styleId="CharChapText">
    <w:name w:val="CharChapText"/>
    <w:basedOn w:val="OPCCharBase"/>
    <w:uiPriority w:val="1"/>
    <w:qFormat/>
    <w:rsid w:val="00A66DB3"/>
  </w:style>
  <w:style w:type="character" w:customStyle="1" w:styleId="CharDivNo">
    <w:name w:val="CharDivNo"/>
    <w:basedOn w:val="OPCCharBase"/>
    <w:uiPriority w:val="1"/>
    <w:qFormat/>
    <w:rsid w:val="00A66DB3"/>
  </w:style>
  <w:style w:type="character" w:customStyle="1" w:styleId="CharDivText">
    <w:name w:val="CharDivText"/>
    <w:basedOn w:val="OPCCharBase"/>
    <w:uiPriority w:val="1"/>
    <w:qFormat/>
    <w:rsid w:val="00A66DB3"/>
  </w:style>
  <w:style w:type="character" w:customStyle="1" w:styleId="CharItalic">
    <w:name w:val="CharItalic"/>
    <w:basedOn w:val="OPCCharBase"/>
    <w:uiPriority w:val="1"/>
    <w:qFormat/>
    <w:rsid w:val="00A66DB3"/>
    <w:rPr>
      <w:i/>
    </w:rPr>
  </w:style>
  <w:style w:type="character" w:customStyle="1" w:styleId="CharPartNo">
    <w:name w:val="CharPartNo"/>
    <w:basedOn w:val="OPCCharBase"/>
    <w:uiPriority w:val="1"/>
    <w:qFormat/>
    <w:rsid w:val="00A66DB3"/>
  </w:style>
  <w:style w:type="character" w:customStyle="1" w:styleId="CharPartText">
    <w:name w:val="CharPartText"/>
    <w:basedOn w:val="OPCCharBase"/>
    <w:uiPriority w:val="1"/>
    <w:qFormat/>
    <w:rsid w:val="00A66DB3"/>
  </w:style>
  <w:style w:type="character" w:customStyle="1" w:styleId="CharSectno">
    <w:name w:val="CharSectno"/>
    <w:basedOn w:val="OPCCharBase"/>
    <w:qFormat/>
    <w:rsid w:val="00A66DB3"/>
  </w:style>
  <w:style w:type="character" w:customStyle="1" w:styleId="CharSubdNo">
    <w:name w:val="CharSubdNo"/>
    <w:basedOn w:val="OPCCharBase"/>
    <w:uiPriority w:val="1"/>
    <w:qFormat/>
    <w:rsid w:val="00A66DB3"/>
  </w:style>
  <w:style w:type="character" w:customStyle="1" w:styleId="CharSubdText">
    <w:name w:val="CharSubdText"/>
    <w:basedOn w:val="OPCCharBase"/>
    <w:uiPriority w:val="1"/>
    <w:qFormat/>
    <w:rsid w:val="00A66DB3"/>
  </w:style>
  <w:style w:type="paragraph" w:customStyle="1" w:styleId="CTA--">
    <w:name w:val="CTA --"/>
    <w:basedOn w:val="OPCParaBase"/>
    <w:next w:val="Normal"/>
    <w:rsid w:val="00A66D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6D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6D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6D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6D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6D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6D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6D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6D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6D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6D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6D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6D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6D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66D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6D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6D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6D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6D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6D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6D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6D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6D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6D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6D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6D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6D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6D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6D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6D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6D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66DB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66D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6D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6D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6D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6D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6D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6D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6D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6D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6D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6D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6D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6D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6D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6D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6D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6D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6D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6D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6D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6D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6D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6D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6D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6DB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6DB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6DB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66DB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6DB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6DB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6DB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6DB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6DB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6D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6D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6D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6D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6D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6D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6D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6D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6DB3"/>
    <w:rPr>
      <w:sz w:val="16"/>
    </w:rPr>
  </w:style>
  <w:style w:type="table" w:customStyle="1" w:styleId="CFlag">
    <w:name w:val="CFlag"/>
    <w:basedOn w:val="TableNormal"/>
    <w:uiPriority w:val="99"/>
    <w:rsid w:val="00A66DB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D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6DB3"/>
    <w:rPr>
      <w:color w:val="0000FF"/>
      <w:u w:val="single"/>
    </w:rPr>
  </w:style>
  <w:style w:type="table" w:styleId="TableGrid">
    <w:name w:val="Table Grid"/>
    <w:basedOn w:val="TableNormal"/>
    <w:uiPriority w:val="59"/>
    <w:rsid w:val="00A66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66DB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66DB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66D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6DB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66D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6D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6DB3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A66DB3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A66DB3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A66DB3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A66DB3"/>
  </w:style>
  <w:style w:type="paragraph" w:customStyle="1" w:styleId="CompiledActNo">
    <w:name w:val="CompiledActNo"/>
    <w:basedOn w:val="OPCParaBase"/>
    <w:next w:val="Normal"/>
    <w:rsid w:val="00A66D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66D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6D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A66DB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A66DB3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66DB3"/>
    <w:pPr>
      <w:spacing w:before="40" w:line="198" w:lineRule="exact"/>
      <w:ind w:left="2835" w:hanging="709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605</Words>
  <Characters>3454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Regulation 2013 (No. A)</vt:lpstr>
    </vt:vector>
  </TitlesOfParts>
  <Manager/>
  <Company/>
  <LinksUpToDate>false</LinksUpToDate>
  <CharactersWithSpaces>4051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2013-03-12T00:12:00Z</cp:lastPrinted>
  <dcterms:created xsi:type="dcterms:W3CDTF">2013-03-26T00:32:00Z</dcterms:created>
  <dcterms:modified xsi:type="dcterms:W3CDTF">2013-03-28T04:46:00Z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Health Insurance (General Medical Services Table) Amendment Regulation 2013 (No.  )</vt:lpwstr>
  </property>
  <property fmtid="{D5CDD505-2E9C-101B-9397-08002B2CF9AE}" pid="3" name="Class">
    <vt:lpwstr>Regulation</vt:lpwstr>
  </property>
  <property fmtid="{D5CDD505-2E9C-101B-9397-08002B2CF9AE}" pid="4" name="Type">
    <vt:lpwstr>SLI</vt:lpwstr>
  </property>
  <property fmtid="{D5CDD505-2E9C-101B-9397-08002B2CF9AE}" pid="5" name="DocType">
    <vt:lpwstr>AMD</vt:lpwstr>
  </property>
  <property fmtid="{D5CDD505-2E9C-101B-9397-08002B2CF9AE}" pid="6" name="Header">
    <vt:lpwstr>Rule</vt:lpwstr>
  </property>
  <property fmtid="{D5CDD505-2E9C-101B-9397-08002B2CF9AE}" pid="7" name="Exco">
    <vt:lpwstr>Yes</vt:lpwstr>
  </property>
  <property fmtid="{D5CDD505-2E9C-101B-9397-08002B2CF9AE}" pid="8" name="Authority">
    <vt:lpwstr>Governor-General of the Commonwealth of Australia</vt:lpwstr>
  </property>
  <property fmtid="{D5CDD505-2E9C-101B-9397-08002B2CF9AE}" pid="9" name="ID">
    <vt:lpwstr>OPC50370</vt:lpwstr>
  </property>
  <property fmtid="{D5CDD505-2E9C-101B-9397-08002B2CF9AE}" pid="10" name="ActMadeUnder">
    <vt:lpwstr>Health Insurance Act 1973</vt:lpwstr>
  </property>
  <property fmtid="{D5CDD505-2E9C-101B-9397-08002B2CF9AE}" pid="11" name="NonLegInst">
    <vt:lpwstr>0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Classification">
    <vt:lpwstr> </vt:lpwstr>
  </property>
  <property fmtid="{D5CDD505-2E9C-101B-9397-08002B2CF9AE}" pid="15" name="CounterSign">
    <vt:lpwstr>Minister for Health</vt:lpwstr>
  </property>
  <property fmtid="{D5CDD505-2E9C-101B-9397-08002B2CF9AE}" pid="16" name="ActNo">
    <vt:lpwstr>No. 46, 2013</vt:lpwstr>
  </property>
  <property fmtid="{D5CDD505-2E9C-101B-9397-08002B2CF9AE}" pid="17" name="ExcoDate">
    <vt:lpwstr/>
  </property>
  <property fmtid="{D5CDD505-2E9C-101B-9397-08002B2CF9AE}" pid="18" name="DateMade">
    <vt:lpwstr/>
  </property>
</Properties>
</file>