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CA709" w14:textId="77777777" w:rsidR="00921A49" w:rsidRDefault="00921A49" w:rsidP="00921A49">
      <w:pPr>
        <w:spacing w:after="240"/>
        <w:rPr>
          <w:rFonts w:ascii="Times" w:hAnsi="Times"/>
          <w:b/>
          <w:caps/>
          <w:szCs w:val="24"/>
        </w:rPr>
      </w:pPr>
      <w:bookmarkStart w:id="0" w:name="_Toc130191384"/>
      <w:bookmarkStart w:id="1" w:name="_Toc133136789"/>
      <w:bookmarkStart w:id="2" w:name="_Toc114041250"/>
    </w:p>
    <w:p w14:paraId="1A00D8CB" w14:textId="77777777" w:rsidR="00921A49" w:rsidRDefault="00921A49" w:rsidP="00921A49">
      <w:r>
        <w:rPr>
          <w:noProof/>
        </w:rPr>
        <w:drawing>
          <wp:inline distT="0" distB="0" distL="0" distR="0" wp14:anchorId="7BA187A1" wp14:editId="7EDD37DD">
            <wp:extent cx="1714500" cy="1333500"/>
            <wp:effectExtent l="0" t="0" r="0" b="0"/>
            <wp:docPr id="3" name="Picture 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_ministeri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14:paraId="2D899307" w14:textId="77777777" w:rsidR="00921A49" w:rsidRDefault="00921A49" w:rsidP="00921A49"/>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180"/>
      </w:tblGrid>
      <w:tr w:rsidR="00921A49" w14:paraId="7CA133BF" w14:textId="77777777" w:rsidTr="00921A49">
        <w:tc>
          <w:tcPr>
            <w:tcW w:w="9180" w:type="dxa"/>
            <w:tcBorders>
              <w:top w:val="nil"/>
              <w:left w:val="nil"/>
              <w:bottom w:val="single" w:sz="4" w:space="0" w:color="auto"/>
              <w:right w:val="nil"/>
            </w:tcBorders>
            <w:hideMark/>
          </w:tcPr>
          <w:p w14:paraId="11DA3EA0" w14:textId="77777777" w:rsidR="00921A49" w:rsidRDefault="00921A49">
            <w:pPr>
              <w:rPr>
                <w:b/>
                <w:sz w:val="32"/>
                <w:szCs w:val="32"/>
              </w:rPr>
            </w:pPr>
            <w:r>
              <w:rPr>
                <w:b/>
                <w:sz w:val="32"/>
                <w:szCs w:val="32"/>
              </w:rPr>
              <w:t>Clean Energy Finance Corporation Investment Mandate Direction 2013</w:t>
            </w:r>
          </w:p>
        </w:tc>
      </w:tr>
    </w:tbl>
    <w:p w14:paraId="4F4B2C5C" w14:textId="77777777" w:rsidR="00921A49" w:rsidRDefault="00921A49" w:rsidP="00921A49"/>
    <w:p w14:paraId="11F19693" w14:textId="77777777" w:rsidR="00921A49" w:rsidRDefault="00921A49" w:rsidP="00921A49">
      <w:r>
        <w:t>We, WAYNE MAXWELL SWAN, Treasurer, and PENELOPE YING YEN WONG, Minister for Finance and Deregulation, give th</w:t>
      </w:r>
      <w:r w:rsidR="00895F6D">
        <w:t>is</w:t>
      </w:r>
      <w:r>
        <w:t xml:space="preserve"> </w:t>
      </w:r>
      <w:r w:rsidR="00895F6D">
        <w:t>d</w:t>
      </w:r>
      <w:r>
        <w:t xml:space="preserve">irection under subsection 64 (1) of the </w:t>
      </w:r>
      <w:r>
        <w:rPr>
          <w:i/>
        </w:rPr>
        <w:t>Clean Energy Finance Corporation Act 2012</w:t>
      </w:r>
      <w:r>
        <w:t>.</w:t>
      </w:r>
    </w:p>
    <w:p w14:paraId="7C2A2E03" w14:textId="77777777" w:rsidR="00921A49" w:rsidRDefault="00921A49" w:rsidP="00921A49"/>
    <w:p w14:paraId="79341429" w14:textId="77777777" w:rsidR="00921A49" w:rsidRDefault="00921A49" w:rsidP="00921A49">
      <w:r>
        <w:t xml:space="preserve">Dated </w:t>
      </w:r>
      <w:r>
        <w:tab/>
      </w:r>
      <w:r>
        <w:tab/>
        <w:t xml:space="preserve"> </w:t>
      </w:r>
      <w:r w:rsidR="001600DC">
        <w:t xml:space="preserve">16 </w:t>
      </w:r>
      <w:r w:rsidR="00110F8B">
        <w:t>April</w:t>
      </w:r>
      <w:r>
        <w:t xml:space="preserve"> 2013</w:t>
      </w:r>
    </w:p>
    <w:p w14:paraId="5DF65876" w14:textId="77777777" w:rsidR="00921A49" w:rsidRDefault="00921A49" w:rsidP="00921A49"/>
    <w:p w14:paraId="4EAC928A" w14:textId="77777777" w:rsidR="00921A49" w:rsidRDefault="00921A49" w:rsidP="00921A49"/>
    <w:p w14:paraId="4D7E92A5" w14:textId="77777777" w:rsidR="00921A49" w:rsidRDefault="00921A49" w:rsidP="00921A49"/>
    <w:p w14:paraId="0BCCADF8" w14:textId="77777777" w:rsidR="00921A49" w:rsidRDefault="00921A49" w:rsidP="00921A49"/>
    <w:p w14:paraId="463AB765" w14:textId="77777777" w:rsidR="00921A49" w:rsidRDefault="00921A49" w:rsidP="00921A49">
      <w:r>
        <w:t>WAYNE MAXWELL SWAN</w:t>
      </w:r>
      <w:r>
        <w:tab/>
      </w:r>
      <w:r>
        <w:tab/>
        <w:t>PENELOPE YING YEN WONG</w:t>
      </w:r>
    </w:p>
    <w:p w14:paraId="559A6F4A" w14:textId="77777777" w:rsidR="00921A49" w:rsidRDefault="00921A49" w:rsidP="00921A49">
      <w:r>
        <w:t>Treasurer</w:t>
      </w:r>
      <w:r>
        <w:tab/>
      </w:r>
      <w:r>
        <w:tab/>
      </w:r>
      <w:r>
        <w:tab/>
      </w:r>
      <w:r>
        <w:tab/>
      </w:r>
      <w:r>
        <w:tab/>
        <w:t>Minister for Finance and Deregulation</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921A49" w14:paraId="0A924EB0" w14:textId="77777777" w:rsidTr="00921A49">
        <w:tc>
          <w:tcPr>
            <w:tcW w:w="8522" w:type="dxa"/>
            <w:tcBorders>
              <w:top w:val="single" w:sz="4" w:space="0" w:color="auto"/>
              <w:left w:val="nil"/>
              <w:bottom w:val="nil"/>
              <w:right w:val="nil"/>
            </w:tcBorders>
          </w:tcPr>
          <w:p w14:paraId="20AC3C4E" w14:textId="77777777" w:rsidR="00921A49" w:rsidRDefault="00921A49"/>
        </w:tc>
      </w:tr>
    </w:tbl>
    <w:p w14:paraId="29E15AF4" w14:textId="77777777" w:rsidR="00921A49" w:rsidRDefault="00921A49" w:rsidP="00921A49">
      <w:pPr>
        <w:spacing w:before="120" w:after="240"/>
        <w:rPr>
          <w:b/>
          <w:sz w:val="32"/>
          <w:szCs w:val="32"/>
        </w:rPr>
      </w:pPr>
    </w:p>
    <w:p w14:paraId="456B1224" w14:textId="77777777" w:rsidR="0091432D" w:rsidRPr="00E15C59" w:rsidRDefault="00921A49" w:rsidP="00027E24">
      <w:pPr>
        <w:pStyle w:val="Heading1"/>
      </w:pPr>
      <w:bookmarkStart w:id="3" w:name="_GoBack"/>
      <w:bookmarkEnd w:id="3"/>
      <w:r>
        <w:br w:type="page"/>
      </w:r>
      <w:bookmarkStart w:id="4" w:name="_Toc350438837"/>
      <w:r w:rsidR="0091432D" w:rsidRPr="00E15C59">
        <w:lastRenderedPageBreak/>
        <w:t xml:space="preserve">Part 1 </w:t>
      </w:r>
      <w:r w:rsidR="0091432D" w:rsidRPr="00E15C59">
        <w:tab/>
      </w:r>
      <w:r w:rsidR="0091432D" w:rsidRPr="00027E24">
        <w:t>Preliminary</w:t>
      </w:r>
      <w:bookmarkEnd w:id="0"/>
      <w:bookmarkEnd w:id="1"/>
      <w:bookmarkEnd w:id="4"/>
    </w:p>
    <w:p w14:paraId="37A3BE34" w14:textId="77777777" w:rsidR="0091432D" w:rsidRPr="00E15C59" w:rsidRDefault="0091432D" w:rsidP="0091432D"/>
    <w:p w14:paraId="1FC4A38A" w14:textId="77777777"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r w:rsidRPr="00E15C59">
        <w:rPr>
          <w:rFonts w:ascii="Helvetica" w:hAnsi="Helvetica"/>
          <w:b/>
        </w:rPr>
        <w:t xml:space="preserve">Name of </w:t>
      </w:r>
      <w:bookmarkEnd w:id="2"/>
      <w:r w:rsidRPr="00E15C59">
        <w:rPr>
          <w:rFonts w:ascii="Helvetica" w:hAnsi="Helvetica"/>
          <w:b/>
        </w:rPr>
        <w:t>Direction</w:t>
      </w:r>
    </w:p>
    <w:p w14:paraId="55C2A605" w14:textId="77777777" w:rsidR="0091432D" w:rsidRPr="00E15C59" w:rsidRDefault="00895F6D" w:rsidP="0091432D">
      <w:pPr>
        <w:pStyle w:val="OutlineNumbered1"/>
        <w:numPr>
          <w:ilvl w:val="0"/>
          <w:numId w:val="0"/>
        </w:numPr>
        <w:tabs>
          <w:tab w:val="left" w:pos="720"/>
        </w:tabs>
        <w:ind w:left="567"/>
        <w:rPr>
          <w:b/>
        </w:rPr>
      </w:pPr>
      <w:r>
        <w:t>This</w:t>
      </w:r>
      <w:r w:rsidRPr="00E15C59">
        <w:t xml:space="preserve"> </w:t>
      </w:r>
      <w:r>
        <w:t>d</w:t>
      </w:r>
      <w:r w:rsidR="0091432D" w:rsidRPr="00E15C59">
        <w:t xml:space="preserve">irection </w:t>
      </w:r>
      <w:r>
        <w:t xml:space="preserve">is </w:t>
      </w:r>
      <w:r w:rsidR="0091432D" w:rsidRPr="00E15C59">
        <w:t xml:space="preserve">the </w:t>
      </w:r>
      <w:r w:rsidR="0091432D" w:rsidRPr="00352599">
        <w:rPr>
          <w:i/>
        </w:rPr>
        <w:t>Clean Energy Finance Corporation Investment Mandate Direction 20</w:t>
      </w:r>
      <w:r w:rsidR="00921A49" w:rsidRPr="00352599">
        <w:rPr>
          <w:i/>
        </w:rPr>
        <w:t>13</w:t>
      </w:r>
      <w:r w:rsidR="0091432D" w:rsidRPr="00921A49">
        <w:t>.</w:t>
      </w:r>
    </w:p>
    <w:p w14:paraId="2767F332" w14:textId="77777777"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bookmarkStart w:id="5" w:name="_Toc114041251"/>
      <w:r w:rsidRPr="00E15C59">
        <w:rPr>
          <w:rFonts w:ascii="Helvetica" w:hAnsi="Helvetica"/>
          <w:b/>
        </w:rPr>
        <w:t>Commencement</w:t>
      </w:r>
      <w:bookmarkEnd w:id="5"/>
    </w:p>
    <w:p w14:paraId="59E995C9" w14:textId="77777777" w:rsidR="0091432D" w:rsidRPr="00E15C59" w:rsidRDefault="0091432D" w:rsidP="0091432D">
      <w:pPr>
        <w:pStyle w:val="OutlineNumbered1"/>
        <w:numPr>
          <w:ilvl w:val="0"/>
          <w:numId w:val="0"/>
        </w:numPr>
        <w:tabs>
          <w:tab w:val="left" w:pos="720"/>
        </w:tabs>
        <w:ind w:left="567"/>
      </w:pPr>
      <w:r w:rsidRPr="00E15C59">
        <w:t>Th</w:t>
      </w:r>
      <w:r w:rsidR="00895F6D">
        <w:t>is</w:t>
      </w:r>
      <w:r w:rsidRPr="00E15C59">
        <w:t xml:space="preserve"> </w:t>
      </w:r>
      <w:r w:rsidR="00895F6D">
        <w:t>d</w:t>
      </w:r>
      <w:r w:rsidRPr="00E15C59">
        <w:t>irection commence</w:t>
      </w:r>
      <w:r w:rsidR="00895F6D">
        <w:t>s</w:t>
      </w:r>
      <w:r w:rsidRPr="00E15C59">
        <w:t xml:space="preserve"> on</w:t>
      </w:r>
      <w:r w:rsidR="00895F6D">
        <w:t xml:space="preserve"> the day after it is registered (on the Federal Register of Legislative Instruments).</w:t>
      </w:r>
    </w:p>
    <w:p w14:paraId="71242AF1" w14:textId="77777777" w:rsidR="0091432D" w:rsidRPr="00E15C59" w:rsidRDefault="0091432D" w:rsidP="0091432D">
      <w:pPr>
        <w:pStyle w:val="NumberedParagraphs"/>
        <w:numPr>
          <w:ilvl w:val="0"/>
          <w:numId w:val="3"/>
        </w:numPr>
        <w:tabs>
          <w:tab w:val="clear" w:pos="360"/>
          <w:tab w:val="num" w:pos="567"/>
        </w:tabs>
        <w:spacing w:after="240" w:line="240" w:lineRule="auto"/>
        <w:ind w:left="567" w:hanging="567"/>
        <w:rPr>
          <w:rFonts w:ascii="Helvetica" w:hAnsi="Helvetica"/>
          <w:b/>
        </w:rPr>
      </w:pPr>
      <w:bookmarkStart w:id="6" w:name="_Toc114041252"/>
      <w:r w:rsidRPr="00E15C59">
        <w:rPr>
          <w:rFonts w:ascii="Helvetica" w:hAnsi="Helvetica"/>
          <w:b/>
        </w:rPr>
        <w:t>Definitions</w:t>
      </w:r>
      <w:bookmarkEnd w:id="6"/>
    </w:p>
    <w:p w14:paraId="1390411C" w14:textId="77777777" w:rsidR="0091432D" w:rsidRPr="00E15C59" w:rsidRDefault="0091432D" w:rsidP="00E305EA">
      <w:pPr>
        <w:pStyle w:val="OutlineNumbered1"/>
        <w:numPr>
          <w:ilvl w:val="0"/>
          <w:numId w:val="0"/>
        </w:numPr>
        <w:tabs>
          <w:tab w:val="left" w:pos="720"/>
        </w:tabs>
        <w:spacing w:after="120"/>
        <w:ind w:left="567"/>
      </w:pPr>
      <w:r w:rsidRPr="00E15C59">
        <w:t>In th</w:t>
      </w:r>
      <w:r w:rsidR="00895F6D">
        <w:t>is</w:t>
      </w:r>
      <w:r w:rsidRPr="00E15C59">
        <w:t xml:space="preserve"> </w:t>
      </w:r>
      <w:r w:rsidR="00895F6D">
        <w:t>d</w:t>
      </w:r>
      <w:r w:rsidRPr="00E15C59">
        <w:t>irection:</w:t>
      </w:r>
    </w:p>
    <w:p w14:paraId="201E95AF" w14:textId="77777777" w:rsidR="0091432D" w:rsidRPr="00E15C59" w:rsidRDefault="0091432D" w:rsidP="00E305EA">
      <w:pPr>
        <w:pStyle w:val="OutlineNumbered1"/>
        <w:numPr>
          <w:ilvl w:val="0"/>
          <w:numId w:val="0"/>
        </w:numPr>
        <w:tabs>
          <w:tab w:val="left" w:pos="720"/>
        </w:tabs>
        <w:spacing w:after="120"/>
        <w:ind w:left="567"/>
        <w:rPr>
          <w:i/>
        </w:rPr>
      </w:pPr>
      <w:r w:rsidRPr="00E11189">
        <w:rPr>
          <w:b/>
          <w:i/>
        </w:rPr>
        <w:t>Act</w:t>
      </w:r>
      <w:r w:rsidRPr="00E15C59">
        <w:t xml:space="preserve"> means the </w:t>
      </w:r>
      <w:r w:rsidR="001B2642">
        <w:rPr>
          <w:i/>
        </w:rPr>
        <w:t>Clean Energy Finance Corporation</w:t>
      </w:r>
      <w:r w:rsidRPr="00E15C59">
        <w:rPr>
          <w:i/>
        </w:rPr>
        <w:t xml:space="preserve"> Act </w:t>
      </w:r>
      <w:r w:rsidR="001B2642">
        <w:rPr>
          <w:i/>
        </w:rPr>
        <w:t>2012</w:t>
      </w:r>
      <w:r w:rsidRPr="005B5D26">
        <w:t>.</w:t>
      </w:r>
    </w:p>
    <w:p w14:paraId="50610B21" w14:textId="77777777" w:rsidR="00E11189" w:rsidRPr="00895F6D" w:rsidRDefault="00895F6D" w:rsidP="00E11189">
      <w:pPr>
        <w:pStyle w:val="OutlineNumbered1"/>
        <w:numPr>
          <w:ilvl w:val="0"/>
          <w:numId w:val="0"/>
        </w:numPr>
        <w:tabs>
          <w:tab w:val="left" w:pos="720"/>
        </w:tabs>
        <w:spacing w:after="0"/>
        <w:ind w:left="567"/>
      </w:pPr>
      <w:r w:rsidRPr="00027E24">
        <w:t>Note</w:t>
      </w:r>
      <w:r>
        <w:t xml:space="preserve">: </w:t>
      </w:r>
      <w:r w:rsidRPr="00352599">
        <w:rPr>
          <w:b/>
          <w:i/>
        </w:rPr>
        <w:t>Board</w:t>
      </w:r>
      <w:r w:rsidR="00AF3ADE">
        <w:rPr>
          <w:b/>
          <w:i/>
        </w:rPr>
        <w:t xml:space="preserve">, </w:t>
      </w:r>
      <w:r w:rsidR="00AF3ADE" w:rsidRPr="00352599">
        <w:rPr>
          <w:b/>
          <w:i/>
        </w:rPr>
        <w:t>Corporation</w:t>
      </w:r>
      <w:r>
        <w:t xml:space="preserve"> and </w:t>
      </w:r>
      <w:r w:rsidRPr="00352599">
        <w:rPr>
          <w:b/>
          <w:i/>
        </w:rPr>
        <w:t>responsible Ministers</w:t>
      </w:r>
      <w:r>
        <w:t xml:space="preserve"> are defined in the Act.</w:t>
      </w:r>
    </w:p>
    <w:p w14:paraId="35F4BF70" w14:textId="77777777" w:rsidR="0091432D" w:rsidRPr="00E15C59" w:rsidRDefault="00895F6D" w:rsidP="00E11189">
      <w:pPr>
        <w:pStyle w:val="NumberedParagraphs"/>
        <w:numPr>
          <w:ilvl w:val="0"/>
          <w:numId w:val="3"/>
        </w:numPr>
        <w:tabs>
          <w:tab w:val="clear" w:pos="360"/>
          <w:tab w:val="num" w:pos="567"/>
        </w:tabs>
        <w:spacing w:before="360" w:after="120" w:line="240" w:lineRule="auto"/>
        <w:ind w:left="567" w:hanging="567"/>
        <w:rPr>
          <w:b/>
        </w:rPr>
      </w:pPr>
      <w:bookmarkStart w:id="7" w:name="_Toc114041253"/>
      <w:r>
        <w:rPr>
          <w:rFonts w:ascii="Helvetica" w:hAnsi="Helvetica"/>
          <w:b/>
        </w:rPr>
        <w:t>Purpose</w:t>
      </w:r>
      <w:r w:rsidRPr="00E15C59">
        <w:rPr>
          <w:rFonts w:ascii="Helvetica" w:hAnsi="Helvetica"/>
          <w:b/>
        </w:rPr>
        <w:t xml:space="preserve"> </w:t>
      </w:r>
      <w:r w:rsidR="0091432D" w:rsidRPr="00E15C59">
        <w:rPr>
          <w:rFonts w:ascii="Helvetica" w:hAnsi="Helvetica"/>
          <w:b/>
        </w:rPr>
        <w:t>of th</w:t>
      </w:r>
      <w:r>
        <w:rPr>
          <w:rFonts w:ascii="Helvetica" w:hAnsi="Helvetica"/>
          <w:b/>
        </w:rPr>
        <w:t>is</w:t>
      </w:r>
      <w:r w:rsidR="0091432D" w:rsidRPr="00E15C59">
        <w:rPr>
          <w:rFonts w:ascii="Helvetica" w:hAnsi="Helvetica"/>
          <w:b/>
        </w:rPr>
        <w:t xml:space="preserve"> </w:t>
      </w:r>
      <w:r>
        <w:rPr>
          <w:rFonts w:ascii="Helvetica" w:hAnsi="Helvetica"/>
          <w:b/>
        </w:rPr>
        <w:t>d</w:t>
      </w:r>
      <w:r w:rsidR="0091432D" w:rsidRPr="00E15C59">
        <w:rPr>
          <w:rFonts w:ascii="Helvetica" w:hAnsi="Helvetica"/>
          <w:b/>
        </w:rPr>
        <w:t>irection</w:t>
      </w:r>
      <w:bookmarkEnd w:id="7"/>
    </w:p>
    <w:p w14:paraId="09610C59" w14:textId="77777777" w:rsidR="00B40A7D" w:rsidRDefault="00B40A7D" w:rsidP="0038407A">
      <w:pPr>
        <w:pStyle w:val="OutlineNumbered1"/>
        <w:numPr>
          <w:ilvl w:val="0"/>
          <w:numId w:val="0"/>
        </w:numPr>
        <w:tabs>
          <w:tab w:val="left" w:pos="720"/>
        </w:tabs>
        <w:ind w:left="567"/>
      </w:pPr>
      <w:r w:rsidRPr="00E15C59">
        <w:t xml:space="preserve">The </w:t>
      </w:r>
      <w:r w:rsidR="00895F6D">
        <w:t>purpose</w:t>
      </w:r>
      <w:r w:rsidR="00895F6D" w:rsidRPr="008F7893">
        <w:t xml:space="preserve"> </w:t>
      </w:r>
      <w:r w:rsidRPr="008F7893">
        <w:t>of th</w:t>
      </w:r>
      <w:r w:rsidR="00895F6D">
        <w:t>is</w:t>
      </w:r>
      <w:r w:rsidRPr="008F7893">
        <w:t xml:space="preserve"> </w:t>
      </w:r>
      <w:r w:rsidR="00895F6D">
        <w:t>d</w:t>
      </w:r>
      <w:r w:rsidRPr="008F7893">
        <w:t>irection is to give guidance to the Board in relation to</w:t>
      </w:r>
      <w:r w:rsidR="00895F6D">
        <w:t xml:space="preserve"> the performance of the Corporation’s investment function.</w:t>
      </w:r>
      <w:r w:rsidRPr="008F7893">
        <w:t xml:space="preserve"> The Corporation is required under section 58</w:t>
      </w:r>
      <w:r>
        <w:t xml:space="preserve"> of the Act</w:t>
      </w:r>
      <w:r w:rsidRPr="008F7893">
        <w:t xml:space="preserve"> to invest in clean energy technologies subject to its</w:t>
      </w:r>
      <w:r>
        <w:t xml:space="preserve"> other</w:t>
      </w:r>
      <w:r w:rsidRPr="008F7893">
        <w:t xml:space="preserve"> obligations under the Act and any directions given by the responsible Ministers under subsection 64</w:t>
      </w:r>
      <w:r w:rsidR="00E11189">
        <w:t xml:space="preserve"> </w:t>
      </w:r>
      <w:r w:rsidRPr="008F7893">
        <w:t xml:space="preserve">(1) of the Act. </w:t>
      </w:r>
    </w:p>
    <w:p w14:paraId="6B2371F2" w14:textId="77777777" w:rsidR="00791831" w:rsidRDefault="00791831" w:rsidP="00BA2A00">
      <w:pPr>
        <w:pStyle w:val="OutlineNumbered1"/>
        <w:numPr>
          <w:ilvl w:val="0"/>
          <w:numId w:val="0"/>
        </w:numPr>
        <w:tabs>
          <w:tab w:val="left" w:pos="720"/>
        </w:tabs>
        <w:ind w:left="567"/>
      </w:pPr>
      <w:r>
        <w:t>Th</w:t>
      </w:r>
      <w:r w:rsidR="00352599">
        <w:t>is</w:t>
      </w:r>
      <w:r>
        <w:t xml:space="preserve"> </w:t>
      </w:r>
      <w:r w:rsidR="00352599">
        <w:t>d</w:t>
      </w:r>
      <w:r>
        <w:t xml:space="preserve">irection </w:t>
      </w:r>
      <w:r w:rsidR="00352599">
        <w:t xml:space="preserve">is </w:t>
      </w:r>
      <w:r>
        <w:t>given under subsection 64</w:t>
      </w:r>
      <w:r w:rsidR="00E11189">
        <w:t xml:space="preserve"> </w:t>
      </w:r>
      <w:r>
        <w:t>(1) of the Act.</w:t>
      </w:r>
    </w:p>
    <w:p w14:paraId="49D732EC" w14:textId="77777777" w:rsidR="0091432D" w:rsidRPr="00E15C59" w:rsidRDefault="0091432D" w:rsidP="00027E24">
      <w:pPr>
        <w:pStyle w:val="Heading1"/>
        <w:rPr>
          <w:caps/>
        </w:rPr>
      </w:pPr>
      <w:r w:rsidRPr="00E15C59">
        <w:br w:type="column"/>
      </w:r>
      <w:bookmarkStart w:id="8" w:name="_Toc350438838"/>
      <w:bookmarkStart w:id="9" w:name="_Toc130191385"/>
      <w:bookmarkStart w:id="10" w:name="_Toc133136790"/>
      <w:bookmarkStart w:id="11" w:name="_Toc116380240"/>
      <w:r w:rsidRPr="00E15C59">
        <w:lastRenderedPageBreak/>
        <w:t xml:space="preserve">Part 2 </w:t>
      </w:r>
      <w:r w:rsidRPr="00E15C59">
        <w:tab/>
        <w:t>Direction</w:t>
      </w:r>
      <w:bookmarkEnd w:id="8"/>
      <w:bookmarkEnd w:id="9"/>
      <w:bookmarkEnd w:id="10"/>
    </w:p>
    <w:p w14:paraId="5FC951B0" w14:textId="77777777" w:rsidR="0091432D" w:rsidRPr="00E15C59" w:rsidRDefault="0091432D" w:rsidP="0091432D"/>
    <w:p w14:paraId="494FB17E" w14:textId="77777777" w:rsidR="00352599" w:rsidRDefault="00352599" w:rsidP="0091432D">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Introduction</w:t>
      </w:r>
    </w:p>
    <w:p w14:paraId="1158FF79" w14:textId="77777777" w:rsidR="00352599" w:rsidRDefault="00352599" w:rsidP="00352599">
      <w:pPr>
        <w:pStyle w:val="OutlineNumbered1"/>
        <w:numPr>
          <w:ilvl w:val="0"/>
          <w:numId w:val="0"/>
        </w:numPr>
        <w:tabs>
          <w:tab w:val="left" w:pos="720"/>
        </w:tabs>
        <w:ind w:left="567"/>
      </w:pPr>
      <w:r w:rsidRPr="00E15C59">
        <w:t xml:space="preserve">The </w:t>
      </w:r>
      <w:r>
        <w:t xml:space="preserve">Corporation is a mechanism to help mobilise investment in renewable energy, </w:t>
      </w:r>
      <w:r w:rsidRPr="00744A6A">
        <w:t>low</w:t>
      </w:r>
      <w:r w:rsidRPr="00744A6A">
        <w:noBreakHyphen/>
        <w:t>emissions and energy efficiency projects and technologies in Australia</w:t>
      </w:r>
      <w:r>
        <w:t>,</w:t>
      </w:r>
      <w:r w:rsidRPr="00744A6A">
        <w:t xml:space="preserve"> </w:t>
      </w:r>
      <w:r w:rsidRPr="00921A49">
        <w:t>as well as manufacturing businesses</w:t>
      </w:r>
      <w:r>
        <w:t xml:space="preserve"> and services</w:t>
      </w:r>
      <w:r w:rsidRPr="00921A49">
        <w:t xml:space="preserve"> that produce the required inputs. The Corporation will invest at the demonstration, commercialisation and deployment stages of innovation.</w:t>
      </w:r>
      <w:r w:rsidRPr="00744A6A">
        <w:t xml:space="preserve"> The Corporation </w:t>
      </w:r>
      <w:r>
        <w:t>has been established to finance Australia’s clean energy sector using financial products and structures to address the barriers inhibiting investment.</w:t>
      </w:r>
    </w:p>
    <w:p w14:paraId="1E4D907D" w14:textId="77777777" w:rsidR="00352599" w:rsidRPr="00352599" w:rsidRDefault="00352599" w:rsidP="00352599">
      <w:pPr>
        <w:pStyle w:val="OutlineNumbered1"/>
        <w:numPr>
          <w:ilvl w:val="0"/>
          <w:numId w:val="0"/>
        </w:numPr>
        <w:tabs>
          <w:tab w:val="left" w:pos="720"/>
        </w:tabs>
        <w:ind w:left="567"/>
      </w:pPr>
      <w:r>
        <w:t xml:space="preserve">The intention of the </w:t>
      </w:r>
      <w:r w:rsidRPr="008F7893">
        <w:t>Corporation</w:t>
      </w:r>
      <w:r>
        <w:t xml:space="preserve"> is to</w:t>
      </w:r>
      <w:r w:rsidRPr="008F7893">
        <w:t xml:space="preserve"> apply commercial rigour when making its investment decisions.</w:t>
      </w:r>
      <w:r>
        <w:t xml:space="preserve">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concessionality for an investment. </w:t>
      </w:r>
    </w:p>
    <w:p w14:paraId="20ACC27C" w14:textId="77777777" w:rsidR="0091432D" w:rsidRPr="00E15C59" w:rsidRDefault="004C3A1B" w:rsidP="0091432D">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 xml:space="preserve">Portfolio </w:t>
      </w:r>
      <w:r w:rsidR="0091432D" w:rsidRPr="00E15C59">
        <w:rPr>
          <w:rFonts w:ascii="Helvetica" w:hAnsi="Helvetica"/>
          <w:b/>
        </w:rPr>
        <w:t xml:space="preserve">Benchmark </w:t>
      </w:r>
      <w:r>
        <w:rPr>
          <w:rFonts w:ascii="Helvetica" w:hAnsi="Helvetica"/>
          <w:b/>
        </w:rPr>
        <w:t>R</w:t>
      </w:r>
      <w:r w:rsidR="0091432D" w:rsidRPr="00E15C59">
        <w:rPr>
          <w:rFonts w:ascii="Helvetica" w:hAnsi="Helvetica"/>
          <w:b/>
        </w:rPr>
        <w:t>eturn</w:t>
      </w:r>
    </w:p>
    <w:bookmarkEnd w:id="11"/>
    <w:p w14:paraId="1EADD5EE" w14:textId="77777777" w:rsidR="00A21EE0" w:rsidRDefault="00A21EE0" w:rsidP="0091432D">
      <w:pPr>
        <w:pStyle w:val="OutlineNumbered1"/>
        <w:numPr>
          <w:ilvl w:val="0"/>
          <w:numId w:val="0"/>
        </w:numPr>
        <w:tabs>
          <w:tab w:val="left" w:pos="720"/>
        </w:tabs>
        <w:ind w:left="567"/>
      </w:pPr>
      <w:r w:rsidRPr="00A21EE0">
        <w:t>The Board is to adopt a benchmark for the return of the portfolio based on a</w:t>
      </w:r>
      <w:r>
        <w:t xml:space="preserve"> weighted</w:t>
      </w:r>
      <w:r w:rsidRPr="00A21EE0">
        <w:t xml:space="preserve"> average </w:t>
      </w:r>
      <w:r>
        <w:t>of the five-year</w:t>
      </w:r>
      <w:r w:rsidRPr="00A21EE0">
        <w:t xml:space="preserve"> Australian Government bond rate.  Performance against this benchmark will be measured net of operating expenses.  </w:t>
      </w:r>
    </w:p>
    <w:p w14:paraId="0DF4DEDC" w14:textId="77777777" w:rsidR="0091432D" w:rsidRPr="00E15C59" w:rsidRDefault="00987B0F" w:rsidP="0091432D">
      <w:pPr>
        <w:pStyle w:val="OutlineNumbered1"/>
        <w:numPr>
          <w:ilvl w:val="0"/>
          <w:numId w:val="0"/>
        </w:numPr>
        <w:tabs>
          <w:tab w:val="left" w:pos="720"/>
        </w:tabs>
        <w:ind w:left="567"/>
      </w:pPr>
      <w:r w:rsidRPr="00E15C59">
        <w:t>In targeting the benchmark return</w:t>
      </w:r>
      <w:r w:rsidR="00F9131B">
        <w:t xml:space="preserve"> and operating with a commercial approach</w:t>
      </w:r>
      <w:r>
        <w:t>,</w:t>
      </w:r>
      <w:r w:rsidRPr="005C78CA">
        <w:t xml:space="preserve"> </w:t>
      </w:r>
      <w:r w:rsidR="005C78CA" w:rsidRPr="005C78CA">
        <w:t xml:space="preserve">the </w:t>
      </w:r>
      <w:r w:rsidR="00791831">
        <w:t>Corporation</w:t>
      </w:r>
      <w:r w:rsidR="005C78CA" w:rsidRPr="005C78CA">
        <w:t xml:space="preserve"> </w:t>
      </w:r>
      <w:r w:rsidR="00B40A7D">
        <w:t>will seek to</w:t>
      </w:r>
      <w:r w:rsidR="00B40A7D" w:rsidRPr="005C78CA">
        <w:t xml:space="preserve"> </w:t>
      </w:r>
      <w:r w:rsidR="005C78CA" w:rsidRPr="005C78CA">
        <w:t>develop a portfolio</w:t>
      </w:r>
      <w:r w:rsidR="00BA2A00">
        <w:t xml:space="preserve"> across the spectrum of clean energy technologies</w:t>
      </w:r>
      <w:r w:rsidR="005C78CA" w:rsidRPr="005C78CA">
        <w:t xml:space="preserve"> that in aggregate</w:t>
      </w:r>
      <w:r w:rsidR="009F50D4">
        <w:t xml:space="preserve"> must</w:t>
      </w:r>
      <w:r w:rsidR="005C78CA" w:rsidRPr="005C78CA">
        <w:t xml:space="preserve"> ha</w:t>
      </w:r>
      <w:r w:rsidR="009F50D4">
        <w:t>ve</w:t>
      </w:r>
      <w:r w:rsidR="005C78CA" w:rsidRPr="005C78CA">
        <w:t xml:space="preserve"> an acceptable </w:t>
      </w:r>
      <w:r w:rsidR="005C78CA">
        <w:t>but not excessive level of risk</w:t>
      </w:r>
      <w:r w:rsidR="00C41A4F">
        <w:t xml:space="preserve"> relative to the sector</w:t>
      </w:r>
      <w:r>
        <w:t xml:space="preserve">. </w:t>
      </w:r>
    </w:p>
    <w:p w14:paraId="061657C5" w14:textId="77777777" w:rsidR="0091432D" w:rsidRDefault="002102C9" w:rsidP="0091432D">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Limits on Concessionality</w:t>
      </w:r>
    </w:p>
    <w:p w14:paraId="2231DCBC" w14:textId="77777777" w:rsidR="006A75D7" w:rsidRDefault="00B54CCF" w:rsidP="002102C9">
      <w:pPr>
        <w:pStyle w:val="NumberedParagraphs"/>
        <w:numPr>
          <w:ilvl w:val="0"/>
          <w:numId w:val="0"/>
        </w:numPr>
        <w:spacing w:after="240" w:line="240" w:lineRule="auto"/>
        <w:ind w:left="567"/>
      </w:pPr>
      <w:r>
        <w:t xml:space="preserve">The Corporation </w:t>
      </w:r>
      <w:r w:rsidR="00895F6D">
        <w:t xml:space="preserve">must </w:t>
      </w:r>
      <w:r>
        <w:t>limit</w:t>
      </w:r>
      <w:r w:rsidR="00E13568">
        <w:t xml:space="preserve"> </w:t>
      </w:r>
      <w:r>
        <w:t>the</w:t>
      </w:r>
      <w:r w:rsidR="00E13568">
        <w:t xml:space="preserve"> </w:t>
      </w:r>
      <w:r>
        <w:t>amount of concessionality it provides in any one financial year</w:t>
      </w:r>
      <w:r w:rsidR="00791831" w:rsidRPr="00791831">
        <w:t xml:space="preserve"> </w:t>
      </w:r>
      <w:r w:rsidR="00791831">
        <w:t>to $300 million</w:t>
      </w:r>
      <w:r w:rsidR="00BA2A00">
        <w:t xml:space="preserve">. </w:t>
      </w:r>
    </w:p>
    <w:p w14:paraId="6DEDECAA" w14:textId="77777777" w:rsidR="002102C9" w:rsidRDefault="00BA2A00" w:rsidP="002102C9">
      <w:pPr>
        <w:pStyle w:val="NumberedParagraphs"/>
        <w:numPr>
          <w:ilvl w:val="0"/>
          <w:numId w:val="0"/>
        </w:numPr>
        <w:spacing w:after="240" w:line="240" w:lineRule="auto"/>
        <w:ind w:left="567"/>
      </w:pPr>
      <w:r>
        <w:t>Concessionality reflects the mark to market valuation</w:t>
      </w:r>
      <w:r w:rsidR="00052DD0">
        <w:t xml:space="preserve"> of loans</w:t>
      </w:r>
      <w:r>
        <w:t xml:space="preserve"> made that financial year and </w:t>
      </w:r>
      <w:r w:rsidR="00895F6D">
        <w:t xml:space="preserve">should be </w:t>
      </w:r>
      <w:r w:rsidR="00B54CCF">
        <w:t xml:space="preserve">measured as the difference between the present value of </w:t>
      </w:r>
      <w:r w:rsidR="00E13568">
        <w:t xml:space="preserve">each </w:t>
      </w:r>
      <w:r w:rsidR="00052DD0">
        <w:t>loan</w:t>
      </w:r>
      <w:r w:rsidR="00E13568">
        <w:t xml:space="preserve"> </w:t>
      </w:r>
      <w:r w:rsidR="00B54CCF">
        <w:t xml:space="preserve">at market rates and the present value of </w:t>
      </w:r>
      <w:r w:rsidR="00E13568">
        <w:t xml:space="preserve">each </w:t>
      </w:r>
      <w:r w:rsidR="00052DD0">
        <w:t>loan</w:t>
      </w:r>
      <w:r w:rsidR="00B54CCF">
        <w:t xml:space="preserve"> at the given concessional rate.</w:t>
      </w:r>
    </w:p>
    <w:p w14:paraId="5B9D23D3" w14:textId="77777777" w:rsidR="002102C9" w:rsidRPr="00E15C59" w:rsidRDefault="00352599" w:rsidP="0091432D">
      <w:pPr>
        <w:pStyle w:val="NumberedParagraphs"/>
        <w:numPr>
          <w:ilvl w:val="0"/>
          <w:numId w:val="3"/>
        </w:numPr>
        <w:tabs>
          <w:tab w:val="clear" w:pos="360"/>
          <w:tab w:val="num" w:pos="567"/>
        </w:tabs>
        <w:spacing w:after="240" w:line="240" w:lineRule="auto"/>
        <w:ind w:left="567" w:hanging="567"/>
        <w:rPr>
          <w:rFonts w:ascii="Helvetica" w:hAnsi="Helvetica"/>
          <w:b/>
        </w:rPr>
      </w:pPr>
      <w:r>
        <w:br w:type="page"/>
      </w:r>
      <w:r w:rsidR="002102C9">
        <w:rPr>
          <w:rFonts w:ascii="Helvetica" w:hAnsi="Helvetica"/>
          <w:b/>
        </w:rPr>
        <w:t>Limits on Guarantees</w:t>
      </w:r>
    </w:p>
    <w:p w14:paraId="36744F69" w14:textId="77777777" w:rsidR="0091432D" w:rsidRDefault="005C78CA" w:rsidP="0091432D">
      <w:pPr>
        <w:pStyle w:val="OutlineNumbered1"/>
        <w:numPr>
          <w:ilvl w:val="0"/>
          <w:numId w:val="0"/>
        </w:numPr>
        <w:tabs>
          <w:tab w:val="left" w:pos="720"/>
        </w:tabs>
        <w:ind w:left="567"/>
      </w:pPr>
      <w:r>
        <w:t>Guarantees pose a particular risk to t</w:t>
      </w:r>
      <w:r w:rsidR="00506566">
        <w:t>he Commonwealth’s balance sheet and,</w:t>
      </w:r>
      <w:r>
        <w:t xml:space="preserve"> as such</w:t>
      </w:r>
      <w:r w:rsidR="00506566">
        <w:t>,</w:t>
      </w:r>
      <w:r>
        <w:t xml:space="preserve"> restrictions on their use </w:t>
      </w:r>
      <w:r w:rsidR="00506566">
        <w:t>are</w:t>
      </w:r>
      <w:r>
        <w:t xml:space="preserve"> appropriate</w:t>
      </w:r>
      <w:r w:rsidR="009F50D4">
        <w:t xml:space="preserve"> and the C</w:t>
      </w:r>
      <w:r w:rsidR="0012057D">
        <w:t>orporation</w:t>
      </w:r>
      <w:r w:rsidR="009F50D4">
        <w:t xml:space="preserve"> should seek to avoid their use where possible</w:t>
      </w:r>
      <w:r>
        <w:t xml:space="preserve">. </w:t>
      </w:r>
      <w:r w:rsidR="00B54CCF">
        <w:t>The Corporation must ensure that all guarantees are limited and quantifiable.</w:t>
      </w:r>
      <w:r w:rsidR="00E55B83">
        <w:t xml:space="preserve"> </w:t>
      </w:r>
    </w:p>
    <w:p w14:paraId="27174F5B" w14:textId="77777777" w:rsidR="00B54CCF" w:rsidRPr="00A87A33" w:rsidRDefault="002651FB" w:rsidP="0091432D">
      <w:pPr>
        <w:pStyle w:val="OutlineNumbered1"/>
        <w:numPr>
          <w:ilvl w:val="0"/>
          <w:numId w:val="0"/>
        </w:numPr>
        <w:tabs>
          <w:tab w:val="left" w:pos="720"/>
        </w:tabs>
        <w:ind w:left="567"/>
      </w:pPr>
      <w:r>
        <w:t xml:space="preserve">At no time </w:t>
      </w:r>
      <w:r w:rsidR="00895F6D">
        <w:t xml:space="preserve">may </w:t>
      </w:r>
      <w:r>
        <w:t xml:space="preserve">the total potential liability under outstanding guarantees exceed </w:t>
      </w:r>
      <w:r w:rsidR="00461837">
        <w:t>the amount of the uncommitted balance of the C</w:t>
      </w:r>
      <w:r w:rsidR="0012057D">
        <w:t xml:space="preserve">lean </w:t>
      </w:r>
      <w:r w:rsidR="00461837">
        <w:t>E</w:t>
      </w:r>
      <w:r w:rsidR="0012057D">
        <w:t xml:space="preserve">nergy </w:t>
      </w:r>
      <w:r w:rsidR="00461837">
        <w:t>F</w:t>
      </w:r>
      <w:r w:rsidR="0012057D">
        <w:t xml:space="preserve">inance </w:t>
      </w:r>
      <w:r w:rsidR="00461837">
        <w:t>C</w:t>
      </w:r>
      <w:r w:rsidR="0012057D">
        <w:t>orporation</w:t>
      </w:r>
      <w:r w:rsidR="00461837">
        <w:t xml:space="preserve"> Special Account</w:t>
      </w:r>
      <w:r w:rsidR="00F51095">
        <w:t>. T</w:t>
      </w:r>
      <w:r w:rsidR="00B54CCF">
        <w:t xml:space="preserve">he Corporation must </w:t>
      </w:r>
      <w:r w:rsidR="00791831">
        <w:t xml:space="preserve">also </w:t>
      </w:r>
      <w:r w:rsidR="00B54CCF">
        <w:t>ensure the</w:t>
      </w:r>
      <w:r w:rsidR="00E55B83">
        <w:t xml:space="preserve"> total</w:t>
      </w:r>
      <w:r w:rsidR="00B54CCF">
        <w:t xml:space="preserve"> value of guarantees at any time does not exceed </w:t>
      </w:r>
      <w:r w:rsidR="00C23D5E">
        <w:t>5</w:t>
      </w:r>
      <w:r w:rsidR="00895F6D">
        <w:t>%</w:t>
      </w:r>
      <w:r w:rsidR="00C23D5E">
        <w:t xml:space="preserve"> of the total amount that has been credited to the </w:t>
      </w:r>
      <w:r w:rsidR="00B40A7D">
        <w:t>S</w:t>
      </w:r>
      <w:r w:rsidR="00C23D5E">
        <w:t xml:space="preserve">pecial </w:t>
      </w:r>
      <w:r w:rsidR="00B40A7D">
        <w:t>A</w:t>
      </w:r>
      <w:r w:rsidR="00C23D5E">
        <w:t xml:space="preserve">ccount under </w:t>
      </w:r>
      <w:r w:rsidR="00895F6D">
        <w:t>s</w:t>
      </w:r>
      <w:r w:rsidR="00C23D5E" w:rsidRPr="00A87A33">
        <w:t>ection 46</w:t>
      </w:r>
      <w:r w:rsidR="00506566">
        <w:t xml:space="preserve"> of the Act</w:t>
      </w:r>
      <w:r w:rsidR="00B54CCF" w:rsidRPr="00A87A33">
        <w:t>.</w:t>
      </w:r>
    </w:p>
    <w:p w14:paraId="444C123A" w14:textId="77777777" w:rsidR="002102C9" w:rsidRPr="00A87A33" w:rsidRDefault="002102C9" w:rsidP="002102C9">
      <w:pPr>
        <w:pStyle w:val="NumberedParagraphs"/>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Application of Australian Industry Participation Plans</w:t>
      </w:r>
    </w:p>
    <w:p w14:paraId="35640F71" w14:textId="77777777" w:rsidR="00744A6A" w:rsidRDefault="00744A6A" w:rsidP="00744A6A">
      <w:pPr>
        <w:pStyle w:val="OutlineNumbered1"/>
        <w:numPr>
          <w:ilvl w:val="0"/>
          <w:numId w:val="0"/>
        </w:numPr>
        <w:tabs>
          <w:tab w:val="left" w:pos="720"/>
        </w:tabs>
        <w:ind w:left="567"/>
      </w:pPr>
      <w:r w:rsidRPr="00C0733C">
        <w:t>Australian Industry Participation</w:t>
      </w:r>
      <w:r w:rsidR="002B14C1">
        <w:t xml:space="preserve"> </w:t>
      </w:r>
      <w:r w:rsidR="00F9131B">
        <w:t>(AIP)</w:t>
      </w:r>
      <w:r w:rsidR="00F9131B" w:rsidRPr="00C0733C">
        <w:t xml:space="preserve"> </w:t>
      </w:r>
      <w:r w:rsidR="00621B13" w:rsidRPr="00C0733C">
        <w:t>P</w:t>
      </w:r>
      <w:r w:rsidRPr="00C0733C">
        <w:t>lans</w:t>
      </w:r>
      <w:r w:rsidR="002B14C1">
        <w:t xml:space="preserve"> </w:t>
      </w:r>
      <w:r w:rsidR="00895F6D">
        <w:t>must</w:t>
      </w:r>
      <w:r w:rsidR="00895F6D" w:rsidRPr="00C0733C">
        <w:t xml:space="preserve"> </w:t>
      </w:r>
      <w:r w:rsidRPr="00C0733C">
        <w:t>apply to</w:t>
      </w:r>
      <w:r w:rsidR="00BA2A00">
        <w:t xml:space="preserve"> projects that the </w:t>
      </w:r>
      <w:r w:rsidR="00F9131B">
        <w:t xml:space="preserve">Corporation </w:t>
      </w:r>
      <w:r w:rsidR="00BA2A00">
        <w:t xml:space="preserve">invests in </w:t>
      </w:r>
      <w:r w:rsidRPr="00C0733C">
        <w:t>in accordance with</w:t>
      </w:r>
      <w:r w:rsidR="00EC5235">
        <w:t xml:space="preserve"> </w:t>
      </w:r>
      <w:r w:rsidR="00F9131B">
        <w:t>the Government’s</w:t>
      </w:r>
      <w:r w:rsidR="00F9131B" w:rsidRPr="00C0733C">
        <w:t xml:space="preserve"> </w:t>
      </w:r>
      <w:r w:rsidRPr="00C0733C">
        <w:t>AIP</w:t>
      </w:r>
      <w:r w:rsidR="00EC5235">
        <w:t xml:space="preserve"> </w:t>
      </w:r>
      <w:r w:rsidR="00F9131B">
        <w:t>Plan</w:t>
      </w:r>
      <w:r w:rsidR="00F9131B" w:rsidRPr="00C0733C">
        <w:t xml:space="preserve"> </w:t>
      </w:r>
      <w:r w:rsidRPr="00C0733C">
        <w:t>policy.</w:t>
      </w:r>
    </w:p>
    <w:p w14:paraId="5AB129C1" w14:textId="77777777" w:rsidR="0091432D" w:rsidRPr="00A87A33" w:rsidRDefault="007F0522" w:rsidP="0091432D">
      <w:pPr>
        <w:pStyle w:val="NumberedParagraphs"/>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Corporation</w:t>
      </w:r>
      <w:r w:rsidR="0091432D" w:rsidRPr="00A87A33">
        <w:rPr>
          <w:rFonts w:ascii="Helvetica" w:hAnsi="Helvetica"/>
          <w:b/>
        </w:rPr>
        <w:t xml:space="preserve"> must consider impacts from its investment strategy</w:t>
      </w:r>
    </w:p>
    <w:p w14:paraId="599BCACC" w14:textId="77777777" w:rsidR="00B7662B" w:rsidRDefault="0091432D" w:rsidP="0038407A">
      <w:pPr>
        <w:pStyle w:val="OutlineNumbered1"/>
        <w:numPr>
          <w:ilvl w:val="0"/>
          <w:numId w:val="0"/>
        </w:numPr>
        <w:tabs>
          <w:tab w:val="left" w:pos="720"/>
        </w:tabs>
        <w:ind w:left="567"/>
      </w:pPr>
      <w:r w:rsidRPr="00A87A33">
        <w:t xml:space="preserve">In undertaking its investment activities, the </w:t>
      </w:r>
      <w:r w:rsidR="007F0522" w:rsidRPr="00A87A33">
        <w:t>Corporation</w:t>
      </w:r>
      <w:r w:rsidRPr="00A87A33">
        <w:t xml:space="preserve"> must</w:t>
      </w:r>
      <w:r w:rsidR="00B40A7D">
        <w:t xml:space="preserve"> </w:t>
      </w:r>
      <w:r w:rsidR="008F7893" w:rsidRPr="00A87A33">
        <w:t xml:space="preserve">consider the potential </w:t>
      </w:r>
      <w:r w:rsidR="00895F6D">
        <w:t xml:space="preserve">effect </w:t>
      </w:r>
      <w:r w:rsidR="008F7893" w:rsidRPr="00A87A33">
        <w:t>on other market participants</w:t>
      </w:r>
      <w:r w:rsidR="00C41A4F">
        <w:t xml:space="preserve"> and the</w:t>
      </w:r>
      <w:r w:rsidR="008F7893" w:rsidRPr="00A87A33">
        <w:t xml:space="preserve"> </w:t>
      </w:r>
      <w:r w:rsidR="00C41A4F" w:rsidRPr="00A87A33">
        <w:t>efficient operation of</w:t>
      </w:r>
      <w:r w:rsidR="00B40A7D">
        <w:t xml:space="preserve"> the</w:t>
      </w:r>
      <w:r w:rsidR="00C41A4F" w:rsidRPr="00A87A33">
        <w:t xml:space="preserve"> Australian financial</w:t>
      </w:r>
      <w:r w:rsidR="00C41A4F">
        <w:t xml:space="preserve"> and energy</w:t>
      </w:r>
      <w:r w:rsidR="00C41A4F" w:rsidRPr="00A87A33">
        <w:t xml:space="preserve"> markets</w:t>
      </w:r>
      <w:r w:rsidR="00B40A7D">
        <w:t>.</w:t>
      </w:r>
      <w:r w:rsidR="00C41A4F" w:rsidRPr="00A87A33">
        <w:t xml:space="preserve"> </w:t>
      </w:r>
    </w:p>
    <w:p w14:paraId="48BFCD59" w14:textId="77777777" w:rsidR="0091432D" w:rsidRPr="00A87A33" w:rsidRDefault="00B40A7D" w:rsidP="0038407A">
      <w:pPr>
        <w:pStyle w:val="OutlineNumbered1"/>
        <w:numPr>
          <w:ilvl w:val="0"/>
          <w:numId w:val="0"/>
        </w:numPr>
        <w:tabs>
          <w:tab w:val="left" w:pos="720"/>
        </w:tabs>
        <w:ind w:left="567"/>
      </w:pPr>
      <w:r>
        <w:t xml:space="preserve">The Corporation must not </w:t>
      </w:r>
      <w:r w:rsidR="008F7893" w:rsidRPr="00A87A33">
        <w:t xml:space="preserve">act in a way that </w:t>
      </w:r>
      <w:r w:rsidR="0091432D" w:rsidRPr="00A87A33">
        <w:t xml:space="preserve">is </w:t>
      </w:r>
      <w:r>
        <w:t xml:space="preserve">likely </w:t>
      </w:r>
      <w:r w:rsidR="0091432D" w:rsidRPr="00A87A33">
        <w:t>to cause</w:t>
      </w:r>
      <w:r>
        <w:t xml:space="preserve"> damage to</w:t>
      </w:r>
      <w:r w:rsidR="0091432D" w:rsidRPr="00A87A33">
        <w:t xml:space="preserve"> the Australian Government’s reputation.</w:t>
      </w:r>
    </w:p>
    <w:p w14:paraId="0135B5FD" w14:textId="77777777" w:rsidR="0091432D" w:rsidRPr="00A87A33" w:rsidRDefault="0091432D" w:rsidP="00506566">
      <w:pPr>
        <w:pStyle w:val="NumberedParagraphs"/>
        <w:keepNext/>
        <w:numPr>
          <w:ilvl w:val="0"/>
          <w:numId w:val="3"/>
        </w:numPr>
        <w:tabs>
          <w:tab w:val="clear" w:pos="360"/>
          <w:tab w:val="num" w:pos="567"/>
        </w:tabs>
        <w:spacing w:after="240" w:line="240" w:lineRule="auto"/>
        <w:ind w:left="567" w:hanging="567"/>
        <w:rPr>
          <w:rFonts w:ascii="Helvetica" w:hAnsi="Helvetica"/>
          <w:b/>
        </w:rPr>
      </w:pPr>
      <w:r w:rsidRPr="00A87A33">
        <w:rPr>
          <w:rFonts w:ascii="Helvetica" w:hAnsi="Helvetica"/>
          <w:b/>
        </w:rPr>
        <w:t>Corporate Governance</w:t>
      </w:r>
    </w:p>
    <w:p w14:paraId="0493588C" w14:textId="77777777" w:rsidR="0091432D" w:rsidRDefault="00895F6D" w:rsidP="0091432D">
      <w:pPr>
        <w:pStyle w:val="OutlineNumbered1"/>
        <w:numPr>
          <w:ilvl w:val="0"/>
          <w:numId w:val="0"/>
        </w:numPr>
        <w:tabs>
          <w:tab w:val="left" w:pos="720"/>
        </w:tabs>
        <w:ind w:left="567"/>
      </w:pPr>
      <w:r>
        <w:t>In performing its investment function, the</w:t>
      </w:r>
      <w:r w:rsidR="0091432D" w:rsidRPr="00A87A33">
        <w:t xml:space="preserve"> </w:t>
      </w:r>
      <w:r w:rsidR="00DD4631" w:rsidRPr="00A87A33">
        <w:t>Corporation</w:t>
      </w:r>
      <w:r w:rsidR="0091432D" w:rsidRPr="00A87A33">
        <w:t xml:space="preserve"> must have regard to </w:t>
      </w:r>
      <w:r w:rsidR="00BA2A00">
        <w:t>Australian</w:t>
      </w:r>
      <w:r w:rsidR="00BA2A00" w:rsidRPr="00A87A33">
        <w:t xml:space="preserve"> </w:t>
      </w:r>
      <w:r w:rsidR="0091432D" w:rsidRPr="00A87A33">
        <w:t>best practice in determining its approach to corporate governance principles.</w:t>
      </w:r>
    </w:p>
    <w:p w14:paraId="23B897BA" w14:textId="77777777" w:rsidR="00E11189" w:rsidRDefault="00B54CCF" w:rsidP="00BD238F">
      <w:pPr>
        <w:pStyle w:val="OutlineNumbered1"/>
        <w:numPr>
          <w:ilvl w:val="0"/>
          <w:numId w:val="0"/>
        </w:numPr>
        <w:tabs>
          <w:tab w:val="left" w:pos="720"/>
        </w:tabs>
        <w:ind w:left="567"/>
      </w:pPr>
      <w:r>
        <w:t xml:space="preserve">The Corporation must develop policies with regard to environmental, social </w:t>
      </w:r>
      <w:r w:rsidR="00FA7100">
        <w:t xml:space="preserve">and </w:t>
      </w:r>
      <w:r>
        <w:t>governance</w:t>
      </w:r>
      <w:r w:rsidR="00FA7100">
        <w:t xml:space="preserve"> issues</w:t>
      </w:r>
      <w:r>
        <w:t>.</w:t>
      </w:r>
      <w:r w:rsidR="00BD238F" w:rsidDel="00BD238F">
        <w:t xml:space="preserve"> </w:t>
      </w:r>
    </w:p>
    <w:sectPr w:rsidR="00E11189" w:rsidSect="00884840">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9820" w14:textId="77777777" w:rsidR="007130B1" w:rsidRDefault="007130B1" w:rsidP="00862FC4">
      <w:r>
        <w:separator/>
      </w:r>
    </w:p>
  </w:endnote>
  <w:endnote w:type="continuationSeparator" w:id="0">
    <w:p w14:paraId="0DBD92AE" w14:textId="77777777" w:rsidR="007130B1" w:rsidRDefault="007130B1" w:rsidP="0086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954BF" w14:textId="77777777" w:rsidR="00DC5A34" w:rsidRPr="00E11189" w:rsidRDefault="00DC5A34" w:rsidP="00E11189">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7108" w14:textId="77777777" w:rsidR="00DC5A34" w:rsidRPr="00E11189" w:rsidRDefault="00DC5A34" w:rsidP="00E11189">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2013</w:t>
    </w:r>
    <w:r>
      <w:rPr>
        <w:rFonts w:ascii="Arial" w:hAnsi="Arial" w:cs="Arial"/>
        <w:i/>
        <w:sz w:val="18"/>
        <w:szCs w:val="18"/>
      </w:rPr>
      <w:tab/>
    </w:r>
    <w:r w:rsidR="00387FF5" w:rsidRPr="003D7214">
      <w:rPr>
        <w:rStyle w:val="PageNumber"/>
        <w:rFonts w:cs="Arial"/>
      </w:rPr>
      <w:fldChar w:fldCharType="begin"/>
    </w:r>
    <w:r w:rsidRPr="003D7214">
      <w:rPr>
        <w:rStyle w:val="PageNumber"/>
        <w:rFonts w:cs="Arial"/>
      </w:rPr>
      <w:instrText xml:space="preserve">PAGE  </w:instrText>
    </w:r>
    <w:r w:rsidR="00387FF5" w:rsidRPr="003D7214">
      <w:rPr>
        <w:rStyle w:val="PageNumber"/>
        <w:rFonts w:cs="Arial"/>
      </w:rPr>
      <w:fldChar w:fldCharType="separate"/>
    </w:r>
    <w:r w:rsidR="001600DC">
      <w:rPr>
        <w:rStyle w:val="PageNumber"/>
        <w:rFonts w:cs="Arial"/>
        <w:noProof/>
      </w:rPr>
      <w:t>1</w:t>
    </w:r>
    <w:r w:rsidR="00387FF5" w:rsidRPr="003D7214">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51200" w14:textId="77777777" w:rsidR="007130B1" w:rsidRDefault="007130B1" w:rsidP="00862FC4">
      <w:r>
        <w:separator/>
      </w:r>
    </w:p>
  </w:footnote>
  <w:footnote w:type="continuationSeparator" w:id="0">
    <w:p w14:paraId="789B5BD2" w14:textId="77777777" w:rsidR="007130B1" w:rsidRDefault="007130B1" w:rsidP="0086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B9CB" w14:textId="77777777" w:rsidR="009D6217" w:rsidRDefault="001600DC">
    <w:pPr>
      <w:pStyle w:val="Header"/>
    </w:pPr>
    <w:r>
      <w:rPr>
        <w:noProof/>
      </w:rPr>
      <w:pict w14:anchorId="78E2F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43.45pt;margin-top:279.55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19D"/>
    <w:multiLevelType w:val="hybridMultilevel"/>
    <w:tmpl w:val="92D0CB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BF041C"/>
    <w:multiLevelType w:val="hybridMultilevel"/>
    <w:tmpl w:val="CEA637D4"/>
    <w:lvl w:ilvl="0" w:tplc="CFC65816">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D"/>
    <w:rsid w:val="00000D65"/>
    <w:rsid w:val="00021491"/>
    <w:rsid w:val="000214E6"/>
    <w:rsid w:val="00027E24"/>
    <w:rsid w:val="00052DD0"/>
    <w:rsid w:val="000E27F9"/>
    <w:rsid w:val="001015EB"/>
    <w:rsid w:val="00110F8B"/>
    <w:rsid w:val="0012057D"/>
    <w:rsid w:val="00134F8D"/>
    <w:rsid w:val="00135CF5"/>
    <w:rsid w:val="00147EEF"/>
    <w:rsid w:val="001600DC"/>
    <w:rsid w:val="0019168C"/>
    <w:rsid w:val="001A7B4C"/>
    <w:rsid w:val="001B2642"/>
    <w:rsid w:val="002102C9"/>
    <w:rsid w:val="00222AC9"/>
    <w:rsid w:val="00242F38"/>
    <w:rsid w:val="002449E5"/>
    <w:rsid w:val="002651FB"/>
    <w:rsid w:val="002738D3"/>
    <w:rsid w:val="002B14C1"/>
    <w:rsid w:val="002E09A7"/>
    <w:rsid w:val="002E5580"/>
    <w:rsid w:val="00312D44"/>
    <w:rsid w:val="00352599"/>
    <w:rsid w:val="0038407A"/>
    <w:rsid w:val="00387FF5"/>
    <w:rsid w:val="003A40D5"/>
    <w:rsid w:val="0040134E"/>
    <w:rsid w:val="004036B7"/>
    <w:rsid w:val="004413E2"/>
    <w:rsid w:val="00461837"/>
    <w:rsid w:val="004C3A1B"/>
    <w:rsid w:val="00506566"/>
    <w:rsid w:val="00533514"/>
    <w:rsid w:val="0056543E"/>
    <w:rsid w:val="005674E4"/>
    <w:rsid w:val="00571566"/>
    <w:rsid w:val="00595978"/>
    <w:rsid w:val="005B1A4A"/>
    <w:rsid w:val="005B2DCA"/>
    <w:rsid w:val="005B5D26"/>
    <w:rsid w:val="005C78CA"/>
    <w:rsid w:val="0062054D"/>
    <w:rsid w:val="00621B13"/>
    <w:rsid w:val="00632F5B"/>
    <w:rsid w:val="0063667A"/>
    <w:rsid w:val="00637361"/>
    <w:rsid w:val="0065787E"/>
    <w:rsid w:val="006A49B3"/>
    <w:rsid w:val="006A75D7"/>
    <w:rsid w:val="006B4C0D"/>
    <w:rsid w:val="007130B1"/>
    <w:rsid w:val="00727988"/>
    <w:rsid w:val="00744A6A"/>
    <w:rsid w:val="00774ED3"/>
    <w:rsid w:val="00784C6B"/>
    <w:rsid w:val="00791831"/>
    <w:rsid w:val="007D3627"/>
    <w:rsid w:val="007F0522"/>
    <w:rsid w:val="007F6B4A"/>
    <w:rsid w:val="00826C81"/>
    <w:rsid w:val="008517AF"/>
    <w:rsid w:val="00862FC4"/>
    <w:rsid w:val="00884840"/>
    <w:rsid w:val="00895F6D"/>
    <w:rsid w:val="008B0BFE"/>
    <w:rsid w:val="008B4D95"/>
    <w:rsid w:val="008E402E"/>
    <w:rsid w:val="008F7893"/>
    <w:rsid w:val="0091432D"/>
    <w:rsid w:val="00921A49"/>
    <w:rsid w:val="00987B0F"/>
    <w:rsid w:val="009A230A"/>
    <w:rsid w:val="009D6217"/>
    <w:rsid w:val="009E27C3"/>
    <w:rsid w:val="009F50D4"/>
    <w:rsid w:val="009F67AE"/>
    <w:rsid w:val="009F7227"/>
    <w:rsid w:val="009F78FA"/>
    <w:rsid w:val="00A21EE0"/>
    <w:rsid w:val="00A2307D"/>
    <w:rsid w:val="00A333B1"/>
    <w:rsid w:val="00A600F7"/>
    <w:rsid w:val="00A87A33"/>
    <w:rsid w:val="00AA6711"/>
    <w:rsid w:val="00AB6E8D"/>
    <w:rsid w:val="00AE4F09"/>
    <w:rsid w:val="00AF3ADE"/>
    <w:rsid w:val="00B40A7D"/>
    <w:rsid w:val="00B46D2C"/>
    <w:rsid w:val="00B54CCF"/>
    <w:rsid w:val="00B7662B"/>
    <w:rsid w:val="00BA2A00"/>
    <w:rsid w:val="00BC4F87"/>
    <w:rsid w:val="00BD238F"/>
    <w:rsid w:val="00BF1BE5"/>
    <w:rsid w:val="00C0733C"/>
    <w:rsid w:val="00C142C8"/>
    <w:rsid w:val="00C23D5E"/>
    <w:rsid w:val="00C251E4"/>
    <w:rsid w:val="00C41A4F"/>
    <w:rsid w:val="00C9300E"/>
    <w:rsid w:val="00CA4738"/>
    <w:rsid w:val="00CC6B07"/>
    <w:rsid w:val="00CF1AD4"/>
    <w:rsid w:val="00CF39CB"/>
    <w:rsid w:val="00D12A3E"/>
    <w:rsid w:val="00DC5A34"/>
    <w:rsid w:val="00DD4631"/>
    <w:rsid w:val="00DF4370"/>
    <w:rsid w:val="00E11189"/>
    <w:rsid w:val="00E13568"/>
    <w:rsid w:val="00E305EA"/>
    <w:rsid w:val="00E55B83"/>
    <w:rsid w:val="00E657B4"/>
    <w:rsid w:val="00EC5235"/>
    <w:rsid w:val="00EE4AF4"/>
    <w:rsid w:val="00F27043"/>
    <w:rsid w:val="00F41A70"/>
    <w:rsid w:val="00F51095"/>
    <w:rsid w:val="00F65C94"/>
    <w:rsid w:val="00F9131B"/>
    <w:rsid w:val="00F94D33"/>
    <w:rsid w:val="00FA2C1F"/>
    <w:rsid w:val="00FA7100"/>
    <w:rsid w:val="00FB65F8"/>
    <w:rsid w:val="00FC0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31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5554">
      <w:bodyDiv w:val="1"/>
      <w:marLeft w:val="0"/>
      <w:marRight w:val="0"/>
      <w:marTop w:val="0"/>
      <w:marBottom w:val="0"/>
      <w:divBdr>
        <w:top w:val="none" w:sz="0" w:space="0" w:color="auto"/>
        <w:left w:val="none" w:sz="0" w:space="0" w:color="auto"/>
        <w:bottom w:val="none" w:sz="0" w:space="0" w:color="auto"/>
        <w:right w:val="none" w:sz="0" w:space="0" w:color="auto"/>
      </w:divBdr>
    </w:div>
    <w:div w:id="1083070530">
      <w:bodyDiv w:val="1"/>
      <w:marLeft w:val="0"/>
      <w:marRight w:val="0"/>
      <w:marTop w:val="0"/>
      <w:marBottom w:val="0"/>
      <w:divBdr>
        <w:top w:val="none" w:sz="0" w:space="0" w:color="auto"/>
        <w:left w:val="none" w:sz="0" w:space="0" w:color="auto"/>
        <w:bottom w:val="none" w:sz="0" w:space="0" w:color="auto"/>
        <w:right w:val="none" w:sz="0" w:space="0" w:color="auto"/>
      </w:divBdr>
    </w:div>
    <w:div w:id="1127700685">
      <w:bodyDiv w:val="1"/>
      <w:marLeft w:val="0"/>
      <w:marRight w:val="0"/>
      <w:marTop w:val="0"/>
      <w:marBottom w:val="0"/>
      <w:divBdr>
        <w:top w:val="none" w:sz="0" w:space="0" w:color="auto"/>
        <w:left w:val="none" w:sz="0" w:space="0" w:color="auto"/>
        <w:bottom w:val="none" w:sz="0" w:space="0" w:color="auto"/>
        <w:right w:val="none" w:sz="0" w:space="0" w:color="auto"/>
      </w:divBdr>
    </w:div>
    <w:div w:id="1570379789">
      <w:bodyDiv w:val="1"/>
      <w:marLeft w:val="0"/>
      <w:marRight w:val="0"/>
      <w:marTop w:val="0"/>
      <w:marBottom w:val="0"/>
      <w:divBdr>
        <w:top w:val="none" w:sz="0" w:space="0" w:color="auto"/>
        <w:left w:val="none" w:sz="0" w:space="0" w:color="auto"/>
        <w:bottom w:val="none" w:sz="0" w:space="0" w:color="auto"/>
        <w:right w:val="none" w:sz="0" w:space="0" w:color="auto"/>
      </w:divBdr>
    </w:div>
    <w:div w:id="1705058552">
      <w:bodyDiv w:val="1"/>
      <w:marLeft w:val="0"/>
      <w:marRight w:val="0"/>
      <w:marTop w:val="0"/>
      <w:marBottom w:val="0"/>
      <w:divBdr>
        <w:top w:val="none" w:sz="0" w:space="0" w:color="auto"/>
        <w:left w:val="none" w:sz="0" w:space="0" w:color="auto"/>
        <w:bottom w:val="none" w:sz="0" w:space="0" w:color="auto"/>
        <w:right w:val="none" w:sz="0" w:space="0" w:color="auto"/>
      </w:divBdr>
    </w:div>
    <w:div w:id="1770349859">
      <w:bodyDiv w:val="1"/>
      <w:marLeft w:val="0"/>
      <w:marRight w:val="0"/>
      <w:marTop w:val="0"/>
      <w:marBottom w:val="0"/>
      <w:divBdr>
        <w:top w:val="none" w:sz="0" w:space="0" w:color="auto"/>
        <w:left w:val="none" w:sz="0" w:space="0" w:color="auto"/>
        <w:bottom w:val="none" w:sz="0" w:space="0" w:color="auto"/>
        <w:right w:val="none" w:sz="0" w:space="0" w:color="auto"/>
      </w:divBdr>
    </w:div>
    <w:div w:id="21276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6152-A424-4A3E-A73B-275C0516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A44594-1150-492E-BD44-037A9FFE25BD}">
  <ds:schemaRefs>
    <ds:schemaRef ds:uri="http://schemas.microsoft.com/sharepoint/v3/contenttype/forms"/>
  </ds:schemaRefs>
</ds:datastoreItem>
</file>

<file path=customXml/itemProps3.xml><?xml version="1.0" encoding="utf-8"?>
<ds:datastoreItem xmlns:ds="http://schemas.openxmlformats.org/officeDocument/2006/customXml" ds:itemID="{57E9483B-2ED0-4211-8870-7F4B7D4CA8FC}">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83F422C-09DD-43B0-8EE0-D167585B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Quinlivan, Michael</dc:creator>
  <cp:lastModifiedBy>Hogan, Kevin</cp:lastModifiedBy>
  <cp:revision>2</cp:revision>
  <cp:lastPrinted>2013-03-08T00:17:00Z</cp:lastPrinted>
  <dcterms:created xsi:type="dcterms:W3CDTF">2013-04-21T23:16:00Z</dcterms:created>
  <dcterms:modified xsi:type="dcterms:W3CDTF">2013-04-21T23:16:00Z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1322905299</vt:i4>
  </property>
  <property fmtid="{D5CDD505-2E9C-101B-9397-08002B2CF9AE}" pid="4" name="_EmailSubject">
    <vt:lpwstr>CEFC Investment Mandate [SEC=PROTECTED, DLM=Sensitive:Cabinet]</vt:lpwstr>
  </property>
  <property fmtid="{D5CDD505-2E9C-101B-9397-08002B2CF9AE}" pid="5" name="_AuthorEmail">
    <vt:lpwstr>Karla.Rayner@TREASURY.GOV.AU</vt:lpwstr>
  </property>
  <property fmtid="{D5CDD505-2E9C-101B-9397-08002B2CF9AE}" pid="6" name="_AuthorEmailDisplayName">
    <vt:lpwstr>Rayner, Karla</vt:lpwstr>
  </property>
  <property fmtid="{D5CDD505-2E9C-101B-9397-08002B2CF9AE}" pid="7" name="_PreviousAdHocReviewCycleID">
    <vt:i4>28697813</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