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63A" w:rsidRDefault="0097463A" w:rsidP="0097463A">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-817245</wp:posOffset>
                </wp:positionH>
                <wp:positionV relativeFrom="paragraph">
                  <wp:posOffset>321945</wp:posOffset>
                </wp:positionV>
                <wp:extent cx="7028180" cy="4027805"/>
                <wp:effectExtent l="5715" t="0" r="508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180" cy="4027805"/>
                        </a:xfrm>
                        <a:prstGeom prst="rect">
                          <a:avLst/>
                        </a:prstGeom>
                        <a:gradFill rotWithShape="1">
                          <a:gsLst>
                            <a:gs pos="0">
                              <a:srgbClr val="DDDDDD">
                                <a:alpha val="0"/>
                              </a:srgbClr>
                            </a:gs>
                            <a:gs pos="100000">
                              <a:srgbClr val="DDDDDD">
                                <a:gamma/>
                                <a:shade val="46275"/>
                                <a:invGamma/>
                                <a:alpha val="34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63A" w:rsidRDefault="0097463A" w:rsidP="0097463A">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97463A" w:rsidRPr="00E70BF3" w:rsidRDefault="0097463A" w:rsidP="0097463A">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 xml:space="preserve">7 </w:t>
                            </w:r>
                          </w:p>
                          <w:p w:rsidR="0097463A" w:rsidRPr="00E70BF3" w:rsidRDefault="0097463A" w:rsidP="0097463A">
                            <w:pPr>
                              <w:pStyle w:val="TitleHeading"/>
                              <w:ind w:left="0"/>
                              <w:jc w:val="both"/>
                              <w:rPr>
                                <w:rFonts w:ascii="Calibri" w:hAnsi="Calibri"/>
                                <w:color w:val="C0C0C0"/>
                                <w:sz w:val="30"/>
                                <w:szCs w:val="30"/>
                              </w:rPr>
                            </w:pPr>
                            <w:r w:rsidRPr="00E70BF3">
                              <w:rPr>
                                <w:rFonts w:ascii="Calibri" w:hAnsi="Calibri"/>
                                <w:color w:val="C0C0C0"/>
                                <w:sz w:val="30"/>
                                <w:szCs w:val="30"/>
                              </w:rPr>
                              <w:br/>
                            </w:r>
                          </w:p>
                          <w:p w:rsidR="0097463A" w:rsidRPr="00E70BF3" w:rsidRDefault="0097463A" w:rsidP="0097463A">
                            <w:pPr>
                              <w:pStyle w:val="TitleHeading"/>
                              <w:ind w:left="0"/>
                              <w:jc w:val="both"/>
                              <w:rPr>
                                <w:rFonts w:ascii="Calibri" w:hAnsi="Calibri"/>
                                <w:color w:val="C0C0C0"/>
                                <w:sz w:val="30"/>
                                <w:szCs w:val="30"/>
                              </w:rPr>
                            </w:pPr>
                          </w:p>
                          <w:p w:rsidR="0097463A" w:rsidRPr="00E70BF3" w:rsidRDefault="0097463A" w:rsidP="0097463A">
                            <w:pPr>
                              <w:pStyle w:val="TitleHeading"/>
                              <w:ind w:left="0"/>
                              <w:jc w:val="both"/>
                              <w:rPr>
                                <w:rFonts w:ascii="Calibri" w:hAnsi="Calibri"/>
                                <w:color w:val="C0C0C0"/>
                                <w:sz w:val="30"/>
                                <w:szCs w:val="30"/>
                              </w:rPr>
                            </w:pPr>
                          </w:p>
                          <w:p w:rsidR="0097463A" w:rsidRPr="00E70BF3" w:rsidRDefault="0097463A" w:rsidP="0097463A">
                            <w:pPr>
                              <w:rPr>
                                <w:color w:val="C0C0C0"/>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4.35pt;margin-top:25.35pt;width:553.4pt;height:31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" fillcolor="#ddd" stroked="f">
                <v:fill opacity="0" color2="#666" o:opacity2="22282f" rotate="t" focus="100%" type="gradient"/>
                <v:textbox>
                  <w:txbxContent>
                    <w:p w:rsidR="0097463A" w:rsidRDefault="0097463A" w:rsidP="0097463A">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97463A" w:rsidRPr="00E70BF3" w:rsidRDefault="0097463A" w:rsidP="0097463A">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 xml:space="preserve">7 </w:t>
                      </w:r>
                    </w:p>
                    <w:p w:rsidR="0097463A" w:rsidRPr="00E70BF3" w:rsidRDefault="0097463A" w:rsidP="0097463A">
                      <w:pPr>
                        <w:pStyle w:val="TitleHeading"/>
                        <w:ind w:left="0"/>
                        <w:jc w:val="both"/>
                        <w:rPr>
                          <w:rFonts w:ascii="Calibri" w:hAnsi="Calibri"/>
                          <w:color w:val="C0C0C0"/>
                          <w:sz w:val="30"/>
                          <w:szCs w:val="30"/>
                        </w:rPr>
                      </w:pPr>
                      <w:r w:rsidRPr="00E70BF3">
                        <w:rPr>
                          <w:rFonts w:ascii="Calibri" w:hAnsi="Calibri"/>
                          <w:color w:val="C0C0C0"/>
                          <w:sz w:val="30"/>
                          <w:szCs w:val="30"/>
                        </w:rPr>
                        <w:br/>
                      </w:r>
                    </w:p>
                    <w:p w:rsidR="0097463A" w:rsidRPr="00E70BF3" w:rsidRDefault="0097463A" w:rsidP="0097463A">
                      <w:pPr>
                        <w:pStyle w:val="TitleHeading"/>
                        <w:ind w:left="0"/>
                        <w:jc w:val="both"/>
                        <w:rPr>
                          <w:rFonts w:ascii="Calibri" w:hAnsi="Calibri"/>
                          <w:color w:val="C0C0C0"/>
                          <w:sz w:val="30"/>
                          <w:szCs w:val="30"/>
                        </w:rPr>
                      </w:pPr>
                    </w:p>
                    <w:p w:rsidR="0097463A" w:rsidRPr="00E70BF3" w:rsidRDefault="0097463A" w:rsidP="0097463A">
                      <w:pPr>
                        <w:pStyle w:val="TitleHeading"/>
                        <w:ind w:left="0"/>
                        <w:jc w:val="both"/>
                        <w:rPr>
                          <w:rFonts w:ascii="Calibri" w:hAnsi="Calibri"/>
                          <w:color w:val="C0C0C0"/>
                          <w:sz w:val="30"/>
                          <w:szCs w:val="30"/>
                        </w:rPr>
                      </w:pPr>
                    </w:p>
                    <w:p w:rsidR="0097463A" w:rsidRPr="00E70BF3" w:rsidRDefault="0097463A" w:rsidP="0097463A">
                      <w:pPr>
                        <w:rPr>
                          <w:color w:val="C0C0C0"/>
                          <w:sz w:val="30"/>
                          <w:szCs w:val="30"/>
                        </w:rPr>
                      </w:pPr>
                    </w:p>
                  </w:txbxContent>
                </v:textbox>
              </v:shape>
            </w:pict>
          </mc:Fallback>
        </mc:AlternateContent>
      </w:r>
    </w:p>
    <w:p w:rsidR="0097463A" w:rsidRDefault="0097463A" w:rsidP="0097463A"/>
    <w:p w:rsidR="0097463A" w:rsidRDefault="0097463A" w:rsidP="0097463A"/>
    <w:p w:rsidR="0097463A" w:rsidRDefault="0097463A" w:rsidP="0097463A"/>
    <w:p w:rsidR="0097463A" w:rsidRDefault="0097463A" w:rsidP="0097463A"/>
    <w:p w:rsidR="0097463A" w:rsidRDefault="0097463A" w:rsidP="0097463A"/>
    <w:p w:rsidR="0097463A" w:rsidRDefault="0097463A" w:rsidP="0097463A">
      <w:pPr>
        <w:spacing w:before="240"/>
      </w:pPr>
    </w:p>
    <w:p w:rsidR="0097463A" w:rsidRDefault="0097463A" w:rsidP="0097463A">
      <w:pPr>
        <w:spacing w:before="240"/>
      </w:pPr>
    </w:p>
    <w:p w:rsidR="0097463A" w:rsidRDefault="0097463A" w:rsidP="0097463A">
      <w:pPr>
        <w:spacing w:before="240"/>
      </w:pPr>
    </w:p>
    <w:p w:rsidR="0097463A" w:rsidRDefault="0097463A" w:rsidP="0097463A">
      <w:pPr>
        <w:spacing w:before="240"/>
      </w:pPr>
    </w:p>
    <w:p w:rsidR="0097463A" w:rsidRDefault="0097463A" w:rsidP="0097463A">
      <w:pPr>
        <w:spacing w:before="240"/>
      </w:pPr>
    </w:p>
    <w:p w:rsidR="0097463A" w:rsidRDefault="0097463A" w:rsidP="0097463A">
      <w:pPr>
        <w:spacing w:before="240"/>
      </w:pPr>
    </w:p>
    <w:p w:rsidR="0097463A" w:rsidRDefault="0097463A" w:rsidP="0097463A">
      <w:pPr>
        <w:spacing w:before="240"/>
      </w:pPr>
      <w:r>
        <w:rPr>
          <w:noProof/>
          <w:lang w:eastAsia="en-AU"/>
        </w:rPr>
        <mc:AlternateContent>
          <mc:Choice Requires="wps">
            <w:drawing>
              <wp:anchor distT="0" distB="0" distL="114300" distR="114300" simplePos="0" relativeHeight="251659264" behindDoc="0" locked="0" layoutInCell="1" allowOverlap="1" wp14:anchorId="5870C17D" wp14:editId="78BBC9D9">
                <wp:simplePos x="0" y="0"/>
                <wp:positionH relativeFrom="column">
                  <wp:posOffset>6123940</wp:posOffset>
                </wp:positionH>
                <wp:positionV relativeFrom="paragraph">
                  <wp:posOffset>159385</wp:posOffset>
                </wp:positionV>
                <wp:extent cx="0" cy="5555615"/>
                <wp:effectExtent l="41275" t="44450" r="44450" b="387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55615"/>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2pt,12.55pt" to="482.2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" strokecolor="gray" strokeweight="6pt">
                <v:stroke dashstyle="dashDot"/>
              </v:line>
            </w:pict>
          </mc:Fallback>
        </mc:AlternateContent>
      </w:r>
    </w:p>
    <w:p w:rsidR="0097463A" w:rsidRDefault="0097463A" w:rsidP="0097463A">
      <w:pPr>
        <w:spacing w:before="240"/>
      </w:pPr>
    </w:p>
    <w:p w:rsidR="0097463A" w:rsidRDefault="0097463A" w:rsidP="0097463A">
      <w:pPr>
        <w:spacing w:before="240"/>
      </w:pPr>
    </w:p>
    <w:p w:rsidR="0097463A" w:rsidRDefault="0097463A" w:rsidP="0097463A">
      <w:pPr>
        <w:spacing w:before="240"/>
      </w:pPr>
    </w:p>
    <w:p w:rsidR="0097463A" w:rsidRDefault="0097463A" w:rsidP="0097463A">
      <w:pPr>
        <w:spacing w:before="240"/>
      </w:pPr>
    </w:p>
    <w:p w:rsidR="0097463A" w:rsidRDefault="0097463A" w:rsidP="0097463A">
      <w:pPr>
        <w:spacing w:before="240"/>
      </w:pPr>
    </w:p>
    <w:p w:rsidR="0097463A" w:rsidRDefault="0097463A" w:rsidP="0097463A">
      <w:pPr>
        <w:spacing w:before="240"/>
      </w:pPr>
    </w:p>
    <w:p w:rsidR="0097463A" w:rsidRDefault="0097463A" w:rsidP="0097463A">
      <w:bookmarkStart w:id="0" w:name="_GoBack"/>
      <w:bookmarkEnd w:id="0"/>
    </w:p>
    <w:p w:rsidR="0097463A" w:rsidRDefault="0097463A" w:rsidP="0097463A"/>
    <w:p w:rsidR="0097463A" w:rsidRDefault="0097463A" w:rsidP="0097463A"/>
    <w:p w:rsidR="0097463A" w:rsidRDefault="0097463A" w:rsidP="0097463A"/>
    <w:p w:rsidR="0097463A" w:rsidRDefault="0097463A" w:rsidP="0097463A"/>
    <w:p w:rsidR="0097463A" w:rsidRDefault="0097463A" w:rsidP="0097463A"/>
    <w:p w:rsidR="0097463A" w:rsidRDefault="0097463A" w:rsidP="0097463A">
      <w:pPr>
        <w:tabs>
          <w:tab w:val="left" w:pos="3531"/>
        </w:tabs>
        <w:spacing w:before="240"/>
      </w:pPr>
      <w:r>
        <w:tab/>
      </w:r>
    </w:p>
    <w:p w:rsidR="0097463A" w:rsidRDefault="0097463A" w:rsidP="0097463A">
      <w:pPr>
        <w:spacing w:before="240"/>
      </w:pPr>
    </w:p>
    <w:p w:rsidR="0097463A" w:rsidRDefault="0097463A" w:rsidP="0097463A"/>
    <w:p w:rsidR="0097463A" w:rsidRDefault="00582F0D" w:rsidP="0097463A">
      <w:r>
        <w:rPr>
          <w:noProof/>
          <w:lang w:eastAsia="en-AU"/>
        </w:rPr>
        <mc:AlternateContent>
          <mc:Choice Requires="wps">
            <w:drawing>
              <wp:anchor distT="0" distB="0" distL="114300" distR="114300" simplePos="0" relativeHeight="251660288" behindDoc="0" locked="0" layoutInCell="1" allowOverlap="1" wp14:anchorId="3ED4091A" wp14:editId="676DF718">
                <wp:simplePos x="0" y="0"/>
                <wp:positionH relativeFrom="column">
                  <wp:posOffset>-992671</wp:posOffset>
                </wp:positionH>
                <wp:positionV relativeFrom="paragraph">
                  <wp:posOffset>20265</wp:posOffset>
                </wp:positionV>
                <wp:extent cx="7386762" cy="2252345"/>
                <wp:effectExtent l="0" t="0" r="24130"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6762" cy="2252345"/>
                        </a:xfrm>
                        <a:prstGeom prst="rect">
                          <a:avLst/>
                        </a:prstGeom>
                        <a:solidFill>
                          <a:srgbClr val="FFFFFF"/>
                        </a:solidFill>
                        <a:ln w="9525">
                          <a:solidFill>
                            <a:srgbClr val="808080"/>
                          </a:solidFill>
                          <a:miter lim="800000"/>
                          <a:headEnd/>
                          <a:tailEnd/>
                        </a:ln>
                      </wps:spPr>
                      <wps:txbx>
                        <w:txbxContent>
                          <w:p w:rsidR="0097463A" w:rsidRPr="000E0F3F" w:rsidRDefault="0097463A" w:rsidP="0097463A">
                            <w:pPr>
                              <w:pStyle w:val="TitleHeading"/>
                              <w:spacing w:before="240"/>
                              <w:ind w:left="0" w:right="284"/>
                              <w:jc w:val="right"/>
                              <w:rPr>
                                <w:spacing w:val="60"/>
                                <w:sz w:val="50"/>
                                <w:szCs w:val="50"/>
                              </w:rPr>
                            </w:pPr>
                            <w:r>
                              <w:rPr>
                                <w:spacing w:val="60"/>
                                <w:sz w:val="50"/>
                                <w:szCs w:val="50"/>
                              </w:rPr>
                              <w:t>APPENDIX B</w:t>
                            </w:r>
                          </w:p>
                          <w:p w:rsidR="0097463A" w:rsidRDefault="0097463A" w:rsidP="0097463A">
                            <w:pPr>
                              <w:pStyle w:val="TitleHeading"/>
                              <w:ind w:left="0" w:right="284"/>
                              <w:jc w:val="left"/>
                              <w:rPr>
                                <w:color w:val="CC0066"/>
                                <w:spacing w:val="60"/>
                                <w:sz w:val="50"/>
                                <w:szCs w:val="50"/>
                              </w:rPr>
                            </w:pPr>
                          </w:p>
                          <w:p w:rsidR="0097463A" w:rsidRDefault="0097463A" w:rsidP="0097463A">
                            <w:pPr>
                              <w:pStyle w:val="TitleHeading"/>
                              <w:ind w:left="0" w:right="284"/>
                              <w:jc w:val="right"/>
                              <w:rPr>
                                <w:color w:val="CC0066"/>
                                <w:spacing w:val="60"/>
                                <w:sz w:val="50"/>
                                <w:szCs w:val="50"/>
                              </w:rPr>
                            </w:pPr>
                          </w:p>
                          <w:p w:rsidR="0097463A" w:rsidRDefault="0097463A" w:rsidP="0097463A">
                            <w:pPr>
                              <w:pStyle w:val="TitleHeading"/>
                              <w:ind w:left="0" w:right="284"/>
                              <w:suppressOverlap/>
                              <w:jc w:val="right"/>
                              <w:rPr>
                                <w:color w:val="CC0066"/>
                                <w:spacing w:val="60"/>
                                <w:sz w:val="50"/>
                                <w:szCs w:val="50"/>
                              </w:rPr>
                            </w:pPr>
                            <w:r w:rsidRPr="00B94644">
                              <w:rPr>
                                <w:color w:val="CC0066"/>
                                <w:spacing w:val="60"/>
                                <w:sz w:val="50"/>
                                <w:szCs w:val="50"/>
                              </w:rPr>
                              <w:t>Equations for</w:t>
                            </w:r>
                            <w:r>
                              <w:rPr>
                                <w:color w:val="CC0066"/>
                                <w:spacing w:val="60"/>
                                <w:sz w:val="50"/>
                                <w:szCs w:val="50"/>
                              </w:rPr>
                              <w:t xml:space="preserve"> D</w:t>
                            </w:r>
                            <w:r w:rsidRPr="00B94644">
                              <w:rPr>
                                <w:color w:val="CC0066"/>
                                <w:spacing w:val="60"/>
                                <w:sz w:val="50"/>
                                <w:szCs w:val="50"/>
                              </w:rPr>
                              <w:t>erivation</w:t>
                            </w:r>
                          </w:p>
                          <w:p w:rsidR="0097463A" w:rsidRPr="00E25104" w:rsidRDefault="0097463A" w:rsidP="0097463A">
                            <w:pPr>
                              <w:pStyle w:val="TitleHeading"/>
                              <w:ind w:left="0" w:right="284"/>
                              <w:suppressOverlap/>
                              <w:jc w:val="right"/>
                              <w:rPr>
                                <w:color w:val="CC0066"/>
                                <w:spacing w:val="60"/>
                                <w:sz w:val="50"/>
                                <w:szCs w:val="50"/>
                              </w:rPr>
                            </w:pPr>
                            <w:r w:rsidRPr="00B94644">
                              <w:rPr>
                                <w:color w:val="CC0066"/>
                                <w:spacing w:val="60"/>
                                <w:sz w:val="50"/>
                                <w:szCs w:val="50"/>
                              </w:rPr>
                              <w:t>of HILs</w:t>
                            </w:r>
                            <w:r>
                              <w:rPr>
                                <w:color w:val="CC0066"/>
                                <w:spacing w:val="60"/>
                                <w:sz w:val="50"/>
                                <w:szCs w:val="50"/>
                              </w:rPr>
                              <w:t xml:space="preserve"> and Interim HILs </w:t>
                            </w:r>
                          </w:p>
                          <w:p w:rsidR="0097463A" w:rsidRDefault="0097463A" w:rsidP="0097463A">
                            <w:pPr>
                              <w:pStyle w:val="TitleHeading"/>
                              <w:ind w:left="0" w:right="284"/>
                              <w:jc w:val="right"/>
                              <w:rPr>
                                <w:color w:val="CC0066"/>
                                <w:spacing w:val="60"/>
                                <w:sz w:val="50"/>
                                <w:szCs w:val="50"/>
                              </w:rPr>
                            </w:pPr>
                          </w:p>
                          <w:p w:rsidR="0097463A" w:rsidRPr="000E0F3F" w:rsidRDefault="0097463A" w:rsidP="0097463A">
                            <w:pPr>
                              <w:pStyle w:val="TitleHeading"/>
                              <w:ind w:left="0" w:right="284"/>
                              <w:jc w:val="right"/>
                              <w:rPr>
                                <w:color w:val="CC0066"/>
                                <w:spacing w:val="60"/>
                                <w:sz w:val="50"/>
                                <w:szCs w:val="50"/>
                              </w:rPr>
                            </w:pPr>
                          </w:p>
                          <w:p w:rsidR="0097463A" w:rsidRPr="00B72F2E" w:rsidRDefault="0097463A" w:rsidP="0097463A">
                            <w:pPr>
                              <w:jc w:val="right"/>
                              <w:rPr>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78.15pt;margin-top:1.6pt;width:581.65pt;height:17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" strokecolor="gray">
                <v:textbox>
                  <w:txbxContent>
                    <w:p w:rsidR="0097463A" w:rsidRPr="000E0F3F" w:rsidRDefault="0097463A" w:rsidP="0097463A">
                      <w:pPr>
                        <w:pStyle w:val="TitleHeading"/>
                        <w:spacing w:before="240"/>
                        <w:ind w:left="0" w:right="284"/>
                        <w:jc w:val="right"/>
                        <w:rPr>
                          <w:spacing w:val="60"/>
                          <w:sz w:val="50"/>
                          <w:szCs w:val="50"/>
                        </w:rPr>
                      </w:pPr>
                      <w:r>
                        <w:rPr>
                          <w:spacing w:val="60"/>
                          <w:sz w:val="50"/>
                          <w:szCs w:val="50"/>
                        </w:rPr>
                        <w:t>APPENDIX B</w:t>
                      </w:r>
                    </w:p>
                    <w:p w:rsidR="0097463A" w:rsidRDefault="0097463A" w:rsidP="0097463A">
                      <w:pPr>
                        <w:pStyle w:val="TitleHeading"/>
                        <w:ind w:left="0" w:right="284"/>
                        <w:jc w:val="left"/>
                        <w:rPr>
                          <w:color w:val="CC0066"/>
                          <w:spacing w:val="60"/>
                          <w:sz w:val="50"/>
                          <w:szCs w:val="50"/>
                        </w:rPr>
                      </w:pPr>
                    </w:p>
                    <w:p w:rsidR="0097463A" w:rsidRDefault="0097463A" w:rsidP="0097463A">
                      <w:pPr>
                        <w:pStyle w:val="TitleHeading"/>
                        <w:ind w:left="0" w:right="284"/>
                        <w:jc w:val="right"/>
                        <w:rPr>
                          <w:color w:val="CC0066"/>
                          <w:spacing w:val="60"/>
                          <w:sz w:val="50"/>
                          <w:szCs w:val="50"/>
                        </w:rPr>
                      </w:pPr>
                    </w:p>
                    <w:p w:rsidR="0097463A" w:rsidRDefault="0097463A" w:rsidP="0097463A">
                      <w:pPr>
                        <w:pStyle w:val="TitleHeading"/>
                        <w:ind w:left="0" w:right="284"/>
                        <w:suppressOverlap/>
                        <w:jc w:val="right"/>
                        <w:rPr>
                          <w:color w:val="CC0066"/>
                          <w:spacing w:val="60"/>
                          <w:sz w:val="50"/>
                          <w:szCs w:val="50"/>
                        </w:rPr>
                      </w:pPr>
                      <w:r w:rsidRPr="00B94644">
                        <w:rPr>
                          <w:color w:val="CC0066"/>
                          <w:spacing w:val="60"/>
                          <w:sz w:val="50"/>
                          <w:szCs w:val="50"/>
                        </w:rPr>
                        <w:t>Equations for</w:t>
                      </w:r>
                      <w:r>
                        <w:rPr>
                          <w:color w:val="CC0066"/>
                          <w:spacing w:val="60"/>
                          <w:sz w:val="50"/>
                          <w:szCs w:val="50"/>
                        </w:rPr>
                        <w:t xml:space="preserve"> D</w:t>
                      </w:r>
                      <w:r w:rsidRPr="00B94644">
                        <w:rPr>
                          <w:color w:val="CC0066"/>
                          <w:spacing w:val="60"/>
                          <w:sz w:val="50"/>
                          <w:szCs w:val="50"/>
                        </w:rPr>
                        <w:t>erivation</w:t>
                      </w:r>
                    </w:p>
                    <w:p w:rsidR="0097463A" w:rsidRPr="00E25104" w:rsidRDefault="0097463A" w:rsidP="0097463A">
                      <w:pPr>
                        <w:pStyle w:val="TitleHeading"/>
                        <w:ind w:left="0" w:right="284"/>
                        <w:suppressOverlap/>
                        <w:jc w:val="right"/>
                        <w:rPr>
                          <w:color w:val="CC0066"/>
                          <w:spacing w:val="60"/>
                          <w:sz w:val="50"/>
                          <w:szCs w:val="50"/>
                        </w:rPr>
                      </w:pPr>
                      <w:r w:rsidRPr="00B94644">
                        <w:rPr>
                          <w:color w:val="CC0066"/>
                          <w:spacing w:val="60"/>
                          <w:sz w:val="50"/>
                          <w:szCs w:val="50"/>
                        </w:rPr>
                        <w:t>of HILs</w:t>
                      </w:r>
                      <w:r>
                        <w:rPr>
                          <w:color w:val="CC0066"/>
                          <w:spacing w:val="60"/>
                          <w:sz w:val="50"/>
                          <w:szCs w:val="50"/>
                        </w:rPr>
                        <w:t xml:space="preserve"> and Interim HILs </w:t>
                      </w:r>
                    </w:p>
                    <w:p w:rsidR="0097463A" w:rsidRDefault="0097463A" w:rsidP="0097463A">
                      <w:pPr>
                        <w:pStyle w:val="TitleHeading"/>
                        <w:ind w:left="0" w:right="284"/>
                        <w:jc w:val="right"/>
                        <w:rPr>
                          <w:color w:val="CC0066"/>
                          <w:spacing w:val="60"/>
                          <w:sz w:val="50"/>
                          <w:szCs w:val="50"/>
                        </w:rPr>
                      </w:pPr>
                    </w:p>
                    <w:p w:rsidR="0097463A" w:rsidRPr="000E0F3F" w:rsidRDefault="0097463A" w:rsidP="0097463A">
                      <w:pPr>
                        <w:pStyle w:val="TitleHeading"/>
                        <w:ind w:left="0" w:right="284"/>
                        <w:jc w:val="right"/>
                        <w:rPr>
                          <w:color w:val="CC0066"/>
                          <w:spacing w:val="60"/>
                          <w:sz w:val="50"/>
                          <w:szCs w:val="50"/>
                        </w:rPr>
                      </w:pPr>
                    </w:p>
                    <w:p w:rsidR="0097463A" w:rsidRPr="00B72F2E" w:rsidRDefault="0097463A" w:rsidP="0097463A">
                      <w:pPr>
                        <w:jc w:val="right"/>
                        <w:rPr>
                          <w:sz w:val="60"/>
                          <w:szCs w:val="60"/>
                        </w:rPr>
                      </w:pPr>
                    </w:p>
                  </w:txbxContent>
                </v:textbox>
              </v:shape>
            </w:pict>
          </mc:Fallback>
        </mc:AlternateContent>
      </w:r>
    </w:p>
    <w:p w:rsidR="0097463A" w:rsidRDefault="0097463A" w:rsidP="0097463A"/>
    <w:p w:rsidR="0097463A" w:rsidRDefault="0097463A" w:rsidP="0097463A"/>
    <w:p w:rsidR="0097463A" w:rsidRDefault="0097463A" w:rsidP="0097463A"/>
    <w:p w:rsidR="0097463A" w:rsidRDefault="0097463A" w:rsidP="0097463A">
      <w:r>
        <w:br w:type="page"/>
      </w:r>
    </w:p>
    <w:p w:rsidR="0097463A" w:rsidRDefault="0097463A" w:rsidP="0097463A">
      <w:r>
        <w:rPr>
          <w:noProof/>
          <w:lang w:eastAsia="en-AU"/>
        </w:rPr>
        <w:lastRenderedPageBreak/>
        <mc:AlternateContent>
          <mc:Choice Requires="wps">
            <w:drawing>
              <wp:anchor distT="0" distB="0" distL="114300" distR="114300" simplePos="0" relativeHeight="251661312" behindDoc="0" locked="0" layoutInCell="0" allowOverlap="1" wp14:anchorId="70200887" wp14:editId="17F40CEB">
                <wp:simplePos x="0" y="0"/>
                <wp:positionH relativeFrom="page">
                  <wp:posOffset>914400</wp:posOffset>
                </wp:positionH>
                <wp:positionV relativeFrom="page">
                  <wp:posOffset>824230</wp:posOffset>
                </wp:positionV>
                <wp:extent cx="6126480" cy="890270"/>
                <wp:effectExtent l="9525" t="5080" r="7620"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9027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amma/>
                                      <a:shade val="46275"/>
                                      <a:invGamma/>
                                    </a:srgbClr>
                                  </a:gs>
                                  <a:gs pos="100000">
                                    <a:srgbClr val="FFFFFF"/>
                                  </a:gs>
                                </a:gsLst>
                                <a:lin ang="5400000" scaled="1"/>
                              </a:gradFill>
                            </a14:hiddenFill>
                          </a:ext>
                        </a:extLst>
                      </wps:spPr>
                      <wps:txbx>
                        <w:txbxContent>
                          <w:p w:rsidR="0097463A" w:rsidRPr="00DE7B92" w:rsidRDefault="0097463A" w:rsidP="0097463A">
                            <w:pPr>
                              <w:jc w:val="center"/>
                              <w:rPr>
                                <w:rFonts w:ascii="Arial" w:hAnsi="Arial" w:cs="Arial"/>
                                <w:b/>
                                <w:sz w:val="32"/>
                                <w:szCs w:val="32"/>
                              </w:rPr>
                            </w:pPr>
                            <w:r w:rsidRPr="00DE7B92">
                              <w:rPr>
                                <w:rFonts w:ascii="Arial" w:hAnsi="Arial" w:cs="Arial"/>
                                <w:b/>
                                <w:sz w:val="32"/>
                                <w:szCs w:val="32"/>
                              </w:rPr>
                              <w:t>Contents</w:t>
                            </w:r>
                          </w:p>
                          <w:p w:rsidR="0097463A" w:rsidRPr="00DE7B92" w:rsidRDefault="0097463A" w:rsidP="0097463A">
                            <w:pPr>
                              <w:jc w:val="center"/>
                              <w:rPr>
                                <w:rFonts w:ascii="Arial" w:hAnsi="Arial" w:cs="Arial"/>
                                <w:b/>
                                <w:sz w:val="32"/>
                                <w:szCs w:val="32"/>
                              </w:rPr>
                            </w:pPr>
                            <w:r w:rsidRPr="00DE7B92">
                              <w:rPr>
                                <w:rFonts w:ascii="Arial" w:hAnsi="Arial" w:cs="Arial"/>
                                <w:b/>
                                <w:sz w:val="32"/>
                                <w:szCs w:val="32"/>
                              </w:rPr>
                              <w:t>Equations for derivation of HILs</w:t>
                            </w:r>
                            <w:r>
                              <w:rPr>
                                <w:rFonts w:ascii="Arial" w:hAnsi="Arial" w:cs="Arial"/>
                                <w:b/>
                                <w:sz w:val="32"/>
                                <w:szCs w:val="32"/>
                              </w:rPr>
                              <w:t xml:space="preserve"> and interim HILs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in;margin-top:64.9pt;width:482.4pt;height:7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" o:allowincell="f" filled="f" fillcolor="#767676">
                <v:fill focus="100%" type="gradient"/>
                <v:textbox>
                  <w:txbxContent>
                    <w:p w:rsidR="0097463A" w:rsidRPr="00DE7B92" w:rsidRDefault="0097463A" w:rsidP="0097463A">
                      <w:pPr>
                        <w:jc w:val="center"/>
                        <w:rPr>
                          <w:rFonts w:ascii="Arial" w:hAnsi="Arial" w:cs="Arial"/>
                          <w:b/>
                          <w:sz w:val="32"/>
                          <w:szCs w:val="32"/>
                        </w:rPr>
                      </w:pPr>
                      <w:r w:rsidRPr="00DE7B92">
                        <w:rPr>
                          <w:rFonts w:ascii="Arial" w:hAnsi="Arial" w:cs="Arial"/>
                          <w:b/>
                          <w:sz w:val="32"/>
                          <w:szCs w:val="32"/>
                        </w:rPr>
                        <w:t>Contents</w:t>
                      </w:r>
                    </w:p>
                    <w:p w:rsidR="0097463A" w:rsidRPr="00DE7B92" w:rsidRDefault="0097463A" w:rsidP="0097463A">
                      <w:pPr>
                        <w:jc w:val="center"/>
                        <w:rPr>
                          <w:rFonts w:ascii="Arial" w:hAnsi="Arial" w:cs="Arial"/>
                          <w:b/>
                          <w:sz w:val="32"/>
                          <w:szCs w:val="32"/>
                        </w:rPr>
                      </w:pPr>
                      <w:r w:rsidRPr="00DE7B92">
                        <w:rPr>
                          <w:rFonts w:ascii="Arial" w:hAnsi="Arial" w:cs="Arial"/>
                          <w:b/>
                          <w:sz w:val="32"/>
                          <w:szCs w:val="32"/>
                        </w:rPr>
                        <w:t>Equations for derivation of HILs</w:t>
                      </w:r>
                      <w:r>
                        <w:rPr>
                          <w:rFonts w:ascii="Arial" w:hAnsi="Arial" w:cs="Arial"/>
                          <w:b/>
                          <w:sz w:val="32"/>
                          <w:szCs w:val="32"/>
                        </w:rPr>
                        <w:t xml:space="preserve"> and interim HILs</w:t>
                      </w:r>
                    </w:p>
                  </w:txbxContent>
                </v:textbox>
                <w10:wrap type="square" anchorx="page" anchory="page"/>
              </v:shape>
            </w:pict>
          </mc:Fallback>
        </mc:AlternateContent>
      </w:r>
    </w:p>
    <w:p w:rsidR="0097463A" w:rsidRDefault="0097463A" w:rsidP="0097463A">
      <w:pPr>
        <w:tabs>
          <w:tab w:val="right" w:pos="9070"/>
        </w:tabs>
      </w:pPr>
      <w:r w:rsidRPr="00C45564">
        <w:tab/>
        <w:t>Page</w:t>
      </w:r>
    </w:p>
    <w:p w:rsidR="00BC4680" w:rsidRDefault="0097463A">
      <w:pPr>
        <w:pStyle w:val="TOC1"/>
        <w:rPr>
          <w:rFonts w:asciiTheme="minorHAnsi" w:eastAsiaTheme="minorEastAsia" w:hAnsiTheme="minorHAnsi" w:cstheme="minorBidi"/>
          <w:b w:val="0"/>
          <w:noProof/>
          <w:kern w:val="0"/>
          <w:sz w:val="22"/>
          <w:szCs w:val="22"/>
        </w:rPr>
      </w:pPr>
      <w:r>
        <w:rPr>
          <w:b w:val="0"/>
          <w:sz w:val="20"/>
        </w:rPr>
        <w:fldChar w:fldCharType="begin"/>
      </w:r>
      <w:r>
        <w:rPr>
          <w:b w:val="0"/>
        </w:rPr>
        <w:instrText xml:space="preserve"> TOC \o "1-3" </w:instrText>
      </w:r>
      <w:r>
        <w:rPr>
          <w:b w:val="0"/>
          <w:sz w:val="20"/>
        </w:rPr>
        <w:fldChar w:fldCharType="separate"/>
      </w:r>
      <w:r w:rsidR="00BC4680">
        <w:rPr>
          <w:noProof/>
        </w:rPr>
        <w:t>1</w:t>
      </w:r>
      <w:r w:rsidR="00BC4680">
        <w:rPr>
          <w:rFonts w:asciiTheme="minorHAnsi" w:eastAsiaTheme="minorEastAsia" w:hAnsiTheme="minorHAnsi" w:cstheme="minorBidi"/>
          <w:b w:val="0"/>
          <w:noProof/>
          <w:kern w:val="0"/>
          <w:sz w:val="22"/>
          <w:szCs w:val="22"/>
        </w:rPr>
        <w:tab/>
      </w:r>
      <w:r w:rsidR="00BC4680">
        <w:rPr>
          <w:noProof/>
        </w:rPr>
        <w:t>Equations for derivation of HILs and interim HILs</w:t>
      </w:r>
      <w:r w:rsidR="00BC4680">
        <w:rPr>
          <w:noProof/>
        </w:rPr>
        <w:tab/>
      </w:r>
      <w:r w:rsidR="00BC4680">
        <w:rPr>
          <w:noProof/>
        </w:rPr>
        <w:fldChar w:fldCharType="begin"/>
      </w:r>
      <w:r w:rsidR="00BC4680">
        <w:rPr>
          <w:noProof/>
        </w:rPr>
        <w:instrText xml:space="preserve"> PAGEREF _Toc351713782 \h </w:instrText>
      </w:r>
      <w:r w:rsidR="00BC4680">
        <w:rPr>
          <w:noProof/>
        </w:rPr>
      </w:r>
      <w:r w:rsidR="00BC4680">
        <w:rPr>
          <w:noProof/>
        </w:rPr>
        <w:fldChar w:fldCharType="separate"/>
      </w:r>
      <w:r w:rsidR="00557614">
        <w:rPr>
          <w:noProof/>
        </w:rPr>
        <w:t>1</w:t>
      </w:r>
      <w:r w:rsidR="00BC4680">
        <w:rPr>
          <w:noProof/>
        </w:rPr>
        <w:fldChar w:fldCharType="end"/>
      </w:r>
    </w:p>
    <w:p w:rsidR="00BC4680" w:rsidRDefault="00BC4680">
      <w:pPr>
        <w:pStyle w:val="TOC2"/>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Introduction</w:t>
      </w:r>
      <w:r>
        <w:rPr>
          <w:noProof/>
        </w:rPr>
        <w:tab/>
      </w:r>
      <w:r>
        <w:rPr>
          <w:noProof/>
        </w:rPr>
        <w:fldChar w:fldCharType="begin"/>
      </w:r>
      <w:r>
        <w:rPr>
          <w:noProof/>
        </w:rPr>
        <w:instrText xml:space="preserve"> PAGEREF _Toc351713783 \h </w:instrText>
      </w:r>
      <w:r>
        <w:rPr>
          <w:noProof/>
        </w:rPr>
      </w:r>
      <w:r>
        <w:rPr>
          <w:noProof/>
        </w:rPr>
        <w:fldChar w:fldCharType="separate"/>
      </w:r>
      <w:r w:rsidR="00557614">
        <w:rPr>
          <w:noProof/>
        </w:rPr>
        <w:t>1</w:t>
      </w:r>
      <w:r>
        <w:rPr>
          <w:noProof/>
        </w:rPr>
        <w:fldChar w:fldCharType="end"/>
      </w:r>
    </w:p>
    <w:p w:rsidR="00BC4680" w:rsidRDefault="00BC4680">
      <w:pPr>
        <w:pStyle w:val="TOC2"/>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General equations</w:t>
      </w:r>
      <w:r>
        <w:rPr>
          <w:noProof/>
        </w:rPr>
        <w:tab/>
      </w:r>
      <w:r>
        <w:rPr>
          <w:noProof/>
        </w:rPr>
        <w:fldChar w:fldCharType="begin"/>
      </w:r>
      <w:r>
        <w:rPr>
          <w:noProof/>
        </w:rPr>
        <w:instrText xml:space="preserve"> PAGEREF _Toc351713784 \h </w:instrText>
      </w:r>
      <w:r>
        <w:rPr>
          <w:noProof/>
        </w:rPr>
      </w:r>
      <w:r>
        <w:rPr>
          <w:noProof/>
        </w:rPr>
        <w:fldChar w:fldCharType="separate"/>
      </w:r>
      <w:r w:rsidR="00557614">
        <w:rPr>
          <w:noProof/>
        </w:rPr>
        <w:t>1</w:t>
      </w:r>
      <w:r>
        <w:rPr>
          <w:noProof/>
        </w:rPr>
        <w:fldChar w:fldCharType="end"/>
      </w:r>
    </w:p>
    <w:p w:rsidR="00BC4680" w:rsidRDefault="00BC4680">
      <w:pPr>
        <w:pStyle w:val="TOC2"/>
        <w:rPr>
          <w:rFonts w:asciiTheme="minorHAnsi" w:eastAsiaTheme="minorEastAsia" w:hAnsiTheme="minorHAnsi" w:cstheme="minorBidi"/>
          <w:b w:val="0"/>
          <w:noProof/>
          <w:kern w:val="0"/>
          <w:sz w:val="22"/>
          <w:szCs w:val="22"/>
        </w:rPr>
      </w:pPr>
      <w:r>
        <w:rPr>
          <w:noProof/>
        </w:rPr>
        <w:t>1.3</w:t>
      </w:r>
      <w:r>
        <w:rPr>
          <w:rFonts w:asciiTheme="minorHAnsi" w:eastAsiaTheme="minorEastAsia" w:hAnsiTheme="minorHAnsi" w:cstheme="minorBidi"/>
          <w:b w:val="0"/>
          <w:noProof/>
          <w:kern w:val="0"/>
          <w:sz w:val="22"/>
          <w:szCs w:val="22"/>
        </w:rPr>
        <w:tab/>
      </w:r>
      <w:r>
        <w:rPr>
          <w:noProof/>
        </w:rPr>
        <w:t>Pathway-specific equations</w:t>
      </w:r>
      <w:r>
        <w:rPr>
          <w:noProof/>
        </w:rPr>
        <w:tab/>
      </w:r>
      <w:r>
        <w:rPr>
          <w:noProof/>
        </w:rPr>
        <w:fldChar w:fldCharType="begin"/>
      </w:r>
      <w:r>
        <w:rPr>
          <w:noProof/>
        </w:rPr>
        <w:instrText xml:space="preserve"> PAGEREF _Toc351713785 \h </w:instrText>
      </w:r>
      <w:r>
        <w:rPr>
          <w:noProof/>
        </w:rPr>
      </w:r>
      <w:r>
        <w:rPr>
          <w:noProof/>
        </w:rPr>
        <w:fldChar w:fldCharType="separate"/>
      </w:r>
      <w:r w:rsidR="00557614">
        <w:rPr>
          <w:noProof/>
        </w:rPr>
        <w:t>1</w:t>
      </w:r>
      <w:r>
        <w:rPr>
          <w:noProof/>
        </w:rPr>
        <w:fldChar w:fldCharType="end"/>
      </w:r>
    </w:p>
    <w:p w:rsidR="00BC4680" w:rsidRDefault="00BC4680">
      <w:pPr>
        <w:pStyle w:val="TOC3"/>
        <w:rPr>
          <w:rFonts w:asciiTheme="minorHAnsi" w:eastAsiaTheme="minorEastAsia" w:hAnsiTheme="minorHAnsi" w:cstheme="minorBidi"/>
          <w:b w:val="0"/>
          <w:noProof/>
          <w:kern w:val="0"/>
          <w:szCs w:val="22"/>
        </w:rPr>
      </w:pPr>
      <w:r>
        <w:rPr>
          <w:noProof/>
        </w:rPr>
        <w:t>1.3.1</w:t>
      </w:r>
      <w:r>
        <w:rPr>
          <w:rFonts w:asciiTheme="minorHAnsi" w:eastAsiaTheme="minorEastAsia" w:hAnsiTheme="minorHAnsi" w:cstheme="minorBidi"/>
          <w:b w:val="0"/>
          <w:noProof/>
          <w:kern w:val="0"/>
          <w:szCs w:val="22"/>
        </w:rPr>
        <w:tab/>
      </w:r>
      <w:r>
        <w:rPr>
          <w:noProof/>
        </w:rPr>
        <w:t>Ingestion of soil/dust</w:t>
      </w:r>
      <w:r>
        <w:rPr>
          <w:noProof/>
        </w:rPr>
        <w:tab/>
      </w:r>
      <w:r>
        <w:rPr>
          <w:noProof/>
        </w:rPr>
        <w:fldChar w:fldCharType="begin"/>
      </w:r>
      <w:r>
        <w:rPr>
          <w:noProof/>
        </w:rPr>
        <w:instrText xml:space="preserve"> PAGEREF _Toc351713786 \h </w:instrText>
      </w:r>
      <w:r>
        <w:rPr>
          <w:noProof/>
        </w:rPr>
      </w:r>
      <w:r>
        <w:rPr>
          <w:noProof/>
        </w:rPr>
        <w:fldChar w:fldCharType="separate"/>
      </w:r>
      <w:r w:rsidR="00557614">
        <w:rPr>
          <w:noProof/>
        </w:rPr>
        <w:t>1</w:t>
      </w:r>
      <w:r>
        <w:rPr>
          <w:noProof/>
        </w:rPr>
        <w:fldChar w:fldCharType="end"/>
      </w:r>
    </w:p>
    <w:p w:rsidR="00BC4680" w:rsidRDefault="00BC4680">
      <w:pPr>
        <w:pStyle w:val="TOC3"/>
        <w:rPr>
          <w:rFonts w:asciiTheme="minorHAnsi" w:eastAsiaTheme="minorEastAsia" w:hAnsiTheme="minorHAnsi" w:cstheme="minorBidi"/>
          <w:b w:val="0"/>
          <w:noProof/>
          <w:kern w:val="0"/>
          <w:szCs w:val="22"/>
        </w:rPr>
      </w:pPr>
      <w:r>
        <w:rPr>
          <w:noProof/>
        </w:rPr>
        <w:t>1.3.2</w:t>
      </w:r>
      <w:r>
        <w:rPr>
          <w:rFonts w:asciiTheme="minorHAnsi" w:eastAsiaTheme="minorEastAsia" w:hAnsiTheme="minorHAnsi" w:cstheme="minorBidi"/>
          <w:b w:val="0"/>
          <w:noProof/>
          <w:kern w:val="0"/>
          <w:szCs w:val="22"/>
        </w:rPr>
        <w:tab/>
      </w:r>
      <w:r>
        <w:rPr>
          <w:noProof/>
        </w:rPr>
        <w:t>Dermal contact with soil/dust</w:t>
      </w:r>
      <w:r>
        <w:rPr>
          <w:noProof/>
        </w:rPr>
        <w:tab/>
      </w:r>
      <w:r>
        <w:rPr>
          <w:noProof/>
        </w:rPr>
        <w:fldChar w:fldCharType="begin"/>
      </w:r>
      <w:r>
        <w:rPr>
          <w:noProof/>
        </w:rPr>
        <w:instrText xml:space="preserve"> PAGEREF _Toc351713787 \h </w:instrText>
      </w:r>
      <w:r>
        <w:rPr>
          <w:noProof/>
        </w:rPr>
      </w:r>
      <w:r>
        <w:rPr>
          <w:noProof/>
        </w:rPr>
        <w:fldChar w:fldCharType="separate"/>
      </w:r>
      <w:r w:rsidR="00557614">
        <w:rPr>
          <w:noProof/>
        </w:rPr>
        <w:t>1</w:t>
      </w:r>
      <w:r>
        <w:rPr>
          <w:noProof/>
        </w:rPr>
        <w:fldChar w:fldCharType="end"/>
      </w:r>
    </w:p>
    <w:p w:rsidR="00BC4680" w:rsidRDefault="00BC4680">
      <w:pPr>
        <w:pStyle w:val="TOC3"/>
        <w:rPr>
          <w:rFonts w:asciiTheme="minorHAnsi" w:eastAsiaTheme="minorEastAsia" w:hAnsiTheme="minorHAnsi" w:cstheme="minorBidi"/>
          <w:b w:val="0"/>
          <w:noProof/>
          <w:kern w:val="0"/>
          <w:szCs w:val="22"/>
        </w:rPr>
      </w:pPr>
      <w:r>
        <w:rPr>
          <w:noProof/>
        </w:rPr>
        <w:t>1.3.3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_Toc351713788 \h </w:instrText>
      </w:r>
      <w:r>
        <w:rPr>
          <w:noProof/>
        </w:rPr>
      </w:r>
      <w:r>
        <w:rPr>
          <w:noProof/>
        </w:rPr>
        <w:fldChar w:fldCharType="separate"/>
      </w:r>
      <w:r w:rsidR="00557614">
        <w:rPr>
          <w:noProof/>
        </w:rPr>
        <w:t>1</w:t>
      </w:r>
      <w:r>
        <w:rPr>
          <w:noProof/>
        </w:rPr>
        <w:fldChar w:fldCharType="end"/>
      </w:r>
    </w:p>
    <w:p w:rsidR="00BC4680" w:rsidRDefault="00BC4680">
      <w:pPr>
        <w:pStyle w:val="TOC3"/>
        <w:rPr>
          <w:rFonts w:asciiTheme="minorHAnsi" w:eastAsiaTheme="minorEastAsia" w:hAnsiTheme="minorHAnsi" w:cstheme="minorBidi"/>
          <w:b w:val="0"/>
          <w:noProof/>
          <w:kern w:val="0"/>
          <w:szCs w:val="22"/>
        </w:rPr>
      </w:pPr>
      <w:r>
        <w:rPr>
          <w:noProof/>
        </w:rPr>
        <w:t>1.3.4</w:t>
      </w:r>
      <w:r>
        <w:rPr>
          <w:rFonts w:asciiTheme="minorHAnsi" w:eastAsiaTheme="minorEastAsia" w:hAnsiTheme="minorHAnsi" w:cstheme="minorBidi"/>
          <w:b w:val="0"/>
          <w:noProof/>
          <w:kern w:val="0"/>
          <w:szCs w:val="22"/>
        </w:rPr>
        <w:tab/>
      </w:r>
      <w:r>
        <w:rPr>
          <w:noProof/>
        </w:rPr>
        <w:t>Inhalation of volatiles</w:t>
      </w:r>
      <w:r>
        <w:rPr>
          <w:noProof/>
        </w:rPr>
        <w:tab/>
      </w:r>
      <w:r>
        <w:rPr>
          <w:noProof/>
        </w:rPr>
        <w:fldChar w:fldCharType="begin"/>
      </w:r>
      <w:r>
        <w:rPr>
          <w:noProof/>
        </w:rPr>
        <w:instrText xml:space="preserve"> PAGEREF _Toc351713789 \h </w:instrText>
      </w:r>
      <w:r>
        <w:rPr>
          <w:noProof/>
        </w:rPr>
      </w:r>
      <w:r>
        <w:rPr>
          <w:noProof/>
        </w:rPr>
        <w:fldChar w:fldCharType="separate"/>
      </w:r>
      <w:r w:rsidR="00557614">
        <w:rPr>
          <w:noProof/>
        </w:rPr>
        <w:t>1</w:t>
      </w:r>
      <w:r>
        <w:rPr>
          <w:noProof/>
        </w:rPr>
        <w:fldChar w:fldCharType="end"/>
      </w:r>
    </w:p>
    <w:p w:rsidR="00BC4680" w:rsidRDefault="00BC4680">
      <w:pPr>
        <w:pStyle w:val="TOC3"/>
        <w:rPr>
          <w:rFonts w:asciiTheme="minorHAnsi" w:eastAsiaTheme="minorEastAsia" w:hAnsiTheme="minorHAnsi" w:cstheme="minorBidi"/>
          <w:b w:val="0"/>
          <w:noProof/>
          <w:kern w:val="0"/>
          <w:szCs w:val="22"/>
        </w:rPr>
      </w:pPr>
      <w:r>
        <w:rPr>
          <w:noProof/>
        </w:rPr>
        <w:t>1.3.5</w:t>
      </w:r>
      <w:r>
        <w:rPr>
          <w:rFonts w:asciiTheme="minorHAnsi" w:eastAsiaTheme="minorEastAsia" w:hAnsiTheme="minorHAnsi" w:cstheme="minorBidi"/>
          <w:b w:val="0"/>
          <w:noProof/>
          <w:kern w:val="0"/>
          <w:szCs w:val="22"/>
        </w:rPr>
        <w:tab/>
      </w:r>
      <w:r>
        <w:rPr>
          <w:noProof/>
        </w:rPr>
        <w:t>Ingestion of produce</w:t>
      </w:r>
      <w:r>
        <w:rPr>
          <w:noProof/>
        </w:rPr>
        <w:tab/>
      </w:r>
      <w:r>
        <w:rPr>
          <w:noProof/>
        </w:rPr>
        <w:fldChar w:fldCharType="begin"/>
      </w:r>
      <w:r>
        <w:rPr>
          <w:noProof/>
        </w:rPr>
        <w:instrText xml:space="preserve"> PAGEREF _Toc351713790 \h </w:instrText>
      </w:r>
      <w:r>
        <w:rPr>
          <w:noProof/>
        </w:rPr>
      </w:r>
      <w:r>
        <w:rPr>
          <w:noProof/>
        </w:rPr>
        <w:fldChar w:fldCharType="separate"/>
      </w:r>
      <w:r w:rsidR="00557614">
        <w:rPr>
          <w:noProof/>
        </w:rPr>
        <w:t>1</w:t>
      </w:r>
      <w:r>
        <w:rPr>
          <w:noProof/>
        </w:rPr>
        <w:fldChar w:fldCharType="end"/>
      </w:r>
    </w:p>
    <w:p w:rsidR="00BC4680" w:rsidRDefault="00BC4680">
      <w:pPr>
        <w:pStyle w:val="TOC2"/>
        <w:rPr>
          <w:rFonts w:asciiTheme="minorHAnsi" w:eastAsiaTheme="minorEastAsia" w:hAnsiTheme="minorHAnsi" w:cstheme="minorBidi"/>
          <w:b w:val="0"/>
          <w:noProof/>
          <w:kern w:val="0"/>
          <w:sz w:val="22"/>
          <w:szCs w:val="22"/>
        </w:rPr>
      </w:pPr>
      <w:r>
        <w:rPr>
          <w:noProof/>
        </w:rPr>
        <w:t>1.4</w:t>
      </w:r>
      <w:r>
        <w:rPr>
          <w:rFonts w:asciiTheme="minorHAnsi" w:eastAsiaTheme="minorEastAsia" w:hAnsiTheme="minorHAnsi" w:cstheme="minorBidi"/>
          <w:b w:val="0"/>
          <w:noProof/>
          <w:kern w:val="0"/>
          <w:sz w:val="22"/>
          <w:szCs w:val="22"/>
        </w:rPr>
        <w:tab/>
      </w:r>
      <w:r>
        <w:rPr>
          <w:noProof/>
        </w:rPr>
        <w:t>Calculation of particulate emission factor</w:t>
      </w:r>
      <w:r>
        <w:rPr>
          <w:noProof/>
        </w:rPr>
        <w:tab/>
      </w:r>
      <w:r>
        <w:rPr>
          <w:noProof/>
        </w:rPr>
        <w:fldChar w:fldCharType="begin"/>
      </w:r>
      <w:r>
        <w:rPr>
          <w:noProof/>
        </w:rPr>
        <w:instrText xml:space="preserve"> PAGEREF _Toc351713791 \h </w:instrText>
      </w:r>
      <w:r>
        <w:rPr>
          <w:noProof/>
        </w:rPr>
      </w:r>
      <w:r>
        <w:rPr>
          <w:noProof/>
        </w:rPr>
        <w:fldChar w:fldCharType="separate"/>
      </w:r>
      <w:r w:rsidR="00557614">
        <w:rPr>
          <w:noProof/>
        </w:rPr>
        <w:t>1</w:t>
      </w:r>
      <w:r>
        <w:rPr>
          <w:noProof/>
        </w:rPr>
        <w:fldChar w:fldCharType="end"/>
      </w:r>
    </w:p>
    <w:p w:rsidR="00BC4680" w:rsidRDefault="00BC4680">
      <w:pPr>
        <w:pStyle w:val="TOC2"/>
        <w:rPr>
          <w:rFonts w:asciiTheme="minorHAnsi" w:eastAsiaTheme="minorEastAsia" w:hAnsiTheme="minorHAnsi" w:cstheme="minorBidi"/>
          <w:b w:val="0"/>
          <w:noProof/>
          <w:kern w:val="0"/>
          <w:sz w:val="22"/>
          <w:szCs w:val="22"/>
        </w:rPr>
      </w:pPr>
      <w:r>
        <w:rPr>
          <w:noProof/>
        </w:rPr>
        <w:t>1.5</w:t>
      </w:r>
      <w:r>
        <w:rPr>
          <w:rFonts w:asciiTheme="minorHAnsi" w:eastAsiaTheme="minorEastAsia" w:hAnsiTheme="minorHAnsi" w:cstheme="minorBidi"/>
          <w:b w:val="0"/>
          <w:noProof/>
          <w:kern w:val="0"/>
          <w:sz w:val="22"/>
          <w:szCs w:val="22"/>
        </w:rPr>
        <w:tab/>
      </w:r>
      <w:r>
        <w:rPr>
          <w:noProof/>
        </w:rPr>
        <w:t>Calculation of plant concentration factors</w:t>
      </w:r>
      <w:r>
        <w:rPr>
          <w:noProof/>
        </w:rPr>
        <w:tab/>
      </w:r>
      <w:r>
        <w:rPr>
          <w:noProof/>
        </w:rPr>
        <w:fldChar w:fldCharType="begin"/>
      </w:r>
      <w:r>
        <w:rPr>
          <w:noProof/>
        </w:rPr>
        <w:instrText xml:space="preserve"> PAGEREF _Toc351713792 \h </w:instrText>
      </w:r>
      <w:r>
        <w:rPr>
          <w:noProof/>
        </w:rPr>
      </w:r>
      <w:r>
        <w:rPr>
          <w:noProof/>
        </w:rPr>
        <w:fldChar w:fldCharType="separate"/>
      </w:r>
      <w:r w:rsidR="00557614">
        <w:rPr>
          <w:noProof/>
        </w:rPr>
        <w:t>1</w:t>
      </w:r>
      <w:r>
        <w:rPr>
          <w:noProof/>
        </w:rPr>
        <w:fldChar w:fldCharType="end"/>
      </w:r>
    </w:p>
    <w:p w:rsidR="00BC4680" w:rsidRDefault="00BC4680">
      <w:pPr>
        <w:pStyle w:val="TOC2"/>
        <w:rPr>
          <w:rFonts w:asciiTheme="minorHAnsi" w:eastAsiaTheme="minorEastAsia" w:hAnsiTheme="minorHAnsi" w:cstheme="minorBidi"/>
          <w:b w:val="0"/>
          <w:noProof/>
          <w:kern w:val="0"/>
          <w:sz w:val="22"/>
          <w:szCs w:val="22"/>
        </w:rPr>
      </w:pPr>
      <w:r>
        <w:rPr>
          <w:noProof/>
        </w:rPr>
        <w:t>1.6</w:t>
      </w:r>
      <w:r>
        <w:rPr>
          <w:rFonts w:asciiTheme="minorHAnsi" w:eastAsiaTheme="minorEastAsia" w:hAnsiTheme="minorHAnsi" w:cstheme="minorBidi"/>
          <w:b w:val="0"/>
          <w:noProof/>
          <w:kern w:val="0"/>
          <w:sz w:val="22"/>
          <w:szCs w:val="22"/>
        </w:rPr>
        <w:tab/>
      </w:r>
      <w:r>
        <w:rPr>
          <w:noProof/>
        </w:rPr>
        <w:t>Bibliography</w:t>
      </w:r>
      <w:r>
        <w:rPr>
          <w:noProof/>
        </w:rPr>
        <w:tab/>
      </w:r>
      <w:r>
        <w:rPr>
          <w:noProof/>
        </w:rPr>
        <w:fldChar w:fldCharType="begin"/>
      </w:r>
      <w:r>
        <w:rPr>
          <w:noProof/>
        </w:rPr>
        <w:instrText xml:space="preserve"> PAGEREF _Toc351713793 \h </w:instrText>
      </w:r>
      <w:r>
        <w:rPr>
          <w:noProof/>
        </w:rPr>
      </w:r>
      <w:r>
        <w:rPr>
          <w:noProof/>
        </w:rPr>
        <w:fldChar w:fldCharType="separate"/>
      </w:r>
      <w:r w:rsidR="00557614">
        <w:rPr>
          <w:noProof/>
        </w:rPr>
        <w:t>1</w:t>
      </w:r>
      <w:r>
        <w:rPr>
          <w:noProof/>
        </w:rPr>
        <w:fldChar w:fldCharType="end"/>
      </w:r>
    </w:p>
    <w:p w:rsidR="00BC4680" w:rsidRDefault="00BC4680">
      <w:pPr>
        <w:pStyle w:val="TOC1"/>
        <w:rPr>
          <w:rFonts w:asciiTheme="minorHAnsi" w:eastAsiaTheme="minorEastAsia" w:hAnsiTheme="minorHAnsi" w:cstheme="minorBidi"/>
          <w:b w:val="0"/>
          <w:noProof/>
          <w:kern w:val="0"/>
          <w:sz w:val="22"/>
          <w:szCs w:val="22"/>
        </w:rPr>
      </w:pPr>
      <w:r w:rsidRPr="003549A1">
        <w:rPr>
          <w:bCs/>
          <w:noProof/>
        </w:rPr>
        <w:t>2</w:t>
      </w:r>
      <w:r>
        <w:rPr>
          <w:rFonts w:asciiTheme="minorHAnsi" w:eastAsiaTheme="minorEastAsia" w:hAnsiTheme="minorHAnsi" w:cstheme="minorBidi"/>
          <w:b w:val="0"/>
          <w:noProof/>
          <w:kern w:val="0"/>
          <w:sz w:val="22"/>
          <w:szCs w:val="22"/>
        </w:rPr>
        <w:tab/>
      </w:r>
      <w:r w:rsidRPr="003549A1">
        <w:rPr>
          <w:b w:val="0"/>
          <w:bCs/>
          <w:noProof/>
        </w:rPr>
        <w:t>Attachment A</w:t>
      </w:r>
      <w:r>
        <w:rPr>
          <w:noProof/>
        </w:rPr>
        <w:tab/>
      </w:r>
      <w:r>
        <w:rPr>
          <w:noProof/>
        </w:rPr>
        <w:fldChar w:fldCharType="begin"/>
      </w:r>
      <w:r>
        <w:rPr>
          <w:noProof/>
        </w:rPr>
        <w:instrText xml:space="preserve"> PAGEREF _Toc351713794 \h </w:instrText>
      </w:r>
      <w:r>
        <w:rPr>
          <w:noProof/>
        </w:rPr>
      </w:r>
      <w:r>
        <w:rPr>
          <w:noProof/>
        </w:rPr>
        <w:fldChar w:fldCharType="separate"/>
      </w:r>
      <w:r w:rsidR="00557614">
        <w:rPr>
          <w:noProof/>
        </w:rPr>
        <w:t>1</w:t>
      </w:r>
      <w:r>
        <w:rPr>
          <w:noProof/>
        </w:rPr>
        <w:fldChar w:fldCharType="end"/>
      </w:r>
    </w:p>
    <w:p w:rsidR="00BC4680" w:rsidRDefault="00BC4680">
      <w:pPr>
        <w:pStyle w:val="TOC2"/>
        <w:rPr>
          <w:rFonts w:asciiTheme="minorHAnsi" w:eastAsiaTheme="minorEastAsia" w:hAnsiTheme="minorHAnsi" w:cstheme="minorBidi"/>
          <w:b w:val="0"/>
          <w:noProof/>
          <w:kern w:val="0"/>
          <w:sz w:val="22"/>
          <w:szCs w:val="22"/>
        </w:rPr>
      </w:pPr>
      <w:r w:rsidRPr="003549A1">
        <w:rPr>
          <w:b w:val="0"/>
          <w:noProof/>
        </w:rPr>
        <w:t>2.1</w:t>
      </w:r>
      <w:r>
        <w:rPr>
          <w:rFonts w:asciiTheme="minorHAnsi" w:eastAsiaTheme="minorEastAsia" w:hAnsiTheme="minorHAnsi" w:cstheme="minorBidi"/>
          <w:b w:val="0"/>
          <w:noProof/>
          <w:kern w:val="0"/>
          <w:sz w:val="22"/>
          <w:szCs w:val="22"/>
        </w:rPr>
        <w:tab/>
      </w:r>
      <w:r w:rsidRPr="003549A1">
        <w:rPr>
          <w:b w:val="0"/>
          <w:bCs/>
          <w:noProof/>
        </w:rPr>
        <w:t>Worked Example: Calculation of HIL A for cadmium</w:t>
      </w:r>
      <w:r>
        <w:rPr>
          <w:noProof/>
        </w:rPr>
        <w:tab/>
      </w:r>
      <w:r>
        <w:rPr>
          <w:noProof/>
        </w:rPr>
        <w:fldChar w:fldCharType="begin"/>
      </w:r>
      <w:r>
        <w:rPr>
          <w:noProof/>
        </w:rPr>
        <w:instrText xml:space="preserve"> PAGEREF _Toc351713795 \h </w:instrText>
      </w:r>
      <w:r>
        <w:rPr>
          <w:noProof/>
        </w:rPr>
      </w:r>
      <w:r>
        <w:rPr>
          <w:noProof/>
        </w:rPr>
        <w:fldChar w:fldCharType="separate"/>
      </w:r>
      <w:r w:rsidR="00557614">
        <w:rPr>
          <w:noProof/>
        </w:rPr>
        <w:t>1</w:t>
      </w:r>
      <w:r>
        <w:rPr>
          <w:noProof/>
        </w:rPr>
        <w:fldChar w:fldCharType="end"/>
      </w:r>
    </w:p>
    <w:p w:rsidR="00BC4680" w:rsidRDefault="00BC4680">
      <w:pPr>
        <w:pStyle w:val="TOC2"/>
        <w:rPr>
          <w:rFonts w:asciiTheme="minorHAnsi" w:eastAsiaTheme="minorEastAsia" w:hAnsiTheme="minorHAnsi" w:cstheme="minorBidi"/>
          <w:b w:val="0"/>
          <w:noProof/>
          <w:kern w:val="0"/>
          <w:sz w:val="22"/>
          <w:szCs w:val="22"/>
        </w:rPr>
      </w:pPr>
      <w:r>
        <w:rPr>
          <w:noProof/>
        </w:rPr>
        <w:t>2.2</w:t>
      </w:r>
      <w:r>
        <w:rPr>
          <w:rFonts w:asciiTheme="minorHAnsi" w:eastAsiaTheme="minorEastAsia" w:hAnsiTheme="minorHAnsi" w:cstheme="minorBidi"/>
          <w:b w:val="0"/>
          <w:noProof/>
          <w:kern w:val="0"/>
          <w:sz w:val="22"/>
          <w:szCs w:val="22"/>
        </w:rPr>
        <w:tab/>
      </w:r>
      <w:r>
        <w:rPr>
          <w:noProof/>
        </w:rPr>
        <w:t>Bibliography</w:t>
      </w:r>
      <w:r>
        <w:rPr>
          <w:noProof/>
        </w:rPr>
        <w:tab/>
      </w:r>
      <w:r>
        <w:rPr>
          <w:noProof/>
        </w:rPr>
        <w:fldChar w:fldCharType="begin"/>
      </w:r>
      <w:r>
        <w:rPr>
          <w:noProof/>
        </w:rPr>
        <w:instrText xml:space="preserve"> PAGEREF _Toc351713796 \h </w:instrText>
      </w:r>
      <w:r>
        <w:rPr>
          <w:noProof/>
        </w:rPr>
      </w:r>
      <w:r>
        <w:rPr>
          <w:noProof/>
        </w:rPr>
        <w:fldChar w:fldCharType="separate"/>
      </w:r>
      <w:r w:rsidR="00557614">
        <w:rPr>
          <w:noProof/>
        </w:rPr>
        <w:t>1</w:t>
      </w:r>
      <w:r>
        <w:rPr>
          <w:noProof/>
        </w:rPr>
        <w:fldChar w:fldCharType="end"/>
      </w:r>
    </w:p>
    <w:p w:rsidR="00BC4680" w:rsidRDefault="00BC4680">
      <w:pPr>
        <w:pStyle w:val="TOC1"/>
        <w:rPr>
          <w:rFonts w:asciiTheme="minorHAnsi" w:eastAsiaTheme="minorEastAsia" w:hAnsiTheme="minorHAnsi" w:cstheme="minorBidi"/>
          <w:b w:val="0"/>
          <w:noProof/>
          <w:kern w:val="0"/>
          <w:sz w:val="22"/>
          <w:szCs w:val="22"/>
        </w:rPr>
      </w:pPr>
      <w:r w:rsidRPr="003549A1">
        <w:rPr>
          <w:bCs/>
          <w:noProof/>
        </w:rPr>
        <w:t>3</w:t>
      </w:r>
      <w:r>
        <w:rPr>
          <w:rFonts w:asciiTheme="minorHAnsi" w:eastAsiaTheme="minorEastAsia" w:hAnsiTheme="minorHAnsi" w:cstheme="minorBidi"/>
          <w:b w:val="0"/>
          <w:noProof/>
          <w:kern w:val="0"/>
          <w:sz w:val="22"/>
          <w:szCs w:val="22"/>
        </w:rPr>
        <w:tab/>
      </w:r>
      <w:r w:rsidRPr="003549A1">
        <w:rPr>
          <w:b w:val="0"/>
          <w:bCs/>
          <w:noProof/>
        </w:rPr>
        <w:t>Attachment B</w:t>
      </w:r>
      <w:r>
        <w:rPr>
          <w:noProof/>
        </w:rPr>
        <w:tab/>
      </w:r>
      <w:r>
        <w:rPr>
          <w:noProof/>
        </w:rPr>
        <w:fldChar w:fldCharType="begin"/>
      </w:r>
      <w:r>
        <w:rPr>
          <w:noProof/>
        </w:rPr>
        <w:instrText xml:space="preserve"> PAGEREF _Toc351713797 \h </w:instrText>
      </w:r>
      <w:r>
        <w:rPr>
          <w:noProof/>
        </w:rPr>
      </w:r>
      <w:r>
        <w:rPr>
          <w:noProof/>
        </w:rPr>
        <w:fldChar w:fldCharType="separate"/>
      </w:r>
      <w:r w:rsidR="00557614">
        <w:rPr>
          <w:noProof/>
        </w:rPr>
        <w:t>1</w:t>
      </w:r>
      <w:r>
        <w:rPr>
          <w:noProof/>
        </w:rPr>
        <w:fldChar w:fldCharType="end"/>
      </w:r>
    </w:p>
    <w:p w:rsidR="00BC4680" w:rsidRDefault="00BC4680">
      <w:pPr>
        <w:pStyle w:val="TOC2"/>
        <w:rPr>
          <w:rFonts w:asciiTheme="minorHAnsi" w:eastAsiaTheme="minorEastAsia" w:hAnsiTheme="minorHAnsi" w:cstheme="minorBidi"/>
          <w:b w:val="0"/>
          <w:noProof/>
          <w:kern w:val="0"/>
          <w:sz w:val="22"/>
          <w:szCs w:val="22"/>
        </w:rPr>
      </w:pPr>
      <w:r w:rsidRPr="003549A1">
        <w:rPr>
          <w:bCs/>
          <w:noProof/>
        </w:rPr>
        <w:t>3.1</w:t>
      </w:r>
      <w:r>
        <w:rPr>
          <w:rFonts w:asciiTheme="minorHAnsi" w:eastAsiaTheme="minorEastAsia" w:hAnsiTheme="minorHAnsi" w:cstheme="minorBidi"/>
          <w:b w:val="0"/>
          <w:noProof/>
          <w:kern w:val="0"/>
          <w:sz w:val="22"/>
          <w:szCs w:val="22"/>
        </w:rPr>
        <w:tab/>
      </w:r>
      <w:r w:rsidRPr="003549A1">
        <w:rPr>
          <w:b w:val="0"/>
          <w:bCs/>
          <w:noProof/>
        </w:rPr>
        <w:t>Worked Example: Calculation of HIL A for benzo(a)pyrene</w:t>
      </w:r>
      <w:r>
        <w:rPr>
          <w:noProof/>
        </w:rPr>
        <w:tab/>
      </w:r>
      <w:r>
        <w:rPr>
          <w:noProof/>
        </w:rPr>
        <w:fldChar w:fldCharType="begin"/>
      </w:r>
      <w:r>
        <w:rPr>
          <w:noProof/>
        </w:rPr>
        <w:instrText xml:space="preserve"> PAGEREF _Toc351713798 \h </w:instrText>
      </w:r>
      <w:r>
        <w:rPr>
          <w:noProof/>
        </w:rPr>
      </w:r>
      <w:r>
        <w:rPr>
          <w:noProof/>
        </w:rPr>
        <w:fldChar w:fldCharType="separate"/>
      </w:r>
      <w:r w:rsidR="00557614">
        <w:rPr>
          <w:noProof/>
        </w:rPr>
        <w:t>1</w:t>
      </w:r>
      <w:r>
        <w:rPr>
          <w:noProof/>
        </w:rPr>
        <w:fldChar w:fldCharType="end"/>
      </w:r>
    </w:p>
    <w:p w:rsidR="00BC4680" w:rsidRDefault="00BC4680">
      <w:pPr>
        <w:pStyle w:val="TOC2"/>
        <w:rPr>
          <w:rFonts w:asciiTheme="minorHAnsi" w:eastAsiaTheme="minorEastAsia" w:hAnsiTheme="minorHAnsi" w:cstheme="minorBidi"/>
          <w:b w:val="0"/>
          <w:noProof/>
          <w:kern w:val="0"/>
          <w:sz w:val="22"/>
          <w:szCs w:val="22"/>
        </w:rPr>
      </w:pPr>
      <w:r>
        <w:rPr>
          <w:noProof/>
        </w:rPr>
        <w:t>3.2</w:t>
      </w:r>
      <w:r>
        <w:rPr>
          <w:rFonts w:asciiTheme="minorHAnsi" w:eastAsiaTheme="minorEastAsia" w:hAnsiTheme="minorHAnsi" w:cstheme="minorBidi"/>
          <w:b w:val="0"/>
          <w:noProof/>
          <w:kern w:val="0"/>
          <w:sz w:val="22"/>
          <w:szCs w:val="22"/>
        </w:rPr>
        <w:tab/>
      </w:r>
      <w:r>
        <w:rPr>
          <w:noProof/>
        </w:rPr>
        <w:t>Bibliography</w:t>
      </w:r>
      <w:r>
        <w:rPr>
          <w:noProof/>
        </w:rPr>
        <w:tab/>
      </w:r>
      <w:r>
        <w:rPr>
          <w:noProof/>
        </w:rPr>
        <w:fldChar w:fldCharType="begin"/>
      </w:r>
      <w:r>
        <w:rPr>
          <w:noProof/>
        </w:rPr>
        <w:instrText xml:space="preserve"> PAGEREF _Toc351713799 \h </w:instrText>
      </w:r>
      <w:r>
        <w:rPr>
          <w:noProof/>
        </w:rPr>
      </w:r>
      <w:r>
        <w:rPr>
          <w:noProof/>
        </w:rPr>
        <w:fldChar w:fldCharType="separate"/>
      </w:r>
      <w:r w:rsidR="00557614">
        <w:rPr>
          <w:noProof/>
        </w:rPr>
        <w:t>1</w:t>
      </w:r>
      <w:r>
        <w:rPr>
          <w:noProof/>
        </w:rPr>
        <w:fldChar w:fldCharType="end"/>
      </w:r>
    </w:p>
    <w:p w:rsidR="0097463A" w:rsidRDefault="0097463A" w:rsidP="0097463A">
      <w:pPr>
        <w:rPr>
          <w:b/>
          <w:noProof/>
          <w:sz w:val="19"/>
        </w:rPr>
      </w:pPr>
      <w:r>
        <w:rPr>
          <w:b/>
          <w:noProof/>
          <w:sz w:val="19"/>
        </w:rPr>
        <w:fldChar w:fldCharType="end"/>
      </w:r>
    </w:p>
    <w:p w:rsidR="0097463A" w:rsidRDefault="0097463A" w:rsidP="0097463A">
      <w:pPr>
        <w:rPr>
          <w:b/>
          <w:noProof/>
          <w:sz w:val="19"/>
        </w:rPr>
      </w:pPr>
    </w:p>
    <w:p w:rsidR="0097463A" w:rsidRDefault="0097463A" w:rsidP="0097463A"/>
    <w:p w:rsidR="0097463A" w:rsidRPr="00C45564" w:rsidRDefault="0097463A" w:rsidP="0097463A">
      <w:pPr>
        <w:sectPr w:rsidR="0097463A" w:rsidRPr="00C45564" w:rsidSect="0097463A">
          <w:footerReference w:type="default" r:id="rId9"/>
          <w:footerReference w:type="first" r:id="rId10"/>
          <w:pgSz w:w="11906" w:h="16838" w:code="9"/>
          <w:pgMar w:top="1134" w:right="1418" w:bottom="1134" w:left="1701" w:header="720" w:footer="567" w:gutter="0"/>
          <w:pgNumType w:start="1"/>
          <w:cols w:space="720"/>
          <w:titlePg/>
        </w:sectPr>
      </w:pPr>
    </w:p>
    <w:p w:rsidR="0097463A" w:rsidRDefault="0097463A" w:rsidP="0097463A">
      <w:pPr>
        <w:pStyle w:val="Heading1"/>
        <w:tabs>
          <w:tab w:val="clear" w:pos="1209"/>
          <w:tab w:val="num" w:pos="720"/>
        </w:tabs>
      </w:pPr>
      <w:bookmarkStart w:id="1" w:name="_Toc351713782"/>
      <w:bookmarkStart w:id="2" w:name="_Toc242171719"/>
      <w:bookmarkStart w:id="3" w:name="_Toc271460201"/>
      <w:r>
        <w:lastRenderedPageBreak/>
        <w:t>Equations for derivation of HILs and interim HILs</w:t>
      </w:r>
      <w:bookmarkEnd w:id="1"/>
    </w:p>
    <w:p w:rsidR="0097463A" w:rsidRPr="00FD6224" w:rsidRDefault="0097463A" w:rsidP="0097463A">
      <w:pPr>
        <w:pStyle w:val="Heading2"/>
        <w:tabs>
          <w:tab w:val="clear" w:pos="1209"/>
          <w:tab w:val="num" w:pos="576"/>
        </w:tabs>
      </w:pPr>
      <w:bookmarkStart w:id="4" w:name="_Toc351713783"/>
      <w:r w:rsidRPr="00FD6224">
        <w:t>Introduction</w:t>
      </w:r>
      <w:bookmarkEnd w:id="2"/>
      <w:bookmarkEnd w:id="3"/>
      <w:bookmarkEnd w:id="4"/>
    </w:p>
    <w:p w:rsidR="0097463A" w:rsidRPr="00FD6224" w:rsidRDefault="0097463A" w:rsidP="0097463A">
      <w:r w:rsidRPr="00FD6224">
        <w:t xml:space="preserve">This appendix presents the equations used in the derivation of soil </w:t>
      </w:r>
      <w:r>
        <w:t>health investigation levels (</w:t>
      </w:r>
      <w:r w:rsidRPr="00FD6224">
        <w:t>HILs</w:t>
      </w:r>
      <w:r>
        <w:t xml:space="preserve">) and interim soil vapour HILs. The appendix does not present all equations and methodologies that may be considered in conducting a site-specific assessment, rather it presents those equations used in deriving the HILs presented in Schedule B7. </w:t>
      </w:r>
      <w:r w:rsidRPr="00FD6224">
        <w:t>The derivation of HILs requires the consideration of a number of exposure pathways</w:t>
      </w:r>
      <w:r>
        <w:t xml:space="preserve">. </w:t>
      </w:r>
      <w:r w:rsidRPr="00FD6224">
        <w:t>With respect to the soil HILs</w:t>
      </w:r>
      <w:r>
        <w:t>,</w:t>
      </w:r>
      <w:r w:rsidRPr="00FD6224">
        <w:t xml:space="preserve"> the following pathways are considered (as relevant for the exposure scenarios and compounds considered):</w:t>
      </w:r>
    </w:p>
    <w:p w:rsidR="0097463A" w:rsidRPr="00FD6224" w:rsidRDefault="0097463A" w:rsidP="0097463A">
      <w:pPr>
        <w:pStyle w:val="Dot-points"/>
        <w:tabs>
          <w:tab w:val="clear" w:pos="926"/>
          <w:tab w:val="num" w:pos="360"/>
        </w:tabs>
      </w:pPr>
      <w:r w:rsidRPr="00FD6224">
        <w:t>Ingestion of soil and/or dust (indoors)</w:t>
      </w:r>
      <w:r>
        <w:t xml:space="preserve">. </w:t>
      </w:r>
      <w:r w:rsidRPr="00FD6224">
        <w:t>The ingestion rate adopted for the characterisation of this pathway is a combined value reflecting both sources</w:t>
      </w:r>
      <w:r>
        <w:t>;</w:t>
      </w:r>
      <w:r w:rsidRPr="00FD6224">
        <w:t xml:space="preserve"> hence</w:t>
      </w:r>
      <w:r>
        <w:t>,</w:t>
      </w:r>
      <w:r w:rsidRPr="00FD6224">
        <w:t xml:space="preserve"> the calculation undertaken is a combined calculation</w:t>
      </w:r>
      <w:r>
        <w:t>.</w:t>
      </w:r>
    </w:p>
    <w:p w:rsidR="0097463A" w:rsidRPr="00FD6224" w:rsidRDefault="0097463A" w:rsidP="0097463A">
      <w:pPr>
        <w:pStyle w:val="Dot-points"/>
        <w:tabs>
          <w:tab w:val="clear" w:pos="926"/>
          <w:tab w:val="num" w:pos="360"/>
        </w:tabs>
      </w:pPr>
      <w:r w:rsidRPr="00FD6224">
        <w:t>Dermal absorption during contact with soil and/or dust (indoors that may be derived from outdoor soil)</w:t>
      </w:r>
      <w:r>
        <w:t xml:space="preserve">. </w:t>
      </w:r>
      <w:r w:rsidRPr="00FD6224">
        <w:t>As with the calculation of ingestion</w:t>
      </w:r>
      <w:r>
        <w:t>,</w:t>
      </w:r>
      <w:r w:rsidRPr="00FD6224">
        <w:t xml:space="preserve"> the calculation of dermal absorption is based on absorption from both sources combined</w:t>
      </w:r>
      <w:r>
        <w:t>.</w:t>
      </w:r>
    </w:p>
    <w:p w:rsidR="0097463A" w:rsidRPr="00FD6224" w:rsidRDefault="0097463A" w:rsidP="0097463A">
      <w:pPr>
        <w:pStyle w:val="Dot-points"/>
        <w:tabs>
          <w:tab w:val="clear" w:pos="926"/>
          <w:tab w:val="num" w:pos="360"/>
        </w:tabs>
      </w:pPr>
      <w:r w:rsidRPr="00FD6224">
        <w:t>Inhalation of dust generated from outdoor soil (where surface cover is poor) both outdoors and indoors (including resuspension of dust indoors).</w:t>
      </w:r>
    </w:p>
    <w:p w:rsidR="0097463A" w:rsidRDefault="0097463A" w:rsidP="0097463A">
      <w:r w:rsidRPr="00FD6224">
        <w:t>Inhalation of volatile chemicals in soil indoors and outdoors</w:t>
      </w:r>
      <w:r>
        <w:t xml:space="preserve"> has been considered in the derivation of interim soil vapour HILs.</w:t>
      </w:r>
    </w:p>
    <w:p w:rsidR="0097463A" w:rsidRDefault="0097463A" w:rsidP="0097463A">
      <w:r>
        <w:t>Worked examples of the HIL A calculations using the equations presented in this Appendix for cadmium and benzo(a)pyrene are included in Attachments A and B respectively.</w:t>
      </w:r>
    </w:p>
    <w:p w:rsidR="0097463A" w:rsidRPr="00FD6224" w:rsidRDefault="0097463A" w:rsidP="0097463A">
      <w:pPr>
        <w:pStyle w:val="Heading2"/>
        <w:tabs>
          <w:tab w:val="clear" w:pos="1209"/>
          <w:tab w:val="num" w:pos="576"/>
        </w:tabs>
      </w:pPr>
      <w:bookmarkStart w:id="5" w:name="_Toc271460202"/>
      <w:bookmarkStart w:id="6" w:name="_Toc351713784"/>
      <w:bookmarkStart w:id="7" w:name="_Toc242171720"/>
      <w:r w:rsidRPr="006A4F8E">
        <w:t>General</w:t>
      </w:r>
      <w:r w:rsidRPr="00FD6224">
        <w:t xml:space="preserve"> </w:t>
      </w:r>
      <w:r>
        <w:t>e</w:t>
      </w:r>
      <w:r w:rsidRPr="00FD6224">
        <w:t>quations</w:t>
      </w:r>
      <w:bookmarkEnd w:id="5"/>
      <w:bookmarkEnd w:id="6"/>
    </w:p>
    <w:p w:rsidR="0097463A" w:rsidRPr="00FD6224" w:rsidRDefault="0097463A" w:rsidP="0097463A">
      <w:r w:rsidRPr="00FD6224">
        <w:t>The approach adopted in the derivation of soil HILs is consistent with the approach adopted in the derivation of previous HILs (</w:t>
      </w:r>
      <w:r w:rsidRPr="000F2515">
        <w:t>NEP</w:t>
      </w:r>
      <w:r w:rsidRPr="00F11795">
        <w:t>C</w:t>
      </w:r>
      <w:r w:rsidRPr="00FD6224">
        <w:t xml:space="preserve"> 1999) and in other jurisdictions including the US</w:t>
      </w:r>
      <w:r>
        <w:t>A</w:t>
      </w:r>
      <w:r w:rsidRPr="00FD6224">
        <w:t xml:space="preserve"> (in the derivation of </w:t>
      </w:r>
      <w:r>
        <w:t>p</w:t>
      </w:r>
      <w:r w:rsidRPr="00FD6224">
        <w:t xml:space="preserve">reliminary </w:t>
      </w:r>
      <w:r>
        <w:t>r</w:t>
      </w:r>
      <w:r w:rsidRPr="00FD6224">
        <w:t xml:space="preserve">emediation </w:t>
      </w:r>
      <w:r>
        <w:t>g</w:t>
      </w:r>
      <w:r w:rsidRPr="00FD6224">
        <w:t>oals (US</w:t>
      </w:r>
      <w:r>
        <w:t xml:space="preserve"> </w:t>
      </w:r>
      <w:r w:rsidRPr="00FD6224">
        <w:t>EPA 1992</w:t>
      </w:r>
      <w:r>
        <w:t>;</w:t>
      </w:r>
      <w:r w:rsidRPr="00FD6224">
        <w:t xml:space="preserve"> </w:t>
      </w:r>
      <w:r>
        <w:t xml:space="preserve">US EPA </w:t>
      </w:r>
      <w:r w:rsidRPr="00FD6224">
        <w:t>2002) and regional screening levels (US</w:t>
      </w:r>
      <w:r>
        <w:t xml:space="preserve"> </w:t>
      </w:r>
      <w:r w:rsidRPr="00FD6224">
        <w:t xml:space="preserve">EPA </w:t>
      </w:r>
      <w:r w:rsidRPr="000F2515">
        <w:t>20</w:t>
      </w:r>
      <w:r w:rsidRPr="00F11795">
        <w:t>12</w:t>
      </w:r>
      <w:r w:rsidRPr="00FD6224">
        <w:t xml:space="preserve">)) and the UK and New Zealand (in the derivation of soil guideline values </w:t>
      </w:r>
      <w:r>
        <w:t>(</w:t>
      </w:r>
      <w:r w:rsidRPr="00FD6224">
        <w:t xml:space="preserve">MfE </w:t>
      </w:r>
      <w:r w:rsidRPr="000F2515">
        <w:t>201</w:t>
      </w:r>
      <w:r w:rsidRPr="00F11795">
        <w:t>1</w:t>
      </w:r>
      <w:r>
        <w:t>;</w:t>
      </w:r>
      <w:r w:rsidRPr="00FD6224">
        <w:t xml:space="preserve"> </w:t>
      </w:r>
      <w:r>
        <w:t>EA</w:t>
      </w:r>
      <w:r w:rsidRPr="00FD6224">
        <w:t xml:space="preserve"> 2009</w:t>
      </w:r>
      <w:r>
        <w:t>])</w:t>
      </w:r>
      <w:r w:rsidRPr="00FD6224">
        <w:t>).</w:t>
      </w:r>
    </w:p>
    <w:p w:rsidR="0097463A" w:rsidRPr="00FD6224" w:rsidRDefault="0097463A" w:rsidP="0097463A">
      <w:r w:rsidRPr="00FD6224">
        <w:t>Very generally</w:t>
      </w:r>
      <w:r>
        <w:t>,</w:t>
      </w:r>
      <w:r w:rsidRPr="00FD6224">
        <w:t xml:space="preserve"> a soil health investigation level (HIL) for an exposure pathway (x), where a threshold approach is adopted, can be back</w:t>
      </w:r>
      <w:r>
        <w:t>-</w:t>
      </w:r>
      <w:r w:rsidRPr="00FD6224">
        <w:t>calculated by setting the estimated intake for a chemical (i) to the acceptable intake allowable from soil for that chemical (i), then rearranging the equation as follows:</w:t>
      </w:r>
    </w:p>
    <w:p w:rsidR="0097463A" w:rsidRDefault="0097463A" w:rsidP="0097463A">
      <w:pPr>
        <w:jc w:val="right"/>
        <w:rPr>
          <w:b/>
          <w:position w:val="-24"/>
        </w:rPr>
      </w:pPr>
      <w:r w:rsidRPr="00EB3E79">
        <w:rPr>
          <w:position w:val="-26"/>
        </w:rPr>
        <w:object w:dxaOrig="91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85pt;height:29.9pt" o:ole="" fillcolor="window">
            <v:imagedata r:id="rId11" o:title=""/>
          </v:shape>
          <o:OLEObject Type="Embed" ProgID="Equation.3" ShapeID="_x0000_i1025" DrawAspect="Content" ObjectID="_1425462204" r:id="rId12"/>
        </w:object>
      </w:r>
      <w:r w:rsidRPr="00DB221B">
        <w:rPr>
          <w:b/>
          <w:position w:val="-24"/>
        </w:rPr>
        <w:tab/>
      </w:r>
    </w:p>
    <w:p w:rsidR="0097463A" w:rsidRPr="00B94644" w:rsidRDefault="0097463A" w:rsidP="0097463A">
      <w:pPr>
        <w:jc w:val="right"/>
        <w:rPr>
          <w:b/>
          <w:szCs w:val="24"/>
        </w:rPr>
      </w:pPr>
      <w:r w:rsidRPr="00B94644">
        <w:rPr>
          <w:b/>
          <w:position w:val="-20"/>
          <w:szCs w:val="24"/>
        </w:rPr>
        <w:t>Equation 1</w:t>
      </w:r>
    </w:p>
    <w:p w:rsidR="0097463A" w:rsidRPr="00DB221B" w:rsidRDefault="0097463A" w:rsidP="0097463A">
      <w:r w:rsidRPr="00DB221B">
        <w:t>Similarly, HILs can be derived for other pathways of exposure and for non-threshold carcinogenic effects as relevant</w:t>
      </w:r>
      <w:r>
        <w:t xml:space="preserve">. </w:t>
      </w:r>
      <w:r w:rsidRPr="00DB221B">
        <w:t>The final HIL is calculated by combining the pathway</w:t>
      </w:r>
      <w:r>
        <w:t>-</w:t>
      </w:r>
      <w:r w:rsidRPr="00DB221B">
        <w:t>specific HILs as noted below:</w:t>
      </w:r>
    </w:p>
    <w:p w:rsidR="0097463A" w:rsidRPr="00FD6224" w:rsidRDefault="0097463A" w:rsidP="0097463A">
      <w:pPr>
        <w:jc w:val="right"/>
        <w:rPr>
          <w:b/>
          <w:sz w:val="18"/>
          <w:szCs w:val="18"/>
        </w:rPr>
      </w:pPr>
      <w:r w:rsidRPr="00852FC0">
        <w:rPr>
          <w:b/>
          <w:position w:val="-66"/>
        </w:rPr>
        <w:object w:dxaOrig="6140" w:dyaOrig="999">
          <v:shape id="_x0000_i1026" type="#_x0000_t75" style="width:303.6pt;height:49.6pt" o:ole="" fillcolor="window">
            <v:imagedata r:id="rId13" o:title=""/>
          </v:shape>
          <o:OLEObject Type="Embed" ProgID="Equation.3" ShapeID="_x0000_i1026" DrawAspect="Content" ObjectID="_1425462205" r:id="rId14"/>
        </w:object>
      </w:r>
      <w:r>
        <w:rPr>
          <w:b/>
          <w:position w:val="-20"/>
        </w:rPr>
        <w:t xml:space="preserve"> </w:t>
      </w:r>
      <w:r w:rsidRPr="00FD6224">
        <w:rPr>
          <w:b/>
          <w:position w:val="-20"/>
        </w:rPr>
        <w:t xml:space="preserve"> </w:t>
      </w:r>
      <w:r w:rsidRPr="00FD6224">
        <w:rPr>
          <w:b/>
          <w:position w:val="-20"/>
        </w:rPr>
        <w:tab/>
      </w:r>
      <w:r w:rsidRPr="00B94644">
        <w:rPr>
          <w:b/>
          <w:position w:val="-20"/>
          <w:szCs w:val="24"/>
        </w:rPr>
        <w:t>Equation 2</w:t>
      </w:r>
    </w:p>
    <w:p w:rsidR="0097463A" w:rsidRDefault="0097463A" w:rsidP="0097463A">
      <w:pPr>
        <w:rPr>
          <w:sz w:val="18"/>
          <w:szCs w:val="18"/>
        </w:rPr>
      </w:pPr>
      <w:r>
        <w:rPr>
          <w:sz w:val="18"/>
          <w:szCs w:val="18"/>
        </w:rPr>
        <w:br w:type="page"/>
      </w:r>
    </w:p>
    <w:p w:rsidR="0097463A" w:rsidRPr="00FD6224" w:rsidRDefault="0097463A" w:rsidP="0097463A">
      <w:r>
        <w:lastRenderedPageBreak/>
        <w:t>w</w:t>
      </w:r>
      <w:r w:rsidRPr="00FD6224">
        <w:t>here:</w:t>
      </w:r>
    </w:p>
    <w:p w:rsidR="0097463A" w:rsidRPr="00FD6224" w:rsidRDefault="0097463A" w:rsidP="0097463A">
      <w:pPr>
        <w:ind w:left="2160" w:hanging="1440"/>
        <w:rPr>
          <w:sz w:val="18"/>
          <w:szCs w:val="18"/>
        </w:rPr>
      </w:pPr>
      <w:r w:rsidRPr="00FD6224">
        <w:rPr>
          <w:sz w:val="18"/>
          <w:szCs w:val="18"/>
        </w:rPr>
        <w:t>HIL</w:t>
      </w:r>
      <w:r w:rsidRPr="00FD6224">
        <w:rPr>
          <w:sz w:val="18"/>
          <w:szCs w:val="18"/>
          <w:vertAlign w:val="subscript"/>
        </w:rPr>
        <w:t>ingestion</w:t>
      </w:r>
      <w:r w:rsidRPr="00FD6224">
        <w:rPr>
          <w:sz w:val="18"/>
          <w:szCs w:val="18"/>
        </w:rPr>
        <w:t xml:space="preserve"> </w:t>
      </w:r>
      <w:r w:rsidRPr="00FD6224">
        <w:rPr>
          <w:sz w:val="18"/>
          <w:szCs w:val="18"/>
        </w:rPr>
        <w:tab/>
        <w:t xml:space="preserve">= derived soil guideline associated with the ingestion of soil and dust by young child and/or adult, refer to </w:t>
      </w:r>
      <w:r w:rsidRPr="00FD6224">
        <w:rPr>
          <w:b/>
          <w:sz w:val="18"/>
          <w:szCs w:val="18"/>
        </w:rPr>
        <w:t>Equations 3, 4 and 5</w:t>
      </w:r>
    </w:p>
    <w:p w:rsidR="0097463A" w:rsidRPr="00FD6224" w:rsidRDefault="0097463A" w:rsidP="0097463A">
      <w:pPr>
        <w:ind w:left="2160" w:hanging="1440"/>
        <w:rPr>
          <w:sz w:val="18"/>
          <w:szCs w:val="18"/>
        </w:rPr>
      </w:pPr>
      <w:r w:rsidRPr="00FD6224">
        <w:rPr>
          <w:sz w:val="18"/>
          <w:szCs w:val="18"/>
        </w:rPr>
        <w:t>HIL</w:t>
      </w:r>
      <w:r w:rsidRPr="00FD6224">
        <w:rPr>
          <w:sz w:val="18"/>
          <w:szCs w:val="18"/>
          <w:vertAlign w:val="subscript"/>
        </w:rPr>
        <w:t>dermal</w:t>
      </w:r>
      <w:r w:rsidRPr="00FD6224">
        <w:rPr>
          <w:sz w:val="18"/>
          <w:szCs w:val="18"/>
        </w:rPr>
        <w:t xml:space="preserve"> </w:t>
      </w:r>
      <w:r w:rsidRPr="00FD6224">
        <w:rPr>
          <w:sz w:val="18"/>
          <w:szCs w:val="18"/>
        </w:rPr>
        <w:tab/>
        <w:t xml:space="preserve">= derived soil guideline associated with dermal absorption of contaminant in soil/dust by young child and/or adult, refer to </w:t>
      </w:r>
      <w:r w:rsidRPr="00FD6224">
        <w:rPr>
          <w:b/>
          <w:sz w:val="18"/>
          <w:szCs w:val="18"/>
        </w:rPr>
        <w:t>Equations 6, 7 and 8</w:t>
      </w:r>
    </w:p>
    <w:p w:rsidR="0097463A" w:rsidRPr="00FD6224" w:rsidRDefault="0097463A" w:rsidP="0097463A">
      <w:pPr>
        <w:ind w:left="2160" w:hanging="1440"/>
        <w:rPr>
          <w:b/>
          <w:sz w:val="18"/>
          <w:szCs w:val="18"/>
        </w:rPr>
      </w:pPr>
      <w:r w:rsidRPr="00FD6224">
        <w:rPr>
          <w:sz w:val="18"/>
          <w:szCs w:val="18"/>
        </w:rPr>
        <w:t>HIL</w:t>
      </w:r>
      <w:r w:rsidRPr="00FD6224">
        <w:rPr>
          <w:sz w:val="18"/>
          <w:szCs w:val="18"/>
          <w:vertAlign w:val="subscript"/>
        </w:rPr>
        <w:t>plant uptake</w:t>
      </w:r>
      <w:r w:rsidRPr="00FD6224">
        <w:rPr>
          <w:sz w:val="18"/>
          <w:szCs w:val="18"/>
        </w:rPr>
        <w:t xml:space="preserve"> </w:t>
      </w:r>
      <w:r w:rsidRPr="00FD6224">
        <w:rPr>
          <w:sz w:val="18"/>
          <w:szCs w:val="18"/>
        </w:rPr>
        <w:tab/>
        <w:t xml:space="preserve">= derived soil guideline associated with ingestion of contaminant in home-grown fruit and vegetable produce by young child and/or adult (where relevant), refer to </w:t>
      </w:r>
      <w:r w:rsidRPr="00FD6224">
        <w:rPr>
          <w:b/>
          <w:sz w:val="18"/>
          <w:szCs w:val="18"/>
        </w:rPr>
        <w:t>Equations 1</w:t>
      </w:r>
      <w:r>
        <w:rPr>
          <w:b/>
          <w:sz w:val="18"/>
          <w:szCs w:val="18"/>
        </w:rPr>
        <w:t>5</w:t>
      </w:r>
      <w:r w:rsidRPr="00FD6224">
        <w:rPr>
          <w:b/>
          <w:sz w:val="18"/>
          <w:szCs w:val="18"/>
        </w:rPr>
        <w:t xml:space="preserve"> to </w:t>
      </w:r>
      <w:r>
        <w:rPr>
          <w:b/>
          <w:sz w:val="18"/>
          <w:szCs w:val="18"/>
        </w:rPr>
        <w:t>18</w:t>
      </w:r>
    </w:p>
    <w:p w:rsidR="0097463A" w:rsidRPr="00FD6224" w:rsidRDefault="0097463A" w:rsidP="0097463A">
      <w:pPr>
        <w:ind w:left="2160" w:hanging="1440"/>
        <w:rPr>
          <w:sz w:val="18"/>
          <w:szCs w:val="18"/>
        </w:rPr>
      </w:pPr>
      <w:r w:rsidRPr="00FD6224">
        <w:rPr>
          <w:sz w:val="18"/>
          <w:szCs w:val="18"/>
        </w:rPr>
        <w:t>HIL</w:t>
      </w:r>
      <w:r w:rsidRPr="00FD6224">
        <w:rPr>
          <w:sz w:val="18"/>
          <w:szCs w:val="18"/>
          <w:vertAlign w:val="subscript"/>
        </w:rPr>
        <w:t>dust</w:t>
      </w:r>
      <w:r w:rsidRPr="00FD6224">
        <w:rPr>
          <w:sz w:val="18"/>
          <w:szCs w:val="18"/>
        </w:rPr>
        <w:t xml:space="preserve"> </w:t>
      </w:r>
      <w:r w:rsidRPr="00FD6224">
        <w:rPr>
          <w:sz w:val="18"/>
          <w:szCs w:val="18"/>
        </w:rPr>
        <w:tab/>
        <w:t xml:space="preserve">= derived soil guideline associated with inhalation of contaminants in dust by young child and/or adult, refer to </w:t>
      </w:r>
      <w:r w:rsidRPr="00FD6224">
        <w:rPr>
          <w:b/>
          <w:sz w:val="18"/>
          <w:szCs w:val="18"/>
        </w:rPr>
        <w:t>Equations 9, 10 and 11</w:t>
      </w:r>
    </w:p>
    <w:p w:rsidR="0097463A" w:rsidRPr="00FD6224" w:rsidRDefault="0097463A" w:rsidP="0097463A">
      <w:r w:rsidRPr="00FD6224">
        <w:t>This approach assumes that the pathways of exposure are all complete and are additive, and that the toxicological end</w:t>
      </w:r>
      <w:r>
        <w:t xml:space="preserve"> </w:t>
      </w:r>
      <w:r w:rsidRPr="00FD6224">
        <w:t>point considered for all pathways of exposure are the same or additive</w:t>
      </w:r>
      <w:r>
        <w:t xml:space="preserve">. </w:t>
      </w:r>
    </w:p>
    <w:p w:rsidR="0097463A" w:rsidRDefault="0097463A" w:rsidP="0097463A">
      <w:r>
        <w:t>The contribution of each individual pathway (HIL</w:t>
      </w:r>
      <w:r w:rsidRPr="00F11795">
        <w:rPr>
          <w:vertAlign w:val="subscript"/>
        </w:rPr>
        <w:t>pathway</w:t>
      </w:r>
      <w:r>
        <w:t>) to the total HIL has been calculated (and presented in Appendix A) as follows:</w:t>
      </w:r>
    </w:p>
    <w:p w:rsidR="0097463A" w:rsidRDefault="0097463A" w:rsidP="0097463A"/>
    <w:p w:rsidR="0097463A" w:rsidRPr="00FD6224" w:rsidRDefault="0097463A" w:rsidP="0097463A">
      <w:pPr>
        <w:ind w:firstLine="720"/>
      </w:pPr>
      <w:r>
        <w:t>%pathway contribution = (1/HIL</w:t>
      </w:r>
      <w:r w:rsidRPr="00F11795">
        <w:rPr>
          <w:vertAlign w:val="subscript"/>
        </w:rPr>
        <w:t>pathway</w:t>
      </w:r>
      <w:r>
        <w:t>)/(1/HIL) x 100 (%)</w:t>
      </w:r>
    </w:p>
    <w:p w:rsidR="0097463A" w:rsidRDefault="0097463A" w:rsidP="0097463A"/>
    <w:p w:rsidR="0097463A" w:rsidRDefault="0097463A" w:rsidP="0097463A">
      <w:pPr>
        <w:rPr>
          <w:b/>
        </w:rPr>
      </w:pPr>
      <w:r>
        <w:t xml:space="preserve">For volatile compounds, only interim soil vapour </w:t>
      </w:r>
      <w:r w:rsidRPr="00FD6224">
        <w:t>HIL</w:t>
      </w:r>
      <w:r>
        <w:t xml:space="preserve">s have been derived. This has been conducted on the basis of calculations relevant to </w:t>
      </w:r>
      <w:r w:rsidRPr="00FD6224">
        <w:t xml:space="preserve">inhalation of volatile contaminants in air by </w:t>
      </w:r>
      <w:r>
        <w:t xml:space="preserve">a </w:t>
      </w:r>
      <w:r w:rsidRPr="00FD6224">
        <w:t xml:space="preserve">young child and/or adult, refer to </w:t>
      </w:r>
      <w:r w:rsidRPr="00FD6224">
        <w:rPr>
          <w:b/>
        </w:rPr>
        <w:t>Equations 12</w:t>
      </w:r>
      <w:r>
        <w:rPr>
          <w:b/>
        </w:rPr>
        <w:t>, 13 and 14.</w:t>
      </w:r>
    </w:p>
    <w:p w:rsidR="0097463A" w:rsidRPr="00FD6224" w:rsidRDefault="0097463A" w:rsidP="0097463A">
      <w:bookmarkStart w:id="8" w:name="_Toc271460203"/>
    </w:p>
    <w:p w:rsidR="0097463A" w:rsidRDefault="0097463A" w:rsidP="0097463A">
      <w:pPr>
        <w:pStyle w:val="Heading2"/>
        <w:tabs>
          <w:tab w:val="clear" w:pos="1209"/>
          <w:tab w:val="num" w:pos="576"/>
        </w:tabs>
      </w:pPr>
      <w:bookmarkStart w:id="9" w:name="_Toc322343893"/>
      <w:bookmarkStart w:id="10" w:name="_Toc351713785"/>
      <w:bookmarkEnd w:id="9"/>
      <w:r w:rsidRPr="00FD6224">
        <w:t>Pathway</w:t>
      </w:r>
      <w:r>
        <w:t>-</w:t>
      </w:r>
      <w:r w:rsidRPr="00422AA4">
        <w:t>specific</w:t>
      </w:r>
      <w:r w:rsidRPr="00FD6224">
        <w:t xml:space="preserve"> equations</w:t>
      </w:r>
      <w:bookmarkEnd w:id="8"/>
      <w:bookmarkEnd w:id="10"/>
    </w:p>
    <w:p w:rsidR="0097463A" w:rsidRPr="00FD6224" w:rsidRDefault="0097463A" w:rsidP="0097463A">
      <w:pPr>
        <w:pStyle w:val="Heading3"/>
        <w:tabs>
          <w:tab w:val="clear" w:pos="1209"/>
          <w:tab w:val="num" w:pos="720"/>
        </w:tabs>
        <w:ind w:left="720" w:hanging="720"/>
      </w:pPr>
      <w:bookmarkStart w:id="11" w:name="_Toc271460204"/>
      <w:bookmarkStart w:id="12" w:name="_Toc351713786"/>
      <w:r w:rsidRPr="00FD6224">
        <w:t>Ingestion of soil/dust</w:t>
      </w:r>
      <w:bookmarkEnd w:id="11"/>
      <w:bookmarkEnd w:id="12"/>
    </w:p>
    <w:p w:rsidR="0097463A" w:rsidRDefault="0097463A" w:rsidP="0097463A">
      <w:pPr>
        <w:rPr>
          <w:b/>
          <w:u w:val="single"/>
        </w:rPr>
      </w:pPr>
    </w:p>
    <w:p w:rsidR="0097463A" w:rsidRPr="00FD6224" w:rsidRDefault="0097463A" w:rsidP="0097463A">
      <w:pPr>
        <w:pStyle w:val="Underline"/>
      </w:pPr>
      <w:r w:rsidRPr="00FD6224">
        <w:t>Threshold contaminants</w:t>
      </w:r>
      <w:r>
        <w:t xml:space="preserve"> (2</w:t>
      </w:r>
      <w:r>
        <w:sym w:font="Symbol" w:char="F02D"/>
      </w:r>
      <w:r>
        <w:t>3-year-old child for HILs A, B and C and adult for HIL D)</w:t>
      </w:r>
    </w:p>
    <w:p w:rsidR="0097463A" w:rsidRPr="00FD6224" w:rsidRDefault="0097463A" w:rsidP="0097463A"/>
    <w:p w:rsidR="0097463A" w:rsidRPr="00FD6224" w:rsidRDefault="0097463A" w:rsidP="0097463A">
      <w:pPr>
        <w:pStyle w:val="BodyText"/>
        <w:ind w:left="850"/>
        <w:jc w:val="right"/>
        <w:rPr>
          <w:rFonts w:ascii="Book Antiqua" w:hAnsi="Book Antiqua"/>
          <w:sz w:val="18"/>
          <w:szCs w:val="18"/>
        </w:rPr>
      </w:pPr>
      <w:r w:rsidRPr="00F357D8">
        <w:rPr>
          <w:rFonts w:ascii="Book Antiqua" w:hAnsi="Book Antiqua"/>
          <w:position w:val="-26"/>
        </w:rPr>
        <w:object w:dxaOrig="4440" w:dyaOrig="560">
          <v:shape id="_x0000_i1027" type="#_x0000_t75" style="width:222.1pt;height:27.85pt" o:ole="" fillcolor="window">
            <v:imagedata r:id="rId15" o:title=""/>
          </v:shape>
          <o:OLEObject Type="Embed" ProgID="Equation.3" ShapeID="_x0000_i1027" DrawAspect="Content" ObjectID="_1425462206" r:id="rId16"/>
        </w:object>
      </w:r>
      <w:r>
        <w:rPr>
          <w:rFonts w:ascii="Book Antiqua" w:hAnsi="Book Antiqua"/>
        </w:rPr>
        <w:t xml:space="preserve">  </w:t>
      </w:r>
      <w:r>
        <w:rPr>
          <w:rFonts w:ascii="Book Antiqua" w:hAnsi="Book Antiqua" w:cs="Arial"/>
          <w:sz w:val="18"/>
          <w:szCs w:val="18"/>
        </w:rPr>
        <w:t xml:space="preserve"> </w:t>
      </w:r>
      <w:r w:rsidRPr="00FD6224">
        <w:rPr>
          <w:rFonts w:ascii="Book Antiqua" w:hAnsi="Book Antiqua" w:cs="Arial"/>
          <w:sz w:val="18"/>
          <w:szCs w:val="18"/>
        </w:rPr>
        <w:tab/>
      </w:r>
      <w:r w:rsidRPr="00FD6224">
        <w:rPr>
          <w:rFonts w:ascii="Book Antiqua" w:hAnsi="Book Antiqua" w:cs="Arial"/>
          <w:sz w:val="18"/>
          <w:szCs w:val="18"/>
        </w:rPr>
        <w:tab/>
      </w:r>
      <w:r w:rsidRPr="00FD6224">
        <w:rPr>
          <w:rFonts w:ascii="Book Antiqua" w:hAnsi="Book Antiqua" w:cs="Arial"/>
          <w:sz w:val="18"/>
          <w:szCs w:val="18"/>
        </w:rPr>
        <w:tab/>
      </w:r>
      <w:r w:rsidRPr="00FD6224">
        <w:rPr>
          <w:rFonts w:ascii="Book Antiqua" w:hAnsi="Book Antiqua" w:cs="Arial"/>
          <w:sz w:val="18"/>
          <w:szCs w:val="18"/>
        </w:rPr>
        <w:tab/>
      </w:r>
      <w:r w:rsidRPr="00B94644">
        <w:rPr>
          <w:rFonts w:ascii="Book Antiqua" w:hAnsi="Book Antiqua" w:cs="Arial"/>
          <w:b/>
          <w:szCs w:val="24"/>
        </w:rPr>
        <w:t>Equation 3</w:t>
      </w:r>
      <w:r w:rsidRPr="00FD6224">
        <w:rPr>
          <w:rFonts w:ascii="Book Antiqua" w:hAnsi="Book Antiqua"/>
          <w:sz w:val="18"/>
          <w:szCs w:val="18"/>
        </w:rPr>
        <w:tab/>
      </w:r>
    </w:p>
    <w:p w:rsidR="0097463A" w:rsidRPr="00422AA4" w:rsidRDefault="0097463A" w:rsidP="0097463A">
      <w:r w:rsidRPr="00422AA4">
        <w:t>where:</w:t>
      </w:r>
    </w:p>
    <w:p w:rsidR="0097463A" w:rsidRPr="00FD6224" w:rsidRDefault="0097463A" w:rsidP="0097463A">
      <w:pPr>
        <w:spacing w:before="20" w:after="20"/>
        <w:ind w:left="720"/>
        <w:rPr>
          <w:sz w:val="18"/>
          <w:szCs w:val="18"/>
        </w:rPr>
      </w:pPr>
    </w:p>
    <w:p w:rsidR="0097463A" w:rsidRPr="00FD6224" w:rsidRDefault="0097463A" w:rsidP="0097463A">
      <w:pPr>
        <w:spacing w:after="40"/>
        <w:ind w:left="1440" w:hanging="720"/>
        <w:rPr>
          <w:sz w:val="18"/>
          <w:szCs w:val="18"/>
        </w:rPr>
      </w:pPr>
      <w:r w:rsidRPr="00FD6224">
        <w:rPr>
          <w:sz w:val="18"/>
          <w:szCs w:val="18"/>
        </w:rPr>
        <w:t>TRV</w:t>
      </w:r>
      <w:r>
        <w:rPr>
          <w:sz w:val="18"/>
          <w:vertAlign w:val="subscript"/>
        </w:rPr>
        <w:t>o</w:t>
      </w:r>
      <w:r w:rsidRPr="00FD6224">
        <w:rPr>
          <w:sz w:val="18"/>
          <w:szCs w:val="18"/>
        </w:rPr>
        <w:t xml:space="preserve"> </w:t>
      </w:r>
      <w:r w:rsidRPr="00FD6224">
        <w:rPr>
          <w:sz w:val="18"/>
          <w:szCs w:val="18"/>
        </w:rPr>
        <w:tab/>
        <w:t xml:space="preserve">= </w:t>
      </w:r>
      <w:r>
        <w:rPr>
          <w:sz w:val="18"/>
          <w:szCs w:val="18"/>
        </w:rPr>
        <w:t>t</w:t>
      </w:r>
      <w:r w:rsidRPr="00FD6224">
        <w:rPr>
          <w:sz w:val="18"/>
          <w:szCs w:val="18"/>
        </w:rPr>
        <w:t>oxicity reference value relevant for the quantification of oral intakes, (as mg/kg/day for threshold contaminants)</w:t>
      </w:r>
    </w:p>
    <w:p w:rsidR="0097463A" w:rsidRPr="00FD6224" w:rsidRDefault="0097463A" w:rsidP="0097463A">
      <w:pPr>
        <w:spacing w:after="40"/>
        <w:ind w:left="1440" w:hanging="720"/>
        <w:rPr>
          <w:sz w:val="18"/>
          <w:szCs w:val="18"/>
        </w:rPr>
      </w:pPr>
      <w:r w:rsidRPr="00FD6224">
        <w:rPr>
          <w:sz w:val="18"/>
          <w:szCs w:val="18"/>
        </w:rPr>
        <w:t>B</w:t>
      </w:r>
      <w:r>
        <w:rPr>
          <w:sz w:val="18"/>
          <w:szCs w:val="18"/>
        </w:rPr>
        <w:t>I</w:t>
      </w:r>
      <w:r>
        <w:rPr>
          <w:sz w:val="18"/>
          <w:szCs w:val="18"/>
          <w:vertAlign w:val="subscript"/>
        </w:rPr>
        <w:t>o</w:t>
      </w:r>
      <w:r w:rsidRPr="00FD6224">
        <w:rPr>
          <w:sz w:val="18"/>
          <w:szCs w:val="18"/>
        </w:rPr>
        <w:t xml:space="preserve"> </w:t>
      </w:r>
      <w:r w:rsidRPr="00FD6224">
        <w:rPr>
          <w:sz w:val="18"/>
          <w:szCs w:val="18"/>
        </w:rPr>
        <w:tab/>
        <w:t xml:space="preserve">= </w:t>
      </w:r>
      <w:r>
        <w:rPr>
          <w:sz w:val="18"/>
          <w:szCs w:val="18"/>
        </w:rPr>
        <w:t>b</w:t>
      </w:r>
      <w:r w:rsidRPr="00FD6224">
        <w:rPr>
          <w:sz w:val="18"/>
          <w:szCs w:val="18"/>
        </w:rPr>
        <w:t>ackground intakes relevant to oral/dermal exposures (from sources other than soil</w:t>
      </w:r>
      <w:r>
        <w:rPr>
          <w:sz w:val="18"/>
          <w:szCs w:val="18"/>
        </w:rPr>
        <w:t>,</w:t>
      </w:r>
      <w:r w:rsidRPr="00FD6224">
        <w:rPr>
          <w:sz w:val="18"/>
          <w:szCs w:val="18"/>
        </w:rPr>
        <w:t xml:space="preserve"> which include food, water, air and consumer products where relevant) (</w:t>
      </w:r>
      <w:r>
        <w:rPr>
          <w:sz w:val="18"/>
          <w:szCs w:val="18"/>
        </w:rPr>
        <w:t>as % of the TRVo</w:t>
      </w:r>
      <w:r w:rsidRPr="00FD6224">
        <w:rPr>
          <w:sz w:val="18"/>
          <w:szCs w:val="18"/>
        </w:rPr>
        <w:t>)</w:t>
      </w:r>
    </w:p>
    <w:p w:rsidR="0097463A" w:rsidRPr="00FD6224" w:rsidRDefault="0097463A" w:rsidP="0097463A">
      <w:pPr>
        <w:spacing w:before="20" w:after="40"/>
        <w:ind w:left="720"/>
        <w:rPr>
          <w:sz w:val="18"/>
          <w:szCs w:val="18"/>
        </w:rPr>
      </w:pPr>
      <w:r w:rsidRPr="00FD6224">
        <w:rPr>
          <w:sz w:val="18"/>
          <w:szCs w:val="18"/>
        </w:rPr>
        <w:t>IR</w:t>
      </w:r>
      <w:r w:rsidRPr="00330360">
        <w:rPr>
          <w:sz w:val="18"/>
          <w:szCs w:val="18"/>
          <w:vertAlign w:val="subscript"/>
        </w:rPr>
        <w:t>SC</w:t>
      </w:r>
      <w:r w:rsidRPr="00FD6224">
        <w:rPr>
          <w:sz w:val="18"/>
          <w:szCs w:val="18"/>
        </w:rPr>
        <w:t xml:space="preserve"> </w:t>
      </w:r>
      <w:r w:rsidRPr="00FD6224">
        <w:rPr>
          <w:sz w:val="18"/>
          <w:szCs w:val="18"/>
        </w:rPr>
        <w:tab/>
        <w:t xml:space="preserve">= </w:t>
      </w:r>
      <w:r>
        <w:rPr>
          <w:sz w:val="18"/>
          <w:szCs w:val="18"/>
        </w:rPr>
        <w:t>i</w:t>
      </w:r>
      <w:r w:rsidRPr="00FD6224">
        <w:rPr>
          <w:sz w:val="18"/>
          <w:szCs w:val="18"/>
        </w:rPr>
        <w:t>ngestion rate of soil/dust</w:t>
      </w:r>
      <w:r>
        <w:rPr>
          <w:sz w:val="18"/>
          <w:szCs w:val="18"/>
        </w:rPr>
        <w:t xml:space="preserve"> by young child</w:t>
      </w:r>
      <w:r w:rsidRPr="00FD6224">
        <w:rPr>
          <w:sz w:val="18"/>
          <w:szCs w:val="18"/>
        </w:rPr>
        <w:t xml:space="preserve"> (</w:t>
      </w:r>
      <w:r>
        <w:rPr>
          <w:sz w:val="18"/>
          <w:szCs w:val="18"/>
        </w:rPr>
        <w:t>for HILs A, B and C) and adult (HIL D)</w:t>
      </w:r>
      <w:r w:rsidRPr="00FD6224">
        <w:rPr>
          <w:sz w:val="18"/>
          <w:szCs w:val="18"/>
        </w:rPr>
        <w:t xml:space="preserve"> (mg/day)</w:t>
      </w:r>
    </w:p>
    <w:p w:rsidR="0097463A" w:rsidRPr="00FD6224" w:rsidRDefault="0097463A" w:rsidP="0097463A">
      <w:pPr>
        <w:spacing w:after="40"/>
        <w:ind w:left="720"/>
        <w:rPr>
          <w:sz w:val="18"/>
          <w:szCs w:val="18"/>
        </w:rPr>
      </w:pPr>
      <w:r w:rsidRPr="00FD6224">
        <w:rPr>
          <w:sz w:val="18"/>
          <w:szCs w:val="18"/>
        </w:rPr>
        <w:t>B</w:t>
      </w:r>
      <w:r>
        <w:rPr>
          <w:sz w:val="18"/>
          <w:szCs w:val="18"/>
        </w:rPr>
        <w:t>A</w:t>
      </w:r>
      <w:r>
        <w:rPr>
          <w:sz w:val="18"/>
          <w:vertAlign w:val="subscript"/>
        </w:rPr>
        <w:t>o</w:t>
      </w:r>
      <w:r w:rsidRPr="00FD6224">
        <w:rPr>
          <w:sz w:val="18"/>
          <w:szCs w:val="18"/>
        </w:rPr>
        <w:tab/>
        <w:t xml:space="preserve">= </w:t>
      </w:r>
      <w:r>
        <w:rPr>
          <w:sz w:val="18"/>
          <w:szCs w:val="18"/>
        </w:rPr>
        <w:t>o</w:t>
      </w:r>
      <w:r w:rsidRPr="00FD6224">
        <w:rPr>
          <w:sz w:val="18"/>
          <w:szCs w:val="18"/>
        </w:rPr>
        <w:t>ral bioavailability (unitless</w:t>
      </w:r>
      <w:r>
        <w:rPr>
          <w:sz w:val="18"/>
          <w:szCs w:val="18"/>
        </w:rPr>
        <w:t>, expressed as a fraction of 1</w:t>
      </w:r>
      <w:r w:rsidRPr="00FD6224">
        <w:rPr>
          <w:sz w:val="18"/>
          <w:szCs w:val="18"/>
        </w:rPr>
        <w:t>)</w:t>
      </w:r>
    </w:p>
    <w:p w:rsidR="0097463A" w:rsidRPr="00FD6224" w:rsidRDefault="0097463A" w:rsidP="0097463A">
      <w:pPr>
        <w:spacing w:before="20" w:after="40"/>
        <w:ind w:left="720"/>
        <w:rPr>
          <w:sz w:val="18"/>
          <w:szCs w:val="18"/>
        </w:rPr>
      </w:pPr>
      <w:r w:rsidRPr="00FD6224">
        <w:rPr>
          <w:sz w:val="18"/>
          <w:szCs w:val="18"/>
        </w:rPr>
        <w:t>CF</w:t>
      </w:r>
      <w:r w:rsidRPr="00FD6224">
        <w:rPr>
          <w:sz w:val="18"/>
          <w:szCs w:val="18"/>
        </w:rPr>
        <w:tab/>
        <w:t xml:space="preserve">= </w:t>
      </w:r>
      <w:r>
        <w:rPr>
          <w:sz w:val="18"/>
          <w:szCs w:val="18"/>
        </w:rPr>
        <w:t>c</w:t>
      </w:r>
      <w:r w:rsidRPr="00FD6224">
        <w:rPr>
          <w:sz w:val="18"/>
          <w:szCs w:val="18"/>
        </w:rPr>
        <w:t>onversion factor of 1x10</w:t>
      </w:r>
      <w:r w:rsidRPr="00FD6224">
        <w:rPr>
          <w:sz w:val="18"/>
          <w:szCs w:val="18"/>
          <w:vertAlign w:val="superscript"/>
        </w:rPr>
        <w:t>-6</w:t>
      </w:r>
      <w:r w:rsidRPr="00FD6224">
        <w:rPr>
          <w:sz w:val="18"/>
          <w:szCs w:val="18"/>
        </w:rPr>
        <w:t xml:space="preserve"> to convert mg to kg</w:t>
      </w:r>
    </w:p>
    <w:p w:rsidR="0097463A" w:rsidRPr="00FD6224" w:rsidRDefault="0097463A" w:rsidP="0097463A">
      <w:pPr>
        <w:tabs>
          <w:tab w:val="left" w:pos="1418"/>
        </w:tabs>
        <w:spacing w:before="20" w:after="40"/>
        <w:ind w:left="720"/>
        <w:rPr>
          <w:sz w:val="18"/>
          <w:szCs w:val="18"/>
        </w:rPr>
      </w:pPr>
      <w:r w:rsidRPr="00FD6224">
        <w:rPr>
          <w:sz w:val="18"/>
          <w:szCs w:val="18"/>
        </w:rPr>
        <w:t>EF</w:t>
      </w:r>
      <w:r>
        <w:rPr>
          <w:sz w:val="18"/>
          <w:szCs w:val="18"/>
        </w:rPr>
        <w:tab/>
      </w:r>
      <w:r w:rsidRPr="00FD6224">
        <w:rPr>
          <w:sz w:val="18"/>
          <w:szCs w:val="18"/>
        </w:rPr>
        <w:t xml:space="preserve">= </w:t>
      </w:r>
      <w:r>
        <w:rPr>
          <w:sz w:val="18"/>
          <w:szCs w:val="18"/>
        </w:rPr>
        <w:t>e</w:t>
      </w:r>
      <w:r w:rsidRPr="00FD6224">
        <w:rPr>
          <w:sz w:val="18"/>
          <w:szCs w:val="18"/>
        </w:rPr>
        <w:t>xposure frequency (days/year)</w:t>
      </w:r>
    </w:p>
    <w:p w:rsidR="0097463A" w:rsidRPr="00FD6224" w:rsidRDefault="0097463A" w:rsidP="0097463A">
      <w:pPr>
        <w:spacing w:before="20" w:after="40"/>
        <w:ind w:left="720"/>
        <w:rPr>
          <w:sz w:val="18"/>
          <w:szCs w:val="18"/>
        </w:rPr>
      </w:pPr>
      <w:r w:rsidRPr="00FD6224">
        <w:rPr>
          <w:sz w:val="18"/>
          <w:szCs w:val="18"/>
        </w:rPr>
        <w:t>ED</w:t>
      </w:r>
      <w:r w:rsidRPr="00330360">
        <w:rPr>
          <w:sz w:val="18"/>
          <w:szCs w:val="18"/>
          <w:vertAlign w:val="subscript"/>
        </w:rPr>
        <w:t>C</w:t>
      </w:r>
      <w:r w:rsidRPr="00FD6224">
        <w:rPr>
          <w:sz w:val="18"/>
          <w:szCs w:val="18"/>
        </w:rPr>
        <w:tab/>
        <w:t xml:space="preserve">= </w:t>
      </w:r>
      <w:r>
        <w:rPr>
          <w:sz w:val="18"/>
          <w:szCs w:val="18"/>
        </w:rPr>
        <w:t>e</w:t>
      </w:r>
      <w:r w:rsidRPr="00FD6224">
        <w:rPr>
          <w:sz w:val="18"/>
          <w:szCs w:val="18"/>
        </w:rPr>
        <w:t xml:space="preserve">xposure </w:t>
      </w:r>
      <w:r>
        <w:rPr>
          <w:sz w:val="18"/>
          <w:szCs w:val="18"/>
        </w:rPr>
        <w:t>duration for young child</w:t>
      </w:r>
      <w:r w:rsidRPr="00FD6224">
        <w:rPr>
          <w:sz w:val="18"/>
          <w:szCs w:val="18"/>
        </w:rPr>
        <w:t xml:space="preserve"> (</w:t>
      </w:r>
      <w:r>
        <w:rPr>
          <w:sz w:val="18"/>
          <w:szCs w:val="18"/>
        </w:rPr>
        <w:t>for HILs A, B and C) and adult (HIL D)</w:t>
      </w:r>
      <w:r w:rsidRPr="00FD6224">
        <w:rPr>
          <w:sz w:val="18"/>
          <w:szCs w:val="18"/>
        </w:rPr>
        <w:t xml:space="preserve"> </w:t>
      </w:r>
      <w:r>
        <w:rPr>
          <w:sz w:val="18"/>
          <w:szCs w:val="18"/>
        </w:rPr>
        <w:t>(</w:t>
      </w:r>
      <w:r w:rsidRPr="00FD6224">
        <w:rPr>
          <w:sz w:val="18"/>
          <w:szCs w:val="18"/>
        </w:rPr>
        <w:t>years)</w:t>
      </w:r>
    </w:p>
    <w:p w:rsidR="0097463A" w:rsidRPr="00FD6224" w:rsidRDefault="0097463A" w:rsidP="0097463A">
      <w:pPr>
        <w:spacing w:before="20" w:after="40"/>
        <w:ind w:left="720"/>
        <w:rPr>
          <w:sz w:val="18"/>
          <w:szCs w:val="18"/>
        </w:rPr>
      </w:pPr>
      <w:r w:rsidRPr="00FD6224">
        <w:rPr>
          <w:sz w:val="18"/>
          <w:szCs w:val="18"/>
        </w:rPr>
        <w:t>BW</w:t>
      </w:r>
      <w:r w:rsidRPr="00330360">
        <w:rPr>
          <w:sz w:val="18"/>
          <w:szCs w:val="18"/>
          <w:vertAlign w:val="subscript"/>
        </w:rPr>
        <w:t>C</w:t>
      </w:r>
      <w:r w:rsidRPr="00FD6224">
        <w:rPr>
          <w:sz w:val="18"/>
          <w:szCs w:val="18"/>
        </w:rPr>
        <w:tab/>
        <w:t xml:space="preserve">= </w:t>
      </w:r>
      <w:r>
        <w:rPr>
          <w:sz w:val="18"/>
          <w:szCs w:val="18"/>
        </w:rPr>
        <w:t>b</w:t>
      </w:r>
      <w:r w:rsidRPr="00FD6224">
        <w:rPr>
          <w:sz w:val="18"/>
          <w:szCs w:val="18"/>
        </w:rPr>
        <w:t xml:space="preserve">ody weight </w:t>
      </w:r>
      <w:r>
        <w:rPr>
          <w:sz w:val="18"/>
          <w:szCs w:val="18"/>
        </w:rPr>
        <w:t xml:space="preserve">of young child </w:t>
      </w:r>
      <w:r w:rsidRPr="00FD6224">
        <w:rPr>
          <w:sz w:val="18"/>
          <w:szCs w:val="18"/>
        </w:rPr>
        <w:t>(</w:t>
      </w:r>
      <w:r>
        <w:rPr>
          <w:sz w:val="18"/>
          <w:szCs w:val="18"/>
        </w:rPr>
        <w:t>for HILs A, B and C) and adult (HIL D)</w:t>
      </w:r>
      <w:r w:rsidRPr="00FD6224">
        <w:rPr>
          <w:sz w:val="18"/>
          <w:szCs w:val="18"/>
        </w:rPr>
        <w:t xml:space="preserve"> </w:t>
      </w:r>
      <w:r>
        <w:rPr>
          <w:sz w:val="18"/>
          <w:szCs w:val="18"/>
        </w:rPr>
        <w:t>(</w:t>
      </w:r>
      <w:r w:rsidRPr="00FD6224">
        <w:rPr>
          <w:sz w:val="18"/>
          <w:szCs w:val="18"/>
        </w:rPr>
        <w:t>kg)</w:t>
      </w:r>
    </w:p>
    <w:p w:rsidR="0097463A" w:rsidRPr="00FD6224" w:rsidRDefault="0097463A" w:rsidP="0097463A">
      <w:pPr>
        <w:spacing w:before="20" w:after="40"/>
        <w:ind w:left="720"/>
        <w:rPr>
          <w:sz w:val="18"/>
          <w:szCs w:val="18"/>
        </w:rPr>
      </w:pPr>
      <w:r w:rsidRPr="00FD6224">
        <w:rPr>
          <w:sz w:val="18"/>
          <w:szCs w:val="18"/>
        </w:rPr>
        <w:t>AT</w:t>
      </w:r>
      <w:r w:rsidRPr="00FD6224">
        <w:rPr>
          <w:sz w:val="18"/>
          <w:szCs w:val="18"/>
          <w:vertAlign w:val="subscript"/>
        </w:rPr>
        <w:t>T</w:t>
      </w:r>
      <w:r w:rsidRPr="00FD6224">
        <w:rPr>
          <w:sz w:val="18"/>
          <w:szCs w:val="18"/>
        </w:rPr>
        <w:tab/>
        <w:t xml:space="preserve">= </w:t>
      </w:r>
      <w:r>
        <w:rPr>
          <w:sz w:val="18"/>
          <w:szCs w:val="18"/>
        </w:rPr>
        <w:t>a</w:t>
      </w:r>
      <w:r w:rsidRPr="00FD6224">
        <w:rPr>
          <w:sz w:val="18"/>
          <w:szCs w:val="18"/>
        </w:rPr>
        <w:t>veraging time for threshold contaminants (days, = ED x 365 days)</w:t>
      </w:r>
    </w:p>
    <w:p w:rsidR="0097463A" w:rsidRDefault="0097463A" w:rsidP="0097463A"/>
    <w:p w:rsidR="0097463A" w:rsidRPr="00FD6224" w:rsidRDefault="0097463A" w:rsidP="0097463A"/>
    <w:p w:rsidR="0097463A" w:rsidRPr="00FD6224" w:rsidRDefault="0097463A" w:rsidP="0097463A">
      <w:pPr>
        <w:pStyle w:val="Underline"/>
      </w:pPr>
      <w:r w:rsidRPr="00FD6224">
        <w:t>Non-threshold contaminants</w:t>
      </w:r>
      <w:r>
        <w:t xml:space="preserve"> (lifetime exposures)</w:t>
      </w:r>
    </w:p>
    <w:p w:rsidR="0097463A" w:rsidRPr="00FD6224" w:rsidRDefault="0097463A" w:rsidP="0097463A"/>
    <w:p w:rsidR="0097463A" w:rsidRPr="00FD6224" w:rsidRDefault="0097463A" w:rsidP="0097463A">
      <w:pPr>
        <w:pStyle w:val="BodyText"/>
        <w:ind w:left="850"/>
        <w:jc w:val="right"/>
        <w:rPr>
          <w:rFonts w:ascii="Book Antiqua" w:hAnsi="Book Antiqua"/>
          <w:sz w:val="18"/>
          <w:szCs w:val="18"/>
        </w:rPr>
      </w:pPr>
      <w:r w:rsidRPr="003F3867">
        <w:rPr>
          <w:rFonts w:ascii="Book Antiqua" w:hAnsi="Book Antiqua"/>
          <w:position w:val="-24"/>
        </w:rPr>
        <w:object w:dxaOrig="3500" w:dyaOrig="540">
          <v:shape id="_x0000_i1028" type="#_x0000_t75" style="width:175.9pt;height:27.15pt" o:ole="" fillcolor="window">
            <v:imagedata r:id="rId17" o:title=""/>
          </v:shape>
          <o:OLEObject Type="Embed" ProgID="Equation.3" ShapeID="_x0000_i1028" DrawAspect="Content" ObjectID="_1425462207" r:id="rId18"/>
        </w:object>
      </w:r>
      <w:r>
        <w:rPr>
          <w:rFonts w:ascii="Book Antiqua" w:hAnsi="Book Antiqua"/>
        </w:rPr>
        <w:t xml:space="preserve"> </w:t>
      </w:r>
      <w:r w:rsidRPr="00FD6224">
        <w:rPr>
          <w:rFonts w:ascii="Book Antiqua" w:hAnsi="Book Antiqua"/>
        </w:rPr>
        <w:t xml:space="preserve"> </w:t>
      </w:r>
      <w:r w:rsidRPr="00FD6224">
        <w:rPr>
          <w:rFonts w:ascii="Book Antiqua" w:hAnsi="Book Antiqua"/>
        </w:rPr>
        <w:tab/>
      </w:r>
      <w:r w:rsidRPr="00FD6224">
        <w:rPr>
          <w:rFonts w:ascii="Book Antiqua" w:hAnsi="Book Antiqua"/>
        </w:rPr>
        <w:tab/>
      </w:r>
      <w:r w:rsidRPr="00FD6224">
        <w:rPr>
          <w:rFonts w:ascii="Book Antiqua" w:hAnsi="Book Antiqua"/>
        </w:rPr>
        <w:tab/>
      </w:r>
      <w:r w:rsidRPr="00FD6224">
        <w:rPr>
          <w:rFonts w:ascii="Book Antiqua" w:hAnsi="Book Antiqua"/>
        </w:rPr>
        <w:tab/>
      </w:r>
      <w:r w:rsidRPr="00FD6224">
        <w:rPr>
          <w:rFonts w:ascii="Book Antiqua" w:hAnsi="Book Antiqua" w:cs="Arial"/>
          <w:sz w:val="18"/>
          <w:szCs w:val="18"/>
        </w:rPr>
        <w:tab/>
      </w:r>
      <w:r w:rsidRPr="00B94644">
        <w:rPr>
          <w:rFonts w:ascii="Book Antiqua" w:hAnsi="Book Antiqua" w:cs="Arial"/>
          <w:b/>
          <w:szCs w:val="24"/>
        </w:rPr>
        <w:t>Equation 4</w:t>
      </w:r>
    </w:p>
    <w:p w:rsidR="0097463A" w:rsidRPr="00FD6224" w:rsidRDefault="0097463A" w:rsidP="0097463A">
      <w:pPr>
        <w:spacing w:before="20" w:after="20"/>
        <w:ind w:left="720"/>
        <w:rPr>
          <w:sz w:val="18"/>
          <w:szCs w:val="18"/>
        </w:rPr>
      </w:pPr>
    </w:p>
    <w:p w:rsidR="0097463A" w:rsidRPr="00FD6224" w:rsidRDefault="0097463A" w:rsidP="0097463A">
      <w:pPr>
        <w:spacing w:before="20" w:after="20"/>
        <w:ind w:left="720"/>
        <w:rPr>
          <w:sz w:val="18"/>
          <w:szCs w:val="18"/>
        </w:rPr>
      </w:pPr>
    </w:p>
    <w:p w:rsidR="0097463A" w:rsidRPr="00FD6224" w:rsidRDefault="0097463A" w:rsidP="0097463A">
      <w:pPr>
        <w:pStyle w:val="BodyText"/>
        <w:ind w:left="850"/>
        <w:jc w:val="right"/>
        <w:rPr>
          <w:rFonts w:ascii="Book Antiqua" w:hAnsi="Book Antiqua"/>
          <w:sz w:val="18"/>
          <w:szCs w:val="18"/>
        </w:rPr>
      </w:pPr>
      <w:r w:rsidRPr="003F3867">
        <w:rPr>
          <w:rFonts w:ascii="Book Antiqua" w:hAnsi="Book Antiqua"/>
          <w:position w:val="-26"/>
        </w:rPr>
        <w:object w:dxaOrig="5080" w:dyaOrig="600">
          <v:shape id="_x0000_i1029" type="#_x0000_t75" style="width:254.05pt;height:29.9pt" o:ole="" fillcolor="window">
            <v:imagedata r:id="rId19" o:title=""/>
          </v:shape>
          <o:OLEObject Type="Embed" ProgID="Equation.3" ShapeID="_x0000_i1029" DrawAspect="Content" ObjectID="_1425462208" r:id="rId20"/>
        </w:object>
      </w:r>
      <w:r>
        <w:rPr>
          <w:rFonts w:ascii="Book Antiqua" w:hAnsi="Book Antiqua"/>
        </w:rPr>
        <w:t xml:space="preserve"> </w:t>
      </w:r>
      <w:r w:rsidRPr="00FD6224">
        <w:rPr>
          <w:rFonts w:ascii="Book Antiqua" w:hAnsi="Book Antiqua"/>
        </w:rPr>
        <w:t xml:space="preserve"> </w:t>
      </w:r>
      <w:r w:rsidRPr="00FD6224">
        <w:rPr>
          <w:rFonts w:ascii="Book Antiqua" w:hAnsi="Book Antiqua" w:cs="Arial"/>
          <w:sz w:val="18"/>
          <w:szCs w:val="18"/>
        </w:rPr>
        <w:tab/>
      </w:r>
      <w:r w:rsidRPr="00FD6224">
        <w:rPr>
          <w:rFonts w:ascii="Book Antiqua" w:hAnsi="Book Antiqua" w:cs="Arial"/>
          <w:sz w:val="18"/>
          <w:szCs w:val="18"/>
        </w:rPr>
        <w:tab/>
      </w:r>
      <w:r w:rsidRPr="00FD6224">
        <w:rPr>
          <w:rFonts w:ascii="Book Antiqua" w:hAnsi="Book Antiqua" w:cs="Arial"/>
          <w:sz w:val="18"/>
          <w:szCs w:val="18"/>
        </w:rPr>
        <w:tab/>
      </w:r>
      <w:r w:rsidRPr="00B94644">
        <w:rPr>
          <w:rFonts w:ascii="Book Antiqua" w:hAnsi="Book Antiqua" w:cs="Arial"/>
          <w:b/>
          <w:szCs w:val="24"/>
        </w:rPr>
        <w:t>Equation 5</w:t>
      </w:r>
    </w:p>
    <w:p w:rsidR="0097463A" w:rsidRDefault="0097463A" w:rsidP="0097463A">
      <w:pPr>
        <w:spacing w:before="20" w:after="20"/>
        <w:ind w:left="720"/>
        <w:rPr>
          <w:sz w:val="18"/>
          <w:szCs w:val="18"/>
        </w:rPr>
      </w:pPr>
    </w:p>
    <w:p w:rsidR="0097463A" w:rsidRDefault="0097463A" w:rsidP="0097463A">
      <w:pPr>
        <w:spacing w:before="20" w:after="20"/>
        <w:ind w:left="720"/>
        <w:rPr>
          <w:sz w:val="18"/>
          <w:szCs w:val="18"/>
        </w:rPr>
      </w:pPr>
    </w:p>
    <w:p w:rsidR="0097463A" w:rsidRDefault="0097463A" w:rsidP="0097463A">
      <w:pPr>
        <w:spacing w:before="20" w:after="20"/>
        <w:ind w:left="720"/>
        <w:rPr>
          <w:sz w:val="18"/>
          <w:szCs w:val="18"/>
        </w:rPr>
      </w:pPr>
    </w:p>
    <w:p w:rsidR="0097463A" w:rsidRDefault="0097463A" w:rsidP="0097463A">
      <w:pPr>
        <w:spacing w:before="20" w:after="20"/>
        <w:rPr>
          <w:sz w:val="18"/>
          <w:szCs w:val="18"/>
        </w:rPr>
      </w:pPr>
    </w:p>
    <w:p w:rsidR="0097463A" w:rsidRPr="00422AA4" w:rsidRDefault="0097463A" w:rsidP="0097463A">
      <w:r w:rsidRPr="00422AA4">
        <w:t>where:</w:t>
      </w:r>
    </w:p>
    <w:p w:rsidR="0097463A" w:rsidRPr="00FD6224" w:rsidRDefault="0097463A" w:rsidP="0097463A">
      <w:pPr>
        <w:spacing w:before="20" w:after="20"/>
        <w:ind w:left="720"/>
        <w:rPr>
          <w:sz w:val="18"/>
          <w:szCs w:val="18"/>
        </w:rPr>
      </w:pPr>
    </w:p>
    <w:p w:rsidR="0097463A" w:rsidRPr="00FD6224" w:rsidRDefault="0097463A" w:rsidP="0097463A">
      <w:pPr>
        <w:spacing w:after="40"/>
        <w:ind w:left="1440" w:hanging="720"/>
        <w:rPr>
          <w:sz w:val="18"/>
          <w:szCs w:val="18"/>
        </w:rPr>
      </w:pPr>
      <w:r w:rsidRPr="00FD6224">
        <w:rPr>
          <w:sz w:val="18"/>
          <w:szCs w:val="18"/>
        </w:rPr>
        <w:t>TRV</w:t>
      </w:r>
      <w:r>
        <w:rPr>
          <w:sz w:val="18"/>
          <w:vertAlign w:val="subscript"/>
        </w:rPr>
        <w:t>o</w:t>
      </w:r>
      <w:r w:rsidRPr="00FD6224">
        <w:rPr>
          <w:sz w:val="18"/>
          <w:szCs w:val="18"/>
        </w:rPr>
        <w:t xml:space="preserve"> </w:t>
      </w:r>
      <w:r w:rsidRPr="00FD6224">
        <w:rPr>
          <w:sz w:val="18"/>
          <w:szCs w:val="18"/>
        </w:rPr>
        <w:tab/>
        <w:t xml:space="preserve">= </w:t>
      </w:r>
      <w:r>
        <w:rPr>
          <w:sz w:val="18"/>
          <w:szCs w:val="18"/>
        </w:rPr>
        <w:t>t</w:t>
      </w:r>
      <w:r w:rsidRPr="00FD6224">
        <w:rPr>
          <w:sz w:val="18"/>
          <w:szCs w:val="18"/>
        </w:rPr>
        <w:t>oxicity reference value relevant for the quantification of oral intakes, (as (mg/kg/day)</w:t>
      </w:r>
      <w:r w:rsidRPr="00FD6224">
        <w:rPr>
          <w:sz w:val="18"/>
          <w:szCs w:val="18"/>
          <w:vertAlign w:val="superscript"/>
        </w:rPr>
        <w:t>-1</w:t>
      </w:r>
      <w:r w:rsidRPr="00FD6224">
        <w:rPr>
          <w:sz w:val="18"/>
          <w:szCs w:val="18"/>
        </w:rPr>
        <w:t xml:space="preserve"> for non-threshold contaminants)</w:t>
      </w:r>
    </w:p>
    <w:p w:rsidR="0097463A" w:rsidRPr="00FD6224" w:rsidRDefault="0097463A" w:rsidP="0097463A">
      <w:pPr>
        <w:spacing w:before="20" w:after="40"/>
        <w:ind w:left="1440" w:hanging="720"/>
        <w:rPr>
          <w:rFonts w:cs="Arial"/>
          <w:sz w:val="18"/>
          <w:szCs w:val="18"/>
        </w:rPr>
      </w:pPr>
      <w:r w:rsidRPr="00FD6224">
        <w:rPr>
          <w:rFonts w:cs="Arial"/>
          <w:sz w:val="18"/>
          <w:szCs w:val="18"/>
        </w:rPr>
        <w:t>TR</w:t>
      </w:r>
      <w:r w:rsidRPr="00FD6224">
        <w:rPr>
          <w:rFonts w:cs="Arial"/>
          <w:sz w:val="18"/>
          <w:szCs w:val="18"/>
        </w:rPr>
        <w:tab/>
        <w:t xml:space="preserve">= </w:t>
      </w:r>
      <w:r>
        <w:rPr>
          <w:rFonts w:cs="Arial"/>
          <w:sz w:val="18"/>
          <w:szCs w:val="18"/>
        </w:rPr>
        <w:t>t</w:t>
      </w:r>
      <w:r w:rsidRPr="00FD6224">
        <w:rPr>
          <w:rFonts w:cs="Arial"/>
          <w:sz w:val="18"/>
          <w:szCs w:val="18"/>
        </w:rPr>
        <w:t xml:space="preserve">arget </w:t>
      </w:r>
      <w:r>
        <w:rPr>
          <w:rFonts w:cs="Arial"/>
          <w:sz w:val="18"/>
          <w:szCs w:val="18"/>
        </w:rPr>
        <w:t>r</w:t>
      </w:r>
      <w:r w:rsidRPr="00FD6224">
        <w:rPr>
          <w:rFonts w:cs="Arial"/>
          <w:sz w:val="18"/>
          <w:szCs w:val="18"/>
        </w:rPr>
        <w:t>isk for non-threshold contaminants (unitless)</w:t>
      </w:r>
    </w:p>
    <w:p w:rsidR="0097463A" w:rsidRPr="00FD6224" w:rsidRDefault="0097463A" w:rsidP="0097463A">
      <w:pPr>
        <w:spacing w:before="20" w:after="40"/>
        <w:ind w:left="1440" w:hanging="720"/>
        <w:rPr>
          <w:sz w:val="18"/>
          <w:szCs w:val="18"/>
        </w:rPr>
      </w:pPr>
      <w:r w:rsidRPr="00FD6224">
        <w:rPr>
          <w:rFonts w:cs="Arial"/>
          <w:sz w:val="18"/>
          <w:szCs w:val="18"/>
        </w:rPr>
        <w:t>∑</w:t>
      </w:r>
      <w:r w:rsidRPr="00FD6224">
        <w:rPr>
          <w:sz w:val="18"/>
          <w:szCs w:val="18"/>
        </w:rPr>
        <w:tab/>
        <w:t xml:space="preserve">= signifies the sum over all receptor groups </w:t>
      </w:r>
      <w:r w:rsidRPr="00FD6224">
        <w:rPr>
          <w:i/>
          <w:sz w:val="18"/>
          <w:szCs w:val="18"/>
        </w:rPr>
        <w:t>x</w:t>
      </w:r>
      <w:r w:rsidRPr="00FD6224">
        <w:rPr>
          <w:sz w:val="18"/>
          <w:szCs w:val="18"/>
        </w:rPr>
        <w:t xml:space="preserve"> considered (in the HILs derived these groups include a child (C) and adult (A))</w:t>
      </w:r>
    </w:p>
    <w:p w:rsidR="0097463A" w:rsidRPr="00FD6224" w:rsidRDefault="0097463A" w:rsidP="0097463A">
      <w:pPr>
        <w:spacing w:before="20" w:after="20"/>
        <w:ind w:left="720"/>
        <w:rPr>
          <w:sz w:val="18"/>
          <w:szCs w:val="18"/>
        </w:rPr>
      </w:pPr>
      <w:r w:rsidRPr="00FD6224">
        <w:rPr>
          <w:sz w:val="18"/>
          <w:szCs w:val="18"/>
        </w:rPr>
        <w:t>IRs</w:t>
      </w:r>
      <w:r w:rsidRPr="00FD6224">
        <w:rPr>
          <w:sz w:val="18"/>
          <w:szCs w:val="18"/>
          <w:vertAlign w:val="subscript"/>
        </w:rPr>
        <w:t>X</w:t>
      </w:r>
      <w:r w:rsidRPr="00FD6224">
        <w:rPr>
          <w:sz w:val="18"/>
          <w:szCs w:val="18"/>
        </w:rPr>
        <w:t xml:space="preserve"> </w:t>
      </w:r>
      <w:r w:rsidRPr="00FD6224">
        <w:rPr>
          <w:sz w:val="18"/>
          <w:szCs w:val="18"/>
        </w:rPr>
        <w:tab/>
        <w:t xml:space="preserve">= </w:t>
      </w:r>
      <w:r>
        <w:rPr>
          <w:sz w:val="18"/>
          <w:szCs w:val="18"/>
        </w:rPr>
        <w:t>i</w:t>
      </w:r>
      <w:r w:rsidRPr="00FD6224">
        <w:rPr>
          <w:sz w:val="18"/>
          <w:szCs w:val="18"/>
        </w:rPr>
        <w:t xml:space="preserve">ngestion rate of soil/dust by each receptor group </w:t>
      </w:r>
      <w:r w:rsidRPr="00FD6224">
        <w:rPr>
          <w:i/>
          <w:sz w:val="18"/>
          <w:szCs w:val="18"/>
        </w:rPr>
        <w:t>x</w:t>
      </w:r>
      <w:r>
        <w:rPr>
          <w:i/>
          <w:sz w:val="18"/>
          <w:szCs w:val="18"/>
        </w:rPr>
        <w:t xml:space="preserve"> </w:t>
      </w:r>
      <w:r w:rsidRPr="00FD6224">
        <w:rPr>
          <w:sz w:val="18"/>
          <w:szCs w:val="18"/>
        </w:rPr>
        <w:t>(mg/day)</w:t>
      </w:r>
    </w:p>
    <w:p w:rsidR="0097463A" w:rsidRPr="00FD6224" w:rsidRDefault="0097463A" w:rsidP="0097463A">
      <w:pPr>
        <w:spacing w:after="40"/>
        <w:ind w:left="720"/>
        <w:rPr>
          <w:sz w:val="18"/>
          <w:szCs w:val="18"/>
        </w:rPr>
      </w:pPr>
      <w:r w:rsidRPr="00FD6224">
        <w:rPr>
          <w:sz w:val="18"/>
          <w:szCs w:val="18"/>
        </w:rPr>
        <w:t>B</w:t>
      </w:r>
      <w:r>
        <w:rPr>
          <w:sz w:val="18"/>
          <w:szCs w:val="18"/>
        </w:rPr>
        <w:t>A</w:t>
      </w:r>
      <w:r w:rsidRPr="00FD6224">
        <w:rPr>
          <w:sz w:val="18"/>
          <w:szCs w:val="18"/>
        </w:rPr>
        <w:t>o</w:t>
      </w:r>
      <w:r w:rsidRPr="00FD6224">
        <w:rPr>
          <w:sz w:val="18"/>
          <w:szCs w:val="18"/>
        </w:rPr>
        <w:tab/>
        <w:t xml:space="preserve">= </w:t>
      </w:r>
      <w:r>
        <w:rPr>
          <w:sz w:val="18"/>
          <w:szCs w:val="18"/>
        </w:rPr>
        <w:t>o</w:t>
      </w:r>
      <w:r w:rsidRPr="00FD6224">
        <w:rPr>
          <w:sz w:val="18"/>
          <w:szCs w:val="18"/>
        </w:rPr>
        <w:t>ral bioavailability (unitless)</w:t>
      </w:r>
    </w:p>
    <w:p w:rsidR="0097463A" w:rsidRPr="00FD6224" w:rsidRDefault="0097463A" w:rsidP="0097463A">
      <w:pPr>
        <w:spacing w:before="20" w:after="20"/>
        <w:ind w:left="720"/>
        <w:rPr>
          <w:sz w:val="18"/>
          <w:szCs w:val="18"/>
        </w:rPr>
      </w:pPr>
      <w:r w:rsidRPr="00FD6224">
        <w:rPr>
          <w:sz w:val="18"/>
          <w:szCs w:val="18"/>
        </w:rPr>
        <w:t>CF</w:t>
      </w:r>
      <w:r w:rsidRPr="00FD6224">
        <w:rPr>
          <w:sz w:val="18"/>
          <w:szCs w:val="18"/>
        </w:rPr>
        <w:tab/>
        <w:t xml:space="preserve">= </w:t>
      </w:r>
      <w:r>
        <w:rPr>
          <w:sz w:val="18"/>
          <w:szCs w:val="18"/>
        </w:rPr>
        <w:t>c</w:t>
      </w:r>
      <w:r w:rsidRPr="00FD6224">
        <w:rPr>
          <w:sz w:val="18"/>
          <w:szCs w:val="18"/>
        </w:rPr>
        <w:t>onversion factor of 1x10</w:t>
      </w:r>
      <w:r w:rsidRPr="00FD6224">
        <w:rPr>
          <w:sz w:val="18"/>
          <w:szCs w:val="18"/>
          <w:vertAlign w:val="superscript"/>
        </w:rPr>
        <w:t>-6</w:t>
      </w:r>
      <w:r w:rsidRPr="00FD6224">
        <w:rPr>
          <w:sz w:val="18"/>
          <w:szCs w:val="18"/>
        </w:rPr>
        <w:t xml:space="preserve"> to convert mg to kg</w:t>
      </w:r>
    </w:p>
    <w:p w:rsidR="0097463A" w:rsidRPr="00FD6224" w:rsidRDefault="0097463A" w:rsidP="0097463A">
      <w:pPr>
        <w:spacing w:before="20" w:after="20"/>
        <w:ind w:left="720"/>
        <w:rPr>
          <w:sz w:val="18"/>
          <w:szCs w:val="18"/>
        </w:rPr>
      </w:pPr>
      <w:r w:rsidRPr="00FD6224">
        <w:rPr>
          <w:sz w:val="18"/>
          <w:szCs w:val="18"/>
        </w:rPr>
        <w:t>EFx</w:t>
      </w:r>
      <w:r w:rsidRPr="00FD6224">
        <w:rPr>
          <w:sz w:val="18"/>
          <w:szCs w:val="18"/>
        </w:rPr>
        <w:tab/>
        <w:t xml:space="preserve">= </w:t>
      </w:r>
      <w:r>
        <w:rPr>
          <w:sz w:val="18"/>
          <w:szCs w:val="18"/>
        </w:rPr>
        <w:t>e</w:t>
      </w:r>
      <w:r w:rsidRPr="00FD6224">
        <w:rPr>
          <w:sz w:val="18"/>
          <w:szCs w:val="18"/>
        </w:rPr>
        <w:t xml:space="preserve">xposure frequency relevant to exposures by each receptor group </w:t>
      </w:r>
      <w:r w:rsidRPr="00FD6224">
        <w:rPr>
          <w:i/>
          <w:sz w:val="18"/>
          <w:szCs w:val="18"/>
        </w:rPr>
        <w:t>x</w:t>
      </w:r>
      <w:r w:rsidRPr="00FD6224">
        <w:rPr>
          <w:sz w:val="18"/>
          <w:szCs w:val="18"/>
        </w:rPr>
        <w:t xml:space="preserve"> (days/year)</w:t>
      </w:r>
    </w:p>
    <w:p w:rsidR="0097463A" w:rsidRPr="00FD6224" w:rsidRDefault="0097463A" w:rsidP="0097463A">
      <w:pPr>
        <w:spacing w:before="20" w:after="20"/>
        <w:ind w:left="720"/>
        <w:rPr>
          <w:sz w:val="18"/>
          <w:szCs w:val="18"/>
        </w:rPr>
      </w:pPr>
      <w:r w:rsidRPr="00FD6224">
        <w:rPr>
          <w:sz w:val="18"/>
          <w:szCs w:val="18"/>
        </w:rPr>
        <w:t>EDx</w:t>
      </w:r>
      <w:r w:rsidRPr="00FD6224">
        <w:rPr>
          <w:sz w:val="18"/>
          <w:szCs w:val="18"/>
        </w:rPr>
        <w:tab/>
        <w:t xml:space="preserve">= </w:t>
      </w:r>
      <w:r>
        <w:rPr>
          <w:sz w:val="18"/>
          <w:szCs w:val="18"/>
        </w:rPr>
        <w:t>e</w:t>
      </w:r>
      <w:r w:rsidRPr="00FD6224">
        <w:rPr>
          <w:sz w:val="18"/>
          <w:szCs w:val="18"/>
        </w:rPr>
        <w:t xml:space="preserve">xposure duration relevant to exposures by each receptor group </w:t>
      </w:r>
      <w:r w:rsidRPr="00FD6224">
        <w:rPr>
          <w:i/>
          <w:sz w:val="18"/>
          <w:szCs w:val="18"/>
        </w:rPr>
        <w:t>x</w:t>
      </w:r>
      <w:r w:rsidRPr="00FD6224">
        <w:rPr>
          <w:sz w:val="18"/>
          <w:szCs w:val="18"/>
        </w:rPr>
        <w:t xml:space="preserve"> (years)</w:t>
      </w:r>
    </w:p>
    <w:p w:rsidR="0097463A" w:rsidRPr="00FD6224" w:rsidRDefault="0097463A" w:rsidP="0097463A">
      <w:pPr>
        <w:spacing w:before="20" w:after="20"/>
        <w:ind w:left="720"/>
        <w:rPr>
          <w:sz w:val="18"/>
          <w:szCs w:val="18"/>
        </w:rPr>
      </w:pPr>
      <w:r w:rsidRPr="00FD6224">
        <w:rPr>
          <w:sz w:val="18"/>
          <w:szCs w:val="18"/>
        </w:rPr>
        <w:t>BWx</w:t>
      </w:r>
      <w:r w:rsidRPr="00FD6224">
        <w:rPr>
          <w:sz w:val="18"/>
          <w:szCs w:val="18"/>
        </w:rPr>
        <w:tab/>
        <w:t xml:space="preserve">= </w:t>
      </w:r>
      <w:r>
        <w:rPr>
          <w:sz w:val="18"/>
          <w:szCs w:val="18"/>
        </w:rPr>
        <w:t>b</w:t>
      </w:r>
      <w:r w:rsidRPr="00FD6224">
        <w:rPr>
          <w:sz w:val="18"/>
          <w:szCs w:val="18"/>
        </w:rPr>
        <w:t xml:space="preserve">ody weight relevant to each receptor group </w:t>
      </w:r>
      <w:r w:rsidRPr="00FD6224">
        <w:rPr>
          <w:i/>
          <w:sz w:val="18"/>
          <w:szCs w:val="18"/>
        </w:rPr>
        <w:t>x</w:t>
      </w:r>
      <w:r w:rsidRPr="00FD6224">
        <w:rPr>
          <w:sz w:val="18"/>
          <w:szCs w:val="18"/>
        </w:rPr>
        <w:t xml:space="preserve"> (kg)</w:t>
      </w:r>
    </w:p>
    <w:p w:rsidR="0097463A" w:rsidRPr="00FD6224" w:rsidRDefault="0097463A" w:rsidP="0097463A">
      <w:pPr>
        <w:spacing w:before="20" w:after="20"/>
        <w:ind w:left="720"/>
        <w:rPr>
          <w:sz w:val="18"/>
          <w:szCs w:val="18"/>
        </w:rPr>
      </w:pPr>
      <w:r w:rsidRPr="00FD6224">
        <w:rPr>
          <w:sz w:val="18"/>
          <w:szCs w:val="18"/>
        </w:rPr>
        <w:t>AT</w:t>
      </w:r>
      <w:r w:rsidRPr="00FD6224">
        <w:rPr>
          <w:sz w:val="18"/>
          <w:szCs w:val="18"/>
          <w:vertAlign w:val="subscript"/>
        </w:rPr>
        <w:t>NT</w:t>
      </w:r>
      <w:r w:rsidRPr="00FD6224">
        <w:rPr>
          <w:sz w:val="18"/>
          <w:szCs w:val="18"/>
        </w:rPr>
        <w:tab/>
        <w:t xml:space="preserve">= </w:t>
      </w:r>
      <w:r>
        <w:rPr>
          <w:sz w:val="18"/>
          <w:szCs w:val="18"/>
        </w:rPr>
        <w:t>a</w:t>
      </w:r>
      <w:r w:rsidRPr="00FD6224">
        <w:rPr>
          <w:sz w:val="18"/>
          <w:szCs w:val="18"/>
        </w:rPr>
        <w:t xml:space="preserve">veraging time for non-threshold </w:t>
      </w:r>
      <w:r>
        <w:rPr>
          <w:sz w:val="18"/>
          <w:szCs w:val="18"/>
        </w:rPr>
        <w:t xml:space="preserve">contaminants </w:t>
      </w:r>
      <w:r w:rsidRPr="00FD6224">
        <w:rPr>
          <w:sz w:val="18"/>
          <w:szCs w:val="18"/>
        </w:rPr>
        <w:t>(days, = 70 years x 365 days)</w:t>
      </w:r>
    </w:p>
    <w:p w:rsidR="0097463A" w:rsidRPr="00FD6224" w:rsidRDefault="0097463A" w:rsidP="0097463A">
      <w:pPr>
        <w:pStyle w:val="Heading3"/>
        <w:tabs>
          <w:tab w:val="clear" w:pos="1209"/>
          <w:tab w:val="num" w:pos="720"/>
        </w:tabs>
        <w:ind w:left="720" w:hanging="720"/>
      </w:pPr>
      <w:r>
        <w:br w:type="page"/>
      </w:r>
      <w:bookmarkStart w:id="13" w:name="_Toc271460205"/>
      <w:bookmarkStart w:id="14" w:name="_Toc351713787"/>
      <w:r w:rsidRPr="00FD6224">
        <w:lastRenderedPageBreak/>
        <w:t>Dermal contact with soil/dust</w:t>
      </w:r>
      <w:bookmarkEnd w:id="13"/>
      <w:bookmarkEnd w:id="14"/>
    </w:p>
    <w:p w:rsidR="0097463A" w:rsidRPr="00FD6224" w:rsidRDefault="0097463A" w:rsidP="0097463A">
      <w:pPr>
        <w:rPr>
          <w:b/>
          <w:u w:val="single"/>
        </w:rPr>
      </w:pPr>
    </w:p>
    <w:p w:rsidR="0097463A" w:rsidRDefault="0097463A" w:rsidP="0097463A">
      <w:pPr>
        <w:pStyle w:val="Underline"/>
      </w:pPr>
      <w:r w:rsidRPr="00FD6224">
        <w:t>Threshold contaminants</w:t>
      </w:r>
      <w:r>
        <w:t xml:space="preserve"> (2</w:t>
      </w:r>
      <w:r>
        <w:sym w:font="Symbol" w:char="F02D"/>
      </w:r>
      <w:r>
        <w:t>3-year-old child for HILs A, B and C and adult for HIL D)</w:t>
      </w:r>
    </w:p>
    <w:p w:rsidR="0097463A" w:rsidRPr="00FD6224" w:rsidRDefault="0097463A" w:rsidP="0097463A">
      <w:pPr>
        <w:pStyle w:val="Underline"/>
      </w:pPr>
    </w:p>
    <w:p w:rsidR="0097463A" w:rsidRPr="00FD6224" w:rsidRDefault="0097463A" w:rsidP="0097463A">
      <w:pPr>
        <w:jc w:val="right"/>
      </w:pPr>
      <w:r w:rsidRPr="003F3867">
        <w:rPr>
          <w:position w:val="-24"/>
        </w:rPr>
        <w:object w:dxaOrig="4260" w:dyaOrig="540">
          <v:shape id="_x0000_i1030" type="#_x0000_t75" style="width:213.3pt;height:27.15pt" o:ole="" fillcolor="window">
            <v:imagedata r:id="rId21" o:title=""/>
          </v:shape>
          <o:OLEObject Type="Embed" ProgID="Equation.3" ShapeID="_x0000_i1030" DrawAspect="Content" ObjectID="_1425462209" r:id="rId22"/>
        </w:object>
      </w:r>
      <w:r>
        <w:t xml:space="preserve">  </w:t>
      </w:r>
      <w:r>
        <w:rPr>
          <w:rFonts w:cs="Arial"/>
          <w:sz w:val="18"/>
          <w:szCs w:val="18"/>
        </w:rPr>
        <w:t xml:space="preserve"> </w:t>
      </w:r>
      <w:r w:rsidRPr="00FD6224">
        <w:rPr>
          <w:rFonts w:cs="Arial"/>
          <w:sz w:val="18"/>
          <w:szCs w:val="18"/>
        </w:rPr>
        <w:tab/>
      </w:r>
      <w:r w:rsidRPr="00FD6224">
        <w:rPr>
          <w:rFonts w:cs="Arial"/>
          <w:sz w:val="18"/>
          <w:szCs w:val="18"/>
        </w:rPr>
        <w:tab/>
      </w:r>
      <w:r w:rsidRPr="00FD6224">
        <w:rPr>
          <w:rFonts w:cs="Arial"/>
          <w:sz w:val="18"/>
          <w:szCs w:val="18"/>
        </w:rPr>
        <w:tab/>
      </w:r>
      <w:r w:rsidRPr="00FD6224">
        <w:rPr>
          <w:rFonts w:cs="Arial"/>
          <w:sz w:val="18"/>
          <w:szCs w:val="18"/>
        </w:rPr>
        <w:tab/>
      </w:r>
      <w:r w:rsidRPr="00FD6224">
        <w:rPr>
          <w:rFonts w:cs="Arial"/>
          <w:sz w:val="18"/>
          <w:szCs w:val="18"/>
        </w:rPr>
        <w:tab/>
      </w:r>
      <w:r w:rsidRPr="00B94644">
        <w:rPr>
          <w:rFonts w:cs="Arial"/>
          <w:b/>
          <w:szCs w:val="24"/>
        </w:rPr>
        <w:t>Equation 6</w:t>
      </w:r>
    </w:p>
    <w:p w:rsidR="0097463A" w:rsidRPr="00FD6224" w:rsidRDefault="0097463A" w:rsidP="0097463A"/>
    <w:p w:rsidR="0097463A" w:rsidRDefault="0097463A" w:rsidP="0097463A">
      <w:r w:rsidRPr="00FD6224">
        <w:t>where:</w:t>
      </w:r>
    </w:p>
    <w:p w:rsidR="0097463A" w:rsidRPr="00FD6224" w:rsidRDefault="0097463A" w:rsidP="0097463A">
      <w:pPr>
        <w:spacing w:before="20" w:after="20"/>
        <w:ind w:left="720"/>
        <w:rPr>
          <w:sz w:val="18"/>
          <w:szCs w:val="18"/>
        </w:rPr>
      </w:pPr>
    </w:p>
    <w:p w:rsidR="0097463A" w:rsidRPr="00FD6224" w:rsidRDefault="0097463A" w:rsidP="0097463A">
      <w:pPr>
        <w:spacing w:after="40"/>
        <w:ind w:left="1440" w:hanging="720"/>
        <w:rPr>
          <w:sz w:val="18"/>
          <w:szCs w:val="18"/>
        </w:rPr>
      </w:pPr>
      <w:r w:rsidRPr="00FD6224">
        <w:rPr>
          <w:sz w:val="18"/>
          <w:szCs w:val="18"/>
        </w:rPr>
        <w:t>TRV</w:t>
      </w:r>
      <w:r w:rsidRPr="00FD6224">
        <w:rPr>
          <w:sz w:val="18"/>
          <w:szCs w:val="18"/>
          <w:vertAlign w:val="subscript"/>
        </w:rPr>
        <w:t>D</w:t>
      </w:r>
      <w:r w:rsidRPr="00FD6224">
        <w:rPr>
          <w:sz w:val="18"/>
          <w:szCs w:val="18"/>
        </w:rPr>
        <w:t xml:space="preserve"> </w:t>
      </w:r>
      <w:r w:rsidRPr="00FD6224">
        <w:rPr>
          <w:sz w:val="18"/>
          <w:szCs w:val="18"/>
        </w:rPr>
        <w:tab/>
        <w:t xml:space="preserve">= </w:t>
      </w:r>
      <w:r>
        <w:rPr>
          <w:sz w:val="18"/>
          <w:szCs w:val="18"/>
        </w:rPr>
        <w:t>t</w:t>
      </w:r>
      <w:r w:rsidRPr="00FD6224">
        <w:rPr>
          <w:sz w:val="18"/>
          <w:szCs w:val="18"/>
        </w:rPr>
        <w:t>oxicity reference value relevant for the quantification of dermal intakes, (as mg/kg/day for threshold contaminants)</w:t>
      </w:r>
    </w:p>
    <w:p w:rsidR="0097463A" w:rsidRPr="00FD6224" w:rsidRDefault="0097463A" w:rsidP="0097463A">
      <w:pPr>
        <w:spacing w:after="40"/>
        <w:ind w:left="1440" w:hanging="720"/>
        <w:rPr>
          <w:sz w:val="18"/>
          <w:szCs w:val="18"/>
        </w:rPr>
      </w:pPr>
      <w:r w:rsidRPr="00FD6224">
        <w:rPr>
          <w:sz w:val="18"/>
          <w:szCs w:val="18"/>
        </w:rPr>
        <w:t>B</w:t>
      </w:r>
      <w:r>
        <w:rPr>
          <w:sz w:val="18"/>
          <w:szCs w:val="18"/>
        </w:rPr>
        <w:t>I</w:t>
      </w:r>
      <w:r w:rsidRPr="00330360">
        <w:rPr>
          <w:sz w:val="18"/>
          <w:szCs w:val="18"/>
          <w:vertAlign w:val="subscript"/>
        </w:rPr>
        <w:t>O</w:t>
      </w:r>
      <w:r w:rsidRPr="00FD6224">
        <w:rPr>
          <w:sz w:val="18"/>
          <w:szCs w:val="18"/>
        </w:rPr>
        <w:t xml:space="preserve"> </w:t>
      </w:r>
      <w:r w:rsidRPr="00FD6224">
        <w:rPr>
          <w:sz w:val="18"/>
          <w:szCs w:val="18"/>
        </w:rPr>
        <w:tab/>
        <w:t xml:space="preserve">= </w:t>
      </w:r>
      <w:r>
        <w:rPr>
          <w:sz w:val="18"/>
          <w:szCs w:val="18"/>
        </w:rPr>
        <w:t>b</w:t>
      </w:r>
      <w:r w:rsidRPr="00FD6224">
        <w:rPr>
          <w:sz w:val="18"/>
          <w:szCs w:val="18"/>
        </w:rPr>
        <w:t>ackground intakes relevant to oral/dermal exposures (from sources other than soil</w:t>
      </w:r>
      <w:r>
        <w:rPr>
          <w:sz w:val="18"/>
          <w:szCs w:val="18"/>
        </w:rPr>
        <w:t>,</w:t>
      </w:r>
      <w:r w:rsidRPr="00FD6224">
        <w:rPr>
          <w:sz w:val="18"/>
          <w:szCs w:val="18"/>
        </w:rPr>
        <w:t xml:space="preserve"> which include food, water, air and consumer products where relevant) (fraction relevant to the % allocated to background intakes)</w:t>
      </w:r>
    </w:p>
    <w:p w:rsidR="0097463A" w:rsidRPr="00FD6224" w:rsidRDefault="0097463A" w:rsidP="0097463A">
      <w:pPr>
        <w:spacing w:before="20" w:after="20"/>
        <w:ind w:left="720"/>
        <w:rPr>
          <w:sz w:val="18"/>
          <w:szCs w:val="18"/>
        </w:rPr>
      </w:pPr>
      <w:r w:rsidRPr="00FD6224">
        <w:rPr>
          <w:sz w:val="18"/>
          <w:szCs w:val="18"/>
        </w:rPr>
        <w:t>SA</w:t>
      </w:r>
      <w:r w:rsidRPr="00330360">
        <w:rPr>
          <w:sz w:val="18"/>
          <w:szCs w:val="18"/>
          <w:vertAlign w:val="subscript"/>
        </w:rPr>
        <w:t>C</w:t>
      </w:r>
      <w:r w:rsidRPr="00FD6224">
        <w:rPr>
          <w:sz w:val="18"/>
          <w:szCs w:val="18"/>
        </w:rPr>
        <w:t xml:space="preserve"> </w:t>
      </w:r>
      <w:r w:rsidRPr="00FD6224">
        <w:rPr>
          <w:sz w:val="18"/>
          <w:szCs w:val="18"/>
        </w:rPr>
        <w:tab/>
        <w:t xml:space="preserve">= </w:t>
      </w:r>
      <w:r>
        <w:rPr>
          <w:sz w:val="18"/>
          <w:szCs w:val="18"/>
        </w:rPr>
        <w:t>e</w:t>
      </w:r>
      <w:r w:rsidRPr="00FD6224">
        <w:rPr>
          <w:sz w:val="18"/>
          <w:szCs w:val="18"/>
        </w:rPr>
        <w:t>xposed skin surface area</w:t>
      </w:r>
      <w:r>
        <w:rPr>
          <w:sz w:val="18"/>
          <w:szCs w:val="18"/>
        </w:rPr>
        <w:t xml:space="preserve"> for young child</w:t>
      </w:r>
      <w:r w:rsidRPr="00FD6224">
        <w:rPr>
          <w:sz w:val="18"/>
          <w:szCs w:val="18"/>
        </w:rPr>
        <w:t xml:space="preserve"> (</w:t>
      </w:r>
      <w:r>
        <w:rPr>
          <w:sz w:val="18"/>
          <w:szCs w:val="18"/>
        </w:rPr>
        <w:t>for HILs A, B and C) and adult (HIL D)</w:t>
      </w:r>
      <w:r w:rsidRPr="00FD6224">
        <w:rPr>
          <w:sz w:val="18"/>
          <w:szCs w:val="18"/>
        </w:rPr>
        <w:t xml:space="preserve"> </w:t>
      </w:r>
      <w:r>
        <w:rPr>
          <w:sz w:val="18"/>
          <w:szCs w:val="18"/>
        </w:rPr>
        <w:t>(</w:t>
      </w:r>
      <w:r w:rsidRPr="00FD6224">
        <w:rPr>
          <w:sz w:val="18"/>
          <w:szCs w:val="18"/>
        </w:rPr>
        <w:t>cm</w:t>
      </w:r>
      <w:r w:rsidRPr="00FD6224">
        <w:rPr>
          <w:sz w:val="18"/>
          <w:szCs w:val="18"/>
          <w:vertAlign w:val="superscript"/>
        </w:rPr>
        <w:t>2</w:t>
      </w:r>
      <w:r w:rsidRPr="00FD6224">
        <w:rPr>
          <w:sz w:val="18"/>
          <w:szCs w:val="18"/>
        </w:rPr>
        <w:t>)</w:t>
      </w:r>
    </w:p>
    <w:p w:rsidR="0097463A" w:rsidRPr="00FD6224" w:rsidRDefault="0097463A" w:rsidP="0097463A">
      <w:pPr>
        <w:spacing w:before="20" w:after="20"/>
        <w:ind w:left="720"/>
        <w:rPr>
          <w:sz w:val="18"/>
          <w:szCs w:val="18"/>
        </w:rPr>
      </w:pPr>
      <w:r w:rsidRPr="00FD6224">
        <w:rPr>
          <w:sz w:val="18"/>
          <w:szCs w:val="18"/>
        </w:rPr>
        <w:t>AF</w:t>
      </w:r>
      <w:r w:rsidRPr="00FD6224">
        <w:rPr>
          <w:sz w:val="18"/>
          <w:szCs w:val="18"/>
        </w:rPr>
        <w:tab/>
        <w:t xml:space="preserve">= </w:t>
      </w:r>
      <w:r>
        <w:rPr>
          <w:sz w:val="18"/>
          <w:szCs w:val="18"/>
        </w:rPr>
        <w:t>s</w:t>
      </w:r>
      <w:r w:rsidRPr="00FD6224">
        <w:rPr>
          <w:sz w:val="18"/>
          <w:szCs w:val="18"/>
        </w:rPr>
        <w:t>oil</w:t>
      </w:r>
      <w:r>
        <w:rPr>
          <w:sz w:val="18"/>
          <w:szCs w:val="18"/>
        </w:rPr>
        <w:t>-</w:t>
      </w:r>
      <w:r w:rsidRPr="00FD6224">
        <w:rPr>
          <w:sz w:val="18"/>
          <w:szCs w:val="18"/>
        </w:rPr>
        <w:t>to</w:t>
      </w:r>
      <w:r>
        <w:rPr>
          <w:sz w:val="18"/>
          <w:szCs w:val="18"/>
        </w:rPr>
        <w:t>-</w:t>
      </w:r>
      <w:r w:rsidRPr="00FD6224">
        <w:rPr>
          <w:sz w:val="18"/>
          <w:szCs w:val="18"/>
        </w:rPr>
        <w:t>skin adherence factor (mg/cm</w:t>
      </w:r>
      <w:r w:rsidRPr="00FD6224">
        <w:rPr>
          <w:sz w:val="18"/>
          <w:szCs w:val="18"/>
          <w:vertAlign w:val="superscript"/>
        </w:rPr>
        <w:t>2</w:t>
      </w:r>
      <w:r w:rsidRPr="00FD6224">
        <w:rPr>
          <w:sz w:val="18"/>
          <w:szCs w:val="18"/>
        </w:rPr>
        <w:t>/day)</w:t>
      </w:r>
    </w:p>
    <w:p w:rsidR="0097463A" w:rsidRPr="00FD6224" w:rsidRDefault="0097463A" w:rsidP="0097463A">
      <w:pPr>
        <w:spacing w:after="40"/>
        <w:ind w:left="720"/>
        <w:rPr>
          <w:sz w:val="18"/>
          <w:szCs w:val="18"/>
        </w:rPr>
      </w:pPr>
      <w:r w:rsidRPr="00FD6224">
        <w:rPr>
          <w:sz w:val="18"/>
          <w:szCs w:val="18"/>
        </w:rPr>
        <w:t>DAF</w:t>
      </w:r>
      <w:r w:rsidRPr="00FD6224">
        <w:rPr>
          <w:sz w:val="18"/>
          <w:szCs w:val="18"/>
        </w:rPr>
        <w:tab/>
        <w:t xml:space="preserve">= </w:t>
      </w:r>
      <w:r>
        <w:rPr>
          <w:sz w:val="18"/>
          <w:szCs w:val="18"/>
        </w:rPr>
        <w:t>d</w:t>
      </w:r>
      <w:r w:rsidRPr="00FD6224">
        <w:rPr>
          <w:sz w:val="18"/>
          <w:szCs w:val="18"/>
        </w:rPr>
        <w:t xml:space="preserve">ermal absorption factor, </w:t>
      </w:r>
      <w:r>
        <w:rPr>
          <w:sz w:val="18"/>
          <w:szCs w:val="18"/>
        </w:rPr>
        <w:t>(</w:t>
      </w:r>
      <w:r w:rsidRPr="00FD6224">
        <w:rPr>
          <w:sz w:val="18"/>
          <w:szCs w:val="18"/>
        </w:rPr>
        <w:t>chemical</w:t>
      </w:r>
      <w:r>
        <w:rPr>
          <w:sz w:val="18"/>
          <w:szCs w:val="18"/>
        </w:rPr>
        <w:t>-</w:t>
      </w:r>
      <w:r w:rsidRPr="00FD6224">
        <w:rPr>
          <w:sz w:val="18"/>
          <w:szCs w:val="18"/>
        </w:rPr>
        <w:t>specific</w:t>
      </w:r>
      <w:r>
        <w:rPr>
          <w:sz w:val="18"/>
          <w:szCs w:val="18"/>
        </w:rPr>
        <w:t>)</w:t>
      </w:r>
      <w:r w:rsidRPr="00FD6224">
        <w:rPr>
          <w:sz w:val="18"/>
          <w:szCs w:val="18"/>
        </w:rPr>
        <w:t xml:space="preserve"> (unitless)</w:t>
      </w:r>
    </w:p>
    <w:p w:rsidR="0097463A" w:rsidRPr="00FD6224" w:rsidRDefault="0097463A" w:rsidP="0097463A">
      <w:pPr>
        <w:spacing w:before="20" w:after="20"/>
        <w:ind w:left="720"/>
        <w:rPr>
          <w:sz w:val="18"/>
          <w:szCs w:val="18"/>
        </w:rPr>
      </w:pPr>
      <w:r w:rsidRPr="00FD6224">
        <w:rPr>
          <w:sz w:val="18"/>
          <w:szCs w:val="18"/>
        </w:rPr>
        <w:t>CF</w:t>
      </w:r>
      <w:r w:rsidRPr="00FD6224">
        <w:rPr>
          <w:sz w:val="18"/>
          <w:szCs w:val="18"/>
        </w:rPr>
        <w:tab/>
        <w:t xml:space="preserve">= </w:t>
      </w:r>
      <w:r>
        <w:rPr>
          <w:sz w:val="18"/>
          <w:szCs w:val="18"/>
        </w:rPr>
        <w:t>c</w:t>
      </w:r>
      <w:r w:rsidRPr="00FD6224">
        <w:rPr>
          <w:sz w:val="18"/>
          <w:szCs w:val="18"/>
        </w:rPr>
        <w:t>onversion factor of 1x10</w:t>
      </w:r>
      <w:r w:rsidRPr="00FD6224">
        <w:rPr>
          <w:sz w:val="18"/>
          <w:szCs w:val="18"/>
          <w:vertAlign w:val="superscript"/>
        </w:rPr>
        <w:t>-6</w:t>
      </w:r>
      <w:r w:rsidRPr="00FD6224">
        <w:rPr>
          <w:sz w:val="18"/>
          <w:szCs w:val="18"/>
        </w:rPr>
        <w:t xml:space="preserve"> to convert mg to kg</w:t>
      </w:r>
    </w:p>
    <w:p w:rsidR="0097463A" w:rsidRPr="00FD6224" w:rsidRDefault="0097463A" w:rsidP="0097463A">
      <w:pPr>
        <w:spacing w:before="20" w:after="20"/>
        <w:ind w:left="720"/>
        <w:rPr>
          <w:sz w:val="18"/>
          <w:szCs w:val="18"/>
        </w:rPr>
      </w:pPr>
      <w:r w:rsidRPr="00FD6224">
        <w:rPr>
          <w:sz w:val="18"/>
          <w:szCs w:val="18"/>
        </w:rPr>
        <w:t>EF</w:t>
      </w:r>
      <w:r w:rsidRPr="00FD6224">
        <w:rPr>
          <w:sz w:val="18"/>
          <w:szCs w:val="18"/>
        </w:rPr>
        <w:tab/>
        <w:t xml:space="preserve">= </w:t>
      </w:r>
      <w:r>
        <w:rPr>
          <w:sz w:val="18"/>
          <w:szCs w:val="18"/>
        </w:rPr>
        <w:t>e</w:t>
      </w:r>
      <w:r w:rsidRPr="00FD6224">
        <w:rPr>
          <w:sz w:val="18"/>
          <w:szCs w:val="18"/>
        </w:rPr>
        <w:t>xposure frequency (days/year)</w:t>
      </w:r>
    </w:p>
    <w:p w:rsidR="0097463A" w:rsidRPr="00FD6224" w:rsidRDefault="0097463A" w:rsidP="0097463A">
      <w:pPr>
        <w:spacing w:before="20" w:after="20"/>
        <w:ind w:left="720"/>
        <w:rPr>
          <w:sz w:val="18"/>
          <w:szCs w:val="18"/>
        </w:rPr>
      </w:pPr>
      <w:r w:rsidRPr="00FD6224">
        <w:rPr>
          <w:sz w:val="18"/>
          <w:szCs w:val="18"/>
        </w:rPr>
        <w:t>ED</w:t>
      </w:r>
      <w:r w:rsidRPr="00330360">
        <w:rPr>
          <w:sz w:val="18"/>
          <w:szCs w:val="18"/>
          <w:vertAlign w:val="subscript"/>
        </w:rPr>
        <w:t>C</w:t>
      </w:r>
      <w:r w:rsidRPr="00FD6224">
        <w:rPr>
          <w:sz w:val="18"/>
          <w:szCs w:val="18"/>
        </w:rPr>
        <w:tab/>
        <w:t xml:space="preserve">= </w:t>
      </w:r>
      <w:r>
        <w:rPr>
          <w:sz w:val="18"/>
          <w:szCs w:val="18"/>
        </w:rPr>
        <w:t>e</w:t>
      </w:r>
      <w:r w:rsidRPr="00FD6224">
        <w:rPr>
          <w:sz w:val="18"/>
          <w:szCs w:val="18"/>
        </w:rPr>
        <w:t>xposure duration</w:t>
      </w:r>
      <w:r>
        <w:rPr>
          <w:sz w:val="18"/>
          <w:szCs w:val="18"/>
        </w:rPr>
        <w:t xml:space="preserve"> for young child</w:t>
      </w:r>
      <w:r w:rsidRPr="00FD6224">
        <w:rPr>
          <w:sz w:val="18"/>
          <w:szCs w:val="18"/>
        </w:rPr>
        <w:t xml:space="preserve"> (</w:t>
      </w:r>
      <w:r>
        <w:rPr>
          <w:sz w:val="18"/>
          <w:szCs w:val="18"/>
        </w:rPr>
        <w:t>for HILs A, B and C) and adult (HIL D)</w:t>
      </w:r>
      <w:r w:rsidRPr="00FD6224">
        <w:rPr>
          <w:sz w:val="18"/>
          <w:szCs w:val="18"/>
        </w:rPr>
        <w:t xml:space="preserve"> </w:t>
      </w:r>
      <w:r>
        <w:rPr>
          <w:sz w:val="18"/>
          <w:szCs w:val="18"/>
        </w:rPr>
        <w:t>(</w:t>
      </w:r>
      <w:r w:rsidRPr="00FD6224">
        <w:rPr>
          <w:sz w:val="18"/>
          <w:szCs w:val="18"/>
        </w:rPr>
        <w:t>years)</w:t>
      </w:r>
    </w:p>
    <w:p w:rsidR="0097463A" w:rsidRPr="00FD6224" w:rsidRDefault="0097463A" w:rsidP="0097463A">
      <w:pPr>
        <w:spacing w:before="20" w:after="20"/>
        <w:ind w:left="720"/>
        <w:rPr>
          <w:sz w:val="18"/>
          <w:szCs w:val="18"/>
        </w:rPr>
      </w:pPr>
      <w:r w:rsidRPr="00FD6224">
        <w:rPr>
          <w:sz w:val="18"/>
          <w:szCs w:val="18"/>
        </w:rPr>
        <w:t>BW</w:t>
      </w:r>
      <w:r w:rsidRPr="00330360">
        <w:rPr>
          <w:sz w:val="18"/>
          <w:szCs w:val="18"/>
          <w:vertAlign w:val="subscript"/>
        </w:rPr>
        <w:t>C</w:t>
      </w:r>
      <w:r w:rsidRPr="00FD6224">
        <w:rPr>
          <w:sz w:val="18"/>
          <w:szCs w:val="18"/>
        </w:rPr>
        <w:tab/>
        <w:t xml:space="preserve">= </w:t>
      </w:r>
      <w:r>
        <w:rPr>
          <w:sz w:val="18"/>
          <w:szCs w:val="18"/>
        </w:rPr>
        <w:t>b</w:t>
      </w:r>
      <w:r w:rsidRPr="00FD6224">
        <w:rPr>
          <w:sz w:val="18"/>
          <w:szCs w:val="18"/>
        </w:rPr>
        <w:t>ody weight</w:t>
      </w:r>
      <w:r>
        <w:rPr>
          <w:sz w:val="18"/>
          <w:szCs w:val="18"/>
        </w:rPr>
        <w:t xml:space="preserve"> of young child</w:t>
      </w:r>
      <w:r w:rsidRPr="00FD6224">
        <w:rPr>
          <w:sz w:val="18"/>
          <w:szCs w:val="18"/>
        </w:rPr>
        <w:t xml:space="preserve"> (</w:t>
      </w:r>
      <w:r>
        <w:rPr>
          <w:sz w:val="18"/>
          <w:szCs w:val="18"/>
        </w:rPr>
        <w:t>for HILs A, B and C) and adult (HIL D)</w:t>
      </w:r>
      <w:r w:rsidRPr="00FD6224">
        <w:rPr>
          <w:sz w:val="18"/>
          <w:szCs w:val="18"/>
        </w:rPr>
        <w:t xml:space="preserve"> </w:t>
      </w:r>
      <w:r>
        <w:rPr>
          <w:sz w:val="18"/>
          <w:szCs w:val="18"/>
        </w:rPr>
        <w:t>(</w:t>
      </w:r>
      <w:r w:rsidRPr="00FD6224">
        <w:rPr>
          <w:sz w:val="18"/>
          <w:szCs w:val="18"/>
        </w:rPr>
        <w:t>kg)</w:t>
      </w:r>
    </w:p>
    <w:p w:rsidR="0097463A" w:rsidRPr="00FD6224" w:rsidRDefault="0097463A" w:rsidP="0097463A">
      <w:pPr>
        <w:spacing w:before="20" w:after="20"/>
        <w:ind w:left="720"/>
        <w:rPr>
          <w:sz w:val="18"/>
          <w:szCs w:val="18"/>
        </w:rPr>
      </w:pPr>
      <w:r w:rsidRPr="00FD6224">
        <w:rPr>
          <w:sz w:val="18"/>
          <w:szCs w:val="18"/>
        </w:rPr>
        <w:t>AT</w:t>
      </w:r>
      <w:r w:rsidRPr="00FD6224">
        <w:rPr>
          <w:sz w:val="18"/>
          <w:szCs w:val="18"/>
          <w:vertAlign w:val="subscript"/>
        </w:rPr>
        <w:t>T</w:t>
      </w:r>
      <w:r w:rsidRPr="00FD6224">
        <w:rPr>
          <w:sz w:val="18"/>
          <w:szCs w:val="18"/>
        </w:rPr>
        <w:tab/>
        <w:t xml:space="preserve">= </w:t>
      </w:r>
      <w:r>
        <w:rPr>
          <w:sz w:val="18"/>
          <w:szCs w:val="18"/>
        </w:rPr>
        <w:t>a</w:t>
      </w:r>
      <w:r w:rsidRPr="00FD6224">
        <w:rPr>
          <w:sz w:val="18"/>
          <w:szCs w:val="18"/>
        </w:rPr>
        <w:t>veraging time for threshold contaminants (days, = ED x 365 days)</w:t>
      </w:r>
    </w:p>
    <w:p w:rsidR="0097463A" w:rsidRDefault="0097463A" w:rsidP="0097463A"/>
    <w:p w:rsidR="0097463A" w:rsidRPr="00FD6224" w:rsidRDefault="0097463A" w:rsidP="0097463A"/>
    <w:p w:rsidR="0097463A" w:rsidRPr="00FD6224" w:rsidRDefault="0097463A" w:rsidP="0097463A">
      <w:pPr>
        <w:pStyle w:val="Underline"/>
      </w:pPr>
      <w:r w:rsidRPr="00FD6224">
        <w:t>Non-threshold contaminants</w:t>
      </w:r>
      <w:r>
        <w:t xml:space="preserve"> (lifetime exposures)</w:t>
      </w:r>
    </w:p>
    <w:p w:rsidR="0097463A" w:rsidRPr="00FD6224" w:rsidRDefault="0097463A" w:rsidP="0097463A"/>
    <w:p w:rsidR="0097463A" w:rsidRPr="00FD6224" w:rsidRDefault="0097463A" w:rsidP="0097463A">
      <w:pPr>
        <w:pStyle w:val="BodyText"/>
        <w:ind w:left="850"/>
        <w:jc w:val="right"/>
        <w:rPr>
          <w:rFonts w:ascii="Book Antiqua" w:hAnsi="Book Antiqua"/>
          <w:sz w:val="18"/>
          <w:szCs w:val="18"/>
        </w:rPr>
      </w:pPr>
      <w:r w:rsidRPr="003F3867">
        <w:rPr>
          <w:rFonts w:ascii="Book Antiqua" w:hAnsi="Book Antiqua"/>
          <w:position w:val="-24"/>
        </w:rPr>
        <w:object w:dxaOrig="3440" w:dyaOrig="540">
          <v:shape id="_x0000_i1031" type="#_x0000_t75" style="width:171.85pt;height:27.15pt" o:ole="" fillcolor="window">
            <v:imagedata r:id="rId23" o:title=""/>
          </v:shape>
          <o:OLEObject Type="Embed" ProgID="Equation.3" ShapeID="_x0000_i1031" DrawAspect="Content" ObjectID="_1425462210" r:id="rId24"/>
        </w:object>
      </w:r>
      <w:r>
        <w:rPr>
          <w:rFonts w:ascii="Book Antiqua" w:hAnsi="Book Antiqua"/>
        </w:rPr>
        <w:t xml:space="preserve"> </w:t>
      </w:r>
      <w:r w:rsidRPr="00FD6224">
        <w:rPr>
          <w:rFonts w:ascii="Book Antiqua" w:hAnsi="Book Antiqua"/>
        </w:rPr>
        <w:t xml:space="preserve"> </w:t>
      </w:r>
      <w:r w:rsidRPr="00FD6224">
        <w:rPr>
          <w:rFonts w:ascii="Book Antiqua" w:hAnsi="Book Antiqua"/>
        </w:rPr>
        <w:tab/>
      </w:r>
      <w:r w:rsidRPr="00FD6224">
        <w:rPr>
          <w:rFonts w:ascii="Book Antiqua" w:hAnsi="Book Antiqua"/>
        </w:rPr>
        <w:tab/>
      </w:r>
      <w:r w:rsidRPr="00FD6224">
        <w:rPr>
          <w:rFonts w:ascii="Book Antiqua" w:hAnsi="Book Antiqua"/>
        </w:rPr>
        <w:tab/>
      </w:r>
      <w:r w:rsidRPr="00FD6224">
        <w:rPr>
          <w:rFonts w:ascii="Book Antiqua" w:hAnsi="Book Antiqua"/>
        </w:rPr>
        <w:tab/>
      </w:r>
      <w:r w:rsidRPr="00FD6224">
        <w:rPr>
          <w:rFonts w:ascii="Book Antiqua" w:hAnsi="Book Antiqua" w:cs="Arial"/>
          <w:sz w:val="18"/>
          <w:szCs w:val="18"/>
        </w:rPr>
        <w:tab/>
      </w:r>
      <w:r w:rsidRPr="00B94644">
        <w:rPr>
          <w:rFonts w:ascii="Book Antiqua" w:hAnsi="Book Antiqua" w:cs="Arial"/>
          <w:b/>
          <w:szCs w:val="24"/>
        </w:rPr>
        <w:t>Equation 7</w:t>
      </w:r>
    </w:p>
    <w:p w:rsidR="0097463A" w:rsidRPr="00FD6224" w:rsidRDefault="0097463A" w:rsidP="0097463A"/>
    <w:p w:rsidR="0097463A" w:rsidRPr="00FD6224" w:rsidRDefault="0097463A" w:rsidP="0097463A">
      <w:pPr>
        <w:pStyle w:val="BodyText"/>
        <w:ind w:left="720"/>
        <w:jc w:val="right"/>
        <w:rPr>
          <w:rFonts w:ascii="Book Antiqua" w:hAnsi="Book Antiqua" w:cs="Arial"/>
          <w:sz w:val="18"/>
          <w:szCs w:val="18"/>
        </w:rPr>
      </w:pPr>
      <w:r w:rsidRPr="003F3867">
        <w:rPr>
          <w:rFonts w:ascii="Book Antiqua" w:hAnsi="Book Antiqua"/>
          <w:position w:val="-26"/>
        </w:rPr>
        <w:object w:dxaOrig="5620" w:dyaOrig="600">
          <v:shape id="_x0000_i1032" type="#_x0000_t75" style="width:281.2pt;height:29.9pt" o:ole="" fillcolor="window">
            <v:imagedata r:id="rId25" o:title=""/>
          </v:shape>
          <o:OLEObject Type="Embed" ProgID="Equation.3" ShapeID="_x0000_i1032" DrawAspect="Content" ObjectID="_1425462211" r:id="rId26"/>
        </w:object>
      </w:r>
      <w:r>
        <w:rPr>
          <w:rFonts w:ascii="Book Antiqua" w:hAnsi="Book Antiqua"/>
        </w:rPr>
        <w:t xml:space="preserve">  </w:t>
      </w:r>
      <w:r w:rsidRPr="00FD6224">
        <w:rPr>
          <w:rFonts w:ascii="Book Antiqua" w:hAnsi="Book Antiqua" w:cs="Arial"/>
          <w:sz w:val="18"/>
          <w:szCs w:val="18"/>
        </w:rPr>
        <w:t xml:space="preserve"> </w:t>
      </w:r>
      <w:r w:rsidRPr="00FD6224">
        <w:rPr>
          <w:rFonts w:ascii="Book Antiqua" w:hAnsi="Book Antiqua" w:cs="Arial"/>
          <w:sz w:val="18"/>
          <w:szCs w:val="18"/>
        </w:rPr>
        <w:tab/>
      </w:r>
      <w:r w:rsidRPr="00FD6224">
        <w:rPr>
          <w:rFonts w:ascii="Book Antiqua" w:hAnsi="Book Antiqua" w:cs="Arial"/>
          <w:sz w:val="18"/>
          <w:szCs w:val="18"/>
        </w:rPr>
        <w:tab/>
      </w:r>
      <w:r w:rsidRPr="00B94644">
        <w:rPr>
          <w:rFonts w:ascii="Book Antiqua" w:hAnsi="Book Antiqua" w:cs="Arial"/>
          <w:b/>
          <w:szCs w:val="24"/>
        </w:rPr>
        <w:t>Equation 8</w:t>
      </w:r>
    </w:p>
    <w:p w:rsidR="0097463A" w:rsidRDefault="0097463A" w:rsidP="0097463A">
      <w:r w:rsidRPr="00FD6224">
        <w:t>where:</w:t>
      </w:r>
    </w:p>
    <w:p w:rsidR="0097463A" w:rsidRPr="00FD6224" w:rsidRDefault="0097463A" w:rsidP="0097463A">
      <w:pPr>
        <w:spacing w:before="20" w:after="40"/>
        <w:ind w:left="1440" w:hanging="720"/>
        <w:rPr>
          <w:sz w:val="18"/>
          <w:szCs w:val="18"/>
        </w:rPr>
      </w:pPr>
    </w:p>
    <w:p w:rsidR="0097463A" w:rsidRPr="00FD6224" w:rsidRDefault="0097463A" w:rsidP="0097463A">
      <w:pPr>
        <w:spacing w:after="40"/>
        <w:ind w:left="1440" w:hanging="720"/>
        <w:rPr>
          <w:sz w:val="18"/>
          <w:szCs w:val="18"/>
        </w:rPr>
      </w:pPr>
      <w:r w:rsidRPr="00FD6224">
        <w:rPr>
          <w:sz w:val="18"/>
          <w:szCs w:val="18"/>
        </w:rPr>
        <w:t>TRV</w:t>
      </w:r>
      <w:r w:rsidRPr="00FD6224">
        <w:rPr>
          <w:sz w:val="18"/>
          <w:szCs w:val="18"/>
          <w:vertAlign w:val="subscript"/>
        </w:rPr>
        <w:t>D</w:t>
      </w:r>
      <w:r w:rsidRPr="00FD6224">
        <w:rPr>
          <w:sz w:val="18"/>
          <w:szCs w:val="18"/>
        </w:rPr>
        <w:t xml:space="preserve"> </w:t>
      </w:r>
      <w:r w:rsidRPr="00FD6224">
        <w:rPr>
          <w:sz w:val="18"/>
          <w:szCs w:val="18"/>
        </w:rPr>
        <w:tab/>
        <w:t xml:space="preserve">= </w:t>
      </w:r>
      <w:r>
        <w:rPr>
          <w:sz w:val="18"/>
          <w:szCs w:val="18"/>
        </w:rPr>
        <w:t>t</w:t>
      </w:r>
      <w:r w:rsidRPr="00FD6224">
        <w:rPr>
          <w:sz w:val="18"/>
          <w:szCs w:val="18"/>
        </w:rPr>
        <w:t xml:space="preserve">oxicity reference value relevant for the quantification of dermal </w:t>
      </w:r>
      <w:r w:rsidRPr="00E2586D">
        <w:rPr>
          <w:sz w:val="18"/>
          <w:szCs w:val="18"/>
        </w:rPr>
        <w:t>intakes, (as (mg/kg/day)</w:t>
      </w:r>
      <w:r w:rsidRPr="00E2586D">
        <w:rPr>
          <w:sz w:val="18"/>
          <w:szCs w:val="18"/>
          <w:vertAlign w:val="superscript"/>
        </w:rPr>
        <w:t>-1</w:t>
      </w:r>
      <w:r w:rsidRPr="00E2586D">
        <w:rPr>
          <w:sz w:val="18"/>
          <w:szCs w:val="18"/>
        </w:rPr>
        <w:t xml:space="preserve"> for</w:t>
      </w:r>
      <w:r w:rsidRPr="00FD6224">
        <w:rPr>
          <w:sz w:val="18"/>
          <w:szCs w:val="18"/>
        </w:rPr>
        <w:t xml:space="preserve"> non-threshold contaminants)</w:t>
      </w:r>
    </w:p>
    <w:p w:rsidR="0097463A" w:rsidRPr="00FD6224" w:rsidRDefault="0097463A" w:rsidP="0097463A">
      <w:pPr>
        <w:spacing w:before="20" w:after="40"/>
        <w:ind w:left="1440" w:hanging="720"/>
        <w:rPr>
          <w:rFonts w:cs="Arial"/>
          <w:sz w:val="18"/>
          <w:szCs w:val="18"/>
        </w:rPr>
      </w:pPr>
      <w:r w:rsidRPr="00FD6224">
        <w:rPr>
          <w:rFonts w:cs="Arial"/>
          <w:sz w:val="18"/>
          <w:szCs w:val="18"/>
        </w:rPr>
        <w:t>TR</w:t>
      </w:r>
      <w:r w:rsidRPr="00FD6224">
        <w:rPr>
          <w:rFonts w:cs="Arial"/>
          <w:sz w:val="18"/>
          <w:szCs w:val="18"/>
        </w:rPr>
        <w:tab/>
        <w:t xml:space="preserve">= </w:t>
      </w:r>
      <w:r>
        <w:rPr>
          <w:rFonts w:cs="Arial"/>
          <w:sz w:val="18"/>
          <w:szCs w:val="18"/>
        </w:rPr>
        <w:t>t</w:t>
      </w:r>
      <w:r w:rsidRPr="00FD6224">
        <w:rPr>
          <w:rFonts w:cs="Arial"/>
          <w:sz w:val="18"/>
          <w:szCs w:val="18"/>
        </w:rPr>
        <w:t xml:space="preserve">arget </w:t>
      </w:r>
      <w:r>
        <w:rPr>
          <w:rFonts w:cs="Arial"/>
          <w:sz w:val="18"/>
          <w:szCs w:val="18"/>
        </w:rPr>
        <w:t>r</w:t>
      </w:r>
      <w:r w:rsidRPr="00FD6224">
        <w:rPr>
          <w:rFonts w:cs="Arial"/>
          <w:sz w:val="18"/>
          <w:szCs w:val="18"/>
        </w:rPr>
        <w:t>isk for non-threshold contaminants (unitless)</w:t>
      </w:r>
    </w:p>
    <w:p w:rsidR="0097463A" w:rsidRPr="00FD6224" w:rsidRDefault="0097463A" w:rsidP="0097463A">
      <w:pPr>
        <w:spacing w:before="20" w:after="40"/>
        <w:ind w:left="1440" w:hanging="720"/>
        <w:rPr>
          <w:sz w:val="18"/>
          <w:szCs w:val="18"/>
        </w:rPr>
      </w:pPr>
      <w:r w:rsidRPr="00FD6224">
        <w:rPr>
          <w:rFonts w:cs="Arial"/>
          <w:sz w:val="18"/>
          <w:szCs w:val="18"/>
        </w:rPr>
        <w:t>∑</w:t>
      </w:r>
      <w:r w:rsidRPr="00FD6224">
        <w:rPr>
          <w:sz w:val="18"/>
          <w:szCs w:val="18"/>
        </w:rPr>
        <w:tab/>
        <w:t xml:space="preserve">= signifies the sum over all receptor groups </w:t>
      </w:r>
      <w:r w:rsidRPr="00FD6224">
        <w:rPr>
          <w:i/>
          <w:sz w:val="18"/>
          <w:szCs w:val="18"/>
        </w:rPr>
        <w:t>x</w:t>
      </w:r>
      <w:r w:rsidRPr="00FD6224">
        <w:rPr>
          <w:sz w:val="18"/>
          <w:szCs w:val="18"/>
        </w:rPr>
        <w:t xml:space="preserve"> considered (in the HILs derived these groups include a child (C) and adult (A))</w:t>
      </w:r>
    </w:p>
    <w:p w:rsidR="0097463A" w:rsidRPr="00FD6224" w:rsidRDefault="0097463A" w:rsidP="0097463A">
      <w:pPr>
        <w:spacing w:before="20" w:after="20"/>
        <w:ind w:left="720"/>
        <w:rPr>
          <w:sz w:val="18"/>
          <w:szCs w:val="18"/>
        </w:rPr>
      </w:pPr>
      <w:r w:rsidRPr="00FD6224">
        <w:rPr>
          <w:sz w:val="18"/>
          <w:szCs w:val="18"/>
        </w:rPr>
        <w:t>SA</w:t>
      </w:r>
      <w:r w:rsidRPr="00F11795">
        <w:rPr>
          <w:sz w:val="18"/>
          <w:vertAlign w:val="subscript"/>
        </w:rPr>
        <w:t>x</w:t>
      </w:r>
      <w:r w:rsidRPr="00FD6224">
        <w:rPr>
          <w:sz w:val="18"/>
          <w:szCs w:val="18"/>
        </w:rPr>
        <w:t xml:space="preserve"> </w:t>
      </w:r>
      <w:r w:rsidRPr="00FD6224">
        <w:rPr>
          <w:sz w:val="18"/>
          <w:szCs w:val="18"/>
        </w:rPr>
        <w:tab/>
        <w:t xml:space="preserve">= </w:t>
      </w:r>
      <w:r>
        <w:rPr>
          <w:sz w:val="18"/>
          <w:szCs w:val="18"/>
        </w:rPr>
        <w:t>e</w:t>
      </w:r>
      <w:r w:rsidRPr="00FD6224">
        <w:rPr>
          <w:sz w:val="18"/>
          <w:szCs w:val="18"/>
        </w:rPr>
        <w:t xml:space="preserve">xposed skin surface area for all receptor groups </w:t>
      </w:r>
      <w:r w:rsidRPr="00FD6224">
        <w:rPr>
          <w:i/>
          <w:sz w:val="18"/>
          <w:szCs w:val="18"/>
        </w:rPr>
        <w:t>x</w:t>
      </w:r>
      <w:r w:rsidRPr="00FD6224">
        <w:rPr>
          <w:sz w:val="18"/>
          <w:szCs w:val="18"/>
        </w:rPr>
        <w:t xml:space="preserve"> (cm</w:t>
      </w:r>
      <w:r w:rsidRPr="00FD6224">
        <w:rPr>
          <w:sz w:val="18"/>
          <w:szCs w:val="18"/>
          <w:vertAlign w:val="superscript"/>
        </w:rPr>
        <w:t>2</w:t>
      </w:r>
      <w:r w:rsidRPr="00FD6224">
        <w:rPr>
          <w:sz w:val="18"/>
          <w:szCs w:val="18"/>
        </w:rPr>
        <w:t>)</w:t>
      </w:r>
    </w:p>
    <w:p w:rsidR="0097463A" w:rsidRPr="00FD6224" w:rsidRDefault="0097463A" w:rsidP="0097463A">
      <w:pPr>
        <w:spacing w:before="20" w:after="20"/>
        <w:ind w:left="720"/>
        <w:rPr>
          <w:sz w:val="18"/>
          <w:szCs w:val="18"/>
        </w:rPr>
      </w:pPr>
      <w:r w:rsidRPr="00FD6224">
        <w:rPr>
          <w:sz w:val="18"/>
          <w:szCs w:val="18"/>
        </w:rPr>
        <w:t>AF</w:t>
      </w:r>
      <w:r w:rsidRPr="00FD6224">
        <w:rPr>
          <w:sz w:val="18"/>
          <w:szCs w:val="18"/>
        </w:rPr>
        <w:tab/>
        <w:t xml:space="preserve">= </w:t>
      </w:r>
      <w:r>
        <w:rPr>
          <w:sz w:val="18"/>
          <w:szCs w:val="18"/>
        </w:rPr>
        <w:t>s</w:t>
      </w:r>
      <w:r w:rsidRPr="00FD6224">
        <w:rPr>
          <w:sz w:val="18"/>
          <w:szCs w:val="18"/>
        </w:rPr>
        <w:t>oil</w:t>
      </w:r>
      <w:r>
        <w:rPr>
          <w:sz w:val="18"/>
          <w:szCs w:val="18"/>
        </w:rPr>
        <w:t>-</w:t>
      </w:r>
      <w:r w:rsidRPr="00FD6224">
        <w:rPr>
          <w:sz w:val="18"/>
          <w:szCs w:val="18"/>
        </w:rPr>
        <w:t>to</w:t>
      </w:r>
      <w:r>
        <w:rPr>
          <w:sz w:val="18"/>
          <w:szCs w:val="18"/>
        </w:rPr>
        <w:t>-</w:t>
      </w:r>
      <w:r w:rsidRPr="00FD6224">
        <w:rPr>
          <w:sz w:val="18"/>
          <w:szCs w:val="18"/>
        </w:rPr>
        <w:t>skin adherence factor (mg/cm</w:t>
      </w:r>
      <w:r w:rsidRPr="00FD6224">
        <w:rPr>
          <w:sz w:val="18"/>
          <w:szCs w:val="18"/>
          <w:vertAlign w:val="superscript"/>
        </w:rPr>
        <w:t>2</w:t>
      </w:r>
      <w:r w:rsidRPr="00FD6224">
        <w:rPr>
          <w:sz w:val="18"/>
          <w:szCs w:val="18"/>
        </w:rPr>
        <w:t>/day)</w:t>
      </w:r>
    </w:p>
    <w:p w:rsidR="0097463A" w:rsidRPr="00FD6224" w:rsidRDefault="0097463A" w:rsidP="0097463A">
      <w:pPr>
        <w:spacing w:after="40"/>
        <w:ind w:left="720"/>
        <w:rPr>
          <w:sz w:val="18"/>
          <w:szCs w:val="18"/>
        </w:rPr>
      </w:pPr>
      <w:r w:rsidRPr="00FD6224">
        <w:rPr>
          <w:sz w:val="18"/>
          <w:szCs w:val="18"/>
        </w:rPr>
        <w:t>DAF</w:t>
      </w:r>
      <w:r w:rsidRPr="00FD6224">
        <w:rPr>
          <w:sz w:val="18"/>
          <w:szCs w:val="18"/>
        </w:rPr>
        <w:tab/>
        <w:t xml:space="preserve">= </w:t>
      </w:r>
      <w:r>
        <w:rPr>
          <w:sz w:val="18"/>
          <w:szCs w:val="18"/>
        </w:rPr>
        <w:t>d</w:t>
      </w:r>
      <w:r w:rsidRPr="00FD6224">
        <w:rPr>
          <w:sz w:val="18"/>
          <w:szCs w:val="18"/>
        </w:rPr>
        <w:t xml:space="preserve">ermal absorption factor, </w:t>
      </w:r>
      <w:r>
        <w:rPr>
          <w:sz w:val="18"/>
          <w:szCs w:val="18"/>
        </w:rPr>
        <w:t>(</w:t>
      </w:r>
      <w:r w:rsidRPr="00FD6224">
        <w:rPr>
          <w:sz w:val="18"/>
          <w:szCs w:val="18"/>
        </w:rPr>
        <w:t>chemical</w:t>
      </w:r>
      <w:r>
        <w:rPr>
          <w:sz w:val="18"/>
          <w:szCs w:val="18"/>
        </w:rPr>
        <w:t>-</w:t>
      </w:r>
      <w:r w:rsidRPr="00FD6224">
        <w:rPr>
          <w:sz w:val="18"/>
          <w:szCs w:val="18"/>
        </w:rPr>
        <w:t>specific</w:t>
      </w:r>
      <w:r>
        <w:rPr>
          <w:sz w:val="18"/>
          <w:szCs w:val="18"/>
        </w:rPr>
        <w:t>)</w:t>
      </w:r>
      <w:r w:rsidRPr="00FD6224">
        <w:rPr>
          <w:sz w:val="18"/>
          <w:szCs w:val="18"/>
        </w:rPr>
        <w:t xml:space="preserve"> (unitless)</w:t>
      </w:r>
    </w:p>
    <w:p w:rsidR="0097463A" w:rsidRPr="00FD6224" w:rsidRDefault="0097463A" w:rsidP="0097463A">
      <w:pPr>
        <w:spacing w:before="20" w:after="20"/>
        <w:ind w:left="720"/>
        <w:rPr>
          <w:sz w:val="18"/>
          <w:szCs w:val="18"/>
        </w:rPr>
      </w:pPr>
      <w:r w:rsidRPr="00FD6224">
        <w:rPr>
          <w:sz w:val="18"/>
          <w:szCs w:val="18"/>
        </w:rPr>
        <w:t>CF</w:t>
      </w:r>
      <w:r w:rsidRPr="00FD6224">
        <w:rPr>
          <w:sz w:val="18"/>
          <w:szCs w:val="18"/>
        </w:rPr>
        <w:tab/>
        <w:t xml:space="preserve">= </w:t>
      </w:r>
      <w:r>
        <w:rPr>
          <w:sz w:val="18"/>
          <w:szCs w:val="18"/>
        </w:rPr>
        <w:t>c</w:t>
      </w:r>
      <w:r w:rsidRPr="00FD6224">
        <w:rPr>
          <w:sz w:val="18"/>
          <w:szCs w:val="18"/>
        </w:rPr>
        <w:t>onversion factor of 1x10</w:t>
      </w:r>
      <w:r w:rsidRPr="00FD6224">
        <w:rPr>
          <w:sz w:val="18"/>
          <w:szCs w:val="18"/>
          <w:vertAlign w:val="superscript"/>
        </w:rPr>
        <w:t>-6</w:t>
      </w:r>
      <w:r w:rsidRPr="00FD6224">
        <w:rPr>
          <w:sz w:val="18"/>
          <w:szCs w:val="18"/>
        </w:rPr>
        <w:t xml:space="preserve"> to convert mg to kg</w:t>
      </w:r>
    </w:p>
    <w:p w:rsidR="0097463A" w:rsidRPr="00FD6224" w:rsidRDefault="0097463A" w:rsidP="0097463A">
      <w:pPr>
        <w:spacing w:before="20" w:after="20"/>
        <w:ind w:left="720"/>
        <w:rPr>
          <w:sz w:val="18"/>
          <w:szCs w:val="18"/>
        </w:rPr>
      </w:pPr>
      <w:r w:rsidRPr="00FD6224">
        <w:rPr>
          <w:sz w:val="18"/>
          <w:szCs w:val="18"/>
        </w:rPr>
        <w:t>EF</w:t>
      </w:r>
      <w:r w:rsidRPr="00F11795">
        <w:rPr>
          <w:sz w:val="18"/>
          <w:vertAlign w:val="subscript"/>
        </w:rPr>
        <w:t>x</w:t>
      </w:r>
      <w:r w:rsidRPr="00FD6224">
        <w:rPr>
          <w:sz w:val="18"/>
          <w:szCs w:val="18"/>
        </w:rPr>
        <w:tab/>
        <w:t xml:space="preserve">= </w:t>
      </w:r>
      <w:r>
        <w:rPr>
          <w:sz w:val="18"/>
          <w:szCs w:val="18"/>
        </w:rPr>
        <w:t>e</w:t>
      </w:r>
      <w:r w:rsidRPr="00FD6224">
        <w:rPr>
          <w:sz w:val="18"/>
          <w:szCs w:val="18"/>
        </w:rPr>
        <w:t xml:space="preserve">xposure frequency relevant to exposures by all receptor groups </w:t>
      </w:r>
      <w:r w:rsidRPr="00FD6224">
        <w:rPr>
          <w:i/>
          <w:sz w:val="18"/>
          <w:szCs w:val="18"/>
        </w:rPr>
        <w:t>x</w:t>
      </w:r>
      <w:r w:rsidRPr="00FD6224">
        <w:rPr>
          <w:sz w:val="18"/>
          <w:szCs w:val="18"/>
        </w:rPr>
        <w:t xml:space="preserve"> (days/year)</w:t>
      </w:r>
    </w:p>
    <w:p w:rsidR="0097463A" w:rsidRPr="00FD6224" w:rsidRDefault="0097463A" w:rsidP="0097463A">
      <w:pPr>
        <w:spacing w:before="20" w:after="20"/>
        <w:ind w:left="720"/>
        <w:rPr>
          <w:sz w:val="18"/>
          <w:szCs w:val="18"/>
        </w:rPr>
      </w:pPr>
      <w:r w:rsidRPr="00FD6224">
        <w:rPr>
          <w:sz w:val="18"/>
          <w:szCs w:val="18"/>
        </w:rPr>
        <w:t>ED</w:t>
      </w:r>
      <w:r w:rsidRPr="00F11795">
        <w:rPr>
          <w:sz w:val="18"/>
          <w:vertAlign w:val="subscript"/>
        </w:rPr>
        <w:t>x</w:t>
      </w:r>
      <w:r w:rsidRPr="00FD6224">
        <w:rPr>
          <w:sz w:val="18"/>
          <w:szCs w:val="18"/>
        </w:rPr>
        <w:tab/>
        <w:t xml:space="preserve">= </w:t>
      </w:r>
      <w:r>
        <w:rPr>
          <w:sz w:val="18"/>
          <w:szCs w:val="18"/>
        </w:rPr>
        <w:t>e</w:t>
      </w:r>
      <w:r w:rsidRPr="00FD6224">
        <w:rPr>
          <w:sz w:val="18"/>
          <w:szCs w:val="18"/>
        </w:rPr>
        <w:t xml:space="preserve">xposure duration relevant to exposures by all receptor groups </w:t>
      </w:r>
      <w:r w:rsidRPr="00FD6224">
        <w:rPr>
          <w:i/>
          <w:sz w:val="18"/>
          <w:szCs w:val="18"/>
        </w:rPr>
        <w:t>x</w:t>
      </w:r>
      <w:r w:rsidRPr="00FD6224">
        <w:rPr>
          <w:sz w:val="18"/>
          <w:szCs w:val="18"/>
        </w:rPr>
        <w:t xml:space="preserve"> (years)</w:t>
      </w:r>
    </w:p>
    <w:p w:rsidR="0097463A" w:rsidRPr="00FD6224" w:rsidRDefault="0097463A" w:rsidP="0097463A">
      <w:pPr>
        <w:spacing w:before="20" w:after="20"/>
        <w:ind w:left="720"/>
        <w:rPr>
          <w:sz w:val="18"/>
          <w:szCs w:val="18"/>
        </w:rPr>
      </w:pPr>
      <w:r w:rsidRPr="00FD6224">
        <w:rPr>
          <w:sz w:val="18"/>
          <w:szCs w:val="18"/>
        </w:rPr>
        <w:t>BW</w:t>
      </w:r>
      <w:r w:rsidRPr="00F11795">
        <w:rPr>
          <w:sz w:val="18"/>
          <w:vertAlign w:val="subscript"/>
        </w:rPr>
        <w:t>x</w:t>
      </w:r>
      <w:r w:rsidRPr="00FD6224">
        <w:rPr>
          <w:sz w:val="18"/>
          <w:szCs w:val="18"/>
        </w:rPr>
        <w:tab/>
        <w:t xml:space="preserve">= </w:t>
      </w:r>
      <w:r>
        <w:rPr>
          <w:sz w:val="18"/>
          <w:szCs w:val="18"/>
        </w:rPr>
        <w:t>b</w:t>
      </w:r>
      <w:r w:rsidRPr="00FD6224">
        <w:rPr>
          <w:sz w:val="18"/>
          <w:szCs w:val="18"/>
        </w:rPr>
        <w:t xml:space="preserve">ody weight relevant to </w:t>
      </w:r>
      <w:r>
        <w:rPr>
          <w:sz w:val="18"/>
          <w:szCs w:val="18"/>
        </w:rPr>
        <w:t>each</w:t>
      </w:r>
      <w:r w:rsidRPr="00FD6224">
        <w:rPr>
          <w:sz w:val="18"/>
          <w:szCs w:val="18"/>
        </w:rPr>
        <w:t xml:space="preserve"> receptor group </w:t>
      </w:r>
      <w:r w:rsidRPr="00FD6224">
        <w:rPr>
          <w:i/>
          <w:sz w:val="18"/>
          <w:szCs w:val="18"/>
        </w:rPr>
        <w:t>x</w:t>
      </w:r>
      <w:r w:rsidRPr="00FD6224">
        <w:rPr>
          <w:sz w:val="18"/>
          <w:szCs w:val="18"/>
        </w:rPr>
        <w:t xml:space="preserve"> (kg)</w:t>
      </w:r>
    </w:p>
    <w:p w:rsidR="0097463A" w:rsidRDefault="0097463A" w:rsidP="0097463A">
      <w:pPr>
        <w:spacing w:before="20" w:after="20"/>
        <w:ind w:left="720"/>
        <w:rPr>
          <w:sz w:val="18"/>
          <w:szCs w:val="18"/>
        </w:rPr>
      </w:pPr>
      <w:r w:rsidRPr="00FD6224">
        <w:rPr>
          <w:sz w:val="18"/>
          <w:szCs w:val="18"/>
        </w:rPr>
        <w:t>AT</w:t>
      </w:r>
      <w:r w:rsidRPr="00FD6224">
        <w:rPr>
          <w:sz w:val="18"/>
          <w:szCs w:val="18"/>
          <w:vertAlign w:val="subscript"/>
        </w:rPr>
        <w:t>NT</w:t>
      </w:r>
      <w:r w:rsidRPr="00FD6224">
        <w:rPr>
          <w:sz w:val="18"/>
          <w:szCs w:val="18"/>
        </w:rPr>
        <w:tab/>
        <w:t xml:space="preserve">= </w:t>
      </w:r>
      <w:r>
        <w:rPr>
          <w:sz w:val="18"/>
          <w:szCs w:val="18"/>
        </w:rPr>
        <w:t>a</w:t>
      </w:r>
      <w:r w:rsidRPr="00FD6224">
        <w:rPr>
          <w:sz w:val="18"/>
          <w:szCs w:val="18"/>
        </w:rPr>
        <w:t xml:space="preserve">veraging time for non-threshold </w:t>
      </w:r>
      <w:r>
        <w:rPr>
          <w:sz w:val="18"/>
          <w:szCs w:val="18"/>
        </w:rPr>
        <w:t>contaminants</w:t>
      </w:r>
      <w:r w:rsidRPr="00FD6224">
        <w:rPr>
          <w:sz w:val="18"/>
          <w:szCs w:val="18"/>
        </w:rPr>
        <w:t xml:space="preserve"> (days, = 70 years x 365 days)</w:t>
      </w:r>
    </w:p>
    <w:p w:rsidR="0097463A" w:rsidRPr="00FD6224" w:rsidRDefault="0097463A" w:rsidP="0097463A"/>
    <w:p w:rsidR="0097463A" w:rsidRPr="00FD6224" w:rsidRDefault="0097463A" w:rsidP="0097463A">
      <w:pPr>
        <w:pStyle w:val="Heading3"/>
        <w:tabs>
          <w:tab w:val="clear" w:pos="1209"/>
          <w:tab w:val="num" w:pos="720"/>
        </w:tabs>
        <w:ind w:left="720" w:hanging="720"/>
      </w:pPr>
      <w:bookmarkStart w:id="15" w:name="_Toc242171722"/>
      <w:bookmarkStart w:id="16" w:name="_Toc271460206"/>
      <w:bookmarkStart w:id="17" w:name="_Toc351713788"/>
      <w:bookmarkEnd w:id="7"/>
      <w:r w:rsidRPr="00FD6224">
        <w:lastRenderedPageBreak/>
        <w:t xml:space="preserve">Inhalation </w:t>
      </w:r>
      <w:bookmarkEnd w:id="15"/>
      <w:r w:rsidRPr="00FD6224">
        <w:t xml:space="preserve">of </w:t>
      </w:r>
      <w:r>
        <w:t>d</w:t>
      </w:r>
      <w:r w:rsidRPr="00FD6224">
        <w:t>ust</w:t>
      </w:r>
      <w:bookmarkEnd w:id="16"/>
      <w:bookmarkEnd w:id="17"/>
    </w:p>
    <w:p w:rsidR="0097463A" w:rsidRDefault="0097463A" w:rsidP="0097463A">
      <w:pPr>
        <w:rPr>
          <w:b/>
          <w:u w:val="single"/>
        </w:rPr>
      </w:pPr>
    </w:p>
    <w:p w:rsidR="0097463A" w:rsidRPr="00FD6224" w:rsidRDefault="0097463A" w:rsidP="0097463A">
      <w:pPr>
        <w:pStyle w:val="Underline"/>
      </w:pPr>
      <w:r w:rsidRPr="00FD6224">
        <w:t>Threshold contaminants</w:t>
      </w:r>
      <w:r>
        <w:t xml:space="preserve"> (2</w:t>
      </w:r>
      <w:r>
        <w:sym w:font="Symbol" w:char="F02D"/>
      </w:r>
      <w:r>
        <w:t>3-year-old child for HILs A, B and C and adult for HIL D)</w:t>
      </w:r>
    </w:p>
    <w:p w:rsidR="0097463A" w:rsidRPr="00FD6224" w:rsidRDefault="0097463A" w:rsidP="0097463A"/>
    <w:p w:rsidR="0097463A" w:rsidRPr="00FD6224" w:rsidRDefault="0097463A" w:rsidP="0097463A">
      <w:pPr>
        <w:pStyle w:val="BodyText"/>
        <w:jc w:val="right"/>
        <w:rPr>
          <w:rFonts w:ascii="Book Antiqua" w:hAnsi="Book Antiqua"/>
          <w:sz w:val="18"/>
          <w:szCs w:val="18"/>
        </w:rPr>
      </w:pPr>
      <w:r w:rsidRPr="003F3867">
        <w:rPr>
          <w:rFonts w:ascii="Book Antiqua" w:hAnsi="Book Antiqua"/>
          <w:position w:val="-58"/>
        </w:rPr>
        <w:object w:dxaOrig="5600" w:dyaOrig="880">
          <v:shape id="_x0000_i1033" type="#_x0000_t75" style="width:279.85pt;height:43.45pt" o:ole="" fillcolor="window">
            <v:imagedata r:id="rId27" o:title=""/>
          </v:shape>
          <o:OLEObject Type="Embed" ProgID="Equation.3" ShapeID="_x0000_i1033" DrawAspect="Content" ObjectID="_1425462212" r:id="rId28"/>
        </w:object>
      </w:r>
      <w:r>
        <w:rPr>
          <w:rFonts w:ascii="Book Antiqua" w:hAnsi="Book Antiqua"/>
        </w:rPr>
        <w:t xml:space="preserve">  </w:t>
      </w:r>
      <w:r w:rsidRPr="00FD6224">
        <w:rPr>
          <w:rFonts w:ascii="Book Antiqua" w:hAnsi="Book Antiqua" w:cs="Arial"/>
          <w:sz w:val="18"/>
          <w:szCs w:val="18"/>
        </w:rPr>
        <w:t xml:space="preserve"> </w:t>
      </w:r>
      <w:r w:rsidRPr="00FD6224">
        <w:rPr>
          <w:rFonts w:ascii="Book Antiqua" w:hAnsi="Book Antiqua" w:cs="Arial"/>
          <w:sz w:val="18"/>
          <w:szCs w:val="18"/>
        </w:rPr>
        <w:tab/>
      </w:r>
      <w:r w:rsidRPr="00FD6224">
        <w:rPr>
          <w:rFonts w:ascii="Book Antiqua" w:hAnsi="Book Antiqua" w:cs="Arial"/>
          <w:sz w:val="18"/>
          <w:szCs w:val="18"/>
        </w:rPr>
        <w:tab/>
      </w:r>
      <w:r w:rsidRPr="00B94644">
        <w:rPr>
          <w:rFonts w:ascii="Book Antiqua" w:hAnsi="Book Antiqua" w:cs="Arial"/>
          <w:b/>
          <w:szCs w:val="24"/>
        </w:rPr>
        <w:t>Equation 9</w:t>
      </w:r>
    </w:p>
    <w:p w:rsidR="0097463A" w:rsidRPr="00FD6224" w:rsidRDefault="0097463A" w:rsidP="0097463A">
      <w:r w:rsidRPr="00FD6224">
        <w:t>where:</w:t>
      </w:r>
    </w:p>
    <w:p w:rsidR="0097463A" w:rsidRPr="00FD6224" w:rsidRDefault="0097463A" w:rsidP="0097463A">
      <w:pPr>
        <w:spacing w:after="40"/>
        <w:ind w:left="1440" w:hanging="720"/>
        <w:rPr>
          <w:sz w:val="18"/>
          <w:szCs w:val="18"/>
        </w:rPr>
      </w:pPr>
      <w:r w:rsidRPr="00FD6224">
        <w:rPr>
          <w:sz w:val="18"/>
          <w:szCs w:val="18"/>
        </w:rPr>
        <w:t>TRV</w:t>
      </w:r>
      <w:r w:rsidRPr="00FD6224">
        <w:rPr>
          <w:sz w:val="18"/>
          <w:szCs w:val="18"/>
          <w:vertAlign w:val="subscript"/>
        </w:rPr>
        <w:t>i</w:t>
      </w:r>
      <w:r w:rsidRPr="00FD6224">
        <w:rPr>
          <w:sz w:val="18"/>
          <w:szCs w:val="18"/>
        </w:rPr>
        <w:t xml:space="preserve"> </w:t>
      </w:r>
      <w:r w:rsidRPr="00FD6224">
        <w:rPr>
          <w:sz w:val="18"/>
          <w:szCs w:val="18"/>
        </w:rPr>
        <w:tab/>
        <w:t xml:space="preserve">= </w:t>
      </w:r>
      <w:r>
        <w:rPr>
          <w:sz w:val="18"/>
          <w:szCs w:val="18"/>
        </w:rPr>
        <w:t>t</w:t>
      </w:r>
      <w:r w:rsidRPr="00FD6224">
        <w:rPr>
          <w:sz w:val="18"/>
          <w:szCs w:val="18"/>
        </w:rPr>
        <w:t>oxicity reference value relevant for the quantification of inhalation intakes, (as mg/</w:t>
      </w:r>
      <w:r>
        <w:rPr>
          <w:sz w:val="18"/>
          <w:szCs w:val="18"/>
        </w:rPr>
        <w:t>m</w:t>
      </w:r>
      <w:r w:rsidRPr="00330360">
        <w:rPr>
          <w:sz w:val="18"/>
          <w:szCs w:val="18"/>
          <w:vertAlign w:val="superscript"/>
        </w:rPr>
        <w:t>3)</w:t>
      </w:r>
    </w:p>
    <w:p w:rsidR="0097463A" w:rsidRPr="00FD6224" w:rsidRDefault="0097463A" w:rsidP="0097463A">
      <w:pPr>
        <w:spacing w:after="40"/>
        <w:ind w:left="1440" w:hanging="720"/>
        <w:rPr>
          <w:sz w:val="18"/>
          <w:szCs w:val="18"/>
        </w:rPr>
      </w:pPr>
      <w:r w:rsidRPr="00FD6224">
        <w:rPr>
          <w:sz w:val="18"/>
          <w:szCs w:val="18"/>
        </w:rPr>
        <w:t>B</w:t>
      </w:r>
      <w:r>
        <w:rPr>
          <w:sz w:val="18"/>
          <w:szCs w:val="18"/>
        </w:rPr>
        <w:t>I</w:t>
      </w:r>
      <w:r w:rsidRPr="00F11795">
        <w:rPr>
          <w:sz w:val="18"/>
          <w:vertAlign w:val="subscript"/>
        </w:rPr>
        <w:t>i</w:t>
      </w:r>
      <w:r w:rsidRPr="00FD6224">
        <w:rPr>
          <w:sz w:val="18"/>
          <w:szCs w:val="18"/>
        </w:rPr>
        <w:t xml:space="preserve"> </w:t>
      </w:r>
      <w:r w:rsidRPr="00FD6224">
        <w:rPr>
          <w:sz w:val="18"/>
          <w:szCs w:val="18"/>
        </w:rPr>
        <w:tab/>
        <w:t xml:space="preserve">= </w:t>
      </w:r>
      <w:r>
        <w:rPr>
          <w:sz w:val="18"/>
          <w:szCs w:val="18"/>
        </w:rPr>
        <w:t>b</w:t>
      </w:r>
      <w:r w:rsidRPr="00FD6224">
        <w:rPr>
          <w:sz w:val="18"/>
          <w:szCs w:val="18"/>
        </w:rPr>
        <w:t>ackground intakes relevant to inhalation exposures (from sources other than soil</w:t>
      </w:r>
      <w:r>
        <w:rPr>
          <w:sz w:val="18"/>
          <w:szCs w:val="18"/>
        </w:rPr>
        <w:t>,</w:t>
      </w:r>
      <w:r w:rsidRPr="00FD6224">
        <w:rPr>
          <w:sz w:val="18"/>
          <w:szCs w:val="18"/>
        </w:rPr>
        <w:t xml:space="preserve"> which include food, water, air and consumer products where relevant) (fraction relevant to the % allocated to background intakes)</w:t>
      </w:r>
    </w:p>
    <w:p w:rsidR="0097463A" w:rsidRPr="00FD6224" w:rsidRDefault="0097463A" w:rsidP="0097463A">
      <w:pPr>
        <w:spacing w:before="20" w:after="20"/>
        <w:ind w:left="720"/>
        <w:rPr>
          <w:sz w:val="18"/>
          <w:szCs w:val="18"/>
        </w:rPr>
      </w:pPr>
      <w:r w:rsidRPr="00FD6224">
        <w:rPr>
          <w:sz w:val="18"/>
          <w:szCs w:val="18"/>
        </w:rPr>
        <w:t>PEF</w:t>
      </w:r>
      <w:r w:rsidRPr="00F11795">
        <w:rPr>
          <w:sz w:val="18"/>
          <w:vertAlign w:val="subscript"/>
        </w:rPr>
        <w:t>i,o</w:t>
      </w:r>
      <w:r w:rsidRPr="00FD6224">
        <w:rPr>
          <w:sz w:val="18"/>
          <w:szCs w:val="18"/>
        </w:rPr>
        <w:tab/>
        <w:t xml:space="preserve">= </w:t>
      </w:r>
      <w:r>
        <w:rPr>
          <w:sz w:val="18"/>
          <w:szCs w:val="18"/>
        </w:rPr>
        <w:t>p</w:t>
      </w:r>
      <w:r w:rsidRPr="00FD6224">
        <w:rPr>
          <w:sz w:val="18"/>
          <w:szCs w:val="18"/>
        </w:rPr>
        <w:t>articulate emission factor (or dust loading) for outdoor (O) or indoor (I) air (m</w:t>
      </w:r>
      <w:r w:rsidRPr="00FD6224">
        <w:rPr>
          <w:sz w:val="18"/>
          <w:szCs w:val="18"/>
          <w:vertAlign w:val="superscript"/>
        </w:rPr>
        <w:t>3</w:t>
      </w:r>
      <w:r w:rsidRPr="00FD6224">
        <w:rPr>
          <w:sz w:val="18"/>
          <w:szCs w:val="18"/>
        </w:rPr>
        <w:t>/kg)</w:t>
      </w:r>
    </w:p>
    <w:p w:rsidR="0097463A" w:rsidRPr="00FD6224" w:rsidRDefault="0097463A" w:rsidP="0097463A">
      <w:pPr>
        <w:spacing w:before="20" w:after="20"/>
        <w:ind w:left="1440" w:hanging="720"/>
        <w:rPr>
          <w:sz w:val="18"/>
          <w:szCs w:val="18"/>
        </w:rPr>
      </w:pPr>
      <w:r w:rsidRPr="00FD6224">
        <w:rPr>
          <w:sz w:val="18"/>
          <w:szCs w:val="18"/>
        </w:rPr>
        <w:t>ET</w:t>
      </w:r>
      <w:r w:rsidRPr="00F11795">
        <w:rPr>
          <w:sz w:val="18"/>
          <w:vertAlign w:val="subscript"/>
        </w:rPr>
        <w:t>ci,</w:t>
      </w:r>
      <w:r w:rsidRPr="00F11795">
        <w:rPr>
          <w:sz w:val="18"/>
          <w:szCs w:val="18"/>
          <w:vertAlign w:val="subscript"/>
        </w:rPr>
        <w:t>co</w:t>
      </w:r>
      <w:r w:rsidRPr="00FD6224">
        <w:rPr>
          <w:sz w:val="18"/>
          <w:szCs w:val="18"/>
        </w:rPr>
        <w:tab/>
        <w:t xml:space="preserve">= </w:t>
      </w:r>
      <w:r>
        <w:rPr>
          <w:sz w:val="18"/>
          <w:szCs w:val="18"/>
        </w:rPr>
        <w:t>e</w:t>
      </w:r>
      <w:r w:rsidRPr="00FD6224">
        <w:rPr>
          <w:sz w:val="18"/>
          <w:szCs w:val="18"/>
        </w:rPr>
        <w:t>xposure time outdoors (O) or indoors (I)</w:t>
      </w:r>
      <w:r>
        <w:rPr>
          <w:sz w:val="18"/>
          <w:szCs w:val="18"/>
        </w:rPr>
        <w:t xml:space="preserve"> for young child</w:t>
      </w:r>
      <w:r w:rsidRPr="00FD6224">
        <w:rPr>
          <w:sz w:val="18"/>
          <w:szCs w:val="18"/>
        </w:rPr>
        <w:t xml:space="preserve"> (</w:t>
      </w:r>
      <w:r>
        <w:rPr>
          <w:sz w:val="18"/>
          <w:szCs w:val="18"/>
        </w:rPr>
        <w:t>for HILs A, B and C) and adult (HIL D)</w:t>
      </w:r>
      <w:r w:rsidRPr="00FD6224">
        <w:rPr>
          <w:sz w:val="18"/>
          <w:szCs w:val="18"/>
        </w:rPr>
        <w:t xml:space="preserve"> (hours/day)</w:t>
      </w:r>
    </w:p>
    <w:p w:rsidR="0097463A" w:rsidRPr="00FD6224" w:rsidRDefault="0097463A" w:rsidP="0097463A">
      <w:pPr>
        <w:spacing w:before="20" w:after="20"/>
        <w:ind w:left="720"/>
        <w:rPr>
          <w:sz w:val="18"/>
          <w:szCs w:val="18"/>
        </w:rPr>
      </w:pPr>
      <w:r w:rsidRPr="00FD6224">
        <w:rPr>
          <w:sz w:val="18"/>
          <w:szCs w:val="18"/>
        </w:rPr>
        <w:t>T</w:t>
      </w:r>
      <w:r>
        <w:rPr>
          <w:sz w:val="18"/>
          <w:szCs w:val="18"/>
        </w:rPr>
        <w:t>F</w:t>
      </w:r>
      <w:r w:rsidRPr="00FD6224">
        <w:rPr>
          <w:sz w:val="18"/>
          <w:szCs w:val="18"/>
        </w:rPr>
        <w:tab/>
        <w:t xml:space="preserve">= </w:t>
      </w:r>
      <w:r>
        <w:rPr>
          <w:sz w:val="18"/>
          <w:szCs w:val="18"/>
        </w:rPr>
        <w:t>i</w:t>
      </w:r>
      <w:r w:rsidRPr="00FD6224">
        <w:rPr>
          <w:sz w:val="18"/>
          <w:szCs w:val="18"/>
        </w:rPr>
        <w:t>ndoor dust transport factor (unitless)</w:t>
      </w:r>
    </w:p>
    <w:p w:rsidR="0097463A" w:rsidRPr="00FD6224" w:rsidRDefault="0097463A" w:rsidP="0097463A">
      <w:pPr>
        <w:spacing w:before="20" w:after="20"/>
        <w:ind w:left="720"/>
        <w:rPr>
          <w:sz w:val="18"/>
          <w:szCs w:val="18"/>
        </w:rPr>
      </w:pPr>
      <w:r w:rsidRPr="00FD6224">
        <w:rPr>
          <w:sz w:val="18"/>
          <w:szCs w:val="18"/>
        </w:rPr>
        <w:t>RF</w:t>
      </w:r>
      <w:r w:rsidRPr="00FD6224">
        <w:rPr>
          <w:sz w:val="18"/>
          <w:szCs w:val="18"/>
        </w:rPr>
        <w:tab/>
        <w:t xml:space="preserve">= </w:t>
      </w:r>
      <w:r>
        <w:rPr>
          <w:sz w:val="18"/>
          <w:szCs w:val="18"/>
        </w:rPr>
        <w:t>l</w:t>
      </w:r>
      <w:r w:rsidRPr="00FD6224">
        <w:rPr>
          <w:sz w:val="18"/>
          <w:szCs w:val="18"/>
        </w:rPr>
        <w:t>ung retention factor relevant for the inhalation of dust from site (unitless)</w:t>
      </w:r>
    </w:p>
    <w:p w:rsidR="0097463A" w:rsidRPr="00FD6224" w:rsidRDefault="0097463A" w:rsidP="0097463A">
      <w:pPr>
        <w:spacing w:before="20" w:after="20"/>
        <w:ind w:left="720"/>
        <w:rPr>
          <w:sz w:val="18"/>
          <w:szCs w:val="18"/>
        </w:rPr>
      </w:pPr>
      <w:r w:rsidRPr="00FD6224">
        <w:rPr>
          <w:sz w:val="18"/>
          <w:szCs w:val="18"/>
        </w:rPr>
        <w:t>EF</w:t>
      </w:r>
      <w:r w:rsidRPr="00FD6224">
        <w:rPr>
          <w:sz w:val="18"/>
          <w:szCs w:val="18"/>
        </w:rPr>
        <w:tab/>
        <w:t xml:space="preserve">= </w:t>
      </w:r>
      <w:r>
        <w:rPr>
          <w:sz w:val="18"/>
          <w:szCs w:val="18"/>
        </w:rPr>
        <w:t>e</w:t>
      </w:r>
      <w:r w:rsidRPr="00FD6224">
        <w:rPr>
          <w:sz w:val="18"/>
          <w:szCs w:val="18"/>
        </w:rPr>
        <w:t>xposure frequency (days/year)</w:t>
      </w:r>
    </w:p>
    <w:p w:rsidR="0097463A" w:rsidRPr="00FD6224" w:rsidRDefault="0097463A" w:rsidP="0097463A">
      <w:pPr>
        <w:spacing w:before="20" w:after="20"/>
        <w:ind w:left="720"/>
        <w:rPr>
          <w:sz w:val="18"/>
          <w:szCs w:val="18"/>
        </w:rPr>
      </w:pPr>
      <w:r w:rsidRPr="00FD6224">
        <w:rPr>
          <w:sz w:val="18"/>
          <w:szCs w:val="18"/>
        </w:rPr>
        <w:t>ED</w:t>
      </w:r>
      <w:r w:rsidRPr="00330360">
        <w:rPr>
          <w:sz w:val="18"/>
          <w:szCs w:val="18"/>
          <w:vertAlign w:val="subscript"/>
        </w:rPr>
        <w:t>C</w:t>
      </w:r>
      <w:r w:rsidRPr="00FD6224">
        <w:rPr>
          <w:sz w:val="18"/>
          <w:szCs w:val="18"/>
        </w:rPr>
        <w:tab/>
        <w:t xml:space="preserve">= </w:t>
      </w:r>
      <w:r>
        <w:rPr>
          <w:sz w:val="18"/>
          <w:szCs w:val="18"/>
        </w:rPr>
        <w:t>e</w:t>
      </w:r>
      <w:r w:rsidRPr="00FD6224">
        <w:rPr>
          <w:sz w:val="18"/>
          <w:szCs w:val="18"/>
        </w:rPr>
        <w:t>xposure duration</w:t>
      </w:r>
      <w:r>
        <w:rPr>
          <w:sz w:val="18"/>
          <w:szCs w:val="18"/>
        </w:rPr>
        <w:t xml:space="preserve"> for young child</w:t>
      </w:r>
      <w:r w:rsidRPr="00FD6224">
        <w:rPr>
          <w:sz w:val="18"/>
          <w:szCs w:val="18"/>
        </w:rPr>
        <w:t xml:space="preserve"> (</w:t>
      </w:r>
      <w:r>
        <w:rPr>
          <w:sz w:val="18"/>
          <w:szCs w:val="18"/>
        </w:rPr>
        <w:t>for HILs A, B and C) and adult (HIL D)</w:t>
      </w:r>
      <w:r w:rsidRPr="00FD6224">
        <w:rPr>
          <w:sz w:val="18"/>
          <w:szCs w:val="18"/>
        </w:rPr>
        <w:t xml:space="preserve"> (years)</w:t>
      </w:r>
    </w:p>
    <w:p w:rsidR="0097463A" w:rsidRPr="00FD6224" w:rsidRDefault="0097463A" w:rsidP="0097463A">
      <w:pPr>
        <w:spacing w:before="20" w:after="20"/>
        <w:ind w:left="720"/>
        <w:rPr>
          <w:sz w:val="18"/>
          <w:szCs w:val="18"/>
        </w:rPr>
      </w:pPr>
      <w:r w:rsidRPr="00FD6224">
        <w:rPr>
          <w:sz w:val="18"/>
          <w:szCs w:val="18"/>
        </w:rPr>
        <w:t>AT</w:t>
      </w:r>
      <w:r w:rsidRPr="00FD6224">
        <w:rPr>
          <w:sz w:val="18"/>
          <w:szCs w:val="18"/>
          <w:vertAlign w:val="subscript"/>
        </w:rPr>
        <w:t>T</w:t>
      </w:r>
      <w:r w:rsidRPr="00FD6224">
        <w:rPr>
          <w:sz w:val="18"/>
          <w:szCs w:val="18"/>
        </w:rPr>
        <w:tab/>
        <w:t xml:space="preserve">= </w:t>
      </w:r>
      <w:r>
        <w:rPr>
          <w:sz w:val="18"/>
          <w:szCs w:val="18"/>
        </w:rPr>
        <w:t>a</w:t>
      </w:r>
      <w:r w:rsidRPr="00FD6224">
        <w:rPr>
          <w:sz w:val="18"/>
          <w:szCs w:val="18"/>
        </w:rPr>
        <w:t>veraging time for threshold contaminants (</w:t>
      </w:r>
      <w:r>
        <w:rPr>
          <w:sz w:val="18"/>
          <w:szCs w:val="18"/>
        </w:rPr>
        <w:t>hours</w:t>
      </w:r>
      <w:r w:rsidRPr="00FD6224">
        <w:rPr>
          <w:sz w:val="18"/>
          <w:szCs w:val="18"/>
        </w:rPr>
        <w:t>, = ED x 365 days</w:t>
      </w:r>
      <w:r>
        <w:rPr>
          <w:sz w:val="18"/>
          <w:szCs w:val="18"/>
        </w:rPr>
        <w:t xml:space="preserve"> x 24 hours</w:t>
      </w:r>
      <w:r w:rsidRPr="00FD6224">
        <w:rPr>
          <w:sz w:val="18"/>
          <w:szCs w:val="18"/>
        </w:rPr>
        <w:t>)</w:t>
      </w:r>
    </w:p>
    <w:p w:rsidR="0097463A" w:rsidRPr="00FD6224" w:rsidRDefault="0097463A" w:rsidP="0097463A"/>
    <w:p w:rsidR="0097463A" w:rsidRPr="00FD6224" w:rsidRDefault="0097463A" w:rsidP="0097463A">
      <w:pPr>
        <w:pStyle w:val="Underline"/>
      </w:pPr>
      <w:r w:rsidRPr="00FD6224">
        <w:t>Non-threshold contaminants</w:t>
      </w:r>
      <w:r>
        <w:t xml:space="preserve"> (lifetime exposures)</w:t>
      </w:r>
    </w:p>
    <w:p w:rsidR="0097463A" w:rsidRPr="00FD6224" w:rsidRDefault="0097463A" w:rsidP="0097463A">
      <w:pPr>
        <w:rPr>
          <w:b/>
          <w:u w:val="single"/>
        </w:rPr>
      </w:pPr>
    </w:p>
    <w:p w:rsidR="0097463A" w:rsidRPr="00FD6224" w:rsidRDefault="0097463A" w:rsidP="0097463A">
      <w:pPr>
        <w:pStyle w:val="BodyText"/>
        <w:ind w:left="850"/>
        <w:jc w:val="right"/>
        <w:rPr>
          <w:rFonts w:ascii="Book Antiqua" w:hAnsi="Book Antiqua"/>
          <w:sz w:val="18"/>
          <w:szCs w:val="18"/>
        </w:rPr>
      </w:pPr>
      <w:r w:rsidRPr="003F3867">
        <w:rPr>
          <w:rFonts w:ascii="Book Antiqua" w:hAnsi="Book Antiqua"/>
          <w:position w:val="-24"/>
        </w:rPr>
        <w:object w:dxaOrig="3379" w:dyaOrig="540">
          <v:shape id="_x0000_i1034" type="#_x0000_t75" style="width:168.45pt;height:27.15pt" o:ole="" fillcolor="window">
            <v:imagedata r:id="rId29" o:title=""/>
          </v:shape>
          <o:OLEObject Type="Embed" ProgID="Equation.3" ShapeID="_x0000_i1034" DrawAspect="Content" ObjectID="_1425462213" r:id="rId30"/>
        </w:object>
      </w:r>
      <w:r>
        <w:rPr>
          <w:rFonts w:ascii="Book Antiqua" w:hAnsi="Book Antiqua"/>
        </w:rPr>
        <w:t xml:space="preserve"> </w:t>
      </w:r>
      <w:r w:rsidRPr="00FD6224">
        <w:rPr>
          <w:rFonts w:ascii="Book Antiqua" w:hAnsi="Book Antiqua"/>
        </w:rPr>
        <w:t xml:space="preserve"> </w:t>
      </w:r>
      <w:r w:rsidRPr="00FD6224">
        <w:rPr>
          <w:rFonts w:ascii="Book Antiqua" w:hAnsi="Book Antiqua"/>
        </w:rPr>
        <w:tab/>
      </w:r>
      <w:r w:rsidRPr="00FD6224">
        <w:rPr>
          <w:rFonts w:ascii="Book Antiqua" w:hAnsi="Book Antiqua"/>
        </w:rPr>
        <w:tab/>
      </w:r>
      <w:r w:rsidRPr="00FD6224">
        <w:rPr>
          <w:rFonts w:ascii="Book Antiqua" w:hAnsi="Book Antiqua"/>
        </w:rPr>
        <w:tab/>
      </w:r>
      <w:r w:rsidRPr="00FD6224">
        <w:rPr>
          <w:rFonts w:ascii="Book Antiqua" w:hAnsi="Book Antiqua"/>
        </w:rPr>
        <w:tab/>
      </w:r>
      <w:r w:rsidRPr="00FD6224">
        <w:rPr>
          <w:rFonts w:ascii="Book Antiqua" w:hAnsi="Book Antiqua" w:cs="Arial"/>
          <w:sz w:val="18"/>
          <w:szCs w:val="18"/>
        </w:rPr>
        <w:tab/>
      </w:r>
      <w:r w:rsidRPr="00B94644">
        <w:rPr>
          <w:rFonts w:ascii="Book Antiqua" w:hAnsi="Book Antiqua" w:cs="Arial"/>
          <w:b/>
          <w:szCs w:val="24"/>
        </w:rPr>
        <w:t>Equation 10</w:t>
      </w:r>
    </w:p>
    <w:p w:rsidR="0097463A" w:rsidRPr="00FD6224" w:rsidRDefault="0097463A" w:rsidP="0097463A"/>
    <w:p w:rsidR="0097463A" w:rsidRPr="00FD6224" w:rsidRDefault="0097463A" w:rsidP="0097463A">
      <w:pPr>
        <w:pStyle w:val="BodyText"/>
        <w:jc w:val="right"/>
        <w:rPr>
          <w:rFonts w:ascii="Book Antiqua" w:hAnsi="Book Antiqua"/>
          <w:sz w:val="18"/>
          <w:szCs w:val="18"/>
        </w:rPr>
      </w:pPr>
      <w:r w:rsidRPr="003F3867">
        <w:rPr>
          <w:rFonts w:ascii="Book Antiqua" w:hAnsi="Book Antiqua"/>
          <w:position w:val="-60"/>
        </w:rPr>
        <w:object w:dxaOrig="6960" w:dyaOrig="1300">
          <v:shape id="_x0000_i1035" type="#_x0000_t75" style="width:347.75pt;height:65.2pt" o:ole="" fillcolor="window">
            <v:imagedata r:id="rId31" o:title=""/>
          </v:shape>
          <o:OLEObject Type="Embed" ProgID="Equation.3" ShapeID="_x0000_i1035" DrawAspect="Content" ObjectID="_1425462214" r:id="rId32"/>
        </w:object>
      </w:r>
      <w:r>
        <w:rPr>
          <w:rFonts w:ascii="Book Antiqua" w:hAnsi="Book Antiqua"/>
        </w:rPr>
        <w:t xml:space="preserve"> </w:t>
      </w:r>
      <w:r w:rsidRPr="00FD6224">
        <w:rPr>
          <w:rFonts w:ascii="Book Antiqua" w:hAnsi="Book Antiqua"/>
        </w:rPr>
        <w:t xml:space="preserve"> </w:t>
      </w:r>
      <w:r w:rsidRPr="00B94644">
        <w:rPr>
          <w:rFonts w:ascii="Book Antiqua" w:hAnsi="Book Antiqua" w:cs="Arial"/>
          <w:b/>
          <w:szCs w:val="24"/>
        </w:rPr>
        <w:t>Equation 11</w:t>
      </w:r>
    </w:p>
    <w:p w:rsidR="0097463A" w:rsidRDefault="0097463A" w:rsidP="0097463A">
      <w:r w:rsidRPr="00FD6224">
        <w:t>where:</w:t>
      </w:r>
    </w:p>
    <w:p w:rsidR="0097463A" w:rsidRPr="00FD6224" w:rsidRDefault="0097463A" w:rsidP="0097463A">
      <w:pPr>
        <w:spacing w:before="20" w:after="20"/>
        <w:ind w:left="720"/>
        <w:rPr>
          <w:sz w:val="18"/>
          <w:szCs w:val="18"/>
        </w:rPr>
      </w:pPr>
    </w:p>
    <w:p w:rsidR="0097463A" w:rsidRPr="00FD6224" w:rsidRDefault="0097463A" w:rsidP="0097463A">
      <w:pPr>
        <w:spacing w:after="40"/>
        <w:ind w:left="1440" w:hanging="720"/>
        <w:rPr>
          <w:sz w:val="18"/>
          <w:szCs w:val="18"/>
        </w:rPr>
      </w:pPr>
      <w:r w:rsidRPr="00FD6224">
        <w:rPr>
          <w:sz w:val="18"/>
          <w:szCs w:val="18"/>
        </w:rPr>
        <w:t>TRV</w:t>
      </w:r>
      <w:r w:rsidRPr="00FD6224">
        <w:rPr>
          <w:sz w:val="18"/>
          <w:szCs w:val="18"/>
          <w:vertAlign w:val="subscript"/>
        </w:rPr>
        <w:t>i</w:t>
      </w:r>
      <w:r w:rsidRPr="00FD6224">
        <w:rPr>
          <w:sz w:val="18"/>
          <w:szCs w:val="18"/>
        </w:rPr>
        <w:t xml:space="preserve"> </w:t>
      </w:r>
      <w:r w:rsidRPr="00FD6224">
        <w:rPr>
          <w:sz w:val="18"/>
          <w:szCs w:val="18"/>
        </w:rPr>
        <w:tab/>
        <w:t xml:space="preserve">= </w:t>
      </w:r>
      <w:r>
        <w:rPr>
          <w:sz w:val="18"/>
          <w:szCs w:val="18"/>
        </w:rPr>
        <w:t>t</w:t>
      </w:r>
      <w:r w:rsidRPr="00FD6224">
        <w:rPr>
          <w:sz w:val="18"/>
          <w:szCs w:val="18"/>
        </w:rPr>
        <w:t>oxicity reference value relevant for the quantification of inhalation intakes, (as (mg/</w:t>
      </w:r>
      <w:r>
        <w:rPr>
          <w:sz w:val="18"/>
          <w:szCs w:val="18"/>
        </w:rPr>
        <w:t>m</w:t>
      </w:r>
      <w:r w:rsidRPr="00330360">
        <w:rPr>
          <w:sz w:val="18"/>
          <w:szCs w:val="18"/>
          <w:vertAlign w:val="superscript"/>
        </w:rPr>
        <w:t>3)</w:t>
      </w:r>
      <w:r w:rsidRPr="00FD6224">
        <w:rPr>
          <w:sz w:val="18"/>
          <w:szCs w:val="18"/>
          <w:vertAlign w:val="superscript"/>
        </w:rPr>
        <w:t>-1</w:t>
      </w:r>
      <w:r w:rsidRPr="00FD6224">
        <w:rPr>
          <w:sz w:val="18"/>
          <w:szCs w:val="18"/>
        </w:rPr>
        <w:t xml:space="preserve"> for non-threshold contaminants)</w:t>
      </w:r>
    </w:p>
    <w:p w:rsidR="0097463A" w:rsidRPr="00FD6224" w:rsidRDefault="0097463A" w:rsidP="0097463A">
      <w:pPr>
        <w:spacing w:before="20" w:after="40"/>
        <w:ind w:left="1440" w:hanging="720"/>
        <w:rPr>
          <w:rFonts w:cs="Arial"/>
          <w:sz w:val="18"/>
          <w:szCs w:val="18"/>
        </w:rPr>
      </w:pPr>
      <w:r w:rsidRPr="00FD6224">
        <w:rPr>
          <w:rFonts w:cs="Arial"/>
          <w:sz w:val="18"/>
          <w:szCs w:val="18"/>
        </w:rPr>
        <w:t>TR</w:t>
      </w:r>
      <w:r w:rsidRPr="00FD6224">
        <w:rPr>
          <w:rFonts w:cs="Arial"/>
          <w:sz w:val="18"/>
          <w:szCs w:val="18"/>
        </w:rPr>
        <w:tab/>
        <w:t xml:space="preserve">= </w:t>
      </w:r>
      <w:r>
        <w:rPr>
          <w:rFonts w:cs="Arial"/>
          <w:sz w:val="18"/>
          <w:szCs w:val="18"/>
        </w:rPr>
        <w:t>t</w:t>
      </w:r>
      <w:r w:rsidRPr="00FD6224">
        <w:rPr>
          <w:rFonts w:cs="Arial"/>
          <w:sz w:val="18"/>
          <w:szCs w:val="18"/>
        </w:rPr>
        <w:t xml:space="preserve">arget </w:t>
      </w:r>
      <w:r>
        <w:rPr>
          <w:rFonts w:cs="Arial"/>
          <w:sz w:val="18"/>
          <w:szCs w:val="18"/>
        </w:rPr>
        <w:t>r</w:t>
      </w:r>
      <w:r w:rsidRPr="00FD6224">
        <w:rPr>
          <w:rFonts w:cs="Arial"/>
          <w:sz w:val="18"/>
          <w:szCs w:val="18"/>
        </w:rPr>
        <w:t>isk for non-threshold contaminants (unitless)</w:t>
      </w:r>
    </w:p>
    <w:p w:rsidR="0097463A" w:rsidRPr="00FD6224" w:rsidRDefault="0097463A" w:rsidP="0097463A">
      <w:pPr>
        <w:spacing w:before="20" w:after="20"/>
        <w:ind w:left="1440" w:hanging="720"/>
        <w:rPr>
          <w:sz w:val="18"/>
          <w:szCs w:val="18"/>
        </w:rPr>
      </w:pPr>
      <w:r w:rsidRPr="00FD6224">
        <w:rPr>
          <w:rFonts w:cs="Arial"/>
          <w:sz w:val="18"/>
          <w:szCs w:val="18"/>
        </w:rPr>
        <w:t>∑</w:t>
      </w:r>
      <w:r w:rsidRPr="00FD6224">
        <w:rPr>
          <w:sz w:val="18"/>
          <w:szCs w:val="18"/>
        </w:rPr>
        <w:tab/>
        <w:t xml:space="preserve">= signifies the sum over all receptor groups </w:t>
      </w:r>
      <w:r w:rsidRPr="00FD6224">
        <w:rPr>
          <w:i/>
          <w:sz w:val="18"/>
          <w:szCs w:val="18"/>
        </w:rPr>
        <w:t>x</w:t>
      </w:r>
      <w:r w:rsidRPr="00FD6224">
        <w:rPr>
          <w:sz w:val="18"/>
          <w:szCs w:val="18"/>
        </w:rPr>
        <w:t xml:space="preserve"> considered (in the HILs derived</w:t>
      </w:r>
      <w:r>
        <w:rPr>
          <w:sz w:val="18"/>
          <w:szCs w:val="18"/>
        </w:rPr>
        <w:t>,</w:t>
      </w:r>
      <w:r w:rsidRPr="00FD6224">
        <w:rPr>
          <w:sz w:val="18"/>
          <w:szCs w:val="18"/>
        </w:rPr>
        <w:t xml:space="preserve"> these groups include a child (C) and adult (A))</w:t>
      </w:r>
    </w:p>
    <w:p w:rsidR="0097463A" w:rsidRPr="00FD6224" w:rsidRDefault="0097463A" w:rsidP="0097463A">
      <w:pPr>
        <w:spacing w:before="20" w:after="20"/>
        <w:ind w:left="720"/>
        <w:rPr>
          <w:sz w:val="18"/>
          <w:szCs w:val="18"/>
        </w:rPr>
      </w:pPr>
      <w:r w:rsidRPr="00FD6224">
        <w:rPr>
          <w:sz w:val="18"/>
          <w:szCs w:val="18"/>
        </w:rPr>
        <w:t>PEF</w:t>
      </w:r>
      <w:r w:rsidRPr="00F11795">
        <w:rPr>
          <w:sz w:val="18"/>
          <w:vertAlign w:val="subscript"/>
        </w:rPr>
        <w:t>i,o</w:t>
      </w:r>
      <w:r w:rsidRPr="00FD6224">
        <w:rPr>
          <w:sz w:val="18"/>
          <w:szCs w:val="18"/>
        </w:rPr>
        <w:tab/>
        <w:t xml:space="preserve">= </w:t>
      </w:r>
      <w:r>
        <w:rPr>
          <w:sz w:val="18"/>
          <w:szCs w:val="18"/>
        </w:rPr>
        <w:t>p</w:t>
      </w:r>
      <w:r w:rsidRPr="00FD6224">
        <w:rPr>
          <w:sz w:val="18"/>
          <w:szCs w:val="18"/>
        </w:rPr>
        <w:t>articulate emission factor (or dust loading) for outdoor (O) or indoor (I) air (m</w:t>
      </w:r>
      <w:r w:rsidRPr="00FD6224">
        <w:rPr>
          <w:sz w:val="18"/>
          <w:szCs w:val="18"/>
          <w:vertAlign w:val="superscript"/>
        </w:rPr>
        <w:t>3</w:t>
      </w:r>
      <w:r w:rsidRPr="00FD6224">
        <w:rPr>
          <w:sz w:val="18"/>
          <w:szCs w:val="18"/>
        </w:rPr>
        <w:t>/kg)</w:t>
      </w:r>
    </w:p>
    <w:p w:rsidR="0097463A" w:rsidRPr="00FD6224" w:rsidRDefault="0097463A" w:rsidP="0097463A">
      <w:pPr>
        <w:spacing w:before="20" w:after="20"/>
        <w:ind w:left="720"/>
        <w:rPr>
          <w:sz w:val="18"/>
          <w:szCs w:val="18"/>
        </w:rPr>
      </w:pPr>
      <w:r w:rsidRPr="00FD6224">
        <w:rPr>
          <w:sz w:val="18"/>
          <w:szCs w:val="18"/>
        </w:rPr>
        <w:t>ET</w:t>
      </w:r>
      <w:r w:rsidRPr="00F11795">
        <w:rPr>
          <w:sz w:val="18"/>
          <w:vertAlign w:val="subscript"/>
        </w:rPr>
        <w:t>i,o</w:t>
      </w:r>
      <w:r w:rsidRPr="00FD6224">
        <w:rPr>
          <w:sz w:val="18"/>
          <w:szCs w:val="18"/>
        </w:rPr>
        <w:tab/>
        <w:t xml:space="preserve">= </w:t>
      </w:r>
      <w:r>
        <w:rPr>
          <w:sz w:val="18"/>
          <w:szCs w:val="18"/>
        </w:rPr>
        <w:t>e</w:t>
      </w:r>
      <w:r w:rsidRPr="00FD6224">
        <w:rPr>
          <w:sz w:val="18"/>
          <w:szCs w:val="18"/>
        </w:rPr>
        <w:t>xposure time indoors (I) and outdoors (O)</w:t>
      </w:r>
      <w:r>
        <w:rPr>
          <w:sz w:val="18"/>
          <w:szCs w:val="18"/>
        </w:rPr>
        <w:t xml:space="preserve"> for adults and children (as relevant)</w:t>
      </w:r>
      <w:r w:rsidRPr="00FD6224">
        <w:rPr>
          <w:sz w:val="18"/>
          <w:szCs w:val="18"/>
        </w:rPr>
        <w:t xml:space="preserve"> (hours/day)</w:t>
      </w:r>
    </w:p>
    <w:p w:rsidR="0097463A" w:rsidRPr="00FD6224" w:rsidRDefault="0097463A" w:rsidP="0097463A">
      <w:pPr>
        <w:spacing w:before="20" w:after="20"/>
        <w:ind w:left="720"/>
        <w:rPr>
          <w:sz w:val="18"/>
          <w:szCs w:val="18"/>
        </w:rPr>
      </w:pPr>
      <w:r w:rsidRPr="00FD6224">
        <w:rPr>
          <w:sz w:val="18"/>
          <w:szCs w:val="18"/>
        </w:rPr>
        <w:t>T</w:t>
      </w:r>
      <w:r>
        <w:rPr>
          <w:sz w:val="18"/>
          <w:szCs w:val="18"/>
        </w:rPr>
        <w:t>F</w:t>
      </w:r>
      <w:r w:rsidRPr="00FD6224">
        <w:rPr>
          <w:sz w:val="18"/>
          <w:szCs w:val="18"/>
        </w:rPr>
        <w:tab/>
        <w:t>= indoor dust transport factor (unitless)</w:t>
      </w:r>
    </w:p>
    <w:p w:rsidR="0097463A" w:rsidRPr="00FD6224" w:rsidRDefault="0097463A" w:rsidP="0097463A">
      <w:pPr>
        <w:spacing w:before="20" w:after="20"/>
        <w:ind w:left="720"/>
        <w:rPr>
          <w:sz w:val="18"/>
          <w:szCs w:val="18"/>
        </w:rPr>
      </w:pPr>
      <w:r w:rsidRPr="00FD6224">
        <w:rPr>
          <w:sz w:val="18"/>
          <w:szCs w:val="18"/>
        </w:rPr>
        <w:t>RF</w:t>
      </w:r>
      <w:r w:rsidRPr="00FD6224">
        <w:rPr>
          <w:sz w:val="18"/>
          <w:szCs w:val="18"/>
        </w:rPr>
        <w:tab/>
        <w:t xml:space="preserve">= </w:t>
      </w:r>
      <w:r>
        <w:rPr>
          <w:sz w:val="18"/>
          <w:szCs w:val="18"/>
        </w:rPr>
        <w:t>l</w:t>
      </w:r>
      <w:r w:rsidRPr="00FD6224">
        <w:rPr>
          <w:sz w:val="18"/>
          <w:szCs w:val="18"/>
        </w:rPr>
        <w:t>ung retention factor relevant for the inhalation of dust from site (unitless)</w:t>
      </w:r>
    </w:p>
    <w:p w:rsidR="0097463A" w:rsidRPr="00FD6224" w:rsidRDefault="0097463A" w:rsidP="0097463A">
      <w:pPr>
        <w:spacing w:before="20" w:after="20"/>
        <w:ind w:left="720"/>
        <w:rPr>
          <w:sz w:val="18"/>
          <w:szCs w:val="18"/>
        </w:rPr>
      </w:pPr>
      <w:r w:rsidRPr="00FD6224">
        <w:rPr>
          <w:sz w:val="18"/>
          <w:szCs w:val="18"/>
        </w:rPr>
        <w:t>EF</w:t>
      </w:r>
      <w:r w:rsidRPr="00F11795">
        <w:rPr>
          <w:sz w:val="18"/>
          <w:vertAlign w:val="subscript"/>
        </w:rPr>
        <w:t>x</w:t>
      </w:r>
      <w:r w:rsidRPr="00FD6224">
        <w:rPr>
          <w:sz w:val="18"/>
          <w:szCs w:val="18"/>
        </w:rPr>
        <w:tab/>
        <w:t xml:space="preserve">= </w:t>
      </w:r>
      <w:r>
        <w:rPr>
          <w:sz w:val="18"/>
          <w:szCs w:val="18"/>
        </w:rPr>
        <w:t>e</w:t>
      </w:r>
      <w:r w:rsidRPr="00FD6224">
        <w:rPr>
          <w:sz w:val="18"/>
          <w:szCs w:val="18"/>
        </w:rPr>
        <w:t xml:space="preserve">xposure frequency for all receptor groups </w:t>
      </w:r>
      <w:r w:rsidRPr="00FD6224">
        <w:rPr>
          <w:i/>
          <w:sz w:val="18"/>
          <w:szCs w:val="18"/>
        </w:rPr>
        <w:t>x</w:t>
      </w:r>
      <w:r w:rsidRPr="00FD6224">
        <w:rPr>
          <w:sz w:val="18"/>
          <w:szCs w:val="18"/>
        </w:rPr>
        <w:t xml:space="preserve"> (days/year)</w:t>
      </w:r>
    </w:p>
    <w:p w:rsidR="0097463A" w:rsidRPr="00FD6224" w:rsidRDefault="0097463A" w:rsidP="0097463A">
      <w:pPr>
        <w:spacing w:before="20" w:after="20"/>
        <w:ind w:left="720"/>
        <w:rPr>
          <w:sz w:val="18"/>
          <w:szCs w:val="18"/>
        </w:rPr>
      </w:pPr>
      <w:r w:rsidRPr="00FD6224">
        <w:rPr>
          <w:sz w:val="18"/>
          <w:szCs w:val="18"/>
        </w:rPr>
        <w:t>ED</w:t>
      </w:r>
      <w:r w:rsidRPr="00F11795">
        <w:rPr>
          <w:sz w:val="18"/>
          <w:vertAlign w:val="subscript"/>
        </w:rPr>
        <w:t>x</w:t>
      </w:r>
      <w:r w:rsidRPr="00FD6224">
        <w:rPr>
          <w:sz w:val="18"/>
          <w:szCs w:val="18"/>
        </w:rPr>
        <w:tab/>
        <w:t xml:space="preserve">= </w:t>
      </w:r>
      <w:r>
        <w:rPr>
          <w:sz w:val="18"/>
          <w:szCs w:val="18"/>
        </w:rPr>
        <w:t>e</w:t>
      </w:r>
      <w:r w:rsidRPr="00FD6224">
        <w:rPr>
          <w:sz w:val="18"/>
          <w:szCs w:val="18"/>
        </w:rPr>
        <w:t xml:space="preserve">xposure duration for all receptor groups </w:t>
      </w:r>
      <w:r w:rsidRPr="00FD6224">
        <w:rPr>
          <w:i/>
          <w:sz w:val="18"/>
          <w:szCs w:val="18"/>
        </w:rPr>
        <w:t>x</w:t>
      </w:r>
      <w:r w:rsidRPr="00FD6224">
        <w:rPr>
          <w:sz w:val="18"/>
          <w:szCs w:val="18"/>
        </w:rPr>
        <w:t xml:space="preserve"> (years)</w:t>
      </w:r>
    </w:p>
    <w:p w:rsidR="0097463A" w:rsidRPr="00FD6224" w:rsidRDefault="0097463A" w:rsidP="0097463A">
      <w:pPr>
        <w:spacing w:before="20" w:after="20"/>
        <w:ind w:left="720"/>
        <w:rPr>
          <w:sz w:val="18"/>
          <w:szCs w:val="18"/>
        </w:rPr>
      </w:pPr>
      <w:r w:rsidRPr="00FD6224">
        <w:rPr>
          <w:sz w:val="18"/>
          <w:szCs w:val="18"/>
        </w:rPr>
        <w:t>AT</w:t>
      </w:r>
      <w:r w:rsidRPr="00FD6224">
        <w:rPr>
          <w:sz w:val="18"/>
          <w:szCs w:val="18"/>
          <w:vertAlign w:val="subscript"/>
        </w:rPr>
        <w:t>NT</w:t>
      </w:r>
      <w:r w:rsidRPr="00FD6224">
        <w:rPr>
          <w:sz w:val="18"/>
          <w:szCs w:val="18"/>
        </w:rPr>
        <w:tab/>
        <w:t xml:space="preserve">= </w:t>
      </w:r>
      <w:r>
        <w:rPr>
          <w:sz w:val="18"/>
          <w:szCs w:val="18"/>
        </w:rPr>
        <w:t>a</w:t>
      </w:r>
      <w:r w:rsidRPr="00FD6224">
        <w:rPr>
          <w:sz w:val="18"/>
          <w:szCs w:val="18"/>
        </w:rPr>
        <w:t>veraging time for non-threshold contaminants (</w:t>
      </w:r>
      <w:r>
        <w:rPr>
          <w:sz w:val="18"/>
          <w:szCs w:val="18"/>
        </w:rPr>
        <w:t>hours</w:t>
      </w:r>
      <w:r w:rsidRPr="00FD6224">
        <w:rPr>
          <w:sz w:val="18"/>
          <w:szCs w:val="18"/>
        </w:rPr>
        <w:t>, = 70 years x 365 days</w:t>
      </w:r>
      <w:r>
        <w:rPr>
          <w:sz w:val="18"/>
          <w:szCs w:val="18"/>
        </w:rPr>
        <w:t xml:space="preserve"> x 24 hours</w:t>
      </w:r>
      <w:r w:rsidRPr="00FD6224">
        <w:rPr>
          <w:sz w:val="18"/>
          <w:szCs w:val="18"/>
        </w:rPr>
        <w:t>)</w:t>
      </w:r>
    </w:p>
    <w:p w:rsidR="0097463A" w:rsidRDefault="0097463A" w:rsidP="0097463A">
      <w:bookmarkStart w:id="18" w:name="_Toc271460207"/>
    </w:p>
    <w:p w:rsidR="0097463A" w:rsidRDefault="0097463A" w:rsidP="0097463A">
      <w:pPr>
        <w:pStyle w:val="Heading3"/>
        <w:tabs>
          <w:tab w:val="clear" w:pos="1209"/>
          <w:tab w:val="num" w:pos="720"/>
        </w:tabs>
        <w:ind w:left="720" w:hanging="720"/>
      </w:pPr>
      <w:bookmarkStart w:id="19" w:name="_Toc351713789"/>
      <w:r w:rsidRPr="00FD6224">
        <w:lastRenderedPageBreak/>
        <w:t xml:space="preserve">Inhalation of </w:t>
      </w:r>
      <w:r>
        <w:t>v</w:t>
      </w:r>
      <w:r w:rsidRPr="00FD6224">
        <w:t>olatiles</w:t>
      </w:r>
      <w:bookmarkEnd w:id="18"/>
      <w:bookmarkEnd w:id="19"/>
    </w:p>
    <w:p w:rsidR="0097463A" w:rsidRPr="00330360" w:rsidRDefault="0097463A" w:rsidP="0097463A">
      <w:r w:rsidRPr="00330360">
        <w:t>No soil HILs have been derived for volatile compounds, hence this section on</w:t>
      </w:r>
      <w:r>
        <w:t>l</w:t>
      </w:r>
      <w:r w:rsidRPr="00330360">
        <w:t>y presents the approach adopted in the derivation of interim soil vapour HILs.</w:t>
      </w:r>
    </w:p>
    <w:p w:rsidR="0097463A" w:rsidRDefault="0097463A" w:rsidP="0097463A">
      <w:r>
        <w:t>F</w:t>
      </w:r>
      <w:r w:rsidRPr="00FD6224">
        <w:t xml:space="preserve">or the derivation of soil </w:t>
      </w:r>
      <w:r>
        <w:t>vapour</w:t>
      </w:r>
      <w:r w:rsidRPr="00FD6224">
        <w:t xml:space="preserve"> HILs, an attenuation factor has been adopted that relates the indoor air concentration to the soil vapour concentration</w:t>
      </w:r>
      <w:r>
        <w:t>.</w:t>
      </w:r>
    </w:p>
    <w:p w:rsidR="0097463A" w:rsidRDefault="0097463A" w:rsidP="0097463A">
      <w:r w:rsidRPr="00FD6224">
        <w:t>The interim soil vapour HIL (based on indoor air exposures) has then been derived on the basis of the following equations:</w:t>
      </w:r>
    </w:p>
    <w:p w:rsidR="0097463A" w:rsidRDefault="0097463A" w:rsidP="0097463A">
      <w:pPr>
        <w:pStyle w:val="Underline"/>
      </w:pPr>
    </w:p>
    <w:p w:rsidR="0097463A" w:rsidRPr="00FD6224" w:rsidRDefault="0097463A" w:rsidP="0097463A">
      <w:pPr>
        <w:pStyle w:val="Underline"/>
      </w:pPr>
      <w:r w:rsidRPr="00FD6224">
        <w:t>Threshold contaminants</w:t>
      </w:r>
      <w:r>
        <w:t xml:space="preserve"> (2</w:t>
      </w:r>
      <w:r>
        <w:sym w:font="Symbol" w:char="F02D"/>
      </w:r>
      <w:r>
        <w:t>3-year-old child for HILs A, B and C and adult for HIL D)</w:t>
      </w:r>
    </w:p>
    <w:p w:rsidR="0097463A" w:rsidRPr="00FD6224" w:rsidRDefault="0097463A" w:rsidP="0097463A">
      <w:pPr>
        <w:pStyle w:val="text"/>
      </w:pPr>
    </w:p>
    <w:p w:rsidR="0097463A" w:rsidRPr="00FD6224" w:rsidRDefault="0097463A" w:rsidP="0097463A">
      <w:pPr>
        <w:rPr>
          <w:b/>
          <w:u w:val="single"/>
        </w:rPr>
      </w:pPr>
    </w:p>
    <w:p w:rsidR="0097463A" w:rsidRPr="00B94644" w:rsidRDefault="0097463A" w:rsidP="0097463A">
      <w:pPr>
        <w:pStyle w:val="BodyText"/>
        <w:jc w:val="right"/>
        <w:rPr>
          <w:rFonts w:ascii="Book Antiqua" w:hAnsi="Book Antiqua"/>
          <w:szCs w:val="24"/>
        </w:rPr>
      </w:pPr>
      <w:r w:rsidRPr="003F3867">
        <w:rPr>
          <w:rFonts w:ascii="Book Antiqua" w:hAnsi="Book Antiqua"/>
          <w:position w:val="-24"/>
        </w:rPr>
        <w:object w:dxaOrig="4840" w:dyaOrig="540">
          <v:shape id="_x0000_i1036" type="#_x0000_t75" style="width:242.5pt;height:27.15pt" o:ole="" fillcolor="window">
            <v:imagedata r:id="rId33" o:title=""/>
          </v:shape>
          <o:OLEObject Type="Embed" ProgID="Equation.3" ShapeID="_x0000_i1036" DrawAspect="Content" ObjectID="_1425462215" r:id="rId34"/>
        </w:object>
      </w:r>
      <w:r>
        <w:rPr>
          <w:rFonts w:ascii="Book Antiqua" w:hAnsi="Book Antiqua"/>
        </w:rPr>
        <w:t xml:space="preserve">  </w:t>
      </w:r>
      <w:r w:rsidRPr="00FD6224">
        <w:rPr>
          <w:rFonts w:ascii="Book Antiqua" w:hAnsi="Book Antiqua" w:cs="Arial"/>
          <w:sz w:val="18"/>
          <w:szCs w:val="18"/>
        </w:rPr>
        <w:t xml:space="preserve"> </w:t>
      </w:r>
      <w:r w:rsidRPr="00FD6224">
        <w:rPr>
          <w:rFonts w:ascii="Book Antiqua" w:hAnsi="Book Antiqua" w:cs="Arial"/>
          <w:sz w:val="18"/>
          <w:szCs w:val="18"/>
        </w:rPr>
        <w:tab/>
      </w:r>
      <w:r w:rsidRPr="00FD6224">
        <w:rPr>
          <w:rFonts w:ascii="Book Antiqua" w:hAnsi="Book Antiqua" w:cs="Arial"/>
          <w:sz w:val="18"/>
          <w:szCs w:val="18"/>
        </w:rPr>
        <w:tab/>
      </w:r>
      <w:r w:rsidRPr="00FD6224">
        <w:rPr>
          <w:rFonts w:ascii="Book Antiqua" w:hAnsi="Book Antiqua" w:cs="Arial"/>
          <w:sz w:val="18"/>
          <w:szCs w:val="18"/>
        </w:rPr>
        <w:tab/>
      </w:r>
      <w:r w:rsidRPr="00B94644">
        <w:rPr>
          <w:rFonts w:ascii="Book Antiqua" w:hAnsi="Book Antiqua" w:cs="Arial"/>
          <w:b/>
          <w:szCs w:val="24"/>
        </w:rPr>
        <w:t>Equation 1</w:t>
      </w:r>
      <w:r>
        <w:rPr>
          <w:rFonts w:ascii="Book Antiqua" w:hAnsi="Book Antiqua" w:cs="Arial"/>
          <w:b/>
          <w:szCs w:val="24"/>
        </w:rPr>
        <w:t>2</w:t>
      </w:r>
    </w:p>
    <w:p w:rsidR="0097463A" w:rsidRPr="00FD6224" w:rsidRDefault="0097463A" w:rsidP="0097463A">
      <w:pPr>
        <w:rPr>
          <w:b/>
          <w:u w:val="single"/>
        </w:rPr>
      </w:pPr>
    </w:p>
    <w:p w:rsidR="0097463A" w:rsidRDefault="0097463A" w:rsidP="0097463A">
      <w:r w:rsidRPr="00FD6224">
        <w:t>where:</w:t>
      </w:r>
    </w:p>
    <w:p w:rsidR="0097463A" w:rsidRPr="00FD6224" w:rsidRDefault="0097463A" w:rsidP="0097463A">
      <w:pPr>
        <w:spacing w:before="20" w:after="20"/>
        <w:ind w:left="720"/>
        <w:rPr>
          <w:sz w:val="18"/>
          <w:szCs w:val="18"/>
        </w:rPr>
      </w:pPr>
    </w:p>
    <w:p w:rsidR="0097463A" w:rsidRPr="00FD6224" w:rsidRDefault="0097463A" w:rsidP="0097463A">
      <w:pPr>
        <w:spacing w:after="40"/>
        <w:ind w:left="1440" w:hanging="720"/>
        <w:rPr>
          <w:sz w:val="18"/>
          <w:szCs w:val="18"/>
        </w:rPr>
      </w:pPr>
      <w:r w:rsidRPr="00FD6224">
        <w:rPr>
          <w:sz w:val="18"/>
          <w:szCs w:val="18"/>
        </w:rPr>
        <w:t>TRV</w:t>
      </w:r>
      <w:r w:rsidRPr="00FD6224">
        <w:rPr>
          <w:sz w:val="18"/>
          <w:szCs w:val="18"/>
          <w:vertAlign w:val="subscript"/>
        </w:rPr>
        <w:t>i</w:t>
      </w:r>
      <w:r w:rsidRPr="00FD6224">
        <w:rPr>
          <w:sz w:val="18"/>
          <w:szCs w:val="18"/>
        </w:rPr>
        <w:t xml:space="preserve"> </w:t>
      </w:r>
      <w:r w:rsidRPr="00FD6224">
        <w:rPr>
          <w:sz w:val="18"/>
          <w:szCs w:val="18"/>
        </w:rPr>
        <w:tab/>
        <w:t xml:space="preserve">= </w:t>
      </w:r>
      <w:r>
        <w:rPr>
          <w:sz w:val="18"/>
          <w:szCs w:val="18"/>
        </w:rPr>
        <w:t>t</w:t>
      </w:r>
      <w:r w:rsidRPr="00FD6224">
        <w:rPr>
          <w:sz w:val="18"/>
          <w:szCs w:val="18"/>
        </w:rPr>
        <w:t>oxicity reference value relevant for the quantification of inhalation intakes, (as mg/</w:t>
      </w:r>
      <w:r>
        <w:rPr>
          <w:sz w:val="18"/>
          <w:szCs w:val="18"/>
        </w:rPr>
        <w:t>m</w:t>
      </w:r>
      <w:r w:rsidRPr="00330360">
        <w:rPr>
          <w:sz w:val="18"/>
          <w:szCs w:val="18"/>
          <w:vertAlign w:val="superscript"/>
        </w:rPr>
        <w:t>3)</w:t>
      </w:r>
    </w:p>
    <w:p w:rsidR="0097463A" w:rsidRDefault="0097463A" w:rsidP="0097463A">
      <w:pPr>
        <w:spacing w:after="40"/>
        <w:ind w:left="1440" w:hanging="720"/>
        <w:rPr>
          <w:sz w:val="18"/>
          <w:szCs w:val="18"/>
        </w:rPr>
      </w:pPr>
      <w:r w:rsidRPr="00FD6224">
        <w:rPr>
          <w:sz w:val="18"/>
          <w:szCs w:val="18"/>
        </w:rPr>
        <w:t>B</w:t>
      </w:r>
      <w:r>
        <w:rPr>
          <w:sz w:val="18"/>
          <w:szCs w:val="18"/>
        </w:rPr>
        <w:t>I</w:t>
      </w:r>
      <w:r w:rsidRPr="00F11795">
        <w:rPr>
          <w:sz w:val="18"/>
          <w:vertAlign w:val="subscript"/>
        </w:rPr>
        <w:t>i</w:t>
      </w:r>
      <w:r w:rsidRPr="00FD6224">
        <w:rPr>
          <w:sz w:val="18"/>
          <w:szCs w:val="18"/>
        </w:rPr>
        <w:t xml:space="preserve"> </w:t>
      </w:r>
      <w:r w:rsidRPr="00FD6224">
        <w:rPr>
          <w:sz w:val="18"/>
          <w:szCs w:val="18"/>
        </w:rPr>
        <w:tab/>
        <w:t xml:space="preserve">= </w:t>
      </w:r>
      <w:r>
        <w:rPr>
          <w:sz w:val="18"/>
          <w:szCs w:val="18"/>
        </w:rPr>
        <w:t>b</w:t>
      </w:r>
      <w:r w:rsidRPr="00FD6224">
        <w:rPr>
          <w:sz w:val="18"/>
          <w:szCs w:val="18"/>
        </w:rPr>
        <w:t>ackground intakes relevant to inhalation exposures (from sources other than soil</w:t>
      </w:r>
      <w:r>
        <w:rPr>
          <w:sz w:val="18"/>
          <w:szCs w:val="18"/>
        </w:rPr>
        <w:t>,</w:t>
      </w:r>
      <w:r w:rsidRPr="00FD6224">
        <w:rPr>
          <w:sz w:val="18"/>
          <w:szCs w:val="18"/>
        </w:rPr>
        <w:t xml:space="preserve"> which include food, water, air and consumer products where relevant) (fraction relevant to the % allocated to background intakes)</w:t>
      </w:r>
    </w:p>
    <w:p w:rsidR="0097463A" w:rsidRPr="00FD6224" w:rsidRDefault="0097463A" w:rsidP="0097463A">
      <w:pPr>
        <w:spacing w:after="40"/>
        <w:ind w:left="1440" w:hanging="720"/>
        <w:rPr>
          <w:sz w:val="18"/>
          <w:szCs w:val="18"/>
        </w:rPr>
      </w:pPr>
      <w:r>
        <w:rPr>
          <w:sz w:val="18"/>
          <w:szCs w:val="18"/>
        </w:rPr>
        <w:t>α</w:t>
      </w:r>
      <w:r>
        <w:rPr>
          <w:sz w:val="18"/>
          <w:szCs w:val="18"/>
        </w:rPr>
        <w:tab/>
        <w:t>= soil vapour to indoor air attenuation factor (unitless)</w:t>
      </w:r>
    </w:p>
    <w:p w:rsidR="0097463A" w:rsidRPr="00FD6224" w:rsidRDefault="0097463A" w:rsidP="0097463A">
      <w:pPr>
        <w:spacing w:before="20" w:after="20"/>
        <w:ind w:left="720"/>
        <w:rPr>
          <w:sz w:val="18"/>
          <w:szCs w:val="18"/>
        </w:rPr>
      </w:pPr>
      <w:r w:rsidRPr="00FD6224">
        <w:rPr>
          <w:sz w:val="18"/>
          <w:szCs w:val="18"/>
        </w:rPr>
        <w:t>ET</w:t>
      </w:r>
      <w:r w:rsidRPr="00F11795">
        <w:rPr>
          <w:sz w:val="18"/>
          <w:vertAlign w:val="subscript"/>
        </w:rPr>
        <w:t>ci</w:t>
      </w:r>
      <w:r w:rsidRPr="00FD6224">
        <w:rPr>
          <w:sz w:val="18"/>
          <w:szCs w:val="18"/>
        </w:rPr>
        <w:tab/>
        <w:t xml:space="preserve">= </w:t>
      </w:r>
      <w:r>
        <w:rPr>
          <w:sz w:val="18"/>
          <w:szCs w:val="18"/>
        </w:rPr>
        <w:t>e</w:t>
      </w:r>
      <w:r w:rsidRPr="00FD6224">
        <w:rPr>
          <w:sz w:val="18"/>
          <w:szCs w:val="18"/>
        </w:rPr>
        <w:t>xposure time indoors (I)</w:t>
      </w:r>
      <w:r>
        <w:rPr>
          <w:sz w:val="18"/>
          <w:szCs w:val="18"/>
        </w:rPr>
        <w:t xml:space="preserve"> for young child (for HILs A, B and C) and adult (HIL D)</w:t>
      </w:r>
      <w:r w:rsidRPr="00FD6224">
        <w:rPr>
          <w:sz w:val="18"/>
          <w:szCs w:val="18"/>
        </w:rPr>
        <w:t xml:space="preserve"> (hours/day)</w:t>
      </w:r>
    </w:p>
    <w:p w:rsidR="0097463A" w:rsidRPr="00FD6224" w:rsidRDefault="0097463A" w:rsidP="0097463A">
      <w:pPr>
        <w:spacing w:before="20" w:after="20"/>
        <w:ind w:left="720"/>
        <w:rPr>
          <w:sz w:val="18"/>
          <w:szCs w:val="18"/>
        </w:rPr>
      </w:pPr>
      <w:r w:rsidRPr="00FD6224">
        <w:rPr>
          <w:sz w:val="18"/>
          <w:szCs w:val="18"/>
        </w:rPr>
        <w:t>EF</w:t>
      </w:r>
      <w:r w:rsidRPr="00FD6224">
        <w:rPr>
          <w:sz w:val="18"/>
          <w:szCs w:val="18"/>
        </w:rPr>
        <w:tab/>
        <w:t xml:space="preserve">= </w:t>
      </w:r>
      <w:r>
        <w:rPr>
          <w:sz w:val="18"/>
          <w:szCs w:val="18"/>
        </w:rPr>
        <w:t>e</w:t>
      </w:r>
      <w:r w:rsidRPr="00FD6224">
        <w:rPr>
          <w:sz w:val="18"/>
          <w:szCs w:val="18"/>
        </w:rPr>
        <w:t>xposure frequency (days/year)</w:t>
      </w:r>
    </w:p>
    <w:p w:rsidR="0097463A" w:rsidRPr="00FD6224" w:rsidRDefault="0097463A" w:rsidP="0097463A">
      <w:pPr>
        <w:spacing w:before="20" w:after="20"/>
        <w:ind w:left="720"/>
        <w:rPr>
          <w:sz w:val="18"/>
          <w:szCs w:val="18"/>
        </w:rPr>
      </w:pPr>
      <w:r w:rsidRPr="00FD6224">
        <w:rPr>
          <w:sz w:val="18"/>
          <w:szCs w:val="18"/>
        </w:rPr>
        <w:t>ED</w:t>
      </w:r>
      <w:r w:rsidRPr="00330360">
        <w:rPr>
          <w:sz w:val="18"/>
          <w:szCs w:val="18"/>
          <w:vertAlign w:val="subscript"/>
        </w:rPr>
        <w:t>C</w:t>
      </w:r>
      <w:r w:rsidRPr="00FD6224">
        <w:rPr>
          <w:sz w:val="18"/>
          <w:szCs w:val="18"/>
        </w:rPr>
        <w:tab/>
        <w:t xml:space="preserve">= </w:t>
      </w:r>
      <w:r>
        <w:rPr>
          <w:sz w:val="18"/>
          <w:szCs w:val="18"/>
        </w:rPr>
        <w:t>e</w:t>
      </w:r>
      <w:r w:rsidRPr="00FD6224">
        <w:rPr>
          <w:sz w:val="18"/>
          <w:szCs w:val="18"/>
        </w:rPr>
        <w:t>xposure duration</w:t>
      </w:r>
      <w:r>
        <w:rPr>
          <w:sz w:val="18"/>
          <w:szCs w:val="18"/>
        </w:rPr>
        <w:t xml:space="preserve"> for young child (for HILs A, B and C) and adult (HIL D)</w:t>
      </w:r>
      <w:r w:rsidRPr="00FD6224">
        <w:rPr>
          <w:sz w:val="18"/>
          <w:szCs w:val="18"/>
        </w:rPr>
        <w:t xml:space="preserve"> (years)</w:t>
      </w:r>
    </w:p>
    <w:p w:rsidR="0097463A" w:rsidRPr="00FD6224" w:rsidRDefault="0097463A" w:rsidP="0097463A">
      <w:pPr>
        <w:spacing w:before="20" w:after="20"/>
        <w:ind w:left="720"/>
        <w:rPr>
          <w:sz w:val="18"/>
          <w:szCs w:val="18"/>
        </w:rPr>
      </w:pPr>
      <w:r w:rsidRPr="00FD6224">
        <w:rPr>
          <w:sz w:val="18"/>
          <w:szCs w:val="18"/>
        </w:rPr>
        <w:t>AT</w:t>
      </w:r>
      <w:r w:rsidRPr="00FD6224">
        <w:rPr>
          <w:sz w:val="18"/>
          <w:szCs w:val="18"/>
          <w:vertAlign w:val="subscript"/>
        </w:rPr>
        <w:t>T</w:t>
      </w:r>
      <w:r w:rsidRPr="00FD6224">
        <w:rPr>
          <w:sz w:val="18"/>
          <w:szCs w:val="18"/>
        </w:rPr>
        <w:tab/>
        <w:t xml:space="preserve">= </w:t>
      </w:r>
      <w:r>
        <w:rPr>
          <w:sz w:val="18"/>
          <w:szCs w:val="18"/>
        </w:rPr>
        <w:t>a</w:t>
      </w:r>
      <w:r w:rsidRPr="00FD6224">
        <w:rPr>
          <w:sz w:val="18"/>
          <w:szCs w:val="18"/>
        </w:rPr>
        <w:t>veraging time for threshold contaminants (</w:t>
      </w:r>
      <w:r>
        <w:rPr>
          <w:sz w:val="18"/>
          <w:szCs w:val="18"/>
        </w:rPr>
        <w:t>hours</w:t>
      </w:r>
      <w:r w:rsidRPr="00FD6224">
        <w:rPr>
          <w:sz w:val="18"/>
          <w:szCs w:val="18"/>
        </w:rPr>
        <w:t>, = ED x 365 days</w:t>
      </w:r>
      <w:r>
        <w:rPr>
          <w:sz w:val="18"/>
          <w:szCs w:val="18"/>
        </w:rPr>
        <w:t xml:space="preserve"> x 24 hours</w:t>
      </w:r>
      <w:r w:rsidRPr="00FD6224">
        <w:rPr>
          <w:sz w:val="18"/>
          <w:szCs w:val="18"/>
        </w:rPr>
        <w:t>)</w:t>
      </w:r>
    </w:p>
    <w:p w:rsidR="0097463A" w:rsidRPr="00FD6224" w:rsidRDefault="0097463A" w:rsidP="0097463A"/>
    <w:p w:rsidR="0097463A" w:rsidRPr="00FD6224" w:rsidRDefault="0097463A" w:rsidP="0097463A">
      <w:pPr>
        <w:rPr>
          <w:b/>
          <w:u w:val="single"/>
        </w:rPr>
      </w:pPr>
      <w:r w:rsidRPr="00FD6224">
        <w:rPr>
          <w:b/>
          <w:u w:val="single"/>
        </w:rPr>
        <w:t>Non-threshold contaminants</w:t>
      </w:r>
      <w:r>
        <w:rPr>
          <w:b/>
          <w:u w:val="single"/>
        </w:rPr>
        <w:t xml:space="preserve"> (lifetime exposures)</w:t>
      </w:r>
    </w:p>
    <w:p w:rsidR="0097463A" w:rsidRPr="00FD6224" w:rsidRDefault="0097463A" w:rsidP="0097463A">
      <w:pPr>
        <w:rPr>
          <w:b/>
          <w:u w:val="single"/>
        </w:rPr>
      </w:pPr>
    </w:p>
    <w:p w:rsidR="0097463A" w:rsidRPr="00FD6224" w:rsidRDefault="0097463A" w:rsidP="0097463A">
      <w:pPr>
        <w:pStyle w:val="BodyText"/>
        <w:ind w:left="850"/>
        <w:jc w:val="right"/>
        <w:rPr>
          <w:rFonts w:ascii="Book Antiqua" w:hAnsi="Book Antiqua"/>
          <w:sz w:val="18"/>
          <w:szCs w:val="18"/>
        </w:rPr>
      </w:pPr>
      <w:r w:rsidRPr="00DD51A6">
        <w:rPr>
          <w:rFonts w:ascii="Book Antiqua" w:hAnsi="Book Antiqua"/>
          <w:position w:val="-24"/>
        </w:rPr>
        <w:object w:dxaOrig="4860" w:dyaOrig="540">
          <v:shape id="_x0000_i1037" type="#_x0000_t75" style="width:243.15pt;height:27.15pt" o:ole="" fillcolor="window">
            <v:imagedata r:id="rId35" o:title=""/>
          </v:shape>
          <o:OLEObject Type="Embed" ProgID="Equation.3" ShapeID="_x0000_i1037" DrawAspect="Content" ObjectID="_1425462216" r:id="rId36"/>
        </w:object>
      </w:r>
      <w:r>
        <w:rPr>
          <w:rFonts w:ascii="Book Antiqua" w:hAnsi="Book Antiqua"/>
        </w:rPr>
        <w:t xml:space="preserve"> </w:t>
      </w:r>
      <w:r w:rsidRPr="00FD6224">
        <w:rPr>
          <w:rFonts w:ascii="Book Antiqua" w:hAnsi="Book Antiqua"/>
        </w:rPr>
        <w:t xml:space="preserve"> </w:t>
      </w:r>
      <w:r w:rsidRPr="00FD6224">
        <w:rPr>
          <w:rFonts w:ascii="Book Antiqua" w:hAnsi="Book Antiqua"/>
        </w:rPr>
        <w:tab/>
      </w:r>
      <w:r w:rsidRPr="00FD6224">
        <w:rPr>
          <w:rFonts w:ascii="Book Antiqua" w:hAnsi="Book Antiqua"/>
        </w:rPr>
        <w:tab/>
      </w:r>
      <w:r w:rsidRPr="00FD6224">
        <w:rPr>
          <w:rFonts w:ascii="Book Antiqua" w:hAnsi="Book Antiqua"/>
        </w:rPr>
        <w:tab/>
      </w:r>
      <w:r w:rsidRPr="00B94644">
        <w:rPr>
          <w:rFonts w:ascii="Book Antiqua" w:hAnsi="Book Antiqua" w:cs="Arial"/>
          <w:b/>
          <w:szCs w:val="24"/>
        </w:rPr>
        <w:t>Equation 1</w:t>
      </w:r>
      <w:r>
        <w:rPr>
          <w:rFonts w:ascii="Book Antiqua" w:hAnsi="Book Antiqua" w:cs="Arial"/>
          <w:b/>
          <w:szCs w:val="24"/>
        </w:rPr>
        <w:t>3</w:t>
      </w:r>
    </w:p>
    <w:p w:rsidR="0097463A" w:rsidRPr="00FD6224" w:rsidRDefault="0097463A" w:rsidP="0097463A"/>
    <w:p w:rsidR="0097463A" w:rsidRPr="00FD6224" w:rsidRDefault="0097463A" w:rsidP="0097463A">
      <w:pPr>
        <w:pStyle w:val="BodyText"/>
        <w:jc w:val="right"/>
        <w:rPr>
          <w:rFonts w:ascii="Book Antiqua" w:hAnsi="Book Antiqua"/>
          <w:sz w:val="18"/>
          <w:szCs w:val="18"/>
        </w:rPr>
      </w:pPr>
      <w:r w:rsidRPr="00DD51A6">
        <w:rPr>
          <w:rFonts w:ascii="Book Antiqua" w:hAnsi="Book Antiqua"/>
          <w:position w:val="-26"/>
        </w:rPr>
        <w:object w:dxaOrig="4420" w:dyaOrig="600">
          <v:shape id="_x0000_i1038" type="#_x0000_t75" style="width:221.45pt;height:29.9pt" o:ole="" fillcolor="window">
            <v:imagedata r:id="rId37" o:title=""/>
          </v:shape>
          <o:OLEObject Type="Embed" ProgID="Equation.3" ShapeID="_x0000_i1038" DrawAspect="Content" ObjectID="_1425462217" r:id="rId38"/>
        </w:object>
      </w:r>
      <w:r>
        <w:rPr>
          <w:rFonts w:ascii="Book Antiqua" w:hAnsi="Book Antiqua"/>
        </w:rPr>
        <w:t xml:space="preserve"> </w:t>
      </w:r>
      <w:r>
        <w:rPr>
          <w:rFonts w:ascii="Book Antiqua" w:hAnsi="Book Antiqua" w:cs="Arial"/>
          <w:sz w:val="18"/>
          <w:szCs w:val="18"/>
        </w:rPr>
        <w:t xml:space="preserve">  </w:t>
      </w:r>
      <w:r w:rsidRPr="00FD6224">
        <w:rPr>
          <w:rFonts w:ascii="Book Antiqua" w:hAnsi="Book Antiqua" w:cs="Arial"/>
          <w:sz w:val="18"/>
          <w:szCs w:val="18"/>
        </w:rPr>
        <w:tab/>
      </w:r>
      <w:r w:rsidRPr="00FD6224">
        <w:rPr>
          <w:rFonts w:ascii="Book Antiqua" w:hAnsi="Book Antiqua" w:cs="Arial"/>
          <w:sz w:val="18"/>
          <w:szCs w:val="18"/>
        </w:rPr>
        <w:tab/>
      </w:r>
      <w:r w:rsidRPr="00FD6224">
        <w:rPr>
          <w:rFonts w:ascii="Book Antiqua" w:hAnsi="Book Antiqua" w:cs="Arial"/>
          <w:sz w:val="18"/>
          <w:szCs w:val="18"/>
        </w:rPr>
        <w:tab/>
      </w:r>
      <w:r w:rsidRPr="00B94644">
        <w:rPr>
          <w:rFonts w:ascii="Book Antiqua" w:hAnsi="Book Antiqua" w:cs="Arial"/>
          <w:b/>
          <w:szCs w:val="24"/>
        </w:rPr>
        <w:t>Equation 1</w:t>
      </w:r>
      <w:r>
        <w:rPr>
          <w:rFonts w:ascii="Book Antiqua" w:hAnsi="Book Antiqua" w:cs="Arial"/>
          <w:b/>
          <w:szCs w:val="24"/>
        </w:rPr>
        <w:t>4</w:t>
      </w:r>
    </w:p>
    <w:p w:rsidR="0097463A" w:rsidRDefault="0097463A" w:rsidP="0097463A">
      <w:r w:rsidRPr="00FD6224">
        <w:t>where:</w:t>
      </w:r>
    </w:p>
    <w:p w:rsidR="0097463A" w:rsidRPr="00FD6224" w:rsidRDefault="0097463A" w:rsidP="0097463A">
      <w:pPr>
        <w:spacing w:before="20" w:after="20"/>
        <w:ind w:left="720"/>
        <w:rPr>
          <w:sz w:val="18"/>
          <w:szCs w:val="18"/>
        </w:rPr>
      </w:pPr>
    </w:p>
    <w:p w:rsidR="0097463A" w:rsidRPr="00FD6224" w:rsidRDefault="0097463A" w:rsidP="0097463A">
      <w:pPr>
        <w:spacing w:after="40"/>
        <w:ind w:left="1440" w:hanging="720"/>
        <w:rPr>
          <w:sz w:val="18"/>
          <w:szCs w:val="18"/>
        </w:rPr>
      </w:pPr>
      <w:r w:rsidRPr="00FD6224">
        <w:rPr>
          <w:sz w:val="18"/>
          <w:szCs w:val="18"/>
        </w:rPr>
        <w:t>TRV</w:t>
      </w:r>
      <w:r w:rsidRPr="00FD6224">
        <w:rPr>
          <w:sz w:val="18"/>
          <w:szCs w:val="18"/>
          <w:vertAlign w:val="subscript"/>
        </w:rPr>
        <w:t>i</w:t>
      </w:r>
      <w:r w:rsidRPr="00FD6224">
        <w:rPr>
          <w:sz w:val="18"/>
          <w:szCs w:val="18"/>
        </w:rPr>
        <w:t xml:space="preserve"> </w:t>
      </w:r>
      <w:r w:rsidRPr="00FD6224">
        <w:rPr>
          <w:sz w:val="18"/>
          <w:szCs w:val="18"/>
        </w:rPr>
        <w:tab/>
        <w:t xml:space="preserve">= </w:t>
      </w:r>
      <w:r>
        <w:rPr>
          <w:sz w:val="18"/>
          <w:szCs w:val="18"/>
        </w:rPr>
        <w:t>t</w:t>
      </w:r>
      <w:r w:rsidRPr="00FD6224">
        <w:rPr>
          <w:sz w:val="18"/>
          <w:szCs w:val="18"/>
        </w:rPr>
        <w:t xml:space="preserve">oxicity reference value relevant for the quantification of </w:t>
      </w:r>
      <w:r w:rsidRPr="00E2586D">
        <w:rPr>
          <w:sz w:val="18"/>
          <w:szCs w:val="18"/>
        </w:rPr>
        <w:t>inhalation intakes, (as (mg/m</w:t>
      </w:r>
      <w:r w:rsidRPr="00E2586D">
        <w:rPr>
          <w:sz w:val="18"/>
          <w:szCs w:val="18"/>
          <w:vertAlign w:val="superscript"/>
        </w:rPr>
        <w:t>3)-1</w:t>
      </w:r>
      <w:r w:rsidRPr="00E2586D">
        <w:rPr>
          <w:sz w:val="18"/>
          <w:szCs w:val="18"/>
        </w:rPr>
        <w:t xml:space="preserve"> for</w:t>
      </w:r>
      <w:r w:rsidRPr="00FD6224">
        <w:rPr>
          <w:sz w:val="18"/>
          <w:szCs w:val="18"/>
        </w:rPr>
        <w:t xml:space="preserve"> non-threshold contaminants)</w:t>
      </w:r>
    </w:p>
    <w:p w:rsidR="0097463A" w:rsidRPr="00FD6224" w:rsidRDefault="0097463A" w:rsidP="0097463A">
      <w:pPr>
        <w:spacing w:before="20" w:after="40"/>
        <w:ind w:left="1440" w:hanging="720"/>
        <w:rPr>
          <w:rFonts w:cs="Arial"/>
          <w:sz w:val="18"/>
          <w:szCs w:val="18"/>
        </w:rPr>
      </w:pPr>
      <w:r w:rsidRPr="00FD6224">
        <w:rPr>
          <w:rFonts w:cs="Arial"/>
          <w:sz w:val="18"/>
          <w:szCs w:val="18"/>
        </w:rPr>
        <w:t>TR</w:t>
      </w:r>
      <w:r w:rsidRPr="00FD6224">
        <w:rPr>
          <w:rFonts w:cs="Arial"/>
          <w:sz w:val="18"/>
          <w:szCs w:val="18"/>
        </w:rPr>
        <w:tab/>
        <w:t xml:space="preserve">= </w:t>
      </w:r>
      <w:r>
        <w:rPr>
          <w:rFonts w:cs="Arial"/>
          <w:sz w:val="18"/>
          <w:szCs w:val="18"/>
        </w:rPr>
        <w:t>t</w:t>
      </w:r>
      <w:r w:rsidRPr="00FD6224">
        <w:rPr>
          <w:rFonts w:cs="Arial"/>
          <w:sz w:val="18"/>
          <w:szCs w:val="18"/>
        </w:rPr>
        <w:t xml:space="preserve">arget </w:t>
      </w:r>
      <w:r>
        <w:rPr>
          <w:rFonts w:cs="Arial"/>
          <w:sz w:val="18"/>
          <w:szCs w:val="18"/>
        </w:rPr>
        <w:t>r</w:t>
      </w:r>
      <w:r w:rsidRPr="00FD6224">
        <w:rPr>
          <w:rFonts w:cs="Arial"/>
          <w:sz w:val="18"/>
          <w:szCs w:val="18"/>
        </w:rPr>
        <w:t>isk for non-threshold contaminants (unitless)</w:t>
      </w:r>
    </w:p>
    <w:p w:rsidR="0097463A" w:rsidRDefault="0097463A" w:rsidP="0097463A">
      <w:pPr>
        <w:spacing w:before="20" w:after="20"/>
        <w:ind w:left="1440" w:hanging="720"/>
        <w:rPr>
          <w:sz w:val="18"/>
          <w:szCs w:val="18"/>
        </w:rPr>
      </w:pPr>
      <w:r w:rsidRPr="00FD6224">
        <w:rPr>
          <w:rFonts w:cs="Arial"/>
          <w:sz w:val="18"/>
          <w:szCs w:val="18"/>
        </w:rPr>
        <w:t>∑</w:t>
      </w:r>
      <w:r w:rsidRPr="00FD6224">
        <w:rPr>
          <w:sz w:val="18"/>
          <w:szCs w:val="18"/>
        </w:rPr>
        <w:tab/>
        <w:t xml:space="preserve">= signifies the sum over all receptor groups </w:t>
      </w:r>
      <w:r w:rsidRPr="00FD6224">
        <w:rPr>
          <w:i/>
          <w:sz w:val="18"/>
          <w:szCs w:val="18"/>
        </w:rPr>
        <w:t>x</w:t>
      </w:r>
      <w:r w:rsidRPr="00FD6224">
        <w:rPr>
          <w:sz w:val="18"/>
          <w:szCs w:val="18"/>
        </w:rPr>
        <w:t xml:space="preserve"> considered (in the HILs derived</w:t>
      </w:r>
      <w:r>
        <w:rPr>
          <w:sz w:val="18"/>
          <w:szCs w:val="18"/>
        </w:rPr>
        <w:t>,</w:t>
      </w:r>
      <w:r w:rsidRPr="00FD6224">
        <w:rPr>
          <w:sz w:val="18"/>
          <w:szCs w:val="18"/>
        </w:rPr>
        <w:t xml:space="preserve"> these groups include a child (C) and adult (A))</w:t>
      </w:r>
    </w:p>
    <w:p w:rsidR="0097463A" w:rsidRPr="00FD6224" w:rsidRDefault="0097463A" w:rsidP="0097463A">
      <w:pPr>
        <w:spacing w:after="40"/>
        <w:ind w:left="1440" w:hanging="720"/>
        <w:rPr>
          <w:sz w:val="18"/>
          <w:szCs w:val="18"/>
        </w:rPr>
      </w:pPr>
      <w:r>
        <w:rPr>
          <w:sz w:val="18"/>
          <w:szCs w:val="18"/>
        </w:rPr>
        <w:t>α</w:t>
      </w:r>
      <w:r>
        <w:rPr>
          <w:sz w:val="18"/>
          <w:szCs w:val="18"/>
        </w:rPr>
        <w:tab/>
        <w:t>= soil vapour to indoor air attenuation factor (unitless)</w:t>
      </w:r>
    </w:p>
    <w:p w:rsidR="0097463A" w:rsidRPr="00FD6224" w:rsidRDefault="0097463A" w:rsidP="0097463A">
      <w:pPr>
        <w:spacing w:before="20" w:after="20"/>
        <w:ind w:left="720"/>
        <w:rPr>
          <w:sz w:val="18"/>
          <w:szCs w:val="18"/>
        </w:rPr>
      </w:pPr>
      <w:r w:rsidRPr="00FD6224">
        <w:rPr>
          <w:sz w:val="18"/>
          <w:szCs w:val="18"/>
        </w:rPr>
        <w:t>ET</w:t>
      </w:r>
      <w:r w:rsidRPr="00F11795">
        <w:rPr>
          <w:sz w:val="18"/>
          <w:vertAlign w:val="subscript"/>
        </w:rPr>
        <w:t>i</w:t>
      </w:r>
      <w:r w:rsidRPr="00FD6224">
        <w:rPr>
          <w:sz w:val="18"/>
          <w:szCs w:val="18"/>
        </w:rPr>
        <w:tab/>
        <w:t xml:space="preserve">= </w:t>
      </w:r>
      <w:r>
        <w:rPr>
          <w:sz w:val="18"/>
          <w:szCs w:val="18"/>
        </w:rPr>
        <w:t>e</w:t>
      </w:r>
      <w:r w:rsidRPr="00FD6224">
        <w:rPr>
          <w:sz w:val="18"/>
          <w:szCs w:val="18"/>
        </w:rPr>
        <w:t>xposure time indoors (I) (hours/day)</w:t>
      </w:r>
    </w:p>
    <w:p w:rsidR="0097463A" w:rsidRPr="00FD6224" w:rsidRDefault="0097463A" w:rsidP="0097463A">
      <w:pPr>
        <w:spacing w:before="20" w:after="20"/>
        <w:ind w:left="720"/>
        <w:rPr>
          <w:sz w:val="18"/>
          <w:szCs w:val="18"/>
        </w:rPr>
      </w:pPr>
      <w:r w:rsidRPr="00FD6224">
        <w:rPr>
          <w:sz w:val="18"/>
          <w:szCs w:val="18"/>
        </w:rPr>
        <w:t>EF</w:t>
      </w:r>
      <w:r w:rsidRPr="00F11795">
        <w:rPr>
          <w:sz w:val="18"/>
          <w:vertAlign w:val="subscript"/>
        </w:rPr>
        <w:t>x</w:t>
      </w:r>
      <w:r w:rsidRPr="00FD6224">
        <w:rPr>
          <w:sz w:val="18"/>
          <w:szCs w:val="18"/>
        </w:rPr>
        <w:tab/>
        <w:t xml:space="preserve">= </w:t>
      </w:r>
      <w:r>
        <w:rPr>
          <w:sz w:val="18"/>
          <w:szCs w:val="18"/>
        </w:rPr>
        <w:t>e</w:t>
      </w:r>
      <w:r w:rsidRPr="00FD6224">
        <w:rPr>
          <w:sz w:val="18"/>
          <w:szCs w:val="18"/>
        </w:rPr>
        <w:t>xposure frequency for all receptor groups (days/year)</w:t>
      </w:r>
    </w:p>
    <w:p w:rsidR="0097463A" w:rsidRPr="00FD6224" w:rsidRDefault="0097463A" w:rsidP="0097463A">
      <w:pPr>
        <w:spacing w:before="20" w:after="20"/>
        <w:ind w:left="720"/>
        <w:rPr>
          <w:sz w:val="18"/>
          <w:szCs w:val="18"/>
        </w:rPr>
      </w:pPr>
      <w:r w:rsidRPr="00FD6224">
        <w:rPr>
          <w:sz w:val="18"/>
          <w:szCs w:val="18"/>
        </w:rPr>
        <w:t>ED</w:t>
      </w:r>
      <w:r w:rsidRPr="00F11795">
        <w:rPr>
          <w:sz w:val="18"/>
          <w:vertAlign w:val="subscript"/>
        </w:rPr>
        <w:t>x</w:t>
      </w:r>
      <w:r w:rsidRPr="00FD6224">
        <w:rPr>
          <w:sz w:val="18"/>
          <w:szCs w:val="18"/>
        </w:rPr>
        <w:tab/>
        <w:t xml:space="preserve">= </w:t>
      </w:r>
      <w:r>
        <w:rPr>
          <w:sz w:val="18"/>
          <w:szCs w:val="18"/>
        </w:rPr>
        <w:t>e</w:t>
      </w:r>
      <w:r w:rsidRPr="00FD6224">
        <w:rPr>
          <w:sz w:val="18"/>
          <w:szCs w:val="18"/>
        </w:rPr>
        <w:t>xposure duration for all receptor groups (years)</w:t>
      </w:r>
    </w:p>
    <w:p w:rsidR="0097463A" w:rsidRPr="00FD6224" w:rsidRDefault="0097463A" w:rsidP="0097463A">
      <w:pPr>
        <w:spacing w:before="20" w:after="20"/>
        <w:ind w:left="720"/>
        <w:rPr>
          <w:sz w:val="18"/>
          <w:szCs w:val="18"/>
        </w:rPr>
      </w:pPr>
      <w:r w:rsidRPr="00FD6224">
        <w:rPr>
          <w:sz w:val="18"/>
          <w:szCs w:val="18"/>
        </w:rPr>
        <w:t>AT</w:t>
      </w:r>
      <w:r w:rsidRPr="00FD6224">
        <w:rPr>
          <w:sz w:val="18"/>
          <w:szCs w:val="18"/>
          <w:vertAlign w:val="subscript"/>
        </w:rPr>
        <w:t>NT</w:t>
      </w:r>
      <w:r w:rsidRPr="00FD6224">
        <w:rPr>
          <w:sz w:val="18"/>
          <w:szCs w:val="18"/>
        </w:rPr>
        <w:tab/>
        <w:t xml:space="preserve">= </w:t>
      </w:r>
      <w:r>
        <w:rPr>
          <w:sz w:val="18"/>
          <w:szCs w:val="18"/>
        </w:rPr>
        <w:t>a</w:t>
      </w:r>
      <w:r w:rsidRPr="00FD6224">
        <w:rPr>
          <w:sz w:val="18"/>
          <w:szCs w:val="18"/>
        </w:rPr>
        <w:t>veraging time for non-threshold contaminants (</w:t>
      </w:r>
      <w:r>
        <w:rPr>
          <w:sz w:val="18"/>
          <w:szCs w:val="18"/>
        </w:rPr>
        <w:t>hours</w:t>
      </w:r>
      <w:r w:rsidRPr="00FD6224">
        <w:rPr>
          <w:sz w:val="18"/>
          <w:szCs w:val="18"/>
        </w:rPr>
        <w:t>, = 70 years x 365 days</w:t>
      </w:r>
      <w:r>
        <w:rPr>
          <w:sz w:val="18"/>
          <w:szCs w:val="18"/>
        </w:rPr>
        <w:t xml:space="preserve"> x 24 hours</w:t>
      </w:r>
      <w:r w:rsidRPr="00FD6224">
        <w:rPr>
          <w:sz w:val="18"/>
          <w:szCs w:val="18"/>
        </w:rPr>
        <w:t>)</w:t>
      </w:r>
    </w:p>
    <w:p w:rsidR="0097463A" w:rsidRPr="00FD6224" w:rsidRDefault="0097463A" w:rsidP="0097463A"/>
    <w:p w:rsidR="0097463A" w:rsidRPr="00FD6224" w:rsidRDefault="0097463A" w:rsidP="0097463A">
      <w:pPr>
        <w:pStyle w:val="Heading3"/>
        <w:tabs>
          <w:tab w:val="clear" w:pos="1209"/>
          <w:tab w:val="num" w:pos="720"/>
        </w:tabs>
        <w:ind w:left="720" w:hanging="720"/>
      </w:pPr>
      <w:bookmarkStart w:id="20" w:name="_Toc271460208"/>
      <w:bookmarkStart w:id="21" w:name="_Toc351713790"/>
      <w:r w:rsidRPr="00FD6224">
        <w:lastRenderedPageBreak/>
        <w:t xml:space="preserve">Ingestion of </w:t>
      </w:r>
      <w:r>
        <w:t>p</w:t>
      </w:r>
      <w:r w:rsidRPr="00FD6224">
        <w:t>roduce</w:t>
      </w:r>
      <w:bookmarkEnd w:id="20"/>
      <w:bookmarkEnd w:id="21"/>
    </w:p>
    <w:p w:rsidR="0097463A" w:rsidRDefault="0097463A" w:rsidP="0097463A">
      <w:r w:rsidRPr="00FD6224">
        <w:t>Intake factors relevant to the estimation of exposures associated with the ingestion of contaminants following uptake into home-grown fruit and vegetable crops (considered as below</w:t>
      </w:r>
      <w:r>
        <w:t>-</w:t>
      </w:r>
      <w:r w:rsidRPr="00FD6224">
        <w:t>ground tuber vegetables (tuber) and root vegetables (root) and above</w:t>
      </w:r>
      <w:r>
        <w:t>-</w:t>
      </w:r>
      <w:r w:rsidRPr="00FD6224">
        <w:t>ground green vegetables (green) and tree fruit (fruit)) are as follows:</w:t>
      </w:r>
    </w:p>
    <w:p w:rsidR="0097463A" w:rsidRDefault="0097463A" w:rsidP="0097463A">
      <w:pPr>
        <w:pStyle w:val="Underline"/>
      </w:pPr>
    </w:p>
    <w:p w:rsidR="0097463A" w:rsidRPr="00FD6224" w:rsidRDefault="0097463A" w:rsidP="0097463A">
      <w:pPr>
        <w:pStyle w:val="Underline"/>
      </w:pPr>
      <w:r w:rsidRPr="00FD6224">
        <w:t>Threshold contaminants</w:t>
      </w:r>
      <w:r>
        <w:t xml:space="preserve"> (2</w:t>
      </w:r>
      <w:r>
        <w:sym w:font="Symbol" w:char="F02D"/>
      </w:r>
      <w:r>
        <w:t>3-year-old child for HIL A only)</w:t>
      </w:r>
    </w:p>
    <w:p w:rsidR="0097463A" w:rsidRPr="00FD6224" w:rsidRDefault="0097463A" w:rsidP="0097463A"/>
    <w:p w:rsidR="0097463A" w:rsidRPr="00FD6224" w:rsidRDefault="0097463A" w:rsidP="0097463A">
      <w:pPr>
        <w:pStyle w:val="BodyText"/>
        <w:jc w:val="right"/>
        <w:rPr>
          <w:rFonts w:ascii="Book Antiqua" w:hAnsi="Book Antiqua" w:cs="Arial"/>
          <w:b/>
          <w:sz w:val="18"/>
          <w:szCs w:val="18"/>
        </w:rPr>
      </w:pPr>
      <w:r w:rsidRPr="003F3867">
        <w:rPr>
          <w:rFonts w:ascii="Book Antiqua" w:hAnsi="Book Antiqua"/>
          <w:position w:val="-24"/>
        </w:rPr>
        <w:object w:dxaOrig="4500" w:dyaOrig="540">
          <v:shape id="_x0000_i1039" type="#_x0000_t75" style="width:226.2pt;height:27.85pt" o:ole="" fillcolor="window">
            <v:imagedata r:id="rId39" o:title=""/>
          </v:shape>
          <o:OLEObject Type="Embed" ProgID="Equation.3" ShapeID="_x0000_i1039" DrawAspect="Content" ObjectID="_1425462218" r:id="rId40"/>
        </w:object>
      </w:r>
      <w:r>
        <w:rPr>
          <w:rFonts w:ascii="Book Antiqua" w:hAnsi="Book Antiqua"/>
        </w:rPr>
        <w:t xml:space="preserve"> </w:t>
      </w:r>
      <w:r w:rsidRPr="00FD6224">
        <w:rPr>
          <w:rFonts w:ascii="Book Antiqua" w:hAnsi="Book Antiqua"/>
        </w:rPr>
        <w:t xml:space="preserve"> </w:t>
      </w:r>
      <w:r w:rsidRPr="00FD6224">
        <w:rPr>
          <w:rFonts w:ascii="Book Antiqua" w:hAnsi="Book Antiqua"/>
        </w:rPr>
        <w:tab/>
      </w:r>
      <w:r>
        <w:rPr>
          <w:rFonts w:ascii="Book Antiqua" w:hAnsi="Book Antiqua" w:cs="Arial"/>
          <w:sz w:val="18"/>
          <w:szCs w:val="18"/>
        </w:rPr>
        <w:t xml:space="preserve">  </w:t>
      </w:r>
      <w:r w:rsidRPr="00FD6224">
        <w:rPr>
          <w:rFonts w:ascii="Book Antiqua" w:hAnsi="Book Antiqua" w:cs="Arial"/>
          <w:sz w:val="18"/>
          <w:szCs w:val="18"/>
        </w:rPr>
        <w:tab/>
      </w:r>
      <w:r w:rsidRPr="00FD6224">
        <w:rPr>
          <w:rFonts w:ascii="Book Antiqua" w:hAnsi="Book Antiqua" w:cs="Arial"/>
          <w:sz w:val="18"/>
          <w:szCs w:val="18"/>
        </w:rPr>
        <w:tab/>
      </w:r>
      <w:r w:rsidRPr="00FD6224">
        <w:rPr>
          <w:rFonts w:ascii="Book Antiqua" w:hAnsi="Book Antiqua" w:cs="Arial"/>
          <w:sz w:val="18"/>
          <w:szCs w:val="18"/>
        </w:rPr>
        <w:tab/>
      </w:r>
      <w:r w:rsidRPr="00FD6224">
        <w:rPr>
          <w:rFonts w:ascii="Book Antiqua" w:hAnsi="Book Antiqua" w:cs="Arial"/>
          <w:sz w:val="18"/>
          <w:szCs w:val="18"/>
        </w:rPr>
        <w:tab/>
      </w:r>
      <w:r w:rsidRPr="00B94644">
        <w:rPr>
          <w:rFonts w:ascii="Book Antiqua" w:hAnsi="Book Antiqua" w:cs="Arial"/>
          <w:b/>
          <w:szCs w:val="24"/>
        </w:rPr>
        <w:t>Equation 1</w:t>
      </w:r>
      <w:r>
        <w:rPr>
          <w:rFonts w:ascii="Book Antiqua" w:hAnsi="Book Antiqua" w:cs="Arial"/>
          <w:b/>
          <w:szCs w:val="24"/>
        </w:rPr>
        <w:t>5</w:t>
      </w:r>
    </w:p>
    <w:p w:rsidR="0097463A" w:rsidRPr="00FD6224" w:rsidRDefault="0097463A" w:rsidP="0097463A">
      <w:pPr>
        <w:pStyle w:val="BodyText"/>
        <w:ind w:left="5040" w:firstLine="720"/>
        <w:rPr>
          <w:rFonts w:ascii="Book Antiqua" w:hAnsi="Book Antiqua" w:cs="Arial"/>
          <w:b/>
          <w:sz w:val="18"/>
          <w:szCs w:val="18"/>
        </w:rPr>
      </w:pPr>
    </w:p>
    <w:p w:rsidR="0097463A" w:rsidRPr="00FD6224" w:rsidRDefault="0097463A" w:rsidP="0097463A">
      <w:pPr>
        <w:pStyle w:val="BodyText"/>
        <w:jc w:val="right"/>
        <w:rPr>
          <w:rFonts w:ascii="Book Antiqua" w:hAnsi="Book Antiqua" w:cs="Arial"/>
          <w:b/>
          <w:sz w:val="18"/>
          <w:szCs w:val="18"/>
        </w:rPr>
      </w:pPr>
      <w:r w:rsidRPr="003F3867">
        <w:rPr>
          <w:rFonts w:ascii="Book Antiqua" w:hAnsi="Book Antiqua"/>
          <w:position w:val="-12"/>
        </w:rPr>
        <w:object w:dxaOrig="7260" w:dyaOrig="320">
          <v:shape id="_x0000_i1040" type="#_x0000_t75" style="width:362.7pt;height:17pt" o:ole="" fillcolor="window">
            <v:imagedata r:id="rId41" o:title=""/>
          </v:shape>
          <o:OLEObject Type="Embed" ProgID="Equation.3" ShapeID="_x0000_i1040" DrawAspect="Content" ObjectID="_1425462219" r:id="rId42"/>
        </w:object>
      </w:r>
      <w:r>
        <w:rPr>
          <w:rFonts w:ascii="Book Antiqua" w:hAnsi="Book Antiqua"/>
        </w:rPr>
        <w:t xml:space="preserve"> </w:t>
      </w:r>
      <w:r w:rsidRPr="00FD6224">
        <w:rPr>
          <w:rFonts w:ascii="Book Antiqua" w:hAnsi="Book Antiqua"/>
        </w:rPr>
        <w:t xml:space="preserve"> </w:t>
      </w:r>
      <w:r w:rsidRPr="00B94644">
        <w:rPr>
          <w:rFonts w:ascii="Book Antiqua" w:hAnsi="Book Antiqua" w:cs="Arial"/>
          <w:b/>
          <w:szCs w:val="24"/>
        </w:rPr>
        <w:t>Equation 1</w:t>
      </w:r>
      <w:r>
        <w:rPr>
          <w:rFonts w:ascii="Book Antiqua" w:hAnsi="Book Antiqua" w:cs="Arial"/>
          <w:b/>
          <w:szCs w:val="24"/>
        </w:rPr>
        <w:t>6</w:t>
      </w:r>
    </w:p>
    <w:p w:rsidR="0097463A" w:rsidRDefault="0097463A" w:rsidP="0097463A">
      <w:r w:rsidRPr="00FD6224">
        <w:t>where:</w:t>
      </w:r>
    </w:p>
    <w:p w:rsidR="0097463A" w:rsidRPr="00FD6224" w:rsidRDefault="0097463A" w:rsidP="0097463A">
      <w:pPr>
        <w:spacing w:before="20" w:after="20"/>
        <w:ind w:left="720"/>
        <w:rPr>
          <w:sz w:val="18"/>
          <w:szCs w:val="18"/>
        </w:rPr>
      </w:pPr>
    </w:p>
    <w:p w:rsidR="0097463A" w:rsidRPr="00FD6224" w:rsidRDefault="0097463A" w:rsidP="0097463A">
      <w:pPr>
        <w:spacing w:after="40"/>
        <w:ind w:left="1440" w:hanging="720"/>
        <w:rPr>
          <w:sz w:val="18"/>
          <w:szCs w:val="18"/>
        </w:rPr>
      </w:pPr>
      <w:r w:rsidRPr="00FD6224">
        <w:rPr>
          <w:sz w:val="18"/>
          <w:szCs w:val="18"/>
        </w:rPr>
        <w:t>TRV</w:t>
      </w:r>
      <w:r>
        <w:rPr>
          <w:sz w:val="18"/>
          <w:vertAlign w:val="subscript"/>
        </w:rPr>
        <w:t>o</w:t>
      </w:r>
      <w:r w:rsidRPr="00FD6224">
        <w:rPr>
          <w:sz w:val="18"/>
          <w:szCs w:val="18"/>
        </w:rPr>
        <w:tab/>
        <w:t xml:space="preserve">= </w:t>
      </w:r>
      <w:r>
        <w:rPr>
          <w:sz w:val="18"/>
          <w:szCs w:val="18"/>
        </w:rPr>
        <w:t>t</w:t>
      </w:r>
      <w:r w:rsidRPr="00FD6224">
        <w:rPr>
          <w:sz w:val="18"/>
          <w:szCs w:val="18"/>
        </w:rPr>
        <w:t xml:space="preserve">oxicity reference value relevant for the quantification of oral </w:t>
      </w:r>
      <w:r w:rsidRPr="00E2586D">
        <w:rPr>
          <w:sz w:val="18"/>
          <w:szCs w:val="18"/>
        </w:rPr>
        <w:t>intakes, (as mg/kg/day for</w:t>
      </w:r>
      <w:r w:rsidRPr="00FD6224">
        <w:rPr>
          <w:sz w:val="18"/>
          <w:szCs w:val="18"/>
        </w:rPr>
        <w:t xml:space="preserve"> threshold contaminants);</w:t>
      </w:r>
    </w:p>
    <w:p w:rsidR="0097463A" w:rsidRPr="00FD6224" w:rsidRDefault="0097463A" w:rsidP="0097463A">
      <w:pPr>
        <w:spacing w:after="40"/>
        <w:ind w:left="1440" w:hanging="720"/>
        <w:rPr>
          <w:sz w:val="18"/>
          <w:szCs w:val="18"/>
        </w:rPr>
      </w:pPr>
      <w:r w:rsidRPr="00FD6224">
        <w:rPr>
          <w:sz w:val="18"/>
          <w:szCs w:val="18"/>
        </w:rPr>
        <w:t>B</w:t>
      </w:r>
      <w:r>
        <w:rPr>
          <w:sz w:val="18"/>
          <w:szCs w:val="18"/>
        </w:rPr>
        <w:t>I</w:t>
      </w:r>
      <w:r w:rsidRPr="00330360">
        <w:rPr>
          <w:sz w:val="18"/>
          <w:szCs w:val="18"/>
          <w:vertAlign w:val="subscript"/>
        </w:rPr>
        <w:t>O</w:t>
      </w:r>
      <w:r w:rsidRPr="00FD6224">
        <w:rPr>
          <w:sz w:val="18"/>
          <w:szCs w:val="18"/>
        </w:rPr>
        <w:t xml:space="preserve"> </w:t>
      </w:r>
      <w:r w:rsidRPr="00FD6224">
        <w:rPr>
          <w:sz w:val="18"/>
          <w:szCs w:val="18"/>
        </w:rPr>
        <w:tab/>
        <w:t xml:space="preserve">= </w:t>
      </w:r>
      <w:r>
        <w:rPr>
          <w:sz w:val="18"/>
          <w:szCs w:val="18"/>
        </w:rPr>
        <w:t>b</w:t>
      </w:r>
      <w:r w:rsidRPr="00FD6224">
        <w:rPr>
          <w:sz w:val="18"/>
          <w:szCs w:val="18"/>
        </w:rPr>
        <w:t>ackground intakes relevant to oral/dermal exposures (from sources other than soil</w:t>
      </w:r>
      <w:r>
        <w:rPr>
          <w:sz w:val="18"/>
          <w:szCs w:val="18"/>
        </w:rPr>
        <w:t>,</w:t>
      </w:r>
      <w:r w:rsidRPr="00FD6224">
        <w:rPr>
          <w:sz w:val="18"/>
          <w:szCs w:val="18"/>
        </w:rPr>
        <w:t xml:space="preserve"> which include food, water, air and consumer products where relevant) (fraction relevant to the % allocated to background intakes)</w:t>
      </w:r>
    </w:p>
    <w:p w:rsidR="0097463A" w:rsidRDefault="0097463A" w:rsidP="0097463A">
      <w:pPr>
        <w:spacing w:before="20" w:after="20"/>
        <w:ind w:left="1440" w:hanging="720"/>
        <w:rPr>
          <w:sz w:val="18"/>
          <w:szCs w:val="18"/>
        </w:rPr>
      </w:pPr>
      <w:r>
        <w:rPr>
          <w:sz w:val="18"/>
          <w:szCs w:val="18"/>
        </w:rPr>
        <w:t>UF</w:t>
      </w:r>
      <w:r w:rsidRPr="00330360">
        <w:rPr>
          <w:sz w:val="18"/>
          <w:szCs w:val="18"/>
          <w:vertAlign w:val="subscript"/>
        </w:rPr>
        <w:t>VC</w:t>
      </w:r>
      <w:r>
        <w:rPr>
          <w:sz w:val="18"/>
          <w:szCs w:val="18"/>
        </w:rPr>
        <w:tab/>
        <w:t>= plant uptake factor calculated for the consumption of home-grown produce by young children (kg/day)</w:t>
      </w:r>
    </w:p>
    <w:p w:rsidR="0097463A" w:rsidRPr="00FD6224" w:rsidRDefault="0097463A" w:rsidP="0097463A">
      <w:pPr>
        <w:spacing w:before="20" w:after="20"/>
        <w:ind w:left="1440" w:hanging="720"/>
        <w:rPr>
          <w:sz w:val="18"/>
          <w:szCs w:val="18"/>
        </w:rPr>
      </w:pPr>
      <w:r w:rsidRPr="00FD6224">
        <w:rPr>
          <w:sz w:val="18"/>
          <w:szCs w:val="18"/>
        </w:rPr>
        <w:t>CF</w:t>
      </w:r>
      <w:r w:rsidRPr="00F11795">
        <w:rPr>
          <w:sz w:val="18"/>
          <w:vertAlign w:val="subscript"/>
        </w:rPr>
        <w:t>y</w:t>
      </w:r>
      <w:r w:rsidRPr="00FD6224">
        <w:rPr>
          <w:sz w:val="18"/>
          <w:szCs w:val="18"/>
        </w:rPr>
        <w:tab/>
        <w:t xml:space="preserve">= plant concentration factors relevant for produce type (y), </w:t>
      </w:r>
      <w:r>
        <w:rPr>
          <w:sz w:val="18"/>
          <w:szCs w:val="18"/>
        </w:rPr>
        <w:t>(</w:t>
      </w:r>
      <w:r w:rsidRPr="00FD6224">
        <w:rPr>
          <w:sz w:val="18"/>
          <w:szCs w:val="18"/>
        </w:rPr>
        <w:t>chemical</w:t>
      </w:r>
      <w:r>
        <w:rPr>
          <w:sz w:val="18"/>
          <w:szCs w:val="18"/>
        </w:rPr>
        <w:t>-</w:t>
      </w:r>
      <w:r w:rsidRPr="00FD6224">
        <w:rPr>
          <w:sz w:val="18"/>
          <w:szCs w:val="18"/>
        </w:rPr>
        <w:t>specific</w:t>
      </w:r>
      <w:r>
        <w:rPr>
          <w:sz w:val="18"/>
          <w:szCs w:val="18"/>
        </w:rPr>
        <w:t>)</w:t>
      </w:r>
      <w:r w:rsidRPr="00FD6224">
        <w:rPr>
          <w:sz w:val="18"/>
          <w:szCs w:val="18"/>
        </w:rPr>
        <w:t xml:space="preserve"> </w:t>
      </w:r>
      <w:r>
        <w:rPr>
          <w:sz w:val="18"/>
          <w:szCs w:val="18"/>
        </w:rPr>
        <w:t>(</w:t>
      </w:r>
      <w:r w:rsidRPr="00FD6224">
        <w:rPr>
          <w:sz w:val="18"/>
          <w:szCs w:val="18"/>
        </w:rPr>
        <w:t xml:space="preserve">mg/kg fresh </w:t>
      </w:r>
      <w:r>
        <w:rPr>
          <w:sz w:val="18"/>
          <w:szCs w:val="18"/>
        </w:rPr>
        <w:t>weight</w:t>
      </w:r>
      <w:r w:rsidRPr="00FD6224">
        <w:rPr>
          <w:sz w:val="18"/>
          <w:szCs w:val="18"/>
        </w:rPr>
        <w:t xml:space="preserve"> produce to mg/kg dry weight soil) </w:t>
      </w:r>
    </w:p>
    <w:p w:rsidR="0097463A" w:rsidRPr="00FD6224" w:rsidRDefault="0097463A" w:rsidP="0097463A">
      <w:pPr>
        <w:spacing w:before="20" w:after="20"/>
        <w:ind w:left="720"/>
        <w:rPr>
          <w:sz w:val="18"/>
          <w:szCs w:val="18"/>
        </w:rPr>
      </w:pPr>
      <w:r w:rsidRPr="00FD6224">
        <w:rPr>
          <w:sz w:val="18"/>
          <w:szCs w:val="18"/>
        </w:rPr>
        <w:t>C</w:t>
      </w:r>
      <w:r w:rsidRPr="00F11795">
        <w:rPr>
          <w:sz w:val="18"/>
          <w:vertAlign w:val="subscript"/>
        </w:rPr>
        <w:t>y</w:t>
      </w:r>
      <w:r w:rsidRPr="00FD6224">
        <w:rPr>
          <w:sz w:val="18"/>
          <w:szCs w:val="18"/>
        </w:rPr>
        <w:t xml:space="preserve"> </w:t>
      </w:r>
      <w:r w:rsidRPr="00FD6224">
        <w:rPr>
          <w:sz w:val="18"/>
          <w:szCs w:val="18"/>
        </w:rPr>
        <w:tab/>
        <w:t xml:space="preserve">= </w:t>
      </w:r>
      <w:r>
        <w:rPr>
          <w:sz w:val="18"/>
          <w:szCs w:val="18"/>
        </w:rPr>
        <w:t>c</w:t>
      </w:r>
      <w:r w:rsidRPr="00FD6224">
        <w:rPr>
          <w:sz w:val="18"/>
          <w:szCs w:val="18"/>
        </w:rPr>
        <w:t>onsumption rate of each produce type (y) (kg/day)</w:t>
      </w:r>
    </w:p>
    <w:p w:rsidR="0097463A" w:rsidRPr="00FD6224" w:rsidRDefault="0097463A" w:rsidP="0097463A">
      <w:pPr>
        <w:spacing w:before="20" w:after="20"/>
        <w:ind w:left="720"/>
        <w:rPr>
          <w:sz w:val="18"/>
          <w:szCs w:val="18"/>
        </w:rPr>
      </w:pPr>
      <w:r w:rsidRPr="00FD6224">
        <w:rPr>
          <w:sz w:val="18"/>
          <w:szCs w:val="18"/>
        </w:rPr>
        <w:t>F</w:t>
      </w:r>
      <w:r w:rsidRPr="00FD6224">
        <w:rPr>
          <w:sz w:val="18"/>
          <w:szCs w:val="18"/>
          <w:vertAlign w:val="subscript"/>
        </w:rPr>
        <w:t>HG</w:t>
      </w:r>
      <w:r w:rsidRPr="00FD6224">
        <w:rPr>
          <w:sz w:val="18"/>
          <w:szCs w:val="18"/>
        </w:rPr>
        <w:tab/>
        <w:t xml:space="preserve">= </w:t>
      </w:r>
      <w:r>
        <w:rPr>
          <w:sz w:val="18"/>
          <w:szCs w:val="18"/>
        </w:rPr>
        <w:t>f</w:t>
      </w:r>
      <w:r w:rsidRPr="00FD6224">
        <w:rPr>
          <w:sz w:val="18"/>
          <w:szCs w:val="18"/>
        </w:rPr>
        <w:t>raction of all fruit and vegetable produce consumed that is home-grown (unitless)</w:t>
      </w:r>
    </w:p>
    <w:p w:rsidR="0097463A" w:rsidRPr="00FD6224" w:rsidRDefault="0097463A" w:rsidP="0097463A">
      <w:pPr>
        <w:spacing w:before="20" w:after="20"/>
        <w:ind w:left="720"/>
        <w:rPr>
          <w:sz w:val="18"/>
          <w:szCs w:val="18"/>
        </w:rPr>
      </w:pPr>
      <w:r w:rsidRPr="00FD6224">
        <w:rPr>
          <w:sz w:val="18"/>
          <w:szCs w:val="18"/>
        </w:rPr>
        <w:t>EF</w:t>
      </w:r>
      <w:r w:rsidRPr="00FD6224">
        <w:rPr>
          <w:sz w:val="18"/>
          <w:szCs w:val="18"/>
        </w:rPr>
        <w:tab/>
        <w:t xml:space="preserve">= </w:t>
      </w:r>
      <w:r>
        <w:rPr>
          <w:sz w:val="18"/>
          <w:szCs w:val="18"/>
        </w:rPr>
        <w:t>e</w:t>
      </w:r>
      <w:r w:rsidRPr="00FD6224">
        <w:rPr>
          <w:sz w:val="18"/>
          <w:szCs w:val="18"/>
        </w:rPr>
        <w:t>xposure frequency (days/year)</w:t>
      </w:r>
    </w:p>
    <w:p w:rsidR="0097463A" w:rsidRPr="00FD6224" w:rsidRDefault="0097463A" w:rsidP="0097463A">
      <w:pPr>
        <w:spacing w:before="20" w:after="20"/>
        <w:ind w:left="720"/>
        <w:rPr>
          <w:sz w:val="18"/>
          <w:szCs w:val="18"/>
        </w:rPr>
      </w:pPr>
      <w:r w:rsidRPr="00FD6224">
        <w:rPr>
          <w:sz w:val="18"/>
          <w:szCs w:val="18"/>
        </w:rPr>
        <w:t>ED</w:t>
      </w:r>
      <w:r w:rsidRPr="00330360">
        <w:rPr>
          <w:sz w:val="18"/>
          <w:szCs w:val="18"/>
          <w:vertAlign w:val="subscript"/>
        </w:rPr>
        <w:t>C</w:t>
      </w:r>
      <w:r w:rsidRPr="00FD6224">
        <w:rPr>
          <w:sz w:val="18"/>
          <w:szCs w:val="18"/>
        </w:rPr>
        <w:tab/>
        <w:t xml:space="preserve">= </w:t>
      </w:r>
      <w:r>
        <w:rPr>
          <w:sz w:val="18"/>
          <w:szCs w:val="18"/>
        </w:rPr>
        <w:t>e</w:t>
      </w:r>
      <w:r w:rsidRPr="00FD6224">
        <w:rPr>
          <w:sz w:val="18"/>
          <w:szCs w:val="18"/>
        </w:rPr>
        <w:t>xposure duration</w:t>
      </w:r>
      <w:r>
        <w:rPr>
          <w:sz w:val="18"/>
          <w:szCs w:val="18"/>
        </w:rPr>
        <w:t xml:space="preserve"> for young children</w:t>
      </w:r>
      <w:r w:rsidRPr="00FD6224">
        <w:rPr>
          <w:sz w:val="18"/>
          <w:szCs w:val="18"/>
        </w:rPr>
        <w:t xml:space="preserve"> (years)</w:t>
      </w:r>
    </w:p>
    <w:p w:rsidR="0097463A" w:rsidRPr="00FD6224" w:rsidRDefault="0097463A" w:rsidP="0097463A">
      <w:pPr>
        <w:spacing w:before="20" w:after="20"/>
        <w:ind w:left="720"/>
        <w:rPr>
          <w:sz w:val="18"/>
          <w:szCs w:val="18"/>
        </w:rPr>
      </w:pPr>
      <w:r w:rsidRPr="00FD6224">
        <w:rPr>
          <w:sz w:val="18"/>
          <w:szCs w:val="18"/>
        </w:rPr>
        <w:t>BW</w:t>
      </w:r>
      <w:r w:rsidRPr="00330360">
        <w:rPr>
          <w:sz w:val="18"/>
          <w:szCs w:val="18"/>
          <w:vertAlign w:val="subscript"/>
        </w:rPr>
        <w:t>C</w:t>
      </w:r>
      <w:r w:rsidRPr="00FD6224">
        <w:rPr>
          <w:sz w:val="18"/>
          <w:szCs w:val="18"/>
        </w:rPr>
        <w:tab/>
        <w:t xml:space="preserve">= </w:t>
      </w:r>
      <w:r>
        <w:rPr>
          <w:sz w:val="18"/>
          <w:szCs w:val="18"/>
        </w:rPr>
        <w:t>b</w:t>
      </w:r>
      <w:r w:rsidRPr="00FD6224">
        <w:rPr>
          <w:sz w:val="18"/>
          <w:szCs w:val="18"/>
        </w:rPr>
        <w:t>ody weight</w:t>
      </w:r>
      <w:r>
        <w:rPr>
          <w:sz w:val="18"/>
          <w:szCs w:val="18"/>
        </w:rPr>
        <w:t xml:space="preserve"> of young child</w:t>
      </w:r>
      <w:r w:rsidRPr="00FD6224">
        <w:rPr>
          <w:sz w:val="18"/>
          <w:szCs w:val="18"/>
        </w:rPr>
        <w:t xml:space="preserve"> (kg)</w:t>
      </w:r>
    </w:p>
    <w:p w:rsidR="0097463A" w:rsidRPr="00FD6224" w:rsidRDefault="0097463A" w:rsidP="0097463A">
      <w:pPr>
        <w:spacing w:before="20" w:after="20"/>
        <w:ind w:left="720"/>
        <w:rPr>
          <w:sz w:val="18"/>
          <w:szCs w:val="18"/>
        </w:rPr>
      </w:pPr>
      <w:r w:rsidRPr="00FD6224">
        <w:rPr>
          <w:sz w:val="18"/>
          <w:szCs w:val="18"/>
        </w:rPr>
        <w:t>AT</w:t>
      </w:r>
      <w:r w:rsidRPr="00FD6224">
        <w:rPr>
          <w:sz w:val="18"/>
          <w:szCs w:val="18"/>
          <w:vertAlign w:val="subscript"/>
        </w:rPr>
        <w:t>T</w:t>
      </w:r>
      <w:r w:rsidRPr="00FD6224">
        <w:rPr>
          <w:sz w:val="18"/>
          <w:szCs w:val="18"/>
        </w:rPr>
        <w:tab/>
        <w:t xml:space="preserve">= </w:t>
      </w:r>
      <w:r>
        <w:rPr>
          <w:sz w:val="18"/>
          <w:szCs w:val="18"/>
        </w:rPr>
        <w:t>a</w:t>
      </w:r>
      <w:r w:rsidRPr="00FD6224">
        <w:rPr>
          <w:sz w:val="18"/>
          <w:szCs w:val="18"/>
        </w:rPr>
        <w:t>veraging time for threshold contaminants (days, = ED x 365 days)</w:t>
      </w:r>
    </w:p>
    <w:p w:rsidR="0097463A" w:rsidRPr="00FD6224" w:rsidRDefault="0097463A" w:rsidP="0097463A"/>
    <w:p w:rsidR="0097463A" w:rsidRDefault="0097463A" w:rsidP="0097463A">
      <w:pPr>
        <w:rPr>
          <w:b/>
          <w:szCs w:val="22"/>
          <w:u w:val="single"/>
        </w:rPr>
      </w:pPr>
      <w:r>
        <w:br w:type="page"/>
      </w:r>
    </w:p>
    <w:p w:rsidR="0097463A" w:rsidRPr="00FD6224" w:rsidRDefault="0097463A" w:rsidP="0097463A">
      <w:pPr>
        <w:pStyle w:val="Underline"/>
      </w:pPr>
      <w:r w:rsidRPr="00FD6224">
        <w:lastRenderedPageBreak/>
        <w:t>Non-threshold contaminants</w:t>
      </w:r>
      <w:r>
        <w:t xml:space="preserve"> (lifetime exposures)</w:t>
      </w:r>
    </w:p>
    <w:p w:rsidR="0097463A" w:rsidRPr="00FD6224" w:rsidRDefault="0097463A" w:rsidP="0097463A">
      <w:pPr>
        <w:rPr>
          <w:b/>
          <w:u w:val="single"/>
        </w:rPr>
      </w:pPr>
    </w:p>
    <w:p w:rsidR="0097463A" w:rsidRPr="00FD6224" w:rsidRDefault="0097463A" w:rsidP="0097463A">
      <w:pPr>
        <w:pStyle w:val="BodyText"/>
        <w:ind w:left="850"/>
        <w:jc w:val="right"/>
        <w:rPr>
          <w:rFonts w:ascii="Book Antiqua" w:hAnsi="Book Antiqua"/>
          <w:sz w:val="18"/>
          <w:szCs w:val="18"/>
        </w:rPr>
      </w:pPr>
      <w:r w:rsidRPr="003F3867">
        <w:rPr>
          <w:rFonts w:ascii="Book Antiqua" w:hAnsi="Book Antiqua"/>
          <w:position w:val="-26"/>
        </w:rPr>
        <w:object w:dxaOrig="3879" w:dyaOrig="560">
          <v:shape id="_x0000_i1041" type="#_x0000_t75" style="width:194.25pt;height:27.85pt" o:ole="" fillcolor="window">
            <v:imagedata r:id="rId43" o:title=""/>
          </v:shape>
          <o:OLEObject Type="Embed" ProgID="Equation.3" ShapeID="_x0000_i1041" DrawAspect="Content" ObjectID="_1425462220" r:id="rId44"/>
        </w:object>
      </w:r>
      <w:r>
        <w:rPr>
          <w:rFonts w:ascii="Book Antiqua" w:hAnsi="Book Antiqua"/>
        </w:rPr>
        <w:t xml:space="preserve"> </w:t>
      </w:r>
      <w:r w:rsidRPr="00FD6224">
        <w:rPr>
          <w:rFonts w:ascii="Book Antiqua" w:hAnsi="Book Antiqua"/>
        </w:rPr>
        <w:t xml:space="preserve"> </w:t>
      </w:r>
      <w:r w:rsidRPr="00FD6224">
        <w:rPr>
          <w:rFonts w:ascii="Book Antiqua" w:hAnsi="Book Antiqua"/>
        </w:rPr>
        <w:tab/>
      </w:r>
      <w:r w:rsidRPr="00FD6224">
        <w:rPr>
          <w:rFonts w:ascii="Book Antiqua" w:hAnsi="Book Antiqua"/>
        </w:rPr>
        <w:tab/>
      </w:r>
      <w:r w:rsidRPr="00FD6224">
        <w:rPr>
          <w:rFonts w:ascii="Book Antiqua" w:hAnsi="Book Antiqua"/>
        </w:rPr>
        <w:tab/>
      </w:r>
      <w:r w:rsidRPr="00FD6224">
        <w:rPr>
          <w:rFonts w:ascii="Book Antiqua" w:hAnsi="Book Antiqua" w:cs="Arial"/>
          <w:sz w:val="18"/>
          <w:szCs w:val="18"/>
        </w:rPr>
        <w:tab/>
      </w:r>
      <w:r w:rsidRPr="00B94644">
        <w:rPr>
          <w:rFonts w:ascii="Book Antiqua" w:hAnsi="Book Antiqua" w:cs="Arial"/>
          <w:b/>
          <w:szCs w:val="24"/>
        </w:rPr>
        <w:t xml:space="preserve">Equation </w:t>
      </w:r>
      <w:r>
        <w:rPr>
          <w:rFonts w:ascii="Book Antiqua" w:hAnsi="Book Antiqua" w:cs="Arial"/>
          <w:b/>
          <w:szCs w:val="24"/>
        </w:rPr>
        <w:t>17</w:t>
      </w:r>
    </w:p>
    <w:p w:rsidR="0097463A" w:rsidRPr="00FD6224" w:rsidRDefault="0097463A" w:rsidP="0097463A"/>
    <w:p w:rsidR="0097463A" w:rsidRPr="00FD6224" w:rsidRDefault="0097463A" w:rsidP="0097463A">
      <w:pPr>
        <w:pStyle w:val="BodyText"/>
        <w:jc w:val="right"/>
        <w:rPr>
          <w:rFonts w:ascii="Book Antiqua" w:hAnsi="Book Antiqua"/>
          <w:sz w:val="18"/>
          <w:szCs w:val="18"/>
        </w:rPr>
      </w:pPr>
      <w:r w:rsidRPr="003F3867">
        <w:rPr>
          <w:rFonts w:ascii="Book Antiqua" w:hAnsi="Book Antiqua"/>
          <w:position w:val="-26"/>
        </w:rPr>
        <w:object w:dxaOrig="4459" w:dyaOrig="600">
          <v:shape id="_x0000_i1042" type="#_x0000_t75" style="width:222.8pt;height:29.9pt" o:ole="" fillcolor="window">
            <v:imagedata r:id="rId45" o:title=""/>
          </v:shape>
          <o:OLEObject Type="Embed" ProgID="Equation.3" ShapeID="_x0000_i1042" DrawAspect="Content" ObjectID="_1425462221" r:id="rId46"/>
        </w:object>
      </w:r>
      <w:r>
        <w:rPr>
          <w:rFonts w:ascii="Book Antiqua" w:hAnsi="Book Antiqua"/>
        </w:rPr>
        <w:t xml:space="preserve">  </w:t>
      </w:r>
      <w:r>
        <w:rPr>
          <w:rFonts w:ascii="Book Antiqua" w:hAnsi="Book Antiqua" w:cs="Arial"/>
          <w:sz w:val="18"/>
          <w:szCs w:val="18"/>
        </w:rPr>
        <w:t xml:space="preserve"> </w:t>
      </w:r>
      <w:r w:rsidRPr="00FD6224">
        <w:rPr>
          <w:rFonts w:ascii="Book Antiqua" w:hAnsi="Book Antiqua" w:cs="Arial"/>
          <w:sz w:val="18"/>
          <w:szCs w:val="18"/>
        </w:rPr>
        <w:t xml:space="preserve"> </w:t>
      </w:r>
      <w:r w:rsidRPr="00FD6224">
        <w:rPr>
          <w:rFonts w:ascii="Book Antiqua" w:hAnsi="Book Antiqua" w:cs="Arial"/>
          <w:sz w:val="18"/>
          <w:szCs w:val="18"/>
        </w:rPr>
        <w:tab/>
      </w:r>
      <w:r w:rsidRPr="00FD6224">
        <w:rPr>
          <w:rFonts w:ascii="Book Antiqua" w:hAnsi="Book Antiqua" w:cs="Arial"/>
          <w:sz w:val="18"/>
          <w:szCs w:val="18"/>
        </w:rPr>
        <w:tab/>
      </w:r>
      <w:r w:rsidRPr="00FD6224">
        <w:rPr>
          <w:rFonts w:ascii="Book Antiqua" w:hAnsi="Book Antiqua" w:cs="Arial"/>
          <w:sz w:val="18"/>
          <w:szCs w:val="18"/>
        </w:rPr>
        <w:tab/>
      </w:r>
      <w:r w:rsidRPr="00FD6224">
        <w:rPr>
          <w:rFonts w:ascii="Book Antiqua" w:hAnsi="Book Antiqua" w:cs="Arial"/>
          <w:sz w:val="18"/>
          <w:szCs w:val="18"/>
        </w:rPr>
        <w:tab/>
      </w:r>
      <w:r w:rsidRPr="00B94644">
        <w:rPr>
          <w:rFonts w:ascii="Book Antiqua" w:hAnsi="Book Antiqua" w:cs="Arial"/>
          <w:b/>
          <w:szCs w:val="24"/>
        </w:rPr>
        <w:t xml:space="preserve">Equation </w:t>
      </w:r>
      <w:r>
        <w:rPr>
          <w:rFonts w:ascii="Book Antiqua" w:hAnsi="Book Antiqua" w:cs="Arial"/>
          <w:b/>
          <w:szCs w:val="24"/>
        </w:rPr>
        <w:t>18</w:t>
      </w:r>
    </w:p>
    <w:p w:rsidR="0097463A" w:rsidRPr="00FD6224" w:rsidRDefault="0097463A" w:rsidP="0097463A">
      <w:r w:rsidRPr="00FD6224">
        <w:t>where:</w:t>
      </w:r>
    </w:p>
    <w:p w:rsidR="0097463A" w:rsidRPr="00FD6224" w:rsidRDefault="0097463A" w:rsidP="0097463A">
      <w:pPr>
        <w:spacing w:after="40"/>
        <w:ind w:left="1440" w:hanging="720"/>
        <w:rPr>
          <w:sz w:val="18"/>
          <w:szCs w:val="18"/>
        </w:rPr>
      </w:pPr>
      <w:r w:rsidRPr="00FD6224">
        <w:rPr>
          <w:sz w:val="18"/>
          <w:szCs w:val="18"/>
        </w:rPr>
        <w:t>TRV</w:t>
      </w:r>
      <w:r>
        <w:rPr>
          <w:sz w:val="18"/>
          <w:vertAlign w:val="subscript"/>
        </w:rPr>
        <w:t>o</w:t>
      </w:r>
      <w:r w:rsidRPr="00FD6224">
        <w:rPr>
          <w:sz w:val="18"/>
          <w:szCs w:val="18"/>
        </w:rPr>
        <w:t xml:space="preserve"> </w:t>
      </w:r>
      <w:r w:rsidRPr="00FD6224">
        <w:rPr>
          <w:sz w:val="18"/>
          <w:szCs w:val="18"/>
        </w:rPr>
        <w:tab/>
        <w:t xml:space="preserve">= </w:t>
      </w:r>
      <w:r>
        <w:rPr>
          <w:sz w:val="18"/>
          <w:szCs w:val="18"/>
        </w:rPr>
        <w:t>t</w:t>
      </w:r>
      <w:r w:rsidRPr="00FD6224">
        <w:rPr>
          <w:sz w:val="18"/>
          <w:szCs w:val="18"/>
        </w:rPr>
        <w:t>oxicity reference value relevant for the quantification of oral intakes</w:t>
      </w:r>
      <w:r w:rsidRPr="00E2586D">
        <w:rPr>
          <w:sz w:val="18"/>
          <w:szCs w:val="18"/>
        </w:rPr>
        <w:t>, (as (mg/kg/day)</w:t>
      </w:r>
      <w:r w:rsidRPr="00E2586D">
        <w:rPr>
          <w:sz w:val="18"/>
          <w:szCs w:val="18"/>
          <w:vertAlign w:val="superscript"/>
        </w:rPr>
        <w:t>-1</w:t>
      </w:r>
      <w:r w:rsidRPr="00E2586D">
        <w:rPr>
          <w:sz w:val="18"/>
          <w:szCs w:val="18"/>
        </w:rPr>
        <w:t xml:space="preserve"> for</w:t>
      </w:r>
      <w:r w:rsidRPr="00FD6224">
        <w:rPr>
          <w:sz w:val="18"/>
          <w:szCs w:val="18"/>
        </w:rPr>
        <w:t xml:space="preserve"> non-threshold contaminants)</w:t>
      </w:r>
    </w:p>
    <w:p w:rsidR="0097463A" w:rsidRPr="00FD6224" w:rsidRDefault="0097463A" w:rsidP="0097463A">
      <w:pPr>
        <w:spacing w:before="20" w:after="40"/>
        <w:ind w:left="1440" w:hanging="720"/>
        <w:rPr>
          <w:rFonts w:cs="Arial"/>
          <w:sz w:val="18"/>
          <w:szCs w:val="18"/>
        </w:rPr>
      </w:pPr>
      <w:r w:rsidRPr="00FD6224">
        <w:rPr>
          <w:rFonts w:cs="Arial"/>
          <w:sz w:val="18"/>
          <w:szCs w:val="18"/>
        </w:rPr>
        <w:t>TR</w:t>
      </w:r>
      <w:r w:rsidRPr="00FD6224">
        <w:rPr>
          <w:rFonts w:cs="Arial"/>
          <w:sz w:val="18"/>
          <w:szCs w:val="18"/>
        </w:rPr>
        <w:tab/>
        <w:t xml:space="preserve">= </w:t>
      </w:r>
      <w:r>
        <w:rPr>
          <w:rFonts w:cs="Arial"/>
          <w:sz w:val="18"/>
          <w:szCs w:val="18"/>
        </w:rPr>
        <w:t>t</w:t>
      </w:r>
      <w:r w:rsidRPr="00FD6224">
        <w:rPr>
          <w:rFonts w:cs="Arial"/>
          <w:sz w:val="18"/>
          <w:szCs w:val="18"/>
        </w:rPr>
        <w:t xml:space="preserve">arget </w:t>
      </w:r>
      <w:r>
        <w:rPr>
          <w:rFonts w:cs="Arial"/>
          <w:sz w:val="18"/>
          <w:szCs w:val="18"/>
        </w:rPr>
        <w:t>r</w:t>
      </w:r>
      <w:r w:rsidRPr="00FD6224">
        <w:rPr>
          <w:rFonts w:cs="Arial"/>
          <w:sz w:val="18"/>
          <w:szCs w:val="18"/>
        </w:rPr>
        <w:t>isk for non-threshold contaminants (unitless)</w:t>
      </w:r>
    </w:p>
    <w:p w:rsidR="0097463A" w:rsidRPr="00FD6224" w:rsidRDefault="0097463A" w:rsidP="0097463A">
      <w:pPr>
        <w:spacing w:before="20" w:after="20"/>
        <w:ind w:left="1440" w:hanging="720"/>
        <w:rPr>
          <w:sz w:val="18"/>
          <w:szCs w:val="18"/>
        </w:rPr>
      </w:pPr>
      <w:r w:rsidRPr="00FD6224">
        <w:rPr>
          <w:rFonts w:cs="Arial"/>
          <w:sz w:val="18"/>
          <w:szCs w:val="18"/>
        </w:rPr>
        <w:t>∑</w:t>
      </w:r>
      <w:r w:rsidRPr="00FD6224">
        <w:rPr>
          <w:sz w:val="18"/>
          <w:szCs w:val="18"/>
        </w:rPr>
        <w:tab/>
        <w:t xml:space="preserve">= signifies the sum over all receptor groups </w:t>
      </w:r>
      <w:r w:rsidRPr="00FD6224">
        <w:rPr>
          <w:i/>
          <w:sz w:val="18"/>
          <w:szCs w:val="18"/>
        </w:rPr>
        <w:t>x</w:t>
      </w:r>
      <w:r w:rsidRPr="00FD6224">
        <w:rPr>
          <w:sz w:val="18"/>
          <w:szCs w:val="18"/>
        </w:rPr>
        <w:t xml:space="preserve"> considered (in the HILs derived</w:t>
      </w:r>
      <w:r>
        <w:rPr>
          <w:sz w:val="18"/>
          <w:szCs w:val="18"/>
        </w:rPr>
        <w:t>,</w:t>
      </w:r>
      <w:r w:rsidRPr="00FD6224">
        <w:rPr>
          <w:sz w:val="18"/>
          <w:szCs w:val="18"/>
        </w:rPr>
        <w:t xml:space="preserve"> these groups include a child (C) and adult (A))</w:t>
      </w:r>
    </w:p>
    <w:p w:rsidR="0097463A" w:rsidRPr="00FD6224" w:rsidRDefault="0097463A" w:rsidP="0097463A">
      <w:pPr>
        <w:spacing w:before="20" w:after="20"/>
        <w:ind w:left="1440" w:hanging="720"/>
        <w:rPr>
          <w:sz w:val="18"/>
          <w:szCs w:val="18"/>
        </w:rPr>
      </w:pPr>
      <w:r>
        <w:rPr>
          <w:sz w:val="18"/>
          <w:szCs w:val="18"/>
        </w:rPr>
        <w:t>U</w:t>
      </w:r>
      <w:r w:rsidRPr="00FD6224">
        <w:rPr>
          <w:sz w:val="18"/>
          <w:szCs w:val="18"/>
        </w:rPr>
        <w:t>F</w:t>
      </w:r>
      <w:r w:rsidRPr="00F11795">
        <w:rPr>
          <w:sz w:val="18"/>
          <w:vertAlign w:val="subscript"/>
        </w:rPr>
        <w:t>yx</w:t>
      </w:r>
      <w:r w:rsidRPr="00FD6224">
        <w:rPr>
          <w:sz w:val="18"/>
          <w:szCs w:val="18"/>
        </w:rPr>
        <w:tab/>
        <w:t xml:space="preserve">= plant </w:t>
      </w:r>
      <w:r>
        <w:rPr>
          <w:sz w:val="18"/>
          <w:szCs w:val="18"/>
        </w:rPr>
        <w:t>uptake factors calculated using Equation 16 for both adults and children (kg/day)</w:t>
      </w:r>
      <w:r w:rsidRPr="00FD6224">
        <w:rPr>
          <w:sz w:val="18"/>
          <w:szCs w:val="18"/>
        </w:rPr>
        <w:t xml:space="preserve"> </w:t>
      </w:r>
    </w:p>
    <w:p w:rsidR="0097463A" w:rsidRPr="00FD6224" w:rsidRDefault="0097463A" w:rsidP="0097463A">
      <w:pPr>
        <w:spacing w:before="20" w:after="20"/>
        <w:ind w:left="720"/>
        <w:rPr>
          <w:sz w:val="18"/>
          <w:szCs w:val="18"/>
        </w:rPr>
      </w:pPr>
      <w:r w:rsidRPr="00FD6224">
        <w:rPr>
          <w:sz w:val="18"/>
          <w:szCs w:val="18"/>
        </w:rPr>
        <w:t>EF</w:t>
      </w:r>
      <w:r w:rsidRPr="00F11795">
        <w:rPr>
          <w:sz w:val="18"/>
          <w:vertAlign w:val="subscript"/>
        </w:rPr>
        <w:t>x</w:t>
      </w:r>
      <w:r w:rsidRPr="00FD6224">
        <w:rPr>
          <w:sz w:val="18"/>
          <w:szCs w:val="18"/>
        </w:rPr>
        <w:tab/>
        <w:t xml:space="preserve">= </w:t>
      </w:r>
      <w:r>
        <w:rPr>
          <w:sz w:val="18"/>
          <w:szCs w:val="18"/>
        </w:rPr>
        <w:t>e</w:t>
      </w:r>
      <w:r w:rsidRPr="00FD6224">
        <w:rPr>
          <w:sz w:val="18"/>
          <w:szCs w:val="18"/>
        </w:rPr>
        <w:t xml:space="preserve">xposure frequency for all receptor groups </w:t>
      </w:r>
      <w:r w:rsidRPr="00FD6224">
        <w:rPr>
          <w:i/>
          <w:sz w:val="18"/>
          <w:szCs w:val="18"/>
        </w:rPr>
        <w:t>x</w:t>
      </w:r>
      <w:r w:rsidRPr="00FD6224">
        <w:rPr>
          <w:sz w:val="18"/>
          <w:szCs w:val="18"/>
        </w:rPr>
        <w:t xml:space="preserve"> (days/year)</w:t>
      </w:r>
    </w:p>
    <w:p w:rsidR="0097463A" w:rsidRPr="00FD6224" w:rsidRDefault="0097463A" w:rsidP="0097463A">
      <w:pPr>
        <w:spacing w:before="20" w:after="20"/>
        <w:ind w:left="720"/>
        <w:rPr>
          <w:sz w:val="18"/>
          <w:szCs w:val="18"/>
        </w:rPr>
      </w:pPr>
      <w:r w:rsidRPr="00FD6224">
        <w:rPr>
          <w:sz w:val="18"/>
          <w:szCs w:val="18"/>
        </w:rPr>
        <w:t>ED</w:t>
      </w:r>
      <w:r w:rsidRPr="00F11795">
        <w:rPr>
          <w:sz w:val="18"/>
          <w:vertAlign w:val="subscript"/>
        </w:rPr>
        <w:t>x</w:t>
      </w:r>
      <w:r w:rsidRPr="00FD6224">
        <w:rPr>
          <w:sz w:val="18"/>
          <w:szCs w:val="18"/>
        </w:rPr>
        <w:tab/>
        <w:t xml:space="preserve">= </w:t>
      </w:r>
      <w:r>
        <w:rPr>
          <w:sz w:val="18"/>
          <w:szCs w:val="18"/>
        </w:rPr>
        <w:t>e</w:t>
      </w:r>
      <w:r w:rsidRPr="00FD6224">
        <w:rPr>
          <w:sz w:val="18"/>
          <w:szCs w:val="18"/>
        </w:rPr>
        <w:t xml:space="preserve">xposure duration for all receptor groups </w:t>
      </w:r>
      <w:r w:rsidRPr="00FD6224">
        <w:rPr>
          <w:i/>
          <w:sz w:val="18"/>
          <w:szCs w:val="18"/>
        </w:rPr>
        <w:t>x</w:t>
      </w:r>
      <w:r w:rsidRPr="00FD6224">
        <w:rPr>
          <w:sz w:val="18"/>
          <w:szCs w:val="18"/>
        </w:rPr>
        <w:t xml:space="preserve"> (years)</w:t>
      </w:r>
    </w:p>
    <w:p w:rsidR="0097463A" w:rsidRPr="00FD6224" w:rsidRDefault="0097463A" w:rsidP="0097463A">
      <w:pPr>
        <w:spacing w:before="20" w:after="20"/>
        <w:ind w:left="720"/>
        <w:rPr>
          <w:sz w:val="18"/>
          <w:szCs w:val="18"/>
        </w:rPr>
      </w:pPr>
      <w:r w:rsidRPr="00FD6224">
        <w:rPr>
          <w:sz w:val="18"/>
          <w:szCs w:val="18"/>
        </w:rPr>
        <w:t>BW</w:t>
      </w:r>
      <w:r w:rsidRPr="00F11795">
        <w:rPr>
          <w:sz w:val="18"/>
          <w:vertAlign w:val="subscript"/>
        </w:rPr>
        <w:t>x</w:t>
      </w:r>
      <w:r w:rsidRPr="00FD6224">
        <w:rPr>
          <w:sz w:val="18"/>
          <w:szCs w:val="18"/>
        </w:rPr>
        <w:tab/>
        <w:t xml:space="preserve">= </w:t>
      </w:r>
      <w:r>
        <w:rPr>
          <w:sz w:val="18"/>
          <w:szCs w:val="18"/>
        </w:rPr>
        <w:t>b</w:t>
      </w:r>
      <w:r w:rsidRPr="00FD6224">
        <w:rPr>
          <w:sz w:val="18"/>
          <w:szCs w:val="18"/>
        </w:rPr>
        <w:t xml:space="preserve">ody weight for all receptor groups </w:t>
      </w:r>
      <w:r w:rsidRPr="00FD6224">
        <w:rPr>
          <w:i/>
          <w:sz w:val="18"/>
          <w:szCs w:val="18"/>
        </w:rPr>
        <w:t>x</w:t>
      </w:r>
      <w:r w:rsidRPr="00FD6224">
        <w:rPr>
          <w:sz w:val="18"/>
          <w:szCs w:val="18"/>
        </w:rPr>
        <w:t xml:space="preserve"> (kg)</w:t>
      </w:r>
    </w:p>
    <w:p w:rsidR="0097463A" w:rsidRPr="00FD6224" w:rsidRDefault="0097463A" w:rsidP="0097463A">
      <w:pPr>
        <w:spacing w:before="20" w:after="20"/>
        <w:ind w:left="720"/>
        <w:rPr>
          <w:sz w:val="18"/>
          <w:szCs w:val="18"/>
        </w:rPr>
      </w:pPr>
      <w:r w:rsidRPr="00FD6224">
        <w:rPr>
          <w:sz w:val="18"/>
          <w:szCs w:val="18"/>
        </w:rPr>
        <w:t>AT</w:t>
      </w:r>
      <w:r w:rsidRPr="00FD6224">
        <w:rPr>
          <w:sz w:val="18"/>
          <w:szCs w:val="18"/>
          <w:vertAlign w:val="subscript"/>
        </w:rPr>
        <w:t>NT</w:t>
      </w:r>
      <w:r w:rsidRPr="00FD6224">
        <w:rPr>
          <w:sz w:val="18"/>
          <w:szCs w:val="18"/>
        </w:rPr>
        <w:tab/>
        <w:t xml:space="preserve">= </w:t>
      </w:r>
      <w:r>
        <w:rPr>
          <w:sz w:val="18"/>
          <w:szCs w:val="18"/>
        </w:rPr>
        <w:t>a</w:t>
      </w:r>
      <w:r w:rsidRPr="00FD6224">
        <w:rPr>
          <w:sz w:val="18"/>
          <w:szCs w:val="18"/>
        </w:rPr>
        <w:t>veraging time for non-threshold contaminants (days, = 70 years x 365 days)</w:t>
      </w:r>
    </w:p>
    <w:p w:rsidR="0097463A" w:rsidRPr="00FD6224" w:rsidRDefault="0097463A" w:rsidP="0097463A"/>
    <w:p w:rsidR="0097463A" w:rsidRDefault="0097463A" w:rsidP="0097463A">
      <w:r w:rsidRPr="00FD6224">
        <w:t>Note that the calculation of intakes derived from home-grown produce has been included in the derivation of HIL A where relevant</w:t>
      </w:r>
      <w:r>
        <w:t xml:space="preserve">. </w:t>
      </w:r>
      <w:r w:rsidRPr="00FD6224">
        <w:t>However</w:t>
      </w:r>
      <w:r>
        <w:t>,</w:t>
      </w:r>
      <w:r w:rsidRPr="00FD6224">
        <w:t xml:space="preserve"> it is noted that</w:t>
      </w:r>
      <w:r>
        <w:t>,</w:t>
      </w:r>
      <w:r w:rsidRPr="00FD6224">
        <w:t xml:space="preserve"> for some compounds such as metals, the assessment of intakes derived from the consumption of home-grown produce as well as intakes derived from the diet (as estimated from total diet surveys) results in double counting of intakes that may be derived from produce</w:t>
      </w:r>
      <w:r>
        <w:t>.</w:t>
      </w:r>
    </w:p>
    <w:p w:rsidR="0097463A" w:rsidRDefault="0097463A" w:rsidP="0097463A">
      <w:r w:rsidRPr="00FD6224">
        <w:t xml:space="preserve">To address the potential for double counting of these intakes it is assumed that 50% </w:t>
      </w:r>
      <w:r>
        <w:t>of t</w:t>
      </w:r>
      <w:r w:rsidRPr="00FD6224">
        <w:t>he intake derived from home</w:t>
      </w:r>
      <w:r>
        <w:t>-</w:t>
      </w:r>
      <w:r w:rsidRPr="00FD6224">
        <w:t>grown produce (10% of total intake) is already accounted for in the data available on intakes derived from all dietary sources</w:t>
      </w:r>
      <w:r>
        <w:t xml:space="preserve">. </w:t>
      </w:r>
      <w:r w:rsidRPr="00FD6224">
        <w:t>Hence</w:t>
      </w:r>
      <w:r>
        <w:t>,</w:t>
      </w:r>
      <w:r w:rsidRPr="00FD6224">
        <w:t xml:space="preserve"> the derivation of the HIL for plant uptake for metals has been adjusted to address this issue (refer to </w:t>
      </w:r>
      <w:r w:rsidRPr="009B41FF">
        <w:t>Appendix A</w:t>
      </w:r>
      <w:r w:rsidRPr="00FD6224">
        <w:t xml:space="preserve"> for compound</w:t>
      </w:r>
      <w:r>
        <w:t>-</w:t>
      </w:r>
      <w:r w:rsidRPr="00FD6224">
        <w:t>specific data).</w:t>
      </w:r>
    </w:p>
    <w:p w:rsidR="0097463A" w:rsidRDefault="0097463A" w:rsidP="0097463A">
      <w:pPr>
        <w:rPr>
          <w:b/>
          <w:kern w:val="28"/>
          <w:sz w:val="24"/>
        </w:rPr>
      </w:pPr>
      <w:bookmarkStart w:id="22" w:name="_Toc271460209"/>
      <w:r>
        <w:br w:type="page"/>
      </w:r>
    </w:p>
    <w:p w:rsidR="0097463A" w:rsidRPr="00FD6224" w:rsidRDefault="0097463A" w:rsidP="0097463A">
      <w:pPr>
        <w:pStyle w:val="Heading2"/>
        <w:tabs>
          <w:tab w:val="clear" w:pos="1209"/>
          <w:tab w:val="num" w:pos="576"/>
        </w:tabs>
      </w:pPr>
      <w:bookmarkStart w:id="23" w:name="_Toc351713791"/>
      <w:r w:rsidRPr="00FD6224">
        <w:lastRenderedPageBreak/>
        <w:t>Calculation of particulate emission factor</w:t>
      </w:r>
      <w:bookmarkEnd w:id="22"/>
      <w:bookmarkEnd w:id="23"/>
      <w:r w:rsidRPr="00FD6224">
        <w:t xml:space="preserve"> </w:t>
      </w:r>
    </w:p>
    <w:p w:rsidR="0097463A" w:rsidRPr="00FD6224" w:rsidRDefault="0097463A" w:rsidP="0097463A">
      <w:pPr>
        <w:pStyle w:val="text"/>
      </w:pPr>
      <w:r w:rsidRPr="00FD6224">
        <w:t>Soil-derived dust concentrations in outdoor air have been estimated using a particulate emission factor (PEF) using the approach outline</w:t>
      </w:r>
      <w:r>
        <w:t>d</w:t>
      </w:r>
      <w:r w:rsidRPr="00FD6224">
        <w:t xml:space="preserve"> by US</w:t>
      </w:r>
      <w:r>
        <w:t xml:space="preserve"> </w:t>
      </w:r>
      <w:r w:rsidRPr="00FD6224">
        <w:t>EPA (1996</w:t>
      </w:r>
      <w:r>
        <w:t>;</w:t>
      </w:r>
      <w:r w:rsidRPr="00FD6224">
        <w:t xml:space="preserve"> 2002) and </w:t>
      </w:r>
      <w:r>
        <w:t>EA</w:t>
      </w:r>
      <w:r w:rsidRPr="00C63A5A">
        <w:t xml:space="preserve"> </w:t>
      </w:r>
      <w:r w:rsidRPr="00FD6224">
        <w:t>(2009)</w:t>
      </w:r>
      <w:r>
        <w:t xml:space="preserve">. </w:t>
      </w:r>
      <w:r w:rsidRPr="00FD6224">
        <w:t>The PEF represents an estimate of the relationship between the concentration of a contaminant in soil and its concentration in air as a consequence of dust resuspension</w:t>
      </w:r>
      <w:r>
        <w:t xml:space="preserve">. </w:t>
      </w:r>
      <w:r w:rsidRPr="00FD6224">
        <w:t xml:space="preserve">Dust particles considered in the PEF are assumed to be less than 10 </w:t>
      </w:r>
      <w:r w:rsidRPr="00FD6224">
        <w:rPr>
          <w:rFonts w:cs="Arial"/>
        </w:rPr>
        <w:t>µ</w:t>
      </w:r>
      <w:r w:rsidRPr="00FD6224">
        <w:t>m is diameter</w:t>
      </w:r>
      <w:r>
        <w:t xml:space="preserve">. </w:t>
      </w:r>
      <w:r w:rsidRPr="00FD6224">
        <w:t>This has been calculated using the following equation:</w:t>
      </w:r>
    </w:p>
    <w:p w:rsidR="0097463A" w:rsidRPr="00B94644" w:rsidRDefault="0097463A" w:rsidP="0097463A">
      <w:pPr>
        <w:jc w:val="right"/>
        <w:rPr>
          <w:szCs w:val="24"/>
        </w:rPr>
      </w:pPr>
      <w:r w:rsidRPr="00C63A5A">
        <w:rPr>
          <w:position w:val="-50"/>
        </w:rPr>
        <w:object w:dxaOrig="3820" w:dyaOrig="800">
          <v:shape id="_x0000_i1043" type="#_x0000_t75" style="width:190.85pt;height:40.1pt" o:ole="" filled="t">
            <v:imagedata r:id="rId47" o:title=""/>
          </v:shape>
          <o:OLEObject Type="Embed" ProgID="Equation.3" ShapeID="_x0000_i1043" DrawAspect="Content" ObjectID="_1425462222" r:id="rId48"/>
        </w:object>
      </w:r>
      <w:r w:rsidRPr="00FD6224">
        <w:tab/>
      </w:r>
      <w:r w:rsidRPr="00FD6224">
        <w:tab/>
      </w:r>
      <w:r w:rsidRPr="00FD6224">
        <w:tab/>
      </w:r>
      <w:r w:rsidRPr="00FD6224">
        <w:tab/>
      </w:r>
      <w:r w:rsidRPr="00FD6224">
        <w:tab/>
      </w:r>
      <w:r w:rsidRPr="00FD6224">
        <w:tab/>
      </w:r>
      <w:r w:rsidRPr="00B94644">
        <w:rPr>
          <w:rFonts w:cs="Arial"/>
          <w:b/>
          <w:szCs w:val="24"/>
        </w:rPr>
        <w:t xml:space="preserve">Equation </w:t>
      </w:r>
      <w:r>
        <w:rPr>
          <w:rFonts w:cs="Arial"/>
          <w:b/>
          <w:szCs w:val="24"/>
        </w:rPr>
        <w:t>19</w:t>
      </w:r>
    </w:p>
    <w:p w:rsidR="0097463A" w:rsidRDefault="0097463A" w:rsidP="0097463A">
      <w:r w:rsidRPr="00FD6224">
        <w:t>where:</w:t>
      </w:r>
    </w:p>
    <w:p w:rsidR="0097463A" w:rsidRPr="00FD6224" w:rsidRDefault="0097463A" w:rsidP="0097463A">
      <w:pPr>
        <w:spacing w:after="40"/>
        <w:ind w:left="720"/>
        <w:rPr>
          <w:sz w:val="18"/>
          <w:szCs w:val="18"/>
        </w:rPr>
      </w:pPr>
    </w:p>
    <w:p w:rsidR="0097463A" w:rsidRPr="00FD6224" w:rsidRDefault="0097463A" w:rsidP="0097463A">
      <w:pPr>
        <w:spacing w:after="40"/>
        <w:ind w:left="720"/>
        <w:rPr>
          <w:sz w:val="18"/>
          <w:szCs w:val="18"/>
        </w:rPr>
      </w:pPr>
      <w:r w:rsidRPr="00FD6224">
        <w:rPr>
          <w:sz w:val="18"/>
          <w:szCs w:val="18"/>
        </w:rPr>
        <w:t>PEF</w:t>
      </w:r>
      <w:r w:rsidRPr="00FD6224">
        <w:rPr>
          <w:sz w:val="18"/>
          <w:szCs w:val="18"/>
          <w:vertAlign w:val="subscript"/>
        </w:rPr>
        <w:t>O</w:t>
      </w:r>
      <w:r w:rsidRPr="00FD6224">
        <w:rPr>
          <w:sz w:val="18"/>
          <w:szCs w:val="18"/>
        </w:rPr>
        <w:t xml:space="preserve"> </w:t>
      </w:r>
      <w:r w:rsidRPr="00FD6224">
        <w:rPr>
          <w:sz w:val="18"/>
          <w:szCs w:val="18"/>
        </w:rPr>
        <w:tab/>
        <w:t>= particulate emission factor outdoors (mg/kg soil per mg/m</w:t>
      </w:r>
      <w:r w:rsidRPr="00FD6224">
        <w:rPr>
          <w:sz w:val="18"/>
          <w:szCs w:val="18"/>
          <w:vertAlign w:val="superscript"/>
        </w:rPr>
        <w:t>3</w:t>
      </w:r>
      <w:r w:rsidRPr="00FD6224">
        <w:rPr>
          <w:sz w:val="18"/>
          <w:szCs w:val="18"/>
        </w:rPr>
        <w:t xml:space="preserve"> air)</w:t>
      </w:r>
    </w:p>
    <w:p w:rsidR="0097463A" w:rsidRPr="00FD6224" w:rsidRDefault="0097463A" w:rsidP="0097463A">
      <w:pPr>
        <w:spacing w:after="40"/>
        <w:ind w:left="1440" w:hanging="720"/>
        <w:rPr>
          <w:sz w:val="18"/>
          <w:szCs w:val="18"/>
        </w:rPr>
      </w:pPr>
      <w:r w:rsidRPr="00FD6224">
        <w:rPr>
          <w:sz w:val="18"/>
          <w:szCs w:val="18"/>
        </w:rPr>
        <w:t xml:space="preserve">Q/C </w:t>
      </w:r>
      <w:r w:rsidRPr="00FD6224">
        <w:rPr>
          <w:sz w:val="18"/>
          <w:szCs w:val="18"/>
        </w:rPr>
        <w:tab/>
        <w:t>= air dispersion factor which describes the dispersion of soil particles in the atmosphere of a theoretical outdoor box</w:t>
      </w:r>
      <w:r>
        <w:rPr>
          <w:sz w:val="18"/>
          <w:szCs w:val="18"/>
        </w:rPr>
        <w:t xml:space="preserve">. </w:t>
      </w:r>
      <w:r w:rsidRPr="00FD6224">
        <w:rPr>
          <w:sz w:val="18"/>
          <w:szCs w:val="18"/>
        </w:rPr>
        <w:t>A value of 90.8 (g/m</w:t>
      </w:r>
      <w:r w:rsidRPr="00FD6224">
        <w:rPr>
          <w:sz w:val="18"/>
          <w:szCs w:val="18"/>
          <w:vertAlign w:val="superscript"/>
        </w:rPr>
        <w:t>2</w:t>
      </w:r>
      <w:r w:rsidRPr="00FD6224">
        <w:rPr>
          <w:sz w:val="18"/>
          <w:szCs w:val="18"/>
        </w:rPr>
        <w:t>/s per kg/m</w:t>
      </w:r>
      <w:r w:rsidRPr="00FD6224">
        <w:rPr>
          <w:sz w:val="18"/>
          <w:szCs w:val="18"/>
          <w:vertAlign w:val="superscript"/>
        </w:rPr>
        <w:t>3</w:t>
      </w:r>
      <w:r w:rsidRPr="00FD6224">
        <w:rPr>
          <w:sz w:val="18"/>
          <w:szCs w:val="18"/>
        </w:rPr>
        <w:t>) has been used in the derivation of HILs. The value is a default value recommended by US</w:t>
      </w:r>
      <w:r>
        <w:rPr>
          <w:sz w:val="18"/>
          <w:szCs w:val="18"/>
        </w:rPr>
        <w:t xml:space="preserve"> </w:t>
      </w:r>
      <w:r w:rsidRPr="00FD6224">
        <w:rPr>
          <w:sz w:val="18"/>
          <w:szCs w:val="18"/>
        </w:rPr>
        <w:t>EPA (2002) for small sites (0.5 acres).</w:t>
      </w:r>
    </w:p>
    <w:p w:rsidR="0097463A" w:rsidRPr="00FD6224" w:rsidRDefault="0097463A" w:rsidP="0097463A">
      <w:pPr>
        <w:spacing w:after="40"/>
        <w:ind w:left="1440" w:hanging="720"/>
        <w:rPr>
          <w:sz w:val="18"/>
          <w:szCs w:val="18"/>
        </w:rPr>
      </w:pPr>
      <w:r w:rsidRPr="00FD6224">
        <w:rPr>
          <w:sz w:val="18"/>
          <w:szCs w:val="18"/>
        </w:rPr>
        <w:t xml:space="preserve">V </w:t>
      </w:r>
      <w:r w:rsidRPr="00FD6224">
        <w:rPr>
          <w:sz w:val="18"/>
          <w:szCs w:val="18"/>
        </w:rPr>
        <w:tab/>
        <w:t>= the fraction of outdoor surface cover (0= bare soil), dimensionless</w:t>
      </w:r>
      <w:r>
        <w:rPr>
          <w:sz w:val="18"/>
          <w:szCs w:val="18"/>
        </w:rPr>
        <w:t xml:space="preserve"> (0.75 for HIL A, 0.9 for HIL B and 0.8 for HIL D)</w:t>
      </w:r>
    </w:p>
    <w:p w:rsidR="0097463A" w:rsidRPr="00FD6224" w:rsidRDefault="0097463A" w:rsidP="0097463A">
      <w:pPr>
        <w:spacing w:after="40"/>
        <w:ind w:left="1440" w:hanging="720"/>
        <w:rPr>
          <w:sz w:val="18"/>
          <w:szCs w:val="18"/>
        </w:rPr>
      </w:pPr>
      <w:r w:rsidRPr="00FD6224">
        <w:rPr>
          <w:sz w:val="18"/>
          <w:szCs w:val="18"/>
        </w:rPr>
        <w:t>U</w:t>
      </w:r>
      <w:r w:rsidRPr="00F11795">
        <w:rPr>
          <w:sz w:val="18"/>
          <w:vertAlign w:val="subscript"/>
        </w:rPr>
        <w:t>m</w:t>
      </w:r>
      <w:r w:rsidRPr="00FD6224">
        <w:rPr>
          <w:sz w:val="18"/>
          <w:szCs w:val="18"/>
        </w:rPr>
        <w:t xml:space="preserve"> </w:t>
      </w:r>
      <w:r w:rsidRPr="00FD6224">
        <w:rPr>
          <w:sz w:val="18"/>
          <w:szCs w:val="18"/>
        </w:rPr>
        <w:tab/>
        <w:t>= mean annual wind speed at a height of 10m (m/s), assumed to be 8.75 km/hr</w:t>
      </w:r>
      <w:r>
        <w:rPr>
          <w:sz w:val="18"/>
          <w:szCs w:val="18"/>
        </w:rPr>
        <w:t xml:space="preserve"> (or 2.4 m/s)</w:t>
      </w:r>
      <w:r w:rsidRPr="00FD6224">
        <w:rPr>
          <w:sz w:val="18"/>
          <w:szCs w:val="18"/>
        </w:rPr>
        <w:t xml:space="preserve"> based on the average </w:t>
      </w:r>
      <w:r w:rsidRPr="00C63A5A">
        <w:rPr>
          <w:sz w:val="18"/>
          <w:szCs w:val="18"/>
        </w:rPr>
        <w:t>9 am</w:t>
      </w:r>
      <w:r w:rsidRPr="00FD6224">
        <w:rPr>
          <w:sz w:val="18"/>
          <w:szCs w:val="18"/>
        </w:rPr>
        <w:t xml:space="preserve"> and 3 pm winds from Canberra</w:t>
      </w:r>
    </w:p>
    <w:p w:rsidR="0097463A" w:rsidRPr="00FD6224" w:rsidRDefault="0097463A" w:rsidP="0097463A">
      <w:pPr>
        <w:spacing w:after="40"/>
        <w:ind w:left="1440" w:hanging="720"/>
        <w:rPr>
          <w:sz w:val="18"/>
          <w:szCs w:val="18"/>
        </w:rPr>
      </w:pPr>
      <w:r w:rsidRPr="00FD6224">
        <w:rPr>
          <w:sz w:val="18"/>
          <w:szCs w:val="18"/>
        </w:rPr>
        <w:t>U</w:t>
      </w:r>
      <w:r w:rsidRPr="00F11795">
        <w:rPr>
          <w:sz w:val="18"/>
          <w:vertAlign w:val="subscript"/>
        </w:rPr>
        <w:t>t</w:t>
      </w:r>
      <w:r w:rsidRPr="00FD6224">
        <w:rPr>
          <w:sz w:val="18"/>
          <w:szCs w:val="18"/>
        </w:rPr>
        <w:t xml:space="preserve"> </w:t>
      </w:r>
      <w:r w:rsidRPr="00FD6224">
        <w:rPr>
          <w:sz w:val="18"/>
          <w:szCs w:val="18"/>
        </w:rPr>
        <w:tab/>
        <w:t>= threshold value of wind speed at a height of 10m (m/s), which is how much wind is required to generate dust at a given site from an erodible surface</w:t>
      </w:r>
      <w:r>
        <w:rPr>
          <w:sz w:val="18"/>
          <w:szCs w:val="18"/>
        </w:rPr>
        <w:t xml:space="preserve">. </w:t>
      </w:r>
      <w:r w:rsidRPr="00FD6224">
        <w:rPr>
          <w:sz w:val="18"/>
          <w:szCs w:val="18"/>
        </w:rPr>
        <w:t>A default value of 7.2 m/s has been used in the derivation of HILs (EA 2009)</w:t>
      </w:r>
    </w:p>
    <w:p w:rsidR="0097463A" w:rsidRPr="00FD6224" w:rsidRDefault="0097463A" w:rsidP="0097463A">
      <w:pPr>
        <w:spacing w:after="40"/>
        <w:ind w:left="1440" w:hanging="720"/>
        <w:rPr>
          <w:sz w:val="18"/>
          <w:szCs w:val="18"/>
        </w:rPr>
      </w:pPr>
      <w:r w:rsidRPr="00FD6224">
        <w:rPr>
          <w:sz w:val="18"/>
          <w:szCs w:val="18"/>
        </w:rPr>
        <w:t>F</w:t>
      </w:r>
      <w:r w:rsidRPr="00F11795">
        <w:rPr>
          <w:sz w:val="18"/>
          <w:vertAlign w:val="subscript"/>
        </w:rPr>
        <w:t>x</w:t>
      </w:r>
      <w:r w:rsidRPr="00FD6224">
        <w:rPr>
          <w:sz w:val="18"/>
          <w:szCs w:val="18"/>
        </w:rPr>
        <w:t xml:space="preserve"> </w:t>
      </w:r>
      <w:r w:rsidRPr="00FD6224">
        <w:rPr>
          <w:sz w:val="18"/>
          <w:szCs w:val="18"/>
        </w:rPr>
        <w:tab/>
        <w:t>=</w:t>
      </w:r>
      <w:r w:rsidRPr="00C63A5A">
        <w:rPr>
          <w:sz w:val="18"/>
          <w:szCs w:val="18"/>
        </w:rPr>
        <w:t xml:space="preserve"> </w:t>
      </w:r>
      <w:r w:rsidRPr="00FD6224">
        <w:rPr>
          <w:sz w:val="18"/>
          <w:szCs w:val="18"/>
        </w:rPr>
        <w:t>empirical function calculated based on the ratio of mean and threshold wind</w:t>
      </w:r>
      <w:r>
        <w:rPr>
          <w:sz w:val="18"/>
          <w:szCs w:val="18"/>
        </w:rPr>
        <w:t xml:space="preserve"> </w:t>
      </w:r>
      <w:r w:rsidRPr="00FD6224">
        <w:rPr>
          <w:sz w:val="18"/>
          <w:szCs w:val="18"/>
        </w:rPr>
        <w:t>speeds as noted by EA (2009)</w:t>
      </w:r>
      <w:r>
        <w:rPr>
          <w:sz w:val="18"/>
          <w:szCs w:val="18"/>
        </w:rPr>
        <w:t xml:space="preserve">. </w:t>
      </w:r>
      <w:r w:rsidRPr="00FD6224">
        <w:rPr>
          <w:sz w:val="18"/>
          <w:szCs w:val="18"/>
        </w:rPr>
        <w:t>For the derivation of HILs the following was used:</w:t>
      </w:r>
    </w:p>
    <w:p w:rsidR="0097463A" w:rsidRPr="00FD6224" w:rsidRDefault="0097463A" w:rsidP="0097463A">
      <w:pPr>
        <w:jc w:val="right"/>
      </w:pPr>
      <w:r w:rsidRPr="00606BE3">
        <w:rPr>
          <w:position w:val="-10"/>
        </w:rPr>
        <w:object w:dxaOrig="2540" w:dyaOrig="320">
          <v:shape id="_x0000_i1044" type="#_x0000_t75" style="width:127pt;height:17pt" o:ole="">
            <v:imagedata r:id="rId49" o:title=""/>
          </v:shape>
          <o:OLEObject Type="Embed" ProgID="Equation.3" ShapeID="_x0000_i1044" DrawAspect="Content" ObjectID="_1425462223" r:id="rId50"/>
        </w:object>
      </w:r>
      <w:r w:rsidRPr="00FD6224">
        <w:t>,</w:t>
      </w:r>
      <w:r>
        <w:t xml:space="preserve">  </w:t>
      </w:r>
      <w:r w:rsidRPr="00FD6224">
        <w:t xml:space="preserve"> where</w:t>
      </w:r>
      <w:r>
        <w:t xml:space="preserve">   </w:t>
      </w:r>
      <w:r w:rsidRPr="003F3867">
        <w:rPr>
          <w:position w:val="-24"/>
        </w:rPr>
        <w:object w:dxaOrig="1120" w:dyaOrig="540">
          <v:shape id="_x0000_i1045" type="#_x0000_t75" style="width:55pt;height:27.15pt" o:ole="">
            <v:imagedata r:id="rId51" o:title=""/>
          </v:shape>
          <o:OLEObject Type="Embed" ProgID="Equation.3" ShapeID="_x0000_i1045" DrawAspect="Content" ObjectID="_1425462224" r:id="rId52"/>
        </w:object>
      </w:r>
      <w:r w:rsidRPr="00FD6224">
        <w:tab/>
      </w:r>
      <w:r w:rsidRPr="00FD6224">
        <w:tab/>
      </w:r>
      <w:r w:rsidRPr="00FD6224">
        <w:tab/>
      </w:r>
      <w:r w:rsidRPr="00FD6224">
        <w:tab/>
      </w:r>
      <w:r w:rsidRPr="00FD6224">
        <w:rPr>
          <w:rFonts w:cs="Arial"/>
          <w:b/>
          <w:sz w:val="18"/>
          <w:szCs w:val="18"/>
        </w:rPr>
        <w:t xml:space="preserve"> </w:t>
      </w:r>
      <w:r w:rsidRPr="00B94644">
        <w:rPr>
          <w:rFonts w:cs="Arial"/>
          <w:b/>
          <w:szCs w:val="24"/>
        </w:rPr>
        <w:t>Equation 2</w:t>
      </w:r>
      <w:r>
        <w:rPr>
          <w:rFonts w:cs="Arial"/>
          <w:b/>
          <w:szCs w:val="24"/>
        </w:rPr>
        <w:t>0</w:t>
      </w:r>
    </w:p>
    <w:p w:rsidR="0097463A" w:rsidRDefault="0097463A" w:rsidP="0097463A">
      <w:pPr>
        <w:rPr>
          <w:szCs w:val="22"/>
        </w:rPr>
      </w:pPr>
    </w:p>
    <w:p w:rsidR="0097463A" w:rsidRPr="00FD6224" w:rsidRDefault="0097463A" w:rsidP="0097463A">
      <w:r w:rsidRPr="00FD6224">
        <w:t>The PEF calculated for indoor air (and outdoors for HIL C) is based on a dust loading factor</w:t>
      </w:r>
      <w:r>
        <w:t xml:space="preserve">. </w:t>
      </w:r>
      <w:r w:rsidRPr="00FD6224">
        <w:t>The PEF is calculated as follows:</w:t>
      </w:r>
    </w:p>
    <w:p w:rsidR="0097463A" w:rsidRPr="00FD6224" w:rsidRDefault="0097463A" w:rsidP="0097463A">
      <w:pPr>
        <w:jc w:val="right"/>
      </w:pPr>
      <w:r w:rsidRPr="003F3867">
        <w:rPr>
          <w:position w:val="-22"/>
        </w:rPr>
        <w:object w:dxaOrig="2160" w:dyaOrig="520">
          <v:shape id="_x0000_i1046" type="#_x0000_t75" style="width:108pt;height:26.5pt" o:ole="">
            <v:imagedata r:id="rId53" o:title=""/>
          </v:shape>
          <o:OLEObject Type="Embed" ProgID="Equation.3" ShapeID="_x0000_i1046" DrawAspect="Content" ObjectID="_1425462225" r:id="rId54"/>
        </w:object>
      </w:r>
      <w:r w:rsidRPr="00FD6224">
        <w:rPr>
          <w:rFonts w:cs="Arial"/>
          <w:b/>
          <w:sz w:val="18"/>
          <w:szCs w:val="18"/>
        </w:rPr>
        <w:t xml:space="preserve"> </w:t>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B94644">
        <w:rPr>
          <w:rFonts w:cs="Arial"/>
          <w:b/>
          <w:szCs w:val="24"/>
        </w:rPr>
        <w:t>Equation 2</w:t>
      </w:r>
      <w:r>
        <w:rPr>
          <w:rFonts w:cs="Arial"/>
          <w:b/>
          <w:szCs w:val="24"/>
        </w:rPr>
        <w:t>1</w:t>
      </w:r>
    </w:p>
    <w:p w:rsidR="0097463A" w:rsidRPr="00FD6224" w:rsidRDefault="0097463A" w:rsidP="0097463A">
      <w:r w:rsidRPr="00FD6224">
        <w:t>where:</w:t>
      </w:r>
    </w:p>
    <w:p w:rsidR="0097463A" w:rsidRPr="00FD6224" w:rsidRDefault="0097463A" w:rsidP="0097463A">
      <w:pPr>
        <w:spacing w:after="40"/>
        <w:ind w:left="720"/>
        <w:rPr>
          <w:sz w:val="18"/>
          <w:szCs w:val="18"/>
        </w:rPr>
      </w:pPr>
      <w:r w:rsidRPr="00FD6224">
        <w:rPr>
          <w:sz w:val="18"/>
          <w:szCs w:val="18"/>
        </w:rPr>
        <w:t>DL = dust loading factor (mg dust/m</w:t>
      </w:r>
      <w:r w:rsidRPr="00FD6224">
        <w:rPr>
          <w:sz w:val="18"/>
          <w:szCs w:val="18"/>
          <w:vertAlign w:val="superscript"/>
        </w:rPr>
        <w:t>3</w:t>
      </w:r>
      <w:r w:rsidRPr="00FD6224">
        <w:rPr>
          <w:sz w:val="18"/>
          <w:szCs w:val="18"/>
        </w:rPr>
        <w:t xml:space="preserve"> air)</w:t>
      </w:r>
    </w:p>
    <w:p w:rsidR="0097463A" w:rsidRPr="00FD6224" w:rsidRDefault="0097463A" w:rsidP="0097463A">
      <w:pPr>
        <w:spacing w:after="40"/>
        <w:ind w:left="720"/>
        <w:rPr>
          <w:sz w:val="18"/>
          <w:szCs w:val="18"/>
        </w:rPr>
      </w:pPr>
      <w:r w:rsidRPr="00FD6224">
        <w:rPr>
          <w:sz w:val="18"/>
          <w:szCs w:val="18"/>
        </w:rPr>
        <w:t>10</w:t>
      </w:r>
      <w:r w:rsidRPr="00FD6224">
        <w:rPr>
          <w:sz w:val="18"/>
          <w:szCs w:val="18"/>
          <w:vertAlign w:val="superscript"/>
        </w:rPr>
        <w:t>-6</w:t>
      </w:r>
      <w:r w:rsidRPr="00FD6224">
        <w:rPr>
          <w:sz w:val="18"/>
          <w:szCs w:val="18"/>
        </w:rPr>
        <w:t xml:space="preserve"> = conversion factor for mg to kg</w:t>
      </w:r>
    </w:p>
    <w:p w:rsidR="0097463A" w:rsidRPr="00FD6224" w:rsidRDefault="0097463A" w:rsidP="0097463A">
      <w:pPr>
        <w:pStyle w:val="Heading2"/>
        <w:tabs>
          <w:tab w:val="clear" w:pos="1209"/>
          <w:tab w:val="num" w:pos="576"/>
        </w:tabs>
      </w:pPr>
      <w:bookmarkStart w:id="24" w:name="_Toc271460210"/>
      <w:r>
        <w:br w:type="page"/>
      </w:r>
      <w:bookmarkStart w:id="25" w:name="_Toc351713792"/>
      <w:r w:rsidRPr="00FD6224">
        <w:lastRenderedPageBreak/>
        <w:t>Calculation of plant concentration factors</w:t>
      </w:r>
      <w:bookmarkEnd w:id="24"/>
      <w:bookmarkEnd w:id="25"/>
    </w:p>
    <w:p w:rsidR="0097463A" w:rsidRPr="000D76BF" w:rsidRDefault="0097463A" w:rsidP="0097463A">
      <w:r w:rsidRPr="000D76BF">
        <w:t>The concentration of contaminants in edible portions of fruit and vegetables is estimated from the relationship between soil and plant and described using a soil-to-plant concentration factor (CF</w:t>
      </w:r>
      <w:r w:rsidRPr="000D76BF">
        <w:rPr>
          <w:vertAlign w:val="subscript"/>
        </w:rPr>
        <w:t>x</w:t>
      </w:r>
      <w:r w:rsidRPr="000D76BF">
        <w:t xml:space="preserve">). </w:t>
      </w:r>
    </w:p>
    <w:p w:rsidR="0097463A" w:rsidRPr="00FD6224" w:rsidRDefault="0097463A" w:rsidP="0097463A">
      <w:pPr>
        <w:rPr>
          <w:szCs w:val="22"/>
        </w:rPr>
      </w:pPr>
      <w:r w:rsidRPr="000D76BF">
        <w:rPr>
          <w:szCs w:val="22"/>
        </w:rPr>
        <w:t>For inorganic contaminants, the CF</w:t>
      </w:r>
      <w:r w:rsidRPr="000D76BF">
        <w:rPr>
          <w:vertAlign w:val="subscript"/>
        </w:rPr>
        <w:t>x</w:t>
      </w:r>
      <w:r w:rsidRPr="000D76BF">
        <w:rPr>
          <w:szCs w:val="22"/>
        </w:rPr>
        <w:t xml:space="preserve"> values are derived from available literature (relevant to below</w:t>
      </w:r>
      <w:r>
        <w:rPr>
          <w:szCs w:val="22"/>
        </w:rPr>
        <w:t>-</w:t>
      </w:r>
      <w:r w:rsidRPr="000D76BF">
        <w:rPr>
          <w:szCs w:val="22"/>
        </w:rPr>
        <w:t xml:space="preserve"> or above</w:t>
      </w:r>
      <w:r>
        <w:rPr>
          <w:szCs w:val="22"/>
        </w:rPr>
        <w:t>-</w:t>
      </w:r>
      <w:r w:rsidRPr="000D76BF">
        <w:rPr>
          <w:szCs w:val="22"/>
        </w:rPr>
        <w:t>ground crops).</w:t>
      </w:r>
    </w:p>
    <w:p w:rsidR="0097463A" w:rsidRPr="00FD6224" w:rsidRDefault="0097463A" w:rsidP="0097463A">
      <w:r w:rsidRPr="00FD6224">
        <w:t>For organic contaminants</w:t>
      </w:r>
      <w:r>
        <w:t>,</w:t>
      </w:r>
      <w:r w:rsidRPr="00FD6224">
        <w:t xml:space="preserve"> there </w:t>
      </w:r>
      <w:r>
        <w:t>is</w:t>
      </w:r>
      <w:r w:rsidRPr="00FD6224">
        <w:t xml:space="preserve"> a range of equations available that </w:t>
      </w:r>
      <w:r>
        <w:t xml:space="preserve">is </w:t>
      </w:r>
      <w:r w:rsidRPr="00FD6224">
        <w:t>base</w:t>
      </w:r>
      <w:r>
        <w:t>d</w:t>
      </w:r>
      <w:r w:rsidRPr="00FD6224">
        <w:t xml:space="preserve"> on experimental data</w:t>
      </w:r>
      <w:r>
        <w:t xml:space="preserve">. </w:t>
      </w:r>
      <w:r w:rsidRPr="00FD6224">
        <w:t>Where relevant, plant uptake of organic compounds has been estimated in the derivation of HILs using the equations presented by EA (2009)</w:t>
      </w:r>
      <w:r>
        <w:t>,</w:t>
      </w:r>
      <w:r w:rsidRPr="00FD6224">
        <w:t xml:space="preserve"> which are detailed as follows (refer to EA </w:t>
      </w:r>
      <w:r>
        <w:t>(</w:t>
      </w:r>
      <w:r w:rsidRPr="00FD6224">
        <w:t>2009</w:t>
      </w:r>
      <w:r>
        <w:t>)</w:t>
      </w:r>
      <w:r w:rsidRPr="00FD6224">
        <w:t xml:space="preserve"> for further explanation o</w:t>
      </w:r>
      <w:r>
        <w:t>f</w:t>
      </w:r>
      <w:r w:rsidRPr="00FD6224">
        <w:t xml:space="preserve"> the basis for these equations):</w:t>
      </w:r>
    </w:p>
    <w:p w:rsidR="0097463A" w:rsidRDefault="0097463A" w:rsidP="0097463A">
      <w:pPr>
        <w:pStyle w:val="Underline"/>
      </w:pPr>
    </w:p>
    <w:p w:rsidR="0097463A" w:rsidRPr="00FD6224" w:rsidRDefault="0097463A" w:rsidP="0097463A">
      <w:pPr>
        <w:pStyle w:val="Underline"/>
      </w:pPr>
      <w:r w:rsidRPr="00FD6224">
        <w:t>Root Crops</w:t>
      </w:r>
    </w:p>
    <w:p w:rsidR="0097463A" w:rsidRPr="00FD6224" w:rsidRDefault="0097463A" w:rsidP="0097463A">
      <w:pPr>
        <w:jc w:val="right"/>
      </w:pPr>
      <w:r w:rsidRPr="00EE20E3">
        <w:rPr>
          <w:position w:val="-106"/>
        </w:rPr>
        <w:object w:dxaOrig="8720" w:dyaOrig="1800">
          <v:shape id="_x0000_i1047" type="#_x0000_t75" style="width:431.3pt;height:89pt" o:ole="">
            <v:imagedata r:id="rId55" o:title=""/>
          </v:shape>
          <o:OLEObject Type="Embed" ProgID="Equation.3" ShapeID="_x0000_i1047" DrawAspect="Content" ObjectID="_1425462226" r:id="rId56"/>
        </w:object>
      </w:r>
      <w:r w:rsidRPr="00FD6224">
        <w:rPr>
          <w:rFonts w:cs="Arial"/>
          <w:b/>
          <w:sz w:val="18"/>
          <w:szCs w:val="18"/>
        </w:rPr>
        <w:t xml:space="preserve"> </w:t>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B94644">
        <w:rPr>
          <w:rFonts w:cs="Arial"/>
          <w:b/>
          <w:szCs w:val="24"/>
        </w:rPr>
        <w:t>Equation 2</w:t>
      </w:r>
      <w:r>
        <w:rPr>
          <w:rFonts w:cs="Arial"/>
          <w:b/>
          <w:szCs w:val="24"/>
        </w:rPr>
        <w:t>2</w:t>
      </w:r>
    </w:p>
    <w:p w:rsidR="0097463A" w:rsidRPr="00FD6224" w:rsidRDefault="0097463A" w:rsidP="0097463A">
      <w:r>
        <w:t>w</w:t>
      </w:r>
      <w:r w:rsidRPr="00FD6224">
        <w:t>here:</w:t>
      </w:r>
    </w:p>
    <w:p w:rsidR="0097463A" w:rsidRPr="00FD6224" w:rsidRDefault="0097463A" w:rsidP="0097463A">
      <w:pPr>
        <w:spacing w:after="40"/>
        <w:ind w:left="720"/>
        <w:rPr>
          <w:sz w:val="18"/>
          <w:szCs w:val="18"/>
        </w:rPr>
      </w:pPr>
      <w:r w:rsidRPr="00FD6224">
        <w:rPr>
          <w:sz w:val="18"/>
          <w:szCs w:val="18"/>
        </w:rPr>
        <w:t xml:space="preserve">Q </w:t>
      </w:r>
      <w:r w:rsidRPr="00FD6224">
        <w:rPr>
          <w:sz w:val="18"/>
          <w:szCs w:val="18"/>
        </w:rPr>
        <w:tab/>
        <w:t xml:space="preserve">= transpiration stream flow rate, </w:t>
      </w:r>
      <w:r>
        <w:rPr>
          <w:sz w:val="18"/>
          <w:szCs w:val="18"/>
        </w:rPr>
        <w:t>(</w:t>
      </w:r>
      <w:r w:rsidRPr="00FD6224">
        <w:rPr>
          <w:sz w:val="18"/>
          <w:szCs w:val="18"/>
        </w:rPr>
        <w:t>cm</w:t>
      </w:r>
      <w:r w:rsidRPr="00FD6224">
        <w:rPr>
          <w:sz w:val="18"/>
          <w:szCs w:val="18"/>
          <w:vertAlign w:val="superscript"/>
        </w:rPr>
        <w:t>3</w:t>
      </w:r>
      <w:r w:rsidRPr="00FD6224">
        <w:rPr>
          <w:sz w:val="18"/>
          <w:szCs w:val="18"/>
        </w:rPr>
        <w:t>/day</w:t>
      </w:r>
      <w:r>
        <w:rPr>
          <w:sz w:val="18"/>
          <w:szCs w:val="18"/>
        </w:rPr>
        <w:t>)</w:t>
      </w:r>
      <w:r w:rsidRPr="00FD6224">
        <w:rPr>
          <w:sz w:val="18"/>
          <w:szCs w:val="18"/>
        </w:rPr>
        <w:t xml:space="preserve"> (assumed equal to </w:t>
      </w:r>
      <w:r>
        <w:rPr>
          <w:sz w:val="18"/>
          <w:szCs w:val="18"/>
        </w:rPr>
        <w:t xml:space="preserve">the </w:t>
      </w:r>
      <w:r w:rsidRPr="00FD6224">
        <w:rPr>
          <w:sz w:val="18"/>
          <w:szCs w:val="18"/>
        </w:rPr>
        <w:t>default of 1000)</w:t>
      </w:r>
    </w:p>
    <w:p w:rsidR="0097463A" w:rsidRPr="00FD6224" w:rsidRDefault="0097463A" w:rsidP="0097463A">
      <w:pPr>
        <w:spacing w:after="40"/>
        <w:ind w:left="720"/>
        <w:rPr>
          <w:sz w:val="18"/>
          <w:szCs w:val="18"/>
        </w:rPr>
      </w:pPr>
      <w:r w:rsidRPr="00FD6224">
        <w:rPr>
          <w:sz w:val="18"/>
          <w:szCs w:val="18"/>
        </w:rPr>
        <w:t>K</w:t>
      </w:r>
      <w:r>
        <w:rPr>
          <w:sz w:val="18"/>
          <w:vertAlign w:val="subscript"/>
        </w:rPr>
        <w:t>oc</w:t>
      </w:r>
      <w:r w:rsidRPr="00FD6224">
        <w:rPr>
          <w:sz w:val="18"/>
          <w:szCs w:val="18"/>
        </w:rPr>
        <w:t xml:space="preserve"> </w:t>
      </w:r>
      <w:r w:rsidRPr="00FD6224">
        <w:rPr>
          <w:sz w:val="18"/>
          <w:szCs w:val="18"/>
        </w:rPr>
        <w:tab/>
        <w:t>=organic carbon</w:t>
      </w:r>
      <w:r>
        <w:rPr>
          <w:sz w:val="18"/>
          <w:szCs w:val="18"/>
        </w:rPr>
        <w:sym w:font="Symbol" w:char="F02D"/>
      </w:r>
      <w:r w:rsidRPr="00FD6224">
        <w:rPr>
          <w:sz w:val="18"/>
          <w:szCs w:val="18"/>
        </w:rPr>
        <w:t xml:space="preserve">water partition coefficient for the contaminant, </w:t>
      </w:r>
      <w:r>
        <w:rPr>
          <w:sz w:val="18"/>
          <w:szCs w:val="18"/>
        </w:rPr>
        <w:t>(</w:t>
      </w:r>
      <w:r w:rsidRPr="00FD6224">
        <w:rPr>
          <w:sz w:val="18"/>
          <w:szCs w:val="18"/>
        </w:rPr>
        <w:t>cm</w:t>
      </w:r>
      <w:r w:rsidRPr="00FD6224">
        <w:rPr>
          <w:sz w:val="18"/>
          <w:szCs w:val="18"/>
          <w:vertAlign w:val="superscript"/>
        </w:rPr>
        <w:t>3</w:t>
      </w:r>
      <w:r w:rsidRPr="00FD6224">
        <w:rPr>
          <w:sz w:val="18"/>
          <w:szCs w:val="18"/>
        </w:rPr>
        <w:t>/g</w:t>
      </w:r>
      <w:r>
        <w:rPr>
          <w:sz w:val="18"/>
          <w:szCs w:val="18"/>
        </w:rPr>
        <w:t>)</w:t>
      </w:r>
      <w:r w:rsidRPr="00FD6224">
        <w:rPr>
          <w:sz w:val="18"/>
          <w:szCs w:val="18"/>
        </w:rPr>
        <w:t xml:space="preserve"> (compound-specific)</w:t>
      </w:r>
    </w:p>
    <w:p w:rsidR="0097463A" w:rsidRPr="00FD6224" w:rsidRDefault="0097463A" w:rsidP="0097463A">
      <w:pPr>
        <w:spacing w:after="40"/>
        <w:ind w:left="720"/>
        <w:rPr>
          <w:sz w:val="18"/>
          <w:szCs w:val="18"/>
        </w:rPr>
      </w:pPr>
      <w:r w:rsidRPr="00FD6224">
        <w:rPr>
          <w:sz w:val="18"/>
          <w:szCs w:val="18"/>
        </w:rPr>
        <w:t>F</w:t>
      </w:r>
      <w:r>
        <w:rPr>
          <w:sz w:val="18"/>
          <w:vertAlign w:val="subscript"/>
        </w:rPr>
        <w:t>oc</w:t>
      </w:r>
      <w:r w:rsidRPr="00FD6224">
        <w:rPr>
          <w:sz w:val="18"/>
          <w:szCs w:val="18"/>
        </w:rPr>
        <w:t xml:space="preserve"> </w:t>
      </w:r>
      <w:r w:rsidRPr="00FD6224">
        <w:rPr>
          <w:sz w:val="18"/>
          <w:szCs w:val="18"/>
        </w:rPr>
        <w:tab/>
        <w:t xml:space="preserve">= fraction of organic carbon in the soil, </w:t>
      </w:r>
      <w:r>
        <w:rPr>
          <w:sz w:val="18"/>
          <w:szCs w:val="18"/>
        </w:rPr>
        <w:t>(unit</w:t>
      </w:r>
      <w:r w:rsidRPr="00FD6224">
        <w:rPr>
          <w:sz w:val="18"/>
          <w:szCs w:val="18"/>
        </w:rPr>
        <w:t>less</w:t>
      </w:r>
      <w:r>
        <w:rPr>
          <w:sz w:val="18"/>
          <w:szCs w:val="18"/>
        </w:rPr>
        <w:t>)</w:t>
      </w:r>
    </w:p>
    <w:p w:rsidR="0097463A" w:rsidRPr="00FD6224" w:rsidRDefault="0097463A" w:rsidP="0097463A">
      <w:pPr>
        <w:spacing w:after="40"/>
        <w:ind w:left="720"/>
        <w:rPr>
          <w:sz w:val="18"/>
          <w:szCs w:val="18"/>
        </w:rPr>
      </w:pPr>
      <w:r w:rsidRPr="00FD6224">
        <w:rPr>
          <w:sz w:val="18"/>
          <w:szCs w:val="18"/>
        </w:rPr>
        <w:t>K</w:t>
      </w:r>
      <w:r>
        <w:rPr>
          <w:sz w:val="18"/>
          <w:vertAlign w:val="subscript"/>
        </w:rPr>
        <w:t>ow</w:t>
      </w:r>
      <w:r w:rsidRPr="00FD6224">
        <w:rPr>
          <w:sz w:val="18"/>
          <w:szCs w:val="18"/>
        </w:rPr>
        <w:t xml:space="preserve"> </w:t>
      </w:r>
      <w:r w:rsidRPr="00FD6224">
        <w:rPr>
          <w:sz w:val="18"/>
          <w:szCs w:val="18"/>
        </w:rPr>
        <w:tab/>
        <w:t>= octanol</w:t>
      </w:r>
      <w:r>
        <w:rPr>
          <w:sz w:val="18"/>
          <w:szCs w:val="18"/>
        </w:rPr>
        <w:sym w:font="Symbol" w:char="F02D"/>
      </w:r>
      <w:r w:rsidRPr="00FD6224">
        <w:rPr>
          <w:sz w:val="18"/>
          <w:szCs w:val="18"/>
        </w:rPr>
        <w:t xml:space="preserve">water partition coefficient, </w:t>
      </w:r>
      <w:r>
        <w:rPr>
          <w:sz w:val="18"/>
          <w:szCs w:val="18"/>
        </w:rPr>
        <w:t>(unit</w:t>
      </w:r>
      <w:r w:rsidRPr="00FD6224">
        <w:rPr>
          <w:sz w:val="18"/>
          <w:szCs w:val="18"/>
        </w:rPr>
        <w:t>less</w:t>
      </w:r>
      <w:r>
        <w:rPr>
          <w:sz w:val="18"/>
          <w:szCs w:val="18"/>
        </w:rPr>
        <w:t>)</w:t>
      </w:r>
      <w:r w:rsidRPr="00FD6224">
        <w:rPr>
          <w:sz w:val="18"/>
          <w:szCs w:val="18"/>
        </w:rPr>
        <w:t xml:space="preserve"> (compound-specific)</w:t>
      </w:r>
    </w:p>
    <w:p w:rsidR="0097463A" w:rsidRPr="00FD6224" w:rsidRDefault="0097463A" w:rsidP="0097463A">
      <w:pPr>
        <w:spacing w:after="40"/>
        <w:ind w:left="720"/>
        <w:rPr>
          <w:sz w:val="18"/>
          <w:szCs w:val="18"/>
        </w:rPr>
      </w:pPr>
      <w:r w:rsidRPr="00FD6224">
        <w:rPr>
          <w:sz w:val="18"/>
          <w:szCs w:val="18"/>
        </w:rPr>
        <w:t xml:space="preserve">W </w:t>
      </w:r>
      <w:r w:rsidRPr="00FD6224">
        <w:rPr>
          <w:sz w:val="18"/>
          <w:szCs w:val="18"/>
        </w:rPr>
        <w:tab/>
        <w:t xml:space="preserve">= root water content, </w:t>
      </w:r>
      <w:r>
        <w:rPr>
          <w:sz w:val="18"/>
          <w:szCs w:val="18"/>
        </w:rPr>
        <w:t>(</w:t>
      </w:r>
      <w:r w:rsidRPr="00FD6224">
        <w:rPr>
          <w:sz w:val="18"/>
          <w:szCs w:val="18"/>
        </w:rPr>
        <w:t>g/g</w:t>
      </w:r>
      <w:r>
        <w:rPr>
          <w:sz w:val="18"/>
          <w:szCs w:val="18"/>
        </w:rPr>
        <w:t>)</w:t>
      </w:r>
      <w:r w:rsidRPr="00FD6224">
        <w:rPr>
          <w:sz w:val="18"/>
          <w:szCs w:val="18"/>
        </w:rPr>
        <w:t xml:space="preserve"> (assumed equal to the default of 0.89)</w:t>
      </w:r>
    </w:p>
    <w:p w:rsidR="0097463A" w:rsidRPr="00FD6224" w:rsidRDefault="0097463A" w:rsidP="0097463A">
      <w:pPr>
        <w:spacing w:after="40"/>
        <w:ind w:left="720"/>
        <w:rPr>
          <w:sz w:val="18"/>
          <w:szCs w:val="18"/>
        </w:rPr>
      </w:pPr>
      <w:r w:rsidRPr="00FD6224">
        <w:rPr>
          <w:sz w:val="18"/>
          <w:szCs w:val="18"/>
        </w:rPr>
        <w:t xml:space="preserve">L </w:t>
      </w:r>
      <w:r w:rsidRPr="00FD6224">
        <w:rPr>
          <w:sz w:val="18"/>
          <w:szCs w:val="18"/>
        </w:rPr>
        <w:tab/>
        <w:t xml:space="preserve">= root lipid content on a mass basis, </w:t>
      </w:r>
      <w:r>
        <w:rPr>
          <w:sz w:val="18"/>
          <w:szCs w:val="18"/>
        </w:rPr>
        <w:t>(</w:t>
      </w:r>
      <w:r w:rsidRPr="00FD6224">
        <w:rPr>
          <w:sz w:val="18"/>
          <w:szCs w:val="18"/>
        </w:rPr>
        <w:t>g/g</w:t>
      </w:r>
      <w:r>
        <w:rPr>
          <w:sz w:val="18"/>
          <w:szCs w:val="18"/>
        </w:rPr>
        <w:t>)</w:t>
      </w:r>
      <w:r w:rsidRPr="00FD6224">
        <w:rPr>
          <w:sz w:val="18"/>
          <w:szCs w:val="18"/>
        </w:rPr>
        <w:t xml:space="preserve"> (assumed equal to the default of 0.025) </w:t>
      </w:r>
    </w:p>
    <w:p w:rsidR="0097463A" w:rsidRPr="00FD6224" w:rsidRDefault="0097463A" w:rsidP="0097463A">
      <w:pPr>
        <w:spacing w:after="40"/>
        <w:ind w:left="720"/>
        <w:rPr>
          <w:sz w:val="18"/>
          <w:szCs w:val="18"/>
        </w:rPr>
      </w:pPr>
      <w:r w:rsidRPr="00FD6224">
        <w:rPr>
          <w:rFonts w:cs="Arial"/>
          <w:sz w:val="18"/>
          <w:szCs w:val="18"/>
        </w:rPr>
        <w:t>ρ</w:t>
      </w:r>
      <w:r w:rsidRPr="00FD6224">
        <w:rPr>
          <w:sz w:val="18"/>
          <w:szCs w:val="18"/>
          <w:vertAlign w:val="subscript"/>
        </w:rPr>
        <w:t>p</w:t>
      </w:r>
      <w:r w:rsidRPr="00FD6224">
        <w:rPr>
          <w:sz w:val="18"/>
          <w:szCs w:val="18"/>
        </w:rPr>
        <w:t xml:space="preserve"> </w:t>
      </w:r>
      <w:r w:rsidRPr="00FD6224">
        <w:rPr>
          <w:sz w:val="18"/>
          <w:szCs w:val="18"/>
        </w:rPr>
        <w:tab/>
        <w:t xml:space="preserve">= plant root density, </w:t>
      </w:r>
      <w:r>
        <w:rPr>
          <w:sz w:val="18"/>
          <w:szCs w:val="18"/>
        </w:rPr>
        <w:t>(</w:t>
      </w:r>
      <w:r w:rsidRPr="00FD6224">
        <w:rPr>
          <w:sz w:val="18"/>
          <w:szCs w:val="18"/>
        </w:rPr>
        <w:t>g/cm</w:t>
      </w:r>
      <w:r w:rsidRPr="00FD6224">
        <w:rPr>
          <w:sz w:val="18"/>
          <w:szCs w:val="18"/>
          <w:vertAlign w:val="superscript"/>
        </w:rPr>
        <w:t>3</w:t>
      </w:r>
      <w:r>
        <w:rPr>
          <w:sz w:val="18"/>
          <w:szCs w:val="18"/>
          <w:vertAlign w:val="superscript"/>
        </w:rPr>
        <w:t>)</w:t>
      </w:r>
      <w:r w:rsidRPr="00FD6224">
        <w:rPr>
          <w:sz w:val="18"/>
          <w:szCs w:val="18"/>
        </w:rPr>
        <w:t xml:space="preserve"> (assumed equal to the default of 1)</w:t>
      </w:r>
    </w:p>
    <w:p w:rsidR="0097463A" w:rsidRPr="00FD6224" w:rsidRDefault="0097463A" w:rsidP="0097463A">
      <w:pPr>
        <w:spacing w:after="40"/>
        <w:ind w:left="720"/>
        <w:rPr>
          <w:sz w:val="18"/>
          <w:szCs w:val="18"/>
        </w:rPr>
      </w:pPr>
      <w:r w:rsidRPr="00FD6224">
        <w:rPr>
          <w:sz w:val="18"/>
          <w:szCs w:val="18"/>
        </w:rPr>
        <w:t>k</w:t>
      </w:r>
      <w:r w:rsidRPr="00FD6224">
        <w:rPr>
          <w:sz w:val="18"/>
          <w:szCs w:val="18"/>
          <w:vertAlign w:val="subscript"/>
        </w:rPr>
        <w:t>g</w:t>
      </w:r>
      <w:r w:rsidRPr="00FD6224">
        <w:rPr>
          <w:sz w:val="18"/>
          <w:szCs w:val="18"/>
        </w:rPr>
        <w:t xml:space="preserve"> </w:t>
      </w:r>
      <w:r w:rsidRPr="00FD6224">
        <w:rPr>
          <w:sz w:val="18"/>
          <w:szCs w:val="18"/>
        </w:rPr>
        <w:tab/>
        <w:t>= first order growth rate constant, per day (assumed equal to the default of 0.1)</w:t>
      </w:r>
    </w:p>
    <w:p w:rsidR="0097463A" w:rsidRPr="00FD6224" w:rsidRDefault="0097463A" w:rsidP="0097463A">
      <w:pPr>
        <w:spacing w:after="40"/>
        <w:ind w:left="720"/>
        <w:rPr>
          <w:sz w:val="18"/>
          <w:szCs w:val="18"/>
        </w:rPr>
      </w:pPr>
      <w:r w:rsidRPr="00FD6224">
        <w:rPr>
          <w:sz w:val="18"/>
          <w:szCs w:val="18"/>
        </w:rPr>
        <w:t>K</w:t>
      </w:r>
      <w:r w:rsidRPr="00FD6224">
        <w:rPr>
          <w:sz w:val="18"/>
          <w:szCs w:val="18"/>
          <w:vertAlign w:val="subscript"/>
        </w:rPr>
        <w:t>m</w:t>
      </w:r>
      <w:r w:rsidRPr="00FD6224">
        <w:rPr>
          <w:sz w:val="18"/>
          <w:szCs w:val="18"/>
        </w:rPr>
        <w:t xml:space="preserve"> </w:t>
      </w:r>
      <w:r w:rsidRPr="00FD6224">
        <w:rPr>
          <w:sz w:val="18"/>
          <w:szCs w:val="18"/>
        </w:rPr>
        <w:tab/>
        <w:t xml:space="preserve">= first order metabolism rate constant, </w:t>
      </w:r>
      <w:r>
        <w:rPr>
          <w:sz w:val="18"/>
          <w:szCs w:val="18"/>
        </w:rPr>
        <w:t>(</w:t>
      </w:r>
      <w:r w:rsidRPr="00FD6224">
        <w:rPr>
          <w:sz w:val="18"/>
          <w:szCs w:val="18"/>
        </w:rPr>
        <w:t>per day</w:t>
      </w:r>
      <w:r>
        <w:rPr>
          <w:sz w:val="18"/>
          <w:szCs w:val="18"/>
        </w:rPr>
        <w:t>)</w:t>
      </w:r>
      <w:r w:rsidRPr="00FD6224">
        <w:rPr>
          <w:sz w:val="18"/>
          <w:szCs w:val="18"/>
        </w:rPr>
        <w:t xml:space="preserve"> (assumed equal to the default of 0)</w:t>
      </w:r>
    </w:p>
    <w:p w:rsidR="0097463A" w:rsidRPr="00FD6224" w:rsidRDefault="0097463A" w:rsidP="0097463A">
      <w:pPr>
        <w:spacing w:after="40"/>
        <w:ind w:left="720"/>
        <w:rPr>
          <w:sz w:val="18"/>
          <w:szCs w:val="18"/>
        </w:rPr>
      </w:pPr>
      <w:r w:rsidRPr="00FD6224">
        <w:rPr>
          <w:sz w:val="18"/>
          <w:szCs w:val="18"/>
        </w:rPr>
        <w:t xml:space="preserve">RV </w:t>
      </w:r>
      <w:r w:rsidRPr="00FD6224">
        <w:rPr>
          <w:sz w:val="18"/>
          <w:szCs w:val="18"/>
        </w:rPr>
        <w:tab/>
        <w:t xml:space="preserve">= root volume, </w:t>
      </w:r>
      <w:r>
        <w:rPr>
          <w:sz w:val="18"/>
          <w:szCs w:val="18"/>
        </w:rPr>
        <w:t>(</w:t>
      </w:r>
      <w:r w:rsidRPr="00FD6224">
        <w:rPr>
          <w:sz w:val="18"/>
          <w:szCs w:val="18"/>
        </w:rPr>
        <w:t>cm</w:t>
      </w:r>
      <w:r w:rsidRPr="00FD6224">
        <w:rPr>
          <w:sz w:val="18"/>
          <w:szCs w:val="18"/>
          <w:vertAlign w:val="superscript"/>
        </w:rPr>
        <w:t>3</w:t>
      </w:r>
      <w:r>
        <w:rPr>
          <w:sz w:val="18"/>
          <w:szCs w:val="18"/>
          <w:vertAlign w:val="superscript"/>
        </w:rPr>
        <w:t>)</w:t>
      </w:r>
      <w:r w:rsidRPr="00FD6224">
        <w:rPr>
          <w:sz w:val="18"/>
          <w:szCs w:val="18"/>
        </w:rPr>
        <w:t xml:space="preserve"> (assumed equal to the default of 1000)</w:t>
      </w:r>
    </w:p>
    <w:p w:rsidR="0097463A" w:rsidRPr="00FD6224" w:rsidRDefault="0097463A" w:rsidP="0097463A"/>
    <w:p w:rsidR="0097463A" w:rsidRDefault="0097463A" w:rsidP="0097463A">
      <w:pPr>
        <w:rPr>
          <w:b/>
          <w:szCs w:val="22"/>
          <w:u w:val="single"/>
        </w:rPr>
      </w:pPr>
      <w:r>
        <w:br w:type="page"/>
      </w:r>
    </w:p>
    <w:p w:rsidR="0097463A" w:rsidRPr="00FD6224" w:rsidRDefault="0097463A" w:rsidP="0097463A">
      <w:pPr>
        <w:pStyle w:val="Underline"/>
      </w:pPr>
      <w:r w:rsidRPr="00FD6224">
        <w:lastRenderedPageBreak/>
        <w:t>Tuber Crops</w:t>
      </w:r>
    </w:p>
    <w:p w:rsidR="0097463A" w:rsidRPr="00FD6224" w:rsidRDefault="0097463A" w:rsidP="0097463A">
      <w:r>
        <w:t>Calculations presented for tuber crops are based on potatoes as representative crops for this group.</w:t>
      </w:r>
    </w:p>
    <w:p w:rsidR="0097463A" w:rsidRPr="00FD6224" w:rsidRDefault="0097463A" w:rsidP="0097463A">
      <w:pPr>
        <w:jc w:val="right"/>
      </w:pPr>
      <w:r w:rsidRPr="003F3867">
        <w:rPr>
          <w:position w:val="-26"/>
        </w:rPr>
        <w:object w:dxaOrig="4160" w:dyaOrig="560">
          <v:shape id="_x0000_i1048" type="#_x0000_t75" style="width:207.85pt;height:27.85pt" o:ole="">
            <v:imagedata r:id="rId57" o:title=""/>
          </v:shape>
          <o:OLEObject Type="Embed" ProgID="Equation.3" ShapeID="_x0000_i1048" DrawAspect="Content" ObjectID="_1425462227" r:id="rId58"/>
        </w:object>
      </w:r>
      <w:r w:rsidRPr="00FD6224">
        <w:rPr>
          <w:rFonts w:cs="Arial"/>
          <w:b/>
          <w:sz w:val="18"/>
          <w:szCs w:val="18"/>
        </w:rPr>
        <w:t xml:space="preserve"> </w:t>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B94644">
        <w:rPr>
          <w:rFonts w:cs="Arial"/>
          <w:b/>
          <w:szCs w:val="24"/>
        </w:rPr>
        <w:t>Equation 2</w:t>
      </w:r>
      <w:r>
        <w:rPr>
          <w:rFonts w:cs="Arial"/>
          <w:b/>
          <w:szCs w:val="24"/>
        </w:rPr>
        <w:t>3</w:t>
      </w:r>
    </w:p>
    <w:p w:rsidR="0097463A" w:rsidRPr="00FD6224" w:rsidRDefault="0097463A" w:rsidP="0097463A">
      <w:r w:rsidRPr="00FD6224">
        <w:t>where:</w:t>
      </w:r>
    </w:p>
    <w:p w:rsidR="0097463A" w:rsidRPr="00FD6224" w:rsidRDefault="0097463A" w:rsidP="0097463A">
      <w:pPr>
        <w:jc w:val="right"/>
      </w:pPr>
      <w:r w:rsidRPr="00EE20E3">
        <w:rPr>
          <w:position w:val="-32"/>
        </w:rPr>
        <w:object w:dxaOrig="1960" w:dyaOrig="760">
          <v:shape id="_x0000_i1049" type="#_x0000_t75" style="width:98.5pt;height:37.35pt" o:ole="">
            <v:imagedata r:id="rId59" o:title=""/>
          </v:shape>
          <o:OLEObject Type="Embed" ProgID="Equation.3" ShapeID="_x0000_i1049" DrawAspect="Content" ObjectID="_1425462228" r:id="rId60"/>
        </w:object>
      </w:r>
      <w:r w:rsidRPr="00FD6224">
        <w:rPr>
          <w:rFonts w:cs="Arial"/>
          <w:b/>
          <w:sz w:val="18"/>
          <w:szCs w:val="18"/>
        </w:rPr>
        <w:t xml:space="preserve"> </w:t>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B94644">
        <w:rPr>
          <w:rFonts w:cs="Arial"/>
          <w:b/>
          <w:szCs w:val="24"/>
        </w:rPr>
        <w:t>Equation 2</w:t>
      </w:r>
      <w:r>
        <w:rPr>
          <w:rFonts w:cs="Arial"/>
          <w:b/>
          <w:szCs w:val="24"/>
        </w:rPr>
        <w:t>4</w:t>
      </w:r>
    </w:p>
    <w:p w:rsidR="0097463A" w:rsidRDefault="0097463A" w:rsidP="0097463A">
      <w:pPr>
        <w:jc w:val="right"/>
      </w:pPr>
    </w:p>
    <w:p w:rsidR="0097463A" w:rsidRDefault="0097463A" w:rsidP="0097463A">
      <w:pPr>
        <w:ind w:left="1276" w:hanging="1276"/>
        <w:jc w:val="right"/>
      </w:pPr>
      <w:r w:rsidRPr="003F3867">
        <w:rPr>
          <w:position w:val="-28"/>
        </w:rPr>
        <w:object w:dxaOrig="3120" w:dyaOrig="660">
          <v:shape id="_x0000_i1050" type="#_x0000_t75" style="width:156.25pt;height:31.9pt" o:ole="">
            <v:imagedata r:id="rId61" o:title=""/>
          </v:shape>
          <o:OLEObject Type="Embed" ProgID="Equation.3" ShapeID="_x0000_i1050" DrawAspect="Content" ObjectID="_1425462229" r:id="rId62"/>
        </w:object>
      </w:r>
      <w:r w:rsidRPr="00FD6224">
        <w:rPr>
          <w:rFonts w:cs="Arial"/>
          <w:b/>
          <w:sz w:val="18"/>
          <w:szCs w:val="18"/>
        </w:rPr>
        <w:t xml:space="preserve"> </w:t>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Pr>
          <w:rFonts w:cs="Arial"/>
          <w:b/>
          <w:sz w:val="18"/>
          <w:szCs w:val="18"/>
        </w:rPr>
        <w:tab/>
      </w:r>
      <w:r>
        <w:rPr>
          <w:rFonts w:cs="Arial"/>
          <w:b/>
          <w:sz w:val="18"/>
          <w:szCs w:val="18"/>
        </w:rPr>
        <w:tab/>
      </w:r>
      <w:r w:rsidRPr="00B94644">
        <w:rPr>
          <w:rFonts w:cs="Arial"/>
          <w:b/>
          <w:szCs w:val="24"/>
        </w:rPr>
        <w:t>Equation 2</w:t>
      </w:r>
      <w:r>
        <w:rPr>
          <w:rFonts w:cs="Arial"/>
          <w:b/>
          <w:szCs w:val="24"/>
        </w:rPr>
        <w:t>5</w:t>
      </w:r>
    </w:p>
    <w:p w:rsidR="0097463A" w:rsidRDefault="0097463A" w:rsidP="0097463A">
      <w:pPr>
        <w:ind w:left="1276" w:hanging="1276"/>
        <w:jc w:val="right"/>
      </w:pPr>
    </w:p>
    <w:p w:rsidR="0097463A" w:rsidRDefault="0097463A" w:rsidP="0097463A">
      <w:pPr>
        <w:ind w:left="1276" w:hanging="1276"/>
        <w:jc w:val="right"/>
      </w:pPr>
      <w:r w:rsidRPr="003F3867">
        <w:rPr>
          <w:position w:val="-22"/>
        </w:rPr>
        <w:object w:dxaOrig="2680" w:dyaOrig="940">
          <v:shape id="_x0000_i1051" type="#_x0000_t75" style="width:133.8pt;height:47.55pt" o:ole="">
            <v:imagedata r:id="rId63" o:title=""/>
          </v:shape>
          <o:OLEObject Type="Embed" ProgID="Equation.3" ShapeID="_x0000_i1051" DrawAspect="Content" ObjectID="_1425462230" r:id="rId64"/>
        </w:object>
      </w:r>
      <w:r w:rsidRPr="00FD6224">
        <w:rPr>
          <w:rFonts w:cs="Arial"/>
          <w:b/>
          <w:sz w:val="18"/>
          <w:szCs w:val="18"/>
        </w:rPr>
        <w:t xml:space="preserve"> </w:t>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Pr>
          <w:rFonts w:cs="Arial"/>
          <w:b/>
          <w:sz w:val="18"/>
          <w:szCs w:val="18"/>
        </w:rPr>
        <w:tab/>
      </w:r>
      <w:r>
        <w:rPr>
          <w:rFonts w:cs="Arial"/>
          <w:b/>
          <w:sz w:val="18"/>
          <w:szCs w:val="18"/>
        </w:rPr>
        <w:tab/>
      </w:r>
      <w:r w:rsidRPr="00B94644">
        <w:rPr>
          <w:rFonts w:cs="Arial"/>
          <w:b/>
          <w:szCs w:val="24"/>
        </w:rPr>
        <w:t>Equation 2</w:t>
      </w:r>
      <w:r>
        <w:rPr>
          <w:rFonts w:cs="Arial"/>
          <w:b/>
          <w:szCs w:val="24"/>
        </w:rPr>
        <w:t>6</w:t>
      </w:r>
    </w:p>
    <w:p w:rsidR="0097463A" w:rsidRPr="00FD6224" w:rsidRDefault="0097463A" w:rsidP="0097463A"/>
    <w:p w:rsidR="0097463A" w:rsidRPr="00FD6224" w:rsidRDefault="0097463A" w:rsidP="0097463A">
      <w:r>
        <w:t>w</w:t>
      </w:r>
      <w:r w:rsidRPr="00FD6224">
        <w:t>here:</w:t>
      </w:r>
    </w:p>
    <w:p w:rsidR="0097463A" w:rsidRPr="00FD6224" w:rsidRDefault="0097463A" w:rsidP="0097463A">
      <w:pPr>
        <w:spacing w:after="40"/>
        <w:ind w:left="720"/>
        <w:rPr>
          <w:sz w:val="18"/>
          <w:szCs w:val="18"/>
        </w:rPr>
      </w:pPr>
      <w:r w:rsidRPr="00FD6224">
        <w:rPr>
          <w:sz w:val="18"/>
          <w:szCs w:val="18"/>
        </w:rPr>
        <w:t>k</w:t>
      </w:r>
      <w:r w:rsidRPr="00FD6224">
        <w:rPr>
          <w:sz w:val="18"/>
          <w:szCs w:val="18"/>
          <w:vertAlign w:val="subscript"/>
        </w:rPr>
        <w:t>1</w:t>
      </w:r>
      <w:r w:rsidRPr="00FD6224">
        <w:rPr>
          <w:sz w:val="18"/>
          <w:szCs w:val="18"/>
        </w:rPr>
        <w:t xml:space="preserve"> </w:t>
      </w:r>
      <w:r w:rsidRPr="00FD6224">
        <w:rPr>
          <w:sz w:val="18"/>
          <w:szCs w:val="18"/>
        </w:rPr>
        <w:tab/>
        <w:t xml:space="preserve">= rate of chemical flux into the potato, </w:t>
      </w:r>
      <w:r>
        <w:rPr>
          <w:sz w:val="18"/>
          <w:szCs w:val="18"/>
        </w:rPr>
        <w:t>(</w:t>
      </w:r>
      <w:r w:rsidRPr="00FD6224">
        <w:rPr>
          <w:sz w:val="18"/>
          <w:szCs w:val="18"/>
        </w:rPr>
        <w:t>per hour</w:t>
      </w:r>
      <w:r>
        <w:rPr>
          <w:sz w:val="18"/>
          <w:szCs w:val="18"/>
        </w:rPr>
        <w:t>)</w:t>
      </w:r>
      <w:r w:rsidRPr="00FD6224">
        <w:rPr>
          <w:sz w:val="18"/>
          <w:szCs w:val="18"/>
        </w:rPr>
        <w:t xml:space="preserve"> (Equation 2</w:t>
      </w:r>
      <w:r>
        <w:rPr>
          <w:sz w:val="18"/>
          <w:szCs w:val="18"/>
        </w:rPr>
        <w:t>4</w:t>
      </w:r>
      <w:r w:rsidRPr="00FD6224">
        <w:rPr>
          <w:sz w:val="18"/>
          <w:szCs w:val="18"/>
        </w:rPr>
        <w:t>)</w:t>
      </w:r>
    </w:p>
    <w:p w:rsidR="0097463A" w:rsidRPr="00FD6224" w:rsidRDefault="0097463A" w:rsidP="0097463A">
      <w:pPr>
        <w:spacing w:after="40"/>
        <w:ind w:left="720"/>
        <w:rPr>
          <w:sz w:val="18"/>
          <w:szCs w:val="18"/>
        </w:rPr>
      </w:pPr>
      <w:r w:rsidRPr="00FD6224">
        <w:rPr>
          <w:sz w:val="18"/>
          <w:szCs w:val="18"/>
        </w:rPr>
        <w:t>k</w:t>
      </w:r>
      <w:r w:rsidRPr="00FD6224">
        <w:rPr>
          <w:sz w:val="18"/>
          <w:szCs w:val="18"/>
          <w:vertAlign w:val="subscript"/>
        </w:rPr>
        <w:t>2</w:t>
      </w:r>
      <w:r w:rsidRPr="00FD6224">
        <w:rPr>
          <w:sz w:val="18"/>
          <w:szCs w:val="18"/>
        </w:rPr>
        <w:t xml:space="preserve"> </w:t>
      </w:r>
      <w:r w:rsidRPr="00FD6224">
        <w:rPr>
          <w:sz w:val="18"/>
          <w:szCs w:val="18"/>
        </w:rPr>
        <w:tab/>
        <w:t xml:space="preserve">= rate of chemical flux out of the potato, </w:t>
      </w:r>
      <w:r>
        <w:rPr>
          <w:sz w:val="18"/>
          <w:szCs w:val="18"/>
        </w:rPr>
        <w:t>(</w:t>
      </w:r>
      <w:r w:rsidRPr="00FD6224">
        <w:rPr>
          <w:sz w:val="18"/>
          <w:szCs w:val="18"/>
        </w:rPr>
        <w:t>per hour</w:t>
      </w:r>
      <w:r>
        <w:rPr>
          <w:sz w:val="18"/>
          <w:szCs w:val="18"/>
        </w:rPr>
        <w:t>)</w:t>
      </w:r>
      <w:r w:rsidRPr="00FD6224">
        <w:rPr>
          <w:sz w:val="18"/>
          <w:szCs w:val="18"/>
        </w:rPr>
        <w:t xml:space="preserve"> (Equation 2</w:t>
      </w:r>
      <w:r>
        <w:rPr>
          <w:sz w:val="18"/>
          <w:szCs w:val="18"/>
        </w:rPr>
        <w:t>6</w:t>
      </w:r>
      <w:r w:rsidRPr="00FD6224">
        <w:rPr>
          <w:sz w:val="18"/>
          <w:szCs w:val="18"/>
        </w:rPr>
        <w:t>)</w:t>
      </w:r>
    </w:p>
    <w:p w:rsidR="0097463A" w:rsidRDefault="0097463A" w:rsidP="0097463A">
      <w:pPr>
        <w:spacing w:after="40"/>
        <w:ind w:left="720"/>
        <w:rPr>
          <w:sz w:val="18"/>
          <w:szCs w:val="18"/>
        </w:rPr>
      </w:pPr>
      <w:r w:rsidRPr="00FD6224">
        <w:rPr>
          <w:sz w:val="18"/>
          <w:szCs w:val="18"/>
        </w:rPr>
        <w:t>k</w:t>
      </w:r>
      <w:r w:rsidRPr="00FD6224">
        <w:rPr>
          <w:sz w:val="18"/>
          <w:szCs w:val="18"/>
          <w:vertAlign w:val="subscript"/>
        </w:rPr>
        <w:t>g</w:t>
      </w:r>
      <w:r w:rsidRPr="00FD6224">
        <w:rPr>
          <w:sz w:val="18"/>
          <w:szCs w:val="18"/>
        </w:rPr>
        <w:t xml:space="preserve"> </w:t>
      </w:r>
      <w:r w:rsidRPr="00FD6224">
        <w:rPr>
          <w:sz w:val="18"/>
          <w:szCs w:val="18"/>
        </w:rPr>
        <w:tab/>
        <w:t xml:space="preserve">= exponential rate of growth of the potato, </w:t>
      </w:r>
      <w:r>
        <w:rPr>
          <w:sz w:val="18"/>
          <w:szCs w:val="18"/>
        </w:rPr>
        <w:t>(</w:t>
      </w:r>
      <w:r w:rsidRPr="00FD6224">
        <w:rPr>
          <w:sz w:val="18"/>
          <w:szCs w:val="18"/>
        </w:rPr>
        <w:t>per hour</w:t>
      </w:r>
      <w:r>
        <w:rPr>
          <w:sz w:val="18"/>
          <w:szCs w:val="18"/>
        </w:rPr>
        <w:t>)</w:t>
      </w:r>
      <w:r w:rsidRPr="00FD6224">
        <w:rPr>
          <w:sz w:val="18"/>
          <w:szCs w:val="18"/>
        </w:rPr>
        <w:t xml:space="preserve"> (assumed equal to the default of 0.0014)</w:t>
      </w:r>
    </w:p>
    <w:p w:rsidR="0097463A" w:rsidRPr="00FD6224" w:rsidRDefault="0097463A" w:rsidP="0097463A">
      <w:pPr>
        <w:spacing w:after="40"/>
        <w:ind w:left="720"/>
        <w:rPr>
          <w:sz w:val="18"/>
          <w:szCs w:val="18"/>
        </w:rPr>
      </w:pPr>
      <w:r w:rsidRPr="00FD6224">
        <w:rPr>
          <w:sz w:val="18"/>
          <w:szCs w:val="18"/>
        </w:rPr>
        <w:t>F</w:t>
      </w:r>
      <w:r>
        <w:rPr>
          <w:sz w:val="18"/>
          <w:vertAlign w:val="subscript"/>
        </w:rPr>
        <w:t>oc</w:t>
      </w:r>
      <w:r w:rsidRPr="00FD6224">
        <w:rPr>
          <w:sz w:val="18"/>
          <w:szCs w:val="18"/>
        </w:rPr>
        <w:t xml:space="preserve"> </w:t>
      </w:r>
      <w:r w:rsidRPr="00FD6224">
        <w:rPr>
          <w:sz w:val="18"/>
          <w:szCs w:val="18"/>
        </w:rPr>
        <w:tab/>
        <w:t xml:space="preserve">= fraction of organic carbon in the soil, </w:t>
      </w:r>
      <w:r>
        <w:rPr>
          <w:sz w:val="18"/>
          <w:szCs w:val="18"/>
        </w:rPr>
        <w:t>(unit</w:t>
      </w:r>
      <w:r w:rsidRPr="00FD6224">
        <w:rPr>
          <w:sz w:val="18"/>
          <w:szCs w:val="18"/>
        </w:rPr>
        <w:t>less</w:t>
      </w:r>
      <w:r>
        <w:rPr>
          <w:sz w:val="18"/>
          <w:szCs w:val="18"/>
        </w:rPr>
        <w:t>)</w:t>
      </w:r>
    </w:p>
    <w:p w:rsidR="0097463A" w:rsidRPr="00FD6224" w:rsidRDefault="0097463A" w:rsidP="0097463A">
      <w:pPr>
        <w:spacing w:after="40"/>
        <w:ind w:left="720"/>
        <w:rPr>
          <w:sz w:val="18"/>
          <w:szCs w:val="18"/>
        </w:rPr>
      </w:pPr>
      <w:r w:rsidRPr="00FD6224">
        <w:rPr>
          <w:sz w:val="18"/>
          <w:szCs w:val="18"/>
        </w:rPr>
        <w:t>K</w:t>
      </w:r>
      <w:r>
        <w:rPr>
          <w:sz w:val="18"/>
          <w:vertAlign w:val="subscript"/>
        </w:rPr>
        <w:t>oc</w:t>
      </w:r>
      <w:r w:rsidRPr="00FD6224">
        <w:rPr>
          <w:sz w:val="18"/>
          <w:szCs w:val="18"/>
        </w:rPr>
        <w:t xml:space="preserve"> </w:t>
      </w:r>
      <w:r w:rsidRPr="00FD6224">
        <w:rPr>
          <w:sz w:val="18"/>
          <w:szCs w:val="18"/>
        </w:rPr>
        <w:tab/>
        <w:t>=organic carbon</w:t>
      </w:r>
      <w:r>
        <w:rPr>
          <w:sz w:val="18"/>
          <w:szCs w:val="18"/>
        </w:rPr>
        <w:sym w:font="Symbol" w:char="F02D"/>
      </w:r>
      <w:r w:rsidRPr="00FD6224">
        <w:rPr>
          <w:sz w:val="18"/>
          <w:szCs w:val="18"/>
        </w:rPr>
        <w:t xml:space="preserve">water partition coefficient for the contaminant, </w:t>
      </w:r>
      <w:r>
        <w:rPr>
          <w:sz w:val="18"/>
          <w:szCs w:val="18"/>
        </w:rPr>
        <w:t>(</w:t>
      </w:r>
      <w:r w:rsidRPr="00FD6224">
        <w:rPr>
          <w:sz w:val="18"/>
          <w:szCs w:val="18"/>
        </w:rPr>
        <w:t>cm</w:t>
      </w:r>
      <w:r w:rsidRPr="00FD6224">
        <w:rPr>
          <w:sz w:val="18"/>
          <w:szCs w:val="18"/>
          <w:vertAlign w:val="superscript"/>
        </w:rPr>
        <w:t>3</w:t>
      </w:r>
      <w:r w:rsidRPr="00FD6224">
        <w:rPr>
          <w:sz w:val="18"/>
          <w:szCs w:val="18"/>
        </w:rPr>
        <w:t>/g</w:t>
      </w:r>
      <w:r>
        <w:rPr>
          <w:sz w:val="18"/>
          <w:szCs w:val="18"/>
        </w:rPr>
        <w:t>)</w:t>
      </w:r>
      <w:r w:rsidRPr="00FD6224">
        <w:rPr>
          <w:sz w:val="18"/>
          <w:szCs w:val="18"/>
        </w:rPr>
        <w:t xml:space="preserve"> (compound-specific)</w:t>
      </w:r>
    </w:p>
    <w:p w:rsidR="0097463A" w:rsidRPr="00FD6224" w:rsidRDefault="0097463A" w:rsidP="0097463A">
      <w:pPr>
        <w:spacing w:after="40"/>
        <w:ind w:left="720"/>
        <w:rPr>
          <w:sz w:val="18"/>
          <w:szCs w:val="18"/>
        </w:rPr>
      </w:pPr>
    </w:p>
    <w:p w:rsidR="0097463A" w:rsidRPr="00FD6224" w:rsidRDefault="0097463A" w:rsidP="0097463A">
      <w:pPr>
        <w:spacing w:after="40"/>
        <w:ind w:left="720"/>
        <w:rPr>
          <w:sz w:val="18"/>
          <w:szCs w:val="18"/>
        </w:rPr>
      </w:pPr>
      <w:r w:rsidRPr="00FD6224">
        <w:rPr>
          <w:sz w:val="18"/>
          <w:szCs w:val="18"/>
        </w:rPr>
        <w:t>D</w:t>
      </w:r>
      <w:r w:rsidRPr="00FD6224">
        <w:rPr>
          <w:sz w:val="18"/>
          <w:szCs w:val="18"/>
          <w:vertAlign w:val="subscript"/>
        </w:rPr>
        <w:t>water</w:t>
      </w:r>
      <w:r w:rsidRPr="00FD6224">
        <w:rPr>
          <w:sz w:val="18"/>
          <w:szCs w:val="18"/>
        </w:rPr>
        <w:t xml:space="preserve"> </w:t>
      </w:r>
      <w:r w:rsidRPr="00FD6224">
        <w:rPr>
          <w:sz w:val="18"/>
          <w:szCs w:val="18"/>
        </w:rPr>
        <w:tab/>
        <w:t xml:space="preserve">= chemical diffusion coefficient in water, </w:t>
      </w:r>
      <w:r>
        <w:rPr>
          <w:sz w:val="18"/>
          <w:szCs w:val="18"/>
        </w:rPr>
        <w:t>(</w:t>
      </w:r>
      <w:r w:rsidRPr="00FD6224">
        <w:rPr>
          <w:sz w:val="18"/>
          <w:szCs w:val="18"/>
        </w:rPr>
        <w:t>m</w:t>
      </w:r>
      <w:r w:rsidRPr="00FD6224">
        <w:rPr>
          <w:sz w:val="18"/>
          <w:szCs w:val="18"/>
          <w:vertAlign w:val="superscript"/>
        </w:rPr>
        <w:t>2</w:t>
      </w:r>
      <w:r w:rsidRPr="00FD6224">
        <w:rPr>
          <w:sz w:val="18"/>
          <w:szCs w:val="18"/>
        </w:rPr>
        <w:t>/s</w:t>
      </w:r>
      <w:r>
        <w:rPr>
          <w:sz w:val="18"/>
          <w:szCs w:val="18"/>
        </w:rPr>
        <w:t>)</w:t>
      </w:r>
      <w:r w:rsidRPr="00FD6224">
        <w:rPr>
          <w:sz w:val="18"/>
          <w:szCs w:val="18"/>
        </w:rPr>
        <w:t xml:space="preserve"> (compound-specific)</w:t>
      </w:r>
    </w:p>
    <w:p w:rsidR="0097463A" w:rsidRPr="00FD6224" w:rsidRDefault="0097463A" w:rsidP="0097463A">
      <w:pPr>
        <w:spacing w:after="40"/>
        <w:ind w:left="720"/>
        <w:rPr>
          <w:sz w:val="18"/>
          <w:szCs w:val="18"/>
        </w:rPr>
      </w:pPr>
      <w:r w:rsidRPr="00FD6224">
        <w:rPr>
          <w:rFonts w:cs="Arial"/>
          <w:sz w:val="18"/>
          <w:szCs w:val="18"/>
        </w:rPr>
        <w:t>ρ</w:t>
      </w:r>
      <w:r w:rsidRPr="00FD6224">
        <w:rPr>
          <w:sz w:val="18"/>
          <w:szCs w:val="18"/>
          <w:vertAlign w:val="subscript"/>
        </w:rPr>
        <w:t>p</w:t>
      </w:r>
      <w:r w:rsidRPr="00FD6224">
        <w:rPr>
          <w:sz w:val="18"/>
          <w:szCs w:val="18"/>
        </w:rPr>
        <w:t xml:space="preserve"> </w:t>
      </w:r>
      <w:r w:rsidRPr="00FD6224">
        <w:rPr>
          <w:sz w:val="18"/>
          <w:szCs w:val="18"/>
        </w:rPr>
        <w:tab/>
        <w:t xml:space="preserve">= potato tissue density, </w:t>
      </w:r>
      <w:r>
        <w:rPr>
          <w:sz w:val="18"/>
          <w:szCs w:val="18"/>
        </w:rPr>
        <w:t>(</w:t>
      </w:r>
      <w:r w:rsidRPr="00FD6224">
        <w:rPr>
          <w:sz w:val="18"/>
          <w:szCs w:val="18"/>
        </w:rPr>
        <w:t>g/cm</w:t>
      </w:r>
      <w:r w:rsidRPr="00FD6224">
        <w:rPr>
          <w:sz w:val="18"/>
          <w:szCs w:val="18"/>
          <w:vertAlign w:val="superscript"/>
        </w:rPr>
        <w:t>3</w:t>
      </w:r>
      <w:r>
        <w:rPr>
          <w:sz w:val="18"/>
          <w:szCs w:val="18"/>
          <w:vertAlign w:val="superscript"/>
        </w:rPr>
        <w:t>)</w:t>
      </w:r>
      <w:r w:rsidRPr="00FD6224">
        <w:rPr>
          <w:sz w:val="18"/>
          <w:szCs w:val="18"/>
        </w:rPr>
        <w:t xml:space="preserve"> (assumed equal to the default of 1)</w:t>
      </w:r>
    </w:p>
    <w:p w:rsidR="0097463A" w:rsidRPr="00FD6224" w:rsidRDefault="0097463A" w:rsidP="0097463A">
      <w:pPr>
        <w:spacing w:after="40"/>
        <w:ind w:left="720"/>
        <w:rPr>
          <w:sz w:val="18"/>
          <w:szCs w:val="18"/>
        </w:rPr>
      </w:pPr>
      <w:r w:rsidRPr="00FD6224">
        <w:rPr>
          <w:sz w:val="18"/>
          <w:szCs w:val="18"/>
        </w:rPr>
        <w:t xml:space="preserve">R </w:t>
      </w:r>
      <w:r w:rsidRPr="00FD6224">
        <w:rPr>
          <w:sz w:val="18"/>
          <w:szCs w:val="18"/>
        </w:rPr>
        <w:tab/>
        <w:t>= radius of the potato,</w:t>
      </w:r>
      <w:r>
        <w:rPr>
          <w:sz w:val="18"/>
          <w:szCs w:val="18"/>
        </w:rPr>
        <w:t xml:space="preserve"> (</w:t>
      </w:r>
      <w:r w:rsidRPr="00FD6224">
        <w:rPr>
          <w:sz w:val="18"/>
          <w:szCs w:val="18"/>
        </w:rPr>
        <w:t>m</w:t>
      </w:r>
      <w:r>
        <w:rPr>
          <w:sz w:val="18"/>
          <w:szCs w:val="18"/>
        </w:rPr>
        <w:t>)</w:t>
      </w:r>
      <w:r w:rsidRPr="00FD6224">
        <w:rPr>
          <w:sz w:val="18"/>
          <w:szCs w:val="18"/>
        </w:rPr>
        <w:t xml:space="preserve"> (assumed equal to the default of 0.04)</w:t>
      </w:r>
    </w:p>
    <w:p w:rsidR="0097463A" w:rsidRPr="00FD6224" w:rsidRDefault="0097463A" w:rsidP="0097463A">
      <w:pPr>
        <w:spacing w:after="40"/>
        <w:ind w:left="720"/>
        <w:rPr>
          <w:sz w:val="18"/>
          <w:szCs w:val="18"/>
        </w:rPr>
      </w:pPr>
      <w:r w:rsidRPr="00FD6224">
        <w:rPr>
          <w:sz w:val="18"/>
          <w:szCs w:val="18"/>
        </w:rPr>
        <w:t xml:space="preserve">W </w:t>
      </w:r>
      <w:r w:rsidRPr="00FD6224">
        <w:rPr>
          <w:sz w:val="18"/>
          <w:szCs w:val="18"/>
        </w:rPr>
        <w:tab/>
        <w:t xml:space="preserve">= water content of potato, </w:t>
      </w:r>
      <w:r>
        <w:rPr>
          <w:sz w:val="18"/>
          <w:szCs w:val="18"/>
        </w:rPr>
        <w:t>(</w:t>
      </w:r>
      <w:r w:rsidRPr="00FD6224">
        <w:rPr>
          <w:sz w:val="18"/>
          <w:szCs w:val="18"/>
        </w:rPr>
        <w:t>g/g</w:t>
      </w:r>
      <w:r>
        <w:rPr>
          <w:sz w:val="18"/>
          <w:szCs w:val="18"/>
        </w:rPr>
        <w:t>)</w:t>
      </w:r>
      <w:r w:rsidRPr="00FD6224">
        <w:rPr>
          <w:sz w:val="18"/>
          <w:szCs w:val="18"/>
        </w:rPr>
        <w:t xml:space="preserve"> (assumed equal to the default of 0.79)</w:t>
      </w:r>
    </w:p>
    <w:p w:rsidR="0097463A" w:rsidRPr="00FD6224" w:rsidRDefault="0097463A" w:rsidP="0097463A">
      <w:pPr>
        <w:spacing w:after="40"/>
        <w:ind w:left="720"/>
        <w:rPr>
          <w:sz w:val="18"/>
          <w:szCs w:val="18"/>
        </w:rPr>
      </w:pPr>
      <w:r w:rsidRPr="00FD6224">
        <w:rPr>
          <w:sz w:val="18"/>
          <w:szCs w:val="18"/>
        </w:rPr>
        <w:t>K</w:t>
      </w:r>
      <w:r w:rsidRPr="00FD6224">
        <w:rPr>
          <w:sz w:val="18"/>
          <w:szCs w:val="18"/>
          <w:vertAlign w:val="subscript"/>
        </w:rPr>
        <w:t>pw</w:t>
      </w:r>
      <w:r w:rsidRPr="00FD6224">
        <w:rPr>
          <w:sz w:val="18"/>
          <w:szCs w:val="18"/>
        </w:rPr>
        <w:t xml:space="preserve"> </w:t>
      </w:r>
      <w:r w:rsidRPr="00FD6224">
        <w:rPr>
          <w:sz w:val="18"/>
          <w:szCs w:val="18"/>
        </w:rPr>
        <w:tab/>
        <w:t xml:space="preserve">= equilibrium partition coefficient between potato and water, </w:t>
      </w:r>
      <w:r>
        <w:rPr>
          <w:sz w:val="18"/>
          <w:szCs w:val="18"/>
        </w:rPr>
        <w:t>(</w:t>
      </w:r>
      <w:r w:rsidRPr="00FD6224">
        <w:rPr>
          <w:sz w:val="18"/>
          <w:szCs w:val="18"/>
        </w:rPr>
        <w:t>cm</w:t>
      </w:r>
      <w:r w:rsidRPr="00FD6224">
        <w:rPr>
          <w:sz w:val="18"/>
          <w:szCs w:val="18"/>
          <w:vertAlign w:val="superscript"/>
        </w:rPr>
        <w:t>3</w:t>
      </w:r>
      <w:r w:rsidRPr="00FD6224">
        <w:rPr>
          <w:sz w:val="18"/>
          <w:szCs w:val="18"/>
        </w:rPr>
        <w:t>/g</w:t>
      </w:r>
      <w:r>
        <w:rPr>
          <w:sz w:val="18"/>
          <w:szCs w:val="18"/>
        </w:rPr>
        <w:t>)</w:t>
      </w:r>
      <w:r w:rsidRPr="00FD6224">
        <w:rPr>
          <w:sz w:val="18"/>
          <w:szCs w:val="18"/>
        </w:rPr>
        <w:t xml:space="preserve"> (Equation 2</w:t>
      </w:r>
      <w:r>
        <w:rPr>
          <w:sz w:val="18"/>
          <w:szCs w:val="18"/>
        </w:rPr>
        <w:t>5</w:t>
      </w:r>
      <w:r w:rsidRPr="00FD6224">
        <w:rPr>
          <w:sz w:val="18"/>
          <w:szCs w:val="18"/>
        </w:rPr>
        <w:t>)</w:t>
      </w:r>
    </w:p>
    <w:p w:rsidR="0097463A" w:rsidRPr="00FD6224" w:rsidRDefault="0097463A" w:rsidP="0097463A">
      <w:pPr>
        <w:spacing w:after="40"/>
        <w:ind w:left="720"/>
        <w:rPr>
          <w:sz w:val="18"/>
          <w:szCs w:val="18"/>
        </w:rPr>
      </w:pPr>
      <w:r w:rsidRPr="00FD6224">
        <w:rPr>
          <w:sz w:val="18"/>
          <w:szCs w:val="18"/>
        </w:rPr>
        <w:t>f</w:t>
      </w:r>
      <w:r w:rsidRPr="00FD6224">
        <w:rPr>
          <w:sz w:val="18"/>
          <w:szCs w:val="18"/>
          <w:vertAlign w:val="subscript"/>
        </w:rPr>
        <w:t>ch</w:t>
      </w:r>
      <w:r w:rsidRPr="00FD6224">
        <w:rPr>
          <w:sz w:val="18"/>
          <w:szCs w:val="18"/>
        </w:rPr>
        <w:t xml:space="preserve"> </w:t>
      </w:r>
      <w:r w:rsidRPr="00FD6224">
        <w:rPr>
          <w:sz w:val="18"/>
          <w:szCs w:val="18"/>
        </w:rPr>
        <w:tab/>
        <w:t xml:space="preserve">= fraction of carbohydrates in the potato, </w:t>
      </w:r>
      <w:r>
        <w:rPr>
          <w:sz w:val="18"/>
          <w:szCs w:val="18"/>
        </w:rPr>
        <w:t>(</w:t>
      </w:r>
      <w:r w:rsidRPr="00FD6224">
        <w:rPr>
          <w:sz w:val="18"/>
          <w:szCs w:val="18"/>
        </w:rPr>
        <w:t>unitless</w:t>
      </w:r>
      <w:r>
        <w:rPr>
          <w:sz w:val="18"/>
          <w:szCs w:val="18"/>
        </w:rPr>
        <w:t>)</w:t>
      </w:r>
      <w:r w:rsidRPr="00FD6224">
        <w:rPr>
          <w:sz w:val="18"/>
          <w:szCs w:val="18"/>
        </w:rPr>
        <w:t xml:space="preserve"> (assumed equal to the default of 0.209)</w:t>
      </w:r>
    </w:p>
    <w:p w:rsidR="0097463A" w:rsidRPr="00FD6224" w:rsidRDefault="0097463A" w:rsidP="0097463A">
      <w:pPr>
        <w:spacing w:after="40"/>
        <w:ind w:left="720"/>
        <w:rPr>
          <w:sz w:val="18"/>
          <w:szCs w:val="18"/>
        </w:rPr>
      </w:pPr>
      <w:r w:rsidRPr="00FD6224">
        <w:rPr>
          <w:sz w:val="18"/>
          <w:szCs w:val="18"/>
        </w:rPr>
        <w:t xml:space="preserve">L </w:t>
      </w:r>
      <w:r w:rsidRPr="00FD6224">
        <w:rPr>
          <w:sz w:val="18"/>
          <w:szCs w:val="18"/>
        </w:rPr>
        <w:tab/>
        <w:t xml:space="preserve">= lipid content of potato on a mass basis, </w:t>
      </w:r>
      <w:r>
        <w:rPr>
          <w:sz w:val="18"/>
          <w:szCs w:val="18"/>
        </w:rPr>
        <w:t>(</w:t>
      </w:r>
      <w:r w:rsidRPr="00FD6224">
        <w:rPr>
          <w:sz w:val="18"/>
          <w:szCs w:val="18"/>
        </w:rPr>
        <w:t>g/g</w:t>
      </w:r>
      <w:r>
        <w:rPr>
          <w:sz w:val="18"/>
          <w:szCs w:val="18"/>
        </w:rPr>
        <w:t>)</w:t>
      </w:r>
      <w:r w:rsidRPr="00FD6224">
        <w:rPr>
          <w:sz w:val="18"/>
          <w:szCs w:val="18"/>
        </w:rPr>
        <w:t xml:space="preserve"> (assumed equal to the default of 0.001)</w:t>
      </w:r>
    </w:p>
    <w:p w:rsidR="0097463A" w:rsidRPr="00FD6224" w:rsidRDefault="0097463A" w:rsidP="0097463A">
      <w:pPr>
        <w:spacing w:after="40"/>
        <w:ind w:left="720"/>
        <w:rPr>
          <w:sz w:val="18"/>
          <w:szCs w:val="18"/>
        </w:rPr>
      </w:pPr>
      <w:r w:rsidRPr="00FD6224">
        <w:rPr>
          <w:sz w:val="18"/>
          <w:szCs w:val="18"/>
        </w:rPr>
        <w:t>K</w:t>
      </w:r>
      <w:r w:rsidRPr="00F11795">
        <w:rPr>
          <w:sz w:val="18"/>
          <w:vertAlign w:val="subscript"/>
        </w:rPr>
        <w:t>ow</w:t>
      </w:r>
      <w:r w:rsidRPr="00FD6224">
        <w:rPr>
          <w:sz w:val="18"/>
          <w:szCs w:val="18"/>
        </w:rPr>
        <w:t xml:space="preserve"> </w:t>
      </w:r>
      <w:r w:rsidRPr="00FD6224">
        <w:rPr>
          <w:sz w:val="18"/>
          <w:szCs w:val="18"/>
        </w:rPr>
        <w:tab/>
        <w:t>= octanol</w:t>
      </w:r>
      <w:r>
        <w:rPr>
          <w:sz w:val="18"/>
          <w:szCs w:val="18"/>
        </w:rPr>
        <w:sym w:font="Symbol" w:char="F02D"/>
      </w:r>
      <w:r w:rsidRPr="00FD6224">
        <w:rPr>
          <w:sz w:val="18"/>
          <w:szCs w:val="18"/>
        </w:rPr>
        <w:t xml:space="preserve">water partition coefficient, </w:t>
      </w:r>
      <w:r>
        <w:rPr>
          <w:sz w:val="18"/>
          <w:szCs w:val="18"/>
        </w:rPr>
        <w:t>(unit</w:t>
      </w:r>
      <w:r w:rsidRPr="00FD6224">
        <w:rPr>
          <w:sz w:val="18"/>
          <w:szCs w:val="18"/>
        </w:rPr>
        <w:t>less</w:t>
      </w:r>
      <w:r>
        <w:rPr>
          <w:sz w:val="18"/>
          <w:szCs w:val="18"/>
        </w:rPr>
        <w:t>)</w:t>
      </w:r>
      <w:r w:rsidRPr="00FD6224">
        <w:rPr>
          <w:sz w:val="18"/>
          <w:szCs w:val="18"/>
        </w:rPr>
        <w:t xml:space="preserve"> (compound-specific)</w:t>
      </w:r>
    </w:p>
    <w:p w:rsidR="0097463A" w:rsidRPr="00FD6224" w:rsidRDefault="0097463A" w:rsidP="0097463A">
      <w:pPr>
        <w:spacing w:after="40"/>
        <w:ind w:left="1440" w:hanging="720"/>
        <w:rPr>
          <w:sz w:val="18"/>
          <w:szCs w:val="18"/>
        </w:rPr>
      </w:pPr>
      <w:r w:rsidRPr="00FD6224">
        <w:rPr>
          <w:sz w:val="18"/>
          <w:szCs w:val="18"/>
        </w:rPr>
        <w:t>K</w:t>
      </w:r>
      <w:r w:rsidRPr="00F11795">
        <w:rPr>
          <w:sz w:val="18"/>
          <w:vertAlign w:val="subscript"/>
        </w:rPr>
        <w:t>ch</w:t>
      </w:r>
      <w:r w:rsidRPr="00FD6224">
        <w:rPr>
          <w:sz w:val="18"/>
          <w:szCs w:val="18"/>
        </w:rPr>
        <w:t xml:space="preserve"> </w:t>
      </w:r>
      <w:r w:rsidRPr="00FD6224">
        <w:rPr>
          <w:sz w:val="18"/>
          <w:szCs w:val="18"/>
        </w:rPr>
        <w:tab/>
        <w:t>= carbohydrate</w:t>
      </w:r>
      <w:r>
        <w:rPr>
          <w:sz w:val="18"/>
          <w:szCs w:val="18"/>
        </w:rPr>
        <w:sym w:font="Symbol" w:char="F02D"/>
      </w:r>
      <w:r w:rsidRPr="00FD6224">
        <w:rPr>
          <w:sz w:val="18"/>
          <w:szCs w:val="18"/>
        </w:rPr>
        <w:t xml:space="preserve">water partition coefficient, </w:t>
      </w:r>
      <w:r>
        <w:rPr>
          <w:sz w:val="18"/>
          <w:szCs w:val="18"/>
        </w:rPr>
        <w:t>(</w:t>
      </w:r>
      <w:r w:rsidRPr="00FD6224">
        <w:rPr>
          <w:sz w:val="18"/>
          <w:szCs w:val="18"/>
        </w:rPr>
        <w:t>cm</w:t>
      </w:r>
      <w:r w:rsidRPr="00FD6224">
        <w:rPr>
          <w:sz w:val="18"/>
          <w:szCs w:val="18"/>
          <w:vertAlign w:val="superscript"/>
        </w:rPr>
        <w:t>3</w:t>
      </w:r>
      <w:r w:rsidRPr="00FD6224">
        <w:rPr>
          <w:sz w:val="18"/>
          <w:szCs w:val="18"/>
        </w:rPr>
        <w:t>/g</w:t>
      </w:r>
      <w:r>
        <w:rPr>
          <w:sz w:val="18"/>
          <w:szCs w:val="18"/>
        </w:rPr>
        <w:t>)</w:t>
      </w:r>
      <w:r w:rsidRPr="00FD6224">
        <w:rPr>
          <w:sz w:val="18"/>
          <w:szCs w:val="18"/>
        </w:rPr>
        <w:t xml:space="preserve"> (calculated from chemical lipophilicity according to the following table)</w:t>
      </w:r>
    </w:p>
    <w:p w:rsidR="0097463A" w:rsidRDefault="0097463A" w:rsidP="0097463A">
      <w:pPr>
        <w:spacing w:after="40"/>
        <w:ind w:left="1440" w:hanging="720"/>
        <w:rPr>
          <w:sz w:val="18"/>
          <w:szCs w:val="18"/>
        </w:rPr>
      </w:pPr>
    </w:p>
    <w:p w:rsidR="0097463A" w:rsidRDefault="0097463A" w:rsidP="0097463A">
      <w:pPr>
        <w:rPr>
          <w:sz w:val="18"/>
          <w:szCs w:val="18"/>
        </w:rPr>
      </w:pPr>
      <w:r>
        <w:rPr>
          <w:sz w:val="18"/>
          <w:szCs w:val="18"/>
        </w:rPr>
        <w:br w:type="page"/>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2693"/>
      </w:tblGrid>
      <w:tr w:rsidR="0097463A" w:rsidRPr="009351C4" w:rsidTr="005B1E4A">
        <w:tc>
          <w:tcPr>
            <w:tcW w:w="2235" w:type="dxa"/>
            <w:shd w:val="clear" w:color="auto" w:fill="C6D9F1" w:themeFill="text2" w:themeFillTint="33"/>
          </w:tcPr>
          <w:p w:rsidR="0097463A" w:rsidRPr="009351C4" w:rsidRDefault="0097463A" w:rsidP="005B1E4A">
            <w:pPr>
              <w:jc w:val="center"/>
              <w:rPr>
                <w:b/>
                <w:szCs w:val="22"/>
              </w:rPr>
            </w:pPr>
            <w:r w:rsidRPr="009351C4">
              <w:rPr>
                <w:b/>
                <w:szCs w:val="22"/>
              </w:rPr>
              <w:lastRenderedPageBreak/>
              <w:t>Chemical log K</w:t>
            </w:r>
            <w:r w:rsidRPr="009351C4">
              <w:rPr>
                <w:b/>
                <w:szCs w:val="22"/>
                <w:vertAlign w:val="subscript"/>
              </w:rPr>
              <w:t>ow</w:t>
            </w:r>
          </w:p>
        </w:tc>
        <w:tc>
          <w:tcPr>
            <w:tcW w:w="2693" w:type="dxa"/>
            <w:shd w:val="clear" w:color="auto" w:fill="C6D9F1" w:themeFill="text2" w:themeFillTint="33"/>
          </w:tcPr>
          <w:p w:rsidR="0097463A" w:rsidRPr="009351C4" w:rsidRDefault="0097463A" w:rsidP="005B1E4A">
            <w:pPr>
              <w:jc w:val="center"/>
              <w:rPr>
                <w:b/>
                <w:szCs w:val="22"/>
              </w:rPr>
            </w:pPr>
            <w:r w:rsidRPr="009351C4">
              <w:rPr>
                <w:b/>
                <w:szCs w:val="22"/>
              </w:rPr>
              <w:t>Chemical K</w:t>
            </w:r>
            <w:r w:rsidRPr="009351C4">
              <w:rPr>
                <w:b/>
                <w:szCs w:val="22"/>
                <w:vertAlign w:val="subscript"/>
              </w:rPr>
              <w:t>ch</w:t>
            </w:r>
            <w:r w:rsidRPr="009351C4">
              <w:rPr>
                <w:b/>
                <w:szCs w:val="22"/>
              </w:rPr>
              <w:t xml:space="preserve"> (cm</w:t>
            </w:r>
            <w:r w:rsidRPr="009351C4">
              <w:rPr>
                <w:b/>
                <w:szCs w:val="22"/>
                <w:vertAlign w:val="superscript"/>
              </w:rPr>
              <w:t>3</w:t>
            </w:r>
            <w:r w:rsidRPr="009351C4">
              <w:rPr>
                <w:b/>
                <w:szCs w:val="22"/>
              </w:rPr>
              <w:t>/g)</w:t>
            </w:r>
          </w:p>
        </w:tc>
      </w:tr>
      <w:tr w:rsidR="0097463A" w:rsidRPr="009351C4" w:rsidTr="005B1E4A">
        <w:trPr>
          <w:trHeight w:hRule="exact" w:val="454"/>
        </w:trPr>
        <w:tc>
          <w:tcPr>
            <w:tcW w:w="2235" w:type="dxa"/>
          </w:tcPr>
          <w:p w:rsidR="0097463A" w:rsidRPr="009351C4" w:rsidRDefault="0097463A" w:rsidP="005B1E4A">
            <w:pPr>
              <w:jc w:val="center"/>
              <w:rPr>
                <w:szCs w:val="22"/>
              </w:rPr>
            </w:pPr>
            <w:r w:rsidRPr="009351C4">
              <w:rPr>
                <w:szCs w:val="22"/>
              </w:rPr>
              <w:t>&lt;0</w:t>
            </w:r>
          </w:p>
        </w:tc>
        <w:tc>
          <w:tcPr>
            <w:tcW w:w="2693" w:type="dxa"/>
          </w:tcPr>
          <w:p w:rsidR="0097463A" w:rsidRPr="009351C4" w:rsidRDefault="0097463A" w:rsidP="005B1E4A">
            <w:pPr>
              <w:jc w:val="center"/>
              <w:rPr>
                <w:szCs w:val="22"/>
              </w:rPr>
            </w:pPr>
            <w:r w:rsidRPr="009351C4">
              <w:rPr>
                <w:szCs w:val="22"/>
              </w:rPr>
              <w:t>0.1</w:t>
            </w:r>
          </w:p>
        </w:tc>
      </w:tr>
      <w:tr w:rsidR="0097463A" w:rsidRPr="009351C4" w:rsidTr="005B1E4A">
        <w:trPr>
          <w:trHeight w:hRule="exact" w:val="454"/>
        </w:trPr>
        <w:tc>
          <w:tcPr>
            <w:tcW w:w="2235" w:type="dxa"/>
          </w:tcPr>
          <w:p w:rsidR="0097463A" w:rsidRPr="009351C4" w:rsidRDefault="0097463A" w:rsidP="005B1E4A">
            <w:pPr>
              <w:jc w:val="center"/>
              <w:rPr>
                <w:szCs w:val="22"/>
              </w:rPr>
            </w:pPr>
            <w:r w:rsidRPr="009351C4">
              <w:rPr>
                <w:szCs w:val="22"/>
              </w:rPr>
              <w:sym w:font="Symbol" w:char="F0B3"/>
            </w:r>
            <w:r w:rsidRPr="009351C4">
              <w:rPr>
                <w:szCs w:val="22"/>
              </w:rPr>
              <w:t>0 but &lt;1</w:t>
            </w:r>
          </w:p>
        </w:tc>
        <w:tc>
          <w:tcPr>
            <w:tcW w:w="2693" w:type="dxa"/>
          </w:tcPr>
          <w:p w:rsidR="0097463A" w:rsidRPr="009351C4" w:rsidRDefault="0097463A" w:rsidP="005B1E4A">
            <w:pPr>
              <w:jc w:val="center"/>
              <w:rPr>
                <w:szCs w:val="22"/>
              </w:rPr>
            </w:pPr>
            <w:r w:rsidRPr="009351C4">
              <w:rPr>
                <w:szCs w:val="22"/>
              </w:rPr>
              <w:t>0.2</w:t>
            </w:r>
          </w:p>
        </w:tc>
      </w:tr>
      <w:tr w:rsidR="0097463A" w:rsidRPr="009351C4" w:rsidTr="005B1E4A">
        <w:trPr>
          <w:trHeight w:hRule="exact" w:val="454"/>
        </w:trPr>
        <w:tc>
          <w:tcPr>
            <w:tcW w:w="2235" w:type="dxa"/>
          </w:tcPr>
          <w:p w:rsidR="0097463A" w:rsidRPr="009351C4" w:rsidRDefault="0097463A" w:rsidP="005B1E4A">
            <w:pPr>
              <w:jc w:val="center"/>
              <w:rPr>
                <w:szCs w:val="22"/>
              </w:rPr>
            </w:pPr>
            <w:r w:rsidRPr="009351C4">
              <w:rPr>
                <w:szCs w:val="22"/>
              </w:rPr>
              <w:sym w:font="Symbol" w:char="F0B3"/>
            </w:r>
            <w:r w:rsidRPr="009351C4">
              <w:rPr>
                <w:szCs w:val="22"/>
              </w:rPr>
              <w:t>1 but &lt;2</w:t>
            </w:r>
          </w:p>
        </w:tc>
        <w:tc>
          <w:tcPr>
            <w:tcW w:w="2693" w:type="dxa"/>
          </w:tcPr>
          <w:p w:rsidR="0097463A" w:rsidRPr="009351C4" w:rsidRDefault="0097463A" w:rsidP="005B1E4A">
            <w:pPr>
              <w:jc w:val="center"/>
              <w:rPr>
                <w:szCs w:val="22"/>
              </w:rPr>
            </w:pPr>
            <w:r w:rsidRPr="009351C4">
              <w:rPr>
                <w:szCs w:val="22"/>
              </w:rPr>
              <w:t>0.5</w:t>
            </w:r>
          </w:p>
        </w:tc>
      </w:tr>
      <w:tr w:rsidR="0097463A" w:rsidRPr="009351C4" w:rsidTr="005B1E4A">
        <w:trPr>
          <w:trHeight w:hRule="exact" w:val="454"/>
        </w:trPr>
        <w:tc>
          <w:tcPr>
            <w:tcW w:w="2235" w:type="dxa"/>
          </w:tcPr>
          <w:p w:rsidR="0097463A" w:rsidRPr="009351C4" w:rsidRDefault="0097463A" w:rsidP="005B1E4A">
            <w:pPr>
              <w:jc w:val="center"/>
              <w:rPr>
                <w:szCs w:val="22"/>
              </w:rPr>
            </w:pPr>
            <w:r w:rsidRPr="009351C4">
              <w:rPr>
                <w:szCs w:val="22"/>
              </w:rPr>
              <w:sym w:font="Symbol" w:char="F0B3"/>
            </w:r>
            <w:r w:rsidRPr="009351C4">
              <w:rPr>
                <w:szCs w:val="22"/>
              </w:rPr>
              <w:t>2 but &lt;3</w:t>
            </w:r>
          </w:p>
        </w:tc>
        <w:tc>
          <w:tcPr>
            <w:tcW w:w="2693" w:type="dxa"/>
          </w:tcPr>
          <w:p w:rsidR="0097463A" w:rsidRPr="009351C4" w:rsidRDefault="0097463A" w:rsidP="005B1E4A">
            <w:pPr>
              <w:jc w:val="center"/>
              <w:rPr>
                <w:szCs w:val="22"/>
              </w:rPr>
            </w:pPr>
            <w:r w:rsidRPr="009351C4">
              <w:rPr>
                <w:szCs w:val="22"/>
              </w:rPr>
              <w:t>1</w:t>
            </w:r>
          </w:p>
        </w:tc>
      </w:tr>
      <w:tr w:rsidR="0097463A" w:rsidRPr="009351C4" w:rsidTr="005B1E4A">
        <w:trPr>
          <w:trHeight w:hRule="exact" w:val="454"/>
        </w:trPr>
        <w:tc>
          <w:tcPr>
            <w:tcW w:w="2235" w:type="dxa"/>
          </w:tcPr>
          <w:p w:rsidR="0097463A" w:rsidRPr="009351C4" w:rsidRDefault="0097463A" w:rsidP="005B1E4A">
            <w:pPr>
              <w:jc w:val="center"/>
              <w:rPr>
                <w:szCs w:val="22"/>
              </w:rPr>
            </w:pPr>
            <w:r w:rsidRPr="009351C4">
              <w:rPr>
                <w:szCs w:val="22"/>
              </w:rPr>
              <w:sym w:font="Symbol" w:char="F0B3"/>
            </w:r>
            <w:r w:rsidRPr="009351C4">
              <w:rPr>
                <w:szCs w:val="22"/>
              </w:rPr>
              <w:t>3 but &lt;4</w:t>
            </w:r>
          </w:p>
        </w:tc>
        <w:tc>
          <w:tcPr>
            <w:tcW w:w="2693" w:type="dxa"/>
          </w:tcPr>
          <w:p w:rsidR="0097463A" w:rsidRPr="009351C4" w:rsidRDefault="0097463A" w:rsidP="005B1E4A">
            <w:pPr>
              <w:jc w:val="center"/>
              <w:rPr>
                <w:szCs w:val="22"/>
              </w:rPr>
            </w:pPr>
            <w:r w:rsidRPr="009351C4">
              <w:rPr>
                <w:szCs w:val="22"/>
              </w:rPr>
              <w:t>2</w:t>
            </w:r>
          </w:p>
        </w:tc>
      </w:tr>
      <w:tr w:rsidR="0097463A" w:rsidRPr="009351C4" w:rsidTr="005B1E4A">
        <w:trPr>
          <w:trHeight w:hRule="exact" w:val="454"/>
        </w:trPr>
        <w:tc>
          <w:tcPr>
            <w:tcW w:w="2235" w:type="dxa"/>
          </w:tcPr>
          <w:p w:rsidR="0097463A" w:rsidRPr="009351C4" w:rsidRDefault="0097463A" w:rsidP="005B1E4A">
            <w:pPr>
              <w:jc w:val="center"/>
              <w:rPr>
                <w:szCs w:val="22"/>
              </w:rPr>
            </w:pPr>
            <w:r w:rsidRPr="009351C4">
              <w:rPr>
                <w:szCs w:val="22"/>
              </w:rPr>
              <w:sym w:font="Symbol" w:char="F0B3"/>
            </w:r>
            <w:r w:rsidRPr="009351C4">
              <w:rPr>
                <w:szCs w:val="22"/>
              </w:rPr>
              <w:t>4</w:t>
            </w:r>
          </w:p>
        </w:tc>
        <w:tc>
          <w:tcPr>
            <w:tcW w:w="2693" w:type="dxa"/>
          </w:tcPr>
          <w:p w:rsidR="0097463A" w:rsidRPr="009351C4" w:rsidRDefault="0097463A" w:rsidP="005B1E4A">
            <w:pPr>
              <w:jc w:val="center"/>
              <w:rPr>
                <w:szCs w:val="22"/>
              </w:rPr>
            </w:pPr>
            <w:r w:rsidRPr="009351C4">
              <w:rPr>
                <w:szCs w:val="22"/>
              </w:rPr>
              <w:t>3</w:t>
            </w:r>
          </w:p>
        </w:tc>
      </w:tr>
    </w:tbl>
    <w:p w:rsidR="0097463A" w:rsidRPr="00FD6224" w:rsidRDefault="0097463A" w:rsidP="0097463A"/>
    <w:p w:rsidR="0097463A" w:rsidRPr="00FD6224" w:rsidRDefault="0097463A" w:rsidP="0097463A">
      <w:pPr>
        <w:pStyle w:val="Underline"/>
      </w:pPr>
      <w:r w:rsidRPr="00FD6224">
        <w:t>Green Vegetables</w:t>
      </w:r>
    </w:p>
    <w:p w:rsidR="0097463A" w:rsidRPr="00FD6224" w:rsidRDefault="0097463A" w:rsidP="0097463A">
      <w:r w:rsidRPr="00CD2783">
        <w:rPr>
          <w:rFonts w:ascii="Cambria Math" w:hAnsi="Cambria Math"/>
          <w:position w:val="-26"/>
          <w:sz w:val="18"/>
          <w:szCs w:val="18"/>
        </w:rPr>
        <w:br/>
      </w:r>
      <w:r w:rsidRPr="003F3867">
        <w:rPr>
          <w:position w:val="-26"/>
        </w:rPr>
        <w:object w:dxaOrig="7400" w:dyaOrig="600">
          <v:shape id="_x0000_i1052" type="#_x0000_t75" style="width:368.85pt;height:29.9pt" o:ole="">
            <v:imagedata r:id="rId65" o:title=""/>
          </v:shape>
          <o:OLEObject Type="Embed" ProgID="Equation.3" ShapeID="_x0000_i1052" DrawAspect="Content" ObjectID="_1425462231" r:id="rId66"/>
        </w:object>
      </w:r>
    </w:p>
    <w:p w:rsidR="0097463A" w:rsidRPr="00FD6224" w:rsidRDefault="0097463A" w:rsidP="0097463A">
      <w:pPr>
        <w:jc w:val="right"/>
      </w:pPr>
      <w:r>
        <w:rPr>
          <w:rFonts w:cs="Arial"/>
          <w:sz w:val="18"/>
          <w:szCs w:val="18"/>
        </w:rPr>
        <w:t xml:space="preserve"> </w:t>
      </w:r>
      <w:r w:rsidRPr="00FD6224">
        <w:rPr>
          <w:rFonts w:cs="Arial"/>
          <w:sz w:val="18"/>
          <w:szCs w:val="18"/>
        </w:rPr>
        <w:t xml:space="preserve"> (mg/kg f</w:t>
      </w:r>
      <w:r>
        <w:rPr>
          <w:rFonts w:cs="Arial"/>
          <w:sz w:val="18"/>
          <w:szCs w:val="18"/>
        </w:rPr>
        <w:t xml:space="preserve">resh </w:t>
      </w:r>
      <w:r w:rsidRPr="00FD6224">
        <w:rPr>
          <w:rFonts w:cs="Arial"/>
          <w:sz w:val="18"/>
          <w:szCs w:val="18"/>
        </w:rPr>
        <w:t>w</w:t>
      </w:r>
      <w:r>
        <w:rPr>
          <w:rFonts w:cs="Arial"/>
          <w:sz w:val="18"/>
          <w:szCs w:val="18"/>
        </w:rPr>
        <w:t>eight [</w:t>
      </w:r>
      <w:r w:rsidRPr="00FD6224">
        <w:rPr>
          <w:rFonts w:cs="Arial"/>
          <w:sz w:val="18"/>
          <w:szCs w:val="18"/>
        </w:rPr>
        <w:t>fw</w:t>
      </w:r>
      <w:r>
        <w:rPr>
          <w:rFonts w:cs="Arial"/>
          <w:sz w:val="18"/>
          <w:szCs w:val="18"/>
        </w:rPr>
        <w:t>]</w:t>
      </w:r>
      <w:r w:rsidRPr="00FD6224">
        <w:rPr>
          <w:rFonts w:cs="Arial"/>
          <w:sz w:val="18"/>
          <w:szCs w:val="18"/>
        </w:rPr>
        <w:t xml:space="preserve"> plant per mg/kg d</w:t>
      </w:r>
      <w:r>
        <w:rPr>
          <w:rFonts w:cs="Arial"/>
          <w:sz w:val="18"/>
          <w:szCs w:val="18"/>
        </w:rPr>
        <w:t xml:space="preserve">ry </w:t>
      </w:r>
      <w:r w:rsidRPr="00FD6224">
        <w:rPr>
          <w:rFonts w:cs="Arial"/>
          <w:sz w:val="18"/>
          <w:szCs w:val="18"/>
        </w:rPr>
        <w:t>w</w:t>
      </w:r>
      <w:r>
        <w:rPr>
          <w:rFonts w:cs="Arial"/>
          <w:sz w:val="18"/>
          <w:szCs w:val="18"/>
        </w:rPr>
        <w:t>eight [</w:t>
      </w:r>
      <w:r w:rsidRPr="00FD6224">
        <w:rPr>
          <w:rFonts w:cs="Arial"/>
          <w:sz w:val="18"/>
          <w:szCs w:val="18"/>
        </w:rPr>
        <w:t>dw</w:t>
      </w:r>
      <w:r>
        <w:rPr>
          <w:rFonts w:cs="Arial"/>
          <w:sz w:val="18"/>
          <w:szCs w:val="18"/>
        </w:rPr>
        <w:t>]</w:t>
      </w:r>
      <w:r w:rsidRPr="00FD6224">
        <w:rPr>
          <w:rFonts w:cs="Arial"/>
          <w:sz w:val="18"/>
          <w:szCs w:val="18"/>
        </w:rPr>
        <w:t xml:space="preserve"> soil)</w:t>
      </w:r>
      <w:r w:rsidRPr="00FD6224">
        <w:rPr>
          <w:rFonts w:cs="Arial"/>
          <w:sz w:val="18"/>
          <w:szCs w:val="18"/>
        </w:rPr>
        <w:tab/>
      </w:r>
      <w:r w:rsidRPr="00FD6224">
        <w:rPr>
          <w:rFonts w:cs="Arial"/>
          <w:sz w:val="18"/>
          <w:szCs w:val="18"/>
        </w:rPr>
        <w:tab/>
      </w:r>
      <w:r w:rsidRPr="00FD6224">
        <w:rPr>
          <w:rFonts w:cs="Arial"/>
          <w:sz w:val="18"/>
          <w:szCs w:val="18"/>
        </w:rPr>
        <w:tab/>
      </w:r>
      <w:r w:rsidRPr="00FD6224">
        <w:rPr>
          <w:rFonts w:cs="Arial"/>
          <w:sz w:val="18"/>
          <w:szCs w:val="18"/>
        </w:rPr>
        <w:tab/>
      </w:r>
      <w:r w:rsidRPr="00FD6224">
        <w:rPr>
          <w:rFonts w:cs="Arial"/>
          <w:sz w:val="18"/>
          <w:szCs w:val="18"/>
        </w:rPr>
        <w:tab/>
      </w:r>
      <w:r w:rsidRPr="00FD6224">
        <w:rPr>
          <w:rFonts w:cs="Arial"/>
          <w:sz w:val="18"/>
          <w:szCs w:val="18"/>
        </w:rPr>
        <w:tab/>
      </w:r>
      <w:r w:rsidRPr="00FD6224">
        <w:rPr>
          <w:rFonts w:cs="Arial"/>
          <w:b/>
          <w:sz w:val="18"/>
          <w:szCs w:val="18"/>
        </w:rPr>
        <w:tab/>
      </w:r>
      <w:r w:rsidRPr="00B94644">
        <w:rPr>
          <w:rFonts w:cs="Arial"/>
          <w:b/>
          <w:szCs w:val="24"/>
        </w:rPr>
        <w:t xml:space="preserve">Equation </w:t>
      </w:r>
      <w:r>
        <w:rPr>
          <w:rFonts w:cs="Arial"/>
          <w:b/>
          <w:szCs w:val="24"/>
        </w:rPr>
        <w:t>27</w:t>
      </w:r>
    </w:p>
    <w:p w:rsidR="0097463A" w:rsidRDefault="0097463A" w:rsidP="0097463A">
      <w:pPr>
        <w:spacing w:after="40"/>
        <w:ind w:left="720"/>
        <w:rPr>
          <w:sz w:val="18"/>
          <w:szCs w:val="18"/>
        </w:rPr>
      </w:pPr>
    </w:p>
    <w:p w:rsidR="0097463A" w:rsidRPr="00FD6224" w:rsidRDefault="0097463A" w:rsidP="0097463A">
      <w:r w:rsidRPr="00FD6224">
        <w:t>where:</w:t>
      </w:r>
    </w:p>
    <w:p w:rsidR="0097463A" w:rsidRPr="00FD6224" w:rsidRDefault="0097463A" w:rsidP="0097463A">
      <w:pPr>
        <w:spacing w:after="40"/>
        <w:ind w:left="720"/>
        <w:rPr>
          <w:sz w:val="18"/>
          <w:szCs w:val="18"/>
        </w:rPr>
      </w:pPr>
      <w:r w:rsidRPr="00FD6224">
        <w:rPr>
          <w:sz w:val="18"/>
          <w:szCs w:val="18"/>
        </w:rPr>
        <w:t>K</w:t>
      </w:r>
      <w:r w:rsidRPr="00F11795">
        <w:rPr>
          <w:sz w:val="18"/>
          <w:vertAlign w:val="subscript"/>
        </w:rPr>
        <w:t>oc</w:t>
      </w:r>
      <w:r w:rsidRPr="00FD6224">
        <w:rPr>
          <w:sz w:val="18"/>
          <w:szCs w:val="18"/>
        </w:rPr>
        <w:t xml:space="preserve"> </w:t>
      </w:r>
      <w:r w:rsidRPr="00FD6224">
        <w:rPr>
          <w:sz w:val="18"/>
          <w:szCs w:val="18"/>
        </w:rPr>
        <w:tab/>
        <w:t>=organic carbon</w:t>
      </w:r>
      <w:r>
        <w:rPr>
          <w:sz w:val="18"/>
          <w:szCs w:val="18"/>
        </w:rPr>
        <w:sym w:font="Symbol" w:char="F02D"/>
      </w:r>
      <w:r w:rsidRPr="00FD6224">
        <w:rPr>
          <w:sz w:val="18"/>
          <w:szCs w:val="18"/>
        </w:rPr>
        <w:t xml:space="preserve">water partition coefficient for the contaminant, </w:t>
      </w:r>
      <w:r>
        <w:rPr>
          <w:sz w:val="18"/>
          <w:szCs w:val="18"/>
        </w:rPr>
        <w:t>(</w:t>
      </w:r>
      <w:r w:rsidRPr="00FD6224">
        <w:rPr>
          <w:sz w:val="18"/>
          <w:szCs w:val="18"/>
        </w:rPr>
        <w:t>cm</w:t>
      </w:r>
      <w:r w:rsidRPr="00FD6224">
        <w:rPr>
          <w:sz w:val="18"/>
          <w:szCs w:val="18"/>
          <w:vertAlign w:val="superscript"/>
        </w:rPr>
        <w:t>3</w:t>
      </w:r>
      <w:r w:rsidRPr="00FD6224">
        <w:rPr>
          <w:sz w:val="18"/>
          <w:szCs w:val="18"/>
        </w:rPr>
        <w:t>/g</w:t>
      </w:r>
      <w:r>
        <w:rPr>
          <w:sz w:val="18"/>
          <w:szCs w:val="18"/>
        </w:rPr>
        <w:t>)</w:t>
      </w:r>
      <w:r w:rsidRPr="00FD6224">
        <w:rPr>
          <w:sz w:val="18"/>
          <w:szCs w:val="18"/>
        </w:rPr>
        <w:t xml:space="preserve"> (compound-specific)</w:t>
      </w:r>
    </w:p>
    <w:p w:rsidR="0097463A" w:rsidRPr="00FD6224" w:rsidRDefault="0097463A" w:rsidP="0097463A">
      <w:pPr>
        <w:spacing w:after="40"/>
        <w:ind w:left="720"/>
        <w:rPr>
          <w:sz w:val="18"/>
          <w:szCs w:val="18"/>
        </w:rPr>
      </w:pPr>
      <w:r w:rsidRPr="00FD6224">
        <w:rPr>
          <w:sz w:val="18"/>
          <w:szCs w:val="18"/>
        </w:rPr>
        <w:t>f</w:t>
      </w:r>
      <w:r w:rsidRPr="00F11795">
        <w:rPr>
          <w:sz w:val="18"/>
          <w:vertAlign w:val="subscript"/>
        </w:rPr>
        <w:t>oc</w:t>
      </w:r>
      <w:r w:rsidRPr="00FD6224">
        <w:rPr>
          <w:sz w:val="18"/>
          <w:szCs w:val="18"/>
        </w:rPr>
        <w:t xml:space="preserve"> </w:t>
      </w:r>
      <w:r w:rsidRPr="00FD6224">
        <w:rPr>
          <w:sz w:val="18"/>
          <w:szCs w:val="18"/>
        </w:rPr>
        <w:tab/>
        <w:t xml:space="preserve">= fraction of organic carbon in the soil, </w:t>
      </w:r>
      <w:r>
        <w:rPr>
          <w:sz w:val="18"/>
          <w:szCs w:val="18"/>
        </w:rPr>
        <w:t>(unit</w:t>
      </w:r>
      <w:r w:rsidRPr="00FD6224">
        <w:rPr>
          <w:sz w:val="18"/>
          <w:szCs w:val="18"/>
        </w:rPr>
        <w:t>less</w:t>
      </w:r>
      <w:r>
        <w:rPr>
          <w:sz w:val="18"/>
          <w:szCs w:val="18"/>
        </w:rPr>
        <w:t>)</w:t>
      </w:r>
    </w:p>
    <w:p w:rsidR="0097463A" w:rsidRPr="00FD6224" w:rsidRDefault="0097463A" w:rsidP="0097463A">
      <w:pPr>
        <w:spacing w:after="40"/>
        <w:ind w:left="720"/>
        <w:rPr>
          <w:sz w:val="18"/>
          <w:szCs w:val="18"/>
        </w:rPr>
      </w:pPr>
      <w:r w:rsidRPr="00FD6224">
        <w:rPr>
          <w:sz w:val="18"/>
          <w:szCs w:val="18"/>
        </w:rPr>
        <w:t>K</w:t>
      </w:r>
      <w:r w:rsidRPr="00F11795">
        <w:rPr>
          <w:sz w:val="18"/>
          <w:vertAlign w:val="subscript"/>
        </w:rPr>
        <w:t>ow</w:t>
      </w:r>
      <w:r w:rsidRPr="00FD6224">
        <w:rPr>
          <w:sz w:val="18"/>
          <w:szCs w:val="18"/>
        </w:rPr>
        <w:t xml:space="preserve"> </w:t>
      </w:r>
      <w:r w:rsidRPr="00FD6224">
        <w:rPr>
          <w:sz w:val="18"/>
          <w:szCs w:val="18"/>
        </w:rPr>
        <w:tab/>
        <w:t xml:space="preserve">= octanol-water partition coefficient, </w:t>
      </w:r>
      <w:r>
        <w:rPr>
          <w:sz w:val="18"/>
          <w:szCs w:val="18"/>
        </w:rPr>
        <w:t>(unit</w:t>
      </w:r>
      <w:r w:rsidRPr="00FD6224">
        <w:rPr>
          <w:sz w:val="18"/>
          <w:szCs w:val="18"/>
        </w:rPr>
        <w:t>less</w:t>
      </w:r>
      <w:r>
        <w:rPr>
          <w:sz w:val="18"/>
          <w:szCs w:val="18"/>
        </w:rPr>
        <w:t>)</w:t>
      </w:r>
      <w:r w:rsidRPr="00FD6224">
        <w:rPr>
          <w:sz w:val="18"/>
          <w:szCs w:val="18"/>
        </w:rPr>
        <w:t xml:space="preserve"> (compound-specific)</w:t>
      </w:r>
    </w:p>
    <w:p w:rsidR="0097463A" w:rsidRPr="00FD6224" w:rsidRDefault="0097463A" w:rsidP="0097463A">
      <w:pPr>
        <w:spacing w:after="40"/>
        <w:ind w:left="720"/>
        <w:rPr>
          <w:sz w:val="18"/>
          <w:szCs w:val="18"/>
        </w:rPr>
      </w:pPr>
      <w:r w:rsidRPr="00FD6224">
        <w:rPr>
          <w:rFonts w:cs="Arial"/>
          <w:sz w:val="18"/>
          <w:szCs w:val="18"/>
        </w:rPr>
        <w:t>ρ</w:t>
      </w:r>
      <w:r w:rsidRPr="00FD6224">
        <w:rPr>
          <w:rFonts w:cs="Arial"/>
          <w:sz w:val="18"/>
          <w:szCs w:val="18"/>
          <w:vertAlign w:val="subscript"/>
        </w:rPr>
        <w:t>s</w:t>
      </w:r>
      <w:r w:rsidRPr="00FD6224">
        <w:rPr>
          <w:sz w:val="18"/>
          <w:szCs w:val="18"/>
        </w:rPr>
        <w:t xml:space="preserve"> </w:t>
      </w:r>
      <w:r w:rsidRPr="00FD6224">
        <w:rPr>
          <w:sz w:val="18"/>
          <w:szCs w:val="18"/>
        </w:rPr>
        <w:tab/>
        <w:t xml:space="preserve">= dry soil bulk density, </w:t>
      </w:r>
      <w:r>
        <w:rPr>
          <w:sz w:val="18"/>
          <w:szCs w:val="18"/>
        </w:rPr>
        <w:t>(</w:t>
      </w:r>
      <w:r w:rsidRPr="00FD6224">
        <w:rPr>
          <w:sz w:val="18"/>
          <w:szCs w:val="18"/>
        </w:rPr>
        <w:t>g/cm</w:t>
      </w:r>
      <w:r w:rsidRPr="00FD6224">
        <w:rPr>
          <w:sz w:val="18"/>
          <w:szCs w:val="18"/>
          <w:vertAlign w:val="superscript"/>
        </w:rPr>
        <w:t>3</w:t>
      </w:r>
      <w:r>
        <w:rPr>
          <w:sz w:val="18"/>
          <w:szCs w:val="18"/>
          <w:vertAlign w:val="superscript"/>
        </w:rPr>
        <w:t>)</w:t>
      </w:r>
      <w:r w:rsidRPr="00FD6224">
        <w:rPr>
          <w:sz w:val="18"/>
          <w:szCs w:val="18"/>
        </w:rPr>
        <w:t xml:space="preserve"> </w:t>
      </w:r>
    </w:p>
    <w:p w:rsidR="0097463A" w:rsidRPr="00FD6224" w:rsidRDefault="0097463A" w:rsidP="0097463A">
      <w:pPr>
        <w:spacing w:after="40"/>
        <w:ind w:left="720"/>
        <w:rPr>
          <w:sz w:val="18"/>
          <w:szCs w:val="18"/>
        </w:rPr>
      </w:pPr>
      <w:r w:rsidRPr="00FD6224">
        <w:rPr>
          <w:rFonts w:cs="Arial"/>
          <w:sz w:val="18"/>
          <w:szCs w:val="18"/>
        </w:rPr>
        <w:t>θ</w:t>
      </w:r>
      <w:r w:rsidRPr="00F11795">
        <w:rPr>
          <w:sz w:val="18"/>
          <w:szCs w:val="18"/>
          <w:vertAlign w:val="subscript"/>
        </w:rPr>
        <w:t>WS</w:t>
      </w:r>
      <w:r w:rsidRPr="00FD6224">
        <w:rPr>
          <w:sz w:val="18"/>
          <w:szCs w:val="18"/>
        </w:rPr>
        <w:t xml:space="preserve"> </w:t>
      </w:r>
      <w:r w:rsidRPr="00FD6224">
        <w:rPr>
          <w:sz w:val="18"/>
          <w:szCs w:val="18"/>
        </w:rPr>
        <w:tab/>
        <w:t xml:space="preserve">= soil-water content by volume, </w:t>
      </w:r>
      <w:r>
        <w:rPr>
          <w:sz w:val="18"/>
          <w:szCs w:val="18"/>
        </w:rPr>
        <w:t>(</w:t>
      </w:r>
      <w:r w:rsidRPr="00FD6224">
        <w:rPr>
          <w:sz w:val="18"/>
          <w:szCs w:val="18"/>
        </w:rPr>
        <w:t>cm</w:t>
      </w:r>
      <w:r w:rsidRPr="00FD6224">
        <w:rPr>
          <w:sz w:val="18"/>
          <w:szCs w:val="18"/>
          <w:vertAlign w:val="superscript"/>
        </w:rPr>
        <w:t>3</w:t>
      </w:r>
      <w:r w:rsidRPr="00FD6224">
        <w:rPr>
          <w:sz w:val="18"/>
          <w:szCs w:val="18"/>
        </w:rPr>
        <w:t>/cm</w:t>
      </w:r>
      <w:r w:rsidRPr="00FD6224">
        <w:rPr>
          <w:sz w:val="18"/>
          <w:szCs w:val="18"/>
          <w:vertAlign w:val="superscript"/>
        </w:rPr>
        <w:t>3</w:t>
      </w:r>
      <w:r>
        <w:rPr>
          <w:sz w:val="18"/>
          <w:szCs w:val="18"/>
          <w:vertAlign w:val="superscript"/>
        </w:rPr>
        <w:t>)</w:t>
      </w:r>
    </w:p>
    <w:p w:rsidR="0097463A" w:rsidRPr="00FD6224" w:rsidRDefault="0097463A" w:rsidP="0097463A"/>
    <w:p w:rsidR="0097463A" w:rsidRPr="00FD6224" w:rsidRDefault="0097463A" w:rsidP="0097463A">
      <w:pPr>
        <w:pStyle w:val="Underline"/>
      </w:pPr>
      <w:r w:rsidRPr="00FD6224">
        <w:t>Tree Fruit</w:t>
      </w:r>
    </w:p>
    <w:p w:rsidR="0097463A" w:rsidRPr="00FD6224" w:rsidRDefault="0097463A" w:rsidP="0097463A">
      <w:pPr>
        <w:spacing w:after="40"/>
        <w:ind w:left="720"/>
        <w:rPr>
          <w:sz w:val="18"/>
          <w:szCs w:val="18"/>
        </w:rPr>
      </w:pPr>
    </w:p>
    <w:p w:rsidR="0097463A" w:rsidRPr="00FD6224" w:rsidRDefault="0097463A" w:rsidP="0097463A">
      <w:pPr>
        <w:jc w:val="right"/>
      </w:pPr>
      <w:r w:rsidRPr="003F3867">
        <w:rPr>
          <w:position w:val="-24"/>
        </w:rPr>
        <w:object w:dxaOrig="6280" w:dyaOrig="840">
          <v:shape id="_x0000_i1053" type="#_x0000_t75" style="width:315.15pt;height:41.45pt" o:ole="">
            <v:imagedata r:id="rId67" o:title=""/>
          </v:shape>
          <o:OLEObject Type="Embed" ProgID="Equation.3" ShapeID="_x0000_i1053" DrawAspect="Content" ObjectID="_1425462232" r:id="rId68"/>
        </w:object>
      </w:r>
      <w:r w:rsidRPr="00FD6224">
        <w:rPr>
          <w:rFonts w:cs="Arial"/>
          <w:b/>
          <w:sz w:val="18"/>
          <w:szCs w:val="18"/>
        </w:rPr>
        <w:t xml:space="preserve"> </w:t>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B94644">
        <w:rPr>
          <w:rFonts w:cs="Arial"/>
          <w:b/>
          <w:szCs w:val="24"/>
        </w:rPr>
        <w:t xml:space="preserve">Equation </w:t>
      </w:r>
      <w:r>
        <w:rPr>
          <w:rFonts w:cs="Arial"/>
          <w:b/>
          <w:szCs w:val="24"/>
        </w:rPr>
        <w:t>28</w:t>
      </w:r>
    </w:p>
    <w:p w:rsidR="0097463A" w:rsidRPr="00FD6224" w:rsidRDefault="0097463A" w:rsidP="0097463A">
      <w:pPr>
        <w:ind w:firstLine="720"/>
      </w:pPr>
      <w:r w:rsidRPr="00FD6224">
        <w:t>where:</w:t>
      </w:r>
    </w:p>
    <w:p w:rsidR="0097463A" w:rsidRPr="00FD6224" w:rsidRDefault="0097463A" w:rsidP="0097463A">
      <w:pPr>
        <w:jc w:val="right"/>
      </w:pPr>
      <w:r w:rsidRPr="003F3867">
        <w:rPr>
          <w:position w:val="-48"/>
        </w:rPr>
        <w:object w:dxaOrig="4040" w:dyaOrig="1280">
          <v:shape id="_x0000_i1054" type="#_x0000_t75" style="width:200.4pt;height:62.5pt" o:ole="">
            <v:imagedata r:id="rId69" o:title=""/>
          </v:shape>
          <o:OLEObject Type="Embed" ProgID="Equation.3" ShapeID="_x0000_i1054" DrawAspect="Content" ObjectID="_1425462233" r:id="rId70"/>
        </w:object>
      </w:r>
      <w:r w:rsidRPr="00FD6224">
        <w:rPr>
          <w:rFonts w:cs="Arial"/>
          <w:b/>
          <w:sz w:val="18"/>
          <w:szCs w:val="18"/>
        </w:rPr>
        <w:t xml:space="preserve"> </w:t>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B94644">
        <w:rPr>
          <w:rFonts w:cs="Arial"/>
          <w:b/>
          <w:szCs w:val="24"/>
        </w:rPr>
        <w:t xml:space="preserve">Equation </w:t>
      </w:r>
      <w:r>
        <w:rPr>
          <w:rFonts w:cs="Arial"/>
          <w:b/>
          <w:szCs w:val="24"/>
        </w:rPr>
        <w:t>29</w:t>
      </w:r>
    </w:p>
    <w:p w:rsidR="0097463A" w:rsidRPr="00FD6224" w:rsidRDefault="0097463A" w:rsidP="0097463A"/>
    <w:p w:rsidR="0097463A" w:rsidRPr="00FD6224" w:rsidRDefault="0097463A" w:rsidP="0097463A">
      <w:pPr>
        <w:jc w:val="right"/>
      </w:pPr>
      <w:r w:rsidRPr="00FD6224">
        <w:rPr>
          <w:position w:val="-10"/>
        </w:rPr>
        <w:object w:dxaOrig="2659" w:dyaOrig="300">
          <v:shape id="_x0000_i1055" type="#_x0000_t75" style="width:132.45pt;height:14.95pt" o:ole="">
            <v:imagedata r:id="rId71" o:title=""/>
          </v:shape>
          <o:OLEObject Type="Embed" ProgID="Equation.3" ShapeID="_x0000_i1055" DrawAspect="Content" ObjectID="_1425462234" r:id="rId72"/>
        </w:object>
      </w:r>
      <w:r w:rsidRPr="00FD6224">
        <w:rPr>
          <w:rFonts w:cs="Arial"/>
          <w:b/>
          <w:sz w:val="18"/>
          <w:szCs w:val="18"/>
        </w:rPr>
        <w:t xml:space="preserve"> </w:t>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B94644">
        <w:rPr>
          <w:rFonts w:cs="Arial"/>
          <w:b/>
          <w:szCs w:val="24"/>
        </w:rPr>
        <w:t>Equation 3</w:t>
      </w:r>
      <w:r>
        <w:rPr>
          <w:rFonts w:cs="Arial"/>
          <w:b/>
          <w:szCs w:val="24"/>
        </w:rPr>
        <w:t>0</w:t>
      </w:r>
    </w:p>
    <w:p w:rsidR="0097463A" w:rsidRDefault="0097463A" w:rsidP="0097463A">
      <w:r>
        <w:br w:type="page"/>
      </w:r>
    </w:p>
    <w:p w:rsidR="0097463A" w:rsidRPr="00FD6224" w:rsidRDefault="0097463A" w:rsidP="0097463A">
      <w:r w:rsidRPr="00FD6224">
        <w:lastRenderedPageBreak/>
        <w:t>where:</w:t>
      </w:r>
    </w:p>
    <w:p w:rsidR="0097463A" w:rsidRPr="00FD6224" w:rsidRDefault="0097463A" w:rsidP="0097463A">
      <w:pPr>
        <w:spacing w:after="40"/>
        <w:ind w:left="720"/>
        <w:rPr>
          <w:sz w:val="18"/>
          <w:szCs w:val="18"/>
        </w:rPr>
      </w:pPr>
      <w:r w:rsidRPr="00FD6224">
        <w:rPr>
          <w:sz w:val="18"/>
          <w:szCs w:val="18"/>
        </w:rPr>
        <w:t>M</w:t>
      </w:r>
      <w:r w:rsidRPr="00FD6224">
        <w:rPr>
          <w:sz w:val="18"/>
          <w:szCs w:val="18"/>
          <w:vertAlign w:val="subscript"/>
        </w:rPr>
        <w:t>f</w:t>
      </w:r>
      <w:r w:rsidRPr="00FD6224">
        <w:rPr>
          <w:sz w:val="18"/>
          <w:szCs w:val="18"/>
        </w:rPr>
        <w:t xml:space="preserve"> </w:t>
      </w:r>
      <w:r w:rsidRPr="00FD6224">
        <w:rPr>
          <w:sz w:val="18"/>
          <w:szCs w:val="18"/>
        </w:rPr>
        <w:tab/>
        <w:t xml:space="preserve">= mass of fruit, </w:t>
      </w:r>
      <w:r>
        <w:rPr>
          <w:sz w:val="18"/>
          <w:szCs w:val="18"/>
        </w:rPr>
        <w:t>(</w:t>
      </w:r>
      <w:r w:rsidRPr="00FD6224">
        <w:rPr>
          <w:sz w:val="18"/>
          <w:szCs w:val="18"/>
        </w:rPr>
        <w:t>g fw</w:t>
      </w:r>
      <w:r>
        <w:rPr>
          <w:sz w:val="18"/>
          <w:szCs w:val="18"/>
        </w:rPr>
        <w:t>)</w:t>
      </w:r>
      <w:r w:rsidRPr="00FD6224">
        <w:rPr>
          <w:sz w:val="18"/>
          <w:szCs w:val="18"/>
        </w:rPr>
        <w:t xml:space="preserve"> (assumed equal to the default of 1)</w:t>
      </w:r>
    </w:p>
    <w:p w:rsidR="0097463A" w:rsidRPr="00FD6224" w:rsidRDefault="0097463A" w:rsidP="0097463A">
      <w:pPr>
        <w:spacing w:after="40"/>
        <w:ind w:left="720"/>
        <w:rPr>
          <w:sz w:val="18"/>
          <w:szCs w:val="18"/>
        </w:rPr>
      </w:pPr>
      <w:r w:rsidRPr="00FD6224">
        <w:rPr>
          <w:sz w:val="18"/>
          <w:szCs w:val="18"/>
        </w:rPr>
        <w:t>Q</w:t>
      </w:r>
      <w:r w:rsidRPr="00FD6224">
        <w:rPr>
          <w:sz w:val="18"/>
          <w:szCs w:val="18"/>
          <w:vertAlign w:val="subscript"/>
        </w:rPr>
        <w:t>fruit</w:t>
      </w:r>
      <w:r w:rsidRPr="00FD6224">
        <w:rPr>
          <w:sz w:val="18"/>
          <w:szCs w:val="18"/>
        </w:rPr>
        <w:t xml:space="preserve"> </w:t>
      </w:r>
      <w:r w:rsidRPr="00FD6224">
        <w:rPr>
          <w:sz w:val="18"/>
          <w:szCs w:val="18"/>
        </w:rPr>
        <w:tab/>
        <w:t xml:space="preserve">= water flow rate per unit mass of fruit, </w:t>
      </w:r>
      <w:r>
        <w:rPr>
          <w:sz w:val="18"/>
          <w:szCs w:val="18"/>
        </w:rPr>
        <w:t>(</w:t>
      </w:r>
      <w:r w:rsidRPr="00FD6224">
        <w:rPr>
          <w:sz w:val="18"/>
          <w:szCs w:val="18"/>
        </w:rPr>
        <w:t>cm</w:t>
      </w:r>
      <w:r w:rsidRPr="00FD6224">
        <w:rPr>
          <w:sz w:val="18"/>
          <w:szCs w:val="18"/>
          <w:vertAlign w:val="superscript"/>
        </w:rPr>
        <w:t>3</w:t>
      </w:r>
      <w:r w:rsidRPr="00FD6224">
        <w:rPr>
          <w:sz w:val="18"/>
          <w:szCs w:val="18"/>
        </w:rPr>
        <w:t>/g fw</w:t>
      </w:r>
      <w:r>
        <w:rPr>
          <w:sz w:val="18"/>
          <w:szCs w:val="18"/>
        </w:rPr>
        <w:t>)</w:t>
      </w:r>
      <w:r w:rsidRPr="00FD6224">
        <w:rPr>
          <w:sz w:val="18"/>
          <w:szCs w:val="18"/>
        </w:rPr>
        <w:t xml:space="preserve"> (assumed equal to the default of 20)</w:t>
      </w:r>
    </w:p>
    <w:p w:rsidR="0097463A" w:rsidRPr="00FD6224" w:rsidRDefault="0097463A" w:rsidP="0097463A">
      <w:pPr>
        <w:spacing w:after="40"/>
        <w:ind w:left="720"/>
        <w:rPr>
          <w:sz w:val="18"/>
          <w:szCs w:val="18"/>
        </w:rPr>
      </w:pPr>
      <w:r w:rsidRPr="00FD6224">
        <w:rPr>
          <w:sz w:val="18"/>
          <w:szCs w:val="18"/>
        </w:rPr>
        <w:t>DM</w:t>
      </w:r>
      <w:r w:rsidRPr="00FD6224">
        <w:rPr>
          <w:sz w:val="18"/>
          <w:szCs w:val="18"/>
          <w:vertAlign w:val="subscript"/>
        </w:rPr>
        <w:t>fruit</w:t>
      </w:r>
      <w:r w:rsidRPr="00FD6224">
        <w:rPr>
          <w:sz w:val="18"/>
          <w:szCs w:val="18"/>
        </w:rPr>
        <w:t xml:space="preserve"> </w:t>
      </w:r>
      <w:r w:rsidRPr="00FD6224">
        <w:rPr>
          <w:sz w:val="18"/>
          <w:szCs w:val="18"/>
        </w:rPr>
        <w:tab/>
        <w:t xml:space="preserve">= dry matter content of fruit, </w:t>
      </w:r>
      <w:r>
        <w:rPr>
          <w:sz w:val="18"/>
          <w:szCs w:val="18"/>
        </w:rPr>
        <w:t>(</w:t>
      </w:r>
      <w:r w:rsidRPr="00FD6224">
        <w:rPr>
          <w:sz w:val="18"/>
          <w:szCs w:val="18"/>
        </w:rPr>
        <w:t>g/g</w:t>
      </w:r>
      <w:r>
        <w:rPr>
          <w:sz w:val="18"/>
          <w:szCs w:val="18"/>
        </w:rPr>
        <w:t>)</w:t>
      </w:r>
      <w:r w:rsidRPr="00FD6224">
        <w:rPr>
          <w:sz w:val="18"/>
          <w:szCs w:val="18"/>
        </w:rPr>
        <w:t xml:space="preserve"> (assumed equal to the default of 0.16)</w:t>
      </w:r>
    </w:p>
    <w:p w:rsidR="0097463A" w:rsidRPr="00FD6224" w:rsidRDefault="0097463A" w:rsidP="0097463A">
      <w:pPr>
        <w:spacing w:after="40"/>
        <w:ind w:left="720"/>
        <w:rPr>
          <w:sz w:val="18"/>
          <w:szCs w:val="18"/>
        </w:rPr>
      </w:pPr>
      <w:r w:rsidRPr="00FD6224">
        <w:rPr>
          <w:sz w:val="18"/>
          <w:szCs w:val="18"/>
        </w:rPr>
        <w:t>C</w:t>
      </w:r>
      <w:r w:rsidRPr="00FD6224">
        <w:rPr>
          <w:sz w:val="18"/>
          <w:szCs w:val="18"/>
          <w:vertAlign w:val="subscript"/>
        </w:rPr>
        <w:t>stem</w:t>
      </w:r>
      <w:r w:rsidRPr="00FD6224">
        <w:rPr>
          <w:sz w:val="18"/>
          <w:szCs w:val="18"/>
        </w:rPr>
        <w:t xml:space="preserve"> </w:t>
      </w:r>
      <w:r w:rsidRPr="00FD6224">
        <w:rPr>
          <w:sz w:val="18"/>
          <w:szCs w:val="18"/>
        </w:rPr>
        <w:tab/>
        <w:t xml:space="preserve">= chemical concentration in the woody stem </w:t>
      </w:r>
      <w:r>
        <w:rPr>
          <w:sz w:val="18"/>
          <w:szCs w:val="18"/>
        </w:rPr>
        <w:t xml:space="preserve">(mg/g) </w:t>
      </w:r>
      <w:r w:rsidRPr="00FD6224">
        <w:rPr>
          <w:sz w:val="18"/>
          <w:szCs w:val="18"/>
        </w:rPr>
        <w:t>(Equation 29)</w:t>
      </w:r>
    </w:p>
    <w:p w:rsidR="0097463A" w:rsidRPr="00FD6224" w:rsidRDefault="0097463A" w:rsidP="0097463A">
      <w:pPr>
        <w:spacing w:after="40"/>
        <w:ind w:left="720"/>
        <w:rPr>
          <w:sz w:val="18"/>
          <w:szCs w:val="18"/>
        </w:rPr>
      </w:pPr>
      <w:r w:rsidRPr="00FD6224">
        <w:rPr>
          <w:sz w:val="18"/>
          <w:szCs w:val="18"/>
        </w:rPr>
        <w:t>K</w:t>
      </w:r>
      <w:r w:rsidRPr="00FD6224">
        <w:rPr>
          <w:sz w:val="18"/>
          <w:szCs w:val="18"/>
          <w:vertAlign w:val="subscript"/>
        </w:rPr>
        <w:t>wood</w:t>
      </w:r>
      <w:r w:rsidRPr="00FD6224">
        <w:rPr>
          <w:sz w:val="18"/>
          <w:szCs w:val="18"/>
        </w:rPr>
        <w:t xml:space="preserve"> </w:t>
      </w:r>
      <w:r w:rsidRPr="00FD6224">
        <w:rPr>
          <w:sz w:val="18"/>
          <w:szCs w:val="18"/>
        </w:rPr>
        <w:tab/>
        <w:t>= wood</w:t>
      </w:r>
      <w:r>
        <w:rPr>
          <w:sz w:val="18"/>
          <w:szCs w:val="18"/>
        </w:rPr>
        <w:sym w:font="Symbol" w:char="F02D"/>
      </w:r>
      <w:r w:rsidRPr="00FD6224">
        <w:rPr>
          <w:sz w:val="18"/>
          <w:szCs w:val="18"/>
        </w:rPr>
        <w:t xml:space="preserve">water partition coefficient, </w:t>
      </w:r>
      <w:r>
        <w:rPr>
          <w:sz w:val="18"/>
          <w:szCs w:val="18"/>
        </w:rPr>
        <w:t>(</w:t>
      </w:r>
      <w:r w:rsidRPr="00FD6224">
        <w:rPr>
          <w:sz w:val="18"/>
          <w:szCs w:val="18"/>
        </w:rPr>
        <w:t>mg/g dw wood per mg/cm</w:t>
      </w:r>
      <w:r w:rsidRPr="00FD6224">
        <w:rPr>
          <w:sz w:val="18"/>
          <w:szCs w:val="18"/>
          <w:vertAlign w:val="superscript"/>
        </w:rPr>
        <w:t>3</w:t>
      </w:r>
      <w:r w:rsidRPr="00FD6224">
        <w:rPr>
          <w:sz w:val="18"/>
          <w:szCs w:val="18"/>
        </w:rPr>
        <w:t xml:space="preserve"> water</w:t>
      </w:r>
      <w:r>
        <w:rPr>
          <w:sz w:val="18"/>
          <w:szCs w:val="18"/>
        </w:rPr>
        <w:t>)</w:t>
      </w:r>
      <w:r w:rsidRPr="00FD6224">
        <w:rPr>
          <w:sz w:val="18"/>
          <w:szCs w:val="18"/>
        </w:rPr>
        <w:t xml:space="preserve"> (Equation 3</w:t>
      </w:r>
      <w:r>
        <w:rPr>
          <w:sz w:val="18"/>
          <w:szCs w:val="18"/>
        </w:rPr>
        <w:t>0</w:t>
      </w:r>
      <w:r w:rsidRPr="00FD6224">
        <w:rPr>
          <w:sz w:val="18"/>
          <w:szCs w:val="18"/>
        </w:rPr>
        <w:t>)</w:t>
      </w:r>
    </w:p>
    <w:p w:rsidR="0097463A" w:rsidRPr="00FD6224" w:rsidRDefault="0097463A" w:rsidP="0097463A">
      <w:pPr>
        <w:spacing w:after="40"/>
        <w:ind w:left="720"/>
        <w:rPr>
          <w:sz w:val="18"/>
          <w:szCs w:val="18"/>
        </w:rPr>
      </w:pPr>
      <w:r w:rsidRPr="00FD6224">
        <w:rPr>
          <w:sz w:val="18"/>
          <w:szCs w:val="18"/>
        </w:rPr>
        <w:t>C</w:t>
      </w:r>
      <w:r w:rsidRPr="00FD6224">
        <w:rPr>
          <w:sz w:val="18"/>
          <w:szCs w:val="18"/>
          <w:vertAlign w:val="subscript"/>
        </w:rPr>
        <w:t>soil</w:t>
      </w:r>
      <w:r w:rsidRPr="00FD6224">
        <w:rPr>
          <w:sz w:val="18"/>
          <w:szCs w:val="18"/>
        </w:rPr>
        <w:t xml:space="preserve"> </w:t>
      </w:r>
      <w:r w:rsidRPr="00FD6224">
        <w:rPr>
          <w:sz w:val="18"/>
          <w:szCs w:val="18"/>
        </w:rPr>
        <w:tab/>
        <w:t xml:space="preserve">= total chemical concentration in soil, </w:t>
      </w:r>
      <w:r>
        <w:rPr>
          <w:sz w:val="18"/>
          <w:szCs w:val="18"/>
        </w:rPr>
        <w:t>(</w:t>
      </w:r>
      <w:r w:rsidRPr="00FD6224">
        <w:rPr>
          <w:sz w:val="18"/>
          <w:szCs w:val="18"/>
        </w:rPr>
        <w:t>mg/kg dw</w:t>
      </w:r>
      <w:r>
        <w:rPr>
          <w:sz w:val="18"/>
          <w:szCs w:val="18"/>
        </w:rPr>
        <w:t>)</w:t>
      </w:r>
      <w:r w:rsidRPr="00FD6224">
        <w:rPr>
          <w:sz w:val="18"/>
          <w:szCs w:val="18"/>
        </w:rPr>
        <w:t xml:space="preserve"> (assumed to be 1 for establishing ratio)</w:t>
      </w:r>
    </w:p>
    <w:p w:rsidR="0097463A" w:rsidRPr="00FD6224" w:rsidRDefault="0097463A" w:rsidP="0097463A">
      <w:pPr>
        <w:spacing w:after="40"/>
        <w:ind w:left="720"/>
        <w:rPr>
          <w:sz w:val="18"/>
          <w:szCs w:val="18"/>
        </w:rPr>
      </w:pPr>
      <w:r w:rsidRPr="00FD6224">
        <w:rPr>
          <w:sz w:val="18"/>
          <w:szCs w:val="18"/>
        </w:rPr>
        <w:t>K</w:t>
      </w:r>
      <w:r w:rsidRPr="00F11795">
        <w:rPr>
          <w:sz w:val="18"/>
          <w:vertAlign w:val="subscript"/>
        </w:rPr>
        <w:t>oc</w:t>
      </w:r>
      <w:r w:rsidRPr="00FD6224">
        <w:rPr>
          <w:sz w:val="18"/>
          <w:szCs w:val="18"/>
        </w:rPr>
        <w:t xml:space="preserve"> </w:t>
      </w:r>
      <w:r w:rsidRPr="00FD6224">
        <w:rPr>
          <w:sz w:val="18"/>
          <w:szCs w:val="18"/>
        </w:rPr>
        <w:tab/>
        <w:t>=</w:t>
      </w:r>
      <w:r>
        <w:rPr>
          <w:sz w:val="18"/>
          <w:szCs w:val="18"/>
        </w:rPr>
        <w:t xml:space="preserve"> </w:t>
      </w:r>
      <w:r w:rsidRPr="00FD6224">
        <w:rPr>
          <w:sz w:val="18"/>
          <w:szCs w:val="18"/>
        </w:rPr>
        <w:t>organic carbon</w:t>
      </w:r>
      <w:r>
        <w:rPr>
          <w:sz w:val="18"/>
          <w:szCs w:val="18"/>
        </w:rPr>
        <w:sym w:font="Symbol" w:char="F02D"/>
      </w:r>
      <w:r w:rsidRPr="00FD6224">
        <w:rPr>
          <w:sz w:val="18"/>
          <w:szCs w:val="18"/>
        </w:rPr>
        <w:t xml:space="preserve">water partition coefficient for the contaminant, </w:t>
      </w:r>
      <w:r>
        <w:rPr>
          <w:sz w:val="18"/>
          <w:szCs w:val="18"/>
        </w:rPr>
        <w:t>(</w:t>
      </w:r>
      <w:r w:rsidRPr="00FD6224">
        <w:rPr>
          <w:sz w:val="18"/>
          <w:szCs w:val="18"/>
        </w:rPr>
        <w:t>cm</w:t>
      </w:r>
      <w:r w:rsidRPr="00FD6224">
        <w:rPr>
          <w:sz w:val="18"/>
          <w:szCs w:val="18"/>
          <w:vertAlign w:val="superscript"/>
        </w:rPr>
        <w:t>3</w:t>
      </w:r>
      <w:r w:rsidRPr="00FD6224">
        <w:rPr>
          <w:sz w:val="18"/>
          <w:szCs w:val="18"/>
        </w:rPr>
        <w:t>/g</w:t>
      </w:r>
      <w:r>
        <w:rPr>
          <w:sz w:val="18"/>
          <w:szCs w:val="18"/>
        </w:rPr>
        <w:t>)</w:t>
      </w:r>
      <w:r w:rsidRPr="00FD6224">
        <w:rPr>
          <w:sz w:val="18"/>
          <w:szCs w:val="18"/>
        </w:rPr>
        <w:t xml:space="preserve"> (compound-specific)</w:t>
      </w:r>
    </w:p>
    <w:p w:rsidR="0097463A" w:rsidRPr="00FD6224" w:rsidRDefault="0097463A" w:rsidP="0097463A">
      <w:pPr>
        <w:spacing w:after="40"/>
        <w:ind w:left="720"/>
        <w:rPr>
          <w:sz w:val="18"/>
          <w:szCs w:val="18"/>
        </w:rPr>
      </w:pPr>
      <w:r w:rsidRPr="00FD6224">
        <w:rPr>
          <w:sz w:val="18"/>
          <w:szCs w:val="18"/>
        </w:rPr>
        <w:t>f</w:t>
      </w:r>
      <w:r w:rsidRPr="00F11795">
        <w:rPr>
          <w:sz w:val="18"/>
          <w:vertAlign w:val="subscript"/>
        </w:rPr>
        <w:t>oc</w:t>
      </w:r>
      <w:r w:rsidRPr="00FD6224">
        <w:rPr>
          <w:sz w:val="18"/>
          <w:szCs w:val="18"/>
        </w:rPr>
        <w:t xml:space="preserve"> </w:t>
      </w:r>
      <w:r w:rsidRPr="00FD6224">
        <w:rPr>
          <w:sz w:val="18"/>
          <w:szCs w:val="18"/>
        </w:rPr>
        <w:tab/>
        <w:t xml:space="preserve">= fraction of organic carbon in the soil, </w:t>
      </w:r>
      <w:r>
        <w:rPr>
          <w:sz w:val="18"/>
          <w:szCs w:val="18"/>
        </w:rPr>
        <w:t>(unit</w:t>
      </w:r>
      <w:r w:rsidRPr="00FD6224">
        <w:rPr>
          <w:sz w:val="18"/>
          <w:szCs w:val="18"/>
        </w:rPr>
        <w:t>less</w:t>
      </w:r>
      <w:r>
        <w:rPr>
          <w:sz w:val="18"/>
          <w:szCs w:val="18"/>
        </w:rPr>
        <w:t>)</w:t>
      </w:r>
    </w:p>
    <w:p w:rsidR="0097463A" w:rsidRPr="00FD6224" w:rsidRDefault="0097463A" w:rsidP="0097463A">
      <w:pPr>
        <w:spacing w:after="40"/>
        <w:ind w:left="720"/>
        <w:rPr>
          <w:sz w:val="18"/>
          <w:szCs w:val="18"/>
        </w:rPr>
      </w:pPr>
      <w:r w:rsidRPr="00FD6224">
        <w:rPr>
          <w:sz w:val="18"/>
          <w:szCs w:val="18"/>
        </w:rPr>
        <w:t>K</w:t>
      </w:r>
      <w:r w:rsidRPr="00F11795">
        <w:rPr>
          <w:sz w:val="18"/>
          <w:vertAlign w:val="subscript"/>
        </w:rPr>
        <w:t>ow</w:t>
      </w:r>
      <w:r w:rsidRPr="00FD6224">
        <w:rPr>
          <w:sz w:val="18"/>
          <w:szCs w:val="18"/>
        </w:rPr>
        <w:t xml:space="preserve"> </w:t>
      </w:r>
      <w:r w:rsidRPr="00FD6224">
        <w:rPr>
          <w:sz w:val="18"/>
          <w:szCs w:val="18"/>
        </w:rPr>
        <w:tab/>
        <w:t>= octanol</w:t>
      </w:r>
      <w:r>
        <w:rPr>
          <w:sz w:val="18"/>
          <w:szCs w:val="18"/>
        </w:rPr>
        <w:sym w:font="Symbol" w:char="F02D"/>
      </w:r>
      <w:r w:rsidRPr="00FD6224">
        <w:rPr>
          <w:sz w:val="18"/>
          <w:szCs w:val="18"/>
        </w:rPr>
        <w:t xml:space="preserve">water partition coefficient, </w:t>
      </w:r>
      <w:r>
        <w:rPr>
          <w:sz w:val="18"/>
          <w:szCs w:val="18"/>
        </w:rPr>
        <w:t>(unit</w:t>
      </w:r>
      <w:r w:rsidRPr="00FD6224">
        <w:rPr>
          <w:sz w:val="18"/>
          <w:szCs w:val="18"/>
        </w:rPr>
        <w:t>less</w:t>
      </w:r>
      <w:r>
        <w:rPr>
          <w:sz w:val="18"/>
          <w:szCs w:val="18"/>
        </w:rPr>
        <w:t>)</w:t>
      </w:r>
      <w:r w:rsidRPr="00FD6224">
        <w:rPr>
          <w:sz w:val="18"/>
          <w:szCs w:val="18"/>
        </w:rPr>
        <w:t xml:space="preserve"> (compound-specific)</w:t>
      </w:r>
    </w:p>
    <w:p w:rsidR="0097463A" w:rsidRPr="00FD6224" w:rsidRDefault="0097463A" w:rsidP="0097463A">
      <w:pPr>
        <w:spacing w:after="40"/>
        <w:ind w:left="720"/>
        <w:rPr>
          <w:sz w:val="18"/>
          <w:szCs w:val="18"/>
        </w:rPr>
      </w:pPr>
      <w:r w:rsidRPr="00FD6224">
        <w:rPr>
          <w:sz w:val="18"/>
          <w:szCs w:val="18"/>
        </w:rPr>
        <w:t xml:space="preserve">Q </w:t>
      </w:r>
      <w:r w:rsidRPr="00FD6224">
        <w:rPr>
          <w:sz w:val="18"/>
          <w:szCs w:val="18"/>
        </w:rPr>
        <w:tab/>
        <w:t xml:space="preserve">= transpiration stream flow rate, </w:t>
      </w:r>
      <w:r>
        <w:rPr>
          <w:sz w:val="18"/>
          <w:szCs w:val="18"/>
        </w:rPr>
        <w:t>(</w:t>
      </w:r>
      <w:r w:rsidRPr="00FD6224">
        <w:rPr>
          <w:sz w:val="18"/>
          <w:szCs w:val="18"/>
        </w:rPr>
        <w:t>cm</w:t>
      </w:r>
      <w:r w:rsidRPr="00FD6224">
        <w:rPr>
          <w:sz w:val="18"/>
          <w:szCs w:val="18"/>
          <w:vertAlign w:val="superscript"/>
        </w:rPr>
        <w:t>3</w:t>
      </w:r>
      <w:r w:rsidRPr="00FD6224">
        <w:rPr>
          <w:sz w:val="18"/>
          <w:szCs w:val="18"/>
        </w:rPr>
        <w:t>/year</w:t>
      </w:r>
      <w:r>
        <w:rPr>
          <w:sz w:val="18"/>
          <w:szCs w:val="18"/>
        </w:rPr>
        <w:t>)</w:t>
      </w:r>
      <w:r w:rsidRPr="00FD6224">
        <w:rPr>
          <w:sz w:val="18"/>
          <w:szCs w:val="18"/>
        </w:rPr>
        <w:t xml:space="preserve"> (assumed equal to the default of 25,000,000)</w:t>
      </w:r>
    </w:p>
    <w:p w:rsidR="0097463A" w:rsidRPr="00FD6224" w:rsidRDefault="0097463A" w:rsidP="0097463A">
      <w:pPr>
        <w:spacing w:after="40"/>
        <w:ind w:left="720"/>
        <w:rPr>
          <w:sz w:val="18"/>
          <w:szCs w:val="18"/>
        </w:rPr>
      </w:pPr>
      <w:r w:rsidRPr="00FD6224">
        <w:rPr>
          <w:sz w:val="18"/>
          <w:szCs w:val="18"/>
        </w:rPr>
        <w:t xml:space="preserve">M </w:t>
      </w:r>
      <w:r w:rsidRPr="00FD6224">
        <w:rPr>
          <w:sz w:val="18"/>
          <w:szCs w:val="18"/>
        </w:rPr>
        <w:tab/>
        <w:t xml:space="preserve">= mass of the woody stem, </w:t>
      </w:r>
      <w:r>
        <w:rPr>
          <w:sz w:val="18"/>
          <w:szCs w:val="18"/>
        </w:rPr>
        <w:t>(</w:t>
      </w:r>
      <w:r w:rsidRPr="00FD6224">
        <w:rPr>
          <w:sz w:val="18"/>
          <w:szCs w:val="18"/>
        </w:rPr>
        <w:t>g</w:t>
      </w:r>
      <w:r>
        <w:rPr>
          <w:sz w:val="18"/>
          <w:szCs w:val="18"/>
        </w:rPr>
        <w:t xml:space="preserve"> </w:t>
      </w:r>
      <w:r w:rsidRPr="00FD6224">
        <w:rPr>
          <w:sz w:val="18"/>
          <w:szCs w:val="18"/>
        </w:rPr>
        <w:t>dw</w:t>
      </w:r>
      <w:r>
        <w:rPr>
          <w:sz w:val="18"/>
          <w:szCs w:val="18"/>
        </w:rPr>
        <w:t>)</w:t>
      </w:r>
      <w:r w:rsidRPr="00FD6224">
        <w:rPr>
          <w:sz w:val="18"/>
          <w:szCs w:val="18"/>
        </w:rPr>
        <w:t xml:space="preserve"> (assumed equal to the default of 50,000)</w:t>
      </w:r>
    </w:p>
    <w:p w:rsidR="0097463A" w:rsidRPr="00FD6224" w:rsidRDefault="0097463A" w:rsidP="0097463A">
      <w:pPr>
        <w:spacing w:after="40"/>
        <w:ind w:left="720"/>
        <w:rPr>
          <w:sz w:val="18"/>
          <w:szCs w:val="18"/>
        </w:rPr>
      </w:pPr>
      <w:r w:rsidRPr="00FD6224">
        <w:rPr>
          <w:sz w:val="18"/>
          <w:szCs w:val="18"/>
        </w:rPr>
        <w:t>k</w:t>
      </w:r>
      <w:r w:rsidRPr="00FD6224">
        <w:rPr>
          <w:sz w:val="18"/>
          <w:szCs w:val="18"/>
          <w:vertAlign w:val="subscript"/>
        </w:rPr>
        <w:t>e</w:t>
      </w:r>
      <w:r w:rsidRPr="00FD6224">
        <w:rPr>
          <w:sz w:val="18"/>
          <w:szCs w:val="18"/>
        </w:rPr>
        <w:t xml:space="preserve"> </w:t>
      </w:r>
      <w:r w:rsidRPr="00FD6224">
        <w:rPr>
          <w:sz w:val="18"/>
          <w:szCs w:val="18"/>
        </w:rPr>
        <w:tab/>
        <w:t xml:space="preserve">= rate of chemical metabolism, </w:t>
      </w:r>
      <w:r>
        <w:rPr>
          <w:sz w:val="18"/>
          <w:szCs w:val="18"/>
        </w:rPr>
        <w:t>(</w:t>
      </w:r>
      <w:r w:rsidRPr="00FD6224">
        <w:rPr>
          <w:sz w:val="18"/>
          <w:szCs w:val="18"/>
        </w:rPr>
        <w:t>per year</w:t>
      </w:r>
      <w:r>
        <w:rPr>
          <w:sz w:val="18"/>
          <w:szCs w:val="18"/>
        </w:rPr>
        <w:t>)</w:t>
      </w:r>
      <w:r w:rsidRPr="00FD6224">
        <w:rPr>
          <w:sz w:val="18"/>
          <w:szCs w:val="18"/>
        </w:rPr>
        <w:t xml:space="preserve"> (assumed equal to the default of 0)</w:t>
      </w:r>
    </w:p>
    <w:p w:rsidR="0097463A" w:rsidRPr="00FD6224" w:rsidRDefault="0097463A" w:rsidP="0097463A">
      <w:pPr>
        <w:spacing w:after="40"/>
        <w:ind w:left="720"/>
        <w:rPr>
          <w:sz w:val="18"/>
          <w:szCs w:val="18"/>
        </w:rPr>
      </w:pPr>
      <w:r w:rsidRPr="00FD6224">
        <w:rPr>
          <w:sz w:val="18"/>
          <w:szCs w:val="18"/>
        </w:rPr>
        <w:t>k</w:t>
      </w:r>
      <w:r w:rsidRPr="00FD6224">
        <w:rPr>
          <w:sz w:val="18"/>
          <w:szCs w:val="18"/>
          <w:vertAlign w:val="subscript"/>
        </w:rPr>
        <w:t>g</w:t>
      </w:r>
      <w:r w:rsidRPr="00FD6224">
        <w:rPr>
          <w:sz w:val="18"/>
          <w:szCs w:val="18"/>
        </w:rPr>
        <w:t xml:space="preserve"> </w:t>
      </w:r>
      <w:r w:rsidRPr="00FD6224">
        <w:rPr>
          <w:sz w:val="18"/>
          <w:szCs w:val="18"/>
        </w:rPr>
        <w:tab/>
        <w:t xml:space="preserve">= rate of dilution due to wood growth, </w:t>
      </w:r>
      <w:r>
        <w:rPr>
          <w:sz w:val="18"/>
          <w:szCs w:val="18"/>
        </w:rPr>
        <w:t>(</w:t>
      </w:r>
      <w:r w:rsidRPr="00FD6224">
        <w:rPr>
          <w:sz w:val="18"/>
          <w:szCs w:val="18"/>
        </w:rPr>
        <w:t>per year</w:t>
      </w:r>
      <w:r>
        <w:rPr>
          <w:sz w:val="18"/>
          <w:szCs w:val="18"/>
        </w:rPr>
        <w:t>)</w:t>
      </w:r>
      <w:r w:rsidRPr="00FD6224">
        <w:rPr>
          <w:sz w:val="18"/>
          <w:szCs w:val="18"/>
        </w:rPr>
        <w:t xml:space="preserve"> (assumed equal to the default of 0.01)</w:t>
      </w:r>
    </w:p>
    <w:p w:rsidR="0097463A" w:rsidRPr="00FD6224" w:rsidRDefault="0097463A" w:rsidP="0097463A"/>
    <w:p w:rsidR="0097463A" w:rsidRPr="00FD6224" w:rsidRDefault="0097463A" w:rsidP="0097463A">
      <w:pPr>
        <w:pStyle w:val="Heading2"/>
        <w:tabs>
          <w:tab w:val="clear" w:pos="1209"/>
          <w:tab w:val="num" w:pos="576"/>
        </w:tabs>
      </w:pPr>
      <w:bookmarkStart w:id="26" w:name="_Toc351713793"/>
      <w:r>
        <w:t>Bibliography</w:t>
      </w:r>
      <w:bookmarkEnd w:id="26"/>
    </w:p>
    <w:p w:rsidR="0097463A" w:rsidRDefault="0097463A" w:rsidP="0097463A">
      <w:pPr>
        <w:pStyle w:val="StyletextLeft0cmHanging1cm"/>
      </w:pPr>
      <w:r>
        <w:t>EA</w:t>
      </w:r>
      <w:r w:rsidRPr="00D21BA1">
        <w:t xml:space="preserve"> 2009</w:t>
      </w:r>
      <w:r>
        <w:t>,</w:t>
      </w:r>
      <w:r w:rsidRPr="00D21BA1">
        <w:t xml:space="preserve"> </w:t>
      </w:r>
      <w:r w:rsidRPr="00D21BA1">
        <w:rPr>
          <w:i/>
        </w:rPr>
        <w:t>Updated technical background to the CLEA model</w:t>
      </w:r>
      <w:r>
        <w:rPr>
          <w:i/>
        </w:rPr>
        <w:t>,</w:t>
      </w:r>
      <w:r w:rsidRPr="00D21BA1">
        <w:t xml:space="preserve"> Science </w:t>
      </w:r>
      <w:r>
        <w:t>r</w:t>
      </w:r>
      <w:r w:rsidRPr="00D21BA1">
        <w:t>eport SC050021/SR3</w:t>
      </w:r>
      <w:r>
        <w:t>,</w:t>
      </w:r>
      <w:r w:rsidRPr="00D21BA1">
        <w:t xml:space="preserve"> Environment Agency, Bristol, UK.</w:t>
      </w:r>
    </w:p>
    <w:p w:rsidR="0097463A" w:rsidRDefault="0097463A" w:rsidP="0097463A">
      <w:pPr>
        <w:pStyle w:val="StyletextLeft0cmHanging1cm"/>
      </w:pPr>
      <w:r w:rsidRPr="00B136CC">
        <w:t xml:space="preserve">MfE </w:t>
      </w:r>
      <w:r>
        <w:t xml:space="preserve">2011, </w:t>
      </w:r>
      <w:r>
        <w:rPr>
          <w:i/>
        </w:rPr>
        <w:t>M</w:t>
      </w:r>
      <w:r w:rsidRPr="005F7B94">
        <w:rPr>
          <w:i/>
        </w:rPr>
        <w:t>ethodology for deriving soil guideline values protective of human health</w:t>
      </w:r>
      <w:r>
        <w:t xml:space="preserve">, </w:t>
      </w:r>
      <w:r w:rsidRPr="00B136CC">
        <w:t>New Zealand Ministry for the Environment</w:t>
      </w:r>
      <w:r>
        <w:t xml:space="preserve">, </w:t>
      </w:r>
      <w:r w:rsidRPr="00B136CC">
        <w:t>Wellington</w:t>
      </w:r>
      <w:r>
        <w:t>, New Zealand.</w:t>
      </w:r>
    </w:p>
    <w:p w:rsidR="0097463A" w:rsidRPr="00D21BA1" w:rsidRDefault="0097463A" w:rsidP="0097463A">
      <w:pPr>
        <w:pStyle w:val="StyletextLeft0cmHanging1cm"/>
      </w:pPr>
      <w:r w:rsidRPr="00D21BA1">
        <w:t>NEPC 1999</w:t>
      </w:r>
      <w:r>
        <w:t>,</w:t>
      </w:r>
      <w:r w:rsidRPr="00D21BA1">
        <w:t xml:space="preserve"> National Environment Protection (Assessment of Site Contamination) Measure</w:t>
      </w:r>
      <w:r>
        <w:t>,</w:t>
      </w:r>
      <w:r w:rsidRPr="00D21BA1">
        <w:t xml:space="preserve"> National Environment Protection Council</w:t>
      </w:r>
      <w:r>
        <w:t>, Australia.</w:t>
      </w:r>
    </w:p>
    <w:p w:rsidR="0097463A" w:rsidRDefault="0097463A" w:rsidP="0097463A">
      <w:pPr>
        <w:pStyle w:val="StyletextLeft0cmHanging1cm"/>
      </w:pPr>
      <w:r>
        <w:t xml:space="preserve">US EPA </w:t>
      </w:r>
      <w:r w:rsidRPr="00FD4E48">
        <w:t>19</w:t>
      </w:r>
      <w:r>
        <w:t>92, S</w:t>
      </w:r>
      <w:r w:rsidRPr="00C032DC">
        <w:rPr>
          <w:i/>
        </w:rPr>
        <w:t xml:space="preserve">upplemental </w:t>
      </w:r>
      <w:r>
        <w:rPr>
          <w:i/>
        </w:rPr>
        <w:t>g</w:t>
      </w:r>
      <w:r w:rsidRPr="00C032DC">
        <w:rPr>
          <w:i/>
        </w:rPr>
        <w:t xml:space="preserve">uidance to RAGS: </w:t>
      </w:r>
      <w:r>
        <w:rPr>
          <w:i/>
        </w:rPr>
        <w:t>c</w:t>
      </w:r>
      <w:r w:rsidRPr="00C032DC">
        <w:rPr>
          <w:i/>
        </w:rPr>
        <w:t xml:space="preserve">alculating the </w:t>
      </w:r>
      <w:r>
        <w:rPr>
          <w:i/>
        </w:rPr>
        <w:t>c</w:t>
      </w:r>
      <w:r w:rsidRPr="00C032DC">
        <w:rPr>
          <w:i/>
        </w:rPr>
        <w:t xml:space="preserve">oncentration </w:t>
      </w:r>
      <w:r>
        <w:rPr>
          <w:i/>
        </w:rPr>
        <w:t>t</w:t>
      </w:r>
      <w:r w:rsidRPr="00C032DC">
        <w:rPr>
          <w:i/>
        </w:rPr>
        <w:t>erm</w:t>
      </w:r>
      <w:r>
        <w:t xml:space="preserve">, 9285.7-08, Office of Solid Waste and Emergency Response, </w:t>
      </w:r>
      <w:r w:rsidRPr="00FD4E48">
        <w:t>United States Environmental Protection Agency, Washington, DC</w:t>
      </w:r>
      <w:r>
        <w:t>, USA</w:t>
      </w:r>
      <w:r w:rsidRPr="00FD4E48">
        <w:t xml:space="preserve">. </w:t>
      </w:r>
    </w:p>
    <w:p w:rsidR="0097463A" w:rsidRPr="0014259B" w:rsidRDefault="0097463A" w:rsidP="0097463A">
      <w:pPr>
        <w:pStyle w:val="StyletextLeft0cmHanging1cm"/>
        <w:rPr>
          <w:szCs w:val="22"/>
        </w:rPr>
      </w:pPr>
      <w:r>
        <w:rPr>
          <w:szCs w:val="22"/>
        </w:rPr>
        <w:t xml:space="preserve">US EPA 1996, </w:t>
      </w:r>
      <w:r w:rsidRPr="007A48AF">
        <w:rPr>
          <w:i/>
          <w:szCs w:val="22"/>
        </w:rPr>
        <w:t>Soil Screening Guidance: Technical Background Document</w:t>
      </w:r>
      <w:r>
        <w:rPr>
          <w:szCs w:val="22"/>
        </w:rPr>
        <w:t xml:space="preserve">, EPA/540/R-95/128, </w:t>
      </w:r>
      <w:r w:rsidRPr="0014259B">
        <w:rPr>
          <w:szCs w:val="22"/>
        </w:rPr>
        <w:t>United</w:t>
      </w:r>
      <w:r w:rsidRPr="00442921">
        <w:rPr>
          <w:szCs w:val="22"/>
        </w:rPr>
        <w:t xml:space="preserve"> States Environmental Protection Agency, Washington, DC, USA</w:t>
      </w:r>
      <w:r>
        <w:rPr>
          <w:szCs w:val="22"/>
        </w:rPr>
        <w:t>.</w:t>
      </w:r>
    </w:p>
    <w:p w:rsidR="0097463A" w:rsidRDefault="0097463A" w:rsidP="0097463A">
      <w:pPr>
        <w:pStyle w:val="StyletextLeft0cmHanging1cm"/>
      </w:pPr>
      <w:r>
        <w:t>US EPA</w:t>
      </w:r>
      <w:r w:rsidRPr="00D21BA1">
        <w:t xml:space="preserve"> 2002</w:t>
      </w:r>
      <w:r>
        <w:t>,</w:t>
      </w:r>
      <w:r w:rsidRPr="00D21BA1">
        <w:rPr>
          <w:i/>
        </w:rPr>
        <w:t xml:space="preserve"> Supplemental guidance for developing soil screening levels for </w:t>
      </w:r>
      <w:r>
        <w:rPr>
          <w:i/>
        </w:rPr>
        <w:t>S</w:t>
      </w:r>
      <w:r w:rsidRPr="00D21BA1">
        <w:rPr>
          <w:i/>
        </w:rPr>
        <w:t>uperfund sites</w:t>
      </w:r>
      <w:r>
        <w:t xml:space="preserve">, </w:t>
      </w:r>
      <w:r w:rsidRPr="00D21BA1">
        <w:t xml:space="preserve">OSWER 9355.4-24, </w:t>
      </w:r>
      <w:r w:rsidRPr="00FD4E48">
        <w:t>United States Environmental Protection Agency, Washington, DC</w:t>
      </w:r>
      <w:r>
        <w:t>,</w:t>
      </w:r>
      <w:r w:rsidRPr="00FD4E48">
        <w:t xml:space="preserve"> </w:t>
      </w:r>
      <w:r>
        <w:t>USA.</w:t>
      </w:r>
    </w:p>
    <w:p w:rsidR="0097463A" w:rsidRPr="00D21BA1" w:rsidRDefault="0097463A" w:rsidP="0097463A">
      <w:pPr>
        <w:pStyle w:val="StyletextLeft0cmHanging1cm"/>
      </w:pPr>
      <w:r>
        <w:t xml:space="preserve">US EPA 2012, </w:t>
      </w:r>
      <w:r w:rsidRPr="003C10C2">
        <w:rPr>
          <w:i/>
        </w:rPr>
        <w:t>Regional Screening Levels</w:t>
      </w:r>
      <w:r>
        <w:t xml:space="preserve"> (formerly PRGs), Screening Levels for Chemical Contaminants, United </w:t>
      </w:r>
      <w:r w:rsidRPr="00FD4E48">
        <w:t>States Environmental Protection Agency</w:t>
      </w:r>
      <w:r>
        <w:t>, Pacific Southwest, Region 9</w:t>
      </w:r>
      <w:r w:rsidRPr="00FD4E48">
        <w:t>, Washington, DC</w:t>
      </w:r>
      <w:r>
        <w:t xml:space="preserve">, USA, available from </w:t>
      </w:r>
      <w:r w:rsidRPr="000F2515">
        <w:t>http://www.epa.gov/region9/superfund/prg/</w:t>
      </w:r>
      <w:r>
        <w:t>.</w:t>
      </w:r>
    </w:p>
    <w:p w:rsidR="0097463A" w:rsidRDefault="0097463A" w:rsidP="0097463A">
      <w:pPr>
        <w:pStyle w:val="StyletextLeft0cmHanging1cm"/>
      </w:pPr>
    </w:p>
    <w:p w:rsidR="0097463A" w:rsidRDefault="0097463A" w:rsidP="0097463A">
      <w:r>
        <w:br w:type="page"/>
      </w:r>
    </w:p>
    <w:p w:rsidR="0097463A" w:rsidRDefault="0097463A" w:rsidP="0097463A">
      <w:pPr>
        <w:pStyle w:val="Heading1"/>
        <w:tabs>
          <w:tab w:val="clear" w:pos="1209"/>
          <w:tab w:val="num" w:pos="720"/>
        </w:tabs>
        <w:rPr>
          <w:rStyle w:val="Strong"/>
        </w:rPr>
      </w:pPr>
      <w:bookmarkStart w:id="27" w:name="_Toc351713794"/>
      <w:r w:rsidRPr="009351C4">
        <w:rPr>
          <w:rStyle w:val="Strong"/>
        </w:rPr>
        <w:lastRenderedPageBreak/>
        <w:t>Attachment</w:t>
      </w:r>
      <w:r w:rsidRPr="00C33E03">
        <w:rPr>
          <w:rStyle w:val="Strong"/>
        </w:rPr>
        <w:t xml:space="preserve"> A</w:t>
      </w:r>
      <w:bookmarkEnd w:id="27"/>
      <w:r w:rsidRPr="00C33E03">
        <w:rPr>
          <w:rStyle w:val="Strong"/>
        </w:rPr>
        <w:tab/>
      </w:r>
    </w:p>
    <w:p w:rsidR="0097463A" w:rsidRDefault="0097463A" w:rsidP="0097463A">
      <w:pPr>
        <w:pStyle w:val="Heading2"/>
        <w:tabs>
          <w:tab w:val="clear" w:pos="1209"/>
          <w:tab w:val="num" w:pos="576"/>
        </w:tabs>
        <w:rPr>
          <w:rStyle w:val="Strong"/>
          <w:bCs w:val="0"/>
        </w:rPr>
      </w:pPr>
      <w:bookmarkStart w:id="28" w:name="_Toc351713795"/>
      <w:r w:rsidRPr="002A542A">
        <w:rPr>
          <w:rStyle w:val="Strong"/>
        </w:rPr>
        <w:t>Worked Example: Calculation of HIL A for cadmium</w:t>
      </w:r>
      <w:bookmarkEnd w:id="28"/>
    </w:p>
    <w:p w:rsidR="0097463A" w:rsidRDefault="0097463A" w:rsidP="0097463A"/>
    <w:p w:rsidR="0097463A" w:rsidRDefault="0097463A" w:rsidP="0097463A">
      <w:r>
        <w:br w:type="page"/>
      </w:r>
      <w:r>
        <w:lastRenderedPageBreak/>
        <w:t>This attachment provides further detail on the calculation of the low-density residential (HIL A) calculation for cadmium based on the equations presented in this appendix, exposure assumptions presented in Table 5 of the main schedule and the information presented in Appendix A for cadmium. The calculations presented are also summarised in Appendix C.</w:t>
      </w:r>
    </w:p>
    <w:p w:rsidR="0097463A" w:rsidRDefault="0097463A" w:rsidP="0097463A">
      <w:r>
        <w:t>Based on the information presented in Appendix A, the HIL for cadmium has been undertaken on the basis that it is a threshold contaminant, where the most sensitive receptor is a child aged 2</w:t>
      </w:r>
      <w:r>
        <w:sym w:font="Symbol" w:char="F02D"/>
      </w:r>
      <w:r>
        <w:t>3 years. Hence only threshold calculations have been undertaken for this chemical, where the following assumptions have been used from Appendix A:</w:t>
      </w:r>
    </w:p>
    <w:p w:rsidR="0097463A" w:rsidRDefault="0097463A" w:rsidP="0097463A"/>
    <w:p w:rsidR="0097463A" w:rsidRDefault="0097463A" w:rsidP="0097463A">
      <w:r>
        <w:rPr>
          <w:noProof/>
          <w:lang w:eastAsia="en-AU"/>
        </w:rPr>
        <mc:AlternateContent>
          <mc:Choice Requires="wps">
            <w:drawing>
              <wp:inline distT="0" distB="0" distL="0" distR="0">
                <wp:extent cx="5549265" cy="1704975"/>
                <wp:effectExtent l="13335" t="13335" r="9525" b="57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265" cy="1704975"/>
                        </a:xfrm>
                        <a:prstGeom prst="rect">
                          <a:avLst/>
                        </a:prstGeom>
                        <a:solidFill>
                          <a:srgbClr val="D8D8D8"/>
                        </a:solidFill>
                        <a:ln w="9525">
                          <a:solidFill>
                            <a:srgbClr val="000000"/>
                          </a:solidFill>
                          <a:miter lim="800000"/>
                          <a:headEnd/>
                          <a:tailEnd/>
                        </a:ln>
                      </wps:spPr>
                      <wps:txbx>
                        <w:txbxContent>
                          <w:p w:rsidR="0097463A" w:rsidRDefault="0097463A" w:rsidP="0097463A">
                            <w:pPr>
                              <w:spacing w:after="40"/>
                            </w:pPr>
                            <w:r>
                              <w:t>Oral TRV (TRV</w:t>
                            </w:r>
                            <w:r w:rsidRPr="00F95DF9">
                              <w:rPr>
                                <w:vertAlign w:val="subscript"/>
                              </w:rPr>
                              <w:t>O</w:t>
                            </w:r>
                            <w:r>
                              <w:t>) = 0.0008 mg/kg/day (WHO 2010)</w:t>
                            </w:r>
                          </w:p>
                          <w:p w:rsidR="0097463A" w:rsidRDefault="0097463A" w:rsidP="0097463A">
                            <w:pPr>
                              <w:spacing w:after="40"/>
                            </w:pPr>
                            <w:r>
                              <w:t>Dermal absorption (DAF) = negligible (0%)</w:t>
                            </w:r>
                          </w:p>
                          <w:p w:rsidR="0097463A" w:rsidRDefault="0097463A" w:rsidP="0097463A">
                            <w:pPr>
                              <w:spacing w:after="40"/>
                            </w:pPr>
                            <w:r>
                              <w:t>Inhalation TRV (TRV</w:t>
                            </w:r>
                            <w:r w:rsidRPr="00F95DF9">
                              <w:rPr>
                                <w:vertAlign w:val="subscript"/>
                              </w:rPr>
                              <w:t>I</w:t>
                            </w:r>
                            <w:r>
                              <w:t>) = 0.000005 mg/m</w:t>
                            </w:r>
                            <w:r w:rsidRPr="007437CA">
                              <w:rPr>
                                <w:vertAlign w:val="superscript"/>
                              </w:rPr>
                              <w:t>3</w:t>
                            </w:r>
                            <w:r>
                              <w:t xml:space="preserve"> (WHO 2000) </w:t>
                            </w:r>
                          </w:p>
                          <w:p w:rsidR="0097463A" w:rsidRDefault="0097463A" w:rsidP="0097463A">
                            <w:pPr>
                              <w:spacing w:after="40"/>
                            </w:pPr>
                            <w:r>
                              <w:t>Background intakes from other sources:</w:t>
                            </w:r>
                          </w:p>
                          <w:p w:rsidR="0097463A" w:rsidRDefault="0097463A" w:rsidP="0097463A">
                            <w:pPr>
                              <w:spacing w:after="40"/>
                              <w:ind w:left="720"/>
                            </w:pPr>
                            <w:r>
                              <w:t>BI</w:t>
                            </w:r>
                            <w:r w:rsidRPr="008A21E1">
                              <w:rPr>
                                <w:vertAlign w:val="subscript"/>
                              </w:rPr>
                              <w:t>O</w:t>
                            </w:r>
                            <w:r>
                              <w:t xml:space="preserve"> = 60% for oral intakes</w:t>
                            </w:r>
                          </w:p>
                          <w:p w:rsidR="0097463A" w:rsidRDefault="0097463A" w:rsidP="0097463A">
                            <w:pPr>
                              <w:spacing w:after="40"/>
                              <w:ind w:left="720"/>
                            </w:pPr>
                            <w:r>
                              <w:t>BI</w:t>
                            </w:r>
                            <w:r w:rsidRPr="008A21E1">
                              <w:rPr>
                                <w:vertAlign w:val="subscript"/>
                              </w:rPr>
                              <w:t>i</w:t>
                            </w:r>
                            <w:r>
                              <w:t xml:space="preserve"> = 20% for inhalation </w:t>
                            </w:r>
                          </w:p>
                          <w:p w:rsidR="0097463A" w:rsidRDefault="0097463A" w:rsidP="0097463A">
                            <w:pPr>
                              <w:spacing w:after="40"/>
                            </w:pPr>
                          </w:p>
                        </w:txbxContent>
                      </wps:txbx>
                      <wps:bodyPr rot="0" vert="horz" wrap="square" lIns="91440" tIns="45720" rIns="91440" bIns="45720" anchor="t" anchorCtr="0" upright="1">
                        <a:noAutofit/>
                      </wps:bodyPr>
                    </wps:wsp>
                  </a:graphicData>
                </a:graphic>
              </wp:inline>
            </w:drawing>
          </mc:Choice>
          <mc:Fallback>
            <w:pict>
              <v:shape id="Text Box 4" o:spid="_x0000_s1029" type="#_x0000_t202" style="width:436.9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" fillcolor="#d8d8d8">
                <v:textbox>
                  <w:txbxContent>
                    <w:p w:rsidR="0097463A" w:rsidRDefault="0097463A" w:rsidP="0097463A">
                      <w:pPr>
                        <w:spacing w:after="40"/>
                      </w:pPr>
                      <w:r>
                        <w:t>Oral TRV (TRV</w:t>
                      </w:r>
                      <w:r w:rsidRPr="00F95DF9">
                        <w:rPr>
                          <w:vertAlign w:val="subscript"/>
                        </w:rPr>
                        <w:t>O</w:t>
                      </w:r>
                      <w:r>
                        <w:t>) = 0.0008 mg/kg/day (WHO 2010)</w:t>
                      </w:r>
                    </w:p>
                    <w:p w:rsidR="0097463A" w:rsidRDefault="0097463A" w:rsidP="0097463A">
                      <w:pPr>
                        <w:spacing w:after="40"/>
                      </w:pPr>
                      <w:r>
                        <w:t>Dermal absorption (DAF) = negligible (0%)</w:t>
                      </w:r>
                    </w:p>
                    <w:p w:rsidR="0097463A" w:rsidRDefault="0097463A" w:rsidP="0097463A">
                      <w:pPr>
                        <w:spacing w:after="40"/>
                      </w:pPr>
                      <w:r>
                        <w:t>Inhalation TRV (TRV</w:t>
                      </w:r>
                      <w:r w:rsidRPr="00F95DF9">
                        <w:rPr>
                          <w:vertAlign w:val="subscript"/>
                        </w:rPr>
                        <w:t>I</w:t>
                      </w:r>
                      <w:r>
                        <w:t>) = 0.000005 mg/m</w:t>
                      </w:r>
                      <w:r w:rsidRPr="007437CA">
                        <w:rPr>
                          <w:vertAlign w:val="superscript"/>
                        </w:rPr>
                        <w:t>3</w:t>
                      </w:r>
                      <w:r>
                        <w:t xml:space="preserve"> (WHO 2000) </w:t>
                      </w:r>
                    </w:p>
                    <w:p w:rsidR="0097463A" w:rsidRDefault="0097463A" w:rsidP="0097463A">
                      <w:pPr>
                        <w:spacing w:after="40"/>
                      </w:pPr>
                      <w:r>
                        <w:t>Background intakes from other sources:</w:t>
                      </w:r>
                    </w:p>
                    <w:p w:rsidR="0097463A" w:rsidRDefault="0097463A" w:rsidP="0097463A">
                      <w:pPr>
                        <w:spacing w:after="40"/>
                        <w:ind w:left="720"/>
                      </w:pPr>
                      <w:r>
                        <w:t>BI</w:t>
                      </w:r>
                      <w:r w:rsidRPr="008A21E1">
                        <w:rPr>
                          <w:vertAlign w:val="subscript"/>
                        </w:rPr>
                        <w:t>O</w:t>
                      </w:r>
                      <w:r>
                        <w:t xml:space="preserve"> = 60% for oral intakes</w:t>
                      </w:r>
                    </w:p>
                    <w:p w:rsidR="0097463A" w:rsidRDefault="0097463A" w:rsidP="0097463A">
                      <w:pPr>
                        <w:spacing w:after="40"/>
                        <w:ind w:left="720"/>
                      </w:pPr>
                      <w:r>
                        <w:t>BI</w:t>
                      </w:r>
                      <w:r w:rsidRPr="008A21E1">
                        <w:rPr>
                          <w:vertAlign w:val="subscript"/>
                        </w:rPr>
                        <w:t>i</w:t>
                      </w:r>
                      <w:r>
                        <w:t xml:space="preserve"> = 20% for inhalation </w:t>
                      </w:r>
                    </w:p>
                    <w:p w:rsidR="0097463A" w:rsidRDefault="0097463A" w:rsidP="0097463A">
                      <w:pPr>
                        <w:spacing w:after="40"/>
                      </w:pPr>
                    </w:p>
                  </w:txbxContent>
                </v:textbox>
                <w10:anchorlock/>
              </v:shape>
            </w:pict>
          </mc:Fallback>
        </mc:AlternateContent>
      </w:r>
    </w:p>
    <w:p w:rsidR="0097463A" w:rsidRDefault="0097463A" w:rsidP="0097463A"/>
    <w:p w:rsidR="0097463A" w:rsidRPr="003F3867" w:rsidRDefault="0097463A" w:rsidP="0097463A">
      <w:pPr>
        <w:rPr>
          <w:b/>
        </w:rPr>
      </w:pPr>
      <w:r w:rsidRPr="003F3867">
        <w:rPr>
          <w:b/>
        </w:rPr>
        <w:t xml:space="preserve">Calculation for </w:t>
      </w:r>
      <w:r>
        <w:rPr>
          <w:b/>
        </w:rPr>
        <w:t>Ingestion of S</w:t>
      </w:r>
      <w:r w:rsidRPr="003F3867">
        <w:rPr>
          <w:b/>
        </w:rPr>
        <w:t>oil/dust</w:t>
      </w:r>
    </w:p>
    <w:p w:rsidR="0097463A" w:rsidRDefault="0097463A" w:rsidP="0097463A">
      <w:pPr>
        <w:rPr>
          <w:b/>
          <w:u w:val="single"/>
        </w:rPr>
      </w:pPr>
    </w:p>
    <w:p w:rsidR="0097463A" w:rsidRPr="00532B4C" w:rsidRDefault="0097463A" w:rsidP="0097463A">
      <w:pPr>
        <w:pStyle w:val="Underline"/>
        <w:rPr>
          <w:b w:val="0"/>
        </w:rPr>
      </w:pPr>
      <w:r w:rsidRPr="00532B4C">
        <w:rPr>
          <w:b w:val="0"/>
        </w:rPr>
        <w:t>Based on Equation 3, the HIL</w:t>
      </w:r>
      <w:r w:rsidRPr="00532B4C">
        <w:rPr>
          <w:b w:val="0"/>
          <w:vertAlign w:val="subscript"/>
        </w:rPr>
        <w:t>ingestion</w:t>
      </w:r>
      <w:r w:rsidRPr="00532B4C">
        <w:rPr>
          <w:b w:val="0"/>
        </w:rPr>
        <w:t xml:space="preserve"> is calculated </w:t>
      </w:r>
      <w:r>
        <w:rPr>
          <w:b w:val="0"/>
        </w:rPr>
        <w:t xml:space="preserve">for cadmium </w:t>
      </w:r>
      <w:r w:rsidRPr="00532B4C">
        <w:rPr>
          <w:b w:val="0"/>
        </w:rPr>
        <w:t>as follows:</w:t>
      </w:r>
    </w:p>
    <w:p w:rsidR="0097463A" w:rsidRPr="00FD6224" w:rsidRDefault="0097463A" w:rsidP="0097463A"/>
    <w:p w:rsidR="0097463A" w:rsidRDefault="0097463A" w:rsidP="0097463A">
      <w:pPr>
        <w:pStyle w:val="BodyText"/>
        <w:ind w:left="850"/>
        <w:jc w:val="right"/>
        <w:rPr>
          <w:rFonts w:ascii="Book Antiqua" w:hAnsi="Book Antiqua" w:cs="Arial"/>
          <w:sz w:val="18"/>
          <w:szCs w:val="18"/>
        </w:rPr>
      </w:pPr>
      <w:r w:rsidRPr="00F357D8">
        <w:rPr>
          <w:rFonts w:ascii="Book Antiqua" w:hAnsi="Book Antiqua"/>
          <w:position w:val="-24"/>
        </w:rPr>
        <w:object w:dxaOrig="7520" w:dyaOrig="540">
          <v:shape id="_x0000_i1056" type="#_x0000_t75" style="width:375.6pt;height:27.15pt" o:ole="" fillcolor="window">
            <v:imagedata r:id="rId73" o:title=""/>
          </v:shape>
          <o:OLEObject Type="Embed" ProgID="Equation.3" ShapeID="_x0000_i1056" DrawAspect="Content" ObjectID="_1425462235" r:id="rId74"/>
        </w:object>
      </w:r>
      <w:r w:rsidRPr="00FD6224">
        <w:rPr>
          <w:rFonts w:ascii="Book Antiqua" w:hAnsi="Book Antiqua"/>
        </w:rPr>
        <w:t xml:space="preserve"> </w:t>
      </w:r>
      <w:r>
        <w:rPr>
          <w:rFonts w:ascii="Book Antiqua" w:hAnsi="Book Antiqua"/>
        </w:rPr>
        <w:t xml:space="preserve">(mg/kg) </w:t>
      </w:r>
      <w:r>
        <w:rPr>
          <w:rFonts w:ascii="Book Antiqua" w:hAnsi="Book Antiqua" w:cs="Arial"/>
          <w:sz w:val="18"/>
          <w:szCs w:val="18"/>
        </w:rPr>
        <w:t xml:space="preserve"> </w:t>
      </w:r>
      <w:r w:rsidRPr="00FD6224">
        <w:rPr>
          <w:rFonts w:ascii="Book Antiqua" w:hAnsi="Book Antiqua" w:cs="Arial"/>
          <w:sz w:val="18"/>
          <w:szCs w:val="18"/>
        </w:rPr>
        <w:tab/>
      </w:r>
      <w:r w:rsidRPr="00FD6224">
        <w:rPr>
          <w:rFonts w:ascii="Book Antiqua" w:hAnsi="Book Antiqua" w:cs="Arial"/>
          <w:sz w:val="18"/>
          <w:szCs w:val="18"/>
        </w:rPr>
        <w:tab/>
      </w:r>
      <w:r w:rsidRPr="00FD6224">
        <w:rPr>
          <w:rFonts w:ascii="Book Antiqua" w:hAnsi="Book Antiqua" w:cs="Arial"/>
          <w:sz w:val="18"/>
          <w:szCs w:val="18"/>
        </w:rPr>
        <w:tab/>
      </w:r>
      <w:r>
        <w:rPr>
          <w:rFonts w:ascii="Book Antiqua" w:hAnsi="Book Antiqua" w:cs="Arial"/>
          <w:sz w:val="18"/>
          <w:szCs w:val="18"/>
        </w:rPr>
        <w:t xml:space="preserve">  </w:t>
      </w:r>
    </w:p>
    <w:p w:rsidR="0097463A" w:rsidRPr="009351C4" w:rsidRDefault="0097463A" w:rsidP="0097463A">
      <w:pPr>
        <w:pStyle w:val="BodyText"/>
        <w:ind w:left="3010" w:firstLine="590"/>
        <w:jc w:val="right"/>
        <w:rPr>
          <w:rFonts w:ascii="Book Antiqua" w:hAnsi="Book Antiqua"/>
          <w:szCs w:val="22"/>
        </w:rPr>
      </w:pPr>
      <w:r w:rsidRPr="009351C4">
        <w:rPr>
          <w:rFonts w:ascii="Book Antiqua" w:hAnsi="Book Antiqua" w:cs="Arial"/>
          <w:b/>
          <w:szCs w:val="22"/>
        </w:rPr>
        <w:t>Equation 3</w:t>
      </w:r>
    </w:p>
    <w:p w:rsidR="0097463A" w:rsidRDefault="0097463A" w:rsidP="0097463A">
      <w:r w:rsidRPr="00FD6224">
        <w:t>where:</w:t>
      </w:r>
    </w:p>
    <w:p w:rsidR="0097463A" w:rsidRPr="00FD6224" w:rsidRDefault="0097463A" w:rsidP="0097463A">
      <w:pPr>
        <w:spacing w:before="20" w:after="20"/>
        <w:ind w:left="720"/>
        <w:rPr>
          <w:sz w:val="18"/>
          <w:szCs w:val="18"/>
        </w:rPr>
      </w:pPr>
    </w:p>
    <w:p w:rsidR="0097463A" w:rsidRPr="00FD6224" w:rsidRDefault="0097463A" w:rsidP="0097463A">
      <w:pPr>
        <w:spacing w:after="40"/>
        <w:ind w:left="1440" w:hanging="720"/>
        <w:rPr>
          <w:sz w:val="18"/>
          <w:szCs w:val="18"/>
        </w:rPr>
      </w:pPr>
      <w:r w:rsidRPr="00FD6224">
        <w:rPr>
          <w:sz w:val="18"/>
          <w:szCs w:val="18"/>
        </w:rPr>
        <w:t>TRV</w:t>
      </w:r>
      <w:r w:rsidRPr="008A21E1">
        <w:rPr>
          <w:sz w:val="18"/>
          <w:vertAlign w:val="subscript"/>
        </w:rPr>
        <w:t>o</w:t>
      </w:r>
      <w:r w:rsidRPr="00FD6224">
        <w:rPr>
          <w:sz w:val="18"/>
          <w:szCs w:val="18"/>
        </w:rPr>
        <w:t xml:space="preserve"> </w:t>
      </w:r>
      <w:r w:rsidRPr="00FD6224">
        <w:rPr>
          <w:sz w:val="18"/>
          <w:szCs w:val="18"/>
        </w:rPr>
        <w:tab/>
        <w:t xml:space="preserve">= </w:t>
      </w:r>
      <w:r>
        <w:rPr>
          <w:sz w:val="18"/>
          <w:szCs w:val="18"/>
        </w:rPr>
        <w:t>t</w:t>
      </w:r>
      <w:r w:rsidRPr="00FD6224">
        <w:rPr>
          <w:sz w:val="18"/>
          <w:szCs w:val="18"/>
        </w:rPr>
        <w:t>oxicity reference value relevant for the quantification of oral intakes, (as mg/kg/day for threshold contaminants)</w:t>
      </w:r>
      <w:r>
        <w:rPr>
          <w:sz w:val="18"/>
          <w:szCs w:val="18"/>
        </w:rPr>
        <w:t xml:space="preserve"> = 0.0008 mg/kg/day</w:t>
      </w:r>
    </w:p>
    <w:p w:rsidR="0097463A" w:rsidRPr="00FD6224" w:rsidRDefault="0097463A" w:rsidP="0097463A">
      <w:pPr>
        <w:spacing w:after="40"/>
        <w:ind w:left="1440" w:hanging="720"/>
        <w:rPr>
          <w:sz w:val="18"/>
          <w:szCs w:val="18"/>
        </w:rPr>
      </w:pPr>
      <w:r w:rsidRPr="00FD6224">
        <w:rPr>
          <w:sz w:val="18"/>
          <w:szCs w:val="18"/>
        </w:rPr>
        <w:t>B</w:t>
      </w:r>
      <w:r>
        <w:rPr>
          <w:sz w:val="18"/>
          <w:szCs w:val="18"/>
        </w:rPr>
        <w:t>I</w:t>
      </w:r>
      <w:r>
        <w:rPr>
          <w:sz w:val="18"/>
          <w:szCs w:val="18"/>
          <w:vertAlign w:val="subscript"/>
        </w:rPr>
        <w:t>o</w:t>
      </w:r>
      <w:r w:rsidRPr="00FD6224">
        <w:rPr>
          <w:sz w:val="18"/>
          <w:szCs w:val="18"/>
        </w:rPr>
        <w:t xml:space="preserve"> </w:t>
      </w:r>
      <w:r w:rsidRPr="00FD6224">
        <w:rPr>
          <w:sz w:val="18"/>
          <w:szCs w:val="18"/>
        </w:rPr>
        <w:tab/>
        <w:t xml:space="preserve">= </w:t>
      </w:r>
      <w:r>
        <w:rPr>
          <w:sz w:val="18"/>
          <w:szCs w:val="18"/>
        </w:rPr>
        <w:t>b</w:t>
      </w:r>
      <w:r w:rsidRPr="00FD6224">
        <w:rPr>
          <w:sz w:val="18"/>
          <w:szCs w:val="18"/>
        </w:rPr>
        <w:t>ackground intakes relevant to oral/dermal exposures (from sources other than soil</w:t>
      </w:r>
      <w:r>
        <w:rPr>
          <w:sz w:val="18"/>
          <w:szCs w:val="18"/>
        </w:rPr>
        <w:t>,</w:t>
      </w:r>
      <w:r w:rsidRPr="00FD6224">
        <w:rPr>
          <w:sz w:val="18"/>
          <w:szCs w:val="18"/>
        </w:rPr>
        <w:t xml:space="preserve"> which include food, water, air and consumer products where relevant) (% </w:t>
      </w:r>
      <w:r>
        <w:rPr>
          <w:sz w:val="18"/>
          <w:szCs w:val="18"/>
        </w:rPr>
        <w:t>of the TRVo</w:t>
      </w:r>
      <w:r w:rsidRPr="00FD6224">
        <w:rPr>
          <w:sz w:val="18"/>
          <w:szCs w:val="18"/>
        </w:rPr>
        <w:t>)</w:t>
      </w:r>
      <w:r>
        <w:rPr>
          <w:sz w:val="18"/>
          <w:szCs w:val="18"/>
        </w:rPr>
        <w:t xml:space="preserve"> = 60% for oral intakes</w:t>
      </w:r>
    </w:p>
    <w:p w:rsidR="0097463A" w:rsidRPr="00FD6224" w:rsidRDefault="0097463A" w:rsidP="0097463A">
      <w:pPr>
        <w:spacing w:before="20" w:after="40"/>
        <w:ind w:left="720"/>
        <w:rPr>
          <w:sz w:val="18"/>
          <w:szCs w:val="18"/>
        </w:rPr>
      </w:pPr>
      <w:r w:rsidRPr="00FD6224">
        <w:rPr>
          <w:sz w:val="18"/>
          <w:szCs w:val="18"/>
        </w:rPr>
        <w:t>IR</w:t>
      </w:r>
      <w:r w:rsidRPr="00330360">
        <w:rPr>
          <w:sz w:val="18"/>
          <w:szCs w:val="18"/>
          <w:vertAlign w:val="subscript"/>
        </w:rPr>
        <w:t>SC</w:t>
      </w:r>
      <w:r w:rsidRPr="00FD6224">
        <w:rPr>
          <w:sz w:val="18"/>
          <w:szCs w:val="18"/>
        </w:rPr>
        <w:t xml:space="preserve"> </w:t>
      </w:r>
      <w:r w:rsidRPr="00FD6224">
        <w:rPr>
          <w:sz w:val="18"/>
          <w:szCs w:val="18"/>
        </w:rPr>
        <w:tab/>
        <w:t xml:space="preserve">= </w:t>
      </w:r>
      <w:r>
        <w:rPr>
          <w:sz w:val="18"/>
          <w:szCs w:val="18"/>
        </w:rPr>
        <w:t>i</w:t>
      </w:r>
      <w:r w:rsidRPr="00FD6224">
        <w:rPr>
          <w:sz w:val="18"/>
          <w:szCs w:val="18"/>
        </w:rPr>
        <w:t>ngestion rate of soil/dust</w:t>
      </w:r>
      <w:r>
        <w:rPr>
          <w:sz w:val="18"/>
          <w:szCs w:val="18"/>
        </w:rPr>
        <w:t xml:space="preserve"> by young child</w:t>
      </w:r>
      <w:r w:rsidRPr="00FD6224">
        <w:rPr>
          <w:sz w:val="18"/>
          <w:szCs w:val="18"/>
        </w:rPr>
        <w:t xml:space="preserve"> </w:t>
      </w:r>
      <w:r>
        <w:rPr>
          <w:sz w:val="18"/>
          <w:szCs w:val="18"/>
        </w:rPr>
        <w:t xml:space="preserve">(mg/day) = 100 </w:t>
      </w:r>
      <w:r w:rsidRPr="00FD6224">
        <w:rPr>
          <w:sz w:val="18"/>
          <w:szCs w:val="18"/>
        </w:rPr>
        <w:t>mg/day</w:t>
      </w:r>
    </w:p>
    <w:p w:rsidR="0097463A" w:rsidRPr="00FD6224" w:rsidRDefault="0097463A" w:rsidP="0097463A">
      <w:pPr>
        <w:spacing w:after="40"/>
        <w:ind w:left="720"/>
        <w:rPr>
          <w:sz w:val="18"/>
          <w:szCs w:val="18"/>
        </w:rPr>
      </w:pPr>
      <w:r w:rsidRPr="00FD6224">
        <w:rPr>
          <w:sz w:val="18"/>
          <w:szCs w:val="18"/>
        </w:rPr>
        <w:t>B</w:t>
      </w:r>
      <w:r>
        <w:rPr>
          <w:sz w:val="18"/>
          <w:szCs w:val="18"/>
        </w:rPr>
        <w:t>A</w:t>
      </w:r>
      <w:r w:rsidRPr="008A21E1">
        <w:rPr>
          <w:sz w:val="18"/>
          <w:vertAlign w:val="subscript"/>
        </w:rPr>
        <w:t>o</w:t>
      </w:r>
      <w:r w:rsidRPr="00FD6224">
        <w:rPr>
          <w:sz w:val="18"/>
          <w:szCs w:val="18"/>
        </w:rPr>
        <w:tab/>
        <w:t xml:space="preserve">= </w:t>
      </w:r>
      <w:r>
        <w:rPr>
          <w:sz w:val="18"/>
          <w:szCs w:val="18"/>
        </w:rPr>
        <w:t>o</w:t>
      </w:r>
      <w:r w:rsidRPr="00FD6224">
        <w:rPr>
          <w:sz w:val="18"/>
          <w:szCs w:val="18"/>
        </w:rPr>
        <w:t>ral bioavailability (unitless</w:t>
      </w:r>
      <w:r>
        <w:rPr>
          <w:sz w:val="18"/>
          <w:szCs w:val="18"/>
        </w:rPr>
        <w:t>, expressed as a fraction of 1</w:t>
      </w:r>
      <w:r w:rsidRPr="00FD6224">
        <w:rPr>
          <w:sz w:val="18"/>
          <w:szCs w:val="18"/>
        </w:rPr>
        <w:t>)</w:t>
      </w:r>
      <w:r>
        <w:rPr>
          <w:sz w:val="18"/>
          <w:szCs w:val="18"/>
        </w:rPr>
        <w:t xml:space="preserve"> = 100% or 1 for cadmium</w:t>
      </w:r>
    </w:p>
    <w:p w:rsidR="0097463A" w:rsidRPr="00FD6224" w:rsidRDefault="0097463A" w:rsidP="0097463A">
      <w:pPr>
        <w:spacing w:before="20" w:after="40"/>
        <w:ind w:left="720"/>
        <w:rPr>
          <w:sz w:val="18"/>
          <w:szCs w:val="18"/>
        </w:rPr>
      </w:pPr>
      <w:r w:rsidRPr="00FD6224">
        <w:rPr>
          <w:sz w:val="18"/>
          <w:szCs w:val="18"/>
        </w:rPr>
        <w:t>CF</w:t>
      </w:r>
      <w:r w:rsidRPr="00FD6224">
        <w:rPr>
          <w:sz w:val="18"/>
          <w:szCs w:val="18"/>
        </w:rPr>
        <w:tab/>
        <w:t xml:space="preserve">= </w:t>
      </w:r>
      <w:r>
        <w:rPr>
          <w:sz w:val="18"/>
          <w:szCs w:val="18"/>
        </w:rPr>
        <w:t>c</w:t>
      </w:r>
      <w:r w:rsidRPr="00FD6224">
        <w:rPr>
          <w:sz w:val="18"/>
          <w:szCs w:val="18"/>
        </w:rPr>
        <w:t>onversion factor of 1x10</w:t>
      </w:r>
      <w:r w:rsidRPr="00FD6224">
        <w:rPr>
          <w:sz w:val="18"/>
          <w:szCs w:val="18"/>
          <w:vertAlign w:val="superscript"/>
        </w:rPr>
        <w:t>-6</w:t>
      </w:r>
      <w:r w:rsidRPr="00FD6224">
        <w:rPr>
          <w:sz w:val="18"/>
          <w:szCs w:val="18"/>
        </w:rPr>
        <w:t xml:space="preserve"> to convert mg to kg</w:t>
      </w:r>
    </w:p>
    <w:p w:rsidR="0097463A" w:rsidRPr="00FD6224" w:rsidRDefault="0097463A" w:rsidP="0097463A">
      <w:pPr>
        <w:tabs>
          <w:tab w:val="left" w:pos="1418"/>
        </w:tabs>
        <w:spacing w:before="20" w:after="40"/>
        <w:ind w:left="720"/>
        <w:rPr>
          <w:sz w:val="18"/>
          <w:szCs w:val="18"/>
        </w:rPr>
      </w:pPr>
      <w:r w:rsidRPr="00FD6224">
        <w:rPr>
          <w:sz w:val="18"/>
          <w:szCs w:val="18"/>
        </w:rPr>
        <w:t>EF</w:t>
      </w:r>
      <w:r>
        <w:rPr>
          <w:sz w:val="18"/>
          <w:szCs w:val="18"/>
        </w:rPr>
        <w:tab/>
      </w:r>
      <w:r w:rsidRPr="00FD6224">
        <w:rPr>
          <w:sz w:val="18"/>
          <w:szCs w:val="18"/>
        </w:rPr>
        <w:t xml:space="preserve">= </w:t>
      </w:r>
      <w:r>
        <w:rPr>
          <w:sz w:val="18"/>
          <w:szCs w:val="18"/>
        </w:rPr>
        <w:t>e</w:t>
      </w:r>
      <w:r w:rsidRPr="00FD6224">
        <w:rPr>
          <w:sz w:val="18"/>
          <w:szCs w:val="18"/>
        </w:rPr>
        <w:t>xposure frequency (days/year)</w:t>
      </w:r>
      <w:r>
        <w:rPr>
          <w:sz w:val="18"/>
          <w:szCs w:val="18"/>
        </w:rPr>
        <w:t xml:space="preserve"> = 365 days per year</w:t>
      </w:r>
    </w:p>
    <w:p w:rsidR="0097463A" w:rsidRPr="00FD6224" w:rsidRDefault="0097463A" w:rsidP="0097463A">
      <w:pPr>
        <w:spacing w:before="20" w:after="40"/>
        <w:ind w:left="720"/>
        <w:rPr>
          <w:sz w:val="18"/>
          <w:szCs w:val="18"/>
        </w:rPr>
      </w:pPr>
      <w:r w:rsidRPr="00FD6224">
        <w:rPr>
          <w:sz w:val="18"/>
          <w:szCs w:val="18"/>
        </w:rPr>
        <w:t>ED</w:t>
      </w:r>
      <w:r w:rsidRPr="00330360">
        <w:rPr>
          <w:sz w:val="18"/>
          <w:szCs w:val="18"/>
          <w:vertAlign w:val="subscript"/>
        </w:rPr>
        <w:t>C</w:t>
      </w:r>
      <w:r w:rsidRPr="00FD6224">
        <w:rPr>
          <w:sz w:val="18"/>
          <w:szCs w:val="18"/>
        </w:rPr>
        <w:tab/>
        <w:t xml:space="preserve">= </w:t>
      </w:r>
      <w:r>
        <w:rPr>
          <w:sz w:val="18"/>
          <w:szCs w:val="18"/>
        </w:rPr>
        <w:t>e</w:t>
      </w:r>
      <w:r w:rsidRPr="00FD6224">
        <w:rPr>
          <w:sz w:val="18"/>
          <w:szCs w:val="18"/>
        </w:rPr>
        <w:t xml:space="preserve">xposure </w:t>
      </w:r>
      <w:r>
        <w:rPr>
          <w:sz w:val="18"/>
          <w:szCs w:val="18"/>
        </w:rPr>
        <w:t>duration for young child (years)</w:t>
      </w:r>
      <w:r w:rsidRPr="00FD6224">
        <w:rPr>
          <w:sz w:val="18"/>
          <w:szCs w:val="18"/>
        </w:rPr>
        <w:t xml:space="preserve"> </w:t>
      </w:r>
      <w:r>
        <w:rPr>
          <w:sz w:val="18"/>
          <w:szCs w:val="18"/>
        </w:rPr>
        <w:t>= 6 years</w:t>
      </w:r>
    </w:p>
    <w:p w:rsidR="0097463A" w:rsidRPr="00FD6224" w:rsidRDefault="0097463A" w:rsidP="0097463A">
      <w:pPr>
        <w:spacing w:before="20" w:after="40"/>
        <w:ind w:left="720"/>
        <w:rPr>
          <w:sz w:val="18"/>
          <w:szCs w:val="18"/>
        </w:rPr>
      </w:pPr>
      <w:r w:rsidRPr="00FD6224">
        <w:rPr>
          <w:sz w:val="18"/>
          <w:szCs w:val="18"/>
        </w:rPr>
        <w:t>BW</w:t>
      </w:r>
      <w:r w:rsidRPr="00330360">
        <w:rPr>
          <w:sz w:val="18"/>
          <w:szCs w:val="18"/>
          <w:vertAlign w:val="subscript"/>
        </w:rPr>
        <w:t>C</w:t>
      </w:r>
      <w:r w:rsidRPr="00FD6224">
        <w:rPr>
          <w:sz w:val="18"/>
          <w:szCs w:val="18"/>
        </w:rPr>
        <w:tab/>
        <w:t xml:space="preserve">= </w:t>
      </w:r>
      <w:r>
        <w:rPr>
          <w:sz w:val="18"/>
          <w:szCs w:val="18"/>
        </w:rPr>
        <w:t>b</w:t>
      </w:r>
      <w:r w:rsidRPr="00FD6224">
        <w:rPr>
          <w:sz w:val="18"/>
          <w:szCs w:val="18"/>
        </w:rPr>
        <w:t xml:space="preserve">ody weight </w:t>
      </w:r>
      <w:r>
        <w:rPr>
          <w:sz w:val="18"/>
          <w:szCs w:val="18"/>
        </w:rPr>
        <w:t>of young child</w:t>
      </w:r>
      <w:r w:rsidRPr="00FD6224">
        <w:rPr>
          <w:sz w:val="18"/>
          <w:szCs w:val="18"/>
        </w:rPr>
        <w:t xml:space="preserve"> </w:t>
      </w:r>
      <w:r>
        <w:rPr>
          <w:sz w:val="18"/>
          <w:szCs w:val="18"/>
        </w:rPr>
        <w:t>(</w:t>
      </w:r>
      <w:r w:rsidRPr="00FD6224">
        <w:rPr>
          <w:sz w:val="18"/>
          <w:szCs w:val="18"/>
        </w:rPr>
        <w:t>kg)</w:t>
      </w:r>
      <w:r>
        <w:rPr>
          <w:sz w:val="18"/>
          <w:szCs w:val="18"/>
        </w:rPr>
        <w:t xml:space="preserve"> = 15 kg</w:t>
      </w:r>
    </w:p>
    <w:p w:rsidR="0097463A" w:rsidRPr="00FD6224" w:rsidRDefault="0097463A" w:rsidP="0097463A">
      <w:pPr>
        <w:spacing w:before="20" w:after="40"/>
        <w:ind w:left="720"/>
        <w:rPr>
          <w:sz w:val="18"/>
          <w:szCs w:val="18"/>
        </w:rPr>
      </w:pPr>
      <w:r w:rsidRPr="00FD6224">
        <w:rPr>
          <w:sz w:val="18"/>
          <w:szCs w:val="18"/>
        </w:rPr>
        <w:t>AT</w:t>
      </w:r>
      <w:r w:rsidRPr="00FD6224">
        <w:rPr>
          <w:sz w:val="18"/>
          <w:szCs w:val="18"/>
          <w:vertAlign w:val="subscript"/>
        </w:rPr>
        <w:t>T</w:t>
      </w:r>
      <w:r w:rsidRPr="00FD6224">
        <w:rPr>
          <w:sz w:val="18"/>
          <w:szCs w:val="18"/>
        </w:rPr>
        <w:tab/>
        <w:t xml:space="preserve">= </w:t>
      </w:r>
      <w:r>
        <w:rPr>
          <w:sz w:val="18"/>
          <w:szCs w:val="18"/>
        </w:rPr>
        <w:t>a</w:t>
      </w:r>
      <w:r w:rsidRPr="00FD6224">
        <w:rPr>
          <w:sz w:val="18"/>
          <w:szCs w:val="18"/>
        </w:rPr>
        <w:t>veraging time for threshold contaminants (days, = ED x 365 days)</w:t>
      </w:r>
      <w:r>
        <w:rPr>
          <w:sz w:val="18"/>
          <w:szCs w:val="18"/>
        </w:rPr>
        <w:t xml:space="preserve"> = 6 x 365 = 2190 days</w:t>
      </w:r>
    </w:p>
    <w:p w:rsidR="0097463A" w:rsidRDefault="0097463A" w:rsidP="0097463A"/>
    <w:p w:rsidR="0097463A" w:rsidRDefault="0097463A" w:rsidP="0097463A"/>
    <w:p w:rsidR="0097463A" w:rsidRPr="008A21E1" w:rsidRDefault="0097463A" w:rsidP="0097463A">
      <w:pPr>
        <w:rPr>
          <w:b/>
        </w:rPr>
      </w:pPr>
      <w:r w:rsidRPr="008A21E1">
        <w:rPr>
          <w:b/>
        </w:rPr>
        <w:t xml:space="preserve">Calculation for </w:t>
      </w:r>
      <w:r>
        <w:rPr>
          <w:b/>
        </w:rPr>
        <w:t>Dermal Absorption from</w:t>
      </w:r>
      <w:r w:rsidRPr="008A21E1">
        <w:rPr>
          <w:b/>
        </w:rPr>
        <w:t xml:space="preserve"> </w:t>
      </w:r>
      <w:r>
        <w:rPr>
          <w:b/>
        </w:rPr>
        <w:t>S</w:t>
      </w:r>
      <w:r w:rsidRPr="008A21E1">
        <w:rPr>
          <w:b/>
        </w:rPr>
        <w:t>oil/dust</w:t>
      </w:r>
    </w:p>
    <w:p w:rsidR="0097463A" w:rsidRDefault="0097463A" w:rsidP="0097463A">
      <w:pPr>
        <w:rPr>
          <w:b/>
          <w:u w:val="single"/>
        </w:rPr>
      </w:pPr>
    </w:p>
    <w:p w:rsidR="0097463A" w:rsidRDefault="0097463A" w:rsidP="0097463A">
      <w:pPr>
        <w:pStyle w:val="text"/>
      </w:pPr>
      <w:r w:rsidRPr="008A21E1">
        <w:t>Based on</w:t>
      </w:r>
      <w:r>
        <w:t xml:space="preserve"> information presented in Appendix A, dermal absorption of cadmium in soil in considered negligible and hence no calculation is required for this pathway.</w:t>
      </w:r>
    </w:p>
    <w:p w:rsidR="0097463A" w:rsidRDefault="0097463A" w:rsidP="0097463A">
      <w:pPr>
        <w:rPr>
          <w:b/>
        </w:rPr>
      </w:pPr>
    </w:p>
    <w:p w:rsidR="0097463A" w:rsidRDefault="0097463A" w:rsidP="0097463A">
      <w:pPr>
        <w:rPr>
          <w:b/>
        </w:rPr>
      </w:pPr>
      <w:r w:rsidRPr="008A21E1">
        <w:rPr>
          <w:b/>
        </w:rPr>
        <w:t xml:space="preserve">Calculation for </w:t>
      </w:r>
      <w:r>
        <w:rPr>
          <w:b/>
        </w:rPr>
        <w:t>Inhalation of Dust</w:t>
      </w:r>
    </w:p>
    <w:p w:rsidR="0097463A" w:rsidRPr="008A21E1" w:rsidRDefault="0097463A" w:rsidP="0097463A">
      <w:r w:rsidRPr="008A21E1">
        <w:lastRenderedPageBreak/>
        <w:t>Based on E</w:t>
      </w:r>
      <w:r>
        <w:t>quation 9</w:t>
      </w:r>
      <w:r w:rsidRPr="008A21E1">
        <w:t>, the HIL</w:t>
      </w:r>
      <w:r>
        <w:rPr>
          <w:vertAlign w:val="subscript"/>
        </w:rPr>
        <w:t>dust</w:t>
      </w:r>
      <w:r w:rsidRPr="008A21E1">
        <w:t xml:space="preserve"> is calculated </w:t>
      </w:r>
      <w:r>
        <w:t xml:space="preserve">for cadmium </w:t>
      </w:r>
      <w:r w:rsidRPr="008A21E1">
        <w:t>as follows:</w:t>
      </w:r>
    </w:p>
    <w:p w:rsidR="0097463A" w:rsidRPr="008A21E1" w:rsidRDefault="0097463A" w:rsidP="0097463A">
      <w:pPr>
        <w:rPr>
          <w:b/>
        </w:rPr>
      </w:pPr>
    </w:p>
    <w:p w:rsidR="0097463A" w:rsidRPr="00FD6224" w:rsidRDefault="0097463A" w:rsidP="0097463A"/>
    <w:p w:rsidR="0097463A" w:rsidRDefault="0097463A" w:rsidP="0097463A">
      <w:pPr>
        <w:pStyle w:val="BodyText"/>
        <w:jc w:val="right"/>
        <w:rPr>
          <w:rFonts w:ascii="Book Antiqua" w:hAnsi="Book Antiqua"/>
          <w:position w:val="-58"/>
        </w:rPr>
      </w:pPr>
      <w:r w:rsidRPr="003F3867">
        <w:rPr>
          <w:rFonts w:ascii="Book Antiqua" w:hAnsi="Book Antiqua"/>
          <w:position w:val="-58"/>
        </w:rPr>
        <w:object w:dxaOrig="9139" w:dyaOrig="880">
          <v:shape id="_x0000_i1057" type="#_x0000_t75" style="width:457.15pt;height:43.45pt" o:ole="" fillcolor="window">
            <v:imagedata r:id="rId75" o:title=""/>
          </v:shape>
          <o:OLEObject Type="Embed" ProgID="Equation.3" ShapeID="_x0000_i1057" DrawAspect="Content" ObjectID="_1425462236" r:id="rId76"/>
        </w:object>
      </w:r>
      <w:r>
        <w:rPr>
          <w:rFonts w:ascii="Book Antiqua" w:hAnsi="Book Antiqua"/>
          <w:position w:val="-58"/>
        </w:rPr>
        <w:t xml:space="preserve">= 665 (mg/kg) </w:t>
      </w:r>
    </w:p>
    <w:p w:rsidR="0097463A" w:rsidRPr="009351C4" w:rsidRDefault="0097463A" w:rsidP="0097463A">
      <w:pPr>
        <w:pStyle w:val="BodyText"/>
        <w:jc w:val="right"/>
        <w:rPr>
          <w:rFonts w:ascii="Book Antiqua" w:hAnsi="Book Antiqua"/>
          <w:szCs w:val="22"/>
        </w:rPr>
      </w:pPr>
      <w:r>
        <w:rPr>
          <w:rFonts w:ascii="Book Antiqua" w:hAnsi="Book Antiqua"/>
        </w:rPr>
        <w:t xml:space="preserve">  </w:t>
      </w:r>
      <w:r w:rsidRPr="00FD6224">
        <w:rPr>
          <w:rFonts w:ascii="Book Antiqua" w:hAnsi="Book Antiqua" w:cs="Arial"/>
          <w:sz w:val="18"/>
          <w:szCs w:val="18"/>
        </w:rPr>
        <w:t xml:space="preserve"> </w:t>
      </w:r>
      <w:r w:rsidRPr="00FD6224">
        <w:rPr>
          <w:rFonts w:ascii="Book Antiqua" w:hAnsi="Book Antiqua" w:cs="Arial"/>
          <w:sz w:val="18"/>
          <w:szCs w:val="18"/>
        </w:rPr>
        <w:tab/>
      </w:r>
      <w:r w:rsidRPr="00FD6224">
        <w:rPr>
          <w:rFonts w:ascii="Book Antiqua" w:hAnsi="Book Antiqua" w:cs="Arial"/>
          <w:sz w:val="18"/>
          <w:szCs w:val="18"/>
        </w:rPr>
        <w:tab/>
      </w:r>
      <w:r w:rsidRPr="009351C4">
        <w:rPr>
          <w:rFonts w:ascii="Book Antiqua" w:hAnsi="Book Antiqua" w:cs="Arial"/>
          <w:b/>
          <w:szCs w:val="22"/>
        </w:rPr>
        <w:t>Equation 9</w:t>
      </w:r>
    </w:p>
    <w:p w:rsidR="0097463A" w:rsidRPr="00FD6224" w:rsidRDefault="0097463A" w:rsidP="0097463A">
      <w:r w:rsidRPr="00FD6224">
        <w:t>where:</w:t>
      </w:r>
    </w:p>
    <w:p w:rsidR="0097463A" w:rsidRPr="00FD6224" w:rsidRDefault="0097463A" w:rsidP="0097463A">
      <w:pPr>
        <w:spacing w:after="40"/>
        <w:ind w:left="1440" w:hanging="720"/>
        <w:rPr>
          <w:sz w:val="18"/>
          <w:szCs w:val="18"/>
        </w:rPr>
      </w:pPr>
      <w:r w:rsidRPr="00FD6224">
        <w:rPr>
          <w:sz w:val="18"/>
          <w:szCs w:val="18"/>
        </w:rPr>
        <w:t>TRV</w:t>
      </w:r>
      <w:r w:rsidRPr="00FD6224">
        <w:rPr>
          <w:sz w:val="18"/>
          <w:szCs w:val="18"/>
          <w:vertAlign w:val="subscript"/>
        </w:rPr>
        <w:t>i</w:t>
      </w:r>
      <w:r w:rsidRPr="00FD6224">
        <w:rPr>
          <w:sz w:val="18"/>
          <w:szCs w:val="18"/>
        </w:rPr>
        <w:t xml:space="preserve"> </w:t>
      </w:r>
      <w:r w:rsidRPr="00FD6224">
        <w:rPr>
          <w:sz w:val="18"/>
          <w:szCs w:val="18"/>
        </w:rPr>
        <w:tab/>
        <w:t xml:space="preserve">= </w:t>
      </w:r>
      <w:r>
        <w:rPr>
          <w:sz w:val="18"/>
          <w:szCs w:val="18"/>
        </w:rPr>
        <w:t>t</w:t>
      </w:r>
      <w:r w:rsidRPr="00FD6224">
        <w:rPr>
          <w:sz w:val="18"/>
          <w:szCs w:val="18"/>
        </w:rPr>
        <w:t>oxicity reference value relevant for the quantification of inhalation intakes, (as mg/</w:t>
      </w:r>
      <w:r>
        <w:rPr>
          <w:sz w:val="18"/>
          <w:szCs w:val="18"/>
        </w:rPr>
        <w:t>m</w:t>
      </w:r>
      <w:r w:rsidRPr="00330360">
        <w:rPr>
          <w:sz w:val="18"/>
          <w:szCs w:val="18"/>
          <w:vertAlign w:val="superscript"/>
        </w:rPr>
        <w:t>3</w:t>
      </w:r>
      <w:r w:rsidRPr="003F3867">
        <w:rPr>
          <w:sz w:val="18"/>
          <w:szCs w:val="18"/>
        </w:rPr>
        <w:t xml:space="preserve">) = </w:t>
      </w:r>
      <w:r>
        <w:rPr>
          <w:sz w:val="18"/>
          <w:szCs w:val="18"/>
        </w:rPr>
        <w:t>0.000005 mg/m</w:t>
      </w:r>
      <w:r w:rsidRPr="003F3867">
        <w:rPr>
          <w:sz w:val="18"/>
          <w:szCs w:val="18"/>
          <w:vertAlign w:val="superscript"/>
        </w:rPr>
        <w:t>3</w:t>
      </w:r>
    </w:p>
    <w:p w:rsidR="0097463A" w:rsidRPr="00FD6224" w:rsidRDefault="0097463A" w:rsidP="0097463A">
      <w:pPr>
        <w:spacing w:after="40"/>
        <w:ind w:left="1440" w:hanging="720"/>
        <w:rPr>
          <w:sz w:val="18"/>
          <w:szCs w:val="18"/>
        </w:rPr>
      </w:pPr>
      <w:r w:rsidRPr="00FD6224">
        <w:rPr>
          <w:sz w:val="18"/>
          <w:szCs w:val="18"/>
        </w:rPr>
        <w:t>B</w:t>
      </w:r>
      <w:r>
        <w:rPr>
          <w:sz w:val="18"/>
          <w:szCs w:val="18"/>
        </w:rPr>
        <w:t>I</w:t>
      </w:r>
      <w:r w:rsidRPr="008A21E1">
        <w:rPr>
          <w:sz w:val="18"/>
          <w:vertAlign w:val="subscript"/>
        </w:rPr>
        <w:t>i</w:t>
      </w:r>
      <w:r w:rsidRPr="00FD6224">
        <w:rPr>
          <w:sz w:val="18"/>
          <w:szCs w:val="18"/>
        </w:rPr>
        <w:t xml:space="preserve"> </w:t>
      </w:r>
      <w:r w:rsidRPr="00FD6224">
        <w:rPr>
          <w:sz w:val="18"/>
          <w:szCs w:val="18"/>
        </w:rPr>
        <w:tab/>
        <w:t xml:space="preserve">= </w:t>
      </w:r>
      <w:r>
        <w:rPr>
          <w:sz w:val="18"/>
          <w:szCs w:val="18"/>
        </w:rPr>
        <w:t>b</w:t>
      </w:r>
      <w:r w:rsidRPr="00FD6224">
        <w:rPr>
          <w:sz w:val="18"/>
          <w:szCs w:val="18"/>
        </w:rPr>
        <w:t>ackground intakes relevant to inhalation exposures (from sources other than soil</w:t>
      </w:r>
      <w:r>
        <w:rPr>
          <w:sz w:val="18"/>
          <w:szCs w:val="18"/>
        </w:rPr>
        <w:t>,</w:t>
      </w:r>
      <w:r w:rsidRPr="00FD6224">
        <w:rPr>
          <w:sz w:val="18"/>
          <w:szCs w:val="18"/>
        </w:rPr>
        <w:t xml:space="preserve"> which include food, water, air and consumer products where relevant) (fraction relevant to the % allocated to background intakes)</w:t>
      </w:r>
      <w:r>
        <w:rPr>
          <w:sz w:val="18"/>
          <w:szCs w:val="18"/>
        </w:rPr>
        <w:t xml:space="preserve"> = 20% for inhalation intakes</w:t>
      </w:r>
    </w:p>
    <w:p w:rsidR="0097463A" w:rsidRPr="00FD6224" w:rsidRDefault="0097463A" w:rsidP="0097463A">
      <w:pPr>
        <w:spacing w:before="20" w:after="20"/>
        <w:ind w:left="1440" w:hanging="720"/>
        <w:rPr>
          <w:sz w:val="18"/>
          <w:szCs w:val="18"/>
        </w:rPr>
      </w:pPr>
      <w:r w:rsidRPr="00FD6224">
        <w:rPr>
          <w:sz w:val="18"/>
          <w:szCs w:val="18"/>
        </w:rPr>
        <w:t>PEF</w:t>
      </w:r>
      <w:r w:rsidRPr="008A21E1">
        <w:rPr>
          <w:sz w:val="18"/>
          <w:vertAlign w:val="subscript"/>
        </w:rPr>
        <w:t>i,o</w:t>
      </w:r>
      <w:r w:rsidRPr="00FD6224">
        <w:rPr>
          <w:sz w:val="18"/>
          <w:szCs w:val="18"/>
        </w:rPr>
        <w:tab/>
        <w:t xml:space="preserve">= </w:t>
      </w:r>
      <w:r>
        <w:rPr>
          <w:sz w:val="18"/>
          <w:szCs w:val="18"/>
        </w:rPr>
        <w:t>p</w:t>
      </w:r>
      <w:r w:rsidRPr="00FD6224">
        <w:rPr>
          <w:sz w:val="18"/>
          <w:szCs w:val="18"/>
        </w:rPr>
        <w:t>articulate emission factor (or dust loading) for outdoor (O) or indoor (I) air (m</w:t>
      </w:r>
      <w:r w:rsidRPr="00FD6224">
        <w:rPr>
          <w:sz w:val="18"/>
          <w:szCs w:val="18"/>
          <w:vertAlign w:val="superscript"/>
        </w:rPr>
        <w:t>3</w:t>
      </w:r>
      <w:r w:rsidRPr="00FD6224">
        <w:rPr>
          <w:sz w:val="18"/>
          <w:szCs w:val="18"/>
        </w:rPr>
        <w:t>/kg)</w:t>
      </w:r>
      <w:r>
        <w:rPr>
          <w:sz w:val="18"/>
          <w:szCs w:val="18"/>
        </w:rPr>
        <w:t xml:space="preserve"> = calculated as below using Equations 19 to 21, PEFo = 3x10</w:t>
      </w:r>
      <w:r w:rsidRPr="0026244D">
        <w:rPr>
          <w:sz w:val="18"/>
          <w:szCs w:val="18"/>
          <w:vertAlign w:val="superscript"/>
        </w:rPr>
        <w:t>10</w:t>
      </w:r>
      <w:r>
        <w:rPr>
          <w:sz w:val="18"/>
          <w:szCs w:val="18"/>
        </w:rPr>
        <w:t xml:space="preserve"> and PEFi = 2.6x10</w:t>
      </w:r>
      <w:r w:rsidRPr="0026244D">
        <w:rPr>
          <w:sz w:val="18"/>
          <w:szCs w:val="18"/>
          <w:vertAlign w:val="superscript"/>
        </w:rPr>
        <w:t>7</w:t>
      </w:r>
      <w:r>
        <w:rPr>
          <w:sz w:val="18"/>
          <w:szCs w:val="18"/>
        </w:rPr>
        <w:t xml:space="preserve"> (m</w:t>
      </w:r>
      <w:r w:rsidRPr="0026244D">
        <w:rPr>
          <w:sz w:val="18"/>
          <w:szCs w:val="18"/>
          <w:vertAlign w:val="superscript"/>
        </w:rPr>
        <w:t>3</w:t>
      </w:r>
      <w:r>
        <w:rPr>
          <w:sz w:val="18"/>
          <w:szCs w:val="18"/>
        </w:rPr>
        <w:t>/kg)</w:t>
      </w:r>
    </w:p>
    <w:p w:rsidR="0097463A" w:rsidRPr="00FD6224" w:rsidRDefault="0097463A" w:rsidP="0097463A">
      <w:pPr>
        <w:spacing w:before="20" w:after="20"/>
        <w:ind w:left="1440" w:hanging="720"/>
        <w:rPr>
          <w:sz w:val="18"/>
          <w:szCs w:val="18"/>
        </w:rPr>
      </w:pPr>
      <w:r w:rsidRPr="00FD6224">
        <w:rPr>
          <w:sz w:val="18"/>
          <w:szCs w:val="18"/>
        </w:rPr>
        <w:t>ET</w:t>
      </w:r>
      <w:r w:rsidRPr="008A21E1">
        <w:rPr>
          <w:sz w:val="18"/>
          <w:vertAlign w:val="subscript"/>
        </w:rPr>
        <w:t>ci,</w:t>
      </w:r>
      <w:r w:rsidRPr="00F11795">
        <w:rPr>
          <w:sz w:val="18"/>
          <w:szCs w:val="18"/>
          <w:vertAlign w:val="subscript"/>
        </w:rPr>
        <w:t>co</w:t>
      </w:r>
      <w:r w:rsidRPr="00FD6224">
        <w:rPr>
          <w:sz w:val="18"/>
          <w:szCs w:val="18"/>
        </w:rPr>
        <w:tab/>
        <w:t xml:space="preserve">= </w:t>
      </w:r>
      <w:r>
        <w:rPr>
          <w:sz w:val="18"/>
          <w:szCs w:val="18"/>
        </w:rPr>
        <w:t>e</w:t>
      </w:r>
      <w:r w:rsidRPr="00FD6224">
        <w:rPr>
          <w:sz w:val="18"/>
          <w:szCs w:val="18"/>
        </w:rPr>
        <w:t>xposure time outdoors (O) or indoors (I)</w:t>
      </w:r>
      <w:r>
        <w:rPr>
          <w:sz w:val="18"/>
          <w:szCs w:val="18"/>
        </w:rPr>
        <w:t xml:space="preserve"> for young child</w:t>
      </w:r>
      <w:r w:rsidRPr="00FD6224">
        <w:rPr>
          <w:sz w:val="18"/>
          <w:szCs w:val="18"/>
        </w:rPr>
        <w:t xml:space="preserve"> (hours/day)</w:t>
      </w:r>
      <w:r>
        <w:rPr>
          <w:sz w:val="18"/>
          <w:szCs w:val="18"/>
        </w:rPr>
        <w:t xml:space="preserve"> = 4 hours/day outdoors and 20 hours per day indoors</w:t>
      </w:r>
    </w:p>
    <w:p w:rsidR="0097463A" w:rsidRPr="00FD6224" w:rsidRDefault="0097463A" w:rsidP="0097463A">
      <w:pPr>
        <w:spacing w:before="20" w:after="20"/>
        <w:ind w:left="720"/>
        <w:rPr>
          <w:sz w:val="18"/>
          <w:szCs w:val="18"/>
        </w:rPr>
      </w:pPr>
      <w:r w:rsidRPr="00FD6224">
        <w:rPr>
          <w:sz w:val="18"/>
          <w:szCs w:val="18"/>
        </w:rPr>
        <w:t>T</w:t>
      </w:r>
      <w:r>
        <w:rPr>
          <w:sz w:val="18"/>
          <w:szCs w:val="18"/>
        </w:rPr>
        <w:t>F</w:t>
      </w:r>
      <w:r w:rsidRPr="00FD6224">
        <w:rPr>
          <w:sz w:val="18"/>
          <w:szCs w:val="18"/>
        </w:rPr>
        <w:tab/>
        <w:t xml:space="preserve">= </w:t>
      </w:r>
      <w:r>
        <w:rPr>
          <w:sz w:val="18"/>
          <w:szCs w:val="18"/>
        </w:rPr>
        <w:t>i</w:t>
      </w:r>
      <w:r w:rsidRPr="00FD6224">
        <w:rPr>
          <w:sz w:val="18"/>
          <w:szCs w:val="18"/>
        </w:rPr>
        <w:t>ndoor dust transport factor (unitless)</w:t>
      </w:r>
      <w:r>
        <w:rPr>
          <w:sz w:val="18"/>
          <w:szCs w:val="18"/>
        </w:rPr>
        <w:t xml:space="preserve"> = 0.5</w:t>
      </w:r>
    </w:p>
    <w:p w:rsidR="0097463A" w:rsidRPr="00FD6224" w:rsidRDefault="0097463A" w:rsidP="0097463A">
      <w:pPr>
        <w:spacing w:before="20" w:after="20"/>
        <w:ind w:left="720"/>
        <w:rPr>
          <w:sz w:val="18"/>
          <w:szCs w:val="18"/>
        </w:rPr>
      </w:pPr>
      <w:r w:rsidRPr="00FD6224">
        <w:rPr>
          <w:sz w:val="18"/>
          <w:szCs w:val="18"/>
        </w:rPr>
        <w:t>RF</w:t>
      </w:r>
      <w:r w:rsidRPr="00FD6224">
        <w:rPr>
          <w:sz w:val="18"/>
          <w:szCs w:val="18"/>
        </w:rPr>
        <w:tab/>
        <w:t xml:space="preserve">= </w:t>
      </w:r>
      <w:r>
        <w:rPr>
          <w:sz w:val="18"/>
          <w:szCs w:val="18"/>
        </w:rPr>
        <w:t>l</w:t>
      </w:r>
      <w:r w:rsidRPr="00FD6224">
        <w:rPr>
          <w:sz w:val="18"/>
          <w:szCs w:val="18"/>
        </w:rPr>
        <w:t>ung retention factor relevant for the inhalation of dust from site (unitless)</w:t>
      </w:r>
      <w:r>
        <w:rPr>
          <w:sz w:val="18"/>
          <w:szCs w:val="18"/>
        </w:rPr>
        <w:t xml:space="preserve"> = 0.375</w:t>
      </w:r>
    </w:p>
    <w:p w:rsidR="0097463A" w:rsidRPr="00FD6224" w:rsidRDefault="0097463A" w:rsidP="0097463A">
      <w:pPr>
        <w:spacing w:before="20" w:after="20"/>
        <w:ind w:left="720"/>
        <w:rPr>
          <w:sz w:val="18"/>
          <w:szCs w:val="18"/>
        </w:rPr>
      </w:pPr>
      <w:r w:rsidRPr="00FD6224">
        <w:rPr>
          <w:sz w:val="18"/>
          <w:szCs w:val="18"/>
        </w:rPr>
        <w:t>EF</w:t>
      </w:r>
      <w:r w:rsidRPr="00FD6224">
        <w:rPr>
          <w:sz w:val="18"/>
          <w:szCs w:val="18"/>
        </w:rPr>
        <w:tab/>
        <w:t xml:space="preserve">= </w:t>
      </w:r>
      <w:r>
        <w:rPr>
          <w:sz w:val="18"/>
          <w:szCs w:val="18"/>
        </w:rPr>
        <w:t>e</w:t>
      </w:r>
      <w:r w:rsidRPr="00FD6224">
        <w:rPr>
          <w:sz w:val="18"/>
          <w:szCs w:val="18"/>
        </w:rPr>
        <w:t>xposure frequency (days/year)</w:t>
      </w:r>
      <w:r>
        <w:rPr>
          <w:sz w:val="18"/>
          <w:szCs w:val="18"/>
        </w:rPr>
        <w:t xml:space="preserve"> = 365 days per year</w:t>
      </w:r>
    </w:p>
    <w:p w:rsidR="0097463A" w:rsidRPr="00FD6224" w:rsidRDefault="0097463A" w:rsidP="0097463A">
      <w:pPr>
        <w:spacing w:before="20" w:after="20"/>
        <w:ind w:left="720"/>
        <w:rPr>
          <w:sz w:val="18"/>
          <w:szCs w:val="18"/>
        </w:rPr>
      </w:pPr>
      <w:r w:rsidRPr="00FD6224">
        <w:rPr>
          <w:sz w:val="18"/>
          <w:szCs w:val="18"/>
        </w:rPr>
        <w:t>ED</w:t>
      </w:r>
      <w:r w:rsidRPr="00330360">
        <w:rPr>
          <w:sz w:val="18"/>
          <w:szCs w:val="18"/>
          <w:vertAlign w:val="subscript"/>
        </w:rPr>
        <w:t>C</w:t>
      </w:r>
      <w:r w:rsidRPr="00FD6224">
        <w:rPr>
          <w:sz w:val="18"/>
          <w:szCs w:val="18"/>
        </w:rPr>
        <w:tab/>
        <w:t xml:space="preserve">= </w:t>
      </w:r>
      <w:r>
        <w:rPr>
          <w:sz w:val="18"/>
          <w:szCs w:val="18"/>
        </w:rPr>
        <w:t>e</w:t>
      </w:r>
      <w:r w:rsidRPr="00FD6224">
        <w:rPr>
          <w:sz w:val="18"/>
          <w:szCs w:val="18"/>
        </w:rPr>
        <w:t>xposure duration</w:t>
      </w:r>
      <w:r>
        <w:rPr>
          <w:sz w:val="18"/>
          <w:szCs w:val="18"/>
        </w:rPr>
        <w:t xml:space="preserve"> for young child</w:t>
      </w:r>
      <w:r w:rsidRPr="00FD6224">
        <w:rPr>
          <w:sz w:val="18"/>
          <w:szCs w:val="18"/>
        </w:rPr>
        <w:t xml:space="preserve"> (years)</w:t>
      </w:r>
      <w:r>
        <w:rPr>
          <w:sz w:val="18"/>
          <w:szCs w:val="18"/>
        </w:rPr>
        <w:t xml:space="preserve"> = 6 years</w:t>
      </w:r>
    </w:p>
    <w:p w:rsidR="0097463A" w:rsidRPr="00FD6224" w:rsidRDefault="0097463A" w:rsidP="0097463A">
      <w:pPr>
        <w:spacing w:before="20" w:after="20"/>
        <w:ind w:left="1440" w:hanging="720"/>
        <w:rPr>
          <w:sz w:val="18"/>
          <w:szCs w:val="18"/>
        </w:rPr>
      </w:pPr>
      <w:r w:rsidRPr="00FD6224">
        <w:rPr>
          <w:sz w:val="18"/>
          <w:szCs w:val="18"/>
        </w:rPr>
        <w:t>AT</w:t>
      </w:r>
      <w:r w:rsidRPr="00FD6224">
        <w:rPr>
          <w:sz w:val="18"/>
          <w:szCs w:val="18"/>
          <w:vertAlign w:val="subscript"/>
        </w:rPr>
        <w:t>T</w:t>
      </w:r>
      <w:r w:rsidRPr="00FD6224">
        <w:rPr>
          <w:sz w:val="18"/>
          <w:szCs w:val="18"/>
        </w:rPr>
        <w:tab/>
        <w:t xml:space="preserve">= </w:t>
      </w:r>
      <w:r>
        <w:rPr>
          <w:sz w:val="18"/>
          <w:szCs w:val="18"/>
        </w:rPr>
        <w:t>a</w:t>
      </w:r>
      <w:r w:rsidRPr="00FD6224">
        <w:rPr>
          <w:sz w:val="18"/>
          <w:szCs w:val="18"/>
        </w:rPr>
        <w:t>veraging time for threshold contaminants (</w:t>
      </w:r>
      <w:r>
        <w:rPr>
          <w:sz w:val="18"/>
          <w:szCs w:val="18"/>
        </w:rPr>
        <w:t>hours</w:t>
      </w:r>
      <w:r w:rsidRPr="00FD6224">
        <w:rPr>
          <w:sz w:val="18"/>
          <w:szCs w:val="18"/>
        </w:rPr>
        <w:t>, = ED x 365 days</w:t>
      </w:r>
      <w:r>
        <w:rPr>
          <w:sz w:val="18"/>
          <w:szCs w:val="18"/>
        </w:rPr>
        <w:t xml:space="preserve"> x 24 hours</w:t>
      </w:r>
      <w:r w:rsidRPr="00FD6224">
        <w:rPr>
          <w:sz w:val="18"/>
          <w:szCs w:val="18"/>
        </w:rPr>
        <w:t>)</w:t>
      </w:r>
      <w:r>
        <w:rPr>
          <w:sz w:val="18"/>
          <w:szCs w:val="18"/>
        </w:rPr>
        <w:t xml:space="preserve"> = 6 x 365 x 24 </w:t>
      </w:r>
      <w:r>
        <w:rPr>
          <w:sz w:val="18"/>
          <w:szCs w:val="18"/>
        </w:rPr>
        <w:br/>
        <w:t>= 52 560 hours</w:t>
      </w:r>
    </w:p>
    <w:p w:rsidR="0097463A" w:rsidRDefault="0097463A" w:rsidP="0097463A"/>
    <w:p w:rsidR="0097463A" w:rsidRDefault="0097463A" w:rsidP="0097463A"/>
    <w:p w:rsidR="0097463A" w:rsidRPr="00B94644" w:rsidRDefault="0097463A" w:rsidP="0097463A">
      <w:pPr>
        <w:jc w:val="right"/>
        <w:rPr>
          <w:szCs w:val="24"/>
        </w:rPr>
      </w:pPr>
      <w:r w:rsidRPr="0058492B">
        <w:rPr>
          <w:position w:val="-48"/>
        </w:rPr>
        <w:object w:dxaOrig="6940" w:dyaOrig="780">
          <v:shape id="_x0000_i1058" type="#_x0000_t75" style="width:347.1pt;height:40.1pt" o:ole="" filled="t">
            <v:imagedata r:id="rId77" o:title=""/>
          </v:shape>
          <o:OLEObject Type="Embed" ProgID="Equation.3" ShapeID="_x0000_i1058" DrawAspect="Content" ObjectID="_1425462237" r:id="rId78"/>
        </w:object>
      </w:r>
      <w:r w:rsidRPr="00FD6224">
        <w:tab/>
      </w:r>
      <w:r w:rsidRPr="00FD6224">
        <w:tab/>
      </w:r>
      <w:r w:rsidRPr="00FD6224">
        <w:tab/>
      </w:r>
      <w:r w:rsidRPr="00FD6224">
        <w:tab/>
      </w:r>
      <w:r w:rsidRPr="00FD6224">
        <w:tab/>
      </w:r>
      <w:r w:rsidRPr="00FD6224">
        <w:tab/>
      </w:r>
      <w:r w:rsidRPr="009351C4">
        <w:rPr>
          <w:rFonts w:cs="Arial"/>
          <w:b/>
          <w:szCs w:val="22"/>
        </w:rPr>
        <w:t>Equation 19</w:t>
      </w:r>
    </w:p>
    <w:p w:rsidR="0097463A" w:rsidRDefault="0097463A" w:rsidP="0097463A">
      <w:r w:rsidRPr="00FD6224">
        <w:t>where:</w:t>
      </w:r>
    </w:p>
    <w:p w:rsidR="0097463A" w:rsidRPr="00FD6224" w:rsidRDefault="0097463A" w:rsidP="0097463A">
      <w:pPr>
        <w:spacing w:after="40"/>
        <w:ind w:left="720"/>
        <w:rPr>
          <w:sz w:val="18"/>
          <w:szCs w:val="18"/>
        </w:rPr>
      </w:pPr>
    </w:p>
    <w:p w:rsidR="0097463A" w:rsidRPr="00FD6224" w:rsidRDefault="0097463A" w:rsidP="0097463A">
      <w:pPr>
        <w:spacing w:after="40"/>
        <w:ind w:left="720"/>
        <w:rPr>
          <w:sz w:val="18"/>
          <w:szCs w:val="18"/>
        </w:rPr>
      </w:pPr>
      <w:r w:rsidRPr="00FD6224">
        <w:rPr>
          <w:sz w:val="18"/>
          <w:szCs w:val="18"/>
        </w:rPr>
        <w:t>PEF</w:t>
      </w:r>
      <w:r w:rsidRPr="00FD6224">
        <w:rPr>
          <w:sz w:val="18"/>
          <w:szCs w:val="18"/>
          <w:vertAlign w:val="subscript"/>
        </w:rPr>
        <w:t>O</w:t>
      </w:r>
      <w:r w:rsidRPr="00FD6224">
        <w:rPr>
          <w:sz w:val="18"/>
          <w:szCs w:val="18"/>
        </w:rPr>
        <w:t xml:space="preserve"> </w:t>
      </w:r>
      <w:r w:rsidRPr="00FD6224">
        <w:rPr>
          <w:sz w:val="18"/>
          <w:szCs w:val="18"/>
        </w:rPr>
        <w:tab/>
        <w:t>= particulate emission factor outdoors (mg/kg soil per mg/m</w:t>
      </w:r>
      <w:r w:rsidRPr="00FD6224">
        <w:rPr>
          <w:sz w:val="18"/>
          <w:szCs w:val="18"/>
          <w:vertAlign w:val="superscript"/>
        </w:rPr>
        <w:t>3</w:t>
      </w:r>
      <w:r w:rsidRPr="00FD6224">
        <w:rPr>
          <w:sz w:val="18"/>
          <w:szCs w:val="18"/>
        </w:rPr>
        <w:t xml:space="preserve"> air)</w:t>
      </w:r>
    </w:p>
    <w:p w:rsidR="0097463A" w:rsidRPr="00FD6224" w:rsidRDefault="0097463A" w:rsidP="0097463A">
      <w:pPr>
        <w:spacing w:after="40"/>
        <w:ind w:left="1440" w:hanging="720"/>
        <w:rPr>
          <w:sz w:val="18"/>
          <w:szCs w:val="18"/>
        </w:rPr>
      </w:pPr>
      <w:r w:rsidRPr="00FD6224">
        <w:rPr>
          <w:sz w:val="18"/>
          <w:szCs w:val="18"/>
        </w:rPr>
        <w:t xml:space="preserve">Q/C </w:t>
      </w:r>
      <w:r w:rsidRPr="00FD6224">
        <w:rPr>
          <w:sz w:val="18"/>
          <w:szCs w:val="18"/>
        </w:rPr>
        <w:tab/>
        <w:t>= air dispersion factor which describes the dispersion of soil particles in the atmosphere of a theoretical outdoor box</w:t>
      </w:r>
      <w:r>
        <w:rPr>
          <w:sz w:val="18"/>
          <w:szCs w:val="18"/>
        </w:rPr>
        <w:t xml:space="preserve">. </w:t>
      </w:r>
      <w:r w:rsidRPr="00FD6224">
        <w:rPr>
          <w:sz w:val="18"/>
          <w:szCs w:val="18"/>
        </w:rPr>
        <w:t>A value of 90.8 (g/m</w:t>
      </w:r>
      <w:r w:rsidRPr="00FD6224">
        <w:rPr>
          <w:sz w:val="18"/>
          <w:szCs w:val="18"/>
          <w:vertAlign w:val="superscript"/>
        </w:rPr>
        <w:t>2</w:t>
      </w:r>
      <w:r w:rsidRPr="00FD6224">
        <w:rPr>
          <w:sz w:val="18"/>
          <w:szCs w:val="18"/>
        </w:rPr>
        <w:t>/s per kg/m</w:t>
      </w:r>
      <w:r w:rsidRPr="00FD6224">
        <w:rPr>
          <w:sz w:val="18"/>
          <w:szCs w:val="18"/>
          <w:vertAlign w:val="superscript"/>
        </w:rPr>
        <w:t>3</w:t>
      </w:r>
      <w:r w:rsidRPr="00FD6224">
        <w:rPr>
          <w:sz w:val="18"/>
          <w:szCs w:val="18"/>
        </w:rPr>
        <w:t>) has been used in the derivation of HILs. The value is a default value recommended by US</w:t>
      </w:r>
      <w:r>
        <w:rPr>
          <w:sz w:val="18"/>
          <w:szCs w:val="18"/>
        </w:rPr>
        <w:t xml:space="preserve"> </w:t>
      </w:r>
      <w:r w:rsidRPr="00FD6224">
        <w:rPr>
          <w:sz w:val="18"/>
          <w:szCs w:val="18"/>
        </w:rPr>
        <w:t xml:space="preserve">EPA (2002) for small </w:t>
      </w:r>
      <w:r w:rsidRPr="00E2586D">
        <w:rPr>
          <w:sz w:val="18"/>
          <w:szCs w:val="18"/>
        </w:rPr>
        <w:t>sites (0.5 acres).</w:t>
      </w:r>
    </w:p>
    <w:p w:rsidR="0097463A" w:rsidRPr="00FD6224" w:rsidRDefault="0097463A" w:rsidP="0097463A">
      <w:pPr>
        <w:spacing w:after="40"/>
        <w:ind w:left="720"/>
        <w:rPr>
          <w:sz w:val="18"/>
          <w:szCs w:val="18"/>
        </w:rPr>
      </w:pPr>
      <w:r w:rsidRPr="00FD6224">
        <w:rPr>
          <w:sz w:val="18"/>
          <w:szCs w:val="18"/>
        </w:rPr>
        <w:t xml:space="preserve">V </w:t>
      </w:r>
      <w:r w:rsidRPr="00FD6224">
        <w:rPr>
          <w:sz w:val="18"/>
          <w:szCs w:val="18"/>
        </w:rPr>
        <w:tab/>
        <w:t xml:space="preserve">= the fraction of outdoor surface cover (0= bare soil), </w:t>
      </w:r>
      <w:r>
        <w:rPr>
          <w:sz w:val="18"/>
          <w:szCs w:val="18"/>
        </w:rPr>
        <w:t>(unit</w:t>
      </w:r>
      <w:r w:rsidRPr="00FD6224">
        <w:rPr>
          <w:sz w:val="18"/>
          <w:szCs w:val="18"/>
        </w:rPr>
        <w:t>less</w:t>
      </w:r>
      <w:r>
        <w:rPr>
          <w:sz w:val="18"/>
          <w:szCs w:val="18"/>
        </w:rPr>
        <w:t>) = 0.75</w:t>
      </w:r>
    </w:p>
    <w:p w:rsidR="0097463A" w:rsidRPr="00FD6224" w:rsidRDefault="0097463A" w:rsidP="0097463A">
      <w:pPr>
        <w:spacing w:after="40"/>
        <w:ind w:left="1440" w:hanging="720"/>
        <w:rPr>
          <w:sz w:val="18"/>
          <w:szCs w:val="18"/>
        </w:rPr>
      </w:pPr>
      <w:r w:rsidRPr="00FD6224">
        <w:rPr>
          <w:sz w:val="18"/>
          <w:szCs w:val="18"/>
        </w:rPr>
        <w:t>U</w:t>
      </w:r>
      <w:r w:rsidRPr="008A21E1">
        <w:rPr>
          <w:sz w:val="18"/>
          <w:vertAlign w:val="subscript"/>
        </w:rPr>
        <w:t>m</w:t>
      </w:r>
      <w:r w:rsidRPr="00FD6224">
        <w:rPr>
          <w:sz w:val="18"/>
          <w:szCs w:val="18"/>
        </w:rPr>
        <w:t xml:space="preserve"> </w:t>
      </w:r>
      <w:r w:rsidRPr="00FD6224">
        <w:rPr>
          <w:sz w:val="18"/>
          <w:szCs w:val="18"/>
        </w:rPr>
        <w:tab/>
        <w:t xml:space="preserve">= mean annual wind speed at a height of 10m (m/s), assumed to be 8.75 km/hr </w:t>
      </w:r>
      <w:r>
        <w:rPr>
          <w:sz w:val="18"/>
          <w:szCs w:val="18"/>
        </w:rPr>
        <w:t xml:space="preserve">(or 2.4 m/s) </w:t>
      </w:r>
      <w:r w:rsidRPr="00FD6224">
        <w:rPr>
          <w:sz w:val="18"/>
          <w:szCs w:val="18"/>
        </w:rPr>
        <w:t xml:space="preserve">based on the average </w:t>
      </w:r>
      <w:r w:rsidRPr="00C63A5A">
        <w:rPr>
          <w:sz w:val="18"/>
          <w:szCs w:val="18"/>
        </w:rPr>
        <w:t>9 am</w:t>
      </w:r>
      <w:r w:rsidRPr="00FD6224">
        <w:rPr>
          <w:sz w:val="18"/>
          <w:szCs w:val="18"/>
        </w:rPr>
        <w:t xml:space="preserve"> and 3 pm winds from Canberra</w:t>
      </w:r>
    </w:p>
    <w:p w:rsidR="0097463A" w:rsidRPr="00FD6224" w:rsidRDefault="0097463A" w:rsidP="0097463A">
      <w:pPr>
        <w:spacing w:after="40"/>
        <w:ind w:left="1440" w:hanging="720"/>
        <w:rPr>
          <w:sz w:val="18"/>
          <w:szCs w:val="18"/>
        </w:rPr>
      </w:pPr>
      <w:r w:rsidRPr="00FD6224">
        <w:rPr>
          <w:sz w:val="18"/>
          <w:szCs w:val="18"/>
        </w:rPr>
        <w:t>U</w:t>
      </w:r>
      <w:r w:rsidRPr="008A21E1">
        <w:rPr>
          <w:sz w:val="18"/>
          <w:vertAlign w:val="subscript"/>
        </w:rPr>
        <w:t>t</w:t>
      </w:r>
      <w:r w:rsidRPr="00FD6224">
        <w:rPr>
          <w:sz w:val="18"/>
          <w:szCs w:val="18"/>
        </w:rPr>
        <w:t xml:space="preserve"> </w:t>
      </w:r>
      <w:r w:rsidRPr="00FD6224">
        <w:rPr>
          <w:sz w:val="18"/>
          <w:szCs w:val="18"/>
        </w:rPr>
        <w:tab/>
        <w:t>= threshold value of wind speed at a height of 10m (m/s), which is how much wind is required to generate dust at a given site from an erodible surface</w:t>
      </w:r>
      <w:r>
        <w:rPr>
          <w:sz w:val="18"/>
          <w:szCs w:val="18"/>
        </w:rPr>
        <w:t xml:space="preserve">. </w:t>
      </w:r>
      <w:r w:rsidRPr="00FD6224">
        <w:rPr>
          <w:sz w:val="18"/>
          <w:szCs w:val="18"/>
        </w:rPr>
        <w:t>A default value of 7.2 m/s has been used in the derivation of HILs (EA 2009</w:t>
      </w:r>
      <w:r>
        <w:rPr>
          <w:sz w:val="18"/>
          <w:szCs w:val="18"/>
        </w:rPr>
        <w:t>a</w:t>
      </w:r>
      <w:r w:rsidRPr="00FD6224">
        <w:rPr>
          <w:sz w:val="18"/>
          <w:szCs w:val="18"/>
        </w:rPr>
        <w:t>)</w:t>
      </w:r>
    </w:p>
    <w:p w:rsidR="0097463A" w:rsidRPr="00FD6224" w:rsidRDefault="0097463A" w:rsidP="0097463A">
      <w:pPr>
        <w:spacing w:after="40"/>
        <w:ind w:left="1440" w:hanging="720"/>
        <w:rPr>
          <w:sz w:val="18"/>
          <w:szCs w:val="18"/>
        </w:rPr>
      </w:pPr>
      <w:r w:rsidRPr="00FD6224">
        <w:rPr>
          <w:sz w:val="18"/>
          <w:szCs w:val="18"/>
        </w:rPr>
        <w:t>F</w:t>
      </w:r>
      <w:r w:rsidRPr="008A21E1">
        <w:rPr>
          <w:sz w:val="18"/>
          <w:vertAlign w:val="subscript"/>
        </w:rPr>
        <w:t>x</w:t>
      </w:r>
      <w:r w:rsidRPr="00FD6224">
        <w:rPr>
          <w:sz w:val="18"/>
          <w:szCs w:val="18"/>
        </w:rPr>
        <w:t xml:space="preserve"> </w:t>
      </w:r>
      <w:r w:rsidRPr="00FD6224">
        <w:rPr>
          <w:sz w:val="18"/>
          <w:szCs w:val="18"/>
        </w:rPr>
        <w:tab/>
        <w:t>=</w:t>
      </w:r>
      <w:r w:rsidRPr="00C63A5A">
        <w:rPr>
          <w:sz w:val="18"/>
          <w:szCs w:val="18"/>
        </w:rPr>
        <w:t xml:space="preserve"> </w:t>
      </w:r>
      <w:r w:rsidRPr="00FD6224">
        <w:rPr>
          <w:sz w:val="18"/>
          <w:szCs w:val="18"/>
        </w:rPr>
        <w:t>empirical function calculated based on the ratio of mean and threshold wind</w:t>
      </w:r>
      <w:r>
        <w:rPr>
          <w:sz w:val="18"/>
          <w:szCs w:val="18"/>
        </w:rPr>
        <w:t xml:space="preserve"> </w:t>
      </w:r>
      <w:r w:rsidRPr="00FD6224">
        <w:rPr>
          <w:sz w:val="18"/>
          <w:szCs w:val="18"/>
        </w:rPr>
        <w:t xml:space="preserve">speeds as noted by </w:t>
      </w:r>
      <w:r>
        <w:rPr>
          <w:sz w:val="18"/>
          <w:szCs w:val="18"/>
        </w:rPr>
        <w:t>EA</w:t>
      </w:r>
      <w:r w:rsidRPr="00FD6224">
        <w:rPr>
          <w:sz w:val="18"/>
          <w:szCs w:val="18"/>
        </w:rPr>
        <w:t xml:space="preserve"> (2009</w:t>
      </w:r>
      <w:r>
        <w:rPr>
          <w:sz w:val="18"/>
          <w:szCs w:val="18"/>
        </w:rPr>
        <w:t>a</w:t>
      </w:r>
      <w:r w:rsidRPr="00FD6224">
        <w:rPr>
          <w:sz w:val="18"/>
          <w:szCs w:val="18"/>
        </w:rPr>
        <w:t>)</w:t>
      </w:r>
      <w:r>
        <w:rPr>
          <w:sz w:val="18"/>
          <w:szCs w:val="18"/>
        </w:rPr>
        <w:t xml:space="preserve"> = 0.032 based on the following</w:t>
      </w:r>
      <w:r w:rsidRPr="00FD6224">
        <w:rPr>
          <w:sz w:val="18"/>
          <w:szCs w:val="18"/>
        </w:rPr>
        <w:t>:</w:t>
      </w:r>
    </w:p>
    <w:p w:rsidR="0097463A" w:rsidRPr="009351C4" w:rsidRDefault="0097463A" w:rsidP="0097463A">
      <w:pPr>
        <w:jc w:val="right"/>
        <w:rPr>
          <w:szCs w:val="22"/>
        </w:rPr>
      </w:pPr>
      <w:r w:rsidRPr="00606BE3">
        <w:rPr>
          <w:position w:val="-10"/>
        </w:rPr>
        <w:object w:dxaOrig="2540" w:dyaOrig="320">
          <v:shape id="_x0000_i1059" type="#_x0000_t75" style="width:127pt;height:17pt" o:ole="">
            <v:imagedata r:id="rId49" o:title=""/>
          </v:shape>
          <o:OLEObject Type="Embed" ProgID="Equation.3" ShapeID="_x0000_i1059" DrawAspect="Content" ObjectID="_1425462238" r:id="rId79"/>
        </w:object>
      </w:r>
      <w:r w:rsidRPr="00FD6224">
        <w:t>,</w:t>
      </w:r>
      <w:r>
        <w:t xml:space="preserve">  </w:t>
      </w:r>
      <w:r w:rsidRPr="00FD6224">
        <w:t xml:space="preserve"> where</w:t>
      </w:r>
      <w:r>
        <w:t xml:space="preserve">   </w:t>
      </w:r>
      <w:r w:rsidRPr="003F3867">
        <w:rPr>
          <w:position w:val="-24"/>
        </w:rPr>
        <w:object w:dxaOrig="2540" w:dyaOrig="540">
          <v:shape id="_x0000_i1060" type="#_x0000_t75" style="width:125pt;height:27.15pt" o:ole="">
            <v:imagedata r:id="rId80" o:title=""/>
          </v:shape>
          <o:OLEObject Type="Embed" ProgID="Equation.3" ShapeID="_x0000_i1060" DrawAspect="Content" ObjectID="_1425462239" r:id="rId81"/>
        </w:object>
      </w:r>
      <w:r w:rsidRPr="00FD6224">
        <w:tab/>
      </w:r>
      <w:r w:rsidRPr="00FD6224">
        <w:tab/>
      </w:r>
      <w:r w:rsidRPr="00FD6224">
        <w:tab/>
      </w:r>
      <w:r w:rsidRPr="00FD6224">
        <w:rPr>
          <w:rFonts w:cs="Arial"/>
          <w:b/>
          <w:sz w:val="18"/>
          <w:szCs w:val="18"/>
        </w:rPr>
        <w:t xml:space="preserve"> </w:t>
      </w:r>
      <w:r w:rsidRPr="009351C4">
        <w:rPr>
          <w:rFonts w:cs="Arial"/>
          <w:b/>
          <w:szCs w:val="22"/>
        </w:rPr>
        <w:t>Equation 20</w:t>
      </w:r>
    </w:p>
    <w:p w:rsidR="0097463A" w:rsidRPr="00FD6224" w:rsidRDefault="0097463A" w:rsidP="0097463A">
      <w:pPr>
        <w:rPr>
          <w:szCs w:val="22"/>
        </w:rPr>
      </w:pPr>
    </w:p>
    <w:p w:rsidR="0097463A" w:rsidRPr="00FD6224" w:rsidRDefault="0097463A" w:rsidP="0097463A">
      <w:pPr>
        <w:jc w:val="right"/>
      </w:pPr>
      <w:r w:rsidRPr="0058492B">
        <w:rPr>
          <w:position w:val="-20"/>
        </w:rPr>
        <w:object w:dxaOrig="2900" w:dyaOrig="499">
          <v:shape id="_x0000_i1061" type="#_x0000_t75" style="width:144.7pt;height:24.45pt" o:ole="">
            <v:imagedata r:id="rId82" o:title=""/>
          </v:shape>
          <o:OLEObject Type="Embed" ProgID="Equation.3" ShapeID="_x0000_i1061" DrawAspect="Content" ObjectID="_1425462240" r:id="rId83"/>
        </w:object>
      </w:r>
      <w:r w:rsidRPr="00FD6224">
        <w:rPr>
          <w:rFonts w:cs="Arial"/>
          <w:b/>
          <w:sz w:val="18"/>
          <w:szCs w:val="18"/>
        </w:rPr>
        <w:t xml:space="preserve"> </w:t>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9351C4">
        <w:rPr>
          <w:rFonts w:cs="Arial"/>
          <w:b/>
          <w:szCs w:val="22"/>
        </w:rPr>
        <w:t>Equation 21</w:t>
      </w:r>
    </w:p>
    <w:p w:rsidR="0097463A" w:rsidRPr="00FD6224" w:rsidRDefault="0097463A" w:rsidP="0097463A">
      <w:r w:rsidRPr="00FD6224">
        <w:t>where:</w:t>
      </w:r>
    </w:p>
    <w:p w:rsidR="0097463A" w:rsidRPr="0026244D" w:rsidRDefault="0097463A" w:rsidP="0097463A">
      <w:pPr>
        <w:spacing w:after="40"/>
        <w:ind w:left="720"/>
        <w:rPr>
          <w:sz w:val="18"/>
          <w:szCs w:val="18"/>
        </w:rPr>
      </w:pPr>
      <w:r w:rsidRPr="00FD6224">
        <w:rPr>
          <w:sz w:val="18"/>
          <w:szCs w:val="18"/>
        </w:rPr>
        <w:t>DL = dust loading factor (mg dust/m</w:t>
      </w:r>
      <w:r w:rsidRPr="00FD6224">
        <w:rPr>
          <w:sz w:val="18"/>
          <w:szCs w:val="18"/>
          <w:vertAlign w:val="superscript"/>
        </w:rPr>
        <w:t>3</w:t>
      </w:r>
      <w:r w:rsidRPr="00FD6224">
        <w:rPr>
          <w:sz w:val="18"/>
          <w:szCs w:val="18"/>
        </w:rPr>
        <w:t xml:space="preserve"> air)</w:t>
      </w:r>
      <w:r>
        <w:rPr>
          <w:sz w:val="18"/>
          <w:szCs w:val="18"/>
        </w:rPr>
        <w:t xml:space="preserve"> = 39 </w:t>
      </w:r>
      <w:r>
        <w:rPr>
          <w:rFonts w:ascii="Calibri" w:hAnsi="Calibri" w:cs="Calibri"/>
          <w:sz w:val="18"/>
          <w:szCs w:val="18"/>
        </w:rPr>
        <w:t>µ</w:t>
      </w:r>
      <w:r>
        <w:rPr>
          <w:sz w:val="18"/>
          <w:szCs w:val="18"/>
        </w:rPr>
        <w:t>g/m</w:t>
      </w:r>
      <w:r w:rsidRPr="0026244D">
        <w:rPr>
          <w:sz w:val="18"/>
          <w:szCs w:val="18"/>
          <w:vertAlign w:val="superscript"/>
        </w:rPr>
        <w:t>3</w:t>
      </w:r>
      <w:r>
        <w:rPr>
          <w:sz w:val="18"/>
          <w:szCs w:val="18"/>
        </w:rPr>
        <w:t xml:space="preserve"> = 0.039 mg/m</w:t>
      </w:r>
      <w:r w:rsidRPr="0058492B">
        <w:rPr>
          <w:sz w:val="18"/>
          <w:szCs w:val="18"/>
          <w:vertAlign w:val="superscript"/>
        </w:rPr>
        <w:t>3</w:t>
      </w:r>
      <w:r>
        <w:rPr>
          <w:sz w:val="18"/>
          <w:szCs w:val="18"/>
        </w:rPr>
        <w:t xml:space="preserve"> (as per Section 5.3.3.2 of Schedule B7)</w:t>
      </w:r>
    </w:p>
    <w:p w:rsidR="0097463A" w:rsidRPr="00FD6224" w:rsidRDefault="0097463A" w:rsidP="0097463A">
      <w:pPr>
        <w:spacing w:after="40"/>
        <w:ind w:left="720"/>
        <w:rPr>
          <w:sz w:val="18"/>
          <w:szCs w:val="18"/>
        </w:rPr>
      </w:pPr>
      <w:r w:rsidRPr="00FD6224">
        <w:rPr>
          <w:sz w:val="18"/>
          <w:szCs w:val="18"/>
        </w:rPr>
        <w:t>10</w:t>
      </w:r>
      <w:r w:rsidRPr="00FD6224">
        <w:rPr>
          <w:sz w:val="18"/>
          <w:szCs w:val="18"/>
          <w:vertAlign w:val="superscript"/>
        </w:rPr>
        <w:t>-6</w:t>
      </w:r>
      <w:r w:rsidRPr="00FD6224">
        <w:rPr>
          <w:sz w:val="18"/>
          <w:szCs w:val="18"/>
        </w:rPr>
        <w:t xml:space="preserve"> = conversion factor for mg to kg</w:t>
      </w:r>
    </w:p>
    <w:p w:rsidR="0097463A" w:rsidRDefault="0097463A" w:rsidP="0097463A"/>
    <w:p w:rsidR="0097463A" w:rsidRDefault="0097463A" w:rsidP="0097463A">
      <w:pPr>
        <w:rPr>
          <w:b/>
        </w:rPr>
      </w:pPr>
      <w:r w:rsidRPr="008A21E1">
        <w:rPr>
          <w:b/>
        </w:rPr>
        <w:t xml:space="preserve">Calculation for </w:t>
      </w:r>
      <w:r>
        <w:rPr>
          <w:b/>
        </w:rPr>
        <w:t>Ingestion of Cadmium via Home-grown Produce</w:t>
      </w:r>
    </w:p>
    <w:p w:rsidR="0097463A" w:rsidRPr="008A21E1" w:rsidRDefault="0097463A" w:rsidP="0097463A">
      <w:r w:rsidRPr="008A21E1">
        <w:t>Based on E</w:t>
      </w:r>
      <w:r>
        <w:t>quations 15 and 16</w:t>
      </w:r>
      <w:r w:rsidRPr="008A21E1">
        <w:t>, the HIL</w:t>
      </w:r>
      <w:r>
        <w:rPr>
          <w:vertAlign w:val="subscript"/>
        </w:rPr>
        <w:t>plant</w:t>
      </w:r>
      <w:r w:rsidRPr="00851CB7">
        <w:rPr>
          <w:vertAlign w:val="subscript"/>
        </w:rPr>
        <w:t xml:space="preserve"> uptake</w:t>
      </w:r>
      <w:r w:rsidRPr="008A21E1">
        <w:t xml:space="preserve"> is calculated </w:t>
      </w:r>
      <w:r>
        <w:t xml:space="preserve">for cadmium </w:t>
      </w:r>
      <w:r w:rsidRPr="008A21E1">
        <w:t>as follows:</w:t>
      </w:r>
    </w:p>
    <w:p w:rsidR="0097463A" w:rsidRDefault="0097463A" w:rsidP="0097463A"/>
    <w:p w:rsidR="0097463A" w:rsidRPr="00FD6224" w:rsidRDefault="0097463A" w:rsidP="0097463A">
      <w:pPr>
        <w:pStyle w:val="BodyText"/>
        <w:jc w:val="right"/>
        <w:rPr>
          <w:rFonts w:ascii="Book Antiqua" w:hAnsi="Book Antiqua" w:cs="Arial"/>
          <w:b/>
          <w:sz w:val="18"/>
          <w:szCs w:val="18"/>
        </w:rPr>
      </w:pPr>
      <w:r w:rsidRPr="003F3867">
        <w:rPr>
          <w:rFonts w:ascii="Book Antiqua" w:hAnsi="Book Antiqua"/>
          <w:position w:val="-24"/>
        </w:rPr>
        <w:object w:dxaOrig="7660" w:dyaOrig="540">
          <v:shape id="_x0000_i1062" type="#_x0000_t75" style="width:385.15pt;height:27.85pt" o:ole="" fillcolor="window">
            <v:imagedata r:id="rId84" o:title=""/>
          </v:shape>
          <o:OLEObject Type="Embed" ProgID="Equation.3" ShapeID="_x0000_i1062" DrawAspect="Content" ObjectID="_1425462241" r:id="rId85"/>
        </w:object>
      </w:r>
      <w:r>
        <w:rPr>
          <w:rFonts w:ascii="Book Antiqua" w:hAnsi="Book Antiqua"/>
        </w:rPr>
        <w:t xml:space="preserve"> </w:t>
      </w:r>
      <w:r w:rsidRPr="00FD6224">
        <w:rPr>
          <w:rFonts w:ascii="Book Antiqua" w:hAnsi="Book Antiqua"/>
        </w:rPr>
        <w:t xml:space="preserve"> </w:t>
      </w:r>
      <w:r w:rsidRPr="00FD6224">
        <w:rPr>
          <w:rFonts w:ascii="Book Antiqua" w:hAnsi="Book Antiqua"/>
        </w:rPr>
        <w:tab/>
      </w:r>
      <w:r>
        <w:rPr>
          <w:rFonts w:ascii="Book Antiqua" w:hAnsi="Book Antiqua" w:cs="Arial"/>
          <w:sz w:val="18"/>
          <w:szCs w:val="18"/>
        </w:rPr>
        <w:t xml:space="preserve">  </w:t>
      </w:r>
      <w:r w:rsidRPr="00FD6224">
        <w:rPr>
          <w:rFonts w:ascii="Book Antiqua" w:hAnsi="Book Antiqua" w:cs="Arial"/>
          <w:sz w:val="18"/>
          <w:szCs w:val="18"/>
        </w:rPr>
        <w:tab/>
      </w:r>
      <w:r w:rsidRPr="00FD6224">
        <w:rPr>
          <w:rFonts w:ascii="Book Antiqua" w:hAnsi="Book Antiqua" w:cs="Arial"/>
          <w:sz w:val="18"/>
          <w:szCs w:val="18"/>
        </w:rPr>
        <w:tab/>
      </w:r>
      <w:r w:rsidRPr="00FD6224">
        <w:rPr>
          <w:rFonts w:ascii="Book Antiqua" w:hAnsi="Book Antiqua" w:cs="Arial"/>
          <w:sz w:val="18"/>
          <w:szCs w:val="18"/>
        </w:rPr>
        <w:tab/>
      </w:r>
      <w:r w:rsidRPr="00FD6224">
        <w:rPr>
          <w:rFonts w:ascii="Book Antiqua" w:hAnsi="Book Antiqua" w:cs="Arial"/>
          <w:sz w:val="18"/>
          <w:szCs w:val="18"/>
        </w:rPr>
        <w:tab/>
      </w:r>
      <w:r w:rsidRPr="009351C4">
        <w:rPr>
          <w:rFonts w:ascii="Book Antiqua" w:hAnsi="Book Antiqua" w:cs="Arial"/>
          <w:b/>
          <w:szCs w:val="22"/>
        </w:rPr>
        <w:t>Equation 15</w:t>
      </w:r>
    </w:p>
    <w:p w:rsidR="0097463A" w:rsidRPr="00FD6224" w:rsidRDefault="0097463A" w:rsidP="0097463A">
      <w:pPr>
        <w:pStyle w:val="BodyText"/>
        <w:ind w:left="5040" w:firstLine="720"/>
        <w:rPr>
          <w:rFonts w:ascii="Book Antiqua" w:hAnsi="Book Antiqua" w:cs="Arial"/>
          <w:b/>
          <w:sz w:val="18"/>
          <w:szCs w:val="18"/>
        </w:rPr>
      </w:pPr>
    </w:p>
    <w:p w:rsidR="0097463A" w:rsidRPr="00FD6224" w:rsidRDefault="0097463A" w:rsidP="0097463A">
      <w:pPr>
        <w:pStyle w:val="BodyText"/>
        <w:jc w:val="right"/>
        <w:rPr>
          <w:rFonts w:ascii="Book Antiqua" w:hAnsi="Book Antiqua" w:cs="Arial"/>
          <w:b/>
          <w:sz w:val="18"/>
          <w:szCs w:val="18"/>
        </w:rPr>
      </w:pPr>
      <w:r w:rsidRPr="003F3867">
        <w:rPr>
          <w:rFonts w:ascii="Book Antiqua" w:hAnsi="Book Antiqua"/>
          <w:position w:val="-12"/>
        </w:rPr>
        <w:object w:dxaOrig="7260" w:dyaOrig="320">
          <v:shape id="_x0000_i1063" type="#_x0000_t75" style="width:362.7pt;height:17pt" o:ole="" fillcolor="window">
            <v:imagedata r:id="rId41" o:title=""/>
          </v:shape>
          <o:OLEObject Type="Embed" ProgID="Equation.3" ShapeID="_x0000_i1063" DrawAspect="Content" ObjectID="_1425462242" r:id="rId86"/>
        </w:object>
      </w:r>
      <w:r>
        <w:rPr>
          <w:rFonts w:ascii="Book Antiqua" w:hAnsi="Book Antiqua"/>
        </w:rPr>
        <w:t xml:space="preserve"> </w:t>
      </w:r>
      <w:r w:rsidRPr="00FD6224">
        <w:rPr>
          <w:rFonts w:ascii="Book Antiqua" w:hAnsi="Book Antiqua"/>
        </w:rPr>
        <w:t xml:space="preserve"> </w:t>
      </w:r>
      <w:r w:rsidRPr="009351C4">
        <w:rPr>
          <w:rFonts w:ascii="Book Antiqua" w:hAnsi="Book Antiqua" w:cs="Arial"/>
          <w:b/>
          <w:szCs w:val="22"/>
        </w:rPr>
        <w:t>Equation 16</w:t>
      </w:r>
    </w:p>
    <w:p w:rsidR="0097463A" w:rsidRDefault="0097463A" w:rsidP="0097463A">
      <w:r w:rsidRPr="00FD6224">
        <w:t>where:</w:t>
      </w:r>
    </w:p>
    <w:p w:rsidR="0097463A" w:rsidRPr="00FD6224" w:rsidRDefault="0097463A" w:rsidP="0097463A">
      <w:pPr>
        <w:spacing w:before="20" w:after="20"/>
        <w:ind w:left="720"/>
        <w:rPr>
          <w:sz w:val="18"/>
          <w:szCs w:val="18"/>
        </w:rPr>
      </w:pPr>
    </w:p>
    <w:p w:rsidR="0097463A" w:rsidRPr="00FD6224" w:rsidRDefault="0097463A" w:rsidP="0097463A">
      <w:pPr>
        <w:spacing w:after="40"/>
        <w:ind w:left="1440" w:hanging="720"/>
        <w:rPr>
          <w:sz w:val="18"/>
          <w:szCs w:val="18"/>
        </w:rPr>
      </w:pPr>
      <w:r w:rsidRPr="00FD6224">
        <w:rPr>
          <w:sz w:val="18"/>
          <w:szCs w:val="18"/>
        </w:rPr>
        <w:t>TRV</w:t>
      </w:r>
      <w:r w:rsidRPr="008A21E1">
        <w:rPr>
          <w:sz w:val="18"/>
          <w:vertAlign w:val="subscript"/>
        </w:rPr>
        <w:t>o</w:t>
      </w:r>
      <w:r w:rsidRPr="00FD6224">
        <w:rPr>
          <w:sz w:val="18"/>
          <w:szCs w:val="18"/>
        </w:rPr>
        <w:tab/>
        <w:t xml:space="preserve">= </w:t>
      </w:r>
      <w:r>
        <w:rPr>
          <w:sz w:val="18"/>
          <w:szCs w:val="18"/>
        </w:rPr>
        <w:t>t</w:t>
      </w:r>
      <w:r w:rsidRPr="00FD6224">
        <w:rPr>
          <w:sz w:val="18"/>
          <w:szCs w:val="18"/>
        </w:rPr>
        <w:t>oxicity reference value relevant for the quantification of oral intakes, (as mg/kg/day for threshold contaminants)</w:t>
      </w:r>
      <w:r>
        <w:rPr>
          <w:sz w:val="18"/>
          <w:szCs w:val="18"/>
        </w:rPr>
        <w:t xml:space="preserve"> = 0.0008 mg/kg/day</w:t>
      </w:r>
      <w:r w:rsidRPr="00FD6224">
        <w:rPr>
          <w:sz w:val="18"/>
          <w:szCs w:val="18"/>
        </w:rPr>
        <w:t>;</w:t>
      </w:r>
    </w:p>
    <w:p w:rsidR="0097463A" w:rsidRPr="00FD6224" w:rsidRDefault="0097463A" w:rsidP="0097463A">
      <w:pPr>
        <w:spacing w:after="40"/>
        <w:ind w:left="1440" w:hanging="720"/>
        <w:rPr>
          <w:sz w:val="18"/>
          <w:szCs w:val="18"/>
        </w:rPr>
      </w:pPr>
      <w:r w:rsidRPr="00FD6224">
        <w:rPr>
          <w:sz w:val="18"/>
          <w:szCs w:val="18"/>
        </w:rPr>
        <w:t>B</w:t>
      </w:r>
      <w:r>
        <w:rPr>
          <w:sz w:val="18"/>
          <w:szCs w:val="18"/>
        </w:rPr>
        <w:t>I</w:t>
      </w:r>
      <w:r w:rsidRPr="00330360">
        <w:rPr>
          <w:sz w:val="18"/>
          <w:szCs w:val="18"/>
          <w:vertAlign w:val="subscript"/>
        </w:rPr>
        <w:t>O</w:t>
      </w:r>
      <w:r w:rsidRPr="00FD6224">
        <w:rPr>
          <w:sz w:val="18"/>
          <w:szCs w:val="18"/>
        </w:rPr>
        <w:t xml:space="preserve"> </w:t>
      </w:r>
      <w:r w:rsidRPr="00FD6224">
        <w:rPr>
          <w:sz w:val="18"/>
          <w:szCs w:val="18"/>
        </w:rPr>
        <w:tab/>
        <w:t xml:space="preserve">= </w:t>
      </w:r>
      <w:r>
        <w:rPr>
          <w:sz w:val="18"/>
          <w:szCs w:val="18"/>
        </w:rPr>
        <w:t>b</w:t>
      </w:r>
      <w:r w:rsidRPr="00FD6224">
        <w:rPr>
          <w:sz w:val="18"/>
          <w:szCs w:val="18"/>
        </w:rPr>
        <w:t>ackground intakes relevant to oral/dermal exposures (from sources other than soil</w:t>
      </w:r>
      <w:r>
        <w:rPr>
          <w:sz w:val="18"/>
          <w:szCs w:val="18"/>
        </w:rPr>
        <w:t>,</w:t>
      </w:r>
      <w:r w:rsidRPr="00FD6224">
        <w:rPr>
          <w:sz w:val="18"/>
          <w:szCs w:val="18"/>
        </w:rPr>
        <w:t xml:space="preserve"> which include food, water, air and consumer products where relevant) (fraction relevant to the % allocated to background intakes)</w:t>
      </w:r>
      <w:r>
        <w:rPr>
          <w:sz w:val="18"/>
          <w:szCs w:val="18"/>
        </w:rPr>
        <w:t xml:space="preserve"> = 60%</w:t>
      </w:r>
    </w:p>
    <w:p w:rsidR="0097463A" w:rsidRDefault="0097463A" w:rsidP="0097463A">
      <w:pPr>
        <w:spacing w:before="20" w:after="20"/>
        <w:ind w:left="1440" w:hanging="720"/>
        <w:rPr>
          <w:sz w:val="18"/>
          <w:szCs w:val="18"/>
        </w:rPr>
      </w:pPr>
      <w:r>
        <w:rPr>
          <w:sz w:val="18"/>
          <w:szCs w:val="18"/>
        </w:rPr>
        <w:t>UF</w:t>
      </w:r>
      <w:r w:rsidRPr="00330360">
        <w:rPr>
          <w:sz w:val="18"/>
          <w:szCs w:val="18"/>
          <w:vertAlign w:val="subscript"/>
        </w:rPr>
        <w:t>VC</w:t>
      </w:r>
      <w:r>
        <w:rPr>
          <w:sz w:val="18"/>
          <w:szCs w:val="18"/>
        </w:rPr>
        <w:tab/>
        <w:t>= plant uptake factor calculated for the consumption of home-grown produce by young children (kg/day) = 4.4x10</w:t>
      </w:r>
      <w:r w:rsidRPr="00637D35">
        <w:rPr>
          <w:sz w:val="18"/>
          <w:szCs w:val="18"/>
          <w:vertAlign w:val="superscript"/>
        </w:rPr>
        <w:t>-4</w:t>
      </w:r>
      <w:r>
        <w:rPr>
          <w:sz w:val="18"/>
          <w:szCs w:val="18"/>
        </w:rPr>
        <w:t xml:space="preserve"> kg/day based on Equation 16</w:t>
      </w:r>
    </w:p>
    <w:p w:rsidR="0097463A" w:rsidRPr="00FD6224" w:rsidRDefault="0097463A" w:rsidP="0097463A">
      <w:pPr>
        <w:spacing w:before="20" w:after="20"/>
        <w:ind w:left="1440" w:hanging="720"/>
        <w:rPr>
          <w:sz w:val="18"/>
          <w:szCs w:val="18"/>
        </w:rPr>
      </w:pPr>
      <w:r w:rsidRPr="00FD6224">
        <w:rPr>
          <w:sz w:val="18"/>
          <w:szCs w:val="18"/>
        </w:rPr>
        <w:t>CF</w:t>
      </w:r>
      <w:r w:rsidRPr="008A21E1">
        <w:rPr>
          <w:sz w:val="18"/>
          <w:vertAlign w:val="subscript"/>
        </w:rPr>
        <w:t>y</w:t>
      </w:r>
      <w:r w:rsidRPr="00FD6224">
        <w:rPr>
          <w:sz w:val="18"/>
          <w:szCs w:val="18"/>
        </w:rPr>
        <w:tab/>
        <w:t xml:space="preserve">= plant concentration factors relevant for produce type (y), </w:t>
      </w:r>
      <w:r>
        <w:rPr>
          <w:sz w:val="18"/>
          <w:szCs w:val="18"/>
        </w:rPr>
        <w:t>(</w:t>
      </w:r>
      <w:r w:rsidRPr="00FD6224">
        <w:rPr>
          <w:sz w:val="18"/>
          <w:szCs w:val="18"/>
        </w:rPr>
        <w:t>chemical</w:t>
      </w:r>
      <w:r>
        <w:rPr>
          <w:sz w:val="18"/>
          <w:szCs w:val="18"/>
        </w:rPr>
        <w:t>-</w:t>
      </w:r>
      <w:r w:rsidRPr="00FD6224">
        <w:rPr>
          <w:sz w:val="18"/>
          <w:szCs w:val="18"/>
        </w:rPr>
        <w:t>specific</w:t>
      </w:r>
      <w:r>
        <w:rPr>
          <w:sz w:val="18"/>
          <w:szCs w:val="18"/>
        </w:rPr>
        <w:t>)</w:t>
      </w:r>
      <w:r w:rsidRPr="00FD6224">
        <w:rPr>
          <w:sz w:val="18"/>
          <w:szCs w:val="18"/>
        </w:rPr>
        <w:t xml:space="preserve"> </w:t>
      </w:r>
      <w:r>
        <w:rPr>
          <w:sz w:val="18"/>
          <w:szCs w:val="18"/>
        </w:rPr>
        <w:t>(</w:t>
      </w:r>
      <w:r w:rsidRPr="00FD6224">
        <w:rPr>
          <w:sz w:val="18"/>
          <w:szCs w:val="18"/>
        </w:rPr>
        <w:t xml:space="preserve">mg/kg fresh </w:t>
      </w:r>
      <w:r>
        <w:rPr>
          <w:sz w:val="18"/>
          <w:szCs w:val="18"/>
        </w:rPr>
        <w:t>weight</w:t>
      </w:r>
      <w:r w:rsidRPr="00FD6224">
        <w:rPr>
          <w:sz w:val="18"/>
          <w:szCs w:val="18"/>
        </w:rPr>
        <w:t xml:space="preserve"> produce to mg/kg dry weight soil)</w:t>
      </w:r>
      <w:r>
        <w:rPr>
          <w:sz w:val="18"/>
          <w:szCs w:val="18"/>
        </w:rPr>
        <w:t>, see table below</w:t>
      </w:r>
      <w:r w:rsidRPr="00FD6224">
        <w:rPr>
          <w:sz w:val="18"/>
          <w:szCs w:val="18"/>
        </w:rPr>
        <w:t xml:space="preserve"> </w:t>
      </w:r>
    </w:p>
    <w:p w:rsidR="0097463A" w:rsidRPr="00FD6224" w:rsidRDefault="0097463A" w:rsidP="0097463A">
      <w:pPr>
        <w:spacing w:before="20" w:after="20"/>
        <w:ind w:left="720"/>
        <w:rPr>
          <w:sz w:val="18"/>
          <w:szCs w:val="18"/>
        </w:rPr>
      </w:pPr>
      <w:r w:rsidRPr="00FD6224">
        <w:rPr>
          <w:sz w:val="18"/>
          <w:szCs w:val="18"/>
        </w:rPr>
        <w:t>C</w:t>
      </w:r>
      <w:r w:rsidRPr="008A21E1">
        <w:rPr>
          <w:sz w:val="18"/>
          <w:vertAlign w:val="subscript"/>
        </w:rPr>
        <w:t>y</w:t>
      </w:r>
      <w:r w:rsidRPr="00FD6224">
        <w:rPr>
          <w:sz w:val="18"/>
          <w:szCs w:val="18"/>
        </w:rPr>
        <w:t xml:space="preserve"> </w:t>
      </w:r>
      <w:r w:rsidRPr="00FD6224">
        <w:rPr>
          <w:sz w:val="18"/>
          <w:szCs w:val="18"/>
        </w:rPr>
        <w:tab/>
        <w:t xml:space="preserve">= </w:t>
      </w:r>
      <w:r>
        <w:rPr>
          <w:sz w:val="18"/>
          <w:szCs w:val="18"/>
        </w:rPr>
        <w:t>c</w:t>
      </w:r>
      <w:r w:rsidRPr="00FD6224">
        <w:rPr>
          <w:sz w:val="18"/>
          <w:szCs w:val="18"/>
        </w:rPr>
        <w:t>onsumption rate of each produce type (y) (kg/day)</w:t>
      </w:r>
      <w:r>
        <w:rPr>
          <w:sz w:val="18"/>
          <w:szCs w:val="18"/>
        </w:rPr>
        <w:t>, see table below</w:t>
      </w:r>
    </w:p>
    <w:p w:rsidR="0097463A" w:rsidRPr="00FD6224" w:rsidRDefault="0097463A" w:rsidP="0097463A">
      <w:pPr>
        <w:spacing w:before="20" w:after="20"/>
        <w:ind w:left="1440" w:hanging="720"/>
        <w:rPr>
          <w:sz w:val="18"/>
          <w:szCs w:val="18"/>
        </w:rPr>
      </w:pPr>
      <w:r w:rsidRPr="00FD6224">
        <w:rPr>
          <w:sz w:val="18"/>
          <w:szCs w:val="18"/>
        </w:rPr>
        <w:t>F</w:t>
      </w:r>
      <w:r w:rsidRPr="00FD6224">
        <w:rPr>
          <w:sz w:val="18"/>
          <w:szCs w:val="18"/>
          <w:vertAlign w:val="subscript"/>
        </w:rPr>
        <w:t>HG</w:t>
      </w:r>
      <w:r w:rsidRPr="00FD6224">
        <w:rPr>
          <w:sz w:val="18"/>
          <w:szCs w:val="18"/>
        </w:rPr>
        <w:tab/>
        <w:t xml:space="preserve">= </w:t>
      </w:r>
      <w:r>
        <w:rPr>
          <w:sz w:val="18"/>
          <w:szCs w:val="18"/>
        </w:rPr>
        <w:t>f</w:t>
      </w:r>
      <w:r w:rsidRPr="00FD6224">
        <w:rPr>
          <w:sz w:val="18"/>
          <w:szCs w:val="18"/>
        </w:rPr>
        <w:t>raction of all fruit and vegetable produce consumed that is home-grown (unitless)</w:t>
      </w:r>
      <w:r>
        <w:rPr>
          <w:sz w:val="18"/>
          <w:szCs w:val="18"/>
        </w:rPr>
        <w:t xml:space="preserve"> = 10% or 0.1 as per Schedule B7</w:t>
      </w:r>
    </w:p>
    <w:p w:rsidR="0097463A" w:rsidRPr="00FD6224" w:rsidRDefault="0097463A" w:rsidP="0097463A">
      <w:pPr>
        <w:spacing w:before="20" w:after="20"/>
        <w:ind w:left="720"/>
        <w:rPr>
          <w:sz w:val="18"/>
          <w:szCs w:val="18"/>
        </w:rPr>
      </w:pPr>
      <w:r w:rsidRPr="00FD6224">
        <w:rPr>
          <w:sz w:val="18"/>
          <w:szCs w:val="18"/>
        </w:rPr>
        <w:t>EF</w:t>
      </w:r>
      <w:r w:rsidRPr="00FD6224">
        <w:rPr>
          <w:sz w:val="18"/>
          <w:szCs w:val="18"/>
        </w:rPr>
        <w:tab/>
        <w:t xml:space="preserve">= </w:t>
      </w:r>
      <w:r>
        <w:rPr>
          <w:sz w:val="18"/>
          <w:szCs w:val="18"/>
        </w:rPr>
        <w:t>e</w:t>
      </w:r>
      <w:r w:rsidRPr="00FD6224">
        <w:rPr>
          <w:sz w:val="18"/>
          <w:szCs w:val="18"/>
        </w:rPr>
        <w:t>xposure frequency (days/year)</w:t>
      </w:r>
      <w:r>
        <w:rPr>
          <w:sz w:val="18"/>
          <w:szCs w:val="18"/>
        </w:rPr>
        <w:t xml:space="preserve"> = 365 days per year</w:t>
      </w:r>
    </w:p>
    <w:p w:rsidR="0097463A" w:rsidRPr="00FD6224" w:rsidRDefault="0097463A" w:rsidP="0097463A">
      <w:pPr>
        <w:spacing w:before="20" w:after="20"/>
        <w:ind w:left="720"/>
        <w:rPr>
          <w:sz w:val="18"/>
          <w:szCs w:val="18"/>
        </w:rPr>
      </w:pPr>
      <w:r w:rsidRPr="00FD6224">
        <w:rPr>
          <w:sz w:val="18"/>
          <w:szCs w:val="18"/>
        </w:rPr>
        <w:t>ED</w:t>
      </w:r>
      <w:r w:rsidRPr="00330360">
        <w:rPr>
          <w:sz w:val="18"/>
          <w:szCs w:val="18"/>
          <w:vertAlign w:val="subscript"/>
        </w:rPr>
        <w:t>C</w:t>
      </w:r>
      <w:r w:rsidRPr="00FD6224">
        <w:rPr>
          <w:sz w:val="18"/>
          <w:szCs w:val="18"/>
        </w:rPr>
        <w:tab/>
        <w:t xml:space="preserve">= </w:t>
      </w:r>
      <w:r>
        <w:rPr>
          <w:sz w:val="18"/>
          <w:szCs w:val="18"/>
        </w:rPr>
        <w:t>e</w:t>
      </w:r>
      <w:r w:rsidRPr="00FD6224">
        <w:rPr>
          <w:sz w:val="18"/>
          <w:szCs w:val="18"/>
        </w:rPr>
        <w:t>xposure duration</w:t>
      </w:r>
      <w:r>
        <w:rPr>
          <w:sz w:val="18"/>
          <w:szCs w:val="18"/>
        </w:rPr>
        <w:t xml:space="preserve"> for young children</w:t>
      </w:r>
      <w:r w:rsidRPr="00FD6224">
        <w:rPr>
          <w:sz w:val="18"/>
          <w:szCs w:val="18"/>
        </w:rPr>
        <w:t xml:space="preserve"> (years)</w:t>
      </w:r>
      <w:r>
        <w:rPr>
          <w:sz w:val="18"/>
          <w:szCs w:val="18"/>
        </w:rPr>
        <w:t xml:space="preserve"> = 6 years</w:t>
      </w:r>
    </w:p>
    <w:p w:rsidR="0097463A" w:rsidRPr="00FD6224" w:rsidRDefault="0097463A" w:rsidP="0097463A">
      <w:pPr>
        <w:spacing w:before="20" w:after="20"/>
        <w:ind w:left="720"/>
        <w:rPr>
          <w:sz w:val="18"/>
          <w:szCs w:val="18"/>
        </w:rPr>
      </w:pPr>
      <w:r w:rsidRPr="00FD6224">
        <w:rPr>
          <w:sz w:val="18"/>
          <w:szCs w:val="18"/>
        </w:rPr>
        <w:t>BW</w:t>
      </w:r>
      <w:r w:rsidRPr="00330360">
        <w:rPr>
          <w:sz w:val="18"/>
          <w:szCs w:val="18"/>
          <w:vertAlign w:val="subscript"/>
        </w:rPr>
        <w:t>C</w:t>
      </w:r>
      <w:r w:rsidRPr="00FD6224">
        <w:rPr>
          <w:sz w:val="18"/>
          <w:szCs w:val="18"/>
        </w:rPr>
        <w:tab/>
        <w:t xml:space="preserve">= </w:t>
      </w:r>
      <w:r>
        <w:rPr>
          <w:sz w:val="18"/>
          <w:szCs w:val="18"/>
        </w:rPr>
        <w:t>b</w:t>
      </w:r>
      <w:r w:rsidRPr="00FD6224">
        <w:rPr>
          <w:sz w:val="18"/>
          <w:szCs w:val="18"/>
        </w:rPr>
        <w:t>ody weight</w:t>
      </w:r>
      <w:r>
        <w:rPr>
          <w:sz w:val="18"/>
          <w:szCs w:val="18"/>
        </w:rPr>
        <w:t xml:space="preserve"> of young child</w:t>
      </w:r>
      <w:r w:rsidRPr="00FD6224">
        <w:rPr>
          <w:sz w:val="18"/>
          <w:szCs w:val="18"/>
        </w:rPr>
        <w:t xml:space="preserve"> (kg)</w:t>
      </w:r>
      <w:r>
        <w:rPr>
          <w:sz w:val="18"/>
          <w:szCs w:val="18"/>
        </w:rPr>
        <w:t xml:space="preserve"> = 15 kg</w:t>
      </w:r>
    </w:p>
    <w:p w:rsidR="0097463A" w:rsidRPr="00FD6224" w:rsidRDefault="0097463A" w:rsidP="0097463A">
      <w:pPr>
        <w:spacing w:before="20" w:after="20"/>
        <w:ind w:left="720"/>
        <w:rPr>
          <w:sz w:val="18"/>
          <w:szCs w:val="18"/>
        </w:rPr>
      </w:pPr>
      <w:r w:rsidRPr="00FD6224">
        <w:rPr>
          <w:sz w:val="18"/>
          <w:szCs w:val="18"/>
        </w:rPr>
        <w:t>AT</w:t>
      </w:r>
      <w:r w:rsidRPr="00FD6224">
        <w:rPr>
          <w:sz w:val="18"/>
          <w:szCs w:val="18"/>
          <w:vertAlign w:val="subscript"/>
        </w:rPr>
        <w:t>T</w:t>
      </w:r>
      <w:r w:rsidRPr="00FD6224">
        <w:rPr>
          <w:sz w:val="18"/>
          <w:szCs w:val="18"/>
        </w:rPr>
        <w:tab/>
        <w:t xml:space="preserve">= </w:t>
      </w:r>
      <w:r>
        <w:rPr>
          <w:sz w:val="18"/>
          <w:szCs w:val="18"/>
        </w:rPr>
        <w:t>a</w:t>
      </w:r>
      <w:r w:rsidRPr="00FD6224">
        <w:rPr>
          <w:sz w:val="18"/>
          <w:szCs w:val="18"/>
        </w:rPr>
        <w:t>veraging time for threshold contaminants (days, = ED x 365 days)</w:t>
      </w:r>
      <w:r>
        <w:rPr>
          <w:sz w:val="18"/>
          <w:szCs w:val="18"/>
        </w:rPr>
        <w:t xml:space="preserve"> = 2190 days</w:t>
      </w:r>
    </w:p>
    <w:p w:rsidR="0097463A" w:rsidRDefault="0097463A" w:rsidP="0097463A"/>
    <w:p w:rsidR="0097463A" w:rsidRDefault="0097463A" w:rsidP="0097463A">
      <w:r>
        <w:t>For cadmium the plant uptake factors, or concentration factors, (</w:t>
      </w:r>
      <w:r w:rsidRPr="00FD6224">
        <w:rPr>
          <w:sz w:val="18"/>
          <w:szCs w:val="18"/>
        </w:rPr>
        <w:t>CF</w:t>
      </w:r>
      <w:r w:rsidRPr="008A21E1">
        <w:rPr>
          <w:sz w:val="18"/>
          <w:vertAlign w:val="subscript"/>
        </w:rPr>
        <w:t>y</w:t>
      </w:r>
      <w:r>
        <w:t>) for the different produce types are presented in Appendix A. The consumption rate of each produce type, by young children, is presented in Table 7 in Schedule B7. These are both summarised for cadmium in the following table. These have been used in Equation 16 to calculate the plant uptake factor for young children.</w:t>
      </w:r>
    </w:p>
    <w:p w:rsidR="0097463A" w:rsidRDefault="0097463A" w:rsidP="0097463A"/>
    <w:p w:rsidR="0097463A" w:rsidRDefault="0097463A" w:rsidP="0097463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685"/>
        <w:gridCol w:w="3084"/>
      </w:tblGrid>
      <w:tr w:rsidR="0097463A" w:rsidRPr="009351C4" w:rsidTr="005B1E4A">
        <w:trPr>
          <w:tblHeader/>
        </w:trPr>
        <w:tc>
          <w:tcPr>
            <w:tcW w:w="2235" w:type="dxa"/>
            <w:shd w:val="clear" w:color="auto" w:fill="C6D9F1" w:themeFill="text2" w:themeFillTint="33"/>
          </w:tcPr>
          <w:p w:rsidR="0097463A" w:rsidRPr="009351C4" w:rsidRDefault="0097463A" w:rsidP="005B1E4A">
            <w:pPr>
              <w:spacing w:before="20"/>
              <w:jc w:val="center"/>
              <w:rPr>
                <w:b/>
                <w:szCs w:val="22"/>
              </w:rPr>
            </w:pPr>
            <w:r w:rsidRPr="009351C4">
              <w:rPr>
                <w:b/>
                <w:szCs w:val="22"/>
              </w:rPr>
              <w:t>Produce Group</w:t>
            </w:r>
          </w:p>
        </w:tc>
        <w:tc>
          <w:tcPr>
            <w:tcW w:w="3685" w:type="dxa"/>
            <w:shd w:val="clear" w:color="auto" w:fill="C6D9F1" w:themeFill="text2" w:themeFillTint="33"/>
          </w:tcPr>
          <w:p w:rsidR="0097463A" w:rsidRPr="009351C4" w:rsidRDefault="0097463A" w:rsidP="005B1E4A">
            <w:pPr>
              <w:spacing w:before="20"/>
              <w:jc w:val="center"/>
              <w:rPr>
                <w:b/>
                <w:szCs w:val="22"/>
              </w:rPr>
            </w:pPr>
            <w:r w:rsidRPr="009351C4">
              <w:rPr>
                <w:b/>
                <w:szCs w:val="22"/>
              </w:rPr>
              <w:t xml:space="preserve">Plant Uptake Factors or Concentration Factors </w:t>
            </w:r>
            <w:r w:rsidRPr="009351C4">
              <w:rPr>
                <w:szCs w:val="22"/>
              </w:rPr>
              <w:t>CF</w:t>
            </w:r>
            <w:r w:rsidRPr="009351C4">
              <w:rPr>
                <w:szCs w:val="22"/>
                <w:vertAlign w:val="subscript"/>
              </w:rPr>
              <w:t>y</w:t>
            </w:r>
            <w:r w:rsidRPr="009351C4">
              <w:rPr>
                <w:b/>
                <w:szCs w:val="22"/>
              </w:rPr>
              <w:t xml:space="preserve"> (mg/kg produce fresh weight per mg/kg soil) (EA 2009c) </w:t>
            </w:r>
            <w:r w:rsidRPr="009351C4">
              <w:rPr>
                <w:b/>
                <w:szCs w:val="22"/>
              </w:rPr>
              <w:sym w:font="Symbol" w:char="F02D"/>
            </w:r>
            <w:r w:rsidRPr="009351C4">
              <w:rPr>
                <w:b/>
                <w:szCs w:val="22"/>
              </w:rPr>
              <w:t xml:space="preserve"> from Appendix A</w:t>
            </w:r>
          </w:p>
        </w:tc>
        <w:tc>
          <w:tcPr>
            <w:tcW w:w="3084" w:type="dxa"/>
            <w:shd w:val="clear" w:color="auto" w:fill="C6D9F1" w:themeFill="text2" w:themeFillTint="33"/>
          </w:tcPr>
          <w:p w:rsidR="0097463A" w:rsidRPr="009351C4" w:rsidRDefault="0097463A" w:rsidP="005B1E4A">
            <w:pPr>
              <w:spacing w:before="20"/>
              <w:jc w:val="center"/>
              <w:rPr>
                <w:b/>
                <w:szCs w:val="22"/>
              </w:rPr>
            </w:pPr>
            <w:r w:rsidRPr="009351C4">
              <w:rPr>
                <w:b/>
                <w:szCs w:val="22"/>
              </w:rPr>
              <w:t>Child consumption rate for each produce group (kg/day) – from Table 7 in Schedule B7</w:t>
            </w:r>
          </w:p>
        </w:tc>
      </w:tr>
      <w:tr w:rsidR="0097463A" w:rsidRPr="009351C4" w:rsidTr="005B1E4A">
        <w:tc>
          <w:tcPr>
            <w:tcW w:w="2235" w:type="dxa"/>
          </w:tcPr>
          <w:p w:rsidR="0097463A" w:rsidRPr="009351C4" w:rsidRDefault="0097463A" w:rsidP="005B1E4A">
            <w:pPr>
              <w:spacing w:before="20"/>
              <w:rPr>
                <w:szCs w:val="22"/>
              </w:rPr>
            </w:pPr>
            <w:r w:rsidRPr="009351C4">
              <w:rPr>
                <w:szCs w:val="22"/>
              </w:rPr>
              <w:t>Green vegetables</w:t>
            </w:r>
          </w:p>
        </w:tc>
        <w:tc>
          <w:tcPr>
            <w:tcW w:w="3685" w:type="dxa"/>
          </w:tcPr>
          <w:p w:rsidR="0097463A" w:rsidRPr="009351C4" w:rsidRDefault="0097463A" w:rsidP="005B1E4A">
            <w:pPr>
              <w:spacing w:before="20"/>
              <w:jc w:val="center"/>
              <w:rPr>
                <w:szCs w:val="22"/>
              </w:rPr>
            </w:pPr>
            <w:r w:rsidRPr="009351C4">
              <w:rPr>
                <w:szCs w:val="22"/>
              </w:rPr>
              <w:t>0.052</w:t>
            </w:r>
          </w:p>
        </w:tc>
        <w:tc>
          <w:tcPr>
            <w:tcW w:w="3084" w:type="dxa"/>
          </w:tcPr>
          <w:p w:rsidR="0097463A" w:rsidRPr="009351C4" w:rsidRDefault="0097463A" w:rsidP="005B1E4A">
            <w:pPr>
              <w:spacing w:before="20"/>
              <w:jc w:val="center"/>
              <w:rPr>
                <w:szCs w:val="22"/>
              </w:rPr>
            </w:pPr>
            <w:r w:rsidRPr="009351C4">
              <w:rPr>
                <w:szCs w:val="22"/>
              </w:rPr>
              <w:t>0.055</w:t>
            </w:r>
          </w:p>
        </w:tc>
      </w:tr>
      <w:tr w:rsidR="0097463A" w:rsidRPr="009351C4" w:rsidTr="005B1E4A">
        <w:tc>
          <w:tcPr>
            <w:tcW w:w="2235" w:type="dxa"/>
          </w:tcPr>
          <w:p w:rsidR="0097463A" w:rsidRPr="009351C4" w:rsidRDefault="0097463A" w:rsidP="005B1E4A">
            <w:pPr>
              <w:spacing w:before="20"/>
              <w:rPr>
                <w:szCs w:val="22"/>
              </w:rPr>
            </w:pPr>
            <w:r w:rsidRPr="009351C4">
              <w:rPr>
                <w:szCs w:val="22"/>
              </w:rPr>
              <w:t>Root vegetables</w:t>
            </w:r>
          </w:p>
        </w:tc>
        <w:tc>
          <w:tcPr>
            <w:tcW w:w="3685" w:type="dxa"/>
          </w:tcPr>
          <w:p w:rsidR="0097463A" w:rsidRPr="009351C4" w:rsidRDefault="0097463A" w:rsidP="005B1E4A">
            <w:pPr>
              <w:spacing w:before="20"/>
              <w:jc w:val="center"/>
              <w:rPr>
                <w:szCs w:val="22"/>
              </w:rPr>
            </w:pPr>
            <w:r w:rsidRPr="009351C4">
              <w:rPr>
                <w:szCs w:val="22"/>
              </w:rPr>
              <w:t>0.029</w:t>
            </w:r>
          </w:p>
        </w:tc>
        <w:tc>
          <w:tcPr>
            <w:tcW w:w="3084" w:type="dxa"/>
          </w:tcPr>
          <w:p w:rsidR="0097463A" w:rsidRPr="009351C4" w:rsidRDefault="0097463A" w:rsidP="005B1E4A">
            <w:pPr>
              <w:spacing w:before="20"/>
              <w:jc w:val="center"/>
              <w:rPr>
                <w:szCs w:val="22"/>
              </w:rPr>
            </w:pPr>
            <w:r w:rsidRPr="009351C4">
              <w:rPr>
                <w:szCs w:val="22"/>
              </w:rPr>
              <w:t>0.017</w:t>
            </w:r>
          </w:p>
        </w:tc>
      </w:tr>
      <w:tr w:rsidR="0097463A" w:rsidRPr="009351C4" w:rsidTr="005B1E4A">
        <w:tc>
          <w:tcPr>
            <w:tcW w:w="2235" w:type="dxa"/>
          </w:tcPr>
          <w:p w:rsidR="0097463A" w:rsidRPr="009351C4" w:rsidRDefault="0097463A" w:rsidP="005B1E4A">
            <w:pPr>
              <w:spacing w:before="20"/>
              <w:rPr>
                <w:szCs w:val="22"/>
              </w:rPr>
            </w:pPr>
            <w:r w:rsidRPr="009351C4">
              <w:rPr>
                <w:szCs w:val="22"/>
              </w:rPr>
              <w:t>Tuber vegetables</w:t>
            </w:r>
          </w:p>
        </w:tc>
        <w:tc>
          <w:tcPr>
            <w:tcW w:w="3685" w:type="dxa"/>
          </w:tcPr>
          <w:p w:rsidR="0097463A" w:rsidRPr="009351C4" w:rsidRDefault="0097463A" w:rsidP="005B1E4A">
            <w:pPr>
              <w:spacing w:before="20"/>
              <w:jc w:val="center"/>
              <w:rPr>
                <w:szCs w:val="22"/>
              </w:rPr>
            </w:pPr>
            <w:r w:rsidRPr="009351C4">
              <w:rPr>
                <w:szCs w:val="22"/>
              </w:rPr>
              <w:t>0.031</w:t>
            </w:r>
          </w:p>
        </w:tc>
        <w:tc>
          <w:tcPr>
            <w:tcW w:w="3084" w:type="dxa"/>
          </w:tcPr>
          <w:p w:rsidR="0097463A" w:rsidRPr="009351C4" w:rsidRDefault="0097463A" w:rsidP="005B1E4A">
            <w:pPr>
              <w:spacing w:before="20"/>
              <w:jc w:val="center"/>
              <w:rPr>
                <w:szCs w:val="22"/>
              </w:rPr>
            </w:pPr>
            <w:r w:rsidRPr="009351C4">
              <w:rPr>
                <w:szCs w:val="22"/>
              </w:rPr>
              <w:t>0.028</w:t>
            </w:r>
          </w:p>
        </w:tc>
      </w:tr>
      <w:tr w:rsidR="0097463A" w:rsidRPr="009351C4" w:rsidTr="005B1E4A">
        <w:tc>
          <w:tcPr>
            <w:tcW w:w="2235" w:type="dxa"/>
          </w:tcPr>
          <w:p w:rsidR="0097463A" w:rsidRPr="009351C4" w:rsidRDefault="0097463A" w:rsidP="005B1E4A">
            <w:pPr>
              <w:spacing w:before="20"/>
              <w:rPr>
                <w:szCs w:val="22"/>
              </w:rPr>
            </w:pPr>
            <w:r w:rsidRPr="009351C4">
              <w:rPr>
                <w:szCs w:val="22"/>
              </w:rPr>
              <w:t>Tree fruit</w:t>
            </w:r>
          </w:p>
        </w:tc>
        <w:tc>
          <w:tcPr>
            <w:tcW w:w="3685" w:type="dxa"/>
          </w:tcPr>
          <w:p w:rsidR="0097463A" w:rsidRPr="009351C4" w:rsidRDefault="0097463A" w:rsidP="005B1E4A">
            <w:pPr>
              <w:spacing w:before="20"/>
              <w:jc w:val="center"/>
              <w:rPr>
                <w:szCs w:val="22"/>
              </w:rPr>
            </w:pPr>
            <w:r w:rsidRPr="009351C4">
              <w:rPr>
                <w:szCs w:val="22"/>
              </w:rPr>
              <w:t>0.0014</w:t>
            </w:r>
          </w:p>
        </w:tc>
        <w:tc>
          <w:tcPr>
            <w:tcW w:w="3084" w:type="dxa"/>
          </w:tcPr>
          <w:p w:rsidR="0097463A" w:rsidRPr="009351C4" w:rsidRDefault="0097463A" w:rsidP="005B1E4A">
            <w:pPr>
              <w:spacing w:before="20"/>
              <w:jc w:val="center"/>
              <w:rPr>
                <w:szCs w:val="22"/>
              </w:rPr>
            </w:pPr>
            <w:r w:rsidRPr="009351C4">
              <w:rPr>
                <w:szCs w:val="22"/>
              </w:rPr>
              <w:t>0.18</w:t>
            </w:r>
          </w:p>
        </w:tc>
      </w:tr>
    </w:tbl>
    <w:p w:rsidR="0097463A" w:rsidRDefault="0097463A" w:rsidP="0097463A"/>
    <w:p w:rsidR="0097463A" w:rsidRDefault="0097463A" w:rsidP="0097463A">
      <w:r>
        <w:lastRenderedPageBreak/>
        <w:t>As noted in Appendix A, and the calculation sheets in Appendix C, as background intakes (via ingestion) are dominated by intakes from food sources, the inclusion of uptakes from home-grown produce as well as all other food sources results in some double counting of cadmium intakes via food sources. As discussed in Section 1.3.5 to correct for this double counting, the calculated HIL from plant uptake has been adjusted by a factor of 2-fold (which has the effect of reducing the contribution from this pathway by 50%).</w:t>
      </w:r>
    </w:p>
    <w:p w:rsidR="0097463A" w:rsidRDefault="0097463A" w:rsidP="0097463A">
      <w:r>
        <w:t>Hence the calculated HIL plant uptake = 21 mg/kg (after rounding)</w:t>
      </w:r>
    </w:p>
    <w:p w:rsidR="0097463A" w:rsidRDefault="0097463A" w:rsidP="0097463A"/>
    <w:p w:rsidR="0097463A" w:rsidRPr="00960291" w:rsidRDefault="0097463A" w:rsidP="0097463A">
      <w:pPr>
        <w:pStyle w:val="text"/>
        <w:rPr>
          <w:b/>
        </w:rPr>
      </w:pPr>
      <w:r w:rsidRPr="00960291">
        <w:rPr>
          <w:b/>
        </w:rPr>
        <w:t>Calculation of the Residential HIL from all Exposure Pathways</w:t>
      </w:r>
    </w:p>
    <w:p w:rsidR="0097463A" w:rsidRDefault="0097463A" w:rsidP="0097463A">
      <w:pPr>
        <w:pStyle w:val="text"/>
      </w:pPr>
    </w:p>
    <w:p w:rsidR="0097463A" w:rsidRPr="00DB221B" w:rsidRDefault="0097463A" w:rsidP="0097463A">
      <w:r w:rsidRPr="00DB221B">
        <w:t>The final HIL is calculated by combining the pathway</w:t>
      </w:r>
      <w:r>
        <w:t>-</w:t>
      </w:r>
      <w:r w:rsidRPr="00DB221B">
        <w:t xml:space="preserve">specific HILs </w:t>
      </w:r>
      <w:r>
        <w:t>calculated above using Equation 2 (for the complete pathways of exposure) (as rounded)</w:t>
      </w:r>
      <w:r w:rsidRPr="00DB221B">
        <w:t>:</w:t>
      </w:r>
    </w:p>
    <w:p w:rsidR="0097463A" w:rsidRPr="00FD6224" w:rsidRDefault="0097463A" w:rsidP="0097463A">
      <w:pPr>
        <w:jc w:val="right"/>
        <w:rPr>
          <w:b/>
          <w:sz w:val="18"/>
          <w:szCs w:val="18"/>
        </w:rPr>
      </w:pPr>
      <w:r w:rsidRPr="00960291">
        <w:rPr>
          <w:b/>
          <w:position w:val="-58"/>
        </w:rPr>
        <w:object w:dxaOrig="6920" w:dyaOrig="880">
          <v:shape id="_x0000_i1064" type="#_x0000_t75" style="width:341.65pt;height:43.45pt" o:ole="" fillcolor="window">
            <v:imagedata r:id="rId87" o:title=""/>
          </v:shape>
          <o:OLEObject Type="Embed" ProgID="Equation.3" ShapeID="_x0000_i1064" DrawAspect="Content" ObjectID="_1425462243" r:id="rId88"/>
        </w:object>
      </w:r>
      <w:r>
        <w:rPr>
          <w:b/>
          <w:position w:val="-20"/>
        </w:rPr>
        <w:t xml:space="preserve"> </w:t>
      </w:r>
      <w:r w:rsidRPr="00FD6224">
        <w:rPr>
          <w:b/>
          <w:position w:val="-20"/>
        </w:rPr>
        <w:t xml:space="preserve"> </w:t>
      </w:r>
      <w:r w:rsidRPr="00FD6224">
        <w:rPr>
          <w:b/>
          <w:position w:val="-20"/>
        </w:rPr>
        <w:tab/>
      </w:r>
      <w:r w:rsidRPr="00AD1C79">
        <w:rPr>
          <w:b/>
          <w:position w:val="-20"/>
          <w:szCs w:val="22"/>
        </w:rPr>
        <w:t>Equation 2</w:t>
      </w:r>
    </w:p>
    <w:p w:rsidR="0097463A" w:rsidRDefault="0097463A" w:rsidP="0097463A"/>
    <w:p w:rsidR="0097463A" w:rsidRDefault="0097463A" w:rsidP="0097463A">
      <w:r>
        <w:t>As noted in Appendix A, for cadmium an HIL A of 15 mg/kg has been calculated using the above equations. The value of 15 mg/kg is considered to be essentially the same (with consideration of uncertainties and accuracy of HIL calculations) as the existing HIL of 20 mg/kg. There is no new data available that suggests that the existing HIL is not adequately protective and that, given the level of uncertainty in the calculation of any HIL, the existing HIL A of 20 mg/kg has been retained in the NEPM.</w:t>
      </w:r>
    </w:p>
    <w:p w:rsidR="0097463A" w:rsidRDefault="0097463A" w:rsidP="0097463A"/>
    <w:p w:rsidR="0097463A" w:rsidRDefault="0097463A" w:rsidP="0097463A">
      <w:pPr>
        <w:rPr>
          <w:b/>
          <w:kern w:val="28"/>
          <w:sz w:val="24"/>
        </w:rPr>
      </w:pPr>
      <w:r>
        <w:br w:type="page"/>
      </w:r>
    </w:p>
    <w:p w:rsidR="0097463A" w:rsidRPr="00FD6224" w:rsidRDefault="0097463A" w:rsidP="0097463A">
      <w:pPr>
        <w:pStyle w:val="Heading2"/>
        <w:tabs>
          <w:tab w:val="clear" w:pos="1209"/>
          <w:tab w:val="num" w:pos="576"/>
        </w:tabs>
      </w:pPr>
      <w:bookmarkStart w:id="29" w:name="_Toc351713796"/>
      <w:r>
        <w:lastRenderedPageBreak/>
        <w:t>Bibliography</w:t>
      </w:r>
      <w:bookmarkEnd w:id="29"/>
    </w:p>
    <w:p w:rsidR="0097463A" w:rsidRDefault="0097463A" w:rsidP="0097463A">
      <w:pPr>
        <w:rPr>
          <w:sz w:val="18"/>
          <w:szCs w:val="18"/>
        </w:rPr>
      </w:pPr>
    </w:p>
    <w:p w:rsidR="0097463A" w:rsidRDefault="0097463A" w:rsidP="0097463A">
      <w:pPr>
        <w:pStyle w:val="StyletextLeft0cmHanging1cm"/>
      </w:pPr>
      <w:r>
        <w:t>EA</w:t>
      </w:r>
      <w:r w:rsidRPr="00D21BA1">
        <w:t xml:space="preserve"> 2009</w:t>
      </w:r>
      <w:r>
        <w:t>a,</w:t>
      </w:r>
      <w:r w:rsidRPr="00D21BA1">
        <w:t xml:space="preserve"> </w:t>
      </w:r>
      <w:r w:rsidRPr="00D21BA1">
        <w:rPr>
          <w:i/>
        </w:rPr>
        <w:t>Updated technical background to the CLEA model</w:t>
      </w:r>
      <w:r>
        <w:rPr>
          <w:i/>
        </w:rPr>
        <w:t>,</w:t>
      </w:r>
      <w:r w:rsidRPr="00D21BA1">
        <w:t xml:space="preserve"> Science </w:t>
      </w:r>
      <w:r>
        <w:t>r</w:t>
      </w:r>
      <w:r w:rsidRPr="00D21BA1">
        <w:t>eport SC050021/SR3</w:t>
      </w:r>
      <w:r>
        <w:t>,</w:t>
      </w:r>
      <w:r w:rsidRPr="00D21BA1">
        <w:t xml:space="preserve"> Environment Agency, Bristol, UK.</w:t>
      </w:r>
    </w:p>
    <w:p w:rsidR="0097463A" w:rsidRPr="00252566" w:rsidRDefault="0097463A" w:rsidP="0097463A">
      <w:pPr>
        <w:pStyle w:val="StyletextLeft0cmHanging1cm"/>
        <w:rPr>
          <w:szCs w:val="22"/>
          <w:lang w:eastAsia="en-US"/>
        </w:rPr>
      </w:pPr>
      <w:r w:rsidRPr="00252566">
        <w:rPr>
          <w:szCs w:val="22"/>
          <w:lang w:eastAsia="en-US"/>
        </w:rPr>
        <w:t>EA 2009</w:t>
      </w:r>
      <w:r>
        <w:rPr>
          <w:szCs w:val="22"/>
          <w:lang w:eastAsia="en-US"/>
        </w:rPr>
        <w:t xml:space="preserve">b, </w:t>
      </w:r>
      <w:r w:rsidRPr="00252566">
        <w:rPr>
          <w:i/>
          <w:szCs w:val="22"/>
          <w:lang w:eastAsia="en-US"/>
        </w:rPr>
        <w:t>Soil Guideline Values for cadmium in soil</w:t>
      </w:r>
      <w:r>
        <w:rPr>
          <w:szCs w:val="22"/>
          <w:lang w:eastAsia="en-US"/>
        </w:rPr>
        <w:t xml:space="preserve">, </w:t>
      </w:r>
      <w:r w:rsidRPr="00252566">
        <w:rPr>
          <w:szCs w:val="22"/>
          <w:lang w:eastAsia="en-US"/>
        </w:rPr>
        <w:t>Science Report SC050021/Cadmium SGV</w:t>
      </w:r>
      <w:r>
        <w:rPr>
          <w:szCs w:val="22"/>
          <w:lang w:eastAsia="en-US"/>
        </w:rPr>
        <w:t>, Environment Agency, Bristol, UK.</w:t>
      </w:r>
    </w:p>
    <w:p w:rsidR="0097463A" w:rsidRPr="00252566" w:rsidRDefault="0097463A" w:rsidP="0097463A">
      <w:pPr>
        <w:pStyle w:val="StyletextLeft0cmHanging1cm"/>
        <w:rPr>
          <w:szCs w:val="22"/>
          <w:lang w:eastAsia="en-US"/>
        </w:rPr>
      </w:pPr>
      <w:r w:rsidRPr="00252566">
        <w:rPr>
          <w:szCs w:val="22"/>
          <w:lang w:eastAsia="en-US"/>
        </w:rPr>
        <w:t>EA 2009</w:t>
      </w:r>
      <w:r>
        <w:rPr>
          <w:szCs w:val="22"/>
          <w:lang w:eastAsia="en-US"/>
        </w:rPr>
        <w:t xml:space="preserve">c, </w:t>
      </w:r>
      <w:r w:rsidRPr="00252566">
        <w:rPr>
          <w:i/>
          <w:szCs w:val="22"/>
          <w:lang w:eastAsia="en-US"/>
        </w:rPr>
        <w:t>Supplementary information for the derivation of SGV for cadmium</w:t>
      </w:r>
      <w:r>
        <w:rPr>
          <w:szCs w:val="22"/>
          <w:lang w:eastAsia="en-US"/>
        </w:rPr>
        <w:t xml:space="preserve">, </w:t>
      </w:r>
      <w:r w:rsidRPr="00252566">
        <w:rPr>
          <w:szCs w:val="22"/>
          <w:lang w:eastAsia="en-US"/>
        </w:rPr>
        <w:t>Science Report SC050021/Technical review cadmium</w:t>
      </w:r>
      <w:r>
        <w:rPr>
          <w:szCs w:val="22"/>
          <w:lang w:eastAsia="en-US"/>
        </w:rPr>
        <w:t>, Environment Agency, Bristol, UK.</w:t>
      </w:r>
    </w:p>
    <w:p w:rsidR="0097463A" w:rsidRPr="00252566" w:rsidRDefault="0097463A" w:rsidP="0097463A">
      <w:pPr>
        <w:pStyle w:val="StyletextLeft0cmHanging1cm"/>
        <w:rPr>
          <w:rFonts w:cs="Arial"/>
          <w:iCs/>
          <w:szCs w:val="22"/>
        </w:rPr>
      </w:pPr>
      <w:r w:rsidRPr="00252566">
        <w:rPr>
          <w:rFonts w:cs="Arial"/>
          <w:szCs w:val="22"/>
        </w:rPr>
        <w:t>WHO 2000</w:t>
      </w:r>
      <w:r>
        <w:rPr>
          <w:rFonts w:cs="Arial"/>
          <w:szCs w:val="22"/>
        </w:rPr>
        <w:t>,</w:t>
      </w:r>
      <w:r w:rsidRPr="00252566">
        <w:rPr>
          <w:rFonts w:cs="Arial"/>
          <w:szCs w:val="22"/>
        </w:rPr>
        <w:t xml:space="preserve"> </w:t>
      </w:r>
      <w:r w:rsidRPr="00252566">
        <w:rPr>
          <w:rFonts w:cs="Arial"/>
          <w:i/>
          <w:szCs w:val="22"/>
        </w:rPr>
        <w:t>Air Quality Guidelines for Europe</w:t>
      </w:r>
      <w:r w:rsidRPr="002122C1">
        <w:rPr>
          <w:rFonts w:cs="Arial"/>
          <w:i/>
          <w:szCs w:val="22"/>
        </w:rPr>
        <w:t>, 2</w:t>
      </w:r>
      <w:r w:rsidRPr="002122C1">
        <w:rPr>
          <w:rFonts w:cs="Arial"/>
          <w:i/>
          <w:szCs w:val="22"/>
          <w:vertAlign w:val="superscript"/>
        </w:rPr>
        <w:t>nd</w:t>
      </w:r>
      <w:r w:rsidRPr="002122C1">
        <w:rPr>
          <w:rFonts w:cs="Arial"/>
          <w:i/>
          <w:szCs w:val="22"/>
        </w:rPr>
        <w:t xml:space="preserve"> edn</w:t>
      </w:r>
      <w:r w:rsidRPr="002122C1">
        <w:rPr>
          <w:rFonts w:cs="Arial"/>
          <w:i/>
          <w:iCs/>
          <w:szCs w:val="22"/>
        </w:rPr>
        <w:t>,</w:t>
      </w:r>
      <w:r w:rsidRPr="00252566">
        <w:rPr>
          <w:rFonts w:cs="Arial"/>
          <w:iCs/>
          <w:szCs w:val="22"/>
        </w:rPr>
        <w:t xml:space="preserve"> World Health Organization</w:t>
      </w:r>
      <w:r>
        <w:rPr>
          <w:rFonts w:cs="Arial"/>
          <w:iCs/>
          <w:szCs w:val="22"/>
        </w:rPr>
        <w:t>, Geneva</w:t>
      </w:r>
      <w:r w:rsidRPr="00252566">
        <w:rPr>
          <w:rFonts w:cs="Arial"/>
          <w:iCs/>
          <w:szCs w:val="22"/>
        </w:rPr>
        <w:t>.</w:t>
      </w:r>
    </w:p>
    <w:p w:rsidR="0097463A" w:rsidRPr="00252566" w:rsidRDefault="0097463A" w:rsidP="0097463A">
      <w:pPr>
        <w:pStyle w:val="StyletextLeft0cmHanging1cm"/>
        <w:rPr>
          <w:szCs w:val="22"/>
        </w:rPr>
      </w:pPr>
      <w:r w:rsidRPr="00252566">
        <w:rPr>
          <w:szCs w:val="22"/>
        </w:rPr>
        <w:t>WHO 2010</w:t>
      </w:r>
      <w:r>
        <w:rPr>
          <w:szCs w:val="22"/>
        </w:rPr>
        <w:t>,</w:t>
      </w:r>
      <w:r w:rsidRPr="00252566">
        <w:rPr>
          <w:szCs w:val="22"/>
        </w:rPr>
        <w:t xml:space="preserve"> Joint FAO/WHO Expert Committee on Food Additives</w:t>
      </w:r>
      <w:r>
        <w:rPr>
          <w:szCs w:val="22"/>
        </w:rPr>
        <w:t xml:space="preserve"> (JECFA)</w:t>
      </w:r>
      <w:r w:rsidRPr="00252566">
        <w:rPr>
          <w:szCs w:val="22"/>
        </w:rPr>
        <w:t>, Seventy-third meeting, Geneva, 8</w:t>
      </w:r>
      <w:r>
        <w:rPr>
          <w:szCs w:val="22"/>
        </w:rPr>
        <w:sym w:font="Symbol" w:char="F02D"/>
      </w:r>
      <w:r w:rsidRPr="00252566">
        <w:rPr>
          <w:szCs w:val="22"/>
        </w:rPr>
        <w:t>17 June 2010, Summary and Conclusions, Issued 24 June 2010.</w:t>
      </w:r>
    </w:p>
    <w:p w:rsidR="0097463A" w:rsidRDefault="0097463A" w:rsidP="0097463A">
      <w:pPr>
        <w:pStyle w:val="StyletextLeft0cmHanging1cm"/>
      </w:pPr>
      <w:r>
        <w:t>US EPA</w:t>
      </w:r>
      <w:r w:rsidRPr="00D21BA1">
        <w:t xml:space="preserve"> 2002</w:t>
      </w:r>
      <w:r>
        <w:t>,</w:t>
      </w:r>
      <w:r w:rsidRPr="00D21BA1">
        <w:rPr>
          <w:i/>
        </w:rPr>
        <w:t xml:space="preserve"> Supplemental guidance for developing soil screening levels for </w:t>
      </w:r>
      <w:r>
        <w:rPr>
          <w:i/>
        </w:rPr>
        <w:t>S</w:t>
      </w:r>
      <w:r w:rsidRPr="00D21BA1">
        <w:rPr>
          <w:i/>
        </w:rPr>
        <w:t>uperfund sites</w:t>
      </w:r>
      <w:r>
        <w:t xml:space="preserve">, </w:t>
      </w:r>
      <w:r w:rsidRPr="00D21BA1">
        <w:t xml:space="preserve">OSWER 9355.4-24, </w:t>
      </w:r>
      <w:r w:rsidRPr="00FD4E48">
        <w:t>United States Environmental Protection Agency, Washington, DC</w:t>
      </w:r>
      <w:r>
        <w:t>,</w:t>
      </w:r>
      <w:r w:rsidRPr="00FD4E48">
        <w:t xml:space="preserve"> </w:t>
      </w:r>
      <w:r>
        <w:t>USA.</w:t>
      </w:r>
    </w:p>
    <w:p w:rsidR="0097463A" w:rsidRDefault="0097463A" w:rsidP="0097463A">
      <w:pPr>
        <w:pStyle w:val="StyletextLeft0cmHanging1cm"/>
      </w:pPr>
    </w:p>
    <w:p w:rsidR="0097463A" w:rsidRDefault="0097463A" w:rsidP="0097463A">
      <w:pPr>
        <w:pStyle w:val="StyletextLeft0cmHanging1cm"/>
      </w:pPr>
    </w:p>
    <w:p w:rsidR="0097463A" w:rsidRPr="00252566" w:rsidRDefault="0097463A" w:rsidP="0097463A">
      <w:pPr>
        <w:pStyle w:val="StyletextLeft0cmHanging1cm"/>
      </w:pPr>
    </w:p>
    <w:p w:rsidR="0097463A" w:rsidRDefault="0097463A" w:rsidP="0097463A"/>
    <w:p w:rsidR="0097463A" w:rsidRPr="00BC0247" w:rsidRDefault="0097463A" w:rsidP="0097463A">
      <w:pPr>
        <w:pStyle w:val="Heading1"/>
        <w:tabs>
          <w:tab w:val="clear" w:pos="1209"/>
          <w:tab w:val="num" w:pos="720"/>
        </w:tabs>
        <w:rPr>
          <w:rStyle w:val="Strong"/>
          <w:b/>
        </w:rPr>
      </w:pPr>
      <w:bookmarkStart w:id="30" w:name="_Toc351713797"/>
      <w:r w:rsidRPr="00BC0247">
        <w:rPr>
          <w:rStyle w:val="Strong"/>
        </w:rPr>
        <w:lastRenderedPageBreak/>
        <w:t>Attachment B</w:t>
      </w:r>
      <w:bookmarkEnd w:id="30"/>
    </w:p>
    <w:p w:rsidR="0097463A" w:rsidRPr="00BC0247" w:rsidRDefault="0097463A" w:rsidP="0097463A">
      <w:pPr>
        <w:pStyle w:val="Heading2"/>
        <w:tabs>
          <w:tab w:val="clear" w:pos="1209"/>
          <w:tab w:val="num" w:pos="576"/>
        </w:tabs>
        <w:rPr>
          <w:rStyle w:val="Strong"/>
          <w:b/>
        </w:rPr>
      </w:pPr>
      <w:bookmarkStart w:id="31" w:name="_Toc351713798"/>
      <w:r w:rsidRPr="00BC0247">
        <w:rPr>
          <w:rStyle w:val="Strong"/>
        </w:rPr>
        <w:t>Worked Example: Calculation of HIL A for benzo(a)pyrene</w:t>
      </w:r>
      <w:bookmarkEnd w:id="31"/>
    </w:p>
    <w:p w:rsidR="0097463A" w:rsidRDefault="0097463A" w:rsidP="0097463A"/>
    <w:p w:rsidR="0097463A" w:rsidRDefault="0097463A" w:rsidP="0097463A">
      <w:r>
        <w:br w:type="page"/>
      </w:r>
      <w:r>
        <w:lastRenderedPageBreak/>
        <w:t>This attachment provides further detail on the calculation of the low-density residential (HIL A) calculation for benzo(a)pyrene (BaP) based on the equations presented in this appendix, exposure assumptions presented in Table 5 of the main schedule and the information presented in Appendix A for BaP. The calculations presented are also summarised in Appendix C.</w:t>
      </w:r>
    </w:p>
    <w:p w:rsidR="0097463A" w:rsidRDefault="0097463A" w:rsidP="0097463A">
      <w:r>
        <w:t>Based on the information presented in Appendix A, BaP has been considered to be a genotoxic carcinogen where the HIL has been calculated on the basis of a non-threshold approach, considering exposures over a lifetime (i.e. as a child and adult). The assessment of BaP is complex (as outlined in Appendix A), where the following have been considered in the derivation of the HIL:</w:t>
      </w:r>
    </w:p>
    <w:p w:rsidR="0097463A" w:rsidRDefault="0097463A" w:rsidP="0097463A"/>
    <w:p w:rsidR="0097463A" w:rsidRDefault="0097463A" w:rsidP="0097463A">
      <w:r>
        <w:rPr>
          <w:noProof/>
          <w:lang w:eastAsia="en-AU"/>
        </w:rPr>
        <mc:AlternateContent>
          <mc:Choice Requires="wps">
            <w:drawing>
              <wp:inline distT="0" distB="0" distL="0" distR="0">
                <wp:extent cx="5615305" cy="1922780"/>
                <wp:effectExtent l="13335" t="6985" r="1016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1922780"/>
                        </a:xfrm>
                        <a:prstGeom prst="rect">
                          <a:avLst/>
                        </a:prstGeom>
                        <a:solidFill>
                          <a:srgbClr val="D8D8D8"/>
                        </a:solidFill>
                        <a:ln w="9525">
                          <a:solidFill>
                            <a:srgbClr val="000000"/>
                          </a:solidFill>
                          <a:miter lim="800000"/>
                          <a:headEnd/>
                          <a:tailEnd/>
                        </a:ln>
                      </wps:spPr>
                      <wps:txbx>
                        <w:txbxContent>
                          <w:p w:rsidR="0097463A" w:rsidRPr="00742163" w:rsidRDefault="0097463A" w:rsidP="0097463A">
                            <w:pPr>
                              <w:spacing w:after="40"/>
                              <w:rPr>
                                <w:b/>
                                <w:u w:val="single"/>
                              </w:rPr>
                            </w:pPr>
                            <w:r w:rsidRPr="00742163">
                              <w:rPr>
                                <w:b/>
                                <w:u w:val="single"/>
                              </w:rPr>
                              <w:t xml:space="preserve">Recommendation for </w:t>
                            </w:r>
                            <w:r>
                              <w:rPr>
                                <w:b/>
                                <w:u w:val="single"/>
                              </w:rPr>
                              <w:t>BaP and carcinogenic PAHs as BaP TEF</w:t>
                            </w:r>
                            <w:r w:rsidRPr="00742163">
                              <w:rPr>
                                <w:b/>
                                <w:u w:val="single"/>
                              </w:rPr>
                              <w:t xml:space="preserve"> </w:t>
                            </w:r>
                          </w:p>
                          <w:p w:rsidR="0097463A" w:rsidRDefault="0097463A" w:rsidP="0097463A">
                            <w:pPr>
                              <w:spacing w:after="40"/>
                            </w:pPr>
                            <w:r>
                              <w:t>Oral TRV (TRV</w:t>
                            </w:r>
                            <w:r w:rsidRPr="00724BBB">
                              <w:rPr>
                                <w:vertAlign w:val="subscript"/>
                              </w:rPr>
                              <w:t>O</w:t>
                            </w:r>
                            <w:r>
                              <w:t>) = 0.208 (mg/kg/day)</w:t>
                            </w:r>
                            <w:r w:rsidRPr="00D27CFD">
                              <w:rPr>
                                <w:vertAlign w:val="superscript"/>
                              </w:rPr>
                              <w:t>-1</w:t>
                            </w:r>
                            <w:r>
                              <w:t xml:space="preserve"> (MfE 2011) for all routes of exposure</w:t>
                            </w:r>
                          </w:p>
                          <w:p w:rsidR="0097463A" w:rsidRDefault="0097463A" w:rsidP="0097463A">
                            <w:pPr>
                              <w:spacing w:after="40"/>
                            </w:pPr>
                            <w:r>
                              <w:t>Value has been compared with TRV</w:t>
                            </w:r>
                            <w:r w:rsidRPr="00724BBB">
                              <w:rPr>
                                <w:vertAlign w:val="subscript"/>
                              </w:rPr>
                              <w:t>O</w:t>
                            </w:r>
                            <w:r>
                              <w:t xml:space="preserve"> = 0.</w:t>
                            </w:r>
                            <w:r w:rsidRPr="00E2586D">
                              <w:t>5 (mg/kg/day)</w:t>
                            </w:r>
                            <w:r w:rsidRPr="00E2586D">
                              <w:rPr>
                                <w:vertAlign w:val="superscript"/>
                              </w:rPr>
                              <w:t>-1</w:t>
                            </w:r>
                            <w:r w:rsidRPr="00E2586D">
                              <w:t xml:space="preserve"> (WHO</w:t>
                            </w:r>
                            <w:r>
                              <w:t xml:space="preserve"> 2011) for all routes of exposure</w:t>
                            </w:r>
                          </w:p>
                          <w:p w:rsidR="0097463A" w:rsidRDefault="0097463A" w:rsidP="0097463A">
                            <w:pPr>
                              <w:spacing w:after="40"/>
                            </w:pPr>
                            <w:r>
                              <w:t>Dermal absorption factor (DAF) = 0.06 (or 6%) (MfE 2011)</w:t>
                            </w:r>
                          </w:p>
                          <w:p w:rsidR="0097463A" w:rsidRDefault="0097463A" w:rsidP="0097463A">
                            <w:pPr>
                              <w:spacing w:after="40"/>
                            </w:pPr>
                            <w:r>
                              <w:t>Note: early lifetime exposures to BaP may need to be addressed in the quantification of exposure as per US EPA (2005).</w:t>
                            </w:r>
                          </w:p>
                          <w:p w:rsidR="0097463A" w:rsidRDefault="0097463A" w:rsidP="0097463A">
                            <w:pPr>
                              <w:spacing w:after="40"/>
                            </w:pPr>
                          </w:p>
                        </w:txbxContent>
                      </wps:txbx>
                      <wps:bodyPr rot="0" vert="horz" wrap="square" lIns="91440" tIns="45720" rIns="91440" bIns="45720" anchor="t" anchorCtr="0" upright="1">
                        <a:noAutofit/>
                      </wps:bodyPr>
                    </wps:wsp>
                  </a:graphicData>
                </a:graphic>
              </wp:inline>
            </w:drawing>
          </mc:Choice>
          <mc:Fallback>
            <w:pict>
              <v:shape id="Text Box 3" o:spid="_x0000_s1030" type="#_x0000_t202" style="width:442.15pt;height:15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" fillcolor="#d8d8d8">
                <v:textbox>
                  <w:txbxContent>
                    <w:p w:rsidR="0097463A" w:rsidRPr="00742163" w:rsidRDefault="0097463A" w:rsidP="0097463A">
                      <w:pPr>
                        <w:spacing w:after="40"/>
                        <w:rPr>
                          <w:b/>
                          <w:u w:val="single"/>
                        </w:rPr>
                      </w:pPr>
                      <w:r w:rsidRPr="00742163">
                        <w:rPr>
                          <w:b/>
                          <w:u w:val="single"/>
                        </w:rPr>
                        <w:t xml:space="preserve">Recommendation for </w:t>
                      </w:r>
                      <w:r>
                        <w:rPr>
                          <w:b/>
                          <w:u w:val="single"/>
                        </w:rPr>
                        <w:t>BaP and carcinogenic PAHs as BaP TEF</w:t>
                      </w:r>
                      <w:r w:rsidRPr="00742163">
                        <w:rPr>
                          <w:b/>
                          <w:u w:val="single"/>
                        </w:rPr>
                        <w:t xml:space="preserve"> </w:t>
                      </w:r>
                    </w:p>
                    <w:p w:rsidR="0097463A" w:rsidRDefault="0097463A" w:rsidP="0097463A">
                      <w:pPr>
                        <w:spacing w:after="40"/>
                      </w:pPr>
                      <w:r>
                        <w:t>Oral TRV (TRV</w:t>
                      </w:r>
                      <w:r w:rsidRPr="00724BBB">
                        <w:rPr>
                          <w:vertAlign w:val="subscript"/>
                        </w:rPr>
                        <w:t>O</w:t>
                      </w:r>
                      <w:r>
                        <w:t>) = 0.208 (mg/kg/day)</w:t>
                      </w:r>
                      <w:r w:rsidRPr="00D27CFD">
                        <w:rPr>
                          <w:vertAlign w:val="superscript"/>
                        </w:rPr>
                        <w:t>-1</w:t>
                      </w:r>
                      <w:r>
                        <w:t xml:space="preserve"> (MfE 2011) for all routes of exposure</w:t>
                      </w:r>
                    </w:p>
                    <w:p w:rsidR="0097463A" w:rsidRDefault="0097463A" w:rsidP="0097463A">
                      <w:pPr>
                        <w:spacing w:after="40"/>
                      </w:pPr>
                      <w:r>
                        <w:t>Value has been compared with TRV</w:t>
                      </w:r>
                      <w:r w:rsidRPr="00724BBB">
                        <w:rPr>
                          <w:vertAlign w:val="subscript"/>
                        </w:rPr>
                        <w:t>O</w:t>
                      </w:r>
                      <w:r>
                        <w:t xml:space="preserve"> = 0.</w:t>
                      </w:r>
                      <w:r w:rsidRPr="00E2586D">
                        <w:t>5 (mg/kg/day)</w:t>
                      </w:r>
                      <w:r w:rsidRPr="00E2586D">
                        <w:rPr>
                          <w:vertAlign w:val="superscript"/>
                        </w:rPr>
                        <w:t>-1</w:t>
                      </w:r>
                      <w:r w:rsidRPr="00E2586D">
                        <w:t xml:space="preserve"> (WHO</w:t>
                      </w:r>
                      <w:r>
                        <w:t xml:space="preserve"> 2011) for all routes of exposure</w:t>
                      </w:r>
                    </w:p>
                    <w:p w:rsidR="0097463A" w:rsidRDefault="0097463A" w:rsidP="0097463A">
                      <w:pPr>
                        <w:spacing w:after="40"/>
                      </w:pPr>
                      <w:r>
                        <w:t>Dermal absorption factor (DAF) = 0.06 (or 6%) (MfE 2011)</w:t>
                      </w:r>
                    </w:p>
                    <w:p w:rsidR="0097463A" w:rsidRDefault="0097463A" w:rsidP="0097463A">
                      <w:pPr>
                        <w:spacing w:after="40"/>
                      </w:pPr>
                      <w:r>
                        <w:t>Note: early lifetime exposures to BaP may need to be addressed in the quantification of exposure as per US EPA (2005).</w:t>
                      </w:r>
                    </w:p>
                    <w:p w:rsidR="0097463A" w:rsidRDefault="0097463A" w:rsidP="0097463A">
                      <w:pPr>
                        <w:spacing w:after="40"/>
                      </w:pPr>
                    </w:p>
                  </w:txbxContent>
                </v:textbox>
                <w10:anchorlock/>
              </v:shape>
            </w:pict>
          </mc:Fallback>
        </mc:AlternateContent>
      </w:r>
    </w:p>
    <w:p w:rsidR="0097463A" w:rsidRDefault="0097463A" w:rsidP="0097463A">
      <w:r>
        <w:t xml:space="preserve"> </w:t>
      </w:r>
    </w:p>
    <w:p w:rsidR="0097463A" w:rsidRDefault="0097463A" w:rsidP="0097463A">
      <w:r>
        <w:t>As discussed in Appendix A, when determining the HIL A value, calculations have been undertaken for BaP where the TRVo from MfE (2011) and WHO (2011) have been considered, where early lifetime exposures have been considered and where the dermal-specific toxicity reference value has also been considered. For the purpose of this worked example, calculations have been presented that support the HIL A value adopted, which is based on the TRVo available from WHO (2011), consideration of early lifetime exposures and no additional consideration of the dermal-specific toxicity reference value.</w:t>
      </w:r>
    </w:p>
    <w:p w:rsidR="0097463A" w:rsidRDefault="0097463A" w:rsidP="0097463A"/>
    <w:p w:rsidR="0097463A" w:rsidRPr="008A21E1" w:rsidRDefault="0097463A" w:rsidP="0097463A">
      <w:pPr>
        <w:rPr>
          <w:b/>
        </w:rPr>
      </w:pPr>
      <w:r w:rsidRPr="008A21E1">
        <w:rPr>
          <w:b/>
        </w:rPr>
        <w:t xml:space="preserve">Calculation for Ingestion of </w:t>
      </w:r>
      <w:r>
        <w:rPr>
          <w:b/>
        </w:rPr>
        <w:t>S</w:t>
      </w:r>
      <w:r w:rsidRPr="008A21E1">
        <w:rPr>
          <w:b/>
        </w:rPr>
        <w:t>oil/dust</w:t>
      </w:r>
    </w:p>
    <w:p w:rsidR="0097463A" w:rsidRDefault="0097463A" w:rsidP="0097463A">
      <w:pPr>
        <w:rPr>
          <w:b/>
          <w:u w:val="single"/>
        </w:rPr>
      </w:pPr>
    </w:p>
    <w:p w:rsidR="0097463A" w:rsidRPr="008A21E1" w:rsidRDefault="0097463A" w:rsidP="0097463A">
      <w:r w:rsidRPr="008A21E1">
        <w:t>Based on Equation</w:t>
      </w:r>
      <w:r>
        <w:t>s</w:t>
      </w:r>
      <w:r w:rsidRPr="008A21E1">
        <w:t xml:space="preserve"> 3</w:t>
      </w:r>
      <w:r>
        <w:t xml:space="preserve"> and 4, as well as the age-adjustment factors outlined by US EPA (2005)</w:t>
      </w:r>
      <w:r w:rsidRPr="008A21E1">
        <w:t>, the HIL</w:t>
      </w:r>
      <w:r w:rsidRPr="008A21E1">
        <w:rPr>
          <w:vertAlign w:val="subscript"/>
        </w:rPr>
        <w:t>ingestion</w:t>
      </w:r>
      <w:r w:rsidRPr="008A21E1">
        <w:t xml:space="preserve"> is calculated </w:t>
      </w:r>
      <w:r>
        <w:t xml:space="preserve">for BaP </w:t>
      </w:r>
      <w:r w:rsidRPr="008A21E1">
        <w:t>as follows:</w:t>
      </w:r>
    </w:p>
    <w:p w:rsidR="0097463A" w:rsidRDefault="0097463A" w:rsidP="0097463A"/>
    <w:p w:rsidR="0097463A" w:rsidRDefault="0097463A" w:rsidP="0097463A"/>
    <w:p w:rsidR="0097463A" w:rsidRPr="00AD1C79" w:rsidRDefault="0097463A" w:rsidP="0097463A">
      <w:pPr>
        <w:pStyle w:val="BodyText"/>
        <w:ind w:left="850"/>
        <w:jc w:val="right"/>
        <w:rPr>
          <w:rFonts w:ascii="Book Antiqua" w:hAnsi="Book Antiqua"/>
          <w:szCs w:val="22"/>
        </w:rPr>
      </w:pPr>
      <w:r w:rsidRPr="003F3867">
        <w:rPr>
          <w:rFonts w:ascii="Book Antiqua" w:hAnsi="Book Antiqua"/>
          <w:position w:val="-24"/>
        </w:rPr>
        <w:object w:dxaOrig="3500" w:dyaOrig="540">
          <v:shape id="_x0000_i1065" type="#_x0000_t75" style="width:175.9pt;height:27.15pt" o:ole="" fillcolor="window">
            <v:imagedata r:id="rId17" o:title=""/>
          </v:shape>
          <o:OLEObject Type="Embed" ProgID="Equation.3" ShapeID="_x0000_i1065" DrawAspect="Content" ObjectID="_1425462244" r:id="rId89"/>
        </w:object>
      </w:r>
      <w:r>
        <w:rPr>
          <w:rFonts w:ascii="Book Antiqua" w:hAnsi="Book Antiqua"/>
        </w:rPr>
        <w:t xml:space="preserve"> </w:t>
      </w:r>
      <w:r w:rsidRPr="00FD6224">
        <w:rPr>
          <w:rFonts w:ascii="Book Antiqua" w:hAnsi="Book Antiqua"/>
        </w:rPr>
        <w:t xml:space="preserve"> </w:t>
      </w:r>
      <w:r w:rsidRPr="00FD6224">
        <w:rPr>
          <w:rFonts w:ascii="Book Antiqua" w:hAnsi="Book Antiqua"/>
        </w:rPr>
        <w:tab/>
      </w:r>
      <w:r w:rsidRPr="00FD6224">
        <w:rPr>
          <w:rFonts w:ascii="Book Antiqua" w:hAnsi="Book Antiqua"/>
        </w:rPr>
        <w:tab/>
      </w:r>
      <w:r w:rsidRPr="00FD6224">
        <w:rPr>
          <w:rFonts w:ascii="Book Antiqua" w:hAnsi="Book Antiqua"/>
        </w:rPr>
        <w:tab/>
      </w:r>
      <w:r w:rsidRPr="00FD6224">
        <w:rPr>
          <w:rFonts w:ascii="Book Antiqua" w:hAnsi="Book Antiqua"/>
        </w:rPr>
        <w:tab/>
      </w:r>
      <w:r w:rsidRPr="00FD6224">
        <w:rPr>
          <w:rFonts w:ascii="Book Antiqua" w:hAnsi="Book Antiqua" w:cs="Arial"/>
          <w:sz w:val="18"/>
          <w:szCs w:val="18"/>
        </w:rPr>
        <w:tab/>
      </w:r>
      <w:r w:rsidRPr="00AD1C79">
        <w:rPr>
          <w:rFonts w:ascii="Book Antiqua" w:hAnsi="Book Antiqua" w:cs="Arial"/>
          <w:b/>
          <w:szCs w:val="22"/>
        </w:rPr>
        <w:t>Equation 4</w:t>
      </w:r>
    </w:p>
    <w:p w:rsidR="0097463A" w:rsidRPr="00FD6224" w:rsidRDefault="0097463A" w:rsidP="0097463A">
      <w:pPr>
        <w:spacing w:before="20" w:after="20"/>
        <w:ind w:left="720"/>
        <w:rPr>
          <w:sz w:val="18"/>
          <w:szCs w:val="18"/>
        </w:rPr>
      </w:pPr>
    </w:p>
    <w:p w:rsidR="0097463A" w:rsidRPr="00FD6224" w:rsidRDefault="0097463A" w:rsidP="0097463A">
      <w:pPr>
        <w:spacing w:before="20" w:after="20"/>
        <w:ind w:left="720"/>
        <w:rPr>
          <w:sz w:val="18"/>
          <w:szCs w:val="18"/>
        </w:rPr>
      </w:pPr>
    </w:p>
    <w:p w:rsidR="0097463A" w:rsidRPr="00AD1C79" w:rsidRDefault="0097463A" w:rsidP="0097463A">
      <w:pPr>
        <w:pStyle w:val="BodyText"/>
        <w:ind w:left="850"/>
        <w:jc w:val="right"/>
        <w:rPr>
          <w:rFonts w:ascii="Book Antiqua" w:hAnsi="Book Antiqua"/>
          <w:szCs w:val="22"/>
        </w:rPr>
      </w:pPr>
      <w:r w:rsidRPr="003F3867">
        <w:rPr>
          <w:rFonts w:ascii="Book Antiqua" w:hAnsi="Book Antiqua"/>
          <w:position w:val="-26"/>
        </w:rPr>
        <w:object w:dxaOrig="5080" w:dyaOrig="600">
          <v:shape id="_x0000_i1066" type="#_x0000_t75" style="width:254.05pt;height:29.9pt" o:ole="" fillcolor="window">
            <v:imagedata r:id="rId19" o:title=""/>
          </v:shape>
          <o:OLEObject Type="Embed" ProgID="Equation.3" ShapeID="_x0000_i1066" DrawAspect="Content" ObjectID="_1425462245" r:id="rId90"/>
        </w:object>
      </w:r>
      <w:r>
        <w:rPr>
          <w:rFonts w:ascii="Book Antiqua" w:hAnsi="Book Antiqua"/>
        </w:rPr>
        <w:t xml:space="preserve"> </w:t>
      </w:r>
      <w:r w:rsidRPr="00FD6224">
        <w:rPr>
          <w:rFonts w:ascii="Book Antiqua" w:hAnsi="Book Antiqua"/>
        </w:rPr>
        <w:t xml:space="preserve"> </w:t>
      </w:r>
      <w:r w:rsidRPr="00FD6224">
        <w:rPr>
          <w:rFonts w:ascii="Book Antiqua" w:hAnsi="Book Antiqua" w:cs="Arial"/>
          <w:sz w:val="18"/>
          <w:szCs w:val="18"/>
        </w:rPr>
        <w:tab/>
      </w:r>
      <w:r w:rsidRPr="00FD6224">
        <w:rPr>
          <w:rFonts w:ascii="Book Antiqua" w:hAnsi="Book Antiqua" w:cs="Arial"/>
          <w:sz w:val="18"/>
          <w:szCs w:val="18"/>
        </w:rPr>
        <w:tab/>
      </w:r>
      <w:r w:rsidRPr="00FD6224">
        <w:rPr>
          <w:rFonts w:ascii="Book Antiqua" w:hAnsi="Book Antiqua" w:cs="Arial"/>
          <w:sz w:val="18"/>
          <w:szCs w:val="18"/>
        </w:rPr>
        <w:tab/>
      </w:r>
      <w:r w:rsidRPr="00AD1C79">
        <w:rPr>
          <w:rFonts w:ascii="Book Antiqua" w:hAnsi="Book Antiqua" w:cs="Arial"/>
          <w:b/>
          <w:szCs w:val="22"/>
        </w:rPr>
        <w:t>Equation 5</w:t>
      </w:r>
    </w:p>
    <w:p w:rsidR="0097463A" w:rsidRDefault="0097463A" w:rsidP="0097463A">
      <w:pPr>
        <w:spacing w:before="20" w:after="20"/>
        <w:ind w:left="720"/>
        <w:rPr>
          <w:sz w:val="18"/>
          <w:szCs w:val="18"/>
        </w:rPr>
      </w:pPr>
    </w:p>
    <w:p w:rsidR="0097463A" w:rsidRDefault="0097463A" w:rsidP="0097463A">
      <w:pPr>
        <w:spacing w:before="20" w:after="20"/>
        <w:ind w:left="720"/>
        <w:rPr>
          <w:sz w:val="18"/>
          <w:szCs w:val="18"/>
        </w:rPr>
      </w:pPr>
    </w:p>
    <w:p w:rsidR="0097463A" w:rsidRDefault="0097463A" w:rsidP="0097463A">
      <w:pPr>
        <w:spacing w:before="20" w:after="20"/>
        <w:ind w:left="720"/>
        <w:rPr>
          <w:sz w:val="18"/>
          <w:szCs w:val="18"/>
        </w:rPr>
      </w:pPr>
    </w:p>
    <w:p w:rsidR="0097463A" w:rsidRDefault="0097463A" w:rsidP="0097463A">
      <w:r w:rsidRPr="00FD6224">
        <w:t>where:</w:t>
      </w:r>
    </w:p>
    <w:p w:rsidR="0097463A" w:rsidRPr="00FD6224" w:rsidRDefault="0097463A" w:rsidP="0097463A">
      <w:pPr>
        <w:spacing w:before="20" w:after="20"/>
        <w:ind w:left="720"/>
        <w:rPr>
          <w:sz w:val="18"/>
          <w:szCs w:val="18"/>
        </w:rPr>
      </w:pPr>
    </w:p>
    <w:p w:rsidR="0097463A" w:rsidRPr="00FD6224" w:rsidRDefault="0097463A" w:rsidP="0097463A">
      <w:pPr>
        <w:spacing w:after="40"/>
        <w:ind w:left="1440" w:hanging="720"/>
        <w:rPr>
          <w:sz w:val="18"/>
          <w:szCs w:val="18"/>
        </w:rPr>
      </w:pPr>
      <w:r w:rsidRPr="00FD6224">
        <w:rPr>
          <w:sz w:val="18"/>
          <w:szCs w:val="18"/>
        </w:rPr>
        <w:t>TRV</w:t>
      </w:r>
      <w:r w:rsidRPr="008A21E1">
        <w:rPr>
          <w:sz w:val="18"/>
          <w:vertAlign w:val="subscript"/>
        </w:rPr>
        <w:t>o</w:t>
      </w:r>
      <w:r w:rsidRPr="00FD6224">
        <w:rPr>
          <w:sz w:val="18"/>
          <w:szCs w:val="18"/>
        </w:rPr>
        <w:t xml:space="preserve"> </w:t>
      </w:r>
      <w:r w:rsidRPr="00FD6224">
        <w:rPr>
          <w:sz w:val="18"/>
          <w:szCs w:val="18"/>
        </w:rPr>
        <w:tab/>
        <w:t xml:space="preserve">= </w:t>
      </w:r>
      <w:r>
        <w:rPr>
          <w:sz w:val="18"/>
          <w:szCs w:val="18"/>
        </w:rPr>
        <w:t>t</w:t>
      </w:r>
      <w:r w:rsidRPr="00FD6224">
        <w:rPr>
          <w:sz w:val="18"/>
          <w:szCs w:val="18"/>
        </w:rPr>
        <w:t xml:space="preserve">oxicity </w:t>
      </w:r>
      <w:r w:rsidRPr="00E2586D">
        <w:rPr>
          <w:sz w:val="18"/>
          <w:szCs w:val="18"/>
        </w:rPr>
        <w:t>reference value relevant for the quantification of oral intakes, (as (mg/kg/day)</w:t>
      </w:r>
      <w:r w:rsidRPr="00E2586D">
        <w:rPr>
          <w:sz w:val="18"/>
          <w:szCs w:val="18"/>
          <w:vertAlign w:val="superscript"/>
        </w:rPr>
        <w:t>-1</w:t>
      </w:r>
      <w:r w:rsidRPr="00E2586D">
        <w:rPr>
          <w:sz w:val="18"/>
          <w:szCs w:val="18"/>
        </w:rPr>
        <w:t xml:space="preserve"> for non-threshold contaminants) = 0.5 (mg/kg/day)</w:t>
      </w:r>
      <w:r w:rsidRPr="00E2586D">
        <w:rPr>
          <w:sz w:val="18"/>
          <w:szCs w:val="18"/>
          <w:vertAlign w:val="superscript"/>
        </w:rPr>
        <w:t>-1</w:t>
      </w:r>
    </w:p>
    <w:p w:rsidR="0097463A" w:rsidRPr="00FD6224" w:rsidRDefault="0097463A" w:rsidP="0097463A">
      <w:pPr>
        <w:spacing w:before="20" w:after="40"/>
        <w:ind w:left="1440" w:hanging="720"/>
        <w:rPr>
          <w:rFonts w:cs="Arial"/>
          <w:sz w:val="18"/>
          <w:szCs w:val="18"/>
        </w:rPr>
      </w:pPr>
      <w:r w:rsidRPr="00FD6224">
        <w:rPr>
          <w:rFonts w:cs="Arial"/>
          <w:sz w:val="18"/>
          <w:szCs w:val="18"/>
        </w:rPr>
        <w:t>TR</w:t>
      </w:r>
      <w:r w:rsidRPr="00FD6224">
        <w:rPr>
          <w:rFonts w:cs="Arial"/>
          <w:sz w:val="18"/>
          <w:szCs w:val="18"/>
        </w:rPr>
        <w:tab/>
        <w:t xml:space="preserve">= </w:t>
      </w:r>
      <w:r>
        <w:rPr>
          <w:rFonts w:cs="Arial"/>
          <w:sz w:val="18"/>
          <w:szCs w:val="18"/>
        </w:rPr>
        <w:t>t</w:t>
      </w:r>
      <w:r w:rsidRPr="00FD6224">
        <w:rPr>
          <w:rFonts w:cs="Arial"/>
          <w:sz w:val="18"/>
          <w:szCs w:val="18"/>
        </w:rPr>
        <w:t xml:space="preserve">arget </w:t>
      </w:r>
      <w:r>
        <w:rPr>
          <w:rFonts w:cs="Arial"/>
          <w:sz w:val="18"/>
          <w:szCs w:val="18"/>
        </w:rPr>
        <w:t>r</w:t>
      </w:r>
      <w:r w:rsidRPr="00FD6224">
        <w:rPr>
          <w:rFonts w:cs="Arial"/>
          <w:sz w:val="18"/>
          <w:szCs w:val="18"/>
        </w:rPr>
        <w:t>isk for non-threshold contaminants (unitless)</w:t>
      </w:r>
      <w:r>
        <w:rPr>
          <w:rFonts w:cs="Arial"/>
          <w:sz w:val="18"/>
          <w:szCs w:val="18"/>
        </w:rPr>
        <w:t xml:space="preserve"> = 1x10</w:t>
      </w:r>
      <w:r w:rsidRPr="00DD51A6">
        <w:rPr>
          <w:rFonts w:cs="Arial"/>
          <w:sz w:val="18"/>
          <w:szCs w:val="18"/>
          <w:vertAlign w:val="superscript"/>
        </w:rPr>
        <w:t>-5</w:t>
      </w:r>
    </w:p>
    <w:p w:rsidR="0097463A" w:rsidRPr="00FD6224" w:rsidRDefault="0097463A" w:rsidP="0097463A">
      <w:pPr>
        <w:spacing w:before="20" w:after="40"/>
        <w:ind w:left="1440" w:hanging="720"/>
        <w:rPr>
          <w:sz w:val="18"/>
          <w:szCs w:val="18"/>
        </w:rPr>
      </w:pPr>
      <w:r w:rsidRPr="00FD6224">
        <w:rPr>
          <w:rFonts w:cs="Arial"/>
          <w:sz w:val="18"/>
          <w:szCs w:val="18"/>
        </w:rPr>
        <w:lastRenderedPageBreak/>
        <w:t>∑</w:t>
      </w:r>
      <w:r w:rsidRPr="00FD6224">
        <w:rPr>
          <w:sz w:val="18"/>
          <w:szCs w:val="18"/>
        </w:rPr>
        <w:tab/>
        <w:t xml:space="preserve">= signifies the sum over all receptor groups </w:t>
      </w:r>
      <w:r w:rsidRPr="00FD6224">
        <w:rPr>
          <w:i/>
          <w:sz w:val="18"/>
          <w:szCs w:val="18"/>
        </w:rPr>
        <w:t>x</w:t>
      </w:r>
      <w:r w:rsidRPr="00FD6224">
        <w:rPr>
          <w:sz w:val="18"/>
          <w:szCs w:val="18"/>
        </w:rPr>
        <w:t xml:space="preserve"> considered (in the HILs derived</w:t>
      </w:r>
      <w:r>
        <w:rPr>
          <w:sz w:val="18"/>
          <w:szCs w:val="18"/>
        </w:rPr>
        <w:t>,</w:t>
      </w:r>
      <w:r w:rsidRPr="00FD6224">
        <w:rPr>
          <w:sz w:val="18"/>
          <w:szCs w:val="18"/>
        </w:rPr>
        <w:t xml:space="preserve"> these groups include a child (C) and adult (A))</w:t>
      </w:r>
    </w:p>
    <w:p w:rsidR="0097463A" w:rsidRPr="00FD6224" w:rsidRDefault="0097463A" w:rsidP="0097463A">
      <w:pPr>
        <w:spacing w:before="20" w:after="20"/>
        <w:ind w:left="1440" w:hanging="720"/>
        <w:rPr>
          <w:sz w:val="18"/>
          <w:szCs w:val="18"/>
        </w:rPr>
      </w:pPr>
      <w:r w:rsidRPr="00FD6224">
        <w:rPr>
          <w:sz w:val="18"/>
          <w:szCs w:val="18"/>
        </w:rPr>
        <w:t>IRs</w:t>
      </w:r>
      <w:r w:rsidRPr="00FD6224">
        <w:rPr>
          <w:sz w:val="18"/>
          <w:szCs w:val="18"/>
          <w:vertAlign w:val="subscript"/>
        </w:rPr>
        <w:t>X</w:t>
      </w:r>
      <w:r w:rsidRPr="00FD6224">
        <w:rPr>
          <w:sz w:val="18"/>
          <w:szCs w:val="18"/>
        </w:rPr>
        <w:t xml:space="preserve"> </w:t>
      </w:r>
      <w:r w:rsidRPr="00FD6224">
        <w:rPr>
          <w:sz w:val="18"/>
          <w:szCs w:val="18"/>
        </w:rPr>
        <w:tab/>
        <w:t xml:space="preserve">= </w:t>
      </w:r>
      <w:r>
        <w:rPr>
          <w:sz w:val="18"/>
          <w:szCs w:val="18"/>
        </w:rPr>
        <w:t>i</w:t>
      </w:r>
      <w:r w:rsidRPr="00FD6224">
        <w:rPr>
          <w:sz w:val="18"/>
          <w:szCs w:val="18"/>
        </w:rPr>
        <w:t xml:space="preserve">ngestion rate of soil/dust by each receptor group </w:t>
      </w:r>
      <w:r w:rsidRPr="00FD6224">
        <w:rPr>
          <w:i/>
          <w:sz w:val="18"/>
          <w:szCs w:val="18"/>
        </w:rPr>
        <w:t>x</w:t>
      </w:r>
      <w:r>
        <w:rPr>
          <w:i/>
          <w:sz w:val="18"/>
          <w:szCs w:val="18"/>
        </w:rPr>
        <w:t xml:space="preserve"> </w:t>
      </w:r>
      <w:r w:rsidRPr="00FD6224">
        <w:rPr>
          <w:sz w:val="18"/>
          <w:szCs w:val="18"/>
        </w:rPr>
        <w:t>(mg/day)</w:t>
      </w:r>
      <w:r>
        <w:rPr>
          <w:sz w:val="18"/>
          <w:szCs w:val="18"/>
        </w:rPr>
        <w:t xml:space="preserve"> = 50 mg/day for adults and 100 mg/day for young children</w:t>
      </w:r>
    </w:p>
    <w:p w:rsidR="0097463A" w:rsidRPr="00FD6224" w:rsidRDefault="0097463A" w:rsidP="0097463A">
      <w:pPr>
        <w:spacing w:after="40"/>
        <w:ind w:left="720"/>
        <w:rPr>
          <w:sz w:val="18"/>
          <w:szCs w:val="18"/>
        </w:rPr>
      </w:pPr>
      <w:r w:rsidRPr="00FD6224">
        <w:rPr>
          <w:sz w:val="18"/>
          <w:szCs w:val="18"/>
        </w:rPr>
        <w:t>B</w:t>
      </w:r>
      <w:r>
        <w:rPr>
          <w:sz w:val="18"/>
          <w:szCs w:val="18"/>
        </w:rPr>
        <w:t>A</w:t>
      </w:r>
      <w:r w:rsidRPr="00FD6224">
        <w:rPr>
          <w:sz w:val="18"/>
          <w:szCs w:val="18"/>
        </w:rPr>
        <w:t>o</w:t>
      </w:r>
      <w:r w:rsidRPr="00FD6224">
        <w:rPr>
          <w:sz w:val="18"/>
          <w:szCs w:val="18"/>
        </w:rPr>
        <w:tab/>
        <w:t xml:space="preserve">= </w:t>
      </w:r>
      <w:r>
        <w:rPr>
          <w:sz w:val="18"/>
          <w:szCs w:val="18"/>
        </w:rPr>
        <w:t>o</w:t>
      </w:r>
      <w:r w:rsidRPr="00FD6224">
        <w:rPr>
          <w:sz w:val="18"/>
          <w:szCs w:val="18"/>
        </w:rPr>
        <w:t>ral bioavailability (unitless)</w:t>
      </w:r>
      <w:r>
        <w:rPr>
          <w:sz w:val="18"/>
          <w:szCs w:val="18"/>
        </w:rPr>
        <w:t xml:space="preserve"> = 100% or 1 for BaP</w:t>
      </w:r>
    </w:p>
    <w:p w:rsidR="0097463A" w:rsidRPr="00FD6224" w:rsidRDefault="0097463A" w:rsidP="0097463A">
      <w:pPr>
        <w:spacing w:before="20" w:after="20"/>
        <w:ind w:left="720"/>
        <w:rPr>
          <w:sz w:val="18"/>
          <w:szCs w:val="18"/>
        </w:rPr>
      </w:pPr>
      <w:r w:rsidRPr="00FD6224">
        <w:rPr>
          <w:sz w:val="18"/>
          <w:szCs w:val="18"/>
        </w:rPr>
        <w:t>CF</w:t>
      </w:r>
      <w:r w:rsidRPr="00FD6224">
        <w:rPr>
          <w:sz w:val="18"/>
          <w:szCs w:val="18"/>
        </w:rPr>
        <w:tab/>
        <w:t xml:space="preserve">= </w:t>
      </w:r>
      <w:r>
        <w:rPr>
          <w:sz w:val="18"/>
          <w:szCs w:val="18"/>
        </w:rPr>
        <w:t>c</w:t>
      </w:r>
      <w:r w:rsidRPr="00FD6224">
        <w:rPr>
          <w:sz w:val="18"/>
          <w:szCs w:val="18"/>
        </w:rPr>
        <w:t>onversion factor of 1x10</w:t>
      </w:r>
      <w:r w:rsidRPr="00FD6224">
        <w:rPr>
          <w:sz w:val="18"/>
          <w:szCs w:val="18"/>
          <w:vertAlign w:val="superscript"/>
        </w:rPr>
        <w:t>-6</w:t>
      </w:r>
      <w:r w:rsidRPr="00FD6224">
        <w:rPr>
          <w:sz w:val="18"/>
          <w:szCs w:val="18"/>
        </w:rPr>
        <w:t xml:space="preserve"> to convert mg to kg</w:t>
      </w:r>
    </w:p>
    <w:p w:rsidR="0097463A" w:rsidRPr="00FD6224" w:rsidRDefault="0097463A" w:rsidP="0097463A">
      <w:pPr>
        <w:spacing w:before="20" w:after="20"/>
        <w:ind w:left="1440" w:hanging="720"/>
        <w:rPr>
          <w:sz w:val="18"/>
          <w:szCs w:val="18"/>
        </w:rPr>
      </w:pPr>
      <w:r w:rsidRPr="00FD6224">
        <w:rPr>
          <w:sz w:val="18"/>
          <w:szCs w:val="18"/>
        </w:rPr>
        <w:t>EFx</w:t>
      </w:r>
      <w:r w:rsidRPr="00FD6224">
        <w:rPr>
          <w:sz w:val="18"/>
          <w:szCs w:val="18"/>
        </w:rPr>
        <w:tab/>
        <w:t xml:space="preserve">= </w:t>
      </w:r>
      <w:r>
        <w:rPr>
          <w:sz w:val="18"/>
          <w:szCs w:val="18"/>
        </w:rPr>
        <w:t>e</w:t>
      </w:r>
      <w:r w:rsidRPr="00FD6224">
        <w:rPr>
          <w:sz w:val="18"/>
          <w:szCs w:val="18"/>
        </w:rPr>
        <w:t xml:space="preserve">xposure frequency relevant to exposures by each receptor group </w:t>
      </w:r>
      <w:r w:rsidRPr="00FD6224">
        <w:rPr>
          <w:i/>
          <w:sz w:val="18"/>
          <w:szCs w:val="18"/>
        </w:rPr>
        <w:t>x</w:t>
      </w:r>
      <w:r w:rsidRPr="00FD6224">
        <w:rPr>
          <w:sz w:val="18"/>
          <w:szCs w:val="18"/>
        </w:rPr>
        <w:t xml:space="preserve"> (days/year)</w:t>
      </w:r>
      <w:r>
        <w:rPr>
          <w:sz w:val="18"/>
          <w:szCs w:val="18"/>
        </w:rPr>
        <w:t xml:space="preserve"> = 365 days/year for both adults and children</w:t>
      </w:r>
    </w:p>
    <w:p w:rsidR="0097463A" w:rsidRPr="00FD6224" w:rsidRDefault="0097463A" w:rsidP="0097463A">
      <w:pPr>
        <w:spacing w:before="20" w:after="20"/>
        <w:ind w:left="1440" w:hanging="720"/>
        <w:rPr>
          <w:sz w:val="18"/>
          <w:szCs w:val="18"/>
        </w:rPr>
      </w:pPr>
      <w:r w:rsidRPr="00FD6224">
        <w:rPr>
          <w:sz w:val="18"/>
          <w:szCs w:val="18"/>
        </w:rPr>
        <w:t>EDx</w:t>
      </w:r>
      <w:r w:rsidRPr="00FD6224">
        <w:rPr>
          <w:sz w:val="18"/>
          <w:szCs w:val="18"/>
        </w:rPr>
        <w:tab/>
        <w:t xml:space="preserve">= </w:t>
      </w:r>
      <w:r>
        <w:rPr>
          <w:sz w:val="18"/>
          <w:szCs w:val="18"/>
        </w:rPr>
        <w:t>e</w:t>
      </w:r>
      <w:r w:rsidRPr="00FD6224">
        <w:rPr>
          <w:sz w:val="18"/>
          <w:szCs w:val="18"/>
        </w:rPr>
        <w:t xml:space="preserve">xposure duration relevant to exposures by each receptor group </w:t>
      </w:r>
      <w:r w:rsidRPr="00FD6224">
        <w:rPr>
          <w:i/>
          <w:sz w:val="18"/>
          <w:szCs w:val="18"/>
        </w:rPr>
        <w:t>x</w:t>
      </w:r>
      <w:r w:rsidRPr="00FD6224">
        <w:rPr>
          <w:sz w:val="18"/>
          <w:szCs w:val="18"/>
        </w:rPr>
        <w:t xml:space="preserve"> (years)</w:t>
      </w:r>
      <w:r>
        <w:rPr>
          <w:sz w:val="18"/>
          <w:szCs w:val="18"/>
        </w:rPr>
        <w:t xml:space="preserve"> = 6 years for young children and 29 years for adults</w:t>
      </w:r>
    </w:p>
    <w:p w:rsidR="0097463A" w:rsidRPr="00FD6224" w:rsidRDefault="0097463A" w:rsidP="0097463A">
      <w:pPr>
        <w:spacing w:before="20" w:after="20"/>
        <w:ind w:left="720"/>
        <w:rPr>
          <w:sz w:val="18"/>
          <w:szCs w:val="18"/>
        </w:rPr>
      </w:pPr>
      <w:r w:rsidRPr="00FD6224">
        <w:rPr>
          <w:sz w:val="18"/>
          <w:szCs w:val="18"/>
        </w:rPr>
        <w:t>BWx</w:t>
      </w:r>
      <w:r w:rsidRPr="00FD6224">
        <w:rPr>
          <w:sz w:val="18"/>
          <w:szCs w:val="18"/>
        </w:rPr>
        <w:tab/>
        <w:t xml:space="preserve">= </w:t>
      </w:r>
      <w:r>
        <w:rPr>
          <w:sz w:val="18"/>
          <w:szCs w:val="18"/>
        </w:rPr>
        <w:t>b</w:t>
      </w:r>
      <w:r w:rsidRPr="00FD6224">
        <w:rPr>
          <w:sz w:val="18"/>
          <w:szCs w:val="18"/>
        </w:rPr>
        <w:t xml:space="preserve">ody weight relevant to each receptor group </w:t>
      </w:r>
      <w:r w:rsidRPr="00FD6224">
        <w:rPr>
          <w:i/>
          <w:sz w:val="18"/>
          <w:szCs w:val="18"/>
        </w:rPr>
        <w:t>x</w:t>
      </w:r>
      <w:r w:rsidRPr="00FD6224">
        <w:rPr>
          <w:sz w:val="18"/>
          <w:szCs w:val="18"/>
        </w:rPr>
        <w:t xml:space="preserve"> (kg)</w:t>
      </w:r>
      <w:r>
        <w:rPr>
          <w:sz w:val="18"/>
          <w:szCs w:val="18"/>
        </w:rPr>
        <w:t xml:space="preserve"> = 15kg for young children and 70 kg for adults</w:t>
      </w:r>
    </w:p>
    <w:p w:rsidR="0097463A" w:rsidRPr="00FD6224" w:rsidRDefault="0097463A" w:rsidP="0097463A">
      <w:pPr>
        <w:spacing w:before="20" w:after="20"/>
        <w:ind w:left="720"/>
        <w:rPr>
          <w:sz w:val="18"/>
          <w:szCs w:val="18"/>
        </w:rPr>
      </w:pPr>
      <w:r w:rsidRPr="00FD6224">
        <w:rPr>
          <w:sz w:val="18"/>
          <w:szCs w:val="18"/>
        </w:rPr>
        <w:t>AT</w:t>
      </w:r>
      <w:r w:rsidRPr="00FD6224">
        <w:rPr>
          <w:sz w:val="18"/>
          <w:szCs w:val="18"/>
          <w:vertAlign w:val="subscript"/>
        </w:rPr>
        <w:t>NT</w:t>
      </w:r>
      <w:r w:rsidRPr="00FD6224">
        <w:rPr>
          <w:sz w:val="18"/>
          <w:szCs w:val="18"/>
        </w:rPr>
        <w:tab/>
        <w:t xml:space="preserve">= </w:t>
      </w:r>
      <w:r>
        <w:rPr>
          <w:sz w:val="18"/>
          <w:szCs w:val="18"/>
        </w:rPr>
        <w:t>a</w:t>
      </w:r>
      <w:r w:rsidRPr="00FD6224">
        <w:rPr>
          <w:sz w:val="18"/>
          <w:szCs w:val="18"/>
        </w:rPr>
        <w:t xml:space="preserve">veraging time for non-threshold </w:t>
      </w:r>
      <w:r>
        <w:rPr>
          <w:sz w:val="18"/>
          <w:szCs w:val="18"/>
        </w:rPr>
        <w:t xml:space="preserve">contaminants </w:t>
      </w:r>
      <w:r w:rsidRPr="00FD6224">
        <w:rPr>
          <w:sz w:val="18"/>
          <w:szCs w:val="18"/>
        </w:rPr>
        <w:t>(days, = 70 years x 365 days)</w:t>
      </w:r>
      <w:r>
        <w:rPr>
          <w:sz w:val="18"/>
          <w:szCs w:val="18"/>
        </w:rPr>
        <w:t xml:space="preserve"> = 25 550 days</w:t>
      </w:r>
    </w:p>
    <w:p w:rsidR="0097463A" w:rsidRDefault="0097463A" w:rsidP="0097463A"/>
    <w:p w:rsidR="0097463A" w:rsidRDefault="0097463A" w:rsidP="0097463A">
      <w:r>
        <w:t xml:space="preserve">The calculated intake factor has taken into account age-adjustment factors that relate to the potential for exposures during childhood to be more sensitive than those later in life. This has been undertaken using the age adjustment factors (ADAF) outlined by </w:t>
      </w:r>
      <w:r w:rsidRPr="006060EE">
        <w:t>US</w:t>
      </w:r>
      <w:r>
        <w:t xml:space="preserve"> </w:t>
      </w:r>
      <w:r w:rsidRPr="006060EE">
        <w:t>EPA (2005)</w:t>
      </w:r>
      <w:r>
        <w:t>. The adjustment factors are as follows:</w:t>
      </w:r>
    </w:p>
    <w:p w:rsidR="0097463A" w:rsidRDefault="0097463A" w:rsidP="0097463A">
      <w:pPr>
        <w:pStyle w:val="Dot-points"/>
        <w:tabs>
          <w:tab w:val="clear" w:pos="926"/>
          <w:tab w:val="num" w:pos="360"/>
        </w:tabs>
      </w:pPr>
      <w:r>
        <w:t xml:space="preserve">ADAF = 10 </w:t>
      </w:r>
      <w:r w:rsidRPr="006060EE">
        <w:t>during the first 2 years of life</w:t>
      </w:r>
    </w:p>
    <w:p w:rsidR="0097463A" w:rsidRDefault="0097463A" w:rsidP="0097463A">
      <w:pPr>
        <w:pStyle w:val="Dot-points"/>
        <w:tabs>
          <w:tab w:val="clear" w:pos="926"/>
          <w:tab w:val="num" w:pos="360"/>
        </w:tabs>
      </w:pPr>
      <w:r w:rsidRPr="006060EE">
        <w:t xml:space="preserve">ADAF = </w:t>
      </w:r>
      <w:r>
        <w:t>3 for</w:t>
      </w:r>
      <w:r w:rsidRPr="006060EE">
        <w:t xml:space="preserve"> ages 2 through to less than 16 years</w:t>
      </w:r>
    </w:p>
    <w:p w:rsidR="0097463A" w:rsidRDefault="0097463A" w:rsidP="0097463A">
      <w:pPr>
        <w:pStyle w:val="Dot-points"/>
        <w:tabs>
          <w:tab w:val="clear" w:pos="926"/>
          <w:tab w:val="num" w:pos="360"/>
        </w:tabs>
      </w:pPr>
      <w:r>
        <w:t xml:space="preserve">ADAF = 1 for </w:t>
      </w:r>
      <w:r w:rsidRPr="006060EE">
        <w:t>ages 16 through to 70 years</w:t>
      </w:r>
      <w:r>
        <w:t>.</w:t>
      </w:r>
    </w:p>
    <w:p w:rsidR="0097463A" w:rsidRDefault="0097463A" w:rsidP="0097463A"/>
    <w:p w:rsidR="0097463A" w:rsidRDefault="0097463A" w:rsidP="0097463A">
      <w:r>
        <w:br w:type="page"/>
      </w:r>
    </w:p>
    <w:p w:rsidR="0097463A" w:rsidRDefault="0097463A" w:rsidP="0097463A">
      <w:r>
        <w:lastRenderedPageBreak/>
        <w:t>The lifetime risk calculations undertaken for non-threshold compounds (based on the equations in this appendix) are based on exposures that occur as a young child aged 0</w:t>
      </w:r>
      <w:r>
        <w:sym w:font="Symbol" w:char="F02D"/>
      </w:r>
      <w:r>
        <w:t>5 years, and then as an adult from ages 6 and older. The ADAFs have been applied within these calculations as follows:</w:t>
      </w:r>
    </w:p>
    <w:p w:rsidR="0097463A" w:rsidRDefault="0097463A" w:rsidP="0097463A"/>
    <w:p w:rsidR="0097463A" w:rsidRDefault="0097463A" w:rsidP="0097463A"/>
    <w:p w:rsidR="0097463A" w:rsidRDefault="0097463A" w:rsidP="0097463A"/>
    <w:p w:rsidR="0097463A" w:rsidRDefault="0097463A" w:rsidP="0097463A">
      <w:pPr>
        <w:pStyle w:val="BodyText"/>
        <w:rPr>
          <w:rFonts w:ascii="Book Antiqua" w:hAnsi="Book Antiqua"/>
          <w:position w:val="-26"/>
        </w:rPr>
      </w:pPr>
      <w:r w:rsidRPr="006060EE">
        <w:rPr>
          <w:rFonts w:ascii="Book Antiqua" w:hAnsi="Book Antiqua"/>
          <w:position w:val="-24"/>
        </w:rPr>
        <w:object w:dxaOrig="9940" w:dyaOrig="580">
          <v:shape id="_x0000_i1067" type="#_x0000_t75" style="width:498.55pt;height:27.85pt" o:ole="" fillcolor="window">
            <v:imagedata r:id="rId91" o:title=""/>
          </v:shape>
          <o:OLEObject Type="Embed" ProgID="Equation.3" ShapeID="_x0000_i1067" DrawAspect="Content" ObjectID="_1425462246" r:id="rId92"/>
        </w:object>
      </w:r>
      <w:r>
        <w:rPr>
          <w:rFonts w:ascii="Book Antiqua" w:hAnsi="Book Antiqua"/>
          <w:position w:val="-26"/>
        </w:rPr>
        <w:t xml:space="preserve">     </w:t>
      </w:r>
    </w:p>
    <w:p w:rsidR="0097463A" w:rsidRDefault="0097463A" w:rsidP="0097463A">
      <w:pPr>
        <w:pStyle w:val="BodyText"/>
      </w:pPr>
      <w:r>
        <w:rPr>
          <w:rFonts w:ascii="Book Antiqua" w:hAnsi="Book Antiqua"/>
          <w:position w:val="-26"/>
        </w:rPr>
        <w:t xml:space="preserve">  </w:t>
      </w:r>
      <w:r w:rsidRPr="00FD6224">
        <w:rPr>
          <w:rFonts w:ascii="Book Antiqua" w:hAnsi="Book Antiqua"/>
        </w:rPr>
        <w:t xml:space="preserve"> </w:t>
      </w:r>
      <w:r w:rsidRPr="006060EE">
        <w:rPr>
          <w:position w:val="-24"/>
        </w:rPr>
        <w:object w:dxaOrig="8860" w:dyaOrig="580">
          <v:shape id="_x0000_i1068" type="#_x0000_t75" style="width:443.55pt;height:27.85pt" o:ole="" fillcolor="window">
            <v:imagedata r:id="rId93" o:title=""/>
          </v:shape>
          <o:OLEObject Type="Embed" ProgID="Equation.3" ShapeID="_x0000_i1068" DrawAspect="Content" ObjectID="_1425462247" r:id="rId94"/>
        </w:object>
      </w:r>
    </w:p>
    <w:p w:rsidR="0097463A" w:rsidRDefault="0097463A" w:rsidP="0097463A"/>
    <w:p w:rsidR="0097463A" w:rsidRDefault="0097463A" w:rsidP="0097463A">
      <w:r>
        <w:t xml:space="preserve">      </w:t>
      </w:r>
      <w:r w:rsidRPr="006060EE">
        <w:rPr>
          <w:position w:val="-24"/>
        </w:rPr>
        <w:object w:dxaOrig="8960" w:dyaOrig="580">
          <v:shape id="_x0000_i1069" type="#_x0000_t75" style="width:447.6pt;height:27.85pt" o:ole="" fillcolor="window">
            <v:imagedata r:id="rId95" o:title=""/>
          </v:shape>
          <o:OLEObject Type="Embed" ProgID="Equation.3" ShapeID="_x0000_i1069" DrawAspect="Content" ObjectID="_1425462248" r:id="rId96"/>
        </w:object>
      </w:r>
    </w:p>
    <w:p w:rsidR="0097463A" w:rsidRDefault="0097463A" w:rsidP="0097463A"/>
    <w:p w:rsidR="0097463A" w:rsidRDefault="0097463A" w:rsidP="0097463A">
      <w:r>
        <w:rPr>
          <w:position w:val="-26"/>
        </w:rPr>
        <w:t xml:space="preserve">     </w:t>
      </w:r>
      <w:r w:rsidRPr="008A21E1">
        <w:rPr>
          <w:position w:val="-24"/>
        </w:rPr>
        <w:object w:dxaOrig="9040" w:dyaOrig="580">
          <v:shape id="_x0000_i1070" type="#_x0000_t75" style="width:453.05pt;height:27.85pt" o:ole="" fillcolor="window">
            <v:imagedata r:id="rId97" o:title=""/>
          </v:shape>
          <o:OLEObject Type="Embed" ProgID="Equation.3" ShapeID="_x0000_i1070" DrawAspect="Content" ObjectID="_1425462249" r:id="rId98"/>
        </w:object>
      </w:r>
    </w:p>
    <w:p w:rsidR="0097463A" w:rsidRDefault="0097463A" w:rsidP="0097463A"/>
    <w:p w:rsidR="0097463A" w:rsidRDefault="0097463A" w:rsidP="0097463A">
      <w:pPr>
        <w:ind w:left="720"/>
        <w:rPr>
          <w:rFonts w:ascii="Arial" w:hAnsi="Arial" w:cs="Arial"/>
          <w:sz w:val="20"/>
        </w:rPr>
      </w:pPr>
      <w:r w:rsidRPr="00900AAF">
        <w:rPr>
          <w:rFonts w:ascii="Arial" w:hAnsi="Arial" w:cs="Arial"/>
          <w:sz w:val="20"/>
        </w:rPr>
        <w:t xml:space="preserve"> = 3.5x10</w:t>
      </w:r>
      <w:r w:rsidRPr="00900AAF">
        <w:rPr>
          <w:rFonts w:ascii="Arial" w:hAnsi="Arial" w:cs="Arial"/>
          <w:sz w:val="20"/>
          <w:vertAlign w:val="superscript"/>
        </w:rPr>
        <w:t>-6</w:t>
      </w:r>
      <w:r w:rsidRPr="00900AAF">
        <w:rPr>
          <w:rFonts w:ascii="Arial" w:hAnsi="Arial" w:cs="Arial"/>
          <w:sz w:val="20"/>
        </w:rPr>
        <w:t xml:space="preserve"> (kg/kg/day)</w:t>
      </w:r>
    </w:p>
    <w:p w:rsidR="0097463A" w:rsidRDefault="0097463A" w:rsidP="0097463A"/>
    <w:p w:rsidR="0097463A" w:rsidRDefault="0097463A" w:rsidP="0097463A"/>
    <w:p w:rsidR="0097463A" w:rsidRDefault="0097463A" w:rsidP="0097463A">
      <w:r>
        <w:t>Based on the above the following is then calculated:</w:t>
      </w:r>
    </w:p>
    <w:p w:rsidR="0097463A" w:rsidRDefault="0097463A" w:rsidP="0097463A"/>
    <w:p w:rsidR="0097463A" w:rsidRPr="00FD6224" w:rsidRDefault="0097463A" w:rsidP="0097463A">
      <w:pPr>
        <w:pStyle w:val="BodyText"/>
        <w:ind w:left="850"/>
        <w:jc w:val="right"/>
        <w:rPr>
          <w:rFonts w:ascii="Book Antiqua" w:hAnsi="Book Antiqua"/>
          <w:sz w:val="18"/>
          <w:szCs w:val="18"/>
        </w:rPr>
      </w:pPr>
      <w:r w:rsidRPr="003F3867">
        <w:rPr>
          <w:rFonts w:ascii="Book Antiqua" w:hAnsi="Book Antiqua"/>
          <w:position w:val="-24"/>
        </w:rPr>
        <w:object w:dxaOrig="8180" w:dyaOrig="580">
          <v:shape id="_x0000_i1071" type="#_x0000_t75" style="width:408.9pt;height:29.2pt" o:ole="" fillcolor="window">
            <v:imagedata r:id="rId99" o:title=""/>
          </v:shape>
          <o:OLEObject Type="Embed" ProgID="Equation.3" ShapeID="_x0000_i1071" DrawAspect="Content" ObjectID="_1425462250" r:id="rId100"/>
        </w:object>
      </w:r>
      <w:r>
        <w:rPr>
          <w:rFonts w:ascii="Book Antiqua" w:hAnsi="Book Antiqua"/>
        </w:rPr>
        <w:t xml:space="preserve"> </w:t>
      </w:r>
      <w:r w:rsidRPr="00FD6224">
        <w:rPr>
          <w:rFonts w:ascii="Book Antiqua" w:hAnsi="Book Antiqua"/>
        </w:rPr>
        <w:t xml:space="preserve"> </w:t>
      </w:r>
      <w:r w:rsidRPr="00FD6224">
        <w:rPr>
          <w:rFonts w:ascii="Book Antiqua" w:hAnsi="Book Antiqua"/>
        </w:rPr>
        <w:tab/>
      </w:r>
      <w:r w:rsidRPr="00FD6224">
        <w:rPr>
          <w:rFonts w:ascii="Book Antiqua" w:hAnsi="Book Antiqua"/>
        </w:rPr>
        <w:tab/>
      </w:r>
      <w:r w:rsidRPr="00FD6224">
        <w:rPr>
          <w:rFonts w:ascii="Book Antiqua" w:hAnsi="Book Antiqua"/>
        </w:rPr>
        <w:tab/>
      </w:r>
      <w:r w:rsidRPr="00FD6224">
        <w:rPr>
          <w:rFonts w:ascii="Book Antiqua" w:hAnsi="Book Antiqua"/>
        </w:rPr>
        <w:tab/>
      </w:r>
      <w:r w:rsidRPr="00FD6224">
        <w:rPr>
          <w:rFonts w:ascii="Book Antiqua" w:hAnsi="Book Antiqua" w:cs="Arial"/>
          <w:sz w:val="18"/>
          <w:szCs w:val="18"/>
        </w:rPr>
        <w:tab/>
      </w:r>
    </w:p>
    <w:p w:rsidR="0097463A" w:rsidRPr="008A21E1" w:rsidRDefault="0097463A" w:rsidP="0097463A">
      <w:pPr>
        <w:rPr>
          <w:b/>
        </w:rPr>
      </w:pPr>
      <w:r>
        <w:rPr>
          <w:b/>
        </w:rPr>
        <w:br w:type="page"/>
      </w:r>
      <w:r w:rsidRPr="008A21E1">
        <w:rPr>
          <w:b/>
        </w:rPr>
        <w:lastRenderedPageBreak/>
        <w:t xml:space="preserve">Calculation for </w:t>
      </w:r>
      <w:r>
        <w:rPr>
          <w:b/>
        </w:rPr>
        <w:t>Dermal Absorption from</w:t>
      </w:r>
      <w:r w:rsidRPr="008A21E1">
        <w:rPr>
          <w:b/>
        </w:rPr>
        <w:t xml:space="preserve"> </w:t>
      </w:r>
      <w:r>
        <w:rPr>
          <w:b/>
        </w:rPr>
        <w:t>S</w:t>
      </w:r>
      <w:r w:rsidRPr="008A21E1">
        <w:rPr>
          <w:b/>
        </w:rPr>
        <w:t>oil/dust</w:t>
      </w:r>
    </w:p>
    <w:p w:rsidR="0097463A" w:rsidRDefault="0097463A" w:rsidP="0097463A"/>
    <w:p w:rsidR="0097463A" w:rsidRPr="008A21E1" w:rsidRDefault="0097463A" w:rsidP="0097463A">
      <w:pPr>
        <w:rPr>
          <w:b/>
        </w:rPr>
      </w:pPr>
      <w:r w:rsidRPr="008A21E1">
        <w:t>Based on Equation</w:t>
      </w:r>
      <w:r>
        <w:t>s 7 and 8, as well as the age-adjustment factors outlined by US EPA (2005)</w:t>
      </w:r>
      <w:r w:rsidRPr="008A21E1">
        <w:t>, the HI</w:t>
      </w:r>
      <w:r>
        <w:rPr>
          <w:vertAlign w:val="subscript"/>
        </w:rPr>
        <w:t>dermal</w:t>
      </w:r>
      <w:r w:rsidRPr="008A21E1">
        <w:t xml:space="preserve"> is calculated </w:t>
      </w:r>
      <w:r>
        <w:t xml:space="preserve">for BaP </w:t>
      </w:r>
      <w:r w:rsidRPr="008A21E1">
        <w:t>as follows:</w:t>
      </w:r>
    </w:p>
    <w:p w:rsidR="0097463A" w:rsidRDefault="0097463A" w:rsidP="0097463A"/>
    <w:p w:rsidR="0097463A" w:rsidRPr="00FD6224" w:rsidRDefault="0097463A" w:rsidP="0097463A">
      <w:pPr>
        <w:pStyle w:val="Underline"/>
      </w:pPr>
      <w:r w:rsidRPr="00FD6224">
        <w:t>Non-threshold contaminants</w:t>
      </w:r>
      <w:r>
        <w:t xml:space="preserve"> (lifetime exposures)</w:t>
      </w:r>
    </w:p>
    <w:p w:rsidR="0097463A" w:rsidRPr="00FD6224" w:rsidRDefault="0097463A" w:rsidP="0097463A"/>
    <w:p w:rsidR="0097463A" w:rsidRPr="00FD6224" w:rsidRDefault="0097463A" w:rsidP="0097463A">
      <w:pPr>
        <w:pStyle w:val="BodyText"/>
        <w:ind w:left="850"/>
        <w:jc w:val="right"/>
        <w:rPr>
          <w:rFonts w:ascii="Book Antiqua" w:hAnsi="Book Antiqua"/>
          <w:sz w:val="18"/>
          <w:szCs w:val="18"/>
        </w:rPr>
      </w:pPr>
      <w:r w:rsidRPr="003F3867">
        <w:rPr>
          <w:rFonts w:ascii="Book Antiqua" w:hAnsi="Book Antiqua"/>
          <w:position w:val="-24"/>
        </w:rPr>
        <w:object w:dxaOrig="3440" w:dyaOrig="540">
          <v:shape id="_x0000_i1072" type="#_x0000_t75" style="width:171.85pt;height:27.15pt" o:ole="" fillcolor="window">
            <v:imagedata r:id="rId101" o:title=""/>
          </v:shape>
          <o:OLEObject Type="Embed" ProgID="Equation.3" ShapeID="_x0000_i1072" DrawAspect="Content" ObjectID="_1425462251" r:id="rId102"/>
        </w:object>
      </w:r>
      <w:r>
        <w:rPr>
          <w:rFonts w:ascii="Book Antiqua" w:hAnsi="Book Antiqua"/>
        </w:rPr>
        <w:t xml:space="preserve"> </w:t>
      </w:r>
      <w:r w:rsidRPr="00FD6224">
        <w:rPr>
          <w:rFonts w:ascii="Book Antiqua" w:hAnsi="Book Antiqua"/>
        </w:rPr>
        <w:t xml:space="preserve"> </w:t>
      </w:r>
      <w:r w:rsidRPr="00FD6224">
        <w:rPr>
          <w:rFonts w:ascii="Book Antiqua" w:hAnsi="Book Antiqua"/>
        </w:rPr>
        <w:tab/>
      </w:r>
      <w:r w:rsidRPr="00FD6224">
        <w:rPr>
          <w:rFonts w:ascii="Book Antiqua" w:hAnsi="Book Antiqua"/>
        </w:rPr>
        <w:tab/>
      </w:r>
      <w:r w:rsidRPr="00FD6224">
        <w:rPr>
          <w:rFonts w:ascii="Book Antiqua" w:hAnsi="Book Antiqua"/>
        </w:rPr>
        <w:tab/>
      </w:r>
      <w:r w:rsidRPr="00FD6224">
        <w:rPr>
          <w:rFonts w:ascii="Book Antiqua" w:hAnsi="Book Antiqua"/>
        </w:rPr>
        <w:tab/>
      </w:r>
      <w:r w:rsidRPr="00FD6224">
        <w:rPr>
          <w:rFonts w:ascii="Book Antiqua" w:hAnsi="Book Antiqua" w:cs="Arial"/>
          <w:sz w:val="18"/>
          <w:szCs w:val="18"/>
        </w:rPr>
        <w:tab/>
      </w:r>
      <w:r w:rsidRPr="00AD1C79">
        <w:rPr>
          <w:rFonts w:ascii="Book Antiqua" w:hAnsi="Book Antiqua" w:cs="Arial"/>
          <w:b/>
          <w:szCs w:val="22"/>
        </w:rPr>
        <w:t>Equation 7</w:t>
      </w:r>
    </w:p>
    <w:p w:rsidR="0097463A" w:rsidRPr="00FD6224" w:rsidRDefault="0097463A" w:rsidP="0097463A"/>
    <w:p w:rsidR="0097463A" w:rsidRPr="00FD6224" w:rsidRDefault="0097463A" w:rsidP="0097463A">
      <w:pPr>
        <w:pStyle w:val="BodyText"/>
        <w:ind w:left="720"/>
        <w:jc w:val="right"/>
        <w:rPr>
          <w:rFonts w:ascii="Book Antiqua" w:hAnsi="Book Antiqua" w:cs="Arial"/>
          <w:sz w:val="18"/>
          <w:szCs w:val="18"/>
        </w:rPr>
      </w:pPr>
      <w:r w:rsidRPr="003F3867">
        <w:rPr>
          <w:rFonts w:ascii="Book Antiqua" w:hAnsi="Book Antiqua"/>
          <w:position w:val="-26"/>
        </w:rPr>
        <w:object w:dxaOrig="5620" w:dyaOrig="600">
          <v:shape id="_x0000_i1073" type="#_x0000_t75" style="width:281.2pt;height:29.9pt" o:ole="" fillcolor="window">
            <v:imagedata r:id="rId25" o:title=""/>
          </v:shape>
          <o:OLEObject Type="Embed" ProgID="Equation.3" ShapeID="_x0000_i1073" DrawAspect="Content" ObjectID="_1425462252" r:id="rId103"/>
        </w:object>
      </w:r>
      <w:r>
        <w:rPr>
          <w:rFonts w:ascii="Book Antiqua" w:hAnsi="Book Antiqua"/>
        </w:rPr>
        <w:t xml:space="preserve">  </w:t>
      </w:r>
      <w:r w:rsidRPr="00FD6224">
        <w:rPr>
          <w:rFonts w:ascii="Book Antiqua" w:hAnsi="Book Antiqua" w:cs="Arial"/>
          <w:sz w:val="18"/>
          <w:szCs w:val="18"/>
        </w:rPr>
        <w:t xml:space="preserve"> </w:t>
      </w:r>
      <w:r w:rsidRPr="00FD6224">
        <w:rPr>
          <w:rFonts w:ascii="Book Antiqua" w:hAnsi="Book Antiqua" w:cs="Arial"/>
          <w:sz w:val="18"/>
          <w:szCs w:val="18"/>
        </w:rPr>
        <w:tab/>
      </w:r>
      <w:r w:rsidRPr="00FD6224">
        <w:rPr>
          <w:rFonts w:ascii="Book Antiqua" w:hAnsi="Book Antiqua" w:cs="Arial"/>
          <w:sz w:val="18"/>
          <w:szCs w:val="18"/>
        </w:rPr>
        <w:tab/>
      </w:r>
      <w:r w:rsidRPr="00AD1C79">
        <w:rPr>
          <w:rFonts w:ascii="Book Antiqua" w:hAnsi="Book Antiqua" w:cs="Arial"/>
          <w:b/>
          <w:szCs w:val="22"/>
        </w:rPr>
        <w:t>Equation 8</w:t>
      </w:r>
    </w:p>
    <w:p w:rsidR="0097463A" w:rsidRDefault="0097463A" w:rsidP="0097463A">
      <w:r w:rsidRPr="00FD6224">
        <w:t>where:</w:t>
      </w:r>
    </w:p>
    <w:p w:rsidR="0097463A" w:rsidRPr="00FD6224" w:rsidRDefault="0097463A" w:rsidP="0097463A">
      <w:pPr>
        <w:spacing w:before="20" w:after="40"/>
        <w:ind w:left="1440" w:hanging="720"/>
        <w:rPr>
          <w:sz w:val="18"/>
          <w:szCs w:val="18"/>
        </w:rPr>
      </w:pPr>
    </w:p>
    <w:p w:rsidR="0097463A" w:rsidRPr="00FD6224" w:rsidRDefault="0097463A" w:rsidP="0097463A">
      <w:pPr>
        <w:spacing w:after="40"/>
        <w:ind w:left="1440" w:hanging="720"/>
        <w:rPr>
          <w:sz w:val="18"/>
          <w:szCs w:val="18"/>
        </w:rPr>
      </w:pPr>
      <w:r w:rsidRPr="00FD6224">
        <w:rPr>
          <w:sz w:val="18"/>
          <w:szCs w:val="18"/>
        </w:rPr>
        <w:t>TRV</w:t>
      </w:r>
      <w:r w:rsidRPr="00FD6224">
        <w:rPr>
          <w:sz w:val="18"/>
          <w:szCs w:val="18"/>
          <w:vertAlign w:val="subscript"/>
        </w:rPr>
        <w:t>D</w:t>
      </w:r>
      <w:r w:rsidRPr="00FD6224">
        <w:rPr>
          <w:sz w:val="18"/>
          <w:szCs w:val="18"/>
        </w:rPr>
        <w:t xml:space="preserve"> </w:t>
      </w:r>
      <w:r w:rsidRPr="00FD6224">
        <w:rPr>
          <w:sz w:val="18"/>
          <w:szCs w:val="18"/>
        </w:rPr>
        <w:tab/>
        <w:t xml:space="preserve">= </w:t>
      </w:r>
      <w:r>
        <w:rPr>
          <w:sz w:val="18"/>
          <w:szCs w:val="18"/>
        </w:rPr>
        <w:t>t</w:t>
      </w:r>
      <w:r w:rsidRPr="00FD6224">
        <w:rPr>
          <w:sz w:val="18"/>
          <w:szCs w:val="18"/>
        </w:rPr>
        <w:t xml:space="preserve">oxicity reference value </w:t>
      </w:r>
      <w:r w:rsidRPr="00E2586D">
        <w:rPr>
          <w:sz w:val="18"/>
          <w:szCs w:val="18"/>
        </w:rPr>
        <w:t>relevant for the quantification of dermal intakes, (as (mg/kg/day)</w:t>
      </w:r>
      <w:r w:rsidRPr="00E2586D">
        <w:rPr>
          <w:sz w:val="18"/>
          <w:szCs w:val="18"/>
          <w:vertAlign w:val="superscript"/>
        </w:rPr>
        <w:t>-1</w:t>
      </w:r>
      <w:r w:rsidRPr="00E2586D">
        <w:rPr>
          <w:sz w:val="18"/>
          <w:szCs w:val="18"/>
        </w:rPr>
        <w:t xml:space="preserve"> for non-threshold contaminants) = 0.5 (mg/kg/day)</w:t>
      </w:r>
      <w:r w:rsidRPr="00E2586D">
        <w:rPr>
          <w:sz w:val="18"/>
          <w:szCs w:val="18"/>
          <w:vertAlign w:val="superscript"/>
        </w:rPr>
        <w:t>-1</w:t>
      </w:r>
    </w:p>
    <w:p w:rsidR="0097463A" w:rsidRPr="00FD6224" w:rsidRDefault="0097463A" w:rsidP="0097463A">
      <w:pPr>
        <w:spacing w:before="20" w:after="40"/>
        <w:ind w:left="1440" w:hanging="720"/>
        <w:rPr>
          <w:rFonts w:cs="Arial"/>
          <w:sz w:val="18"/>
          <w:szCs w:val="18"/>
        </w:rPr>
      </w:pPr>
      <w:r w:rsidRPr="00FD6224">
        <w:rPr>
          <w:rFonts w:cs="Arial"/>
          <w:sz w:val="18"/>
          <w:szCs w:val="18"/>
        </w:rPr>
        <w:t>TR</w:t>
      </w:r>
      <w:r w:rsidRPr="00FD6224">
        <w:rPr>
          <w:rFonts w:cs="Arial"/>
          <w:sz w:val="18"/>
          <w:szCs w:val="18"/>
        </w:rPr>
        <w:tab/>
        <w:t xml:space="preserve">= </w:t>
      </w:r>
      <w:r>
        <w:rPr>
          <w:rFonts w:cs="Arial"/>
          <w:sz w:val="18"/>
          <w:szCs w:val="18"/>
        </w:rPr>
        <w:t>t</w:t>
      </w:r>
      <w:r w:rsidRPr="00FD6224">
        <w:rPr>
          <w:rFonts w:cs="Arial"/>
          <w:sz w:val="18"/>
          <w:szCs w:val="18"/>
        </w:rPr>
        <w:t xml:space="preserve">arget </w:t>
      </w:r>
      <w:r>
        <w:rPr>
          <w:rFonts w:cs="Arial"/>
          <w:sz w:val="18"/>
          <w:szCs w:val="18"/>
        </w:rPr>
        <w:t>r</w:t>
      </w:r>
      <w:r w:rsidRPr="00FD6224">
        <w:rPr>
          <w:rFonts w:cs="Arial"/>
          <w:sz w:val="18"/>
          <w:szCs w:val="18"/>
        </w:rPr>
        <w:t>isk for non-threshold contaminants (unitless)</w:t>
      </w:r>
      <w:r>
        <w:rPr>
          <w:rFonts w:cs="Arial"/>
          <w:sz w:val="18"/>
          <w:szCs w:val="18"/>
        </w:rPr>
        <w:t xml:space="preserve"> = 1x10</w:t>
      </w:r>
      <w:r w:rsidRPr="008A21E1">
        <w:rPr>
          <w:rFonts w:cs="Arial"/>
          <w:sz w:val="18"/>
          <w:szCs w:val="18"/>
          <w:vertAlign w:val="superscript"/>
        </w:rPr>
        <w:t>-5</w:t>
      </w:r>
    </w:p>
    <w:p w:rsidR="0097463A" w:rsidRPr="00FD6224" w:rsidRDefault="0097463A" w:rsidP="0097463A">
      <w:pPr>
        <w:spacing w:before="20" w:after="40"/>
        <w:ind w:left="1440" w:hanging="720"/>
        <w:rPr>
          <w:sz w:val="18"/>
          <w:szCs w:val="18"/>
        </w:rPr>
      </w:pPr>
      <w:r w:rsidRPr="00FD6224">
        <w:rPr>
          <w:rFonts w:cs="Arial"/>
          <w:sz w:val="18"/>
          <w:szCs w:val="18"/>
        </w:rPr>
        <w:t>∑</w:t>
      </w:r>
      <w:r w:rsidRPr="00FD6224">
        <w:rPr>
          <w:sz w:val="18"/>
          <w:szCs w:val="18"/>
        </w:rPr>
        <w:tab/>
        <w:t xml:space="preserve">= signifies the sum over all receptor groups </w:t>
      </w:r>
      <w:r w:rsidRPr="00FD6224">
        <w:rPr>
          <w:i/>
          <w:sz w:val="18"/>
          <w:szCs w:val="18"/>
        </w:rPr>
        <w:t>x</w:t>
      </w:r>
      <w:r w:rsidRPr="00FD6224">
        <w:rPr>
          <w:sz w:val="18"/>
          <w:szCs w:val="18"/>
        </w:rPr>
        <w:t xml:space="preserve"> considered (in the HILs derived</w:t>
      </w:r>
      <w:r>
        <w:rPr>
          <w:sz w:val="18"/>
          <w:szCs w:val="18"/>
        </w:rPr>
        <w:t>,</w:t>
      </w:r>
      <w:r w:rsidRPr="00FD6224">
        <w:rPr>
          <w:sz w:val="18"/>
          <w:szCs w:val="18"/>
        </w:rPr>
        <w:t xml:space="preserve"> these groups include a child (C) and adult (A))</w:t>
      </w:r>
    </w:p>
    <w:p w:rsidR="0097463A" w:rsidRPr="00FD6224" w:rsidRDefault="0097463A" w:rsidP="0097463A">
      <w:pPr>
        <w:spacing w:before="20" w:after="20"/>
        <w:ind w:left="1440" w:hanging="720"/>
        <w:rPr>
          <w:sz w:val="18"/>
          <w:szCs w:val="18"/>
        </w:rPr>
      </w:pPr>
      <w:r w:rsidRPr="00FD6224">
        <w:rPr>
          <w:sz w:val="18"/>
          <w:szCs w:val="18"/>
        </w:rPr>
        <w:t>SA</w:t>
      </w:r>
      <w:r w:rsidRPr="008A21E1">
        <w:rPr>
          <w:sz w:val="18"/>
          <w:vertAlign w:val="subscript"/>
        </w:rPr>
        <w:t>x</w:t>
      </w:r>
      <w:r w:rsidRPr="00FD6224">
        <w:rPr>
          <w:sz w:val="18"/>
          <w:szCs w:val="18"/>
        </w:rPr>
        <w:t xml:space="preserve"> </w:t>
      </w:r>
      <w:r w:rsidRPr="00FD6224">
        <w:rPr>
          <w:sz w:val="18"/>
          <w:szCs w:val="18"/>
        </w:rPr>
        <w:tab/>
        <w:t xml:space="preserve">= </w:t>
      </w:r>
      <w:r>
        <w:rPr>
          <w:sz w:val="18"/>
          <w:szCs w:val="18"/>
        </w:rPr>
        <w:t>e</w:t>
      </w:r>
      <w:r w:rsidRPr="00FD6224">
        <w:rPr>
          <w:sz w:val="18"/>
          <w:szCs w:val="18"/>
        </w:rPr>
        <w:t xml:space="preserve">xposed skin surface area for all receptor groups </w:t>
      </w:r>
      <w:r w:rsidRPr="00FD6224">
        <w:rPr>
          <w:i/>
          <w:sz w:val="18"/>
          <w:szCs w:val="18"/>
        </w:rPr>
        <w:t>x</w:t>
      </w:r>
      <w:r w:rsidRPr="00FD6224">
        <w:rPr>
          <w:sz w:val="18"/>
          <w:szCs w:val="18"/>
        </w:rPr>
        <w:t xml:space="preserve"> (cm</w:t>
      </w:r>
      <w:r w:rsidRPr="00FD6224">
        <w:rPr>
          <w:sz w:val="18"/>
          <w:szCs w:val="18"/>
          <w:vertAlign w:val="superscript"/>
        </w:rPr>
        <w:t>2</w:t>
      </w:r>
      <w:r w:rsidRPr="00FD6224">
        <w:rPr>
          <w:sz w:val="18"/>
          <w:szCs w:val="18"/>
        </w:rPr>
        <w:t>)</w:t>
      </w:r>
      <w:r>
        <w:rPr>
          <w:sz w:val="18"/>
          <w:szCs w:val="18"/>
        </w:rPr>
        <w:t xml:space="preserve"> = 2700 cm</w:t>
      </w:r>
      <w:r w:rsidRPr="00DD51A6">
        <w:rPr>
          <w:sz w:val="18"/>
          <w:szCs w:val="18"/>
          <w:vertAlign w:val="superscript"/>
        </w:rPr>
        <w:t>2</w:t>
      </w:r>
      <w:r>
        <w:rPr>
          <w:sz w:val="18"/>
          <w:szCs w:val="18"/>
        </w:rPr>
        <w:t xml:space="preserve"> for young children and 6300 cm</w:t>
      </w:r>
      <w:r w:rsidRPr="00DD51A6">
        <w:rPr>
          <w:sz w:val="18"/>
          <w:szCs w:val="18"/>
          <w:vertAlign w:val="superscript"/>
        </w:rPr>
        <w:t>2</w:t>
      </w:r>
      <w:r>
        <w:rPr>
          <w:sz w:val="18"/>
          <w:szCs w:val="18"/>
        </w:rPr>
        <w:t xml:space="preserve"> for adults</w:t>
      </w:r>
    </w:p>
    <w:p w:rsidR="0097463A" w:rsidRPr="00FD6224" w:rsidRDefault="0097463A" w:rsidP="0097463A">
      <w:pPr>
        <w:spacing w:before="20" w:after="20"/>
        <w:ind w:left="720"/>
        <w:rPr>
          <w:sz w:val="18"/>
          <w:szCs w:val="18"/>
        </w:rPr>
      </w:pPr>
      <w:r w:rsidRPr="00FD6224">
        <w:rPr>
          <w:sz w:val="18"/>
          <w:szCs w:val="18"/>
        </w:rPr>
        <w:t>AF</w:t>
      </w:r>
      <w:r w:rsidRPr="00FD6224">
        <w:rPr>
          <w:sz w:val="18"/>
          <w:szCs w:val="18"/>
        </w:rPr>
        <w:tab/>
        <w:t xml:space="preserve">= </w:t>
      </w:r>
      <w:r>
        <w:rPr>
          <w:sz w:val="18"/>
          <w:szCs w:val="18"/>
        </w:rPr>
        <w:t>s</w:t>
      </w:r>
      <w:r w:rsidRPr="00FD6224">
        <w:rPr>
          <w:sz w:val="18"/>
          <w:szCs w:val="18"/>
        </w:rPr>
        <w:t>oil to skin adherence factor (mg/cm</w:t>
      </w:r>
      <w:r w:rsidRPr="00FD6224">
        <w:rPr>
          <w:sz w:val="18"/>
          <w:szCs w:val="18"/>
          <w:vertAlign w:val="superscript"/>
        </w:rPr>
        <w:t>2</w:t>
      </w:r>
      <w:r w:rsidRPr="00FD6224">
        <w:rPr>
          <w:sz w:val="18"/>
          <w:szCs w:val="18"/>
        </w:rPr>
        <w:t>/day)</w:t>
      </w:r>
      <w:r>
        <w:rPr>
          <w:sz w:val="18"/>
          <w:szCs w:val="18"/>
        </w:rPr>
        <w:t xml:space="preserve"> = 0.5 </w:t>
      </w:r>
      <w:r w:rsidRPr="00FD6224">
        <w:rPr>
          <w:sz w:val="18"/>
          <w:szCs w:val="18"/>
        </w:rPr>
        <w:t>mg/cm</w:t>
      </w:r>
      <w:r w:rsidRPr="00FD6224">
        <w:rPr>
          <w:sz w:val="18"/>
          <w:szCs w:val="18"/>
          <w:vertAlign w:val="superscript"/>
        </w:rPr>
        <w:t>2</w:t>
      </w:r>
      <w:r w:rsidRPr="00FD6224">
        <w:rPr>
          <w:sz w:val="18"/>
          <w:szCs w:val="18"/>
        </w:rPr>
        <w:t>/day</w:t>
      </w:r>
    </w:p>
    <w:p w:rsidR="0097463A" w:rsidRPr="00FD6224" w:rsidRDefault="0097463A" w:rsidP="0097463A">
      <w:pPr>
        <w:spacing w:after="40"/>
        <w:ind w:left="720"/>
        <w:rPr>
          <w:sz w:val="18"/>
          <w:szCs w:val="18"/>
        </w:rPr>
      </w:pPr>
      <w:r w:rsidRPr="00FD6224">
        <w:rPr>
          <w:sz w:val="18"/>
          <w:szCs w:val="18"/>
        </w:rPr>
        <w:t>DAF</w:t>
      </w:r>
      <w:r w:rsidRPr="00FD6224">
        <w:rPr>
          <w:sz w:val="18"/>
          <w:szCs w:val="18"/>
        </w:rPr>
        <w:tab/>
        <w:t xml:space="preserve">= </w:t>
      </w:r>
      <w:r>
        <w:rPr>
          <w:sz w:val="18"/>
          <w:szCs w:val="18"/>
        </w:rPr>
        <w:t>d</w:t>
      </w:r>
      <w:r w:rsidRPr="00FD6224">
        <w:rPr>
          <w:sz w:val="18"/>
          <w:szCs w:val="18"/>
        </w:rPr>
        <w:t xml:space="preserve">ermal absorption factor, </w:t>
      </w:r>
      <w:r>
        <w:rPr>
          <w:sz w:val="18"/>
          <w:szCs w:val="18"/>
        </w:rPr>
        <w:t>(</w:t>
      </w:r>
      <w:r w:rsidRPr="00FD6224">
        <w:rPr>
          <w:sz w:val="18"/>
          <w:szCs w:val="18"/>
        </w:rPr>
        <w:t>chemical</w:t>
      </w:r>
      <w:r>
        <w:rPr>
          <w:sz w:val="18"/>
          <w:szCs w:val="18"/>
        </w:rPr>
        <w:t>-</w:t>
      </w:r>
      <w:r w:rsidRPr="00FD6224">
        <w:rPr>
          <w:sz w:val="18"/>
          <w:szCs w:val="18"/>
        </w:rPr>
        <w:t>specific</w:t>
      </w:r>
      <w:r>
        <w:rPr>
          <w:sz w:val="18"/>
          <w:szCs w:val="18"/>
        </w:rPr>
        <w:t>)</w:t>
      </w:r>
      <w:r w:rsidRPr="00FD6224">
        <w:rPr>
          <w:sz w:val="18"/>
          <w:szCs w:val="18"/>
        </w:rPr>
        <w:t xml:space="preserve"> (unitless)</w:t>
      </w:r>
      <w:r>
        <w:rPr>
          <w:sz w:val="18"/>
          <w:szCs w:val="18"/>
        </w:rPr>
        <w:t xml:space="preserve"> = 6% or 0.06 for BaP</w:t>
      </w:r>
    </w:p>
    <w:p w:rsidR="0097463A" w:rsidRPr="00FD6224" w:rsidRDefault="0097463A" w:rsidP="0097463A">
      <w:pPr>
        <w:spacing w:before="20" w:after="20"/>
        <w:ind w:left="720"/>
        <w:rPr>
          <w:sz w:val="18"/>
          <w:szCs w:val="18"/>
        </w:rPr>
      </w:pPr>
      <w:r w:rsidRPr="00FD6224">
        <w:rPr>
          <w:sz w:val="18"/>
          <w:szCs w:val="18"/>
        </w:rPr>
        <w:t>CF</w:t>
      </w:r>
      <w:r w:rsidRPr="00FD6224">
        <w:rPr>
          <w:sz w:val="18"/>
          <w:szCs w:val="18"/>
        </w:rPr>
        <w:tab/>
        <w:t xml:space="preserve">= </w:t>
      </w:r>
      <w:r>
        <w:rPr>
          <w:sz w:val="18"/>
          <w:szCs w:val="18"/>
        </w:rPr>
        <w:t>c</w:t>
      </w:r>
      <w:r w:rsidRPr="00FD6224">
        <w:rPr>
          <w:sz w:val="18"/>
          <w:szCs w:val="18"/>
        </w:rPr>
        <w:t>onversion factor of 1x10</w:t>
      </w:r>
      <w:r w:rsidRPr="00FD6224">
        <w:rPr>
          <w:sz w:val="18"/>
          <w:szCs w:val="18"/>
          <w:vertAlign w:val="superscript"/>
        </w:rPr>
        <w:t>-6</w:t>
      </w:r>
      <w:r w:rsidRPr="00FD6224">
        <w:rPr>
          <w:sz w:val="18"/>
          <w:szCs w:val="18"/>
        </w:rPr>
        <w:t xml:space="preserve"> to convert mg to kg</w:t>
      </w:r>
    </w:p>
    <w:p w:rsidR="0097463A" w:rsidRPr="00FD6224" w:rsidRDefault="0097463A" w:rsidP="0097463A">
      <w:pPr>
        <w:spacing w:before="20" w:after="20"/>
        <w:ind w:left="1440" w:hanging="720"/>
        <w:rPr>
          <w:sz w:val="18"/>
          <w:szCs w:val="18"/>
        </w:rPr>
      </w:pPr>
      <w:r w:rsidRPr="00FD6224">
        <w:rPr>
          <w:sz w:val="18"/>
          <w:szCs w:val="18"/>
        </w:rPr>
        <w:t>EF</w:t>
      </w:r>
      <w:r w:rsidRPr="008A21E1">
        <w:rPr>
          <w:sz w:val="18"/>
          <w:vertAlign w:val="subscript"/>
        </w:rPr>
        <w:t>x</w:t>
      </w:r>
      <w:r w:rsidRPr="00FD6224">
        <w:rPr>
          <w:sz w:val="18"/>
          <w:szCs w:val="18"/>
        </w:rPr>
        <w:tab/>
        <w:t xml:space="preserve">= </w:t>
      </w:r>
      <w:r>
        <w:rPr>
          <w:sz w:val="18"/>
          <w:szCs w:val="18"/>
        </w:rPr>
        <w:t>e</w:t>
      </w:r>
      <w:r w:rsidRPr="00FD6224">
        <w:rPr>
          <w:sz w:val="18"/>
          <w:szCs w:val="18"/>
        </w:rPr>
        <w:t xml:space="preserve">xposure frequency relevant to exposures by all receptor groups </w:t>
      </w:r>
      <w:r w:rsidRPr="00FD6224">
        <w:rPr>
          <w:i/>
          <w:sz w:val="18"/>
          <w:szCs w:val="18"/>
        </w:rPr>
        <w:t>x</w:t>
      </w:r>
      <w:r w:rsidRPr="00FD6224">
        <w:rPr>
          <w:sz w:val="18"/>
          <w:szCs w:val="18"/>
        </w:rPr>
        <w:t xml:space="preserve"> (days/year)</w:t>
      </w:r>
      <w:r>
        <w:rPr>
          <w:sz w:val="18"/>
          <w:szCs w:val="18"/>
        </w:rPr>
        <w:t xml:space="preserve"> = 365 days per year for adults and children</w:t>
      </w:r>
    </w:p>
    <w:p w:rsidR="0097463A" w:rsidRPr="00FD6224" w:rsidRDefault="0097463A" w:rsidP="0097463A">
      <w:pPr>
        <w:spacing w:before="20" w:after="20"/>
        <w:ind w:left="1440" w:hanging="720"/>
        <w:rPr>
          <w:sz w:val="18"/>
          <w:szCs w:val="18"/>
        </w:rPr>
      </w:pPr>
      <w:r w:rsidRPr="00FD6224">
        <w:rPr>
          <w:sz w:val="18"/>
          <w:szCs w:val="18"/>
        </w:rPr>
        <w:t>ED</w:t>
      </w:r>
      <w:r w:rsidRPr="008A21E1">
        <w:rPr>
          <w:sz w:val="18"/>
          <w:vertAlign w:val="subscript"/>
        </w:rPr>
        <w:t>x</w:t>
      </w:r>
      <w:r w:rsidRPr="00FD6224">
        <w:rPr>
          <w:sz w:val="18"/>
          <w:szCs w:val="18"/>
        </w:rPr>
        <w:tab/>
        <w:t xml:space="preserve">= </w:t>
      </w:r>
      <w:r>
        <w:rPr>
          <w:sz w:val="18"/>
          <w:szCs w:val="18"/>
        </w:rPr>
        <w:t>e</w:t>
      </w:r>
      <w:r w:rsidRPr="00FD6224">
        <w:rPr>
          <w:sz w:val="18"/>
          <w:szCs w:val="18"/>
        </w:rPr>
        <w:t xml:space="preserve">xposure duration relevant to exposures by all receptor groups </w:t>
      </w:r>
      <w:r w:rsidRPr="00FD6224">
        <w:rPr>
          <w:i/>
          <w:sz w:val="18"/>
          <w:szCs w:val="18"/>
        </w:rPr>
        <w:t>x</w:t>
      </w:r>
      <w:r w:rsidRPr="00FD6224">
        <w:rPr>
          <w:sz w:val="18"/>
          <w:szCs w:val="18"/>
        </w:rPr>
        <w:t xml:space="preserve"> (years)</w:t>
      </w:r>
      <w:r>
        <w:rPr>
          <w:sz w:val="18"/>
          <w:szCs w:val="18"/>
        </w:rPr>
        <w:t xml:space="preserve"> = 6 years as child from 0</w:t>
      </w:r>
      <w:r>
        <w:rPr>
          <w:sz w:val="18"/>
          <w:szCs w:val="18"/>
        </w:rPr>
        <w:sym w:font="Symbol" w:char="F02D"/>
      </w:r>
      <w:r>
        <w:rPr>
          <w:sz w:val="18"/>
          <w:szCs w:val="18"/>
        </w:rPr>
        <w:t>5 years and 29 years as adult aged 6 and older</w:t>
      </w:r>
    </w:p>
    <w:p w:rsidR="0097463A" w:rsidRPr="00FD6224" w:rsidRDefault="0097463A" w:rsidP="0097463A">
      <w:pPr>
        <w:spacing w:before="20" w:after="20"/>
        <w:ind w:left="720"/>
        <w:rPr>
          <w:sz w:val="18"/>
          <w:szCs w:val="18"/>
        </w:rPr>
      </w:pPr>
      <w:r w:rsidRPr="00FD6224">
        <w:rPr>
          <w:sz w:val="18"/>
          <w:szCs w:val="18"/>
        </w:rPr>
        <w:t>BW</w:t>
      </w:r>
      <w:r w:rsidRPr="008A21E1">
        <w:rPr>
          <w:sz w:val="18"/>
          <w:vertAlign w:val="subscript"/>
        </w:rPr>
        <w:t>x</w:t>
      </w:r>
      <w:r w:rsidRPr="00FD6224">
        <w:rPr>
          <w:sz w:val="18"/>
          <w:szCs w:val="18"/>
        </w:rPr>
        <w:tab/>
        <w:t xml:space="preserve">= </w:t>
      </w:r>
      <w:r>
        <w:rPr>
          <w:sz w:val="18"/>
          <w:szCs w:val="18"/>
        </w:rPr>
        <w:t>b</w:t>
      </w:r>
      <w:r w:rsidRPr="00FD6224">
        <w:rPr>
          <w:sz w:val="18"/>
          <w:szCs w:val="18"/>
        </w:rPr>
        <w:t xml:space="preserve">ody weight relevant to </w:t>
      </w:r>
      <w:r>
        <w:rPr>
          <w:sz w:val="18"/>
          <w:szCs w:val="18"/>
        </w:rPr>
        <w:t>each</w:t>
      </w:r>
      <w:r w:rsidRPr="00FD6224">
        <w:rPr>
          <w:sz w:val="18"/>
          <w:szCs w:val="18"/>
        </w:rPr>
        <w:t xml:space="preserve"> receptor group </w:t>
      </w:r>
      <w:r w:rsidRPr="00FD6224">
        <w:rPr>
          <w:i/>
          <w:sz w:val="18"/>
          <w:szCs w:val="18"/>
        </w:rPr>
        <w:t>x</w:t>
      </w:r>
      <w:r w:rsidRPr="00FD6224">
        <w:rPr>
          <w:sz w:val="18"/>
          <w:szCs w:val="18"/>
        </w:rPr>
        <w:t xml:space="preserve"> (kg)</w:t>
      </w:r>
      <w:r>
        <w:rPr>
          <w:sz w:val="18"/>
          <w:szCs w:val="18"/>
        </w:rPr>
        <w:t xml:space="preserve"> = 15 kg for young children and 70 kg for adults</w:t>
      </w:r>
    </w:p>
    <w:p w:rsidR="0097463A" w:rsidRPr="00FD6224" w:rsidRDefault="0097463A" w:rsidP="0097463A">
      <w:pPr>
        <w:spacing w:before="20" w:after="20"/>
        <w:ind w:left="720"/>
        <w:rPr>
          <w:sz w:val="18"/>
          <w:szCs w:val="18"/>
        </w:rPr>
      </w:pPr>
      <w:r w:rsidRPr="00FD6224">
        <w:rPr>
          <w:sz w:val="18"/>
          <w:szCs w:val="18"/>
        </w:rPr>
        <w:t>AT</w:t>
      </w:r>
      <w:r w:rsidRPr="00FD6224">
        <w:rPr>
          <w:sz w:val="18"/>
          <w:szCs w:val="18"/>
          <w:vertAlign w:val="subscript"/>
        </w:rPr>
        <w:t>NT</w:t>
      </w:r>
      <w:r w:rsidRPr="00FD6224">
        <w:rPr>
          <w:sz w:val="18"/>
          <w:szCs w:val="18"/>
        </w:rPr>
        <w:tab/>
        <w:t xml:space="preserve">= </w:t>
      </w:r>
      <w:r>
        <w:rPr>
          <w:sz w:val="18"/>
          <w:szCs w:val="18"/>
        </w:rPr>
        <w:t>a</w:t>
      </w:r>
      <w:r w:rsidRPr="00FD6224">
        <w:rPr>
          <w:sz w:val="18"/>
          <w:szCs w:val="18"/>
        </w:rPr>
        <w:t xml:space="preserve">veraging time for non-threshold </w:t>
      </w:r>
      <w:r>
        <w:rPr>
          <w:sz w:val="18"/>
          <w:szCs w:val="18"/>
        </w:rPr>
        <w:t>contaminants</w:t>
      </w:r>
      <w:r w:rsidRPr="00FD6224">
        <w:rPr>
          <w:sz w:val="18"/>
          <w:szCs w:val="18"/>
        </w:rPr>
        <w:t xml:space="preserve"> (days, = 70 years x 365 days)</w:t>
      </w:r>
      <w:r>
        <w:rPr>
          <w:sz w:val="18"/>
          <w:szCs w:val="18"/>
        </w:rPr>
        <w:t xml:space="preserve"> = 25 550 days</w:t>
      </w:r>
    </w:p>
    <w:p w:rsidR="0097463A" w:rsidRDefault="0097463A" w:rsidP="0097463A"/>
    <w:p w:rsidR="0097463A" w:rsidRDefault="0097463A" w:rsidP="0097463A">
      <w:r>
        <w:br w:type="page"/>
      </w:r>
    </w:p>
    <w:p w:rsidR="0097463A" w:rsidRDefault="0097463A" w:rsidP="0097463A">
      <w:r>
        <w:lastRenderedPageBreak/>
        <w:t>As noted above for the calculation of the soil ingestion HIL, age-adjustment factors have been incorporated into the calculation of the intake factor, with the calculations considered as follows:</w:t>
      </w:r>
    </w:p>
    <w:p w:rsidR="0097463A" w:rsidRDefault="0097463A" w:rsidP="0097463A"/>
    <w:p w:rsidR="0097463A" w:rsidRPr="00FD6224" w:rsidRDefault="0097463A" w:rsidP="0097463A">
      <w:pPr>
        <w:pStyle w:val="BodyText"/>
        <w:rPr>
          <w:rFonts w:ascii="Book Antiqua" w:hAnsi="Book Antiqua" w:cs="Arial"/>
          <w:sz w:val="18"/>
          <w:szCs w:val="18"/>
        </w:rPr>
      </w:pPr>
      <w:r w:rsidRPr="00AF34CA">
        <w:rPr>
          <w:rFonts w:ascii="Book Antiqua" w:hAnsi="Book Antiqua"/>
          <w:position w:val="-66"/>
        </w:rPr>
        <w:object w:dxaOrig="8440" w:dyaOrig="1120">
          <v:shape id="_x0000_i1074" type="#_x0000_t75" style="width:421.8pt;height:55pt" o:ole="" fillcolor="window">
            <v:imagedata r:id="rId104" o:title=""/>
          </v:shape>
          <o:OLEObject Type="Embed" ProgID="Equation.3" ShapeID="_x0000_i1074" DrawAspect="Content" ObjectID="_1425462253" r:id="rId105"/>
        </w:object>
      </w:r>
      <w:r>
        <w:rPr>
          <w:rFonts w:ascii="Book Antiqua" w:hAnsi="Book Antiqua"/>
        </w:rPr>
        <w:t xml:space="preserve"> </w:t>
      </w:r>
      <w:r w:rsidRPr="00FD6224">
        <w:rPr>
          <w:rFonts w:ascii="Book Antiqua" w:hAnsi="Book Antiqua" w:cs="Arial"/>
          <w:sz w:val="18"/>
          <w:szCs w:val="18"/>
        </w:rPr>
        <w:t xml:space="preserve"> </w:t>
      </w:r>
      <w:r w:rsidRPr="00FD6224">
        <w:rPr>
          <w:rFonts w:ascii="Book Antiqua" w:hAnsi="Book Antiqua" w:cs="Arial"/>
          <w:sz w:val="18"/>
          <w:szCs w:val="18"/>
        </w:rPr>
        <w:tab/>
      </w:r>
    </w:p>
    <w:p w:rsidR="0097463A" w:rsidRDefault="0097463A" w:rsidP="0097463A">
      <w:pPr>
        <w:rPr>
          <w:position w:val="-26"/>
        </w:rPr>
      </w:pPr>
      <w:r w:rsidRPr="00DD51A6">
        <w:rPr>
          <w:position w:val="-24"/>
        </w:rPr>
        <w:object w:dxaOrig="9840" w:dyaOrig="580">
          <v:shape id="_x0000_i1075" type="#_x0000_t75" style="width:489.75pt;height:27.85pt" o:ole="" fillcolor="window">
            <v:imagedata r:id="rId106" o:title=""/>
          </v:shape>
          <o:OLEObject Type="Embed" ProgID="Equation.3" ShapeID="_x0000_i1075" DrawAspect="Content" ObjectID="_1425462254" r:id="rId107"/>
        </w:object>
      </w:r>
    </w:p>
    <w:p w:rsidR="0097463A" w:rsidRDefault="0097463A" w:rsidP="0097463A">
      <w:pPr>
        <w:rPr>
          <w:position w:val="-26"/>
        </w:rPr>
      </w:pPr>
      <w:r w:rsidRPr="00DD51A6">
        <w:rPr>
          <w:position w:val="-24"/>
        </w:rPr>
        <w:object w:dxaOrig="10040" w:dyaOrig="580">
          <v:shape id="_x0000_i1076" type="#_x0000_t75" style="width:501.95pt;height:27.85pt" o:ole="" fillcolor="window">
            <v:imagedata r:id="rId108" o:title=""/>
          </v:shape>
          <o:OLEObject Type="Embed" ProgID="Equation.3" ShapeID="_x0000_i1076" DrawAspect="Content" ObjectID="_1425462255" r:id="rId109"/>
        </w:object>
      </w:r>
    </w:p>
    <w:p w:rsidR="0097463A" w:rsidRDefault="0097463A" w:rsidP="0097463A">
      <w:pPr>
        <w:rPr>
          <w:position w:val="-26"/>
        </w:rPr>
      </w:pPr>
      <w:r w:rsidRPr="00DD51A6">
        <w:rPr>
          <w:position w:val="-24"/>
        </w:rPr>
        <w:object w:dxaOrig="10100" w:dyaOrig="580">
          <v:shape id="_x0000_i1077" type="#_x0000_t75" style="width:504.7pt;height:27.85pt" o:ole="" fillcolor="window">
            <v:imagedata r:id="rId110" o:title=""/>
          </v:shape>
          <o:OLEObject Type="Embed" ProgID="Equation.3" ShapeID="_x0000_i1077" DrawAspect="Content" ObjectID="_1425462256" r:id="rId111"/>
        </w:object>
      </w:r>
    </w:p>
    <w:p w:rsidR="0097463A" w:rsidRDefault="0097463A" w:rsidP="0097463A">
      <w:pPr>
        <w:ind w:left="720"/>
        <w:rPr>
          <w:rFonts w:ascii="Arial" w:hAnsi="Arial" w:cs="Arial"/>
          <w:sz w:val="20"/>
        </w:rPr>
      </w:pPr>
      <w:r w:rsidRPr="008A21E1">
        <w:rPr>
          <w:rFonts w:ascii="Arial" w:hAnsi="Arial" w:cs="Arial"/>
          <w:sz w:val="20"/>
        </w:rPr>
        <w:t xml:space="preserve"> = </w:t>
      </w:r>
      <w:r>
        <w:rPr>
          <w:rFonts w:ascii="Arial" w:hAnsi="Arial" w:cs="Arial"/>
          <w:sz w:val="20"/>
        </w:rPr>
        <w:t>4.3</w:t>
      </w:r>
      <w:r w:rsidRPr="008A21E1">
        <w:rPr>
          <w:rFonts w:ascii="Arial" w:hAnsi="Arial" w:cs="Arial"/>
          <w:sz w:val="20"/>
        </w:rPr>
        <w:t>x10</w:t>
      </w:r>
      <w:r w:rsidRPr="008A21E1">
        <w:rPr>
          <w:rFonts w:ascii="Arial" w:hAnsi="Arial" w:cs="Arial"/>
          <w:sz w:val="20"/>
          <w:vertAlign w:val="superscript"/>
        </w:rPr>
        <w:t>-6</w:t>
      </w:r>
      <w:r w:rsidRPr="008A21E1">
        <w:rPr>
          <w:rFonts w:ascii="Arial" w:hAnsi="Arial" w:cs="Arial"/>
          <w:sz w:val="20"/>
        </w:rPr>
        <w:t xml:space="preserve"> (kg/kg/day)</w:t>
      </w:r>
    </w:p>
    <w:p w:rsidR="0097463A" w:rsidRDefault="0097463A" w:rsidP="0097463A"/>
    <w:p w:rsidR="0097463A" w:rsidRDefault="0097463A" w:rsidP="0097463A"/>
    <w:p w:rsidR="0097463A" w:rsidRDefault="0097463A" w:rsidP="0097463A">
      <w:r>
        <w:t>Based on the above, the following is then calculated:</w:t>
      </w:r>
    </w:p>
    <w:p w:rsidR="0097463A" w:rsidRDefault="0097463A" w:rsidP="0097463A"/>
    <w:p w:rsidR="0097463A" w:rsidRDefault="0097463A" w:rsidP="0097463A">
      <w:r w:rsidRPr="003F3867">
        <w:rPr>
          <w:position w:val="-24"/>
        </w:rPr>
        <w:object w:dxaOrig="8120" w:dyaOrig="580">
          <v:shape id="_x0000_i1078" type="#_x0000_t75" style="width:405.5pt;height:29.2pt" o:ole="" fillcolor="window">
            <v:imagedata r:id="rId112" o:title=""/>
          </v:shape>
          <o:OLEObject Type="Embed" ProgID="Equation.3" ShapeID="_x0000_i1078" DrawAspect="Content" ObjectID="_1425462257" r:id="rId113"/>
        </w:object>
      </w:r>
      <w:r>
        <w:t xml:space="preserve"> </w:t>
      </w:r>
      <w:r w:rsidRPr="00FD6224">
        <w:t xml:space="preserve"> </w:t>
      </w:r>
      <w:r w:rsidRPr="00FD6224">
        <w:tab/>
      </w:r>
    </w:p>
    <w:p w:rsidR="0097463A" w:rsidRDefault="0097463A" w:rsidP="0097463A"/>
    <w:p w:rsidR="0097463A" w:rsidRDefault="0097463A" w:rsidP="0097463A"/>
    <w:p w:rsidR="0097463A" w:rsidRDefault="0097463A" w:rsidP="0097463A"/>
    <w:p w:rsidR="0097463A" w:rsidRDefault="0097463A" w:rsidP="0097463A"/>
    <w:p w:rsidR="0097463A" w:rsidRDefault="0097463A" w:rsidP="0097463A">
      <w:pPr>
        <w:rPr>
          <w:b/>
        </w:rPr>
      </w:pPr>
      <w:r w:rsidRPr="008A21E1">
        <w:rPr>
          <w:b/>
        </w:rPr>
        <w:t xml:space="preserve">Calculation for </w:t>
      </w:r>
      <w:r>
        <w:rPr>
          <w:b/>
        </w:rPr>
        <w:t>Inhalation of Dust</w:t>
      </w:r>
    </w:p>
    <w:p w:rsidR="0097463A" w:rsidRPr="008A21E1" w:rsidRDefault="0097463A" w:rsidP="0097463A">
      <w:r w:rsidRPr="008A21E1">
        <w:t>Based on E</w:t>
      </w:r>
      <w:r>
        <w:t>quations 10 and 11</w:t>
      </w:r>
      <w:r w:rsidRPr="008A21E1">
        <w:t>, the HIL</w:t>
      </w:r>
      <w:r>
        <w:rPr>
          <w:vertAlign w:val="subscript"/>
        </w:rPr>
        <w:t>dust</w:t>
      </w:r>
      <w:r w:rsidRPr="008A21E1">
        <w:t xml:space="preserve"> is calculated </w:t>
      </w:r>
      <w:r>
        <w:t xml:space="preserve">for BaP </w:t>
      </w:r>
      <w:r w:rsidRPr="008A21E1">
        <w:t>as follows:</w:t>
      </w:r>
    </w:p>
    <w:p w:rsidR="0097463A" w:rsidRDefault="0097463A" w:rsidP="0097463A"/>
    <w:p w:rsidR="0097463A" w:rsidRPr="00FD6224" w:rsidRDefault="0097463A" w:rsidP="0097463A">
      <w:pPr>
        <w:pStyle w:val="BodyText"/>
        <w:ind w:left="850"/>
        <w:jc w:val="right"/>
        <w:rPr>
          <w:rFonts w:ascii="Book Antiqua" w:hAnsi="Book Antiqua"/>
          <w:sz w:val="18"/>
          <w:szCs w:val="18"/>
        </w:rPr>
      </w:pPr>
      <w:r w:rsidRPr="003F3867">
        <w:rPr>
          <w:rFonts w:ascii="Book Antiqua" w:hAnsi="Book Antiqua"/>
          <w:position w:val="-24"/>
        </w:rPr>
        <w:object w:dxaOrig="3379" w:dyaOrig="540">
          <v:shape id="_x0000_i1079" type="#_x0000_t75" style="width:168.45pt;height:27.15pt" o:ole="" fillcolor="window">
            <v:imagedata r:id="rId29" o:title=""/>
          </v:shape>
          <o:OLEObject Type="Embed" ProgID="Equation.3" ShapeID="_x0000_i1079" DrawAspect="Content" ObjectID="_1425462258" r:id="rId114"/>
        </w:object>
      </w:r>
      <w:r>
        <w:rPr>
          <w:rFonts w:ascii="Book Antiqua" w:hAnsi="Book Antiqua"/>
        </w:rPr>
        <w:t xml:space="preserve"> </w:t>
      </w:r>
      <w:r w:rsidRPr="00FD6224">
        <w:rPr>
          <w:rFonts w:ascii="Book Antiqua" w:hAnsi="Book Antiqua"/>
        </w:rPr>
        <w:t xml:space="preserve"> </w:t>
      </w:r>
      <w:r w:rsidRPr="00FD6224">
        <w:rPr>
          <w:rFonts w:ascii="Book Antiqua" w:hAnsi="Book Antiqua"/>
        </w:rPr>
        <w:tab/>
      </w:r>
      <w:r w:rsidRPr="00FD6224">
        <w:rPr>
          <w:rFonts w:ascii="Book Antiqua" w:hAnsi="Book Antiqua"/>
        </w:rPr>
        <w:tab/>
      </w:r>
      <w:r w:rsidRPr="00FD6224">
        <w:rPr>
          <w:rFonts w:ascii="Book Antiqua" w:hAnsi="Book Antiqua"/>
        </w:rPr>
        <w:tab/>
      </w:r>
      <w:r w:rsidRPr="00FD6224">
        <w:rPr>
          <w:rFonts w:ascii="Book Antiqua" w:hAnsi="Book Antiqua"/>
        </w:rPr>
        <w:tab/>
      </w:r>
      <w:r w:rsidRPr="00FD6224">
        <w:rPr>
          <w:rFonts w:ascii="Book Antiqua" w:hAnsi="Book Antiqua" w:cs="Arial"/>
          <w:sz w:val="18"/>
          <w:szCs w:val="18"/>
        </w:rPr>
        <w:tab/>
      </w:r>
      <w:r w:rsidRPr="00AD1C79">
        <w:rPr>
          <w:rFonts w:ascii="Book Antiqua" w:hAnsi="Book Antiqua" w:cs="Arial"/>
          <w:b/>
          <w:szCs w:val="22"/>
        </w:rPr>
        <w:t>Equation 10</w:t>
      </w:r>
    </w:p>
    <w:p w:rsidR="0097463A" w:rsidRPr="00FD6224" w:rsidRDefault="0097463A" w:rsidP="0097463A"/>
    <w:p w:rsidR="0097463A" w:rsidRPr="00FD6224" w:rsidRDefault="0097463A" w:rsidP="0097463A">
      <w:pPr>
        <w:pStyle w:val="BodyText"/>
        <w:jc w:val="right"/>
        <w:rPr>
          <w:rFonts w:ascii="Book Antiqua" w:hAnsi="Book Antiqua"/>
          <w:sz w:val="18"/>
          <w:szCs w:val="18"/>
        </w:rPr>
      </w:pPr>
      <w:r w:rsidRPr="003F3867">
        <w:rPr>
          <w:rFonts w:ascii="Book Antiqua" w:hAnsi="Book Antiqua"/>
          <w:position w:val="-60"/>
        </w:rPr>
        <w:object w:dxaOrig="6960" w:dyaOrig="1300">
          <v:shape id="_x0000_i1080" type="#_x0000_t75" style="width:347.75pt;height:65.2pt" o:ole="" fillcolor="window">
            <v:imagedata r:id="rId31" o:title=""/>
          </v:shape>
          <o:OLEObject Type="Embed" ProgID="Equation.3" ShapeID="_x0000_i1080" DrawAspect="Content" ObjectID="_1425462259" r:id="rId115"/>
        </w:object>
      </w:r>
      <w:r>
        <w:rPr>
          <w:rFonts w:ascii="Book Antiqua" w:hAnsi="Book Antiqua"/>
        </w:rPr>
        <w:t xml:space="preserve"> </w:t>
      </w:r>
      <w:r w:rsidRPr="00FD6224">
        <w:rPr>
          <w:rFonts w:ascii="Book Antiqua" w:hAnsi="Book Antiqua"/>
        </w:rPr>
        <w:t xml:space="preserve"> </w:t>
      </w:r>
      <w:r w:rsidRPr="00AD1C79">
        <w:rPr>
          <w:rFonts w:ascii="Book Antiqua" w:hAnsi="Book Antiqua" w:cs="Arial"/>
          <w:b/>
          <w:szCs w:val="22"/>
        </w:rPr>
        <w:t>Equation 11</w:t>
      </w:r>
    </w:p>
    <w:p w:rsidR="0097463A" w:rsidRDefault="0097463A" w:rsidP="0097463A">
      <w:pPr>
        <w:rPr>
          <w:sz w:val="18"/>
          <w:szCs w:val="18"/>
        </w:rPr>
      </w:pPr>
      <w:r>
        <w:rPr>
          <w:sz w:val="18"/>
          <w:szCs w:val="18"/>
        </w:rPr>
        <w:br w:type="page"/>
      </w:r>
    </w:p>
    <w:p w:rsidR="0097463A" w:rsidRDefault="0097463A" w:rsidP="0097463A">
      <w:r w:rsidRPr="00FD6224">
        <w:lastRenderedPageBreak/>
        <w:t>where:</w:t>
      </w:r>
    </w:p>
    <w:p w:rsidR="0097463A" w:rsidRPr="00FD6224" w:rsidRDefault="0097463A" w:rsidP="0097463A">
      <w:pPr>
        <w:spacing w:before="20" w:after="20"/>
        <w:ind w:left="720"/>
        <w:rPr>
          <w:sz w:val="18"/>
          <w:szCs w:val="18"/>
        </w:rPr>
      </w:pPr>
    </w:p>
    <w:p w:rsidR="0097463A" w:rsidRPr="006038B0" w:rsidRDefault="0097463A" w:rsidP="0097463A">
      <w:pPr>
        <w:spacing w:after="40"/>
        <w:ind w:left="1440" w:hanging="720"/>
        <w:rPr>
          <w:sz w:val="18"/>
          <w:szCs w:val="18"/>
        </w:rPr>
      </w:pPr>
      <w:r w:rsidRPr="00FD6224">
        <w:rPr>
          <w:sz w:val="18"/>
          <w:szCs w:val="18"/>
        </w:rPr>
        <w:t>TRV</w:t>
      </w:r>
      <w:r w:rsidRPr="00FD6224">
        <w:rPr>
          <w:sz w:val="18"/>
          <w:szCs w:val="18"/>
          <w:vertAlign w:val="subscript"/>
        </w:rPr>
        <w:t>i</w:t>
      </w:r>
      <w:r w:rsidRPr="00FD6224">
        <w:rPr>
          <w:sz w:val="18"/>
          <w:szCs w:val="18"/>
        </w:rPr>
        <w:t xml:space="preserve"> </w:t>
      </w:r>
      <w:r w:rsidRPr="00FD6224">
        <w:rPr>
          <w:sz w:val="18"/>
          <w:szCs w:val="18"/>
        </w:rPr>
        <w:tab/>
        <w:t xml:space="preserve">= </w:t>
      </w:r>
      <w:r>
        <w:rPr>
          <w:sz w:val="18"/>
          <w:szCs w:val="18"/>
        </w:rPr>
        <w:t>t</w:t>
      </w:r>
      <w:r w:rsidRPr="00FD6224">
        <w:rPr>
          <w:sz w:val="18"/>
          <w:szCs w:val="18"/>
        </w:rPr>
        <w:t xml:space="preserve">oxicity reference </w:t>
      </w:r>
      <w:r w:rsidRPr="00E2586D">
        <w:rPr>
          <w:sz w:val="18"/>
          <w:szCs w:val="18"/>
        </w:rPr>
        <w:t>value relevant for the quantification of inhalation intakes, (as (mg/m</w:t>
      </w:r>
      <w:r w:rsidRPr="00E2586D">
        <w:rPr>
          <w:sz w:val="18"/>
          <w:szCs w:val="18"/>
          <w:vertAlign w:val="superscript"/>
        </w:rPr>
        <w:t>3)-1</w:t>
      </w:r>
      <w:r w:rsidRPr="00E2586D">
        <w:rPr>
          <w:sz w:val="18"/>
          <w:szCs w:val="18"/>
        </w:rPr>
        <w:t xml:space="preserve"> for non-threshold contaminants) = 0.14 (mg/m</w:t>
      </w:r>
      <w:r w:rsidRPr="00E2586D">
        <w:rPr>
          <w:sz w:val="18"/>
          <w:szCs w:val="18"/>
          <w:vertAlign w:val="superscript"/>
        </w:rPr>
        <w:t>3)-1</w:t>
      </w:r>
      <w:r w:rsidRPr="00E2586D">
        <w:rPr>
          <w:sz w:val="18"/>
          <w:szCs w:val="18"/>
        </w:rPr>
        <w:t>) (based</w:t>
      </w:r>
      <w:r>
        <w:rPr>
          <w:sz w:val="18"/>
          <w:szCs w:val="18"/>
        </w:rPr>
        <w:t xml:space="preserve"> on the TRVo and conversion based on inhalation of 20 m</w:t>
      </w:r>
      <w:r w:rsidRPr="006038B0">
        <w:rPr>
          <w:sz w:val="18"/>
          <w:szCs w:val="18"/>
          <w:vertAlign w:val="superscript"/>
        </w:rPr>
        <w:t>3</w:t>
      </w:r>
      <w:r>
        <w:rPr>
          <w:sz w:val="18"/>
          <w:szCs w:val="18"/>
        </w:rPr>
        <w:t>/day and a body weight of 70 kg)</w:t>
      </w:r>
    </w:p>
    <w:p w:rsidR="0097463A" w:rsidRPr="00FD6224" w:rsidRDefault="0097463A" w:rsidP="0097463A">
      <w:pPr>
        <w:spacing w:before="20" w:after="40"/>
        <w:ind w:left="1440" w:hanging="720"/>
        <w:rPr>
          <w:rFonts w:cs="Arial"/>
          <w:sz w:val="18"/>
          <w:szCs w:val="18"/>
        </w:rPr>
      </w:pPr>
      <w:r w:rsidRPr="00FD6224">
        <w:rPr>
          <w:rFonts w:cs="Arial"/>
          <w:sz w:val="18"/>
          <w:szCs w:val="18"/>
        </w:rPr>
        <w:t>TR</w:t>
      </w:r>
      <w:r w:rsidRPr="00FD6224">
        <w:rPr>
          <w:rFonts w:cs="Arial"/>
          <w:sz w:val="18"/>
          <w:szCs w:val="18"/>
        </w:rPr>
        <w:tab/>
        <w:t xml:space="preserve">= </w:t>
      </w:r>
      <w:r>
        <w:rPr>
          <w:rFonts w:cs="Arial"/>
          <w:sz w:val="18"/>
          <w:szCs w:val="18"/>
        </w:rPr>
        <w:t>t</w:t>
      </w:r>
      <w:r w:rsidRPr="00FD6224">
        <w:rPr>
          <w:rFonts w:cs="Arial"/>
          <w:sz w:val="18"/>
          <w:szCs w:val="18"/>
        </w:rPr>
        <w:t xml:space="preserve">arget </w:t>
      </w:r>
      <w:r>
        <w:rPr>
          <w:rFonts w:cs="Arial"/>
          <w:sz w:val="18"/>
          <w:szCs w:val="18"/>
        </w:rPr>
        <w:t>r</w:t>
      </w:r>
      <w:r w:rsidRPr="00FD6224">
        <w:rPr>
          <w:rFonts w:cs="Arial"/>
          <w:sz w:val="18"/>
          <w:szCs w:val="18"/>
        </w:rPr>
        <w:t>isk for non-threshold contaminants (unitless)</w:t>
      </w:r>
      <w:r>
        <w:rPr>
          <w:rFonts w:cs="Arial"/>
          <w:sz w:val="18"/>
          <w:szCs w:val="18"/>
        </w:rPr>
        <w:t xml:space="preserve"> = 1x10</w:t>
      </w:r>
      <w:r w:rsidRPr="008A21E1">
        <w:rPr>
          <w:rFonts w:cs="Arial"/>
          <w:sz w:val="18"/>
          <w:szCs w:val="18"/>
          <w:vertAlign w:val="superscript"/>
        </w:rPr>
        <w:t>-5</w:t>
      </w:r>
    </w:p>
    <w:p w:rsidR="0097463A" w:rsidRPr="00FD6224" w:rsidRDefault="0097463A" w:rsidP="0097463A">
      <w:pPr>
        <w:spacing w:before="20" w:after="20"/>
        <w:ind w:left="1440" w:hanging="720"/>
        <w:rPr>
          <w:sz w:val="18"/>
          <w:szCs w:val="18"/>
        </w:rPr>
      </w:pPr>
      <w:r w:rsidRPr="00FD6224">
        <w:rPr>
          <w:rFonts w:cs="Arial"/>
          <w:sz w:val="18"/>
          <w:szCs w:val="18"/>
        </w:rPr>
        <w:t>∑</w:t>
      </w:r>
      <w:r w:rsidRPr="00FD6224">
        <w:rPr>
          <w:sz w:val="18"/>
          <w:szCs w:val="18"/>
        </w:rPr>
        <w:tab/>
        <w:t xml:space="preserve">= signifies the sum over all receptor groups </w:t>
      </w:r>
      <w:r w:rsidRPr="00FD6224">
        <w:rPr>
          <w:i/>
          <w:sz w:val="18"/>
          <w:szCs w:val="18"/>
        </w:rPr>
        <w:t>x</w:t>
      </w:r>
      <w:r w:rsidRPr="00FD6224">
        <w:rPr>
          <w:sz w:val="18"/>
          <w:szCs w:val="18"/>
        </w:rPr>
        <w:t xml:space="preserve"> considered (in the HILs derived</w:t>
      </w:r>
      <w:r>
        <w:rPr>
          <w:sz w:val="18"/>
          <w:szCs w:val="18"/>
        </w:rPr>
        <w:t>,</w:t>
      </w:r>
      <w:r w:rsidRPr="00FD6224">
        <w:rPr>
          <w:sz w:val="18"/>
          <w:szCs w:val="18"/>
        </w:rPr>
        <w:t xml:space="preserve"> these groups include a child (C) and adult (A))</w:t>
      </w:r>
    </w:p>
    <w:p w:rsidR="0097463A" w:rsidRPr="00FD6224" w:rsidRDefault="0097463A" w:rsidP="0097463A">
      <w:pPr>
        <w:spacing w:before="20" w:after="20"/>
        <w:ind w:left="1440" w:hanging="720"/>
        <w:rPr>
          <w:sz w:val="18"/>
          <w:szCs w:val="18"/>
        </w:rPr>
      </w:pPr>
      <w:r w:rsidRPr="00FD6224">
        <w:rPr>
          <w:sz w:val="18"/>
          <w:szCs w:val="18"/>
        </w:rPr>
        <w:t>PEF</w:t>
      </w:r>
      <w:r w:rsidRPr="008A21E1">
        <w:rPr>
          <w:sz w:val="18"/>
          <w:vertAlign w:val="subscript"/>
        </w:rPr>
        <w:t>i,o</w:t>
      </w:r>
      <w:r w:rsidRPr="00FD6224">
        <w:rPr>
          <w:sz w:val="18"/>
          <w:szCs w:val="18"/>
        </w:rPr>
        <w:tab/>
        <w:t xml:space="preserve">= </w:t>
      </w:r>
      <w:r>
        <w:rPr>
          <w:sz w:val="18"/>
          <w:szCs w:val="18"/>
        </w:rPr>
        <w:t>p</w:t>
      </w:r>
      <w:r w:rsidRPr="00FD6224">
        <w:rPr>
          <w:sz w:val="18"/>
          <w:szCs w:val="18"/>
        </w:rPr>
        <w:t>articulate emission factor (or dust loading) for outdoor (O) or indoor (I) air (m</w:t>
      </w:r>
      <w:r w:rsidRPr="00FD6224">
        <w:rPr>
          <w:sz w:val="18"/>
          <w:szCs w:val="18"/>
          <w:vertAlign w:val="superscript"/>
        </w:rPr>
        <w:t>3</w:t>
      </w:r>
      <w:r w:rsidRPr="00FD6224">
        <w:rPr>
          <w:sz w:val="18"/>
          <w:szCs w:val="18"/>
        </w:rPr>
        <w:t>/kg)</w:t>
      </w:r>
      <w:r>
        <w:rPr>
          <w:sz w:val="18"/>
          <w:szCs w:val="18"/>
        </w:rPr>
        <w:t>, calculated as outlined below</w:t>
      </w:r>
    </w:p>
    <w:p w:rsidR="0097463A" w:rsidRPr="00FD6224" w:rsidRDefault="0097463A" w:rsidP="0097463A">
      <w:pPr>
        <w:spacing w:before="20" w:after="20"/>
        <w:ind w:left="1440" w:hanging="720"/>
        <w:rPr>
          <w:sz w:val="18"/>
          <w:szCs w:val="18"/>
        </w:rPr>
      </w:pPr>
      <w:r w:rsidRPr="00FD6224">
        <w:rPr>
          <w:sz w:val="18"/>
          <w:szCs w:val="18"/>
        </w:rPr>
        <w:t>ET</w:t>
      </w:r>
      <w:r w:rsidRPr="008A21E1">
        <w:rPr>
          <w:sz w:val="18"/>
          <w:vertAlign w:val="subscript"/>
        </w:rPr>
        <w:t>i,o</w:t>
      </w:r>
      <w:r w:rsidRPr="00FD6224">
        <w:rPr>
          <w:sz w:val="18"/>
          <w:szCs w:val="18"/>
        </w:rPr>
        <w:tab/>
        <w:t xml:space="preserve">= </w:t>
      </w:r>
      <w:r>
        <w:rPr>
          <w:sz w:val="18"/>
          <w:szCs w:val="18"/>
        </w:rPr>
        <w:t>e</w:t>
      </w:r>
      <w:r w:rsidRPr="00FD6224">
        <w:rPr>
          <w:sz w:val="18"/>
          <w:szCs w:val="18"/>
        </w:rPr>
        <w:t>xposure time indoors (I) and outdoors (O)</w:t>
      </w:r>
      <w:r>
        <w:rPr>
          <w:sz w:val="18"/>
          <w:szCs w:val="18"/>
        </w:rPr>
        <w:t xml:space="preserve"> for adults and children (as relevant)</w:t>
      </w:r>
      <w:r w:rsidRPr="00FD6224">
        <w:rPr>
          <w:sz w:val="18"/>
          <w:szCs w:val="18"/>
        </w:rPr>
        <w:t xml:space="preserve"> (hours/day)</w:t>
      </w:r>
      <w:r>
        <w:rPr>
          <w:sz w:val="18"/>
          <w:szCs w:val="18"/>
        </w:rPr>
        <w:t xml:space="preserve"> = 20 hours indoors and 4 hours outdoors for both young children and adults</w:t>
      </w:r>
    </w:p>
    <w:p w:rsidR="0097463A" w:rsidRPr="00FD6224" w:rsidRDefault="0097463A" w:rsidP="0097463A">
      <w:pPr>
        <w:spacing w:before="20" w:after="20"/>
        <w:ind w:left="720"/>
        <w:rPr>
          <w:sz w:val="18"/>
          <w:szCs w:val="18"/>
        </w:rPr>
      </w:pPr>
      <w:r w:rsidRPr="00FD6224">
        <w:rPr>
          <w:sz w:val="18"/>
          <w:szCs w:val="18"/>
        </w:rPr>
        <w:t>T</w:t>
      </w:r>
      <w:r>
        <w:rPr>
          <w:sz w:val="18"/>
          <w:szCs w:val="18"/>
        </w:rPr>
        <w:t>F</w:t>
      </w:r>
      <w:r w:rsidRPr="00FD6224">
        <w:rPr>
          <w:sz w:val="18"/>
          <w:szCs w:val="18"/>
        </w:rPr>
        <w:tab/>
        <w:t>= indoor dust transport factor (unitless)</w:t>
      </w:r>
      <w:r>
        <w:rPr>
          <w:sz w:val="18"/>
          <w:szCs w:val="18"/>
        </w:rPr>
        <w:t xml:space="preserve"> = 0.5</w:t>
      </w:r>
    </w:p>
    <w:p w:rsidR="0097463A" w:rsidRPr="00FD6224" w:rsidRDefault="0097463A" w:rsidP="0097463A">
      <w:pPr>
        <w:spacing w:before="20" w:after="20"/>
        <w:ind w:left="720"/>
        <w:rPr>
          <w:sz w:val="18"/>
          <w:szCs w:val="18"/>
        </w:rPr>
      </w:pPr>
      <w:r w:rsidRPr="00FD6224">
        <w:rPr>
          <w:sz w:val="18"/>
          <w:szCs w:val="18"/>
        </w:rPr>
        <w:t>RF</w:t>
      </w:r>
      <w:r w:rsidRPr="00FD6224">
        <w:rPr>
          <w:sz w:val="18"/>
          <w:szCs w:val="18"/>
        </w:rPr>
        <w:tab/>
        <w:t xml:space="preserve">= </w:t>
      </w:r>
      <w:r>
        <w:rPr>
          <w:sz w:val="18"/>
          <w:szCs w:val="18"/>
        </w:rPr>
        <w:t>l</w:t>
      </w:r>
      <w:r w:rsidRPr="00FD6224">
        <w:rPr>
          <w:sz w:val="18"/>
          <w:szCs w:val="18"/>
        </w:rPr>
        <w:t>ung retention factor relevant for the inhalation of dust from site (unitless)</w:t>
      </w:r>
      <w:r>
        <w:rPr>
          <w:sz w:val="18"/>
          <w:szCs w:val="18"/>
        </w:rPr>
        <w:t xml:space="preserve"> = 0.375</w:t>
      </w:r>
    </w:p>
    <w:p w:rsidR="0097463A" w:rsidRPr="00FD6224" w:rsidRDefault="0097463A" w:rsidP="0097463A">
      <w:pPr>
        <w:spacing w:before="20" w:after="20"/>
        <w:ind w:left="1440" w:hanging="720"/>
        <w:rPr>
          <w:sz w:val="18"/>
          <w:szCs w:val="18"/>
        </w:rPr>
      </w:pPr>
      <w:r w:rsidRPr="00FD6224">
        <w:rPr>
          <w:sz w:val="18"/>
          <w:szCs w:val="18"/>
        </w:rPr>
        <w:t>EF</w:t>
      </w:r>
      <w:r w:rsidRPr="008A21E1">
        <w:rPr>
          <w:sz w:val="18"/>
          <w:vertAlign w:val="subscript"/>
        </w:rPr>
        <w:t>x</w:t>
      </w:r>
      <w:r w:rsidRPr="00FD6224">
        <w:rPr>
          <w:sz w:val="18"/>
          <w:szCs w:val="18"/>
        </w:rPr>
        <w:tab/>
        <w:t xml:space="preserve">= </w:t>
      </w:r>
      <w:r>
        <w:rPr>
          <w:sz w:val="18"/>
          <w:szCs w:val="18"/>
        </w:rPr>
        <w:t>e</w:t>
      </w:r>
      <w:r w:rsidRPr="00FD6224">
        <w:rPr>
          <w:sz w:val="18"/>
          <w:szCs w:val="18"/>
        </w:rPr>
        <w:t xml:space="preserve">xposure frequency for all receptor groups </w:t>
      </w:r>
      <w:r w:rsidRPr="00FD6224">
        <w:rPr>
          <w:i/>
          <w:sz w:val="18"/>
          <w:szCs w:val="18"/>
        </w:rPr>
        <w:t>x</w:t>
      </w:r>
      <w:r w:rsidRPr="00FD6224">
        <w:rPr>
          <w:sz w:val="18"/>
          <w:szCs w:val="18"/>
        </w:rPr>
        <w:t xml:space="preserve"> (days/year)</w:t>
      </w:r>
      <w:r>
        <w:rPr>
          <w:sz w:val="18"/>
          <w:szCs w:val="18"/>
        </w:rPr>
        <w:t xml:space="preserve"> = 365 days per year for both young children and adults</w:t>
      </w:r>
    </w:p>
    <w:p w:rsidR="0097463A" w:rsidRPr="00FD6224" w:rsidRDefault="0097463A" w:rsidP="0097463A">
      <w:pPr>
        <w:spacing w:before="20" w:after="20"/>
        <w:ind w:left="1440" w:hanging="720"/>
        <w:rPr>
          <w:sz w:val="18"/>
          <w:szCs w:val="18"/>
        </w:rPr>
      </w:pPr>
      <w:r w:rsidRPr="00FD6224">
        <w:rPr>
          <w:sz w:val="18"/>
          <w:szCs w:val="18"/>
        </w:rPr>
        <w:t>ED</w:t>
      </w:r>
      <w:r w:rsidRPr="008A21E1">
        <w:rPr>
          <w:sz w:val="18"/>
          <w:vertAlign w:val="subscript"/>
        </w:rPr>
        <w:t>x</w:t>
      </w:r>
      <w:r w:rsidRPr="00FD6224">
        <w:rPr>
          <w:sz w:val="18"/>
          <w:szCs w:val="18"/>
        </w:rPr>
        <w:tab/>
        <w:t xml:space="preserve">= </w:t>
      </w:r>
      <w:r>
        <w:rPr>
          <w:sz w:val="18"/>
          <w:szCs w:val="18"/>
        </w:rPr>
        <w:t>e</w:t>
      </w:r>
      <w:r w:rsidRPr="00FD6224">
        <w:rPr>
          <w:sz w:val="18"/>
          <w:szCs w:val="18"/>
        </w:rPr>
        <w:t xml:space="preserve">xposure duration for all receptor groups </w:t>
      </w:r>
      <w:r w:rsidRPr="00FD6224">
        <w:rPr>
          <w:i/>
          <w:sz w:val="18"/>
          <w:szCs w:val="18"/>
        </w:rPr>
        <w:t>x</w:t>
      </w:r>
      <w:r w:rsidRPr="00FD6224">
        <w:rPr>
          <w:sz w:val="18"/>
          <w:szCs w:val="18"/>
        </w:rPr>
        <w:t xml:space="preserve"> (years)</w:t>
      </w:r>
      <w:r>
        <w:rPr>
          <w:sz w:val="18"/>
          <w:szCs w:val="18"/>
        </w:rPr>
        <w:t xml:space="preserve"> = 6 years as child from 0</w:t>
      </w:r>
      <w:r>
        <w:rPr>
          <w:sz w:val="18"/>
          <w:szCs w:val="18"/>
        </w:rPr>
        <w:sym w:font="Symbol" w:char="F02D"/>
      </w:r>
      <w:r>
        <w:rPr>
          <w:sz w:val="18"/>
          <w:szCs w:val="18"/>
        </w:rPr>
        <w:t>5 years and 29 years as adult aged 6 and older</w:t>
      </w:r>
    </w:p>
    <w:p w:rsidR="0097463A" w:rsidRPr="00FD6224" w:rsidRDefault="0097463A" w:rsidP="0097463A">
      <w:pPr>
        <w:spacing w:before="20" w:after="20"/>
        <w:ind w:left="1440" w:hanging="720"/>
        <w:rPr>
          <w:sz w:val="18"/>
          <w:szCs w:val="18"/>
        </w:rPr>
      </w:pPr>
      <w:r w:rsidRPr="00FD6224">
        <w:rPr>
          <w:sz w:val="18"/>
          <w:szCs w:val="18"/>
        </w:rPr>
        <w:t>AT</w:t>
      </w:r>
      <w:r w:rsidRPr="00FD6224">
        <w:rPr>
          <w:sz w:val="18"/>
          <w:szCs w:val="18"/>
          <w:vertAlign w:val="subscript"/>
        </w:rPr>
        <w:t>NT</w:t>
      </w:r>
      <w:r w:rsidRPr="00FD6224">
        <w:rPr>
          <w:sz w:val="18"/>
          <w:szCs w:val="18"/>
        </w:rPr>
        <w:tab/>
        <w:t xml:space="preserve">= </w:t>
      </w:r>
      <w:r>
        <w:rPr>
          <w:sz w:val="18"/>
          <w:szCs w:val="18"/>
        </w:rPr>
        <w:t>a</w:t>
      </w:r>
      <w:r w:rsidRPr="00FD6224">
        <w:rPr>
          <w:sz w:val="18"/>
          <w:szCs w:val="18"/>
        </w:rPr>
        <w:t>veraging time for non-threshold contaminants (</w:t>
      </w:r>
      <w:r>
        <w:rPr>
          <w:sz w:val="18"/>
          <w:szCs w:val="18"/>
        </w:rPr>
        <w:t>hours</w:t>
      </w:r>
      <w:r w:rsidRPr="00FD6224">
        <w:rPr>
          <w:sz w:val="18"/>
          <w:szCs w:val="18"/>
        </w:rPr>
        <w:t>, = 70 years x 365 days</w:t>
      </w:r>
      <w:r>
        <w:rPr>
          <w:sz w:val="18"/>
          <w:szCs w:val="18"/>
        </w:rPr>
        <w:t xml:space="preserve"> x 24 hours</w:t>
      </w:r>
      <w:r w:rsidRPr="00FD6224">
        <w:rPr>
          <w:sz w:val="18"/>
          <w:szCs w:val="18"/>
        </w:rPr>
        <w:t>)</w:t>
      </w:r>
      <w:r>
        <w:rPr>
          <w:sz w:val="18"/>
          <w:szCs w:val="18"/>
        </w:rPr>
        <w:t xml:space="preserve"> = 613 200 hours</w:t>
      </w:r>
    </w:p>
    <w:p w:rsidR="0097463A" w:rsidRDefault="0097463A" w:rsidP="0097463A"/>
    <w:p w:rsidR="0097463A" w:rsidRDefault="0097463A" w:rsidP="0097463A"/>
    <w:p w:rsidR="0097463A" w:rsidRPr="00B94644" w:rsidRDefault="0097463A" w:rsidP="0097463A">
      <w:pPr>
        <w:jc w:val="right"/>
        <w:rPr>
          <w:szCs w:val="24"/>
        </w:rPr>
      </w:pPr>
      <w:r w:rsidRPr="0058492B">
        <w:rPr>
          <w:position w:val="-48"/>
        </w:rPr>
        <w:object w:dxaOrig="6940" w:dyaOrig="780">
          <v:shape id="_x0000_i1081" type="#_x0000_t75" style="width:347.1pt;height:40.1pt" o:ole="" filled="t">
            <v:imagedata r:id="rId77" o:title=""/>
          </v:shape>
          <o:OLEObject Type="Embed" ProgID="Equation.3" ShapeID="_x0000_i1081" DrawAspect="Content" ObjectID="_1425462260" r:id="rId116"/>
        </w:object>
      </w:r>
      <w:r w:rsidRPr="00FD6224">
        <w:tab/>
      </w:r>
      <w:r w:rsidRPr="00FD6224">
        <w:tab/>
      </w:r>
      <w:r w:rsidRPr="00FD6224">
        <w:tab/>
      </w:r>
      <w:r w:rsidRPr="00FD6224">
        <w:tab/>
      </w:r>
      <w:r w:rsidRPr="00FD6224">
        <w:tab/>
      </w:r>
      <w:r w:rsidRPr="00FD6224">
        <w:tab/>
      </w:r>
      <w:r w:rsidRPr="00AD1C79">
        <w:rPr>
          <w:rFonts w:cs="Arial"/>
          <w:b/>
          <w:szCs w:val="22"/>
        </w:rPr>
        <w:t>Equation 19</w:t>
      </w:r>
    </w:p>
    <w:p w:rsidR="0097463A" w:rsidRDefault="0097463A" w:rsidP="0097463A">
      <w:r w:rsidRPr="00FD6224">
        <w:t>where:</w:t>
      </w:r>
    </w:p>
    <w:p w:rsidR="0097463A" w:rsidRPr="00FD6224" w:rsidRDefault="0097463A" w:rsidP="0097463A">
      <w:pPr>
        <w:spacing w:after="40"/>
        <w:ind w:left="720"/>
        <w:rPr>
          <w:sz w:val="18"/>
          <w:szCs w:val="18"/>
        </w:rPr>
      </w:pPr>
    </w:p>
    <w:p w:rsidR="0097463A" w:rsidRPr="00FD6224" w:rsidRDefault="0097463A" w:rsidP="0097463A">
      <w:pPr>
        <w:spacing w:after="40"/>
        <w:ind w:left="720"/>
        <w:rPr>
          <w:sz w:val="18"/>
          <w:szCs w:val="18"/>
        </w:rPr>
      </w:pPr>
      <w:r w:rsidRPr="00FD6224">
        <w:rPr>
          <w:sz w:val="18"/>
          <w:szCs w:val="18"/>
        </w:rPr>
        <w:t>PEF</w:t>
      </w:r>
      <w:r w:rsidRPr="00FD6224">
        <w:rPr>
          <w:sz w:val="18"/>
          <w:szCs w:val="18"/>
          <w:vertAlign w:val="subscript"/>
        </w:rPr>
        <w:t>O</w:t>
      </w:r>
      <w:r w:rsidRPr="00FD6224">
        <w:rPr>
          <w:sz w:val="18"/>
          <w:szCs w:val="18"/>
        </w:rPr>
        <w:t xml:space="preserve"> </w:t>
      </w:r>
      <w:r w:rsidRPr="00FD6224">
        <w:rPr>
          <w:sz w:val="18"/>
          <w:szCs w:val="18"/>
        </w:rPr>
        <w:tab/>
        <w:t>= particulate emission factor outdoors (mg/kg soil per mg/m</w:t>
      </w:r>
      <w:r w:rsidRPr="00FD6224">
        <w:rPr>
          <w:sz w:val="18"/>
          <w:szCs w:val="18"/>
          <w:vertAlign w:val="superscript"/>
        </w:rPr>
        <w:t>3</w:t>
      </w:r>
      <w:r w:rsidRPr="00FD6224">
        <w:rPr>
          <w:sz w:val="18"/>
          <w:szCs w:val="18"/>
        </w:rPr>
        <w:t xml:space="preserve"> air)</w:t>
      </w:r>
    </w:p>
    <w:p w:rsidR="0097463A" w:rsidRPr="00FD6224" w:rsidRDefault="0097463A" w:rsidP="0097463A">
      <w:pPr>
        <w:spacing w:after="40"/>
        <w:ind w:left="1440" w:hanging="720"/>
        <w:rPr>
          <w:sz w:val="18"/>
          <w:szCs w:val="18"/>
        </w:rPr>
      </w:pPr>
      <w:r w:rsidRPr="00FD6224">
        <w:rPr>
          <w:sz w:val="18"/>
          <w:szCs w:val="18"/>
        </w:rPr>
        <w:t xml:space="preserve">Q/C </w:t>
      </w:r>
      <w:r w:rsidRPr="00FD6224">
        <w:rPr>
          <w:sz w:val="18"/>
          <w:szCs w:val="18"/>
        </w:rPr>
        <w:tab/>
        <w:t>= air dispersion factor which describes the dispersion of soil particles in the atmosphere of a theoretical outdoor box</w:t>
      </w:r>
      <w:r>
        <w:rPr>
          <w:sz w:val="18"/>
          <w:szCs w:val="18"/>
        </w:rPr>
        <w:t xml:space="preserve">. </w:t>
      </w:r>
      <w:r w:rsidRPr="00FD6224">
        <w:rPr>
          <w:sz w:val="18"/>
          <w:szCs w:val="18"/>
        </w:rPr>
        <w:t>A value of 90.8 (g/m</w:t>
      </w:r>
      <w:r w:rsidRPr="00FD6224">
        <w:rPr>
          <w:sz w:val="18"/>
          <w:szCs w:val="18"/>
          <w:vertAlign w:val="superscript"/>
        </w:rPr>
        <w:t>2</w:t>
      </w:r>
      <w:r w:rsidRPr="00FD6224">
        <w:rPr>
          <w:sz w:val="18"/>
          <w:szCs w:val="18"/>
        </w:rPr>
        <w:t>/s per kg/m</w:t>
      </w:r>
      <w:r w:rsidRPr="00FD6224">
        <w:rPr>
          <w:sz w:val="18"/>
          <w:szCs w:val="18"/>
          <w:vertAlign w:val="superscript"/>
        </w:rPr>
        <w:t>3</w:t>
      </w:r>
      <w:r w:rsidRPr="00FD6224">
        <w:rPr>
          <w:sz w:val="18"/>
          <w:szCs w:val="18"/>
        </w:rPr>
        <w:t>) has been used in the derivation of HILs. The value is a default value recommended by US</w:t>
      </w:r>
      <w:r>
        <w:rPr>
          <w:sz w:val="18"/>
          <w:szCs w:val="18"/>
        </w:rPr>
        <w:t xml:space="preserve"> </w:t>
      </w:r>
      <w:r w:rsidRPr="00FD6224">
        <w:rPr>
          <w:sz w:val="18"/>
          <w:szCs w:val="18"/>
        </w:rPr>
        <w:t xml:space="preserve">EPA (2002) for </w:t>
      </w:r>
      <w:r w:rsidRPr="00E2586D">
        <w:rPr>
          <w:sz w:val="18"/>
          <w:szCs w:val="18"/>
        </w:rPr>
        <w:t>small sites (0.5 acres).</w:t>
      </w:r>
    </w:p>
    <w:p w:rsidR="0097463A" w:rsidRPr="00FD6224" w:rsidRDefault="0097463A" w:rsidP="0097463A">
      <w:pPr>
        <w:spacing w:after="40"/>
        <w:ind w:left="720"/>
        <w:rPr>
          <w:sz w:val="18"/>
          <w:szCs w:val="18"/>
        </w:rPr>
      </w:pPr>
      <w:r w:rsidRPr="00FD6224">
        <w:rPr>
          <w:sz w:val="18"/>
          <w:szCs w:val="18"/>
        </w:rPr>
        <w:t xml:space="preserve">V </w:t>
      </w:r>
      <w:r w:rsidRPr="00FD6224">
        <w:rPr>
          <w:sz w:val="18"/>
          <w:szCs w:val="18"/>
        </w:rPr>
        <w:tab/>
        <w:t xml:space="preserve">= the fraction of outdoor surface cover (0= bare soil), </w:t>
      </w:r>
      <w:r>
        <w:rPr>
          <w:sz w:val="18"/>
          <w:szCs w:val="18"/>
        </w:rPr>
        <w:t>(unit</w:t>
      </w:r>
      <w:r w:rsidRPr="00FD6224">
        <w:rPr>
          <w:sz w:val="18"/>
          <w:szCs w:val="18"/>
        </w:rPr>
        <w:t>less</w:t>
      </w:r>
      <w:r>
        <w:rPr>
          <w:sz w:val="18"/>
          <w:szCs w:val="18"/>
        </w:rPr>
        <w:t>) = 0.75</w:t>
      </w:r>
    </w:p>
    <w:p w:rsidR="0097463A" w:rsidRPr="00FD6224" w:rsidRDefault="0097463A" w:rsidP="0097463A">
      <w:pPr>
        <w:spacing w:after="40"/>
        <w:ind w:left="1440" w:hanging="720"/>
        <w:rPr>
          <w:sz w:val="18"/>
          <w:szCs w:val="18"/>
        </w:rPr>
      </w:pPr>
      <w:r w:rsidRPr="00FD6224">
        <w:rPr>
          <w:sz w:val="18"/>
          <w:szCs w:val="18"/>
        </w:rPr>
        <w:t>U</w:t>
      </w:r>
      <w:r w:rsidRPr="008A21E1">
        <w:rPr>
          <w:sz w:val="18"/>
          <w:vertAlign w:val="subscript"/>
        </w:rPr>
        <w:t>m</w:t>
      </w:r>
      <w:r w:rsidRPr="00FD6224">
        <w:rPr>
          <w:sz w:val="18"/>
          <w:szCs w:val="18"/>
        </w:rPr>
        <w:t xml:space="preserve"> </w:t>
      </w:r>
      <w:r w:rsidRPr="00FD6224">
        <w:rPr>
          <w:sz w:val="18"/>
          <w:szCs w:val="18"/>
        </w:rPr>
        <w:tab/>
        <w:t xml:space="preserve">= mean annual wind speed at a height of 10m (m/s), assumed to be 8.75 km/hr </w:t>
      </w:r>
      <w:r>
        <w:rPr>
          <w:sz w:val="18"/>
          <w:szCs w:val="18"/>
        </w:rPr>
        <w:t xml:space="preserve">(or 2.4 m/s) </w:t>
      </w:r>
      <w:r w:rsidRPr="00FD6224">
        <w:rPr>
          <w:sz w:val="18"/>
          <w:szCs w:val="18"/>
        </w:rPr>
        <w:t xml:space="preserve">based on the average </w:t>
      </w:r>
      <w:r w:rsidRPr="00C63A5A">
        <w:rPr>
          <w:sz w:val="18"/>
          <w:szCs w:val="18"/>
        </w:rPr>
        <w:t>9 am</w:t>
      </w:r>
      <w:r w:rsidRPr="00FD6224">
        <w:rPr>
          <w:sz w:val="18"/>
          <w:szCs w:val="18"/>
        </w:rPr>
        <w:t xml:space="preserve"> and 3 pm winds from Canberra</w:t>
      </w:r>
    </w:p>
    <w:p w:rsidR="0097463A" w:rsidRPr="00FD6224" w:rsidRDefault="0097463A" w:rsidP="0097463A">
      <w:pPr>
        <w:spacing w:after="40"/>
        <w:ind w:left="1440" w:hanging="720"/>
        <w:rPr>
          <w:sz w:val="18"/>
          <w:szCs w:val="18"/>
        </w:rPr>
      </w:pPr>
      <w:r w:rsidRPr="00FD6224">
        <w:rPr>
          <w:sz w:val="18"/>
          <w:szCs w:val="18"/>
        </w:rPr>
        <w:t>U</w:t>
      </w:r>
      <w:r w:rsidRPr="008A21E1">
        <w:rPr>
          <w:sz w:val="18"/>
          <w:vertAlign w:val="subscript"/>
        </w:rPr>
        <w:t>t</w:t>
      </w:r>
      <w:r w:rsidRPr="00FD6224">
        <w:rPr>
          <w:sz w:val="18"/>
          <w:szCs w:val="18"/>
        </w:rPr>
        <w:t xml:space="preserve"> </w:t>
      </w:r>
      <w:r w:rsidRPr="00FD6224">
        <w:rPr>
          <w:sz w:val="18"/>
          <w:szCs w:val="18"/>
        </w:rPr>
        <w:tab/>
        <w:t>= threshold value of wind speed at a height of 10m (m/s), which is how much wind is required to generate dust at a given site from an erodible surface</w:t>
      </w:r>
      <w:r>
        <w:rPr>
          <w:sz w:val="18"/>
          <w:szCs w:val="18"/>
        </w:rPr>
        <w:t xml:space="preserve">. </w:t>
      </w:r>
      <w:r w:rsidRPr="00FD6224">
        <w:rPr>
          <w:sz w:val="18"/>
          <w:szCs w:val="18"/>
        </w:rPr>
        <w:t>A default value of 7.2 m/s has been used in the derivation of HILs (</w:t>
      </w:r>
      <w:r>
        <w:rPr>
          <w:sz w:val="18"/>
          <w:szCs w:val="18"/>
        </w:rPr>
        <w:t>EA</w:t>
      </w:r>
      <w:r w:rsidRPr="00FD6224">
        <w:rPr>
          <w:sz w:val="18"/>
          <w:szCs w:val="18"/>
        </w:rPr>
        <w:t xml:space="preserve"> 2009)</w:t>
      </w:r>
    </w:p>
    <w:p w:rsidR="0097463A" w:rsidRPr="00FD6224" w:rsidRDefault="0097463A" w:rsidP="0097463A">
      <w:pPr>
        <w:spacing w:after="40"/>
        <w:ind w:left="1440" w:hanging="720"/>
        <w:rPr>
          <w:sz w:val="18"/>
          <w:szCs w:val="18"/>
        </w:rPr>
      </w:pPr>
      <w:r w:rsidRPr="00FD6224">
        <w:rPr>
          <w:sz w:val="18"/>
          <w:szCs w:val="18"/>
        </w:rPr>
        <w:t>F</w:t>
      </w:r>
      <w:r w:rsidRPr="008A21E1">
        <w:rPr>
          <w:sz w:val="18"/>
          <w:vertAlign w:val="subscript"/>
        </w:rPr>
        <w:t>x</w:t>
      </w:r>
      <w:r w:rsidRPr="00FD6224">
        <w:rPr>
          <w:sz w:val="18"/>
          <w:szCs w:val="18"/>
        </w:rPr>
        <w:t xml:space="preserve"> </w:t>
      </w:r>
      <w:r w:rsidRPr="00FD6224">
        <w:rPr>
          <w:sz w:val="18"/>
          <w:szCs w:val="18"/>
        </w:rPr>
        <w:tab/>
        <w:t>=</w:t>
      </w:r>
      <w:r w:rsidRPr="00C63A5A">
        <w:rPr>
          <w:sz w:val="18"/>
          <w:szCs w:val="18"/>
        </w:rPr>
        <w:t xml:space="preserve"> </w:t>
      </w:r>
      <w:r w:rsidRPr="00FD6224">
        <w:rPr>
          <w:sz w:val="18"/>
          <w:szCs w:val="18"/>
        </w:rPr>
        <w:t>empirical function calculated based on the ratio of mean and threshold wind</w:t>
      </w:r>
      <w:r>
        <w:rPr>
          <w:sz w:val="18"/>
          <w:szCs w:val="18"/>
        </w:rPr>
        <w:t xml:space="preserve"> </w:t>
      </w:r>
      <w:r w:rsidRPr="00FD6224">
        <w:rPr>
          <w:sz w:val="18"/>
          <w:szCs w:val="18"/>
        </w:rPr>
        <w:t xml:space="preserve">speeds as noted by </w:t>
      </w:r>
      <w:r>
        <w:rPr>
          <w:sz w:val="18"/>
          <w:szCs w:val="18"/>
        </w:rPr>
        <w:t>EA</w:t>
      </w:r>
      <w:r w:rsidRPr="00FD6224">
        <w:rPr>
          <w:sz w:val="18"/>
          <w:szCs w:val="18"/>
        </w:rPr>
        <w:t xml:space="preserve"> (2009)</w:t>
      </w:r>
      <w:r>
        <w:rPr>
          <w:sz w:val="18"/>
          <w:szCs w:val="18"/>
        </w:rPr>
        <w:t xml:space="preserve"> = 0.032 based on the following</w:t>
      </w:r>
      <w:r w:rsidRPr="00FD6224">
        <w:rPr>
          <w:sz w:val="18"/>
          <w:szCs w:val="18"/>
        </w:rPr>
        <w:t>:</w:t>
      </w:r>
    </w:p>
    <w:p w:rsidR="0097463A" w:rsidRPr="00AD1C79" w:rsidRDefault="0097463A" w:rsidP="0097463A">
      <w:pPr>
        <w:jc w:val="right"/>
        <w:rPr>
          <w:szCs w:val="22"/>
        </w:rPr>
      </w:pPr>
      <w:r w:rsidRPr="00606BE3">
        <w:rPr>
          <w:position w:val="-10"/>
        </w:rPr>
        <w:object w:dxaOrig="2540" w:dyaOrig="320">
          <v:shape id="_x0000_i1082" type="#_x0000_t75" style="width:127pt;height:17pt" o:ole="">
            <v:imagedata r:id="rId49" o:title=""/>
          </v:shape>
          <o:OLEObject Type="Embed" ProgID="Equation.3" ShapeID="_x0000_i1082" DrawAspect="Content" ObjectID="_1425462261" r:id="rId117"/>
        </w:object>
      </w:r>
      <w:r w:rsidRPr="00FD6224">
        <w:t>,</w:t>
      </w:r>
      <w:r>
        <w:t xml:space="preserve">  </w:t>
      </w:r>
      <w:r w:rsidRPr="00FD6224">
        <w:t xml:space="preserve"> where</w:t>
      </w:r>
      <w:r>
        <w:t xml:space="preserve">   </w:t>
      </w:r>
      <w:r w:rsidRPr="003F3867">
        <w:rPr>
          <w:position w:val="-24"/>
        </w:rPr>
        <w:object w:dxaOrig="2540" w:dyaOrig="540">
          <v:shape id="_x0000_i1083" type="#_x0000_t75" style="width:125pt;height:27.15pt" o:ole="">
            <v:imagedata r:id="rId80" o:title=""/>
          </v:shape>
          <o:OLEObject Type="Embed" ProgID="Equation.3" ShapeID="_x0000_i1083" DrawAspect="Content" ObjectID="_1425462262" r:id="rId118"/>
        </w:object>
      </w:r>
      <w:r w:rsidRPr="00FD6224">
        <w:tab/>
      </w:r>
      <w:r w:rsidRPr="00FD6224">
        <w:tab/>
      </w:r>
      <w:r w:rsidRPr="00FD6224">
        <w:tab/>
      </w:r>
      <w:r w:rsidRPr="00FD6224">
        <w:rPr>
          <w:rFonts w:cs="Arial"/>
          <w:b/>
          <w:sz w:val="18"/>
          <w:szCs w:val="18"/>
        </w:rPr>
        <w:t xml:space="preserve"> </w:t>
      </w:r>
      <w:r w:rsidRPr="00AD1C79">
        <w:rPr>
          <w:rFonts w:cs="Arial"/>
          <w:b/>
          <w:szCs w:val="22"/>
        </w:rPr>
        <w:t>Equation 20</w:t>
      </w:r>
    </w:p>
    <w:p w:rsidR="0097463A" w:rsidRPr="00FD6224" w:rsidRDefault="0097463A" w:rsidP="0097463A">
      <w:pPr>
        <w:rPr>
          <w:szCs w:val="22"/>
        </w:rPr>
      </w:pPr>
    </w:p>
    <w:p w:rsidR="0097463A" w:rsidRPr="00FD6224" w:rsidRDefault="0097463A" w:rsidP="0097463A">
      <w:pPr>
        <w:jc w:val="right"/>
      </w:pPr>
      <w:r w:rsidRPr="0058492B">
        <w:rPr>
          <w:position w:val="-20"/>
        </w:rPr>
        <w:object w:dxaOrig="2900" w:dyaOrig="499">
          <v:shape id="_x0000_i1084" type="#_x0000_t75" style="width:144.7pt;height:24.45pt" o:ole="">
            <v:imagedata r:id="rId82" o:title=""/>
          </v:shape>
          <o:OLEObject Type="Embed" ProgID="Equation.3" ShapeID="_x0000_i1084" DrawAspect="Content" ObjectID="_1425462263" r:id="rId119"/>
        </w:object>
      </w:r>
      <w:r w:rsidRPr="00FD6224">
        <w:rPr>
          <w:rFonts w:cs="Arial"/>
          <w:b/>
          <w:sz w:val="18"/>
          <w:szCs w:val="18"/>
        </w:rPr>
        <w:t xml:space="preserve"> </w:t>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FD6224">
        <w:rPr>
          <w:rFonts w:cs="Arial"/>
          <w:b/>
          <w:sz w:val="18"/>
          <w:szCs w:val="18"/>
        </w:rPr>
        <w:tab/>
      </w:r>
      <w:r w:rsidRPr="00AD1C79">
        <w:rPr>
          <w:rFonts w:cs="Arial"/>
          <w:b/>
          <w:szCs w:val="22"/>
        </w:rPr>
        <w:t>Equation 21</w:t>
      </w:r>
    </w:p>
    <w:p w:rsidR="0097463A" w:rsidRDefault="0097463A" w:rsidP="0097463A">
      <w:r>
        <w:br w:type="page"/>
      </w:r>
    </w:p>
    <w:p w:rsidR="0097463A" w:rsidRPr="00FD6224" w:rsidRDefault="0097463A" w:rsidP="0097463A">
      <w:r w:rsidRPr="00FD6224">
        <w:lastRenderedPageBreak/>
        <w:t>where:</w:t>
      </w:r>
    </w:p>
    <w:p w:rsidR="0097463A" w:rsidRPr="0026244D" w:rsidRDefault="0097463A" w:rsidP="0097463A">
      <w:pPr>
        <w:spacing w:after="40"/>
        <w:ind w:left="720"/>
        <w:rPr>
          <w:sz w:val="18"/>
          <w:szCs w:val="18"/>
        </w:rPr>
      </w:pPr>
      <w:r w:rsidRPr="00FD6224">
        <w:rPr>
          <w:sz w:val="18"/>
          <w:szCs w:val="18"/>
        </w:rPr>
        <w:t>DL = dust loading factor (mg dust/m</w:t>
      </w:r>
      <w:r w:rsidRPr="00FD6224">
        <w:rPr>
          <w:sz w:val="18"/>
          <w:szCs w:val="18"/>
          <w:vertAlign w:val="superscript"/>
        </w:rPr>
        <w:t>3</w:t>
      </w:r>
      <w:r w:rsidRPr="00FD6224">
        <w:rPr>
          <w:sz w:val="18"/>
          <w:szCs w:val="18"/>
        </w:rPr>
        <w:t xml:space="preserve"> air)</w:t>
      </w:r>
      <w:r>
        <w:rPr>
          <w:sz w:val="18"/>
          <w:szCs w:val="18"/>
        </w:rPr>
        <w:t xml:space="preserve"> = 39 </w:t>
      </w:r>
      <w:r>
        <w:rPr>
          <w:rFonts w:ascii="Calibri" w:hAnsi="Calibri" w:cs="Calibri"/>
          <w:sz w:val="18"/>
          <w:szCs w:val="18"/>
        </w:rPr>
        <w:t>µ</w:t>
      </w:r>
      <w:r>
        <w:rPr>
          <w:sz w:val="18"/>
          <w:szCs w:val="18"/>
        </w:rPr>
        <w:t>g/m</w:t>
      </w:r>
      <w:r w:rsidRPr="008A21E1">
        <w:rPr>
          <w:sz w:val="18"/>
          <w:szCs w:val="18"/>
          <w:vertAlign w:val="superscript"/>
        </w:rPr>
        <w:t>3</w:t>
      </w:r>
      <w:r>
        <w:rPr>
          <w:sz w:val="18"/>
          <w:szCs w:val="18"/>
        </w:rPr>
        <w:t xml:space="preserve"> = 0.039 mg/m</w:t>
      </w:r>
      <w:r w:rsidRPr="008A21E1">
        <w:rPr>
          <w:sz w:val="18"/>
          <w:szCs w:val="18"/>
          <w:vertAlign w:val="superscript"/>
        </w:rPr>
        <w:t>3</w:t>
      </w:r>
      <w:r>
        <w:rPr>
          <w:sz w:val="18"/>
          <w:szCs w:val="18"/>
        </w:rPr>
        <w:t xml:space="preserve"> (as per Section 5.3.3.2 of Schedule B7)</w:t>
      </w:r>
    </w:p>
    <w:p w:rsidR="0097463A" w:rsidRPr="00FD6224" w:rsidRDefault="0097463A" w:rsidP="0097463A">
      <w:pPr>
        <w:spacing w:after="40"/>
        <w:ind w:left="720"/>
        <w:rPr>
          <w:sz w:val="18"/>
          <w:szCs w:val="18"/>
        </w:rPr>
      </w:pPr>
      <w:r w:rsidRPr="00FD6224">
        <w:rPr>
          <w:sz w:val="18"/>
          <w:szCs w:val="18"/>
        </w:rPr>
        <w:t>10</w:t>
      </w:r>
      <w:r w:rsidRPr="00FD6224">
        <w:rPr>
          <w:sz w:val="18"/>
          <w:szCs w:val="18"/>
          <w:vertAlign w:val="superscript"/>
        </w:rPr>
        <w:t>-6</w:t>
      </w:r>
      <w:r w:rsidRPr="00FD6224">
        <w:rPr>
          <w:sz w:val="18"/>
          <w:szCs w:val="18"/>
        </w:rPr>
        <w:t xml:space="preserve"> = conversion factor for mg to kg</w:t>
      </w:r>
    </w:p>
    <w:p w:rsidR="0097463A" w:rsidRDefault="0097463A" w:rsidP="0097463A"/>
    <w:p w:rsidR="0097463A" w:rsidRDefault="0097463A" w:rsidP="0097463A"/>
    <w:p w:rsidR="0097463A" w:rsidRDefault="0097463A" w:rsidP="0097463A">
      <w:r>
        <w:t>As noted above for the calculation of the soil ingestion HIL, age-adjustment factors have been incorporated into the calculation of the intake factor, with the calculations considered as follows:</w:t>
      </w:r>
    </w:p>
    <w:p w:rsidR="0097463A" w:rsidRDefault="0097463A" w:rsidP="0097463A"/>
    <w:p w:rsidR="0097463A" w:rsidRDefault="0097463A" w:rsidP="0097463A"/>
    <w:p w:rsidR="0097463A" w:rsidRDefault="0097463A" w:rsidP="0097463A">
      <w:pPr>
        <w:rPr>
          <w:position w:val="-60"/>
        </w:rPr>
      </w:pPr>
      <w:r w:rsidRPr="008A21E1">
        <w:rPr>
          <w:position w:val="-24"/>
        </w:rPr>
        <w:object w:dxaOrig="12080" w:dyaOrig="920">
          <v:shape id="_x0000_i1085" type="#_x0000_t75" style="width:481.6pt;height:36.7pt" o:ole="" fillcolor="window">
            <v:imagedata r:id="rId120" o:title=""/>
          </v:shape>
          <o:OLEObject Type="Embed" ProgID="Equation.3" ShapeID="_x0000_i1085" DrawAspect="Content" ObjectID="_1425462264" r:id="rId121"/>
        </w:object>
      </w:r>
    </w:p>
    <w:p w:rsidR="0097463A" w:rsidRDefault="0097463A" w:rsidP="0097463A">
      <w:pPr>
        <w:rPr>
          <w:position w:val="-60"/>
        </w:rPr>
      </w:pPr>
      <w:r w:rsidRPr="000506DC">
        <w:rPr>
          <w:position w:val="-24"/>
        </w:rPr>
        <w:object w:dxaOrig="11280" w:dyaOrig="940">
          <v:shape id="_x0000_i1086" type="#_x0000_t75" style="width:449.65pt;height:37.35pt" o:ole="" fillcolor="window">
            <v:imagedata r:id="rId122" o:title=""/>
          </v:shape>
          <o:OLEObject Type="Embed" ProgID="Equation.3" ShapeID="_x0000_i1086" DrawAspect="Content" ObjectID="_1425462265" r:id="rId123"/>
        </w:object>
      </w:r>
    </w:p>
    <w:p w:rsidR="0097463A" w:rsidRDefault="0097463A" w:rsidP="0097463A">
      <w:pPr>
        <w:rPr>
          <w:position w:val="-60"/>
        </w:rPr>
      </w:pPr>
      <w:r w:rsidRPr="000506DC">
        <w:rPr>
          <w:position w:val="-24"/>
        </w:rPr>
        <w:object w:dxaOrig="11400" w:dyaOrig="940">
          <v:shape id="_x0000_i1087" type="#_x0000_t75" style="width:454.4pt;height:37.35pt" o:ole="" fillcolor="window">
            <v:imagedata r:id="rId124" o:title=""/>
          </v:shape>
          <o:OLEObject Type="Embed" ProgID="Equation.3" ShapeID="_x0000_i1087" DrawAspect="Content" ObjectID="_1425462266" r:id="rId125"/>
        </w:object>
      </w:r>
    </w:p>
    <w:p w:rsidR="0097463A" w:rsidRDefault="0097463A" w:rsidP="0097463A">
      <w:pPr>
        <w:rPr>
          <w:position w:val="-60"/>
        </w:rPr>
      </w:pPr>
      <w:r w:rsidRPr="000506DC">
        <w:rPr>
          <w:position w:val="-24"/>
        </w:rPr>
        <w:object w:dxaOrig="11460" w:dyaOrig="940">
          <v:shape id="_x0000_i1088" type="#_x0000_t75" style="width:456.45pt;height:37.35pt" o:ole="" fillcolor="window">
            <v:imagedata r:id="rId126" o:title=""/>
          </v:shape>
          <o:OLEObject Type="Embed" ProgID="Equation.3" ShapeID="_x0000_i1088" DrawAspect="Content" ObjectID="_1425462267" r:id="rId127"/>
        </w:object>
      </w:r>
    </w:p>
    <w:p w:rsidR="0097463A" w:rsidRDefault="0097463A" w:rsidP="0097463A">
      <w:pPr>
        <w:ind w:left="720"/>
        <w:rPr>
          <w:rFonts w:ascii="Arial" w:hAnsi="Arial" w:cs="Arial"/>
          <w:sz w:val="20"/>
        </w:rPr>
      </w:pPr>
      <w:r w:rsidRPr="008A21E1">
        <w:rPr>
          <w:rFonts w:ascii="Arial" w:hAnsi="Arial" w:cs="Arial"/>
          <w:sz w:val="20"/>
        </w:rPr>
        <w:t xml:space="preserve">= </w:t>
      </w:r>
      <w:r>
        <w:rPr>
          <w:rFonts w:ascii="Arial" w:hAnsi="Arial" w:cs="Arial"/>
          <w:sz w:val="20"/>
        </w:rPr>
        <w:t>7</w:t>
      </w:r>
      <w:r w:rsidRPr="008A21E1">
        <w:rPr>
          <w:rFonts w:ascii="Arial" w:hAnsi="Arial" w:cs="Arial"/>
          <w:sz w:val="20"/>
        </w:rPr>
        <w:t>x10</w:t>
      </w:r>
      <w:r w:rsidRPr="008A21E1">
        <w:rPr>
          <w:rFonts w:ascii="Arial" w:hAnsi="Arial" w:cs="Arial"/>
          <w:sz w:val="20"/>
          <w:vertAlign w:val="superscript"/>
        </w:rPr>
        <w:t>-</w:t>
      </w:r>
      <w:r>
        <w:rPr>
          <w:rFonts w:ascii="Arial" w:hAnsi="Arial" w:cs="Arial"/>
          <w:sz w:val="20"/>
          <w:vertAlign w:val="superscript"/>
        </w:rPr>
        <w:t>9</w:t>
      </w:r>
      <w:r w:rsidRPr="008A21E1">
        <w:rPr>
          <w:rFonts w:ascii="Arial" w:hAnsi="Arial" w:cs="Arial"/>
          <w:sz w:val="20"/>
        </w:rPr>
        <w:t xml:space="preserve"> (kg/</w:t>
      </w:r>
      <w:r>
        <w:rPr>
          <w:rFonts w:ascii="Arial" w:hAnsi="Arial" w:cs="Arial"/>
          <w:sz w:val="20"/>
        </w:rPr>
        <w:t>m</w:t>
      </w:r>
      <w:r w:rsidRPr="00AB043B">
        <w:rPr>
          <w:rFonts w:ascii="Arial" w:hAnsi="Arial" w:cs="Arial"/>
          <w:sz w:val="20"/>
          <w:vertAlign w:val="superscript"/>
        </w:rPr>
        <w:t>3</w:t>
      </w:r>
      <w:r w:rsidRPr="008A21E1">
        <w:rPr>
          <w:rFonts w:ascii="Arial" w:hAnsi="Arial" w:cs="Arial"/>
          <w:sz w:val="20"/>
        </w:rPr>
        <w:t>)</w:t>
      </w:r>
    </w:p>
    <w:p w:rsidR="0097463A" w:rsidRDefault="0097463A" w:rsidP="0097463A"/>
    <w:p w:rsidR="0097463A" w:rsidRDefault="0097463A" w:rsidP="0097463A"/>
    <w:p w:rsidR="0097463A" w:rsidRDefault="0097463A" w:rsidP="0097463A">
      <w:r>
        <w:t>Based on the above, the following is then calculated:</w:t>
      </w:r>
    </w:p>
    <w:p w:rsidR="0097463A" w:rsidRDefault="0097463A" w:rsidP="0097463A">
      <w:pPr>
        <w:rPr>
          <w:position w:val="-60"/>
        </w:rPr>
      </w:pPr>
      <w:r w:rsidRPr="00510C10">
        <w:rPr>
          <w:position w:val="-24"/>
        </w:rPr>
        <w:object w:dxaOrig="6960" w:dyaOrig="580">
          <v:shape id="_x0000_i1089" type="#_x0000_t75" style="width:347.75pt;height:29.2pt" o:ole="" fillcolor="window">
            <v:imagedata r:id="rId128" o:title=""/>
          </v:shape>
          <o:OLEObject Type="Embed" ProgID="Equation.3" ShapeID="_x0000_i1089" DrawAspect="Content" ObjectID="_1425462268" r:id="rId129"/>
        </w:object>
      </w:r>
    </w:p>
    <w:p w:rsidR="0097463A" w:rsidRDefault="0097463A" w:rsidP="0097463A">
      <w:pPr>
        <w:rPr>
          <w:b/>
        </w:rPr>
      </w:pPr>
    </w:p>
    <w:p w:rsidR="0097463A" w:rsidRDefault="0097463A" w:rsidP="0097463A">
      <w:pPr>
        <w:rPr>
          <w:b/>
        </w:rPr>
      </w:pPr>
    </w:p>
    <w:p w:rsidR="0097463A" w:rsidRDefault="0097463A" w:rsidP="0097463A">
      <w:pPr>
        <w:rPr>
          <w:b/>
        </w:rPr>
      </w:pPr>
      <w:r>
        <w:rPr>
          <w:b/>
        </w:rPr>
        <w:br w:type="page"/>
      </w:r>
    </w:p>
    <w:p w:rsidR="0097463A" w:rsidRPr="00510C10" w:rsidRDefault="0097463A" w:rsidP="0097463A">
      <w:pPr>
        <w:rPr>
          <w:b/>
        </w:rPr>
      </w:pPr>
      <w:r w:rsidRPr="00510C10">
        <w:rPr>
          <w:b/>
        </w:rPr>
        <w:lastRenderedPageBreak/>
        <w:t>Calculation for Ingestion of BaP via Home</w:t>
      </w:r>
      <w:r>
        <w:rPr>
          <w:b/>
        </w:rPr>
        <w:t>-</w:t>
      </w:r>
      <w:r w:rsidRPr="00510C10">
        <w:rPr>
          <w:b/>
        </w:rPr>
        <w:t>grown Produce</w:t>
      </w:r>
    </w:p>
    <w:p w:rsidR="0097463A" w:rsidRDefault="0097463A" w:rsidP="0097463A">
      <w:r w:rsidRPr="00510C10">
        <w:t>As discussed in Appendix A, the potential for the uptake of BaP into plants is con</w:t>
      </w:r>
      <w:r>
        <w:t>si</w:t>
      </w:r>
      <w:r w:rsidRPr="00510C10">
        <w:t>dered to be</w:t>
      </w:r>
      <w:r>
        <w:rPr>
          <w:position w:val="-60"/>
        </w:rPr>
        <w:t xml:space="preserve"> </w:t>
      </w:r>
      <w:r w:rsidRPr="00510C10">
        <w:t>limited and hence this pathway has not been considered in the calculation of the HIL A.</w:t>
      </w:r>
    </w:p>
    <w:p w:rsidR="0097463A" w:rsidRDefault="0097463A" w:rsidP="0097463A">
      <w:pPr>
        <w:pStyle w:val="text"/>
        <w:rPr>
          <w:b/>
        </w:rPr>
      </w:pPr>
    </w:p>
    <w:p w:rsidR="0097463A" w:rsidRPr="008A21E1" w:rsidRDefault="0097463A" w:rsidP="0097463A">
      <w:pPr>
        <w:pStyle w:val="text"/>
        <w:rPr>
          <w:b/>
        </w:rPr>
      </w:pPr>
      <w:r w:rsidRPr="008A21E1">
        <w:rPr>
          <w:b/>
        </w:rPr>
        <w:t>Calculation of the Residential HIL from all Exposure Pathways</w:t>
      </w:r>
    </w:p>
    <w:p w:rsidR="0097463A" w:rsidRPr="004F2EEB" w:rsidRDefault="0097463A" w:rsidP="0097463A">
      <w:r w:rsidRPr="004F2EEB">
        <w:t>The final HIL is calculated by combining the pathway</w:t>
      </w:r>
      <w:r>
        <w:t>-</w:t>
      </w:r>
      <w:r w:rsidRPr="004F2EEB">
        <w:t>specific HILs calculated above using Equation 2 (for the complete pathways of exposure) (as rounded):</w:t>
      </w:r>
    </w:p>
    <w:p w:rsidR="0097463A" w:rsidRPr="00FD6224" w:rsidRDefault="0097463A" w:rsidP="0097463A">
      <w:pPr>
        <w:jc w:val="right"/>
        <w:rPr>
          <w:b/>
          <w:sz w:val="18"/>
          <w:szCs w:val="18"/>
        </w:rPr>
      </w:pPr>
      <w:r w:rsidRPr="00960291">
        <w:rPr>
          <w:b/>
          <w:position w:val="-58"/>
        </w:rPr>
        <w:object w:dxaOrig="9240" w:dyaOrig="880">
          <v:shape id="_x0000_i1090" type="#_x0000_t75" style="width:457.15pt;height:43.45pt" o:ole="" fillcolor="window">
            <v:imagedata r:id="rId130" o:title=""/>
          </v:shape>
          <o:OLEObject Type="Embed" ProgID="Equation.3" ShapeID="_x0000_i1090" DrawAspect="Content" ObjectID="_1425462269" r:id="rId131"/>
        </w:object>
      </w:r>
      <w:r>
        <w:rPr>
          <w:b/>
          <w:position w:val="-20"/>
        </w:rPr>
        <w:t xml:space="preserve"> </w:t>
      </w:r>
      <w:r w:rsidRPr="00FD6224">
        <w:rPr>
          <w:b/>
          <w:position w:val="-20"/>
        </w:rPr>
        <w:t xml:space="preserve"> </w:t>
      </w:r>
      <w:r w:rsidRPr="00FD6224">
        <w:rPr>
          <w:b/>
          <w:position w:val="-20"/>
        </w:rPr>
        <w:tab/>
      </w:r>
      <w:r w:rsidRPr="00AD1C79">
        <w:rPr>
          <w:b/>
          <w:position w:val="-20"/>
          <w:szCs w:val="22"/>
        </w:rPr>
        <w:t>Equation 2</w:t>
      </w:r>
    </w:p>
    <w:p w:rsidR="0097463A" w:rsidRDefault="0097463A" w:rsidP="0097463A"/>
    <w:p w:rsidR="0097463A" w:rsidRDefault="0097463A" w:rsidP="0097463A">
      <w:r>
        <w:t>Based on these calculations, the HIL A for BaP = 3 mg/kg for the scenario presented.</w:t>
      </w:r>
    </w:p>
    <w:p w:rsidR="0097463A" w:rsidRDefault="0097463A" w:rsidP="0097463A"/>
    <w:p w:rsidR="0097463A" w:rsidRPr="00FD6224" w:rsidRDefault="0097463A" w:rsidP="0097463A">
      <w:pPr>
        <w:pStyle w:val="Heading2"/>
        <w:tabs>
          <w:tab w:val="clear" w:pos="1209"/>
          <w:tab w:val="num" w:pos="576"/>
        </w:tabs>
      </w:pPr>
      <w:bookmarkStart w:id="32" w:name="_Toc351713799"/>
      <w:r>
        <w:t>Bibliography</w:t>
      </w:r>
      <w:bookmarkEnd w:id="32"/>
    </w:p>
    <w:p w:rsidR="0097463A" w:rsidRDefault="0097463A" w:rsidP="0097463A">
      <w:pPr>
        <w:rPr>
          <w:sz w:val="18"/>
          <w:szCs w:val="18"/>
        </w:rPr>
      </w:pPr>
    </w:p>
    <w:p w:rsidR="0097463A" w:rsidRPr="0014259B" w:rsidRDefault="0097463A" w:rsidP="0097463A">
      <w:pPr>
        <w:pStyle w:val="StyletextLeft0cmHanging1cm"/>
      </w:pPr>
      <w:r>
        <w:t>EA 2009</w:t>
      </w:r>
      <w:r w:rsidRPr="0014259B">
        <w:t xml:space="preserve">, </w:t>
      </w:r>
      <w:r w:rsidRPr="0014259B">
        <w:rPr>
          <w:i/>
        </w:rPr>
        <w:t>Updated technical background to the CLEA model,</w:t>
      </w:r>
      <w:r w:rsidRPr="0014259B">
        <w:t xml:space="preserve"> Science report SC050021/SR3, Environment Agency, Bristol, UK.</w:t>
      </w:r>
    </w:p>
    <w:p w:rsidR="0097463A" w:rsidRPr="0014259B" w:rsidRDefault="0097463A" w:rsidP="0097463A">
      <w:pPr>
        <w:pStyle w:val="StyletextLeft0cmHanging1cm"/>
        <w:rPr>
          <w:szCs w:val="22"/>
        </w:rPr>
      </w:pPr>
      <w:r w:rsidRPr="0014259B">
        <w:rPr>
          <w:szCs w:val="22"/>
        </w:rPr>
        <w:t xml:space="preserve">MfE 2011, </w:t>
      </w:r>
      <w:r w:rsidRPr="0014259B">
        <w:rPr>
          <w:i/>
          <w:szCs w:val="22"/>
        </w:rPr>
        <w:t>Toxicological intake values for priority contaminants in soil</w:t>
      </w:r>
      <w:r w:rsidRPr="0014259B">
        <w:rPr>
          <w:szCs w:val="22"/>
        </w:rPr>
        <w:t>, New Zealand Ministry for the Environment, Wellington, New Zealand.</w:t>
      </w:r>
    </w:p>
    <w:p w:rsidR="0097463A" w:rsidRPr="0014259B" w:rsidRDefault="0097463A" w:rsidP="0097463A">
      <w:pPr>
        <w:pStyle w:val="StyletextLeft0cmHanging1cm"/>
        <w:rPr>
          <w:szCs w:val="22"/>
        </w:rPr>
      </w:pPr>
      <w:r>
        <w:rPr>
          <w:szCs w:val="22"/>
        </w:rPr>
        <w:t xml:space="preserve">US EPA 1996, </w:t>
      </w:r>
      <w:r w:rsidRPr="007A48AF">
        <w:rPr>
          <w:i/>
          <w:szCs w:val="22"/>
        </w:rPr>
        <w:t>Soil Screening Guidance: Technical Background Document</w:t>
      </w:r>
      <w:r>
        <w:rPr>
          <w:szCs w:val="22"/>
        </w:rPr>
        <w:t xml:space="preserve">, EPA/540/R-95/128, </w:t>
      </w:r>
      <w:r w:rsidRPr="0014259B">
        <w:rPr>
          <w:szCs w:val="22"/>
        </w:rPr>
        <w:t>United</w:t>
      </w:r>
      <w:r w:rsidRPr="00442921">
        <w:rPr>
          <w:szCs w:val="22"/>
        </w:rPr>
        <w:t xml:space="preserve"> States Environmental Protection Agency, Washington, DC, USA</w:t>
      </w:r>
      <w:r>
        <w:rPr>
          <w:szCs w:val="22"/>
        </w:rPr>
        <w:t>.</w:t>
      </w:r>
    </w:p>
    <w:p w:rsidR="0097463A" w:rsidRPr="0014259B" w:rsidRDefault="0097463A" w:rsidP="0097463A">
      <w:pPr>
        <w:pStyle w:val="StyletextLeft0cmHanging1cm"/>
      </w:pPr>
      <w:r w:rsidRPr="0014259B">
        <w:t>US EPA 2002,</w:t>
      </w:r>
      <w:r w:rsidRPr="0014259B">
        <w:rPr>
          <w:i/>
        </w:rPr>
        <w:t xml:space="preserve"> Supplemental guidance for developing soil screening levels for Superfund sites</w:t>
      </w:r>
      <w:r w:rsidRPr="0014259B">
        <w:t>, OSWER 9355.4-24, United</w:t>
      </w:r>
      <w:r w:rsidRPr="00442921">
        <w:t xml:space="preserve"> States Environmental Protection Agency, Washington, DC, USA.</w:t>
      </w:r>
    </w:p>
    <w:p w:rsidR="0097463A" w:rsidRPr="0014259B" w:rsidRDefault="0097463A" w:rsidP="0097463A">
      <w:pPr>
        <w:pStyle w:val="StyletextLeft0cmHanging1cm"/>
        <w:rPr>
          <w:rFonts w:cs="Arial"/>
          <w:szCs w:val="22"/>
          <w:lang w:eastAsia="en-US"/>
        </w:rPr>
      </w:pPr>
      <w:r>
        <w:rPr>
          <w:rFonts w:cs="Arial"/>
          <w:szCs w:val="22"/>
          <w:lang w:eastAsia="en-US"/>
        </w:rPr>
        <w:t xml:space="preserve">US EPA, 2005, </w:t>
      </w:r>
      <w:r>
        <w:rPr>
          <w:rFonts w:cs="Arial"/>
          <w:i/>
          <w:szCs w:val="22"/>
          <w:lang w:eastAsia="en-US"/>
        </w:rPr>
        <w:t>Supplemental Guidance for Assessing Susceptibility from Early-Life Exposures to Carcinogens</w:t>
      </w:r>
      <w:r>
        <w:rPr>
          <w:rFonts w:cs="Arial"/>
          <w:szCs w:val="22"/>
          <w:lang w:eastAsia="en-US"/>
        </w:rPr>
        <w:t xml:space="preserve">. EPA/630/R-03/003F, </w:t>
      </w:r>
      <w:r w:rsidRPr="0014259B">
        <w:rPr>
          <w:szCs w:val="22"/>
        </w:rPr>
        <w:t>United</w:t>
      </w:r>
      <w:r w:rsidRPr="00442921">
        <w:rPr>
          <w:szCs w:val="22"/>
        </w:rPr>
        <w:t xml:space="preserve"> States Environmental Protection Agency, Washington, DC, USA</w:t>
      </w:r>
      <w:r>
        <w:rPr>
          <w:rFonts w:cs="Arial"/>
          <w:szCs w:val="22"/>
          <w:lang w:eastAsia="en-US"/>
        </w:rPr>
        <w:t>.</w:t>
      </w:r>
    </w:p>
    <w:p w:rsidR="0097463A" w:rsidRPr="00C34C76" w:rsidRDefault="0097463A" w:rsidP="0097463A">
      <w:pPr>
        <w:pStyle w:val="StyletextLeft0cmHanging1cm"/>
        <w:jc w:val="left"/>
        <w:rPr>
          <w:rFonts w:cs="Arial"/>
          <w:szCs w:val="22"/>
        </w:rPr>
      </w:pPr>
      <w:r w:rsidRPr="00C34C76">
        <w:rPr>
          <w:szCs w:val="22"/>
        </w:rPr>
        <w:t xml:space="preserve">WHO 2011,  </w:t>
      </w:r>
      <w:r w:rsidRPr="00C34C76">
        <w:rPr>
          <w:i/>
          <w:szCs w:val="22"/>
        </w:rPr>
        <w:t>Guidelines for drinking-water quality, 4</w:t>
      </w:r>
      <w:r w:rsidRPr="00C34C76">
        <w:rPr>
          <w:i/>
          <w:szCs w:val="22"/>
          <w:vertAlign w:val="superscript"/>
        </w:rPr>
        <w:t>th</w:t>
      </w:r>
      <w:r w:rsidRPr="00C34C76">
        <w:rPr>
          <w:i/>
          <w:szCs w:val="22"/>
        </w:rPr>
        <w:t xml:space="preserve"> edn</w:t>
      </w:r>
      <w:r w:rsidRPr="00C34C76">
        <w:rPr>
          <w:szCs w:val="22"/>
        </w:rPr>
        <w:t>, World Health Organization, Geneva</w:t>
      </w:r>
      <w:r>
        <w:rPr>
          <w:szCs w:val="22"/>
        </w:rPr>
        <w:t>, a</w:t>
      </w:r>
      <w:r w:rsidRPr="00C34C76">
        <w:rPr>
          <w:szCs w:val="22"/>
        </w:rPr>
        <w:t xml:space="preserve">vailable from </w:t>
      </w:r>
      <w:hyperlink r:id="rId132" w:history="1">
        <w:r w:rsidRPr="00DE7B92">
          <w:rPr>
            <w:rStyle w:val="Hyperlink"/>
            <w:szCs w:val="22"/>
          </w:rPr>
          <w:t>http://www.who.int/water_sanitation_health/dwq/chemicals/en/index.html</w:t>
        </w:r>
      </w:hyperlink>
      <w:r w:rsidRPr="00DE7B92">
        <w:rPr>
          <w:rFonts w:cs="Arial"/>
          <w:szCs w:val="22"/>
        </w:rPr>
        <w:t xml:space="preserve"> .</w:t>
      </w:r>
    </w:p>
    <w:p w:rsidR="00582F0D" w:rsidRDefault="00582F0D" w:rsidP="00582F0D">
      <w:pPr>
        <w:pStyle w:val="text"/>
      </w:pPr>
      <w:r>
        <w:t xml:space="preserve"> </w:t>
      </w:r>
    </w:p>
    <w:p w:rsidR="00623143" w:rsidRDefault="00623143" w:rsidP="00582F0D">
      <w:pPr>
        <w:pStyle w:val="text"/>
        <w:sectPr w:rsidR="00623143" w:rsidSect="005C7026">
          <w:headerReference w:type="even" r:id="rId133"/>
          <w:headerReference w:type="default" r:id="rId134"/>
          <w:footerReference w:type="default" r:id="rId135"/>
          <w:headerReference w:type="first" r:id="rId136"/>
          <w:pgSz w:w="11906" w:h="16838" w:code="9"/>
          <w:pgMar w:top="1134" w:right="1134" w:bottom="1418" w:left="1701" w:header="720" w:footer="567" w:gutter="0"/>
          <w:paperSrc w:first="2" w:other="2"/>
          <w:pgNumType w:start="1"/>
          <w:cols w:space="720"/>
        </w:sectPr>
      </w:pPr>
    </w:p>
    <w:p w:rsidR="0097463A" w:rsidRDefault="0097463A" w:rsidP="00623143">
      <w:pPr>
        <w:pStyle w:val="text"/>
      </w:pPr>
    </w:p>
    <w:sectPr w:rsidR="0097463A" w:rsidSect="00623143">
      <w:headerReference w:type="even" r:id="rId137"/>
      <w:headerReference w:type="default" r:id="rId138"/>
      <w:footerReference w:type="even" r:id="rId139"/>
      <w:footerReference w:type="default" r:id="rId140"/>
      <w:headerReference w:type="first" r:id="rId141"/>
      <w:footerReference w:type="first" r:id="rId142"/>
      <w:type w:val="continuous"/>
      <w:pgSz w:w="11906" w:h="16838" w:code="9"/>
      <w:pgMar w:top="1134" w:right="1134" w:bottom="1418" w:left="1701" w:header="720" w:footer="567" w:gutter="0"/>
      <w:paperSrc w:first="2" w:other="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9B" w:rsidRDefault="0003149B" w:rsidP="00664C63">
      <w:pPr>
        <w:spacing w:line="240" w:lineRule="auto"/>
      </w:pPr>
      <w:r>
        <w:separator/>
      </w:r>
    </w:p>
  </w:endnote>
  <w:endnote w:type="continuationSeparator" w:id="0">
    <w:p w:rsidR="0003149B" w:rsidRDefault="0003149B"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embedRegular r:id="rId1" w:fontKey="{40A177AA-40B5-44DE-B885-2FB66653E428}"/>
    <w:embedBold r:id="rId2" w:fontKey="{3B0E56AD-AAEF-4E4F-896A-527F3333E68C}"/>
    <w:embedItalic r:id="rId3" w:fontKey="{12096CF0-D687-48FC-AB1B-22FF13A1DC26}"/>
  </w:font>
  <w:font w:name="Calibri">
    <w:panose1 w:val="020F0502020204030204"/>
    <w:charset w:val="00"/>
    <w:family w:val="swiss"/>
    <w:pitch w:val="variable"/>
    <w:sig w:usb0="E10002FF" w:usb1="4000ACFF" w:usb2="00000009" w:usb3="00000000" w:csb0="0000019F" w:csb1="00000000"/>
    <w:embedRegular r:id="rId4" w:subsetted="1" w:fontKey="{5035211F-E85F-410B-8A22-59E15629ED90}"/>
    <w:embedBold r:id="rId5" w:subsetted="1" w:fontKey="{1485EB6F-7D05-4837-8716-9A9CCE7FA4D4}"/>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embedBold r:id="rId6" w:subsetted="1" w:fontKey="{AD70C648-47D0-4F41-8878-FBB0DD7990C2}"/>
  </w:font>
  <w:font w:name="Kozuka Mincho Pro B">
    <w:panose1 w:val="00000000000000000000"/>
    <w:charset w:val="80"/>
    <w:family w:val="roman"/>
    <w:notTrueType/>
    <w:pitch w:val="variable"/>
    <w:sig w:usb0="00000283" w:usb1="2AC71C11" w:usb2="00000012" w:usb3="00000000" w:csb0="00020005"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14" w:rsidRPr="00557614" w:rsidRDefault="00557614" w:rsidP="00557614">
    <w:pPr>
      <w:pStyle w:val="Footer"/>
      <w:rPr>
        <w:rFonts w:ascii="Arial" w:hAnsi="Arial" w:cs="Arial"/>
        <w:sz w:val="14"/>
      </w:rPr>
    </w:pPr>
    <w:r>
      <w:rPr>
        <w:rFonts w:ascii="Arial" w:hAnsi="Arial" w:cs="Arial"/>
        <w:sz w:val="14"/>
      </w:rPr>
      <w:t>OPC50357</w:t>
    </w:r>
    <w:r w:rsidRPr="00557614">
      <w:rPr>
        <w:rFonts w:ascii="Arial" w:hAnsi="Arial" w:cs="Arial"/>
        <w:sz w:val="14"/>
      </w:rPr>
      <w:t xml:space="preserve">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14" w:rsidRPr="00557614" w:rsidRDefault="00557614" w:rsidP="00557614">
    <w:pPr>
      <w:pStyle w:val="Footer"/>
      <w:rPr>
        <w:rFonts w:ascii="Arial" w:hAnsi="Arial" w:cs="Arial"/>
        <w:sz w:val="14"/>
      </w:rPr>
    </w:pPr>
    <w:r>
      <w:rPr>
        <w:rFonts w:ascii="Arial" w:hAnsi="Arial" w:cs="Arial"/>
        <w:sz w:val="14"/>
      </w:rPr>
      <w:t>OPC50357</w:t>
    </w:r>
    <w:r w:rsidRPr="00557614">
      <w:rPr>
        <w:rFonts w:ascii="Arial" w:hAnsi="Arial" w:cs="Arial"/>
        <w:sz w:val="14"/>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0D" w:rsidRPr="00557614" w:rsidRDefault="00582F0D" w:rsidP="00557614">
    <w:pPr>
      <w:pStyle w:val="Footer"/>
      <w:framePr w:wrap="around" w:vAnchor="text" w:hAnchor="margin" w:xAlign="right" w:y="227"/>
      <w:rPr>
        <w:rStyle w:val="PageNumber"/>
        <w:rFonts w:ascii="Arial" w:hAnsi="Arial" w:cs="Arial"/>
        <w:sz w:val="14"/>
      </w:rPr>
    </w:pPr>
    <w:r w:rsidRPr="00557614">
      <w:rPr>
        <w:rStyle w:val="PageNumber"/>
        <w:rFonts w:ascii="Arial" w:hAnsi="Arial" w:cs="Arial"/>
        <w:sz w:val="14"/>
      </w:rPr>
      <w:fldChar w:fldCharType="begin"/>
    </w:r>
    <w:r w:rsidRPr="00557614">
      <w:rPr>
        <w:rStyle w:val="PageNumber"/>
        <w:rFonts w:ascii="Arial" w:hAnsi="Arial" w:cs="Arial"/>
        <w:sz w:val="14"/>
      </w:rPr>
      <w:instrText xml:space="preserve">PAGE  </w:instrText>
    </w:r>
    <w:r w:rsidRPr="00557614">
      <w:rPr>
        <w:rStyle w:val="PageNumber"/>
        <w:rFonts w:ascii="Arial" w:hAnsi="Arial" w:cs="Arial"/>
        <w:sz w:val="14"/>
      </w:rPr>
      <w:fldChar w:fldCharType="separate"/>
    </w:r>
    <w:r w:rsidR="00557614">
      <w:rPr>
        <w:rStyle w:val="PageNumber"/>
        <w:rFonts w:ascii="Arial" w:hAnsi="Arial" w:cs="Arial"/>
        <w:noProof/>
        <w:sz w:val="14"/>
      </w:rPr>
      <w:t>28</w:t>
    </w:r>
    <w:r w:rsidRPr="00557614">
      <w:rPr>
        <w:rStyle w:val="PageNumber"/>
        <w:rFonts w:ascii="Arial" w:hAnsi="Arial" w:cs="Arial"/>
        <w:sz w:val="14"/>
      </w:rPr>
      <w:fldChar w:fldCharType="end"/>
    </w:r>
  </w:p>
  <w:p w:rsidR="00557614" w:rsidRDefault="00582F0D" w:rsidP="00557614">
    <w:pPr>
      <w:pBdr>
        <w:top w:val="single" w:sz="4" w:space="5" w:color="auto"/>
      </w:pBdr>
      <w:tabs>
        <w:tab w:val="right" w:pos="9071"/>
      </w:tabs>
      <w:ind w:right="-1"/>
      <w:rPr>
        <w:rFonts w:ascii="Arial" w:hAnsi="Arial" w:cs="Arial"/>
        <w:sz w:val="14"/>
        <w:szCs w:val="16"/>
      </w:rPr>
    </w:pPr>
    <w:r w:rsidRPr="00557614">
      <w:rPr>
        <w:rFonts w:ascii="Arial" w:hAnsi="Arial" w:cs="Arial"/>
        <w:sz w:val="14"/>
        <w:szCs w:val="16"/>
      </w:rPr>
      <w:t xml:space="preserve">Schedule B7 – </w:t>
    </w:r>
    <w:r w:rsidR="00623143" w:rsidRPr="00557614">
      <w:rPr>
        <w:rFonts w:ascii="Arial" w:hAnsi="Arial" w:cs="Arial"/>
        <w:sz w:val="14"/>
        <w:szCs w:val="16"/>
      </w:rPr>
      <w:t>APPENDIX B Equations for Derivation of HILs and Interim HILs</w:t>
    </w:r>
    <w:r w:rsidRPr="00557614">
      <w:rPr>
        <w:rFonts w:ascii="Arial" w:hAnsi="Arial" w:cs="Arial"/>
        <w:sz w:val="14"/>
        <w:szCs w:val="16"/>
      </w:rPr>
      <w:tab/>
    </w:r>
  </w:p>
  <w:p w:rsidR="00582F0D" w:rsidRPr="00557614" w:rsidRDefault="00557614" w:rsidP="00557614">
    <w:pPr>
      <w:pBdr>
        <w:top w:val="single" w:sz="4" w:space="5" w:color="auto"/>
      </w:pBdr>
      <w:tabs>
        <w:tab w:val="right" w:pos="9071"/>
      </w:tabs>
      <w:ind w:right="-1"/>
      <w:rPr>
        <w:rFonts w:ascii="Arial" w:hAnsi="Arial" w:cs="Arial"/>
        <w:sz w:val="14"/>
        <w:szCs w:val="16"/>
      </w:rPr>
    </w:pPr>
    <w:r>
      <w:rPr>
        <w:rFonts w:ascii="Arial" w:hAnsi="Arial" w:cs="Arial"/>
        <w:sz w:val="14"/>
        <w:szCs w:val="16"/>
      </w:rPr>
      <w:t>OPC50357</w:t>
    </w:r>
    <w:r w:rsidRPr="00557614">
      <w:rPr>
        <w:rFonts w:ascii="Arial" w:hAnsi="Arial" w:cs="Arial"/>
        <w:sz w:val="14"/>
        <w:szCs w:val="16"/>
      </w:rPr>
      <w:t xml:space="preserve">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FA3991">
    <w:pPr>
      <w:pBdr>
        <w:top w:val="single" w:sz="6" w:space="1" w:color="auto"/>
      </w:pBdr>
      <w:spacing w:before="120"/>
      <w:jc w:val="right"/>
      <w:rPr>
        <w:sz w:val="18"/>
      </w:rPr>
    </w:pPr>
  </w:p>
  <w:p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664C63" w:rsidRPr="00BB4623">
      <w:rPr>
        <w:i/>
        <w:noProof/>
        <w:sz w:val="18"/>
      </w:rPr>
      <w:t>1</w:t>
    </w:r>
    <w:r w:rsidRPr="00BB4623">
      <w:rPr>
        <w:i/>
        <w:sz w:val="18"/>
      </w:rPr>
      <w:fldChar w:fldCharType="end"/>
    </w:r>
  </w:p>
  <w:p w:rsidR="00664C63" w:rsidRPr="00BB4623" w:rsidRDefault="00F5076A" w:rsidP="00664C63">
    <w:pPr>
      <w:jc w:val="right"/>
      <w:rPr>
        <w:i/>
        <w:sz w:val="18"/>
      </w:rPr>
    </w:pPr>
    <w:r w:rsidRPr="00BB4623">
      <w:rPr>
        <w:i/>
        <w:sz w:val="18"/>
      </w:rPr>
      <w:fldChar w:fldCharType="begin"/>
    </w:r>
    <w:r w:rsidR="00664C63" w:rsidRPr="00BB4623">
      <w:rPr>
        <w:i/>
        <w:sz w:val="18"/>
      </w:rPr>
      <w:instrText xml:space="preserve"> FILENAME \p </w:instrText>
    </w:r>
    <w:r w:rsidRPr="00BB4623">
      <w:rPr>
        <w:i/>
        <w:sz w:val="18"/>
      </w:rPr>
      <w:fldChar w:fldCharType="separate"/>
    </w:r>
    <w:r w:rsidR="00557614">
      <w:rPr>
        <w:i/>
        <w:noProof/>
        <w:sz w:val="18"/>
      </w:rPr>
      <w:t>Q:\Word\INSTRUMENTS\I13KE128.DOCX</w:t>
    </w:r>
    <w:r w:rsidRPr="00BB4623">
      <w:rPr>
        <w:i/>
        <w:sz w:val="18"/>
      </w:rPr>
      <w:fldChar w:fldCharType="end"/>
    </w:r>
    <w:r w:rsidR="00664C63" w:rsidRPr="00BB4623">
      <w:rPr>
        <w:i/>
        <w:sz w:val="18"/>
      </w:rPr>
      <w:t xml:space="preserve">  </w:t>
    </w:r>
    <w:r w:rsidRPr="00BB4623">
      <w:rPr>
        <w:i/>
        <w:sz w:val="18"/>
      </w:rPr>
      <w:fldChar w:fldCharType="begin"/>
    </w:r>
    <w:r w:rsidR="00664C63" w:rsidRPr="00BB4623">
      <w:rPr>
        <w:i/>
        <w:sz w:val="18"/>
      </w:rPr>
      <w:instrText xml:space="preserve"> TIME \@ "d/M/yyyy h:mm AM/PM" </w:instrText>
    </w:r>
    <w:r w:rsidRPr="00BB4623">
      <w:rPr>
        <w:i/>
        <w:sz w:val="18"/>
      </w:rPr>
      <w:fldChar w:fldCharType="separate"/>
    </w:r>
    <w:r w:rsidR="00557614">
      <w:rPr>
        <w:i/>
        <w:noProof/>
        <w:sz w:val="18"/>
      </w:rPr>
      <w:t>22/3/2013 12:49 PM</w:t>
    </w:r>
    <w:r w:rsidRPr="00BB4623">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1F" w:rsidRPr="00557614" w:rsidRDefault="00A6121F" w:rsidP="00A6121F">
    <w:pPr>
      <w:pBdr>
        <w:top w:val="single" w:sz="6" w:space="1" w:color="auto"/>
      </w:pBdr>
      <w:spacing w:line="0" w:lineRule="atLeast"/>
      <w:rPr>
        <w:rFonts w:ascii="Arial" w:hAnsi="Arial" w:cs="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A6121F" w:rsidRPr="00557614" w:rsidTr="006C5791">
      <w:tc>
        <w:tcPr>
          <w:tcW w:w="8472" w:type="dxa"/>
        </w:tcPr>
        <w:p w:rsidR="00A6121F" w:rsidRPr="00557614" w:rsidRDefault="00A6121F" w:rsidP="00A6121F">
          <w:pPr>
            <w:spacing w:line="0" w:lineRule="atLeast"/>
            <w:jc w:val="right"/>
            <w:rPr>
              <w:rFonts w:ascii="Arial" w:hAnsi="Arial" w:cs="Arial"/>
              <w:i/>
              <w:sz w:val="14"/>
            </w:rPr>
          </w:pPr>
          <w:r w:rsidRPr="00557614">
            <w:rPr>
              <w:rFonts w:ascii="Arial" w:hAnsi="Arial" w:cs="Arial"/>
              <w:i/>
              <w:sz w:val="14"/>
            </w:rPr>
            <w:fldChar w:fldCharType="begin"/>
          </w:r>
          <w:r w:rsidRPr="00557614">
            <w:rPr>
              <w:rFonts w:ascii="Arial" w:hAnsi="Arial" w:cs="Arial"/>
              <w:i/>
              <w:sz w:val="14"/>
            </w:rPr>
            <w:instrText xml:space="preserve"> PAGE </w:instrText>
          </w:r>
          <w:r w:rsidRPr="00557614">
            <w:rPr>
              <w:rFonts w:ascii="Arial" w:hAnsi="Arial" w:cs="Arial"/>
              <w:i/>
              <w:sz w:val="14"/>
            </w:rPr>
            <w:fldChar w:fldCharType="separate"/>
          </w:r>
          <w:r w:rsidR="00623143" w:rsidRPr="00557614">
            <w:rPr>
              <w:rFonts w:ascii="Arial" w:hAnsi="Arial" w:cs="Arial"/>
              <w:i/>
              <w:noProof/>
              <w:sz w:val="14"/>
            </w:rPr>
            <w:t>2</w:t>
          </w:r>
          <w:r w:rsidRPr="00557614">
            <w:rPr>
              <w:rFonts w:ascii="Arial" w:hAnsi="Arial" w:cs="Arial"/>
              <w:i/>
              <w:sz w:val="14"/>
            </w:rPr>
            <w:fldChar w:fldCharType="end"/>
          </w:r>
        </w:p>
      </w:tc>
    </w:tr>
    <w:tr w:rsidR="00A6121F" w:rsidRPr="00557614" w:rsidTr="006C5791">
      <w:tc>
        <w:tcPr>
          <w:tcW w:w="8472" w:type="dxa"/>
        </w:tcPr>
        <w:p w:rsidR="00A6121F" w:rsidRPr="00557614" w:rsidRDefault="00A6121F" w:rsidP="00A6121F">
          <w:pPr>
            <w:rPr>
              <w:rFonts w:ascii="Arial" w:hAnsi="Arial" w:cs="Arial"/>
              <w:i/>
              <w:sz w:val="14"/>
            </w:rPr>
          </w:pPr>
          <w:r w:rsidRPr="00557614">
            <w:rPr>
              <w:rFonts w:ascii="Arial" w:hAnsi="Arial" w:cs="Arial"/>
              <w:i/>
              <w:sz w:val="14"/>
            </w:rPr>
            <w:fldChar w:fldCharType="begin"/>
          </w:r>
          <w:r w:rsidRPr="00557614">
            <w:rPr>
              <w:rFonts w:ascii="Arial" w:hAnsi="Arial" w:cs="Arial"/>
              <w:i/>
              <w:sz w:val="14"/>
            </w:rPr>
            <w:instrText xml:space="preserve"> FILENAME \p </w:instrText>
          </w:r>
          <w:r w:rsidRPr="00557614">
            <w:rPr>
              <w:rFonts w:ascii="Arial" w:hAnsi="Arial" w:cs="Arial"/>
              <w:i/>
              <w:sz w:val="14"/>
            </w:rPr>
            <w:fldChar w:fldCharType="separate"/>
          </w:r>
          <w:r w:rsidR="00557614">
            <w:rPr>
              <w:rFonts w:ascii="Arial" w:hAnsi="Arial" w:cs="Arial"/>
              <w:i/>
              <w:noProof/>
              <w:sz w:val="14"/>
            </w:rPr>
            <w:t>Q:\Word\INSTRUMENTS\I13KE128.DOCX</w:t>
          </w:r>
          <w:r w:rsidRPr="00557614">
            <w:rPr>
              <w:rFonts w:ascii="Arial" w:hAnsi="Arial" w:cs="Arial"/>
              <w:i/>
              <w:sz w:val="14"/>
            </w:rPr>
            <w:fldChar w:fldCharType="end"/>
          </w:r>
          <w:r w:rsidRPr="00557614">
            <w:rPr>
              <w:rFonts w:ascii="Arial" w:hAnsi="Arial" w:cs="Arial"/>
              <w:i/>
              <w:sz w:val="14"/>
            </w:rPr>
            <w:t xml:space="preserve">  </w:t>
          </w:r>
          <w:r w:rsidRPr="00557614">
            <w:rPr>
              <w:rFonts w:ascii="Arial" w:hAnsi="Arial" w:cs="Arial"/>
              <w:i/>
              <w:sz w:val="14"/>
            </w:rPr>
            <w:fldChar w:fldCharType="begin"/>
          </w:r>
          <w:r w:rsidRPr="00557614">
            <w:rPr>
              <w:rFonts w:ascii="Arial" w:hAnsi="Arial" w:cs="Arial"/>
              <w:i/>
              <w:sz w:val="14"/>
            </w:rPr>
            <w:instrText xml:space="preserve"> TIME \@ "d/M/yyyy h:mm AM/PM" </w:instrText>
          </w:r>
          <w:r w:rsidRPr="00557614">
            <w:rPr>
              <w:rFonts w:ascii="Arial" w:hAnsi="Arial" w:cs="Arial"/>
              <w:i/>
              <w:sz w:val="14"/>
            </w:rPr>
            <w:fldChar w:fldCharType="separate"/>
          </w:r>
          <w:r w:rsidR="00557614">
            <w:rPr>
              <w:rFonts w:ascii="Arial" w:hAnsi="Arial" w:cs="Arial"/>
              <w:i/>
              <w:noProof/>
              <w:sz w:val="14"/>
            </w:rPr>
            <w:t>22/3/2013 12:49 PM</w:t>
          </w:r>
          <w:r w:rsidRPr="00557614">
            <w:rPr>
              <w:rFonts w:ascii="Arial" w:hAnsi="Arial" w:cs="Arial"/>
              <w:i/>
              <w:sz w:val="14"/>
            </w:rPr>
            <w:fldChar w:fldCharType="end"/>
          </w:r>
        </w:p>
      </w:tc>
    </w:tr>
  </w:tbl>
  <w:p w:rsidR="00A6121F" w:rsidRPr="00557614" w:rsidRDefault="002E72DB" w:rsidP="00557614">
    <w:pPr>
      <w:spacing w:before="120"/>
      <w:rPr>
        <w:rFonts w:ascii="Arial" w:hAnsi="Arial" w:cs="Arial"/>
        <w:sz w:val="14"/>
      </w:rPr>
    </w:pPr>
    <w:r w:rsidRPr="00557614">
      <w:rPr>
        <w:rFonts w:ascii="Arial" w:hAnsi="Arial" w:cs="Arial"/>
        <w:noProof/>
        <w:sz w:val="14"/>
        <w:lang w:eastAsia="en-AU"/>
      </w:rPr>
      <mc:AlternateContent>
        <mc:Choice Requires="wps">
          <w:drawing>
            <wp:anchor distT="0" distB="0" distL="114300" distR="114300" simplePos="0" relativeHeight="251660288" behindDoc="1" locked="0" layoutInCell="1" allowOverlap="1" wp14:anchorId="03FD60A5" wp14:editId="2A7139B6">
              <wp:simplePos x="0" y="0"/>
              <wp:positionH relativeFrom="column">
                <wp:align>center</wp:align>
              </wp:positionH>
              <wp:positionV relativeFrom="page">
                <wp:posOffset>10223500</wp:posOffset>
              </wp:positionV>
              <wp:extent cx="4410075" cy="342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E72DB" w:rsidRPr="002E72DB" w:rsidRDefault="002E72DB" w:rsidP="002E72DB">
                          <w:pPr>
                            <w:jc w:val="center"/>
                            <w:rPr>
                              <w:rFonts w:ascii="Arial" w:hAnsi="Arial" w:cs="Arial"/>
                              <w:b/>
                              <w:sz w:val="40"/>
                            </w:rPr>
                          </w:pPr>
                          <w:r w:rsidRPr="002E72DB">
                            <w:rPr>
                              <w:rFonts w:ascii="Arial" w:hAnsi="Arial" w:cs="Arial"/>
                              <w:b/>
                              <w:sz w:val="40"/>
                            </w:rPr>
                            <w:fldChar w:fldCharType="begin"/>
                          </w:r>
                          <w:r w:rsidRPr="002E72DB">
                            <w:rPr>
                              <w:rFonts w:ascii="Arial" w:hAnsi="Arial" w:cs="Arial"/>
                              <w:b/>
                              <w:sz w:val="40"/>
                            </w:rPr>
                            <w:instrText xml:space="preserve"> DOCPROPERTY  Classification  \* MERGEFORMAT </w:instrText>
                          </w:r>
                          <w:r w:rsidRPr="002E72DB">
                            <w:rPr>
                              <w:rFonts w:ascii="Arial" w:hAnsi="Arial" w:cs="Arial"/>
                              <w:b/>
                              <w:sz w:val="40"/>
                            </w:rPr>
                            <w:fldChar w:fldCharType="separate"/>
                          </w:r>
                          <w:r w:rsidR="00557614">
                            <w:rPr>
                              <w:rFonts w:ascii="Arial" w:hAnsi="Arial" w:cs="Arial"/>
                              <w:b/>
                              <w:sz w:val="40"/>
                            </w:rPr>
                            <w:t>DRAFT-IN-CONFIDENCE</w:t>
                          </w:r>
                          <w:r w:rsidRPr="002E72DB">
                            <w:rPr>
                              <w:rFonts w:ascii="Arial" w:hAnsi="Arial" w:cs="Arial"/>
                              <w:b/>
                              <w:sz w:val="40"/>
                            </w:rPr>
                            <w:fldChar w:fldCharType="end"/>
                          </w:r>
                          <w:r w:rsidRPr="002E72DB">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0;margin-top:805pt;width:347.25pt;height:27pt;z-index:-251656192;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" stroked="f">
              <v:stroke joinstyle="round"/>
              <v:path arrowok="t"/>
              <v:textbox>
                <w:txbxContent>
                  <w:p w:rsidR="002E72DB" w:rsidRPr="002E72DB" w:rsidRDefault="002E72DB" w:rsidP="002E72DB">
                    <w:pPr>
                      <w:jc w:val="center"/>
                      <w:rPr>
                        <w:rFonts w:ascii="Arial" w:hAnsi="Arial" w:cs="Arial"/>
                        <w:b/>
                        <w:sz w:val="40"/>
                      </w:rPr>
                    </w:pPr>
                    <w:r w:rsidRPr="002E72DB">
                      <w:rPr>
                        <w:rFonts w:ascii="Arial" w:hAnsi="Arial" w:cs="Arial"/>
                        <w:b/>
                        <w:sz w:val="40"/>
                      </w:rPr>
                      <w:fldChar w:fldCharType="begin"/>
                    </w:r>
                    <w:r w:rsidRPr="002E72DB">
                      <w:rPr>
                        <w:rFonts w:ascii="Arial" w:hAnsi="Arial" w:cs="Arial"/>
                        <w:b/>
                        <w:sz w:val="40"/>
                      </w:rPr>
                      <w:instrText xml:space="preserve"> DOCPROPERTY  Classification  \* MERGEFORMAT </w:instrText>
                    </w:r>
                    <w:r w:rsidRPr="002E72DB">
                      <w:rPr>
                        <w:rFonts w:ascii="Arial" w:hAnsi="Arial" w:cs="Arial"/>
                        <w:b/>
                        <w:sz w:val="40"/>
                      </w:rPr>
                      <w:fldChar w:fldCharType="separate"/>
                    </w:r>
                    <w:r w:rsidR="00557614">
                      <w:rPr>
                        <w:rFonts w:ascii="Arial" w:hAnsi="Arial" w:cs="Arial"/>
                        <w:b/>
                        <w:sz w:val="40"/>
                      </w:rPr>
                      <w:t>DRAFT-IN-CONFIDENCE</w:t>
                    </w:r>
                    <w:r w:rsidRPr="002E72DB">
                      <w:rPr>
                        <w:rFonts w:ascii="Arial" w:hAnsi="Arial" w:cs="Arial"/>
                        <w:b/>
                        <w:sz w:val="40"/>
                      </w:rPr>
                      <w:fldChar w:fldCharType="end"/>
                    </w:r>
                    <w:r w:rsidRPr="002E72DB">
                      <w:rPr>
                        <w:rFonts w:ascii="Arial" w:hAnsi="Arial" w:cs="Arial"/>
                        <w:b/>
                        <w:sz w:val="40"/>
                      </w:rPr>
                      <w:t xml:space="preserve"> </w:t>
                    </w:r>
                  </w:p>
                </w:txbxContent>
              </v:textbox>
              <w10:wrap anchory="page"/>
            </v:shape>
          </w:pict>
        </mc:Fallback>
      </mc:AlternateContent>
    </w:r>
    <w:r w:rsidR="00557614">
      <w:rPr>
        <w:rFonts w:ascii="Arial" w:hAnsi="Arial" w:cs="Arial"/>
        <w:sz w:val="14"/>
      </w:rPr>
      <w:t>OPC50357</w:t>
    </w:r>
    <w:r w:rsidR="00557614" w:rsidRPr="00557614">
      <w:rPr>
        <w:rFonts w:ascii="Arial" w:hAnsi="Arial" w:cs="Arial"/>
        <w:sz w:val="14"/>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9B" w:rsidRDefault="0003149B" w:rsidP="00664C63">
      <w:pPr>
        <w:spacing w:line="240" w:lineRule="auto"/>
      </w:pPr>
      <w:r>
        <w:separator/>
      </w:r>
    </w:p>
  </w:footnote>
  <w:footnote w:type="continuationSeparator" w:id="0">
    <w:p w:rsidR="0003149B" w:rsidRDefault="0003149B" w:rsidP="00664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0D" w:rsidRDefault="005576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90" type="#_x0000_t136" style="position:absolute;margin-left:0;margin-top:0;width:600.9pt;height:38.35pt;rotation:315;z-index:-251653120;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0D" w:rsidRDefault="00582F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0D" w:rsidRDefault="005576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89" type="#_x0000_t136" style="position:absolute;margin-left:0;margin-top:0;width:600.9pt;height:38.35pt;rotation:315;z-index:-251654144;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64C63">
    <w:pPr>
      <w:rPr>
        <w:sz w:val="24"/>
      </w:rPr>
    </w:pPr>
  </w:p>
  <w:p w:rsidR="00664C63" w:rsidRPr="00BB4623" w:rsidRDefault="00664C63" w:rsidP="00664C63">
    <w:pPr>
      <w:pBdr>
        <w:bottom w:val="single" w:sz="6" w:space="1" w:color="auto"/>
      </w:pBdr>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2E72DB" w:rsidP="00664C63">
    <w:pPr>
      <w:jc w:val="right"/>
      <w:rPr>
        <w:sz w:val="24"/>
      </w:rPr>
    </w:pPr>
    <w:r>
      <w:rPr>
        <w:noProof/>
        <w:sz w:val="24"/>
        <w:lang w:eastAsia="en-AU"/>
      </w:rPr>
      <mc:AlternateContent>
        <mc:Choice Requires="wps">
          <w:drawing>
            <wp:anchor distT="0" distB="0" distL="114300" distR="114300" simplePos="0" relativeHeight="251659264" behindDoc="1" locked="0" layoutInCell="1" allowOverlap="1" wp14:anchorId="63D7D306" wp14:editId="69C781FE">
              <wp:simplePos x="0" y="0"/>
              <wp:positionH relativeFrom="column">
                <wp:align>center</wp:align>
              </wp:positionH>
              <wp:positionV relativeFrom="page">
                <wp:posOffset>143510</wp:posOffset>
              </wp:positionV>
              <wp:extent cx="4410075" cy="3429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E72DB" w:rsidRPr="002E72DB" w:rsidRDefault="002E72DB" w:rsidP="002E72DB">
                          <w:pPr>
                            <w:jc w:val="center"/>
                            <w:rPr>
                              <w:rFonts w:ascii="Arial" w:hAnsi="Arial" w:cs="Arial"/>
                              <w:b/>
                              <w:sz w:val="40"/>
                            </w:rPr>
                          </w:pPr>
                          <w:r w:rsidRPr="002E72DB">
                            <w:rPr>
                              <w:rFonts w:ascii="Arial" w:hAnsi="Arial" w:cs="Arial"/>
                              <w:b/>
                              <w:sz w:val="40"/>
                            </w:rPr>
                            <w:fldChar w:fldCharType="begin"/>
                          </w:r>
                          <w:r w:rsidRPr="002E72DB">
                            <w:rPr>
                              <w:rFonts w:ascii="Arial" w:hAnsi="Arial" w:cs="Arial"/>
                              <w:b/>
                              <w:sz w:val="40"/>
                            </w:rPr>
                            <w:instrText xml:space="preserve"> DOCPROPERTY  Classification  \* MERGEFORMAT </w:instrText>
                          </w:r>
                          <w:r w:rsidRPr="002E72DB">
                            <w:rPr>
                              <w:rFonts w:ascii="Arial" w:hAnsi="Arial" w:cs="Arial"/>
                              <w:b/>
                              <w:sz w:val="40"/>
                            </w:rPr>
                            <w:fldChar w:fldCharType="separate"/>
                          </w:r>
                          <w:r w:rsidR="00557614">
                            <w:rPr>
                              <w:rFonts w:ascii="Arial" w:hAnsi="Arial" w:cs="Arial"/>
                              <w:b/>
                              <w:sz w:val="40"/>
                            </w:rPr>
                            <w:t>DRAFT-IN-CONFIDENCE</w:t>
                          </w:r>
                          <w:r w:rsidRPr="002E72DB">
                            <w:rPr>
                              <w:rFonts w:ascii="Arial" w:hAnsi="Arial" w:cs="Arial"/>
                              <w:b/>
                              <w:sz w:val="40"/>
                            </w:rPr>
                            <w:fldChar w:fldCharType="end"/>
                          </w:r>
                          <w:r w:rsidRPr="002E72DB">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31" type="#_x0000_t202" style="position:absolute;left:0;text-align:left;margin-left:0;margin-top:11.3pt;width:347.25pt;height:27pt;z-index:-251657216;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" stroked="f">
              <v:stroke joinstyle="round"/>
              <v:path arrowok="t"/>
              <v:textbox>
                <w:txbxContent>
                  <w:p w:rsidR="002E72DB" w:rsidRPr="002E72DB" w:rsidRDefault="002E72DB" w:rsidP="002E72DB">
                    <w:pPr>
                      <w:jc w:val="center"/>
                      <w:rPr>
                        <w:rFonts w:ascii="Arial" w:hAnsi="Arial" w:cs="Arial"/>
                        <w:b/>
                        <w:sz w:val="40"/>
                      </w:rPr>
                    </w:pPr>
                    <w:r w:rsidRPr="002E72DB">
                      <w:rPr>
                        <w:rFonts w:ascii="Arial" w:hAnsi="Arial" w:cs="Arial"/>
                        <w:b/>
                        <w:sz w:val="40"/>
                      </w:rPr>
                      <w:fldChar w:fldCharType="begin"/>
                    </w:r>
                    <w:r w:rsidRPr="002E72DB">
                      <w:rPr>
                        <w:rFonts w:ascii="Arial" w:hAnsi="Arial" w:cs="Arial"/>
                        <w:b/>
                        <w:sz w:val="40"/>
                      </w:rPr>
                      <w:instrText xml:space="preserve"> DOCPROPERTY  Classification  \* MERGEFORMAT </w:instrText>
                    </w:r>
                    <w:r w:rsidRPr="002E72DB">
                      <w:rPr>
                        <w:rFonts w:ascii="Arial" w:hAnsi="Arial" w:cs="Arial"/>
                        <w:b/>
                        <w:sz w:val="40"/>
                      </w:rPr>
                      <w:fldChar w:fldCharType="separate"/>
                    </w:r>
                    <w:r w:rsidR="00557614">
                      <w:rPr>
                        <w:rFonts w:ascii="Arial" w:hAnsi="Arial" w:cs="Arial"/>
                        <w:b/>
                        <w:sz w:val="40"/>
                      </w:rPr>
                      <w:t>DRAFT-IN-CONFIDENCE</w:t>
                    </w:r>
                    <w:r w:rsidRPr="002E72DB">
                      <w:rPr>
                        <w:rFonts w:ascii="Arial" w:hAnsi="Arial" w:cs="Arial"/>
                        <w:b/>
                        <w:sz w:val="40"/>
                      </w:rPr>
                      <w:fldChar w:fldCharType="end"/>
                    </w:r>
                    <w:r w:rsidRPr="002E72DB">
                      <w:rPr>
                        <w:rFonts w:ascii="Arial" w:hAnsi="Arial" w:cs="Arial"/>
                        <w:b/>
                        <w:sz w:val="40"/>
                      </w:rPr>
                      <w:t xml:space="preserve"> </w:t>
                    </w:r>
                  </w:p>
                </w:txbxContent>
              </v:textbox>
              <w10:wrap anchory="page"/>
            </v:shape>
          </w:pict>
        </mc:Fallback>
      </mc:AlternateContent>
    </w:r>
  </w:p>
  <w:p w:rsidR="00664C63" w:rsidRPr="00BB4623" w:rsidRDefault="00664C63" w:rsidP="00664C63">
    <w:pPr>
      <w:pBdr>
        <w:bottom w:val="single" w:sz="6" w:space="1" w:color="auto"/>
      </w:pBdr>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64C63">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78"/>
    <w:multiLevelType w:val="hybridMultilevel"/>
    <w:tmpl w:val="11322722"/>
    <w:lvl w:ilvl="0" w:tplc="DC5C6D56">
      <w:start w:val="1"/>
      <w:numFmt w:val="bullet"/>
      <w:lvlRestart w:val="0"/>
      <w:pStyle w:val="BulletedList"/>
      <w:lvlText w:val="·"/>
      <w:lvlJc w:val="left"/>
      <w:pPr>
        <w:tabs>
          <w:tab w:val="num" w:pos="425"/>
        </w:tabs>
        <w:ind w:left="425" w:hanging="425"/>
      </w:pPr>
      <w:rPr>
        <w:rFonts w:ascii="Symbol" w:hAnsi="Symbol" w:cs="Times New Roman" w:hint="default"/>
        <w:color w:val="0C479D"/>
      </w:rPr>
    </w:lvl>
    <w:lvl w:ilvl="1" w:tplc="0C090001">
      <w:start w:val="1"/>
      <w:numFmt w:val="bullet"/>
      <w:lvlText w:val=""/>
      <w:lvlJc w:val="left"/>
      <w:pPr>
        <w:tabs>
          <w:tab w:val="num" w:pos="1440"/>
        </w:tabs>
        <w:ind w:left="1440" w:hanging="360"/>
      </w:pPr>
      <w:rPr>
        <w:rFonts w:ascii="Symbol" w:hAnsi="Symbol" w:hint="default"/>
        <w:color w:val="0C479D"/>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36538E"/>
    <w:multiLevelType w:val="multilevel"/>
    <w:tmpl w:val="E1D8E0D6"/>
    <w:lvl w:ilvl="0">
      <w:start w:val="1"/>
      <w:numFmt w:val="bullet"/>
      <w:pStyle w:val="Bullet"/>
      <w:lvlText w:val=""/>
      <w:lvlJc w:val="left"/>
      <w:pPr>
        <w:tabs>
          <w:tab w:val="num" w:pos="1134"/>
        </w:tabs>
        <w:ind w:left="1134" w:hanging="567"/>
      </w:pPr>
      <w:rPr>
        <w:rFonts w:ascii="Symbol" w:hAnsi="Symbol" w:hint="default"/>
        <w:sz w:val="22"/>
      </w:rPr>
    </w:lvl>
    <w:lvl w:ilvl="1">
      <w:start w:val="1"/>
      <w:numFmt w:val="bullet"/>
      <w:pStyle w:val="Bullet2"/>
      <w:lvlText w:val="-"/>
      <w:lvlJc w:val="left"/>
      <w:pPr>
        <w:tabs>
          <w:tab w:val="num" w:pos="1701"/>
        </w:tabs>
        <w:ind w:left="1701" w:hanging="567"/>
      </w:pPr>
      <w:rPr>
        <w:rFonts w:ascii="Arial" w:hAnsi="Arial" w:hint="default"/>
      </w:rPr>
    </w:lvl>
    <w:lvl w:ilvl="2">
      <w:start w:val="1"/>
      <w:numFmt w:val="bullet"/>
      <w:pStyle w:val="Bullet3"/>
      <w:lvlText w:val=""/>
      <w:lvlJc w:val="left"/>
      <w:pPr>
        <w:tabs>
          <w:tab w:val="num" w:pos="2268"/>
        </w:tabs>
        <w:ind w:left="2268" w:hanging="567"/>
      </w:pPr>
      <w:rPr>
        <w:rFonts w:ascii="Wingdings" w:hAnsi="Wingdings" w:hint="default"/>
      </w:rPr>
    </w:lvl>
    <w:lvl w:ilvl="3">
      <w:start w:val="1"/>
      <w:numFmt w:val="bullet"/>
      <w:lvlText w:val=""/>
      <w:lvlJc w:val="left"/>
      <w:pPr>
        <w:tabs>
          <w:tab w:val="num" w:pos="15876"/>
        </w:tabs>
        <w:ind w:left="16443" w:hanging="567"/>
      </w:pPr>
      <w:rPr>
        <w:rFonts w:ascii="Symbol" w:hAnsi="Symbol" w:hint="default"/>
      </w:rPr>
    </w:lvl>
    <w:lvl w:ilvl="4">
      <w:start w:val="1"/>
      <w:numFmt w:val="bullet"/>
      <w:lvlText w:val="o"/>
      <w:lvlJc w:val="left"/>
      <w:pPr>
        <w:tabs>
          <w:tab w:val="num" w:pos="16641"/>
        </w:tabs>
        <w:ind w:left="16641" w:hanging="360"/>
      </w:pPr>
      <w:rPr>
        <w:rFonts w:ascii="Courier New" w:hAnsi="Courier New" w:cs="Courier New" w:hint="default"/>
      </w:rPr>
    </w:lvl>
    <w:lvl w:ilvl="5">
      <w:start w:val="1"/>
      <w:numFmt w:val="bullet"/>
      <w:lvlText w:val=""/>
      <w:lvlJc w:val="left"/>
      <w:pPr>
        <w:tabs>
          <w:tab w:val="num" w:pos="17361"/>
        </w:tabs>
        <w:ind w:left="17361" w:hanging="360"/>
      </w:pPr>
      <w:rPr>
        <w:rFonts w:ascii="Wingdings" w:hAnsi="Wingdings" w:hint="default"/>
      </w:rPr>
    </w:lvl>
    <w:lvl w:ilvl="6">
      <w:start w:val="1"/>
      <w:numFmt w:val="bullet"/>
      <w:lvlText w:val=""/>
      <w:lvlJc w:val="left"/>
      <w:pPr>
        <w:tabs>
          <w:tab w:val="num" w:pos="18081"/>
        </w:tabs>
        <w:ind w:left="18081" w:hanging="360"/>
      </w:pPr>
      <w:rPr>
        <w:rFonts w:ascii="Symbol" w:hAnsi="Symbol" w:hint="default"/>
      </w:rPr>
    </w:lvl>
    <w:lvl w:ilvl="7">
      <w:start w:val="1"/>
      <w:numFmt w:val="bullet"/>
      <w:lvlText w:val="o"/>
      <w:lvlJc w:val="left"/>
      <w:pPr>
        <w:tabs>
          <w:tab w:val="num" w:pos="18801"/>
        </w:tabs>
        <w:ind w:left="18801" w:hanging="360"/>
      </w:pPr>
      <w:rPr>
        <w:rFonts w:ascii="Courier New" w:hAnsi="Courier New" w:cs="Courier New" w:hint="default"/>
      </w:rPr>
    </w:lvl>
    <w:lvl w:ilvl="8">
      <w:start w:val="1"/>
      <w:numFmt w:val="bullet"/>
      <w:lvlText w:val=""/>
      <w:lvlJc w:val="left"/>
      <w:pPr>
        <w:tabs>
          <w:tab w:val="num" w:pos="19521"/>
        </w:tabs>
        <w:ind w:left="19521" w:hanging="360"/>
      </w:pPr>
      <w:rPr>
        <w:rFonts w:ascii="Wingdings" w:hAnsi="Wingdings" w:hint="default"/>
      </w:rPr>
    </w:lvl>
  </w:abstractNum>
  <w:abstractNum w:abstractNumId="2">
    <w:nsid w:val="0E881F82"/>
    <w:multiLevelType w:val="multilevel"/>
    <w:tmpl w:val="058C40E8"/>
    <w:lvl w:ilvl="0">
      <w:start w:val="1"/>
      <w:numFmt w:val="bullet"/>
      <w:lvlText w:val=""/>
      <w:lvlJc w:val="left"/>
      <w:pPr>
        <w:tabs>
          <w:tab w:val="num" w:pos="360"/>
        </w:tabs>
        <w:ind w:left="360" w:hanging="360"/>
      </w:pPr>
      <w:rPr>
        <w:rFonts w:ascii="Symbol" w:hAnsi="Symbol" w:hint="default"/>
        <w:sz w:val="18"/>
      </w:rPr>
    </w:lvl>
    <w:lvl w:ilvl="1">
      <w:start w:val="1"/>
      <w:numFmt w:val="bullet"/>
      <w:pStyle w:val="Dash-points"/>
      <w:lvlText w:val="-"/>
      <w:lvlJc w:val="left"/>
      <w:pPr>
        <w:tabs>
          <w:tab w:val="num" w:pos="363"/>
        </w:tabs>
        <w:ind w:left="360" w:firstLine="0"/>
      </w:pPr>
      <w:rPr>
        <w:rFonts w:ascii="Courier New" w:hAnsi="Courier New" w:hint="default"/>
        <w:sz w:val="18"/>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4B7CF1"/>
    <w:multiLevelType w:val="multilevel"/>
    <w:tmpl w:val="7AC6A14E"/>
    <w:styleLink w:val="UrbanNumberedList"/>
    <w:lvl w:ilvl="0">
      <w:start w:val="1"/>
      <w:numFmt w:val="decimal"/>
      <w:lvlText w:val="%1."/>
      <w:lvlJc w:val="left"/>
      <w:pPr>
        <w:ind w:left="288" w:hanging="288"/>
      </w:pPr>
      <w:rPr>
        <w:rFonts w:ascii="Verdana" w:hAnsi="Verdana" w:hint="default"/>
        <w:i w:val="0"/>
        <w:color w:val="9BBB59"/>
        <w:sz w:val="20"/>
      </w:rPr>
    </w:lvl>
    <w:lvl w:ilvl="1">
      <w:start w:val="1"/>
      <w:numFmt w:val="upperLetter"/>
      <w:lvlText w:val="%2."/>
      <w:lvlJc w:val="left"/>
      <w:pPr>
        <w:ind w:left="792" w:hanging="288"/>
      </w:pPr>
      <w:rPr>
        <w:rFonts w:ascii="Verdana" w:hAnsi="Verdana" w:hint="default"/>
        <w:b w:val="0"/>
        <w:i w:val="0"/>
        <w:color w:val="C0504D"/>
        <w:sz w:val="20"/>
      </w:rPr>
    </w:lvl>
    <w:lvl w:ilvl="2">
      <w:start w:val="1"/>
      <w:numFmt w:val="lowerRoman"/>
      <w:lvlText w:val="%3."/>
      <w:lvlJc w:val="right"/>
      <w:pPr>
        <w:ind w:left="1296" w:hanging="288"/>
      </w:pPr>
      <w:rPr>
        <w:rFonts w:ascii="Verdana" w:hAnsi="Verdana" w:hint="default"/>
        <w:b w:val="0"/>
        <w:i w:val="0"/>
        <w:color w:val="4F81BD"/>
        <w:sz w:val="20"/>
      </w:rPr>
    </w:lvl>
    <w:lvl w:ilvl="3">
      <w:start w:val="1"/>
      <w:numFmt w:val="decimal"/>
      <w:lvlText w:val="%4."/>
      <w:lvlJc w:val="left"/>
      <w:pPr>
        <w:ind w:left="1800" w:hanging="288"/>
      </w:pPr>
      <w:rPr>
        <w:rFonts w:ascii="Verdana" w:hAnsi="Verdana" w:hint="default"/>
        <w:b w:val="0"/>
        <w:i w:val="0"/>
        <w:color w:val="4F81BD"/>
        <w:sz w:val="20"/>
      </w:rPr>
    </w:lvl>
    <w:lvl w:ilvl="4">
      <w:start w:val="1"/>
      <w:numFmt w:val="lowerLetter"/>
      <w:lvlText w:val="%5."/>
      <w:lvlJc w:val="left"/>
      <w:pPr>
        <w:ind w:left="2304" w:hanging="288"/>
      </w:pPr>
      <w:rPr>
        <w:rFonts w:ascii="Verdana" w:hAnsi="Verdana" w:hint="default"/>
        <w:b w:val="0"/>
        <w:i w:val="0"/>
        <w:color w:val="4F81BD"/>
        <w:sz w:val="20"/>
      </w:rPr>
    </w:lvl>
    <w:lvl w:ilvl="5">
      <w:start w:val="1"/>
      <w:numFmt w:val="lowerRoman"/>
      <w:lvlText w:val="%6."/>
      <w:lvlJc w:val="right"/>
      <w:pPr>
        <w:ind w:left="2808" w:hanging="288"/>
      </w:pPr>
      <w:rPr>
        <w:rFonts w:ascii="Verdana" w:hAnsi="Verdana" w:hint="default"/>
        <w:b w:val="0"/>
        <w:i w:val="0"/>
        <w:color w:val="4F81BD"/>
        <w:sz w:val="20"/>
      </w:rPr>
    </w:lvl>
    <w:lvl w:ilvl="6">
      <w:start w:val="1"/>
      <w:numFmt w:val="decimal"/>
      <w:lvlText w:val="%7."/>
      <w:lvlJc w:val="left"/>
      <w:pPr>
        <w:ind w:left="3312" w:hanging="288"/>
      </w:pPr>
      <w:rPr>
        <w:rFonts w:ascii="Verdana" w:hAnsi="Verdana" w:hint="default"/>
        <w:b w:val="0"/>
        <w:i w:val="0"/>
        <w:color w:val="4F81BD"/>
        <w:sz w:val="20"/>
      </w:rPr>
    </w:lvl>
    <w:lvl w:ilvl="7">
      <w:start w:val="1"/>
      <w:numFmt w:val="lowerLetter"/>
      <w:lvlText w:val="%8."/>
      <w:lvlJc w:val="left"/>
      <w:pPr>
        <w:ind w:left="3816" w:hanging="288"/>
      </w:pPr>
      <w:rPr>
        <w:rFonts w:ascii="Verdana" w:hAnsi="Verdana" w:hint="default"/>
        <w:b w:val="0"/>
        <w:i w:val="0"/>
        <w:color w:val="4F81BD"/>
        <w:sz w:val="20"/>
      </w:rPr>
    </w:lvl>
    <w:lvl w:ilvl="8">
      <w:start w:val="1"/>
      <w:numFmt w:val="lowerRoman"/>
      <w:lvlText w:val="%9."/>
      <w:lvlJc w:val="right"/>
      <w:pPr>
        <w:ind w:left="4320" w:hanging="288"/>
      </w:pPr>
      <w:rPr>
        <w:rFonts w:ascii="Verdana" w:hAnsi="Verdana" w:hint="default"/>
        <w:b w:val="0"/>
        <w:i w:val="0"/>
        <w:color w:val="4F81BD"/>
        <w:sz w:val="20"/>
      </w:rPr>
    </w:lvl>
  </w:abstractNum>
  <w:abstractNum w:abstractNumId="4">
    <w:nsid w:val="27157DBB"/>
    <w:multiLevelType w:val="singleLevel"/>
    <w:tmpl w:val="7278FBC6"/>
    <w:lvl w:ilvl="0">
      <w:start w:val="1"/>
      <w:numFmt w:val="lowerRoman"/>
      <w:pStyle w:val="DotpointiCONSITES"/>
      <w:lvlText w:val="(%1)"/>
      <w:lvlJc w:val="left"/>
      <w:pPr>
        <w:tabs>
          <w:tab w:val="num" w:pos="720"/>
        </w:tabs>
        <w:ind w:left="360" w:hanging="360"/>
      </w:pPr>
    </w:lvl>
  </w:abstractNum>
  <w:abstractNum w:abstractNumId="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6">
    <w:nsid w:val="3BB26458"/>
    <w:multiLevelType w:val="multilevel"/>
    <w:tmpl w:val="085C0706"/>
    <w:lvl w:ilvl="0">
      <w:start w:val="1"/>
      <w:numFmt w:val="decimal"/>
      <w:pStyle w:val="OutlineLev1"/>
      <w:lvlText w:val="%1."/>
      <w:lvlJc w:val="left"/>
      <w:pPr>
        <w:tabs>
          <w:tab w:val="num" w:pos="360"/>
        </w:tabs>
        <w:ind w:left="360" w:hanging="360"/>
      </w:pPr>
      <w:rPr>
        <w:rFonts w:ascii="Book Antiqua" w:hAnsi="Book Antiqua" w:hint="default"/>
        <w:b w:val="0"/>
        <w:i w:val="0"/>
        <w:sz w:val="24"/>
      </w:rPr>
    </w:lvl>
    <w:lvl w:ilvl="1">
      <w:start w:val="1"/>
      <w:numFmt w:val="bullet"/>
      <w:pStyle w:val="OutlineLev2"/>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9BBB59"/>
        <w:sz w:val="18"/>
      </w:rPr>
    </w:lvl>
    <w:lvl w:ilvl="1">
      <w:start w:val="1"/>
      <w:numFmt w:val="bullet"/>
      <w:pStyle w:val="Bullet20"/>
      <w:lvlText w:val=""/>
      <w:lvlJc w:val="left"/>
      <w:pPr>
        <w:ind w:left="461" w:hanging="216"/>
      </w:pPr>
      <w:rPr>
        <w:rFonts w:ascii="Wingdings" w:hAnsi="Wingdings" w:hint="default"/>
        <w:b w:val="0"/>
        <w:i w:val="0"/>
        <w:color w:val="C0504D"/>
        <w:sz w:val="12"/>
      </w:rPr>
    </w:lvl>
    <w:lvl w:ilvl="2">
      <w:start w:val="1"/>
      <w:numFmt w:val="bullet"/>
      <w:pStyle w:val="Bullet30"/>
      <w:lvlText w:val=""/>
      <w:lvlJc w:val="left"/>
      <w:pPr>
        <w:ind w:left="706" w:hanging="216"/>
      </w:pPr>
      <w:rPr>
        <w:rFonts w:ascii="Symbol" w:hAnsi="Symbol" w:hint="default"/>
        <w:b w:val="0"/>
        <w:i w:val="0"/>
        <w:color w:val="4F81BD"/>
        <w:sz w:val="16"/>
      </w:rPr>
    </w:lvl>
    <w:lvl w:ilvl="3">
      <w:start w:val="1"/>
      <w:numFmt w:val="bullet"/>
      <w:lvlText w:val=""/>
      <w:lvlJc w:val="left"/>
      <w:pPr>
        <w:ind w:left="951" w:hanging="216"/>
      </w:pPr>
      <w:rPr>
        <w:rFonts w:ascii="Symbol" w:hAnsi="Symbol" w:hint="default"/>
        <w:b w:val="0"/>
        <w:i w:val="0"/>
        <w:color w:val="4F81BD"/>
        <w:sz w:val="16"/>
      </w:rPr>
    </w:lvl>
    <w:lvl w:ilvl="4">
      <w:start w:val="1"/>
      <w:numFmt w:val="bullet"/>
      <w:lvlText w:val=""/>
      <w:lvlJc w:val="left"/>
      <w:pPr>
        <w:ind w:left="1196" w:hanging="216"/>
      </w:pPr>
      <w:rPr>
        <w:rFonts w:ascii="Symbol" w:hAnsi="Symbol" w:hint="default"/>
        <w:color w:val="4F81BD"/>
        <w:sz w:val="16"/>
      </w:rPr>
    </w:lvl>
    <w:lvl w:ilvl="5">
      <w:start w:val="1"/>
      <w:numFmt w:val="bullet"/>
      <w:lvlText w:val=""/>
      <w:lvlJc w:val="left"/>
      <w:pPr>
        <w:ind w:left="1441" w:hanging="216"/>
      </w:pPr>
      <w:rPr>
        <w:rFonts w:ascii="Symbol" w:hAnsi="Symbol" w:hint="default"/>
        <w:color w:val="4F81BD"/>
        <w:sz w:val="16"/>
      </w:rPr>
    </w:lvl>
    <w:lvl w:ilvl="6">
      <w:start w:val="1"/>
      <w:numFmt w:val="bullet"/>
      <w:lvlText w:val=""/>
      <w:lvlJc w:val="left"/>
      <w:pPr>
        <w:ind w:left="1686" w:hanging="216"/>
      </w:pPr>
      <w:rPr>
        <w:rFonts w:ascii="Symbol" w:hAnsi="Symbol" w:hint="default"/>
        <w:color w:val="4F81BD"/>
        <w:sz w:val="16"/>
      </w:rPr>
    </w:lvl>
    <w:lvl w:ilvl="7">
      <w:start w:val="1"/>
      <w:numFmt w:val="bullet"/>
      <w:lvlText w:val=""/>
      <w:lvlJc w:val="left"/>
      <w:pPr>
        <w:ind w:left="1931" w:hanging="216"/>
      </w:pPr>
      <w:rPr>
        <w:rFonts w:ascii="Symbol" w:hAnsi="Symbol" w:hint="default"/>
        <w:color w:val="4F81BD"/>
        <w:sz w:val="16"/>
      </w:rPr>
    </w:lvl>
    <w:lvl w:ilvl="8">
      <w:start w:val="1"/>
      <w:numFmt w:val="bullet"/>
      <w:lvlText w:val=""/>
      <w:lvlJc w:val="left"/>
      <w:pPr>
        <w:ind w:left="2176" w:hanging="216"/>
      </w:pPr>
      <w:rPr>
        <w:rFonts w:ascii="Symbol" w:hAnsi="Symbol" w:hint="default"/>
        <w:color w:val="4F81BD"/>
        <w:sz w:val="16"/>
      </w:rPr>
    </w:lvl>
  </w:abstractNum>
  <w:abstractNum w:abstractNumId="8">
    <w:nsid w:val="47E31FB5"/>
    <w:multiLevelType w:val="multilevel"/>
    <w:tmpl w:val="7F2C2676"/>
    <w:lvl w:ilvl="0">
      <w:start w:val="1"/>
      <w:numFmt w:val="bullet"/>
      <w:pStyle w:val="Dot-points"/>
      <w:lvlText w:val=""/>
      <w:lvlJc w:val="left"/>
      <w:pPr>
        <w:tabs>
          <w:tab w:val="num" w:pos="360"/>
        </w:tabs>
        <w:ind w:left="360" w:hanging="360"/>
      </w:pPr>
      <w:rPr>
        <w:rFonts w:ascii="Symbol" w:hAnsi="Symbol" w:hint="default"/>
        <w:sz w:val="18"/>
      </w:rPr>
    </w:lvl>
    <w:lvl w:ilvl="1">
      <w:start w:val="1"/>
      <w:numFmt w:val="decimal"/>
      <w:lvlText w:val="%2."/>
      <w:lvlJc w:val="left"/>
      <w:pPr>
        <w:tabs>
          <w:tab w:val="num" w:pos="720"/>
        </w:tabs>
        <w:ind w:left="720" w:hanging="360"/>
      </w:pPr>
      <w:rPr>
        <w:rFonts w:hint="default"/>
        <w:sz w:val="18"/>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29C4473"/>
    <w:multiLevelType w:val="multilevel"/>
    <w:tmpl w:val="349EFACC"/>
    <w:lvl w:ilvl="0">
      <w:start w:val="1"/>
      <w:numFmt w:val="decimal"/>
      <w:pStyle w:val="Heading1"/>
      <w:lvlText w:val="%1"/>
      <w:lvlJc w:val="left"/>
      <w:pPr>
        <w:tabs>
          <w:tab w:val="num" w:pos="720"/>
        </w:tabs>
        <w:ind w:left="720" w:hanging="720"/>
      </w:pPr>
      <w:rPr>
        <w:rFonts w:ascii="Book Antiqua" w:hAnsi="Book Antiqua" w:hint="default"/>
        <w:b/>
        <w:i w:val="0"/>
        <w:sz w:val="3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645F562F"/>
    <w:multiLevelType w:val="singleLevel"/>
    <w:tmpl w:val="19683378"/>
    <w:lvl w:ilvl="0">
      <w:start w:val="1"/>
      <w:numFmt w:val="decimal"/>
      <w:pStyle w:val="NumberedList"/>
      <w:lvlText w:val="%1."/>
      <w:lvlJc w:val="left"/>
      <w:pPr>
        <w:tabs>
          <w:tab w:val="num" w:pos="425"/>
        </w:tabs>
        <w:ind w:left="425" w:hanging="425"/>
      </w:pPr>
      <w:rPr>
        <w:rFonts w:hint="default"/>
      </w:rPr>
    </w:lvl>
  </w:abstractNum>
  <w:abstractNum w:abstractNumId="11">
    <w:nsid w:val="684B4745"/>
    <w:multiLevelType w:val="multilevel"/>
    <w:tmpl w:val="88E40C24"/>
    <w:lvl w:ilvl="0">
      <w:start w:val="1"/>
      <w:numFmt w:val="lowerRoman"/>
      <w:lvlText w:val="(%1)"/>
      <w:lvlJc w:val="left"/>
      <w:pPr>
        <w:tabs>
          <w:tab w:val="num" w:pos="1080"/>
        </w:tabs>
        <w:ind w:left="360" w:hanging="360"/>
      </w:pPr>
    </w:lvl>
    <w:lvl w:ilvl="1">
      <w:start w:val="1"/>
      <w:numFmt w:val="bullet"/>
      <w:pStyle w:val="Dotpoint2ndCONSITES"/>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11"/>
  </w:num>
  <w:num w:numId="3">
    <w:abstractNumId w:val="4"/>
  </w:num>
  <w:num w:numId="4">
    <w:abstractNumId w:val="8"/>
  </w:num>
  <w:num w:numId="5">
    <w:abstractNumId w:val="9"/>
  </w:num>
  <w:num w:numId="6">
    <w:abstractNumId w:val="6"/>
  </w:num>
  <w:num w:numId="7">
    <w:abstractNumId w:val="7"/>
  </w:num>
  <w:num w:numId="8">
    <w:abstractNumId w:val="3"/>
  </w:num>
  <w:num w:numId="9">
    <w:abstractNumId w:val="0"/>
  </w:num>
  <w:num w:numId="10">
    <w:abstractNumId w:val="10"/>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9B"/>
    <w:rsid w:val="000136AF"/>
    <w:rsid w:val="00014B9A"/>
    <w:rsid w:val="000279D9"/>
    <w:rsid w:val="0003149B"/>
    <w:rsid w:val="000614BF"/>
    <w:rsid w:val="00087033"/>
    <w:rsid w:val="000D05EF"/>
    <w:rsid w:val="000F21C1"/>
    <w:rsid w:val="001016D1"/>
    <w:rsid w:val="0010745C"/>
    <w:rsid w:val="0011206D"/>
    <w:rsid w:val="00166C2F"/>
    <w:rsid w:val="0018435F"/>
    <w:rsid w:val="001939E1"/>
    <w:rsid w:val="00195382"/>
    <w:rsid w:val="001B0F61"/>
    <w:rsid w:val="001C69C4"/>
    <w:rsid w:val="001E3590"/>
    <w:rsid w:val="001E7407"/>
    <w:rsid w:val="00240749"/>
    <w:rsid w:val="0024239A"/>
    <w:rsid w:val="00297ECB"/>
    <w:rsid w:val="002D043A"/>
    <w:rsid w:val="002E72DB"/>
    <w:rsid w:val="00313C6F"/>
    <w:rsid w:val="003415D3"/>
    <w:rsid w:val="00352B0F"/>
    <w:rsid w:val="00366A72"/>
    <w:rsid w:val="00384B5F"/>
    <w:rsid w:val="003D0BFE"/>
    <w:rsid w:val="003D5700"/>
    <w:rsid w:val="004116CD"/>
    <w:rsid w:val="00415A31"/>
    <w:rsid w:val="00424CA9"/>
    <w:rsid w:val="0043512F"/>
    <w:rsid w:val="0044291A"/>
    <w:rsid w:val="00496F97"/>
    <w:rsid w:val="00516B8D"/>
    <w:rsid w:val="005230DA"/>
    <w:rsid w:val="00537FBC"/>
    <w:rsid w:val="00557614"/>
    <w:rsid w:val="00582F0D"/>
    <w:rsid w:val="00584811"/>
    <w:rsid w:val="00585E35"/>
    <w:rsid w:val="00593AA6"/>
    <w:rsid w:val="00594161"/>
    <w:rsid w:val="00594749"/>
    <w:rsid w:val="005B4067"/>
    <w:rsid w:val="005C3F41"/>
    <w:rsid w:val="00600219"/>
    <w:rsid w:val="00623143"/>
    <w:rsid w:val="00664C63"/>
    <w:rsid w:val="00677CC2"/>
    <w:rsid w:val="0069207B"/>
    <w:rsid w:val="006B0CF5"/>
    <w:rsid w:val="006C5791"/>
    <w:rsid w:val="006C7F8C"/>
    <w:rsid w:val="006E0B00"/>
    <w:rsid w:val="00700B2C"/>
    <w:rsid w:val="00713084"/>
    <w:rsid w:val="00731E00"/>
    <w:rsid w:val="007440B7"/>
    <w:rsid w:val="007715C9"/>
    <w:rsid w:val="00774EDD"/>
    <w:rsid w:val="007757EC"/>
    <w:rsid w:val="007E335B"/>
    <w:rsid w:val="00830815"/>
    <w:rsid w:val="00856A31"/>
    <w:rsid w:val="008754D0"/>
    <w:rsid w:val="008D0EE0"/>
    <w:rsid w:val="00932377"/>
    <w:rsid w:val="009620C2"/>
    <w:rsid w:val="00973D1E"/>
    <w:rsid w:val="0097463A"/>
    <w:rsid w:val="00A06A26"/>
    <w:rsid w:val="00A231E2"/>
    <w:rsid w:val="00A24CB9"/>
    <w:rsid w:val="00A25627"/>
    <w:rsid w:val="00A6121F"/>
    <w:rsid w:val="00A64912"/>
    <w:rsid w:val="00A70A74"/>
    <w:rsid w:val="00A71938"/>
    <w:rsid w:val="00AD5641"/>
    <w:rsid w:val="00AE59F7"/>
    <w:rsid w:val="00AE7BD7"/>
    <w:rsid w:val="00B33B3C"/>
    <w:rsid w:val="00B340B6"/>
    <w:rsid w:val="00B72557"/>
    <w:rsid w:val="00B90D47"/>
    <w:rsid w:val="00BC4680"/>
    <w:rsid w:val="00BD5689"/>
    <w:rsid w:val="00BD6B2E"/>
    <w:rsid w:val="00BE719A"/>
    <w:rsid w:val="00BE720A"/>
    <w:rsid w:val="00C255AB"/>
    <w:rsid w:val="00C42BF8"/>
    <w:rsid w:val="00C50043"/>
    <w:rsid w:val="00C7573B"/>
    <w:rsid w:val="00CF0BB2"/>
    <w:rsid w:val="00CF4975"/>
    <w:rsid w:val="00D13441"/>
    <w:rsid w:val="00D3213F"/>
    <w:rsid w:val="00D70DFB"/>
    <w:rsid w:val="00D766DF"/>
    <w:rsid w:val="00DC7965"/>
    <w:rsid w:val="00DF09AC"/>
    <w:rsid w:val="00E05704"/>
    <w:rsid w:val="00E4146C"/>
    <w:rsid w:val="00E74DC7"/>
    <w:rsid w:val="00E9136A"/>
    <w:rsid w:val="00ED1A6C"/>
    <w:rsid w:val="00EF2E3A"/>
    <w:rsid w:val="00F078DC"/>
    <w:rsid w:val="00F1779C"/>
    <w:rsid w:val="00F5076A"/>
    <w:rsid w:val="00FA3991"/>
    <w:rsid w:val="00FE2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0"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0"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0" w:qFormat="1"/>
  </w:latentStyles>
  <w:style w:type="paragraph" w:default="1" w:styleId="Normal">
    <w:name w:val="Normal"/>
    <w:rsid w:val="001C69C4"/>
    <w:pPr>
      <w:spacing w:line="260" w:lineRule="atLeast"/>
    </w:pPr>
    <w:rPr>
      <w:sz w:val="22"/>
    </w:rPr>
  </w:style>
  <w:style w:type="paragraph" w:styleId="Heading1">
    <w:name w:val="heading 1"/>
    <w:basedOn w:val="text"/>
    <w:next w:val="text"/>
    <w:link w:val="Heading1Char"/>
    <w:autoRedefine/>
    <w:qFormat/>
    <w:rsid w:val="0097463A"/>
    <w:pPr>
      <w:keepNext/>
      <w:pageBreakBefore/>
      <w:numPr>
        <w:numId w:val="5"/>
      </w:numPr>
      <w:tabs>
        <w:tab w:val="clear" w:pos="720"/>
        <w:tab w:val="num" w:pos="1209"/>
        <w:tab w:val="right" w:pos="9072"/>
      </w:tabs>
      <w:spacing w:before="0" w:after="120"/>
      <w:ind w:left="709" w:hanging="709"/>
      <w:outlineLvl w:val="0"/>
    </w:pPr>
    <w:rPr>
      <w:b/>
      <w:kern w:val="28"/>
      <w:sz w:val="32"/>
    </w:rPr>
  </w:style>
  <w:style w:type="paragraph" w:styleId="Heading2">
    <w:name w:val="heading 2"/>
    <w:basedOn w:val="Heading1"/>
    <w:next w:val="Normal"/>
    <w:link w:val="Heading2Char"/>
    <w:autoRedefine/>
    <w:qFormat/>
    <w:rsid w:val="0097463A"/>
    <w:pPr>
      <w:keepLines/>
      <w:pageBreakBefore w:val="0"/>
      <w:numPr>
        <w:ilvl w:val="1"/>
      </w:numPr>
      <w:tabs>
        <w:tab w:val="clear" w:pos="576"/>
        <w:tab w:val="num" w:pos="1209"/>
        <w:tab w:val="left" w:pos="9180"/>
      </w:tabs>
      <w:autoSpaceDE w:val="0"/>
      <w:autoSpaceDN w:val="0"/>
      <w:adjustRightInd w:val="0"/>
      <w:spacing w:before="240" w:after="0"/>
      <w:ind w:left="709" w:hanging="709"/>
      <w:outlineLvl w:val="1"/>
    </w:pPr>
    <w:rPr>
      <w:sz w:val="24"/>
      <w:lang w:eastAsia="en-US"/>
    </w:rPr>
  </w:style>
  <w:style w:type="paragraph" w:styleId="Heading3">
    <w:name w:val="heading 3"/>
    <w:basedOn w:val="Heading2"/>
    <w:next w:val="Normal"/>
    <w:link w:val="Heading3Char"/>
    <w:qFormat/>
    <w:rsid w:val="0097463A"/>
    <w:pPr>
      <w:numPr>
        <w:ilvl w:val="2"/>
      </w:numPr>
      <w:tabs>
        <w:tab w:val="clear" w:pos="720"/>
        <w:tab w:val="num" w:pos="1209"/>
      </w:tabs>
      <w:ind w:left="1209" w:hanging="360"/>
      <w:outlineLvl w:val="2"/>
    </w:pPr>
    <w:rPr>
      <w:sz w:val="22"/>
    </w:rPr>
  </w:style>
  <w:style w:type="paragraph" w:styleId="Heading4">
    <w:name w:val="heading 4"/>
    <w:basedOn w:val="Normal"/>
    <w:next w:val="Normal"/>
    <w:link w:val="Heading4Char"/>
    <w:qFormat/>
    <w:rsid w:val="0097463A"/>
    <w:pPr>
      <w:keepNext/>
      <w:numPr>
        <w:ilvl w:val="3"/>
        <w:numId w:val="5"/>
      </w:numPr>
      <w:tabs>
        <w:tab w:val="left" w:pos="1134"/>
      </w:tabs>
      <w:spacing w:before="120" w:after="120" w:line="240" w:lineRule="auto"/>
      <w:ind w:left="862" w:hanging="862"/>
      <w:jc w:val="both"/>
      <w:outlineLvl w:val="3"/>
    </w:pPr>
    <w:rPr>
      <w:rFonts w:ascii="Book Antiqua" w:eastAsia="Times New Roman" w:hAnsi="Book Antiqua" w:cs="Times New Roman"/>
      <w:i/>
      <w:lang w:eastAsia="en-AU"/>
    </w:rPr>
  </w:style>
  <w:style w:type="paragraph" w:styleId="Heading5">
    <w:name w:val="heading 5"/>
    <w:basedOn w:val="Normal"/>
    <w:next w:val="Normal"/>
    <w:link w:val="Heading5Char"/>
    <w:rsid w:val="0097463A"/>
    <w:pPr>
      <w:keepNext/>
      <w:numPr>
        <w:ilvl w:val="4"/>
        <w:numId w:val="5"/>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basedOn w:val="Normal"/>
    <w:next w:val="Normal"/>
    <w:link w:val="Heading6Char"/>
    <w:rsid w:val="0097463A"/>
    <w:pPr>
      <w:numPr>
        <w:ilvl w:val="5"/>
        <w:numId w:val="5"/>
      </w:numPr>
      <w:spacing w:before="240" w:after="60" w:line="240" w:lineRule="auto"/>
      <w:jc w:val="both"/>
      <w:outlineLvl w:val="5"/>
    </w:pPr>
    <w:rPr>
      <w:rFonts w:eastAsia="Times New Roman" w:cs="Times New Roman"/>
      <w:i/>
      <w:lang w:eastAsia="en-AU"/>
    </w:rPr>
  </w:style>
  <w:style w:type="paragraph" w:styleId="Heading7">
    <w:name w:val="heading 7"/>
    <w:basedOn w:val="Normal"/>
    <w:next w:val="Normal"/>
    <w:link w:val="Heading7Char"/>
    <w:rsid w:val="0097463A"/>
    <w:pPr>
      <w:numPr>
        <w:ilvl w:val="6"/>
        <w:numId w:val="5"/>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basedOn w:val="Normal"/>
    <w:next w:val="Normal"/>
    <w:link w:val="Heading8Char"/>
    <w:rsid w:val="0097463A"/>
    <w:pPr>
      <w:numPr>
        <w:ilvl w:val="7"/>
        <w:numId w:val="5"/>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basedOn w:val="Normal"/>
    <w:next w:val="Normal"/>
    <w:link w:val="Heading9Char"/>
    <w:rsid w:val="0097463A"/>
    <w:pPr>
      <w:numPr>
        <w:ilvl w:val="8"/>
        <w:numId w:val="5"/>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semiHidden/>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semiHidden/>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basedOn w:val="DefaultParagraphFont"/>
    <w:link w:val="Heading1"/>
    <w:rsid w:val="0097463A"/>
    <w:rPr>
      <w:rFonts w:ascii="Book Antiqua" w:eastAsia="Times New Roman" w:hAnsi="Book Antiqua" w:cs="Times New Roman"/>
      <w:b/>
      <w:kern w:val="28"/>
      <w:sz w:val="32"/>
      <w:lang w:eastAsia="en-AU"/>
    </w:rPr>
  </w:style>
  <w:style w:type="character" w:customStyle="1" w:styleId="Heading2Char">
    <w:name w:val="Heading 2 Char"/>
    <w:basedOn w:val="DefaultParagraphFont"/>
    <w:link w:val="Heading2"/>
    <w:rsid w:val="0097463A"/>
    <w:rPr>
      <w:rFonts w:ascii="Book Antiqua" w:eastAsia="Times New Roman" w:hAnsi="Book Antiqua" w:cs="Times New Roman"/>
      <w:b/>
      <w:kern w:val="28"/>
      <w:sz w:val="24"/>
    </w:rPr>
  </w:style>
  <w:style w:type="character" w:customStyle="1" w:styleId="Heading3Char">
    <w:name w:val="Heading 3 Char"/>
    <w:basedOn w:val="DefaultParagraphFont"/>
    <w:link w:val="Heading3"/>
    <w:rsid w:val="0097463A"/>
    <w:rPr>
      <w:rFonts w:ascii="Book Antiqua" w:eastAsia="Times New Roman" w:hAnsi="Book Antiqua" w:cs="Times New Roman"/>
      <w:b/>
      <w:kern w:val="28"/>
      <w:sz w:val="22"/>
    </w:rPr>
  </w:style>
  <w:style w:type="character" w:customStyle="1" w:styleId="Heading4Char">
    <w:name w:val="Heading 4 Char"/>
    <w:basedOn w:val="DefaultParagraphFont"/>
    <w:link w:val="Heading4"/>
    <w:rsid w:val="0097463A"/>
    <w:rPr>
      <w:rFonts w:ascii="Book Antiqua" w:eastAsia="Times New Roman" w:hAnsi="Book Antiqua" w:cs="Times New Roman"/>
      <w:i/>
      <w:sz w:val="22"/>
      <w:lang w:eastAsia="en-AU"/>
    </w:rPr>
  </w:style>
  <w:style w:type="character" w:customStyle="1" w:styleId="Heading5Char">
    <w:name w:val="Heading 5 Char"/>
    <w:basedOn w:val="DefaultParagraphFont"/>
    <w:link w:val="Heading5"/>
    <w:rsid w:val="0097463A"/>
    <w:rPr>
      <w:rFonts w:ascii="Book Antiqua" w:eastAsia="Times New Roman" w:hAnsi="Book Antiqua" w:cs="Times New Roman"/>
      <w:b/>
      <w:lang w:eastAsia="en-AU"/>
    </w:rPr>
  </w:style>
  <w:style w:type="character" w:customStyle="1" w:styleId="Heading6Char">
    <w:name w:val="Heading 6 Char"/>
    <w:basedOn w:val="DefaultParagraphFont"/>
    <w:link w:val="Heading6"/>
    <w:rsid w:val="0097463A"/>
    <w:rPr>
      <w:rFonts w:eastAsia="Times New Roman" w:cs="Times New Roman"/>
      <w:i/>
      <w:sz w:val="22"/>
      <w:lang w:eastAsia="en-AU"/>
    </w:rPr>
  </w:style>
  <w:style w:type="character" w:customStyle="1" w:styleId="Heading7Char">
    <w:name w:val="Heading 7 Char"/>
    <w:basedOn w:val="DefaultParagraphFont"/>
    <w:link w:val="Heading7"/>
    <w:rsid w:val="0097463A"/>
    <w:rPr>
      <w:rFonts w:ascii="Arial" w:eastAsia="Times New Roman" w:hAnsi="Arial" w:cs="Times New Roman"/>
      <w:lang w:eastAsia="en-AU"/>
    </w:rPr>
  </w:style>
  <w:style w:type="character" w:customStyle="1" w:styleId="Heading8Char">
    <w:name w:val="Heading 8 Char"/>
    <w:basedOn w:val="DefaultParagraphFont"/>
    <w:link w:val="Heading8"/>
    <w:rsid w:val="0097463A"/>
    <w:rPr>
      <w:rFonts w:ascii="Arial" w:eastAsia="Times New Roman" w:hAnsi="Arial" w:cs="Times New Roman"/>
      <w:i/>
      <w:lang w:eastAsia="en-AU"/>
    </w:rPr>
  </w:style>
  <w:style w:type="character" w:customStyle="1" w:styleId="Heading9Char">
    <w:name w:val="Heading 9 Char"/>
    <w:basedOn w:val="DefaultParagraphFont"/>
    <w:link w:val="Heading9"/>
    <w:rsid w:val="0097463A"/>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97463A"/>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97463A"/>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97463A"/>
  </w:style>
  <w:style w:type="paragraph" w:styleId="BlockText">
    <w:name w:val="Block Text"/>
    <w:basedOn w:val="Normal"/>
    <w:rsid w:val="0097463A"/>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97463A"/>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97463A"/>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97463A"/>
    <w:pPr>
      <w:numPr>
        <w:ilvl w:val="1"/>
        <w:numId w:val="2"/>
      </w:numPr>
      <w:tabs>
        <w:tab w:val="clear" w:pos="720"/>
        <w:tab w:val="num" w:pos="851"/>
      </w:tabs>
      <w:ind w:left="851" w:hanging="284"/>
    </w:pPr>
  </w:style>
  <w:style w:type="paragraph" w:customStyle="1" w:styleId="DotpointiCONSITES">
    <w:name w:val="Dotpoint (i)CON SITES"/>
    <w:basedOn w:val="DotpointCONSITES"/>
    <w:rsid w:val="0097463A"/>
    <w:pPr>
      <w:numPr>
        <w:numId w:val="3"/>
      </w:numPr>
      <w:tabs>
        <w:tab w:val="clear" w:pos="720"/>
        <w:tab w:val="num" w:pos="567"/>
      </w:tabs>
      <w:ind w:left="567" w:hanging="567"/>
    </w:pPr>
  </w:style>
  <w:style w:type="paragraph" w:customStyle="1" w:styleId="AppendixHeading">
    <w:name w:val="Appendix Heading"/>
    <w:basedOn w:val="Heading1"/>
    <w:rsid w:val="0097463A"/>
    <w:pPr>
      <w:numPr>
        <w:numId w:val="0"/>
      </w:numPr>
      <w:jc w:val="center"/>
    </w:pPr>
  </w:style>
  <w:style w:type="paragraph" w:customStyle="1" w:styleId="text">
    <w:name w:val="text"/>
    <w:basedOn w:val="Normal"/>
    <w:link w:val="textChar"/>
    <w:rsid w:val="0097463A"/>
    <w:pPr>
      <w:spacing w:before="120" w:after="6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97463A"/>
    <w:pPr>
      <w:numPr>
        <w:numId w:val="4"/>
      </w:numPr>
      <w:tabs>
        <w:tab w:val="clear" w:pos="360"/>
        <w:tab w:val="num" w:pos="926"/>
      </w:tabs>
      <w:spacing w:before="0" w:after="120"/>
      <w:ind w:left="357" w:hanging="357"/>
    </w:pPr>
  </w:style>
  <w:style w:type="paragraph" w:customStyle="1" w:styleId="GlossaryHeading">
    <w:name w:val="Glossary Heading"/>
    <w:basedOn w:val="Heading1"/>
    <w:rsid w:val="0097463A"/>
    <w:pPr>
      <w:numPr>
        <w:numId w:val="0"/>
      </w:numPr>
      <w:jc w:val="center"/>
    </w:pPr>
  </w:style>
  <w:style w:type="character" w:customStyle="1" w:styleId="Highlight">
    <w:name w:val="Highlight"/>
    <w:rsid w:val="0097463A"/>
    <w:rPr>
      <w:rFonts w:ascii="Arial" w:hAnsi="Arial"/>
      <w:b/>
      <w:sz w:val="24"/>
    </w:rPr>
  </w:style>
  <w:style w:type="paragraph" w:customStyle="1" w:styleId="Level1">
    <w:name w:val="Level 1"/>
    <w:basedOn w:val="Heading2"/>
    <w:rsid w:val="0097463A"/>
    <w:pPr>
      <w:numPr>
        <w:ilvl w:val="0"/>
        <w:numId w:val="0"/>
      </w:numPr>
    </w:pPr>
  </w:style>
  <w:style w:type="paragraph" w:customStyle="1" w:styleId="Level2">
    <w:name w:val="Level 2"/>
    <w:basedOn w:val="Heading3"/>
    <w:rsid w:val="0097463A"/>
    <w:pPr>
      <w:numPr>
        <w:ilvl w:val="0"/>
        <w:numId w:val="0"/>
      </w:numPr>
    </w:pPr>
  </w:style>
  <w:style w:type="paragraph" w:customStyle="1" w:styleId="Level3">
    <w:name w:val="Level 3"/>
    <w:basedOn w:val="Heading4"/>
    <w:rsid w:val="0097463A"/>
    <w:pPr>
      <w:numPr>
        <w:ilvl w:val="0"/>
        <w:numId w:val="0"/>
      </w:numPr>
    </w:pPr>
  </w:style>
  <w:style w:type="paragraph" w:customStyle="1" w:styleId="TitleHeading">
    <w:name w:val="Title Heading"/>
    <w:basedOn w:val="text"/>
    <w:rsid w:val="0097463A"/>
    <w:pPr>
      <w:spacing w:before="20" w:after="20"/>
      <w:ind w:left="1985"/>
      <w:jc w:val="center"/>
    </w:pPr>
    <w:rPr>
      <w:rFonts w:ascii="Arial Bold" w:hAnsi="Arial Bold"/>
      <w:b/>
      <w:sz w:val="40"/>
    </w:rPr>
  </w:style>
  <w:style w:type="paragraph" w:customStyle="1" w:styleId="NationalHeading">
    <w:name w:val="National Heading"/>
    <w:basedOn w:val="TitleHeading"/>
    <w:rsid w:val="0097463A"/>
  </w:style>
  <w:style w:type="paragraph" w:styleId="FootnoteText">
    <w:name w:val="footnote text"/>
    <w:basedOn w:val="Normal"/>
    <w:link w:val="FootnoteTextChar"/>
    <w:semiHidden/>
    <w:rsid w:val="0097463A"/>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97463A"/>
    <w:rPr>
      <w:rFonts w:ascii="Book Antiqua" w:eastAsia="Times New Roman" w:hAnsi="Book Antiqua" w:cs="Times New Roman"/>
      <w:sz w:val="14"/>
    </w:rPr>
  </w:style>
  <w:style w:type="paragraph" w:customStyle="1" w:styleId="OutlineLev1">
    <w:name w:val="Outline Lev 1"/>
    <w:basedOn w:val="Normal"/>
    <w:rsid w:val="0097463A"/>
    <w:pPr>
      <w:numPr>
        <w:numId w:val="6"/>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97463A"/>
    <w:pPr>
      <w:numPr>
        <w:ilvl w:val="1"/>
        <w:numId w:val="6"/>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rsid w:val="0097463A"/>
    <w:pPr>
      <w:numPr>
        <w:ilvl w:val="0"/>
        <w:numId w:val="0"/>
      </w:numPr>
      <w:spacing w:before="120"/>
      <w:jc w:val="center"/>
    </w:pPr>
    <w:rPr>
      <w:rFonts w:ascii="Arial" w:hAnsi="Arial"/>
      <w:sz w:val="32"/>
    </w:rPr>
  </w:style>
  <w:style w:type="paragraph" w:styleId="BalloonText">
    <w:name w:val="Balloon Text"/>
    <w:basedOn w:val="Normal"/>
    <w:link w:val="BalloonTextChar"/>
    <w:semiHidden/>
    <w:rsid w:val="0097463A"/>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97463A"/>
    <w:rPr>
      <w:rFonts w:ascii="Tahoma" w:eastAsia="Times New Roman" w:hAnsi="Tahoma" w:cs="Tahoma"/>
      <w:sz w:val="16"/>
      <w:szCs w:val="16"/>
      <w:lang w:eastAsia="en-AU"/>
    </w:rPr>
  </w:style>
  <w:style w:type="character" w:styleId="CommentReference">
    <w:name w:val="annotation reference"/>
    <w:rsid w:val="0097463A"/>
    <w:rPr>
      <w:sz w:val="16"/>
      <w:szCs w:val="16"/>
    </w:rPr>
  </w:style>
  <w:style w:type="paragraph" w:styleId="CommentText">
    <w:name w:val="annotation text"/>
    <w:basedOn w:val="Normal"/>
    <w:link w:val="CommentTextChar"/>
    <w:rsid w:val="0097463A"/>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97463A"/>
    <w:rPr>
      <w:rFonts w:ascii="Book Antiqua" w:eastAsia="Times New Roman" w:hAnsi="Book Antiqua" w:cs="Times New Roman"/>
      <w:lang w:eastAsia="en-AU"/>
    </w:rPr>
  </w:style>
  <w:style w:type="paragraph" w:styleId="CommentSubject">
    <w:name w:val="annotation subject"/>
    <w:basedOn w:val="CommentText"/>
    <w:next w:val="CommentText"/>
    <w:link w:val="CommentSubjectChar"/>
    <w:rsid w:val="0097463A"/>
    <w:rPr>
      <w:b/>
      <w:bCs/>
    </w:rPr>
  </w:style>
  <w:style w:type="character" w:customStyle="1" w:styleId="CommentSubjectChar">
    <w:name w:val="Comment Subject Char"/>
    <w:basedOn w:val="CommentTextChar"/>
    <w:link w:val="CommentSubject"/>
    <w:rsid w:val="0097463A"/>
    <w:rPr>
      <w:rFonts w:ascii="Book Antiqua" w:eastAsia="Times New Roman" w:hAnsi="Book Antiqua" w:cs="Times New Roman"/>
      <w:b/>
      <w:bCs/>
      <w:lang w:eastAsia="en-AU"/>
    </w:rPr>
  </w:style>
  <w:style w:type="character" w:styleId="FootnoteReference">
    <w:name w:val="footnote reference"/>
    <w:semiHidden/>
    <w:rsid w:val="0097463A"/>
    <w:rPr>
      <w:rFonts w:ascii="Book Antiqua" w:hAnsi="Book Antiqua"/>
      <w:vertAlign w:val="superscript"/>
    </w:rPr>
  </w:style>
  <w:style w:type="paragraph" w:styleId="BodyText3">
    <w:name w:val="Body Text 3"/>
    <w:basedOn w:val="Normal"/>
    <w:link w:val="BodyText3Char"/>
    <w:rsid w:val="0097463A"/>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97463A"/>
    <w:rPr>
      <w:rFonts w:ascii="Book Antiqua" w:eastAsia="Times New Roman" w:hAnsi="Book Antiqua" w:cs="Times New Roman"/>
      <w:i/>
      <w:color w:val="FF0000"/>
      <w:sz w:val="22"/>
    </w:rPr>
  </w:style>
  <w:style w:type="paragraph" w:styleId="Revision">
    <w:name w:val="Revision"/>
    <w:hidden/>
    <w:uiPriority w:val="99"/>
    <w:semiHidden/>
    <w:rsid w:val="0097463A"/>
    <w:rPr>
      <w:rFonts w:ascii="Book Antiqua" w:eastAsia="Times New Roman" w:hAnsi="Book Antiqua" w:cs="Times New Roman"/>
      <w:sz w:val="24"/>
      <w:lang w:eastAsia="en-AU"/>
    </w:rPr>
  </w:style>
  <w:style w:type="character" w:styleId="Hyperlink">
    <w:name w:val="Hyperlink"/>
    <w:rsid w:val="0097463A"/>
    <w:rPr>
      <w:color w:val="0000FF"/>
      <w:u w:val="single"/>
    </w:rPr>
  </w:style>
  <w:style w:type="paragraph" w:customStyle="1" w:styleId="Default">
    <w:name w:val="Default"/>
    <w:rsid w:val="0097463A"/>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97463A"/>
    <w:rPr>
      <w:rFonts w:cs="Times New Roman"/>
      <w:color w:val="auto"/>
    </w:rPr>
  </w:style>
  <w:style w:type="paragraph" w:customStyle="1" w:styleId="glossary0">
    <w:name w:val="glossary"/>
    <w:basedOn w:val="Normal"/>
    <w:rsid w:val="0097463A"/>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97463A"/>
    <w:rPr>
      <w:rFonts w:ascii="Arial" w:hAnsi="Arial"/>
    </w:rPr>
  </w:style>
  <w:style w:type="paragraph" w:customStyle="1" w:styleId="StyleTitleHeading22pt">
    <w:name w:val="Style Title Heading + 22 pt"/>
    <w:basedOn w:val="TitleHeading"/>
    <w:rsid w:val="0097463A"/>
    <w:rPr>
      <w:bCs/>
      <w:caps/>
    </w:rPr>
  </w:style>
  <w:style w:type="paragraph" w:customStyle="1" w:styleId="StyleglossaryJustified">
    <w:name w:val="Style glossary + Justified"/>
    <w:basedOn w:val="glossary0"/>
    <w:rsid w:val="0097463A"/>
    <w:pPr>
      <w:jc w:val="both"/>
    </w:pPr>
    <w:rPr>
      <w:szCs w:val="20"/>
    </w:rPr>
  </w:style>
  <w:style w:type="paragraph" w:customStyle="1" w:styleId="StyletextArialBold">
    <w:name w:val="Style text + Arial Bold"/>
    <w:basedOn w:val="text"/>
    <w:link w:val="StyletextArialBoldChar"/>
    <w:rsid w:val="0097463A"/>
    <w:rPr>
      <w:rFonts w:ascii="Arial" w:hAnsi="Arial"/>
      <w:b/>
      <w:bCs/>
    </w:rPr>
  </w:style>
  <w:style w:type="character" w:customStyle="1" w:styleId="textChar">
    <w:name w:val="text Char"/>
    <w:aliases w:val="(Alt+1) Char,Body Char,BodyText Char,body Char,b Char,block Char,bt Char,Body Text before bullet Char,D&amp;M Body Text Char,IRMS (T) Char,Body Text Char Char Char Char Char,Body Text Char1 Char,Body Text Char Char Char,BT Char Char"/>
    <w:link w:val="text"/>
    <w:rsid w:val="0097463A"/>
    <w:rPr>
      <w:rFonts w:ascii="Book Antiqua" w:eastAsia="Times New Roman" w:hAnsi="Book Antiqua" w:cs="Times New Roman"/>
      <w:sz w:val="22"/>
      <w:lang w:eastAsia="en-AU"/>
    </w:rPr>
  </w:style>
  <w:style w:type="character" w:customStyle="1" w:styleId="StyletextArialBoldChar">
    <w:name w:val="Style text + Arial Bold Char"/>
    <w:link w:val="StyletextArialBold"/>
    <w:rsid w:val="0097463A"/>
    <w:rPr>
      <w:rFonts w:ascii="Arial" w:eastAsia="Times New Roman" w:hAnsi="Arial" w:cs="Times New Roman"/>
      <w:b/>
      <w:bCs/>
      <w:sz w:val="22"/>
      <w:lang w:eastAsia="en-AU"/>
    </w:rPr>
  </w:style>
  <w:style w:type="character" w:styleId="Strong">
    <w:name w:val="Strong"/>
    <w:rsid w:val="0097463A"/>
    <w:rPr>
      <w:b/>
      <w:bCs/>
    </w:rPr>
  </w:style>
  <w:style w:type="paragraph" w:styleId="Title">
    <w:name w:val="Title"/>
    <w:basedOn w:val="Normal"/>
    <w:link w:val="TitleChar"/>
    <w:rsid w:val="0097463A"/>
    <w:pPr>
      <w:spacing w:before="400" w:after="200" w:line="276" w:lineRule="auto"/>
    </w:pPr>
    <w:rPr>
      <w:rFonts w:ascii="Verdana" w:eastAsia="Verdana" w:hAnsi="Verdana" w:cs="Verdana"/>
      <w:color w:val="365F91"/>
      <w:sz w:val="56"/>
      <w:szCs w:val="56"/>
      <w:lang w:eastAsia="ja-JP"/>
    </w:rPr>
  </w:style>
  <w:style w:type="character" w:customStyle="1" w:styleId="TitleChar">
    <w:name w:val="Title Char"/>
    <w:basedOn w:val="DefaultParagraphFont"/>
    <w:link w:val="Title"/>
    <w:rsid w:val="0097463A"/>
    <w:rPr>
      <w:rFonts w:ascii="Verdana" w:eastAsia="Verdana" w:hAnsi="Verdana" w:cs="Verdana"/>
      <w:color w:val="365F91"/>
      <w:sz w:val="56"/>
      <w:szCs w:val="56"/>
      <w:lang w:eastAsia="ja-JP"/>
    </w:rPr>
  </w:style>
  <w:style w:type="character" w:customStyle="1" w:styleId="SubtitleChar">
    <w:name w:val="Subtitle Char"/>
    <w:rsid w:val="0097463A"/>
    <w:rPr>
      <w:rFonts w:ascii="Arial" w:eastAsia="Verdana" w:hAnsi="Arial" w:cs="Verdana"/>
      <w:i/>
      <w:color w:val="1F497D"/>
      <w:sz w:val="24"/>
      <w:szCs w:val="24"/>
      <w:lang w:eastAsia="ja-JP"/>
    </w:rPr>
  </w:style>
  <w:style w:type="character" w:styleId="IntenseEmphasis">
    <w:name w:val="Intense Emphasis"/>
    <w:rsid w:val="0097463A"/>
    <w:rPr>
      <w:rFonts w:ascii="Verdana" w:hAnsi="Verdana" w:cs="Verdana"/>
      <w:b/>
      <w:i/>
      <w:caps/>
      <w:color w:val="438086"/>
      <w:spacing w:val="5"/>
    </w:rPr>
  </w:style>
  <w:style w:type="character" w:styleId="SubtleEmphasis">
    <w:name w:val="Subtle Emphasis"/>
    <w:rsid w:val="0097463A"/>
    <w:rPr>
      <w:rFonts w:ascii="Verdana" w:hAnsi="Verdana"/>
      <w:i/>
      <w:color w:val="006666"/>
    </w:rPr>
  </w:style>
  <w:style w:type="character" w:styleId="IntenseReference">
    <w:name w:val="Intense Reference"/>
    <w:rsid w:val="0097463A"/>
    <w:rPr>
      <w:rFonts w:ascii="Verdana" w:hAnsi="Verdana" w:cs="Times New Roman"/>
      <w:b/>
      <w:i/>
      <w:caps/>
      <w:color w:val="4E4F89"/>
      <w:spacing w:val="5"/>
    </w:rPr>
  </w:style>
  <w:style w:type="character" w:styleId="SubtleReference">
    <w:name w:val="Subtle Reference"/>
    <w:rsid w:val="0097463A"/>
    <w:rPr>
      <w:rFonts w:cs="Times New Roman"/>
      <w:i/>
      <w:color w:val="4E4F89"/>
    </w:rPr>
  </w:style>
  <w:style w:type="character" w:styleId="Emphasis">
    <w:name w:val="Emphasis"/>
    <w:rsid w:val="0097463A"/>
    <w:rPr>
      <w:rFonts w:ascii="Verdana" w:hAnsi="Verdana"/>
      <w:b/>
      <w:color w:val="C0504D"/>
      <w:spacing w:val="10"/>
    </w:rPr>
  </w:style>
  <w:style w:type="character" w:styleId="BookTitle">
    <w:name w:val="Book Title"/>
    <w:rsid w:val="0097463A"/>
    <w:rPr>
      <w:rFonts w:ascii="Cambria" w:hAnsi="Cambria" w:cs="Times New Roman"/>
      <w:i/>
      <w:color w:val="000000"/>
      <w:sz w:val="20"/>
      <w:szCs w:val="20"/>
    </w:rPr>
  </w:style>
  <w:style w:type="paragraph" w:styleId="NormalIndent">
    <w:name w:val="Normal Indent"/>
    <w:basedOn w:val="Normal"/>
    <w:unhideWhenUsed/>
    <w:rsid w:val="0097463A"/>
    <w:pPr>
      <w:spacing w:before="120" w:after="200" w:line="276" w:lineRule="auto"/>
      <w:ind w:left="720"/>
      <w:contextualSpacing/>
    </w:pPr>
    <w:rPr>
      <w:rFonts w:ascii="Arial" w:eastAsia="Verdana" w:hAnsi="Arial" w:cs="Verdana"/>
      <w:sz w:val="20"/>
      <w:lang w:eastAsia="ja-JP"/>
    </w:rPr>
  </w:style>
  <w:style w:type="paragraph" w:styleId="IntenseQuote">
    <w:name w:val="Intense Quote"/>
    <w:basedOn w:val="Normal"/>
    <w:link w:val="IntenseQuoteChar"/>
    <w:rsid w:val="0097463A"/>
    <w:pPr>
      <w:pBdr>
        <w:top w:val="threeDEngrave" w:sz="6" w:space="10" w:color="C0504D"/>
        <w:bottom w:val="single" w:sz="4" w:space="10" w:color="C0504D"/>
      </w:pBdr>
      <w:spacing w:before="360" w:after="360" w:line="324" w:lineRule="auto"/>
      <w:ind w:left="1080" w:right="1080"/>
    </w:pPr>
    <w:rPr>
      <w:rFonts w:ascii="Arial" w:eastAsia="Verdana" w:hAnsi="Arial" w:cs="Verdana"/>
      <w:i/>
      <w:color w:val="C0504D"/>
      <w:szCs w:val="22"/>
      <w:lang w:eastAsia="ja-JP"/>
    </w:rPr>
  </w:style>
  <w:style w:type="character" w:customStyle="1" w:styleId="IntenseQuoteChar">
    <w:name w:val="Intense Quote Char"/>
    <w:basedOn w:val="DefaultParagraphFont"/>
    <w:link w:val="IntenseQuote"/>
    <w:rsid w:val="0097463A"/>
    <w:rPr>
      <w:rFonts w:ascii="Arial" w:eastAsia="Verdana" w:hAnsi="Arial" w:cs="Verdana"/>
      <w:i/>
      <w:color w:val="C0504D"/>
      <w:sz w:val="22"/>
      <w:szCs w:val="22"/>
      <w:lang w:eastAsia="ja-JP"/>
    </w:rPr>
  </w:style>
  <w:style w:type="numbering" w:customStyle="1" w:styleId="UrbanBulletedList">
    <w:name w:val="Urban Bulleted List"/>
    <w:rsid w:val="0097463A"/>
    <w:pPr>
      <w:numPr>
        <w:numId w:val="7"/>
      </w:numPr>
    </w:pPr>
  </w:style>
  <w:style w:type="numbering" w:customStyle="1" w:styleId="UrbanNumberedList">
    <w:name w:val="Urban Numbered List"/>
    <w:rsid w:val="0097463A"/>
    <w:pPr>
      <w:numPr>
        <w:numId w:val="8"/>
      </w:numPr>
    </w:pPr>
  </w:style>
  <w:style w:type="paragraph" w:styleId="ListParagraph">
    <w:name w:val="List Paragraph"/>
    <w:basedOn w:val="Normal"/>
    <w:rsid w:val="0097463A"/>
    <w:pPr>
      <w:spacing w:before="120" w:after="200" w:line="276" w:lineRule="auto"/>
      <w:ind w:left="720"/>
      <w:contextualSpacing/>
    </w:pPr>
    <w:rPr>
      <w:rFonts w:ascii="Arial" w:eastAsia="Verdana" w:hAnsi="Arial" w:cs="Verdana"/>
      <w:sz w:val="20"/>
      <w:lang w:eastAsia="ja-JP"/>
    </w:rPr>
  </w:style>
  <w:style w:type="paragraph" w:styleId="NoSpacing">
    <w:name w:val="No Spacing"/>
    <w:basedOn w:val="Normal"/>
    <w:rsid w:val="0097463A"/>
    <w:pPr>
      <w:spacing w:before="120" w:after="120" w:line="240" w:lineRule="auto"/>
    </w:pPr>
    <w:rPr>
      <w:rFonts w:ascii="Arial" w:eastAsia="Verdana" w:hAnsi="Arial" w:cs="Verdana"/>
      <w:sz w:val="20"/>
      <w:szCs w:val="32"/>
      <w:lang w:eastAsia="ja-JP"/>
    </w:rPr>
  </w:style>
  <w:style w:type="character" w:styleId="PlaceholderText">
    <w:name w:val="Placeholder Text"/>
    <w:unhideWhenUsed/>
    <w:rsid w:val="0097463A"/>
    <w:rPr>
      <w:color w:val="808080"/>
    </w:rPr>
  </w:style>
  <w:style w:type="paragraph" w:customStyle="1" w:styleId="HeaderEven">
    <w:name w:val="Header Even"/>
    <w:basedOn w:val="Normal"/>
    <w:rsid w:val="0097463A"/>
    <w:pPr>
      <w:pBdr>
        <w:bottom w:val="single" w:sz="4" w:space="1" w:color="auto"/>
      </w:pBdr>
      <w:tabs>
        <w:tab w:val="center" w:pos="4320"/>
        <w:tab w:val="right" w:pos="8640"/>
      </w:tabs>
      <w:spacing w:before="120" w:after="200" w:line="276" w:lineRule="auto"/>
    </w:pPr>
    <w:rPr>
      <w:rFonts w:ascii="Arial" w:eastAsia="Verdana" w:hAnsi="Arial" w:cs="Verdana"/>
      <w:sz w:val="20"/>
      <w:lang w:eastAsia="ja-JP"/>
    </w:rPr>
  </w:style>
  <w:style w:type="paragraph" w:customStyle="1" w:styleId="HeaderOdd">
    <w:name w:val="Header Odd"/>
    <w:basedOn w:val="Normal"/>
    <w:rsid w:val="0097463A"/>
    <w:pPr>
      <w:pBdr>
        <w:bottom w:val="single" w:sz="4" w:space="1" w:color="auto"/>
      </w:pBdr>
      <w:tabs>
        <w:tab w:val="center" w:pos="4320"/>
        <w:tab w:val="right" w:pos="8640"/>
      </w:tabs>
      <w:spacing w:before="120" w:after="200" w:line="276" w:lineRule="auto"/>
      <w:jc w:val="right"/>
    </w:pPr>
    <w:rPr>
      <w:rFonts w:ascii="Arial" w:eastAsia="Verdana" w:hAnsi="Arial" w:cs="Verdana"/>
      <w:sz w:val="20"/>
      <w:lang w:eastAsia="ja-JP"/>
    </w:rPr>
  </w:style>
  <w:style w:type="paragraph" w:customStyle="1" w:styleId="Bullet1">
    <w:name w:val="Bullet 1"/>
    <w:basedOn w:val="ListParagraph"/>
    <w:rsid w:val="0097463A"/>
    <w:pPr>
      <w:numPr>
        <w:numId w:val="7"/>
      </w:numPr>
      <w:spacing w:after="0"/>
    </w:pPr>
  </w:style>
  <w:style w:type="paragraph" w:customStyle="1" w:styleId="Bullet20">
    <w:name w:val="Bullet 2"/>
    <w:basedOn w:val="ListParagraph"/>
    <w:rsid w:val="0097463A"/>
    <w:pPr>
      <w:numPr>
        <w:ilvl w:val="1"/>
        <w:numId w:val="7"/>
      </w:numPr>
      <w:spacing w:after="0"/>
    </w:pPr>
  </w:style>
  <w:style w:type="paragraph" w:customStyle="1" w:styleId="Bullet30">
    <w:name w:val="Bullet 3"/>
    <w:basedOn w:val="ListParagraph"/>
    <w:rsid w:val="0097463A"/>
    <w:pPr>
      <w:numPr>
        <w:ilvl w:val="2"/>
        <w:numId w:val="7"/>
      </w:numPr>
      <w:spacing w:after="0"/>
    </w:pPr>
  </w:style>
  <w:style w:type="paragraph" w:customStyle="1" w:styleId="DefaultPlaceholderSubject10">
    <w:name w:val="DefaultPlaceholder_Subject10"/>
    <w:rsid w:val="0097463A"/>
    <w:pPr>
      <w:spacing w:after="200" w:line="276" w:lineRule="auto"/>
    </w:pPr>
    <w:rPr>
      <w:rFonts w:ascii="Verdana" w:eastAsia="Verdana" w:hAnsi="Verdana" w:cs="Verdana"/>
      <w:i/>
      <w:color w:val="1F497D"/>
      <w:sz w:val="24"/>
      <w:szCs w:val="24"/>
      <w:lang w:val="en-US"/>
    </w:rPr>
  </w:style>
  <w:style w:type="paragraph" w:customStyle="1" w:styleId="Category">
    <w:name w:val="Category"/>
    <w:basedOn w:val="Normal"/>
    <w:link w:val="CategoryChar"/>
    <w:rsid w:val="0097463A"/>
    <w:pPr>
      <w:framePr w:hSpace="187" w:wrap="around" w:hAnchor="margin" w:xAlign="center" w:y="721"/>
      <w:spacing w:before="120" w:after="120" w:line="240" w:lineRule="auto"/>
    </w:pPr>
    <w:rPr>
      <w:rFonts w:ascii="Arial" w:eastAsia="Verdana" w:hAnsi="Arial" w:cs="Times New Roman"/>
      <w:caps/>
      <w:szCs w:val="22"/>
      <w:lang w:eastAsia="ja-JP"/>
    </w:rPr>
  </w:style>
  <w:style w:type="paragraph" w:customStyle="1" w:styleId="Comments">
    <w:name w:val="Comments"/>
    <w:basedOn w:val="Normal"/>
    <w:link w:val="CommentsChar"/>
    <w:rsid w:val="0097463A"/>
    <w:pPr>
      <w:spacing w:before="120" w:after="120" w:line="240" w:lineRule="auto"/>
    </w:pPr>
    <w:rPr>
      <w:rFonts w:ascii="Arial" w:eastAsia="Verdana" w:hAnsi="Arial" w:cs="Verdana"/>
      <w:b/>
      <w:sz w:val="20"/>
      <w:szCs w:val="22"/>
      <w:lang w:eastAsia="ja-JP"/>
    </w:rPr>
  </w:style>
  <w:style w:type="character" w:customStyle="1" w:styleId="CategoryChar">
    <w:name w:val="Category Char"/>
    <w:link w:val="Category"/>
    <w:rsid w:val="0097463A"/>
    <w:rPr>
      <w:rFonts w:ascii="Arial" w:eastAsia="Verdana" w:hAnsi="Arial" w:cs="Times New Roman"/>
      <w:caps/>
      <w:sz w:val="22"/>
      <w:szCs w:val="22"/>
      <w:lang w:eastAsia="ja-JP"/>
    </w:rPr>
  </w:style>
  <w:style w:type="character" w:customStyle="1" w:styleId="CommentsChar">
    <w:name w:val="Comments Char"/>
    <w:link w:val="Comments"/>
    <w:rsid w:val="0097463A"/>
    <w:rPr>
      <w:rFonts w:ascii="Arial" w:eastAsia="Verdana" w:hAnsi="Arial" w:cs="Verdana"/>
      <w:b/>
      <w:szCs w:val="22"/>
      <w:lang w:eastAsia="ja-JP"/>
    </w:rPr>
  </w:style>
  <w:style w:type="paragraph" w:customStyle="1" w:styleId="CommentsText">
    <w:name w:val="Comments Text"/>
    <w:basedOn w:val="Normal"/>
    <w:rsid w:val="0097463A"/>
    <w:pPr>
      <w:spacing w:before="120" w:after="120" w:line="288" w:lineRule="auto"/>
    </w:pPr>
    <w:rPr>
      <w:rFonts w:ascii="Arial" w:eastAsia="Verdana" w:hAnsi="Arial" w:cs="Verdana"/>
      <w:sz w:val="20"/>
      <w:szCs w:val="22"/>
      <w:lang w:eastAsia="ja-JP"/>
    </w:rPr>
  </w:style>
  <w:style w:type="paragraph" w:styleId="BodyText">
    <w:name w:val="Body Text"/>
    <w:aliases w:val="(Alt+1),Body,BodyText,body,b,block,Body Text before bullet,D&amp;M Body Text,IRMS (T),Body Text Char Char Char Char,Body Text Char1,Body Text Char Char,Body Text Char Char Char Char Char1 Char,BT"/>
    <w:basedOn w:val="Normal"/>
    <w:link w:val="BodyTextChar"/>
    <w:rsid w:val="0097463A"/>
    <w:pPr>
      <w:spacing w:before="120" w:after="200" w:line="240" w:lineRule="auto"/>
    </w:pPr>
    <w:rPr>
      <w:rFonts w:eastAsia="Times New Roman" w:cs="Times New Roman"/>
    </w:rPr>
  </w:style>
  <w:style w:type="character" w:customStyle="1" w:styleId="BodyTextChar">
    <w:name w:val="Body Text Char"/>
    <w:aliases w:val="(Alt+1) Char1,Body Char1,BodyText Char1,body Char1,b Char1,block Char1,Body Text before bullet Char1,D&amp;M Body Text Char1,IRMS (T) Char1,Body Text Char Char Char Char Char1,Body Text Char1 Char1,Body Text Char Char Char1,BT Char"/>
    <w:basedOn w:val="DefaultParagraphFont"/>
    <w:link w:val="BodyText"/>
    <w:rsid w:val="0097463A"/>
    <w:rPr>
      <w:rFonts w:eastAsia="Times New Roman" w:cs="Times New Roman"/>
      <w:sz w:val="22"/>
    </w:rPr>
  </w:style>
  <w:style w:type="table" w:styleId="ColorfulList-Accent1">
    <w:name w:val="Colorful List Accent 1"/>
    <w:basedOn w:val="TableNormal"/>
    <w:rsid w:val="0097463A"/>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ulletedList">
    <w:name w:val="BulletedList"/>
    <w:link w:val="BulletedListChar"/>
    <w:locked/>
    <w:rsid w:val="0097463A"/>
    <w:pPr>
      <w:numPr>
        <w:numId w:val="9"/>
      </w:numPr>
      <w:spacing w:after="160"/>
    </w:pPr>
    <w:rPr>
      <w:rFonts w:ascii="Arial" w:eastAsia="Times New Roman" w:hAnsi="Arial" w:cs="Arial"/>
    </w:rPr>
  </w:style>
  <w:style w:type="paragraph" w:customStyle="1" w:styleId="CaptionTable">
    <w:name w:val="Caption Table"/>
    <w:basedOn w:val="Caption"/>
    <w:next w:val="BodyText"/>
    <w:rsid w:val="0097463A"/>
    <w:pPr>
      <w:spacing w:after="240"/>
      <w:jc w:val="center"/>
    </w:pPr>
    <w:rPr>
      <w:rFonts w:eastAsia="Times New Roman" w:cs="Arial"/>
      <w:color w:val="0C479D"/>
      <w:sz w:val="22"/>
      <w:szCs w:val="20"/>
      <w:lang w:eastAsia="en-US"/>
    </w:rPr>
  </w:style>
  <w:style w:type="paragraph" w:customStyle="1" w:styleId="TableHeadings">
    <w:name w:val="TableHeadings"/>
    <w:basedOn w:val="Normal"/>
    <w:next w:val="BodyText"/>
    <w:rsid w:val="0097463A"/>
    <w:pPr>
      <w:spacing w:before="60" w:after="60" w:line="240" w:lineRule="auto"/>
      <w:jc w:val="center"/>
    </w:pPr>
    <w:rPr>
      <w:rFonts w:ascii="Arial Black" w:eastAsia="Times New Roman" w:hAnsi="Arial Black" w:cs="Arial"/>
      <w:b/>
      <w:sz w:val="20"/>
    </w:rPr>
  </w:style>
  <w:style w:type="paragraph" w:customStyle="1" w:styleId="TableRows">
    <w:name w:val="TableRows"/>
    <w:basedOn w:val="Normal"/>
    <w:next w:val="BodyText"/>
    <w:rsid w:val="0097463A"/>
    <w:pPr>
      <w:spacing w:before="40" w:after="40" w:line="240" w:lineRule="auto"/>
    </w:pPr>
    <w:rPr>
      <w:rFonts w:ascii="Arial" w:eastAsia="Times New Roman" w:hAnsi="Arial" w:cs="Arial"/>
      <w:sz w:val="18"/>
    </w:rPr>
  </w:style>
  <w:style w:type="paragraph" w:styleId="Caption">
    <w:name w:val="caption"/>
    <w:basedOn w:val="Normal"/>
    <w:next w:val="Normal"/>
    <w:rsid w:val="0097463A"/>
    <w:pPr>
      <w:spacing w:before="120" w:after="200" w:line="240" w:lineRule="auto"/>
    </w:pPr>
    <w:rPr>
      <w:rFonts w:ascii="Arial" w:eastAsia="Verdana" w:hAnsi="Arial" w:cs="Verdana"/>
      <w:b/>
      <w:bCs/>
      <w:color w:val="4F81BD"/>
      <w:sz w:val="18"/>
      <w:szCs w:val="18"/>
      <w:lang w:eastAsia="ja-JP"/>
    </w:rPr>
  </w:style>
  <w:style w:type="paragraph" w:customStyle="1" w:styleId="SubHeading">
    <w:name w:val="Sub Heading"/>
    <w:basedOn w:val="Normal"/>
    <w:next w:val="BodyText"/>
    <w:link w:val="SubHeadingChar"/>
    <w:rsid w:val="0097463A"/>
    <w:pPr>
      <w:keepNext/>
      <w:spacing w:before="240" w:after="160" w:line="240" w:lineRule="auto"/>
    </w:pPr>
    <w:rPr>
      <w:rFonts w:ascii="Arial" w:eastAsia="Times New Roman" w:hAnsi="Arial" w:cs="Arial"/>
      <w:b/>
      <w:i/>
      <w:szCs w:val="24"/>
    </w:rPr>
  </w:style>
  <w:style w:type="table" w:styleId="ColorfulList-Accent4">
    <w:name w:val="Colorful List Accent 4"/>
    <w:basedOn w:val="TableNormal"/>
    <w:rsid w:val="0097463A"/>
    <w:rPr>
      <w:rFonts w:eastAsia="Times New Roman" w:cs="Times New Roman"/>
      <w:color w:val="000000"/>
      <w:lang w:eastAsia="en-A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2">
    <w:name w:val="Colorful List Accent 2"/>
    <w:basedOn w:val="TableNormal"/>
    <w:rsid w:val="0097463A"/>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CharChar3">
    <w:name w:val="Char Char3"/>
    <w:semiHidden/>
    <w:rsid w:val="0097463A"/>
    <w:rPr>
      <w:rFonts w:ascii="Times New Roman" w:eastAsia="Times New Roman" w:hAnsi="Times New Roman" w:cs="Times New Roman"/>
      <w:lang w:eastAsia="en-US"/>
    </w:rPr>
  </w:style>
  <w:style w:type="character" w:customStyle="1" w:styleId="BulletedListChar">
    <w:name w:val="BulletedList Char"/>
    <w:link w:val="BulletedList"/>
    <w:rsid w:val="0097463A"/>
    <w:rPr>
      <w:rFonts w:ascii="Arial" w:eastAsia="Times New Roman" w:hAnsi="Arial" w:cs="Arial"/>
    </w:rPr>
  </w:style>
  <w:style w:type="table" w:styleId="MediumShading2-Accent6">
    <w:name w:val="Medium Shading 2 Accent 6"/>
    <w:basedOn w:val="TableNormal"/>
    <w:rsid w:val="0097463A"/>
    <w:rPr>
      <w:rFonts w:ascii="Verdana" w:eastAsia="Verdana" w:hAnsi="Verdana" w:cs="Verdana"/>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ubHeadingChar">
    <w:name w:val="Sub Heading Char"/>
    <w:link w:val="SubHeading"/>
    <w:rsid w:val="0097463A"/>
    <w:rPr>
      <w:rFonts w:ascii="Arial" w:eastAsia="Times New Roman" w:hAnsi="Arial" w:cs="Arial"/>
      <w:b/>
      <w:i/>
      <w:sz w:val="22"/>
      <w:szCs w:val="24"/>
    </w:rPr>
  </w:style>
  <w:style w:type="paragraph" w:customStyle="1" w:styleId="TableBody">
    <w:name w:val="TableBody"/>
    <w:basedOn w:val="Normal"/>
    <w:rsid w:val="0097463A"/>
    <w:pPr>
      <w:tabs>
        <w:tab w:val="left" w:pos="1985"/>
      </w:tabs>
      <w:spacing w:before="60" w:after="60" w:line="240" w:lineRule="atLeast"/>
    </w:pPr>
    <w:rPr>
      <w:rFonts w:ascii="Arial" w:eastAsia="Times" w:hAnsi="Arial" w:cs="Times New Roman"/>
      <w:sz w:val="20"/>
      <w:lang w:eastAsia="ja-JP"/>
    </w:rPr>
  </w:style>
  <w:style w:type="paragraph" w:styleId="Bibliography">
    <w:name w:val="Bibliography"/>
    <w:basedOn w:val="Normal"/>
    <w:next w:val="Normal"/>
    <w:unhideWhenUsed/>
    <w:rsid w:val="0097463A"/>
    <w:pPr>
      <w:spacing w:before="120" w:after="240" w:line="240" w:lineRule="auto"/>
      <w:jc w:val="both"/>
    </w:pPr>
    <w:rPr>
      <w:rFonts w:ascii="Arial" w:eastAsia="Times New Roman" w:hAnsi="Arial" w:cs="Times New Roman"/>
    </w:rPr>
  </w:style>
  <w:style w:type="paragraph" w:styleId="EndnoteText">
    <w:name w:val="endnote text"/>
    <w:basedOn w:val="Normal"/>
    <w:link w:val="EndnoteTextChar"/>
    <w:semiHidden/>
    <w:unhideWhenUsed/>
    <w:rsid w:val="0097463A"/>
    <w:pPr>
      <w:spacing w:before="120" w:after="120" w:line="240" w:lineRule="auto"/>
    </w:pPr>
    <w:rPr>
      <w:rFonts w:ascii="Arial" w:eastAsia="Verdana" w:hAnsi="Arial" w:cs="Verdana"/>
      <w:sz w:val="20"/>
      <w:lang w:eastAsia="ja-JP"/>
    </w:rPr>
  </w:style>
  <w:style w:type="character" w:customStyle="1" w:styleId="EndnoteTextChar">
    <w:name w:val="Endnote Text Char"/>
    <w:basedOn w:val="DefaultParagraphFont"/>
    <w:link w:val="EndnoteText"/>
    <w:semiHidden/>
    <w:rsid w:val="0097463A"/>
    <w:rPr>
      <w:rFonts w:ascii="Arial" w:eastAsia="Verdana" w:hAnsi="Arial" w:cs="Verdana"/>
      <w:lang w:eastAsia="ja-JP"/>
    </w:rPr>
  </w:style>
  <w:style w:type="character" w:styleId="EndnoteReference">
    <w:name w:val="endnote reference"/>
    <w:semiHidden/>
    <w:unhideWhenUsed/>
    <w:rsid w:val="0097463A"/>
    <w:rPr>
      <w:vertAlign w:val="superscript"/>
    </w:rPr>
  </w:style>
  <w:style w:type="paragraph" w:customStyle="1" w:styleId="NumberedList">
    <w:name w:val="NumberedList"/>
    <w:basedOn w:val="BodyText"/>
    <w:rsid w:val="0097463A"/>
    <w:pPr>
      <w:numPr>
        <w:numId w:val="10"/>
      </w:numPr>
      <w:spacing w:after="240"/>
    </w:pPr>
    <w:rPr>
      <w:rFonts w:ascii="Arial" w:hAnsi="Arial"/>
    </w:rPr>
  </w:style>
  <w:style w:type="paragraph" w:styleId="ListBullet">
    <w:name w:val="List Bullet"/>
    <w:basedOn w:val="Normal"/>
    <w:rsid w:val="0097463A"/>
    <w:pPr>
      <w:tabs>
        <w:tab w:val="left" w:pos="284"/>
        <w:tab w:val="left" w:pos="567"/>
        <w:tab w:val="num" w:pos="2835"/>
      </w:tabs>
      <w:spacing w:before="120" w:after="240" w:line="260" w:lineRule="exact"/>
      <w:ind w:left="2836" w:hanging="284"/>
      <w:contextualSpacing/>
      <w:jc w:val="both"/>
    </w:pPr>
    <w:rPr>
      <w:rFonts w:ascii="Arial Narrow" w:eastAsia="Times New Roman" w:hAnsi="Arial Narrow" w:cs="Times New Roman"/>
      <w:sz w:val="20"/>
      <w:lang w:eastAsia="en-AU"/>
    </w:rPr>
  </w:style>
  <w:style w:type="character" w:styleId="FollowedHyperlink">
    <w:name w:val="FollowedHyperlink"/>
    <w:semiHidden/>
    <w:unhideWhenUsed/>
    <w:rsid w:val="0097463A"/>
    <w:rPr>
      <w:color w:val="800080"/>
      <w:u w:val="single"/>
    </w:rPr>
  </w:style>
  <w:style w:type="paragraph" w:styleId="HTMLPreformatted">
    <w:name w:val="HTML Preformatted"/>
    <w:basedOn w:val="Normal"/>
    <w:link w:val="HTMLPreformattedChar"/>
    <w:semiHidden/>
    <w:unhideWhenUsed/>
    <w:rsid w:val="00974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97463A"/>
    <w:rPr>
      <w:rFonts w:ascii="Courier New" w:eastAsia="Times New Roman" w:hAnsi="Courier New" w:cs="Courier New"/>
      <w:lang w:eastAsia="en-AU"/>
    </w:rPr>
  </w:style>
  <w:style w:type="paragraph" w:customStyle="1" w:styleId="Bullet">
    <w:name w:val="Bullet"/>
    <w:aliases w:val="b1"/>
    <w:basedOn w:val="Normal"/>
    <w:link w:val="BulletChar1"/>
    <w:rsid w:val="0097463A"/>
    <w:pPr>
      <w:numPr>
        <w:numId w:val="11"/>
      </w:numPr>
      <w:spacing w:before="120" w:after="120" w:line="240" w:lineRule="atLeast"/>
    </w:pPr>
    <w:rPr>
      <w:rFonts w:ascii="Arial" w:eastAsia="Times New Roman" w:hAnsi="Arial" w:cs="Times New Roman"/>
      <w:sz w:val="20"/>
      <w:lang w:eastAsia="ja-JP"/>
    </w:rPr>
  </w:style>
  <w:style w:type="paragraph" w:customStyle="1" w:styleId="Bullet2">
    <w:name w:val="Bullet2"/>
    <w:aliases w:val="b2"/>
    <w:basedOn w:val="Bullet"/>
    <w:rsid w:val="0097463A"/>
    <w:pPr>
      <w:numPr>
        <w:ilvl w:val="1"/>
      </w:numPr>
      <w:tabs>
        <w:tab w:val="clear" w:pos="1701"/>
        <w:tab w:val="num" w:pos="720"/>
      </w:tabs>
      <w:ind w:left="720" w:hanging="360"/>
    </w:pPr>
  </w:style>
  <w:style w:type="paragraph" w:customStyle="1" w:styleId="Bullet3">
    <w:name w:val="Bullet3"/>
    <w:basedOn w:val="Bullet"/>
    <w:rsid w:val="0097463A"/>
    <w:pPr>
      <w:numPr>
        <w:ilvl w:val="2"/>
      </w:numPr>
      <w:tabs>
        <w:tab w:val="clear" w:pos="2268"/>
        <w:tab w:val="num" w:pos="1080"/>
      </w:tabs>
      <w:ind w:left="1080" w:hanging="360"/>
    </w:pPr>
  </w:style>
  <w:style w:type="character" w:customStyle="1" w:styleId="BulletChar1">
    <w:name w:val="Bullet Char1"/>
    <w:link w:val="Bullet"/>
    <w:rsid w:val="0097463A"/>
    <w:rPr>
      <w:rFonts w:ascii="Arial" w:eastAsia="Times New Roman" w:hAnsi="Arial" w:cs="Times New Roman"/>
      <w:lang w:eastAsia="ja-JP"/>
    </w:rPr>
  </w:style>
  <w:style w:type="paragraph" w:styleId="NormalWeb">
    <w:name w:val="Normal (Web)"/>
    <w:basedOn w:val="Normal"/>
    <w:semiHidden/>
    <w:unhideWhenUsed/>
    <w:rsid w:val="0097463A"/>
    <w:pPr>
      <w:spacing w:before="100" w:beforeAutospacing="1" w:after="100" w:afterAutospacing="1" w:line="240" w:lineRule="auto"/>
    </w:pPr>
    <w:rPr>
      <w:rFonts w:eastAsia="Times New Roman" w:cs="Times New Roman"/>
      <w:szCs w:val="24"/>
      <w:lang w:eastAsia="en-AU"/>
    </w:rPr>
  </w:style>
  <w:style w:type="paragraph" w:customStyle="1" w:styleId="StyleHeading1Justified">
    <w:name w:val="Style Heading 1 + Justified"/>
    <w:basedOn w:val="Heading1"/>
    <w:rsid w:val="0097463A"/>
    <w:pPr>
      <w:spacing w:before="360"/>
    </w:pPr>
    <w:rPr>
      <w:bCs/>
    </w:rPr>
  </w:style>
  <w:style w:type="character" w:customStyle="1" w:styleId="italics1">
    <w:name w:val="italics1"/>
    <w:rsid w:val="0097463A"/>
    <w:rPr>
      <w:i/>
      <w:iCs/>
    </w:rPr>
  </w:style>
  <w:style w:type="paragraph" w:customStyle="1" w:styleId="Dash-points">
    <w:name w:val="Dash-points"/>
    <w:basedOn w:val="Normal"/>
    <w:rsid w:val="0097463A"/>
    <w:pPr>
      <w:numPr>
        <w:ilvl w:val="1"/>
        <w:numId w:val="12"/>
      </w:numPr>
      <w:spacing w:before="120" w:after="120" w:line="240" w:lineRule="auto"/>
      <w:jc w:val="both"/>
    </w:pPr>
    <w:rPr>
      <w:rFonts w:ascii="Book Antiqua" w:eastAsia="Times New Roman" w:hAnsi="Book Antiqua" w:cs="Times New Roman"/>
      <w:lang w:eastAsia="en-AU"/>
    </w:rPr>
  </w:style>
  <w:style w:type="paragraph" w:customStyle="1" w:styleId="Underline">
    <w:name w:val="Underline"/>
    <w:basedOn w:val="text"/>
    <w:rsid w:val="0097463A"/>
    <w:pPr>
      <w:spacing w:after="0"/>
    </w:pPr>
    <w:rPr>
      <w:b/>
      <w:szCs w:val="22"/>
      <w:u w:val="single"/>
    </w:rPr>
  </w:style>
  <w:style w:type="paragraph" w:customStyle="1" w:styleId="Heading">
    <w:name w:val="Heading"/>
    <w:basedOn w:val="Heading2"/>
    <w:rsid w:val="0097463A"/>
  </w:style>
  <w:style w:type="paragraph" w:customStyle="1" w:styleId="StyletextLeft0cmHanging1cm">
    <w:name w:val="Style text + Left:  0 cm Hanging:  1 cm"/>
    <w:basedOn w:val="text"/>
    <w:qFormat/>
    <w:rsid w:val="0097463A"/>
    <w:pPr>
      <w:spacing w:after="120"/>
      <w:ind w:left="720" w:hanging="720"/>
    </w:pPr>
  </w:style>
  <w:style w:type="character" w:customStyle="1" w:styleId="HeaderChar1">
    <w:name w:val="Header Char1"/>
    <w:basedOn w:val="DefaultParagraphFont"/>
    <w:rsid w:val="0097463A"/>
    <w:rPr>
      <w:rFonts w:ascii="Book Antiqua" w:hAnsi="Book Antiqu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0"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0"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0" w:qFormat="1"/>
  </w:latentStyles>
  <w:style w:type="paragraph" w:default="1" w:styleId="Normal">
    <w:name w:val="Normal"/>
    <w:rsid w:val="001C69C4"/>
    <w:pPr>
      <w:spacing w:line="260" w:lineRule="atLeast"/>
    </w:pPr>
    <w:rPr>
      <w:sz w:val="22"/>
    </w:rPr>
  </w:style>
  <w:style w:type="paragraph" w:styleId="Heading1">
    <w:name w:val="heading 1"/>
    <w:basedOn w:val="text"/>
    <w:next w:val="text"/>
    <w:link w:val="Heading1Char"/>
    <w:autoRedefine/>
    <w:qFormat/>
    <w:rsid w:val="0097463A"/>
    <w:pPr>
      <w:keepNext/>
      <w:pageBreakBefore/>
      <w:numPr>
        <w:numId w:val="5"/>
      </w:numPr>
      <w:tabs>
        <w:tab w:val="clear" w:pos="720"/>
        <w:tab w:val="num" w:pos="1209"/>
        <w:tab w:val="right" w:pos="9072"/>
      </w:tabs>
      <w:spacing w:before="0" w:after="120"/>
      <w:ind w:left="709" w:hanging="709"/>
      <w:outlineLvl w:val="0"/>
    </w:pPr>
    <w:rPr>
      <w:b/>
      <w:kern w:val="28"/>
      <w:sz w:val="32"/>
    </w:rPr>
  </w:style>
  <w:style w:type="paragraph" w:styleId="Heading2">
    <w:name w:val="heading 2"/>
    <w:basedOn w:val="Heading1"/>
    <w:next w:val="Normal"/>
    <w:link w:val="Heading2Char"/>
    <w:autoRedefine/>
    <w:qFormat/>
    <w:rsid w:val="0097463A"/>
    <w:pPr>
      <w:keepLines/>
      <w:pageBreakBefore w:val="0"/>
      <w:numPr>
        <w:ilvl w:val="1"/>
      </w:numPr>
      <w:tabs>
        <w:tab w:val="clear" w:pos="576"/>
        <w:tab w:val="num" w:pos="1209"/>
        <w:tab w:val="left" w:pos="9180"/>
      </w:tabs>
      <w:autoSpaceDE w:val="0"/>
      <w:autoSpaceDN w:val="0"/>
      <w:adjustRightInd w:val="0"/>
      <w:spacing w:before="240" w:after="0"/>
      <w:ind w:left="709" w:hanging="709"/>
      <w:outlineLvl w:val="1"/>
    </w:pPr>
    <w:rPr>
      <w:sz w:val="24"/>
      <w:lang w:eastAsia="en-US"/>
    </w:rPr>
  </w:style>
  <w:style w:type="paragraph" w:styleId="Heading3">
    <w:name w:val="heading 3"/>
    <w:basedOn w:val="Heading2"/>
    <w:next w:val="Normal"/>
    <w:link w:val="Heading3Char"/>
    <w:qFormat/>
    <w:rsid w:val="0097463A"/>
    <w:pPr>
      <w:numPr>
        <w:ilvl w:val="2"/>
      </w:numPr>
      <w:tabs>
        <w:tab w:val="clear" w:pos="720"/>
        <w:tab w:val="num" w:pos="1209"/>
      </w:tabs>
      <w:ind w:left="1209" w:hanging="360"/>
      <w:outlineLvl w:val="2"/>
    </w:pPr>
    <w:rPr>
      <w:sz w:val="22"/>
    </w:rPr>
  </w:style>
  <w:style w:type="paragraph" w:styleId="Heading4">
    <w:name w:val="heading 4"/>
    <w:basedOn w:val="Normal"/>
    <w:next w:val="Normal"/>
    <w:link w:val="Heading4Char"/>
    <w:qFormat/>
    <w:rsid w:val="0097463A"/>
    <w:pPr>
      <w:keepNext/>
      <w:numPr>
        <w:ilvl w:val="3"/>
        <w:numId w:val="5"/>
      </w:numPr>
      <w:tabs>
        <w:tab w:val="left" w:pos="1134"/>
      </w:tabs>
      <w:spacing w:before="120" w:after="120" w:line="240" w:lineRule="auto"/>
      <w:ind w:left="862" w:hanging="862"/>
      <w:jc w:val="both"/>
      <w:outlineLvl w:val="3"/>
    </w:pPr>
    <w:rPr>
      <w:rFonts w:ascii="Book Antiqua" w:eastAsia="Times New Roman" w:hAnsi="Book Antiqua" w:cs="Times New Roman"/>
      <w:i/>
      <w:lang w:eastAsia="en-AU"/>
    </w:rPr>
  </w:style>
  <w:style w:type="paragraph" w:styleId="Heading5">
    <w:name w:val="heading 5"/>
    <w:basedOn w:val="Normal"/>
    <w:next w:val="Normal"/>
    <w:link w:val="Heading5Char"/>
    <w:rsid w:val="0097463A"/>
    <w:pPr>
      <w:keepNext/>
      <w:numPr>
        <w:ilvl w:val="4"/>
        <w:numId w:val="5"/>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basedOn w:val="Normal"/>
    <w:next w:val="Normal"/>
    <w:link w:val="Heading6Char"/>
    <w:rsid w:val="0097463A"/>
    <w:pPr>
      <w:numPr>
        <w:ilvl w:val="5"/>
        <w:numId w:val="5"/>
      </w:numPr>
      <w:spacing w:before="240" w:after="60" w:line="240" w:lineRule="auto"/>
      <w:jc w:val="both"/>
      <w:outlineLvl w:val="5"/>
    </w:pPr>
    <w:rPr>
      <w:rFonts w:eastAsia="Times New Roman" w:cs="Times New Roman"/>
      <w:i/>
      <w:lang w:eastAsia="en-AU"/>
    </w:rPr>
  </w:style>
  <w:style w:type="paragraph" w:styleId="Heading7">
    <w:name w:val="heading 7"/>
    <w:basedOn w:val="Normal"/>
    <w:next w:val="Normal"/>
    <w:link w:val="Heading7Char"/>
    <w:rsid w:val="0097463A"/>
    <w:pPr>
      <w:numPr>
        <w:ilvl w:val="6"/>
        <w:numId w:val="5"/>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basedOn w:val="Normal"/>
    <w:next w:val="Normal"/>
    <w:link w:val="Heading8Char"/>
    <w:rsid w:val="0097463A"/>
    <w:pPr>
      <w:numPr>
        <w:ilvl w:val="7"/>
        <w:numId w:val="5"/>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basedOn w:val="Normal"/>
    <w:next w:val="Normal"/>
    <w:link w:val="Heading9Char"/>
    <w:rsid w:val="0097463A"/>
    <w:pPr>
      <w:numPr>
        <w:ilvl w:val="8"/>
        <w:numId w:val="5"/>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semiHidden/>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semiHidden/>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basedOn w:val="DefaultParagraphFont"/>
    <w:link w:val="Heading1"/>
    <w:rsid w:val="0097463A"/>
    <w:rPr>
      <w:rFonts w:ascii="Book Antiqua" w:eastAsia="Times New Roman" w:hAnsi="Book Antiqua" w:cs="Times New Roman"/>
      <w:b/>
      <w:kern w:val="28"/>
      <w:sz w:val="32"/>
      <w:lang w:eastAsia="en-AU"/>
    </w:rPr>
  </w:style>
  <w:style w:type="character" w:customStyle="1" w:styleId="Heading2Char">
    <w:name w:val="Heading 2 Char"/>
    <w:basedOn w:val="DefaultParagraphFont"/>
    <w:link w:val="Heading2"/>
    <w:rsid w:val="0097463A"/>
    <w:rPr>
      <w:rFonts w:ascii="Book Antiqua" w:eastAsia="Times New Roman" w:hAnsi="Book Antiqua" w:cs="Times New Roman"/>
      <w:b/>
      <w:kern w:val="28"/>
      <w:sz w:val="24"/>
    </w:rPr>
  </w:style>
  <w:style w:type="character" w:customStyle="1" w:styleId="Heading3Char">
    <w:name w:val="Heading 3 Char"/>
    <w:basedOn w:val="DefaultParagraphFont"/>
    <w:link w:val="Heading3"/>
    <w:rsid w:val="0097463A"/>
    <w:rPr>
      <w:rFonts w:ascii="Book Antiqua" w:eastAsia="Times New Roman" w:hAnsi="Book Antiqua" w:cs="Times New Roman"/>
      <w:b/>
      <w:kern w:val="28"/>
      <w:sz w:val="22"/>
    </w:rPr>
  </w:style>
  <w:style w:type="character" w:customStyle="1" w:styleId="Heading4Char">
    <w:name w:val="Heading 4 Char"/>
    <w:basedOn w:val="DefaultParagraphFont"/>
    <w:link w:val="Heading4"/>
    <w:rsid w:val="0097463A"/>
    <w:rPr>
      <w:rFonts w:ascii="Book Antiqua" w:eastAsia="Times New Roman" w:hAnsi="Book Antiqua" w:cs="Times New Roman"/>
      <w:i/>
      <w:sz w:val="22"/>
      <w:lang w:eastAsia="en-AU"/>
    </w:rPr>
  </w:style>
  <w:style w:type="character" w:customStyle="1" w:styleId="Heading5Char">
    <w:name w:val="Heading 5 Char"/>
    <w:basedOn w:val="DefaultParagraphFont"/>
    <w:link w:val="Heading5"/>
    <w:rsid w:val="0097463A"/>
    <w:rPr>
      <w:rFonts w:ascii="Book Antiqua" w:eastAsia="Times New Roman" w:hAnsi="Book Antiqua" w:cs="Times New Roman"/>
      <w:b/>
      <w:lang w:eastAsia="en-AU"/>
    </w:rPr>
  </w:style>
  <w:style w:type="character" w:customStyle="1" w:styleId="Heading6Char">
    <w:name w:val="Heading 6 Char"/>
    <w:basedOn w:val="DefaultParagraphFont"/>
    <w:link w:val="Heading6"/>
    <w:rsid w:val="0097463A"/>
    <w:rPr>
      <w:rFonts w:eastAsia="Times New Roman" w:cs="Times New Roman"/>
      <w:i/>
      <w:sz w:val="22"/>
      <w:lang w:eastAsia="en-AU"/>
    </w:rPr>
  </w:style>
  <w:style w:type="character" w:customStyle="1" w:styleId="Heading7Char">
    <w:name w:val="Heading 7 Char"/>
    <w:basedOn w:val="DefaultParagraphFont"/>
    <w:link w:val="Heading7"/>
    <w:rsid w:val="0097463A"/>
    <w:rPr>
      <w:rFonts w:ascii="Arial" w:eastAsia="Times New Roman" w:hAnsi="Arial" w:cs="Times New Roman"/>
      <w:lang w:eastAsia="en-AU"/>
    </w:rPr>
  </w:style>
  <w:style w:type="character" w:customStyle="1" w:styleId="Heading8Char">
    <w:name w:val="Heading 8 Char"/>
    <w:basedOn w:val="DefaultParagraphFont"/>
    <w:link w:val="Heading8"/>
    <w:rsid w:val="0097463A"/>
    <w:rPr>
      <w:rFonts w:ascii="Arial" w:eastAsia="Times New Roman" w:hAnsi="Arial" w:cs="Times New Roman"/>
      <w:i/>
      <w:lang w:eastAsia="en-AU"/>
    </w:rPr>
  </w:style>
  <w:style w:type="character" w:customStyle="1" w:styleId="Heading9Char">
    <w:name w:val="Heading 9 Char"/>
    <w:basedOn w:val="DefaultParagraphFont"/>
    <w:link w:val="Heading9"/>
    <w:rsid w:val="0097463A"/>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97463A"/>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97463A"/>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97463A"/>
  </w:style>
  <w:style w:type="paragraph" w:styleId="BlockText">
    <w:name w:val="Block Text"/>
    <w:basedOn w:val="Normal"/>
    <w:rsid w:val="0097463A"/>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97463A"/>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97463A"/>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97463A"/>
    <w:pPr>
      <w:numPr>
        <w:ilvl w:val="1"/>
        <w:numId w:val="2"/>
      </w:numPr>
      <w:tabs>
        <w:tab w:val="clear" w:pos="720"/>
        <w:tab w:val="num" w:pos="851"/>
      </w:tabs>
      <w:ind w:left="851" w:hanging="284"/>
    </w:pPr>
  </w:style>
  <w:style w:type="paragraph" w:customStyle="1" w:styleId="DotpointiCONSITES">
    <w:name w:val="Dotpoint (i)CON SITES"/>
    <w:basedOn w:val="DotpointCONSITES"/>
    <w:rsid w:val="0097463A"/>
    <w:pPr>
      <w:numPr>
        <w:numId w:val="3"/>
      </w:numPr>
      <w:tabs>
        <w:tab w:val="clear" w:pos="720"/>
        <w:tab w:val="num" w:pos="567"/>
      </w:tabs>
      <w:ind w:left="567" w:hanging="567"/>
    </w:pPr>
  </w:style>
  <w:style w:type="paragraph" w:customStyle="1" w:styleId="AppendixHeading">
    <w:name w:val="Appendix Heading"/>
    <w:basedOn w:val="Heading1"/>
    <w:rsid w:val="0097463A"/>
    <w:pPr>
      <w:numPr>
        <w:numId w:val="0"/>
      </w:numPr>
      <w:jc w:val="center"/>
    </w:pPr>
  </w:style>
  <w:style w:type="paragraph" w:customStyle="1" w:styleId="text">
    <w:name w:val="text"/>
    <w:basedOn w:val="Normal"/>
    <w:link w:val="textChar"/>
    <w:rsid w:val="0097463A"/>
    <w:pPr>
      <w:spacing w:before="120" w:after="6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97463A"/>
    <w:pPr>
      <w:numPr>
        <w:numId w:val="4"/>
      </w:numPr>
      <w:tabs>
        <w:tab w:val="clear" w:pos="360"/>
        <w:tab w:val="num" w:pos="926"/>
      </w:tabs>
      <w:spacing w:before="0" w:after="120"/>
      <w:ind w:left="357" w:hanging="357"/>
    </w:pPr>
  </w:style>
  <w:style w:type="paragraph" w:customStyle="1" w:styleId="GlossaryHeading">
    <w:name w:val="Glossary Heading"/>
    <w:basedOn w:val="Heading1"/>
    <w:rsid w:val="0097463A"/>
    <w:pPr>
      <w:numPr>
        <w:numId w:val="0"/>
      </w:numPr>
      <w:jc w:val="center"/>
    </w:pPr>
  </w:style>
  <w:style w:type="character" w:customStyle="1" w:styleId="Highlight">
    <w:name w:val="Highlight"/>
    <w:rsid w:val="0097463A"/>
    <w:rPr>
      <w:rFonts w:ascii="Arial" w:hAnsi="Arial"/>
      <w:b/>
      <w:sz w:val="24"/>
    </w:rPr>
  </w:style>
  <w:style w:type="paragraph" w:customStyle="1" w:styleId="Level1">
    <w:name w:val="Level 1"/>
    <w:basedOn w:val="Heading2"/>
    <w:rsid w:val="0097463A"/>
    <w:pPr>
      <w:numPr>
        <w:ilvl w:val="0"/>
        <w:numId w:val="0"/>
      </w:numPr>
    </w:pPr>
  </w:style>
  <w:style w:type="paragraph" w:customStyle="1" w:styleId="Level2">
    <w:name w:val="Level 2"/>
    <w:basedOn w:val="Heading3"/>
    <w:rsid w:val="0097463A"/>
    <w:pPr>
      <w:numPr>
        <w:ilvl w:val="0"/>
        <w:numId w:val="0"/>
      </w:numPr>
    </w:pPr>
  </w:style>
  <w:style w:type="paragraph" w:customStyle="1" w:styleId="Level3">
    <w:name w:val="Level 3"/>
    <w:basedOn w:val="Heading4"/>
    <w:rsid w:val="0097463A"/>
    <w:pPr>
      <w:numPr>
        <w:ilvl w:val="0"/>
        <w:numId w:val="0"/>
      </w:numPr>
    </w:pPr>
  </w:style>
  <w:style w:type="paragraph" w:customStyle="1" w:styleId="TitleHeading">
    <w:name w:val="Title Heading"/>
    <w:basedOn w:val="text"/>
    <w:rsid w:val="0097463A"/>
    <w:pPr>
      <w:spacing w:before="20" w:after="20"/>
      <w:ind w:left="1985"/>
      <w:jc w:val="center"/>
    </w:pPr>
    <w:rPr>
      <w:rFonts w:ascii="Arial Bold" w:hAnsi="Arial Bold"/>
      <w:b/>
      <w:sz w:val="40"/>
    </w:rPr>
  </w:style>
  <w:style w:type="paragraph" w:customStyle="1" w:styleId="NationalHeading">
    <w:name w:val="National Heading"/>
    <w:basedOn w:val="TitleHeading"/>
    <w:rsid w:val="0097463A"/>
  </w:style>
  <w:style w:type="paragraph" w:styleId="FootnoteText">
    <w:name w:val="footnote text"/>
    <w:basedOn w:val="Normal"/>
    <w:link w:val="FootnoteTextChar"/>
    <w:semiHidden/>
    <w:rsid w:val="0097463A"/>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97463A"/>
    <w:rPr>
      <w:rFonts w:ascii="Book Antiqua" w:eastAsia="Times New Roman" w:hAnsi="Book Antiqua" w:cs="Times New Roman"/>
      <w:sz w:val="14"/>
    </w:rPr>
  </w:style>
  <w:style w:type="paragraph" w:customStyle="1" w:styleId="OutlineLev1">
    <w:name w:val="Outline Lev 1"/>
    <w:basedOn w:val="Normal"/>
    <w:rsid w:val="0097463A"/>
    <w:pPr>
      <w:numPr>
        <w:numId w:val="6"/>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97463A"/>
    <w:pPr>
      <w:numPr>
        <w:ilvl w:val="1"/>
        <w:numId w:val="6"/>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rsid w:val="0097463A"/>
    <w:pPr>
      <w:numPr>
        <w:ilvl w:val="0"/>
        <w:numId w:val="0"/>
      </w:numPr>
      <w:spacing w:before="120"/>
      <w:jc w:val="center"/>
    </w:pPr>
    <w:rPr>
      <w:rFonts w:ascii="Arial" w:hAnsi="Arial"/>
      <w:sz w:val="32"/>
    </w:rPr>
  </w:style>
  <w:style w:type="paragraph" w:styleId="BalloonText">
    <w:name w:val="Balloon Text"/>
    <w:basedOn w:val="Normal"/>
    <w:link w:val="BalloonTextChar"/>
    <w:semiHidden/>
    <w:rsid w:val="0097463A"/>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97463A"/>
    <w:rPr>
      <w:rFonts w:ascii="Tahoma" w:eastAsia="Times New Roman" w:hAnsi="Tahoma" w:cs="Tahoma"/>
      <w:sz w:val="16"/>
      <w:szCs w:val="16"/>
      <w:lang w:eastAsia="en-AU"/>
    </w:rPr>
  </w:style>
  <w:style w:type="character" w:styleId="CommentReference">
    <w:name w:val="annotation reference"/>
    <w:rsid w:val="0097463A"/>
    <w:rPr>
      <w:sz w:val="16"/>
      <w:szCs w:val="16"/>
    </w:rPr>
  </w:style>
  <w:style w:type="paragraph" w:styleId="CommentText">
    <w:name w:val="annotation text"/>
    <w:basedOn w:val="Normal"/>
    <w:link w:val="CommentTextChar"/>
    <w:rsid w:val="0097463A"/>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97463A"/>
    <w:rPr>
      <w:rFonts w:ascii="Book Antiqua" w:eastAsia="Times New Roman" w:hAnsi="Book Antiqua" w:cs="Times New Roman"/>
      <w:lang w:eastAsia="en-AU"/>
    </w:rPr>
  </w:style>
  <w:style w:type="paragraph" w:styleId="CommentSubject">
    <w:name w:val="annotation subject"/>
    <w:basedOn w:val="CommentText"/>
    <w:next w:val="CommentText"/>
    <w:link w:val="CommentSubjectChar"/>
    <w:rsid w:val="0097463A"/>
    <w:rPr>
      <w:b/>
      <w:bCs/>
    </w:rPr>
  </w:style>
  <w:style w:type="character" w:customStyle="1" w:styleId="CommentSubjectChar">
    <w:name w:val="Comment Subject Char"/>
    <w:basedOn w:val="CommentTextChar"/>
    <w:link w:val="CommentSubject"/>
    <w:rsid w:val="0097463A"/>
    <w:rPr>
      <w:rFonts w:ascii="Book Antiqua" w:eastAsia="Times New Roman" w:hAnsi="Book Antiqua" w:cs="Times New Roman"/>
      <w:b/>
      <w:bCs/>
      <w:lang w:eastAsia="en-AU"/>
    </w:rPr>
  </w:style>
  <w:style w:type="character" w:styleId="FootnoteReference">
    <w:name w:val="footnote reference"/>
    <w:semiHidden/>
    <w:rsid w:val="0097463A"/>
    <w:rPr>
      <w:rFonts w:ascii="Book Antiqua" w:hAnsi="Book Antiqua"/>
      <w:vertAlign w:val="superscript"/>
    </w:rPr>
  </w:style>
  <w:style w:type="paragraph" w:styleId="BodyText3">
    <w:name w:val="Body Text 3"/>
    <w:basedOn w:val="Normal"/>
    <w:link w:val="BodyText3Char"/>
    <w:rsid w:val="0097463A"/>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97463A"/>
    <w:rPr>
      <w:rFonts w:ascii="Book Antiqua" w:eastAsia="Times New Roman" w:hAnsi="Book Antiqua" w:cs="Times New Roman"/>
      <w:i/>
      <w:color w:val="FF0000"/>
      <w:sz w:val="22"/>
    </w:rPr>
  </w:style>
  <w:style w:type="paragraph" w:styleId="Revision">
    <w:name w:val="Revision"/>
    <w:hidden/>
    <w:uiPriority w:val="99"/>
    <w:semiHidden/>
    <w:rsid w:val="0097463A"/>
    <w:rPr>
      <w:rFonts w:ascii="Book Antiqua" w:eastAsia="Times New Roman" w:hAnsi="Book Antiqua" w:cs="Times New Roman"/>
      <w:sz w:val="24"/>
      <w:lang w:eastAsia="en-AU"/>
    </w:rPr>
  </w:style>
  <w:style w:type="character" w:styleId="Hyperlink">
    <w:name w:val="Hyperlink"/>
    <w:rsid w:val="0097463A"/>
    <w:rPr>
      <w:color w:val="0000FF"/>
      <w:u w:val="single"/>
    </w:rPr>
  </w:style>
  <w:style w:type="paragraph" w:customStyle="1" w:styleId="Default">
    <w:name w:val="Default"/>
    <w:rsid w:val="0097463A"/>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97463A"/>
    <w:rPr>
      <w:rFonts w:cs="Times New Roman"/>
      <w:color w:val="auto"/>
    </w:rPr>
  </w:style>
  <w:style w:type="paragraph" w:customStyle="1" w:styleId="glossary0">
    <w:name w:val="glossary"/>
    <w:basedOn w:val="Normal"/>
    <w:rsid w:val="0097463A"/>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97463A"/>
    <w:rPr>
      <w:rFonts w:ascii="Arial" w:hAnsi="Arial"/>
    </w:rPr>
  </w:style>
  <w:style w:type="paragraph" w:customStyle="1" w:styleId="StyleTitleHeading22pt">
    <w:name w:val="Style Title Heading + 22 pt"/>
    <w:basedOn w:val="TitleHeading"/>
    <w:rsid w:val="0097463A"/>
    <w:rPr>
      <w:bCs/>
      <w:caps/>
    </w:rPr>
  </w:style>
  <w:style w:type="paragraph" w:customStyle="1" w:styleId="StyleglossaryJustified">
    <w:name w:val="Style glossary + Justified"/>
    <w:basedOn w:val="glossary0"/>
    <w:rsid w:val="0097463A"/>
    <w:pPr>
      <w:jc w:val="both"/>
    </w:pPr>
    <w:rPr>
      <w:szCs w:val="20"/>
    </w:rPr>
  </w:style>
  <w:style w:type="paragraph" w:customStyle="1" w:styleId="StyletextArialBold">
    <w:name w:val="Style text + Arial Bold"/>
    <w:basedOn w:val="text"/>
    <w:link w:val="StyletextArialBoldChar"/>
    <w:rsid w:val="0097463A"/>
    <w:rPr>
      <w:rFonts w:ascii="Arial" w:hAnsi="Arial"/>
      <w:b/>
      <w:bCs/>
    </w:rPr>
  </w:style>
  <w:style w:type="character" w:customStyle="1" w:styleId="textChar">
    <w:name w:val="text Char"/>
    <w:aliases w:val="(Alt+1) Char,Body Char,BodyText Char,body Char,b Char,block Char,bt Char,Body Text before bullet Char,D&amp;M Body Text Char,IRMS (T) Char,Body Text Char Char Char Char Char,Body Text Char1 Char,Body Text Char Char Char,BT Char Char"/>
    <w:link w:val="text"/>
    <w:rsid w:val="0097463A"/>
    <w:rPr>
      <w:rFonts w:ascii="Book Antiqua" w:eastAsia="Times New Roman" w:hAnsi="Book Antiqua" w:cs="Times New Roman"/>
      <w:sz w:val="22"/>
      <w:lang w:eastAsia="en-AU"/>
    </w:rPr>
  </w:style>
  <w:style w:type="character" w:customStyle="1" w:styleId="StyletextArialBoldChar">
    <w:name w:val="Style text + Arial Bold Char"/>
    <w:link w:val="StyletextArialBold"/>
    <w:rsid w:val="0097463A"/>
    <w:rPr>
      <w:rFonts w:ascii="Arial" w:eastAsia="Times New Roman" w:hAnsi="Arial" w:cs="Times New Roman"/>
      <w:b/>
      <w:bCs/>
      <w:sz w:val="22"/>
      <w:lang w:eastAsia="en-AU"/>
    </w:rPr>
  </w:style>
  <w:style w:type="character" w:styleId="Strong">
    <w:name w:val="Strong"/>
    <w:rsid w:val="0097463A"/>
    <w:rPr>
      <w:b/>
      <w:bCs/>
    </w:rPr>
  </w:style>
  <w:style w:type="paragraph" w:styleId="Title">
    <w:name w:val="Title"/>
    <w:basedOn w:val="Normal"/>
    <w:link w:val="TitleChar"/>
    <w:rsid w:val="0097463A"/>
    <w:pPr>
      <w:spacing w:before="400" w:after="200" w:line="276" w:lineRule="auto"/>
    </w:pPr>
    <w:rPr>
      <w:rFonts w:ascii="Verdana" w:eastAsia="Verdana" w:hAnsi="Verdana" w:cs="Verdana"/>
      <w:color w:val="365F91"/>
      <w:sz w:val="56"/>
      <w:szCs w:val="56"/>
      <w:lang w:eastAsia="ja-JP"/>
    </w:rPr>
  </w:style>
  <w:style w:type="character" w:customStyle="1" w:styleId="TitleChar">
    <w:name w:val="Title Char"/>
    <w:basedOn w:val="DefaultParagraphFont"/>
    <w:link w:val="Title"/>
    <w:rsid w:val="0097463A"/>
    <w:rPr>
      <w:rFonts w:ascii="Verdana" w:eastAsia="Verdana" w:hAnsi="Verdana" w:cs="Verdana"/>
      <w:color w:val="365F91"/>
      <w:sz w:val="56"/>
      <w:szCs w:val="56"/>
      <w:lang w:eastAsia="ja-JP"/>
    </w:rPr>
  </w:style>
  <w:style w:type="character" w:customStyle="1" w:styleId="SubtitleChar">
    <w:name w:val="Subtitle Char"/>
    <w:rsid w:val="0097463A"/>
    <w:rPr>
      <w:rFonts w:ascii="Arial" w:eastAsia="Verdana" w:hAnsi="Arial" w:cs="Verdana"/>
      <w:i/>
      <w:color w:val="1F497D"/>
      <w:sz w:val="24"/>
      <w:szCs w:val="24"/>
      <w:lang w:eastAsia="ja-JP"/>
    </w:rPr>
  </w:style>
  <w:style w:type="character" w:styleId="IntenseEmphasis">
    <w:name w:val="Intense Emphasis"/>
    <w:rsid w:val="0097463A"/>
    <w:rPr>
      <w:rFonts w:ascii="Verdana" w:hAnsi="Verdana" w:cs="Verdana"/>
      <w:b/>
      <w:i/>
      <w:caps/>
      <w:color w:val="438086"/>
      <w:spacing w:val="5"/>
    </w:rPr>
  </w:style>
  <w:style w:type="character" w:styleId="SubtleEmphasis">
    <w:name w:val="Subtle Emphasis"/>
    <w:rsid w:val="0097463A"/>
    <w:rPr>
      <w:rFonts w:ascii="Verdana" w:hAnsi="Verdana"/>
      <w:i/>
      <w:color w:val="006666"/>
    </w:rPr>
  </w:style>
  <w:style w:type="character" w:styleId="IntenseReference">
    <w:name w:val="Intense Reference"/>
    <w:rsid w:val="0097463A"/>
    <w:rPr>
      <w:rFonts w:ascii="Verdana" w:hAnsi="Verdana" w:cs="Times New Roman"/>
      <w:b/>
      <w:i/>
      <w:caps/>
      <w:color w:val="4E4F89"/>
      <w:spacing w:val="5"/>
    </w:rPr>
  </w:style>
  <w:style w:type="character" w:styleId="SubtleReference">
    <w:name w:val="Subtle Reference"/>
    <w:rsid w:val="0097463A"/>
    <w:rPr>
      <w:rFonts w:cs="Times New Roman"/>
      <w:i/>
      <w:color w:val="4E4F89"/>
    </w:rPr>
  </w:style>
  <w:style w:type="character" w:styleId="Emphasis">
    <w:name w:val="Emphasis"/>
    <w:rsid w:val="0097463A"/>
    <w:rPr>
      <w:rFonts w:ascii="Verdana" w:hAnsi="Verdana"/>
      <w:b/>
      <w:color w:val="C0504D"/>
      <w:spacing w:val="10"/>
    </w:rPr>
  </w:style>
  <w:style w:type="character" w:styleId="BookTitle">
    <w:name w:val="Book Title"/>
    <w:rsid w:val="0097463A"/>
    <w:rPr>
      <w:rFonts w:ascii="Cambria" w:hAnsi="Cambria" w:cs="Times New Roman"/>
      <w:i/>
      <w:color w:val="000000"/>
      <w:sz w:val="20"/>
      <w:szCs w:val="20"/>
    </w:rPr>
  </w:style>
  <w:style w:type="paragraph" w:styleId="NormalIndent">
    <w:name w:val="Normal Indent"/>
    <w:basedOn w:val="Normal"/>
    <w:unhideWhenUsed/>
    <w:rsid w:val="0097463A"/>
    <w:pPr>
      <w:spacing w:before="120" w:after="200" w:line="276" w:lineRule="auto"/>
      <w:ind w:left="720"/>
      <w:contextualSpacing/>
    </w:pPr>
    <w:rPr>
      <w:rFonts w:ascii="Arial" w:eastAsia="Verdana" w:hAnsi="Arial" w:cs="Verdana"/>
      <w:sz w:val="20"/>
      <w:lang w:eastAsia="ja-JP"/>
    </w:rPr>
  </w:style>
  <w:style w:type="paragraph" w:styleId="IntenseQuote">
    <w:name w:val="Intense Quote"/>
    <w:basedOn w:val="Normal"/>
    <w:link w:val="IntenseQuoteChar"/>
    <w:rsid w:val="0097463A"/>
    <w:pPr>
      <w:pBdr>
        <w:top w:val="threeDEngrave" w:sz="6" w:space="10" w:color="C0504D"/>
        <w:bottom w:val="single" w:sz="4" w:space="10" w:color="C0504D"/>
      </w:pBdr>
      <w:spacing w:before="360" w:after="360" w:line="324" w:lineRule="auto"/>
      <w:ind w:left="1080" w:right="1080"/>
    </w:pPr>
    <w:rPr>
      <w:rFonts w:ascii="Arial" w:eastAsia="Verdana" w:hAnsi="Arial" w:cs="Verdana"/>
      <w:i/>
      <w:color w:val="C0504D"/>
      <w:szCs w:val="22"/>
      <w:lang w:eastAsia="ja-JP"/>
    </w:rPr>
  </w:style>
  <w:style w:type="character" w:customStyle="1" w:styleId="IntenseQuoteChar">
    <w:name w:val="Intense Quote Char"/>
    <w:basedOn w:val="DefaultParagraphFont"/>
    <w:link w:val="IntenseQuote"/>
    <w:rsid w:val="0097463A"/>
    <w:rPr>
      <w:rFonts w:ascii="Arial" w:eastAsia="Verdana" w:hAnsi="Arial" w:cs="Verdana"/>
      <w:i/>
      <w:color w:val="C0504D"/>
      <w:sz w:val="22"/>
      <w:szCs w:val="22"/>
      <w:lang w:eastAsia="ja-JP"/>
    </w:rPr>
  </w:style>
  <w:style w:type="numbering" w:customStyle="1" w:styleId="UrbanBulletedList">
    <w:name w:val="Urban Bulleted List"/>
    <w:rsid w:val="0097463A"/>
    <w:pPr>
      <w:numPr>
        <w:numId w:val="7"/>
      </w:numPr>
    </w:pPr>
  </w:style>
  <w:style w:type="numbering" w:customStyle="1" w:styleId="UrbanNumberedList">
    <w:name w:val="Urban Numbered List"/>
    <w:rsid w:val="0097463A"/>
    <w:pPr>
      <w:numPr>
        <w:numId w:val="8"/>
      </w:numPr>
    </w:pPr>
  </w:style>
  <w:style w:type="paragraph" w:styleId="ListParagraph">
    <w:name w:val="List Paragraph"/>
    <w:basedOn w:val="Normal"/>
    <w:rsid w:val="0097463A"/>
    <w:pPr>
      <w:spacing w:before="120" w:after="200" w:line="276" w:lineRule="auto"/>
      <w:ind w:left="720"/>
      <w:contextualSpacing/>
    </w:pPr>
    <w:rPr>
      <w:rFonts w:ascii="Arial" w:eastAsia="Verdana" w:hAnsi="Arial" w:cs="Verdana"/>
      <w:sz w:val="20"/>
      <w:lang w:eastAsia="ja-JP"/>
    </w:rPr>
  </w:style>
  <w:style w:type="paragraph" w:styleId="NoSpacing">
    <w:name w:val="No Spacing"/>
    <w:basedOn w:val="Normal"/>
    <w:rsid w:val="0097463A"/>
    <w:pPr>
      <w:spacing w:before="120" w:after="120" w:line="240" w:lineRule="auto"/>
    </w:pPr>
    <w:rPr>
      <w:rFonts w:ascii="Arial" w:eastAsia="Verdana" w:hAnsi="Arial" w:cs="Verdana"/>
      <w:sz w:val="20"/>
      <w:szCs w:val="32"/>
      <w:lang w:eastAsia="ja-JP"/>
    </w:rPr>
  </w:style>
  <w:style w:type="character" w:styleId="PlaceholderText">
    <w:name w:val="Placeholder Text"/>
    <w:unhideWhenUsed/>
    <w:rsid w:val="0097463A"/>
    <w:rPr>
      <w:color w:val="808080"/>
    </w:rPr>
  </w:style>
  <w:style w:type="paragraph" w:customStyle="1" w:styleId="HeaderEven">
    <w:name w:val="Header Even"/>
    <w:basedOn w:val="Normal"/>
    <w:rsid w:val="0097463A"/>
    <w:pPr>
      <w:pBdr>
        <w:bottom w:val="single" w:sz="4" w:space="1" w:color="auto"/>
      </w:pBdr>
      <w:tabs>
        <w:tab w:val="center" w:pos="4320"/>
        <w:tab w:val="right" w:pos="8640"/>
      </w:tabs>
      <w:spacing w:before="120" w:after="200" w:line="276" w:lineRule="auto"/>
    </w:pPr>
    <w:rPr>
      <w:rFonts w:ascii="Arial" w:eastAsia="Verdana" w:hAnsi="Arial" w:cs="Verdana"/>
      <w:sz w:val="20"/>
      <w:lang w:eastAsia="ja-JP"/>
    </w:rPr>
  </w:style>
  <w:style w:type="paragraph" w:customStyle="1" w:styleId="HeaderOdd">
    <w:name w:val="Header Odd"/>
    <w:basedOn w:val="Normal"/>
    <w:rsid w:val="0097463A"/>
    <w:pPr>
      <w:pBdr>
        <w:bottom w:val="single" w:sz="4" w:space="1" w:color="auto"/>
      </w:pBdr>
      <w:tabs>
        <w:tab w:val="center" w:pos="4320"/>
        <w:tab w:val="right" w:pos="8640"/>
      </w:tabs>
      <w:spacing w:before="120" w:after="200" w:line="276" w:lineRule="auto"/>
      <w:jc w:val="right"/>
    </w:pPr>
    <w:rPr>
      <w:rFonts w:ascii="Arial" w:eastAsia="Verdana" w:hAnsi="Arial" w:cs="Verdana"/>
      <w:sz w:val="20"/>
      <w:lang w:eastAsia="ja-JP"/>
    </w:rPr>
  </w:style>
  <w:style w:type="paragraph" w:customStyle="1" w:styleId="Bullet1">
    <w:name w:val="Bullet 1"/>
    <w:basedOn w:val="ListParagraph"/>
    <w:rsid w:val="0097463A"/>
    <w:pPr>
      <w:numPr>
        <w:numId w:val="7"/>
      </w:numPr>
      <w:spacing w:after="0"/>
    </w:pPr>
  </w:style>
  <w:style w:type="paragraph" w:customStyle="1" w:styleId="Bullet20">
    <w:name w:val="Bullet 2"/>
    <w:basedOn w:val="ListParagraph"/>
    <w:rsid w:val="0097463A"/>
    <w:pPr>
      <w:numPr>
        <w:ilvl w:val="1"/>
        <w:numId w:val="7"/>
      </w:numPr>
      <w:spacing w:after="0"/>
    </w:pPr>
  </w:style>
  <w:style w:type="paragraph" w:customStyle="1" w:styleId="Bullet30">
    <w:name w:val="Bullet 3"/>
    <w:basedOn w:val="ListParagraph"/>
    <w:rsid w:val="0097463A"/>
    <w:pPr>
      <w:numPr>
        <w:ilvl w:val="2"/>
        <w:numId w:val="7"/>
      </w:numPr>
      <w:spacing w:after="0"/>
    </w:pPr>
  </w:style>
  <w:style w:type="paragraph" w:customStyle="1" w:styleId="DefaultPlaceholderSubject10">
    <w:name w:val="DefaultPlaceholder_Subject10"/>
    <w:rsid w:val="0097463A"/>
    <w:pPr>
      <w:spacing w:after="200" w:line="276" w:lineRule="auto"/>
    </w:pPr>
    <w:rPr>
      <w:rFonts w:ascii="Verdana" w:eastAsia="Verdana" w:hAnsi="Verdana" w:cs="Verdana"/>
      <w:i/>
      <w:color w:val="1F497D"/>
      <w:sz w:val="24"/>
      <w:szCs w:val="24"/>
      <w:lang w:val="en-US"/>
    </w:rPr>
  </w:style>
  <w:style w:type="paragraph" w:customStyle="1" w:styleId="Category">
    <w:name w:val="Category"/>
    <w:basedOn w:val="Normal"/>
    <w:link w:val="CategoryChar"/>
    <w:rsid w:val="0097463A"/>
    <w:pPr>
      <w:framePr w:hSpace="187" w:wrap="around" w:hAnchor="margin" w:xAlign="center" w:y="721"/>
      <w:spacing w:before="120" w:after="120" w:line="240" w:lineRule="auto"/>
    </w:pPr>
    <w:rPr>
      <w:rFonts w:ascii="Arial" w:eastAsia="Verdana" w:hAnsi="Arial" w:cs="Times New Roman"/>
      <w:caps/>
      <w:szCs w:val="22"/>
      <w:lang w:eastAsia="ja-JP"/>
    </w:rPr>
  </w:style>
  <w:style w:type="paragraph" w:customStyle="1" w:styleId="Comments">
    <w:name w:val="Comments"/>
    <w:basedOn w:val="Normal"/>
    <w:link w:val="CommentsChar"/>
    <w:rsid w:val="0097463A"/>
    <w:pPr>
      <w:spacing w:before="120" w:after="120" w:line="240" w:lineRule="auto"/>
    </w:pPr>
    <w:rPr>
      <w:rFonts w:ascii="Arial" w:eastAsia="Verdana" w:hAnsi="Arial" w:cs="Verdana"/>
      <w:b/>
      <w:sz w:val="20"/>
      <w:szCs w:val="22"/>
      <w:lang w:eastAsia="ja-JP"/>
    </w:rPr>
  </w:style>
  <w:style w:type="character" w:customStyle="1" w:styleId="CategoryChar">
    <w:name w:val="Category Char"/>
    <w:link w:val="Category"/>
    <w:rsid w:val="0097463A"/>
    <w:rPr>
      <w:rFonts w:ascii="Arial" w:eastAsia="Verdana" w:hAnsi="Arial" w:cs="Times New Roman"/>
      <w:caps/>
      <w:sz w:val="22"/>
      <w:szCs w:val="22"/>
      <w:lang w:eastAsia="ja-JP"/>
    </w:rPr>
  </w:style>
  <w:style w:type="character" w:customStyle="1" w:styleId="CommentsChar">
    <w:name w:val="Comments Char"/>
    <w:link w:val="Comments"/>
    <w:rsid w:val="0097463A"/>
    <w:rPr>
      <w:rFonts w:ascii="Arial" w:eastAsia="Verdana" w:hAnsi="Arial" w:cs="Verdana"/>
      <w:b/>
      <w:szCs w:val="22"/>
      <w:lang w:eastAsia="ja-JP"/>
    </w:rPr>
  </w:style>
  <w:style w:type="paragraph" w:customStyle="1" w:styleId="CommentsText">
    <w:name w:val="Comments Text"/>
    <w:basedOn w:val="Normal"/>
    <w:rsid w:val="0097463A"/>
    <w:pPr>
      <w:spacing w:before="120" w:after="120" w:line="288" w:lineRule="auto"/>
    </w:pPr>
    <w:rPr>
      <w:rFonts w:ascii="Arial" w:eastAsia="Verdana" w:hAnsi="Arial" w:cs="Verdana"/>
      <w:sz w:val="20"/>
      <w:szCs w:val="22"/>
      <w:lang w:eastAsia="ja-JP"/>
    </w:rPr>
  </w:style>
  <w:style w:type="paragraph" w:styleId="BodyText">
    <w:name w:val="Body Text"/>
    <w:aliases w:val="(Alt+1),Body,BodyText,body,b,block,Body Text before bullet,D&amp;M Body Text,IRMS (T),Body Text Char Char Char Char,Body Text Char1,Body Text Char Char,Body Text Char Char Char Char Char1 Char,BT"/>
    <w:basedOn w:val="Normal"/>
    <w:link w:val="BodyTextChar"/>
    <w:rsid w:val="0097463A"/>
    <w:pPr>
      <w:spacing w:before="120" w:after="200" w:line="240" w:lineRule="auto"/>
    </w:pPr>
    <w:rPr>
      <w:rFonts w:eastAsia="Times New Roman" w:cs="Times New Roman"/>
    </w:rPr>
  </w:style>
  <w:style w:type="character" w:customStyle="1" w:styleId="BodyTextChar">
    <w:name w:val="Body Text Char"/>
    <w:aliases w:val="(Alt+1) Char1,Body Char1,BodyText Char1,body Char1,b Char1,block Char1,Body Text before bullet Char1,D&amp;M Body Text Char1,IRMS (T) Char1,Body Text Char Char Char Char Char1,Body Text Char1 Char1,Body Text Char Char Char1,BT Char"/>
    <w:basedOn w:val="DefaultParagraphFont"/>
    <w:link w:val="BodyText"/>
    <w:rsid w:val="0097463A"/>
    <w:rPr>
      <w:rFonts w:eastAsia="Times New Roman" w:cs="Times New Roman"/>
      <w:sz w:val="22"/>
    </w:rPr>
  </w:style>
  <w:style w:type="table" w:styleId="ColorfulList-Accent1">
    <w:name w:val="Colorful List Accent 1"/>
    <w:basedOn w:val="TableNormal"/>
    <w:rsid w:val="0097463A"/>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ulletedList">
    <w:name w:val="BulletedList"/>
    <w:link w:val="BulletedListChar"/>
    <w:locked/>
    <w:rsid w:val="0097463A"/>
    <w:pPr>
      <w:numPr>
        <w:numId w:val="9"/>
      </w:numPr>
      <w:spacing w:after="160"/>
    </w:pPr>
    <w:rPr>
      <w:rFonts w:ascii="Arial" w:eastAsia="Times New Roman" w:hAnsi="Arial" w:cs="Arial"/>
    </w:rPr>
  </w:style>
  <w:style w:type="paragraph" w:customStyle="1" w:styleId="CaptionTable">
    <w:name w:val="Caption Table"/>
    <w:basedOn w:val="Caption"/>
    <w:next w:val="BodyText"/>
    <w:rsid w:val="0097463A"/>
    <w:pPr>
      <w:spacing w:after="240"/>
      <w:jc w:val="center"/>
    </w:pPr>
    <w:rPr>
      <w:rFonts w:eastAsia="Times New Roman" w:cs="Arial"/>
      <w:color w:val="0C479D"/>
      <w:sz w:val="22"/>
      <w:szCs w:val="20"/>
      <w:lang w:eastAsia="en-US"/>
    </w:rPr>
  </w:style>
  <w:style w:type="paragraph" w:customStyle="1" w:styleId="TableHeadings">
    <w:name w:val="TableHeadings"/>
    <w:basedOn w:val="Normal"/>
    <w:next w:val="BodyText"/>
    <w:rsid w:val="0097463A"/>
    <w:pPr>
      <w:spacing w:before="60" w:after="60" w:line="240" w:lineRule="auto"/>
      <w:jc w:val="center"/>
    </w:pPr>
    <w:rPr>
      <w:rFonts w:ascii="Arial Black" w:eastAsia="Times New Roman" w:hAnsi="Arial Black" w:cs="Arial"/>
      <w:b/>
      <w:sz w:val="20"/>
    </w:rPr>
  </w:style>
  <w:style w:type="paragraph" w:customStyle="1" w:styleId="TableRows">
    <w:name w:val="TableRows"/>
    <w:basedOn w:val="Normal"/>
    <w:next w:val="BodyText"/>
    <w:rsid w:val="0097463A"/>
    <w:pPr>
      <w:spacing w:before="40" w:after="40" w:line="240" w:lineRule="auto"/>
    </w:pPr>
    <w:rPr>
      <w:rFonts w:ascii="Arial" w:eastAsia="Times New Roman" w:hAnsi="Arial" w:cs="Arial"/>
      <w:sz w:val="18"/>
    </w:rPr>
  </w:style>
  <w:style w:type="paragraph" w:styleId="Caption">
    <w:name w:val="caption"/>
    <w:basedOn w:val="Normal"/>
    <w:next w:val="Normal"/>
    <w:rsid w:val="0097463A"/>
    <w:pPr>
      <w:spacing w:before="120" w:after="200" w:line="240" w:lineRule="auto"/>
    </w:pPr>
    <w:rPr>
      <w:rFonts w:ascii="Arial" w:eastAsia="Verdana" w:hAnsi="Arial" w:cs="Verdana"/>
      <w:b/>
      <w:bCs/>
      <w:color w:val="4F81BD"/>
      <w:sz w:val="18"/>
      <w:szCs w:val="18"/>
      <w:lang w:eastAsia="ja-JP"/>
    </w:rPr>
  </w:style>
  <w:style w:type="paragraph" w:customStyle="1" w:styleId="SubHeading">
    <w:name w:val="Sub Heading"/>
    <w:basedOn w:val="Normal"/>
    <w:next w:val="BodyText"/>
    <w:link w:val="SubHeadingChar"/>
    <w:rsid w:val="0097463A"/>
    <w:pPr>
      <w:keepNext/>
      <w:spacing w:before="240" w:after="160" w:line="240" w:lineRule="auto"/>
    </w:pPr>
    <w:rPr>
      <w:rFonts w:ascii="Arial" w:eastAsia="Times New Roman" w:hAnsi="Arial" w:cs="Arial"/>
      <w:b/>
      <w:i/>
      <w:szCs w:val="24"/>
    </w:rPr>
  </w:style>
  <w:style w:type="table" w:styleId="ColorfulList-Accent4">
    <w:name w:val="Colorful List Accent 4"/>
    <w:basedOn w:val="TableNormal"/>
    <w:rsid w:val="0097463A"/>
    <w:rPr>
      <w:rFonts w:eastAsia="Times New Roman" w:cs="Times New Roman"/>
      <w:color w:val="000000"/>
      <w:lang w:eastAsia="en-A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2">
    <w:name w:val="Colorful List Accent 2"/>
    <w:basedOn w:val="TableNormal"/>
    <w:rsid w:val="0097463A"/>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CharChar3">
    <w:name w:val="Char Char3"/>
    <w:semiHidden/>
    <w:rsid w:val="0097463A"/>
    <w:rPr>
      <w:rFonts w:ascii="Times New Roman" w:eastAsia="Times New Roman" w:hAnsi="Times New Roman" w:cs="Times New Roman"/>
      <w:lang w:eastAsia="en-US"/>
    </w:rPr>
  </w:style>
  <w:style w:type="character" w:customStyle="1" w:styleId="BulletedListChar">
    <w:name w:val="BulletedList Char"/>
    <w:link w:val="BulletedList"/>
    <w:rsid w:val="0097463A"/>
    <w:rPr>
      <w:rFonts w:ascii="Arial" w:eastAsia="Times New Roman" w:hAnsi="Arial" w:cs="Arial"/>
    </w:rPr>
  </w:style>
  <w:style w:type="table" w:styleId="MediumShading2-Accent6">
    <w:name w:val="Medium Shading 2 Accent 6"/>
    <w:basedOn w:val="TableNormal"/>
    <w:rsid w:val="0097463A"/>
    <w:rPr>
      <w:rFonts w:ascii="Verdana" w:eastAsia="Verdana" w:hAnsi="Verdana" w:cs="Verdana"/>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ubHeadingChar">
    <w:name w:val="Sub Heading Char"/>
    <w:link w:val="SubHeading"/>
    <w:rsid w:val="0097463A"/>
    <w:rPr>
      <w:rFonts w:ascii="Arial" w:eastAsia="Times New Roman" w:hAnsi="Arial" w:cs="Arial"/>
      <w:b/>
      <w:i/>
      <w:sz w:val="22"/>
      <w:szCs w:val="24"/>
    </w:rPr>
  </w:style>
  <w:style w:type="paragraph" w:customStyle="1" w:styleId="TableBody">
    <w:name w:val="TableBody"/>
    <w:basedOn w:val="Normal"/>
    <w:rsid w:val="0097463A"/>
    <w:pPr>
      <w:tabs>
        <w:tab w:val="left" w:pos="1985"/>
      </w:tabs>
      <w:spacing w:before="60" w:after="60" w:line="240" w:lineRule="atLeast"/>
    </w:pPr>
    <w:rPr>
      <w:rFonts w:ascii="Arial" w:eastAsia="Times" w:hAnsi="Arial" w:cs="Times New Roman"/>
      <w:sz w:val="20"/>
      <w:lang w:eastAsia="ja-JP"/>
    </w:rPr>
  </w:style>
  <w:style w:type="paragraph" w:styleId="Bibliography">
    <w:name w:val="Bibliography"/>
    <w:basedOn w:val="Normal"/>
    <w:next w:val="Normal"/>
    <w:unhideWhenUsed/>
    <w:rsid w:val="0097463A"/>
    <w:pPr>
      <w:spacing w:before="120" w:after="240" w:line="240" w:lineRule="auto"/>
      <w:jc w:val="both"/>
    </w:pPr>
    <w:rPr>
      <w:rFonts w:ascii="Arial" w:eastAsia="Times New Roman" w:hAnsi="Arial" w:cs="Times New Roman"/>
    </w:rPr>
  </w:style>
  <w:style w:type="paragraph" w:styleId="EndnoteText">
    <w:name w:val="endnote text"/>
    <w:basedOn w:val="Normal"/>
    <w:link w:val="EndnoteTextChar"/>
    <w:semiHidden/>
    <w:unhideWhenUsed/>
    <w:rsid w:val="0097463A"/>
    <w:pPr>
      <w:spacing w:before="120" w:after="120" w:line="240" w:lineRule="auto"/>
    </w:pPr>
    <w:rPr>
      <w:rFonts w:ascii="Arial" w:eastAsia="Verdana" w:hAnsi="Arial" w:cs="Verdana"/>
      <w:sz w:val="20"/>
      <w:lang w:eastAsia="ja-JP"/>
    </w:rPr>
  </w:style>
  <w:style w:type="character" w:customStyle="1" w:styleId="EndnoteTextChar">
    <w:name w:val="Endnote Text Char"/>
    <w:basedOn w:val="DefaultParagraphFont"/>
    <w:link w:val="EndnoteText"/>
    <w:semiHidden/>
    <w:rsid w:val="0097463A"/>
    <w:rPr>
      <w:rFonts w:ascii="Arial" w:eastAsia="Verdana" w:hAnsi="Arial" w:cs="Verdana"/>
      <w:lang w:eastAsia="ja-JP"/>
    </w:rPr>
  </w:style>
  <w:style w:type="character" w:styleId="EndnoteReference">
    <w:name w:val="endnote reference"/>
    <w:semiHidden/>
    <w:unhideWhenUsed/>
    <w:rsid w:val="0097463A"/>
    <w:rPr>
      <w:vertAlign w:val="superscript"/>
    </w:rPr>
  </w:style>
  <w:style w:type="paragraph" w:customStyle="1" w:styleId="NumberedList">
    <w:name w:val="NumberedList"/>
    <w:basedOn w:val="BodyText"/>
    <w:rsid w:val="0097463A"/>
    <w:pPr>
      <w:numPr>
        <w:numId w:val="10"/>
      </w:numPr>
      <w:spacing w:after="240"/>
    </w:pPr>
    <w:rPr>
      <w:rFonts w:ascii="Arial" w:hAnsi="Arial"/>
    </w:rPr>
  </w:style>
  <w:style w:type="paragraph" w:styleId="ListBullet">
    <w:name w:val="List Bullet"/>
    <w:basedOn w:val="Normal"/>
    <w:rsid w:val="0097463A"/>
    <w:pPr>
      <w:tabs>
        <w:tab w:val="left" w:pos="284"/>
        <w:tab w:val="left" w:pos="567"/>
        <w:tab w:val="num" w:pos="2835"/>
      </w:tabs>
      <w:spacing w:before="120" w:after="240" w:line="260" w:lineRule="exact"/>
      <w:ind w:left="2836" w:hanging="284"/>
      <w:contextualSpacing/>
      <w:jc w:val="both"/>
    </w:pPr>
    <w:rPr>
      <w:rFonts w:ascii="Arial Narrow" w:eastAsia="Times New Roman" w:hAnsi="Arial Narrow" w:cs="Times New Roman"/>
      <w:sz w:val="20"/>
      <w:lang w:eastAsia="en-AU"/>
    </w:rPr>
  </w:style>
  <w:style w:type="character" w:styleId="FollowedHyperlink">
    <w:name w:val="FollowedHyperlink"/>
    <w:semiHidden/>
    <w:unhideWhenUsed/>
    <w:rsid w:val="0097463A"/>
    <w:rPr>
      <w:color w:val="800080"/>
      <w:u w:val="single"/>
    </w:rPr>
  </w:style>
  <w:style w:type="paragraph" w:styleId="HTMLPreformatted">
    <w:name w:val="HTML Preformatted"/>
    <w:basedOn w:val="Normal"/>
    <w:link w:val="HTMLPreformattedChar"/>
    <w:semiHidden/>
    <w:unhideWhenUsed/>
    <w:rsid w:val="00974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97463A"/>
    <w:rPr>
      <w:rFonts w:ascii="Courier New" w:eastAsia="Times New Roman" w:hAnsi="Courier New" w:cs="Courier New"/>
      <w:lang w:eastAsia="en-AU"/>
    </w:rPr>
  </w:style>
  <w:style w:type="paragraph" w:customStyle="1" w:styleId="Bullet">
    <w:name w:val="Bullet"/>
    <w:aliases w:val="b1"/>
    <w:basedOn w:val="Normal"/>
    <w:link w:val="BulletChar1"/>
    <w:rsid w:val="0097463A"/>
    <w:pPr>
      <w:numPr>
        <w:numId w:val="11"/>
      </w:numPr>
      <w:spacing w:before="120" w:after="120" w:line="240" w:lineRule="atLeast"/>
    </w:pPr>
    <w:rPr>
      <w:rFonts w:ascii="Arial" w:eastAsia="Times New Roman" w:hAnsi="Arial" w:cs="Times New Roman"/>
      <w:sz w:val="20"/>
      <w:lang w:eastAsia="ja-JP"/>
    </w:rPr>
  </w:style>
  <w:style w:type="paragraph" w:customStyle="1" w:styleId="Bullet2">
    <w:name w:val="Bullet2"/>
    <w:aliases w:val="b2"/>
    <w:basedOn w:val="Bullet"/>
    <w:rsid w:val="0097463A"/>
    <w:pPr>
      <w:numPr>
        <w:ilvl w:val="1"/>
      </w:numPr>
      <w:tabs>
        <w:tab w:val="clear" w:pos="1701"/>
        <w:tab w:val="num" w:pos="720"/>
      </w:tabs>
      <w:ind w:left="720" w:hanging="360"/>
    </w:pPr>
  </w:style>
  <w:style w:type="paragraph" w:customStyle="1" w:styleId="Bullet3">
    <w:name w:val="Bullet3"/>
    <w:basedOn w:val="Bullet"/>
    <w:rsid w:val="0097463A"/>
    <w:pPr>
      <w:numPr>
        <w:ilvl w:val="2"/>
      </w:numPr>
      <w:tabs>
        <w:tab w:val="clear" w:pos="2268"/>
        <w:tab w:val="num" w:pos="1080"/>
      </w:tabs>
      <w:ind w:left="1080" w:hanging="360"/>
    </w:pPr>
  </w:style>
  <w:style w:type="character" w:customStyle="1" w:styleId="BulletChar1">
    <w:name w:val="Bullet Char1"/>
    <w:link w:val="Bullet"/>
    <w:rsid w:val="0097463A"/>
    <w:rPr>
      <w:rFonts w:ascii="Arial" w:eastAsia="Times New Roman" w:hAnsi="Arial" w:cs="Times New Roman"/>
      <w:lang w:eastAsia="ja-JP"/>
    </w:rPr>
  </w:style>
  <w:style w:type="paragraph" w:styleId="NormalWeb">
    <w:name w:val="Normal (Web)"/>
    <w:basedOn w:val="Normal"/>
    <w:semiHidden/>
    <w:unhideWhenUsed/>
    <w:rsid w:val="0097463A"/>
    <w:pPr>
      <w:spacing w:before="100" w:beforeAutospacing="1" w:after="100" w:afterAutospacing="1" w:line="240" w:lineRule="auto"/>
    </w:pPr>
    <w:rPr>
      <w:rFonts w:eastAsia="Times New Roman" w:cs="Times New Roman"/>
      <w:szCs w:val="24"/>
      <w:lang w:eastAsia="en-AU"/>
    </w:rPr>
  </w:style>
  <w:style w:type="paragraph" w:customStyle="1" w:styleId="StyleHeading1Justified">
    <w:name w:val="Style Heading 1 + Justified"/>
    <w:basedOn w:val="Heading1"/>
    <w:rsid w:val="0097463A"/>
    <w:pPr>
      <w:spacing w:before="360"/>
    </w:pPr>
    <w:rPr>
      <w:bCs/>
    </w:rPr>
  </w:style>
  <w:style w:type="character" w:customStyle="1" w:styleId="italics1">
    <w:name w:val="italics1"/>
    <w:rsid w:val="0097463A"/>
    <w:rPr>
      <w:i/>
      <w:iCs/>
    </w:rPr>
  </w:style>
  <w:style w:type="paragraph" w:customStyle="1" w:styleId="Dash-points">
    <w:name w:val="Dash-points"/>
    <w:basedOn w:val="Normal"/>
    <w:rsid w:val="0097463A"/>
    <w:pPr>
      <w:numPr>
        <w:ilvl w:val="1"/>
        <w:numId w:val="12"/>
      </w:numPr>
      <w:spacing w:before="120" w:after="120" w:line="240" w:lineRule="auto"/>
      <w:jc w:val="both"/>
    </w:pPr>
    <w:rPr>
      <w:rFonts w:ascii="Book Antiqua" w:eastAsia="Times New Roman" w:hAnsi="Book Antiqua" w:cs="Times New Roman"/>
      <w:lang w:eastAsia="en-AU"/>
    </w:rPr>
  </w:style>
  <w:style w:type="paragraph" w:customStyle="1" w:styleId="Underline">
    <w:name w:val="Underline"/>
    <w:basedOn w:val="text"/>
    <w:rsid w:val="0097463A"/>
    <w:pPr>
      <w:spacing w:after="0"/>
    </w:pPr>
    <w:rPr>
      <w:b/>
      <w:szCs w:val="22"/>
      <w:u w:val="single"/>
    </w:rPr>
  </w:style>
  <w:style w:type="paragraph" w:customStyle="1" w:styleId="Heading">
    <w:name w:val="Heading"/>
    <w:basedOn w:val="Heading2"/>
    <w:rsid w:val="0097463A"/>
  </w:style>
  <w:style w:type="paragraph" w:customStyle="1" w:styleId="StyletextLeft0cmHanging1cm">
    <w:name w:val="Style text + Left:  0 cm Hanging:  1 cm"/>
    <w:basedOn w:val="text"/>
    <w:qFormat/>
    <w:rsid w:val="0097463A"/>
    <w:pPr>
      <w:spacing w:after="120"/>
      <w:ind w:left="720" w:hanging="720"/>
    </w:pPr>
  </w:style>
  <w:style w:type="character" w:customStyle="1" w:styleId="HeaderChar1">
    <w:name w:val="Header Char1"/>
    <w:basedOn w:val="DefaultParagraphFont"/>
    <w:rsid w:val="0097463A"/>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8.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image" Target="media/image37.wmf"/><Relationship Id="rId89" Type="http://schemas.openxmlformats.org/officeDocument/2006/relationships/oleObject" Target="embeddings/oleObject41.bin"/><Relationship Id="rId112" Type="http://schemas.openxmlformats.org/officeDocument/2006/relationships/image" Target="media/image49.wmf"/><Relationship Id="rId133" Type="http://schemas.openxmlformats.org/officeDocument/2006/relationships/header" Target="header1.xml"/><Relationship Id="rId138" Type="http://schemas.openxmlformats.org/officeDocument/2006/relationships/header" Target="header5.xml"/><Relationship Id="rId16" Type="http://schemas.openxmlformats.org/officeDocument/2006/relationships/oleObject" Target="embeddings/oleObject3.bin"/><Relationship Id="rId107" Type="http://schemas.openxmlformats.org/officeDocument/2006/relationships/oleObject" Target="embeddings/oleObject51.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5.bin"/><Relationship Id="rId102" Type="http://schemas.openxmlformats.org/officeDocument/2006/relationships/oleObject" Target="embeddings/oleObject48.bin"/><Relationship Id="rId123" Type="http://schemas.openxmlformats.org/officeDocument/2006/relationships/oleObject" Target="embeddings/oleObject62.bin"/><Relationship Id="rId128" Type="http://schemas.openxmlformats.org/officeDocument/2006/relationships/image" Target="media/image54.wmf"/><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1.wmf"/><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oleObject" Target="embeddings/oleObject54.bin"/><Relationship Id="rId118" Type="http://schemas.openxmlformats.org/officeDocument/2006/relationships/oleObject" Target="embeddings/oleObject59.bin"/><Relationship Id="rId134" Type="http://schemas.openxmlformats.org/officeDocument/2006/relationships/header" Target="header2.xml"/><Relationship Id="rId139"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1.bin"/><Relationship Id="rId80" Type="http://schemas.openxmlformats.org/officeDocument/2006/relationships/image" Target="media/image35.wmf"/><Relationship Id="rId85" Type="http://schemas.openxmlformats.org/officeDocument/2006/relationships/oleObject" Target="embeddings/oleObject38.bin"/><Relationship Id="rId93" Type="http://schemas.openxmlformats.org/officeDocument/2006/relationships/image" Target="media/image40.wmf"/><Relationship Id="rId98" Type="http://schemas.openxmlformats.org/officeDocument/2006/relationships/oleObject" Target="embeddings/oleObject46.bin"/><Relationship Id="rId121" Type="http://schemas.openxmlformats.org/officeDocument/2006/relationships/oleObject" Target="embeddings/oleObject61.bin"/><Relationship Id="rId142" Type="http://schemas.openxmlformats.org/officeDocument/2006/relationships/footer" Target="footer6.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49.bin"/><Relationship Id="rId108" Type="http://schemas.openxmlformats.org/officeDocument/2006/relationships/image" Target="media/image47.wmf"/><Relationship Id="rId116" Type="http://schemas.openxmlformats.org/officeDocument/2006/relationships/oleObject" Target="embeddings/oleObject57.bin"/><Relationship Id="rId124" Type="http://schemas.openxmlformats.org/officeDocument/2006/relationships/image" Target="media/image52.wmf"/><Relationship Id="rId129" Type="http://schemas.openxmlformats.org/officeDocument/2006/relationships/oleObject" Target="embeddings/oleObject65.bin"/><Relationship Id="rId137" Type="http://schemas.openxmlformats.org/officeDocument/2006/relationships/header" Target="header4.xm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3.wmf"/><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image" Target="media/image39.wmf"/><Relationship Id="rId96" Type="http://schemas.openxmlformats.org/officeDocument/2006/relationships/oleObject" Target="embeddings/oleObject45.bin"/><Relationship Id="rId111" Type="http://schemas.openxmlformats.org/officeDocument/2006/relationships/oleObject" Target="embeddings/oleObject53.bin"/><Relationship Id="rId132" Type="http://schemas.openxmlformats.org/officeDocument/2006/relationships/hyperlink" Target="http://www.who.int/water_sanitation_health/dwq/chemicals/en/index.html" TargetMode="External"/><Relationship Id="rId14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6.wmf"/><Relationship Id="rId114" Type="http://schemas.openxmlformats.org/officeDocument/2006/relationships/oleObject" Target="embeddings/oleObject55.bin"/><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footer" Target="footer2.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oleObject" Target="embeddings/oleObject44.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1.wmf"/><Relationship Id="rId130" Type="http://schemas.openxmlformats.org/officeDocument/2006/relationships/image" Target="media/image55.wmf"/><Relationship Id="rId135" Type="http://schemas.openxmlformats.org/officeDocument/2006/relationships/footer" Target="footer3.xm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oleObject" Target="embeddings/oleObject52.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image" Target="media/image50.wmf"/><Relationship Id="rId125" Type="http://schemas.openxmlformats.org/officeDocument/2006/relationships/oleObject" Target="embeddings/oleObject63.bin"/><Relationship Id="rId141"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image" Target="media/image48.wmf"/><Relationship Id="rId115" Type="http://schemas.openxmlformats.org/officeDocument/2006/relationships/oleObject" Target="embeddings/oleObject56.bin"/><Relationship Id="rId131" Type="http://schemas.openxmlformats.org/officeDocument/2006/relationships/oleObject" Target="embeddings/oleObject66.bin"/><Relationship Id="rId136" Type="http://schemas.openxmlformats.org/officeDocument/2006/relationships/header" Target="header3.xml"/><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image" Target="media/image53.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79B2-C5B2-48DB-AF04-FE5F193A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10</TotalTime>
  <Pages>30</Pages>
  <Words>7017</Words>
  <Characters>36210</Characters>
  <Application>Microsoft Office Word</Application>
  <DocSecurity>0</DocSecurity>
  <Lines>1005</Lines>
  <Paragraphs>592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(Assessment of Site Contamination) Amendment Measure 2013 (No. A):Schedule B7 Appendix B</dc:title>
  <dc:creator>Larsen, Susan</dc:creator>
  <cp:lastModifiedBy>Anuj I. McFarland</cp:lastModifiedBy>
  <cp:revision>18</cp:revision>
  <dcterms:created xsi:type="dcterms:W3CDTF">2013-03-05T22:44:00Z</dcterms:created>
  <dcterms:modified xsi:type="dcterms:W3CDTF">2013-03-22T01:49:00Z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LI</vt:lpwstr>
  </property>
  <property fmtid="{D5CDD505-2E9C-101B-9397-08002B2CF9AE}" pid="3" name="ShortT">
    <vt:lpwstr>National Environment Protection (Assessment of Site Contamination) Amendment Measure 2013 (No. A):Schedule B7 Appendix B;</vt:lpwstr>
  </property>
  <property fmtid="{D5CDD505-2E9C-101B-9397-08002B2CF9AE}" pid="4" name="Class">
    <vt:lpwstr>By-Law</vt:lpwstr>
  </property>
  <property fmtid="{D5CDD505-2E9C-101B-9397-08002B2CF9AE}" pid="5" name="DocType">
    <vt:lpwstr>INS</vt:lpwstr>
  </property>
  <property fmtid="{D5CDD505-2E9C-101B-9397-08002B2CF9AE}" pid="6" name="ID">
    <vt:lpwstr>OPC50357</vt:lpwstr>
  </property>
  <property fmtid="{D5CDD505-2E9C-101B-9397-08002B2CF9AE}" pid="7" name="ActMadeUnder">
    <vt:lpwstr/>
  </property>
  <property fmtid="{D5CDD505-2E9C-101B-9397-08002B2CF9AE}" pid="8" name="NonLegInst">
    <vt:lpwstr>0</vt:lpwstr>
  </property>
  <property fmtid="{D5CDD505-2E9C-101B-9397-08002B2CF9AE}" pid="9" name="Classification">
    <vt:lpwstr>DRAFT-IN-CONFIDENCE</vt:lpwstr>
  </property>
</Properties>
</file>