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25" w:rsidRDefault="001D7925" w:rsidP="00E26362">
      <w:pPr>
        <w:spacing w:before="240"/>
        <w:ind w:left="-709"/>
      </w:pPr>
      <w:r>
        <w:rPr>
          <w:noProof/>
          <w:lang w:eastAsia="en-AU"/>
        </w:rPr>
        <mc:AlternateContent>
          <mc:Choice Requires="wps">
            <w:drawing>
              <wp:inline distT="0" distB="0" distL="0" distR="0">
                <wp:extent cx="6934200" cy="3924300"/>
                <wp:effectExtent l="0" t="0" r="0"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924300"/>
                        </a:xfrm>
                        <a:prstGeom prst="rect">
                          <a:avLst/>
                        </a:prstGeom>
                        <a:gradFill rotWithShape="1">
                          <a:gsLst>
                            <a:gs pos="0">
                              <a:srgbClr val="DDDDDD">
                                <a:alpha val="0"/>
                              </a:srgbClr>
                            </a:gs>
                            <a:gs pos="100000">
                              <a:srgbClr val="DDDDDD">
                                <a:gamma/>
                                <a:shade val="46275"/>
                                <a:invGamma/>
                                <a:alpha val="34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7E0D" w:rsidRDefault="007C7E0D" w:rsidP="001D7925">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color w:val="C0C0C0"/>
                                <w:sz w:val="30"/>
                                <w:szCs w:val="30"/>
                              </w:rPr>
                              <w:t>National Environmen</w:t>
                            </w:r>
                            <w:r>
                              <w:rPr>
                                <w:rFonts w:ascii="Book Antiqua" w:hAnsi="Book Antiqua"/>
                                <w:b w:val="0"/>
                                <w:color w:val="C0C0C0"/>
                                <w:sz w:val="30"/>
                                <w:szCs w:val="30"/>
                              </w:rPr>
                              <w:t>t Protection (Assessment of</w:t>
                            </w:r>
                            <w:r>
                              <w:rPr>
                                <w:rFonts w:ascii="Book Antiqua" w:hAnsi="Book Antiqua"/>
                                <w:b w:val="0"/>
                                <w:color w:val="C0C0C0"/>
                                <w:sz w:val="30"/>
                                <w:szCs w:val="30"/>
                              </w:rPr>
                              <w:br/>
                            </w:r>
                          </w:p>
                          <w:p w:rsidR="007C7E0D" w:rsidRPr="00E70BF3" w:rsidRDefault="007C7E0D" w:rsidP="001D7925">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5a</w:t>
                            </w:r>
                          </w:p>
                          <w:p w:rsidR="007C7E0D" w:rsidRPr="00E70BF3" w:rsidRDefault="007C7E0D" w:rsidP="001D7925">
                            <w:pPr>
                              <w:pStyle w:val="TitleHeading"/>
                              <w:ind w:left="0"/>
                              <w:jc w:val="both"/>
                              <w:rPr>
                                <w:rFonts w:ascii="Calibri" w:hAnsi="Calibri"/>
                                <w:color w:val="C0C0C0"/>
                                <w:sz w:val="30"/>
                                <w:szCs w:val="30"/>
                              </w:rPr>
                            </w:pPr>
                            <w:r w:rsidRPr="00E70BF3">
                              <w:rPr>
                                <w:rFonts w:ascii="Calibri" w:hAnsi="Calibri"/>
                                <w:color w:val="C0C0C0"/>
                                <w:sz w:val="30"/>
                                <w:szCs w:val="30"/>
                              </w:rPr>
                              <w:br/>
                            </w:r>
                          </w:p>
                          <w:p w:rsidR="007C7E0D" w:rsidRPr="00E70BF3" w:rsidRDefault="007C7E0D" w:rsidP="001D7925">
                            <w:pPr>
                              <w:pStyle w:val="TitleHeading"/>
                              <w:ind w:left="0"/>
                              <w:jc w:val="both"/>
                              <w:rPr>
                                <w:rFonts w:ascii="Calibri" w:hAnsi="Calibri"/>
                                <w:color w:val="C0C0C0"/>
                                <w:sz w:val="30"/>
                                <w:szCs w:val="30"/>
                              </w:rPr>
                            </w:pPr>
                          </w:p>
                          <w:p w:rsidR="007C7E0D" w:rsidRPr="00E70BF3" w:rsidRDefault="007C7E0D" w:rsidP="001D7925">
                            <w:pPr>
                              <w:pStyle w:val="TitleHeading"/>
                              <w:ind w:left="0"/>
                              <w:jc w:val="both"/>
                              <w:rPr>
                                <w:rFonts w:ascii="Calibri" w:hAnsi="Calibri"/>
                                <w:color w:val="C0C0C0"/>
                                <w:sz w:val="30"/>
                                <w:szCs w:val="30"/>
                              </w:rPr>
                            </w:pPr>
                          </w:p>
                          <w:p w:rsidR="007C7E0D" w:rsidRPr="00E70BF3" w:rsidRDefault="007C7E0D" w:rsidP="001D7925">
                            <w:pPr>
                              <w:rPr>
                                <w:color w:val="C0C0C0"/>
                                <w:sz w:val="30"/>
                                <w:szCs w:val="3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546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" fillcolor="#ddd" stroked="f">
                <v:fill opacity="0" color2="#666" o:opacity2="22282f" rotate="t" focus="100%" type="gradient"/>
                <v:textbox>
                  <w:txbxContent>
                    <w:p w:rsidR="007C7E0D" w:rsidRDefault="007C7E0D" w:rsidP="001D7925">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color w:val="C0C0C0"/>
                          <w:sz w:val="30"/>
                          <w:szCs w:val="30"/>
                        </w:rPr>
                        <w:t>National Environmen</w:t>
                      </w:r>
                      <w:r>
                        <w:rPr>
                          <w:rFonts w:ascii="Book Antiqua" w:hAnsi="Book Antiqua"/>
                          <w:b w:val="0"/>
                          <w:color w:val="C0C0C0"/>
                          <w:sz w:val="30"/>
                          <w:szCs w:val="30"/>
                        </w:rPr>
                        <w:t>t Protection (Assessment of</w:t>
                      </w:r>
                      <w:r>
                        <w:rPr>
                          <w:rFonts w:ascii="Book Antiqua" w:hAnsi="Book Antiqua"/>
                          <w:b w:val="0"/>
                          <w:color w:val="C0C0C0"/>
                          <w:sz w:val="30"/>
                          <w:szCs w:val="30"/>
                        </w:rPr>
                        <w:br/>
                      </w:r>
                    </w:p>
                    <w:p w:rsidR="007C7E0D" w:rsidRPr="00E70BF3" w:rsidRDefault="007C7E0D" w:rsidP="001D7925">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5a</w:t>
                      </w:r>
                    </w:p>
                    <w:p w:rsidR="007C7E0D" w:rsidRPr="00E70BF3" w:rsidRDefault="007C7E0D" w:rsidP="001D7925">
                      <w:pPr>
                        <w:pStyle w:val="TitleHeading"/>
                        <w:ind w:left="0"/>
                        <w:jc w:val="both"/>
                        <w:rPr>
                          <w:rFonts w:ascii="Calibri" w:hAnsi="Calibri"/>
                          <w:color w:val="C0C0C0"/>
                          <w:sz w:val="30"/>
                          <w:szCs w:val="30"/>
                        </w:rPr>
                      </w:pPr>
                      <w:r w:rsidRPr="00E70BF3">
                        <w:rPr>
                          <w:rFonts w:ascii="Calibri" w:hAnsi="Calibri"/>
                          <w:color w:val="C0C0C0"/>
                          <w:sz w:val="30"/>
                          <w:szCs w:val="30"/>
                        </w:rPr>
                        <w:br/>
                      </w:r>
                    </w:p>
                    <w:p w:rsidR="007C7E0D" w:rsidRPr="00E70BF3" w:rsidRDefault="007C7E0D" w:rsidP="001D7925">
                      <w:pPr>
                        <w:pStyle w:val="TitleHeading"/>
                        <w:ind w:left="0"/>
                        <w:jc w:val="both"/>
                        <w:rPr>
                          <w:rFonts w:ascii="Calibri" w:hAnsi="Calibri"/>
                          <w:color w:val="C0C0C0"/>
                          <w:sz w:val="30"/>
                          <w:szCs w:val="30"/>
                        </w:rPr>
                      </w:pPr>
                    </w:p>
                    <w:p w:rsidR="007C7E0D" w:rsidRPr="00E70BF3" w:rsidRDefault="007C7E0D" w:rsidP="001D7925">
                      <w:pPr>
                        <w:pStyle w:val="TitleHeading"/>
                        <w:ind w:left="0"/>
                        <w:jc w:val="both"/>
                        <w:rPr>
                          <w:rFonts w:ascii="Calibri" w:hAnsi="Calibri"/>
                          <w:color w:val="C0C0C0"/>
                          <w:sz w:val="30"/>
                          <w:szCs w:val="30"/>
                        </w:rPr>
                      </w:pPr>
                    </w:p>
                    <w:p w:rsidR="007C7E0D" w:rsidRPr="00E70BF3" w:rsidRDefault="007C7E0D" w:rsidP="001D7925">
                      <w:pPr>
                        <w:rPr>
                          <w:color w:val="C0C0C0"/>
                          <w:sz w:val="30"/>
                          <w:szCs w:val="30"/>
                        </w:rPr>
                      </w:pPr>
                    </w:p>
                  </w:txbxContent>
                </v:textbox>
                <w10:anchorlock/>
              </v:shape>
            </w:pict>
          </mc:Fallback>
        </mc:AlternateContent>
      </w:r>
    </w:p>
    <w:p w:rsidR="001D7925" w:rsidRDefault="001D7925" w:rsidP="00E26362">
      <w:pPr>
        <w:spacing w:before="240"/>
        <w:ind w:left="-709"/>
      </w:pPr>
    </w:p>
    <w:p w:rsidR="001D7925" w:rsidRDefault="001D7925" w:rsidP="00E26362">
      <w:pPr>
        <w:spacing w:before="240"/>
        <w:ind w:left="-709" w:right="424"/>
        <w:jc w:val="right"/>
      </w:pPr>
      <w:r>
        <w:rPr>
          <w:noProof/>
          <w:lang w:eastAsia="en-AU"/>
        </w:rPr>
        <mc:AlternateContent>
          <mc:Choice Requires="wps">
            <w:drawing>
              <wp:inline distT="0" distB="0" distL="0" distR="0" wp14:anchorId="3B4C3105" wp14:editId="750156B1">
                <wp:extent cx="0" cy="1828800"/>
                <wp:effectExtent l="38100" t="0" r="38100" b="0"/>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0,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" strokecolor="gray" strokeweight="6pt">
                <v:stroke dashstyle="dashDot"/>
                <w10:anchorlock/>
              </v:line>
            </w:pict>
          </mc:Fallback>
        </mc:AlternateContent>
      </w:r>
    </w:p>
    <w:p w:rsidR="001D7925" w:rsidRDefault="001D7925" w:rsidP="00E26362">
      <w:pPr>
        <w:spacing w:before="240"/>
        <w:ind w:left="-709" w:right="424"/>
        <w:jc w:val="right"/>
      </w:pPr>
    </w:p>
    <w:p w:rsidR="001D7925" w:rsidRDefault="001D7925" w:rsidP="00E26362">
      <w:pPr>
        <w:spacing w:before="240"/>
        <w:ind w:left="-709" w:right="424"/>
        <w:jc w:val="right"/>
      </w:pPr>
    </w:p>
    <w:p w:rsidR="001D7925" w:rsidRDefault="001D7925" w:rsidP="00E26362">
      <w:pPr>
        <w:ind w:left="-993"/>
      </w:pPr>
      <w:r>
        <w:rPr>
          <w:noProof/>
          <w:lang w:eastAsia="en-AU"/>
        </w:rPr>
        <mc:AlternateContent>
          <mc:Choice Requires="wps">
            <w:drawing>
              <wp:inline distT="0" distB="0" distL="0" distR="0" wp14:anchorId="6E420533" wp14:editId="75CE792C">
                <wp:extent cx="7429500" cy="2073910"/>
                <wp:effectExtent l="0" t="0" r="19050" b="2159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2073910"/>
                        </a:xfrm>
                        <a:prstGeom prst="rect">
                          <a:avLst/>
                        </a:prstGeom>
                        <a:solidFill>
                          <a:srgbClr val="FFFFFF"/>
                        </a:solidFill>
                        <a:ln w="9525">
                          <a:solidFill>
                            <a:srgbClr val="808080"/>
                          </a:solidFill>
                          <a:miter lim="800000"/>
                          <a:headEnd/>
                          <a:tailEnd/>
                        </a:ln>
                      </wps:spPr>
                      <wps:txbx>
                        <w:txbxContent>
                          <w:p w:rsidR="007C7E0D" w:rsidRPr="000E0F3F" w:rsidRDefault="007C7E0D" w:rsidP="001D7925">
                            <w:pPr>
                              <w:pStyle w:val="TitleHeading"/>
                              <w:spacing w:before="240"/>
                              <w:ind w:left="0" w:right="284"/>
                              <w:jc w:val="right"/>
                              <w:rPr>
                                <w:spacing w:val="60"/>
                                <w:sz w:val="50"/>
                                <w:szCs w:val="50"/>
                              </w:rPr>
                            </w:pPr>
                            <w:r w:rsidRPr="000E0F3F">
                              <w:rPr>
                                <w:spacing w:val="60"/>
                                <w:sz w:val="50"/>
                                <w:szCs w:val="50"/>
                              </w:rPr>
                              <w:t>GUIDELINE ON</w:t>
                            </w:r>
                          </w:p>
                          <w:p w:rsidR="007C7E0D" w:rsidRDefault="007C7E0D" w:rsidP="001D7925">
                            <w:pPr>
                              <w:pStyle w:val="TitleHeading"/>
                              <w:ind w:left="0" w:right="284"/>
                              <w:jc w:val="right"/>
                              <w:rPr>
                                <w:color w:val="CC0066"/>
                                <w:spacing w:val="60"/>
                                <w:sz w:val="50"/>
                                <w:szCs w:val="50"/>
                              </w:rPr>
                            </w:pPr>
                          </w:p>
                          <w:p w:rsidR="007C7E0D" w:rsidRDefault="007C7E0D" w:rsidP="001D7925">
                            <w:pPr>
                              <w:pStyle w:val="TitleHeading"/>
                              <w:ind w:left="0" w:right="284"/>
                              <w:jc w:val="right"/>
                              <w:rPr>
                                <w:color w:val="CC0066"/>
                                <w:spacing w:val="60"/>
                                <w:sz w:val="50"/>
                                <w:szCs w:val="50"/>
                              </w:rPr>
                            </w:pPr>
                            <w:r>
                              <w:rPr>
                                <w:color w:val="CC0066"/>
                                <w:spacing w:val="60"/>
                                <w:sz w:val="50"/>
                                <w:szCs w:val="50"/>
                              </w:rPr>
                              <w:t>Ecological Risk</w:t>
                            </w:r>
                          </w:p>
                          <w:p w:rsidR="007C7E0D" w:rsidRPr="000E0F3F" w:rsidRDefault="007C7E0D" w:rsidP="001D7925">
                            <w:pPr>
                              <w:pStyle w:val="TitleHeading"/>
                              <w:ind w:left="0" w:right="284"/>
                              <w:jc w:val="right"/>
                              <w:rPr>
                                <w:color w:val="CC0066"/>
                                <w:spacing w:val="60"/>
                                <w:sz w:val="50"/>
                                <w:szCs w:val="50"/>
                              </w:rPr>
                            </w:pPr>
                            <w:r>
                              <w:rPr>
                                <w:color w:val="CC0066"/>
                                <w:spacing w:val="60"/>
                                <w:sz w:val="50"/>
                                <w:szCs w:val="50"/>
                              </w:rPr>
                              <w:t>Assessment</w:t>
                            </w:r>
                          </w:p>
                          <w:p w:rsidR="007C7E0D" w:rsidRPr="00B72F2E" w:rsidRDefault="007C7E0D" w:rsidP="001D7925">
                            <w:pPr>
                              <w:jc w:val="right"/>
                              <w:rPr>
                                <w:sz w:val="60"/>
                                <w:szCs w:val="60"/>
                              </w:rPr>
                            </w:pPr>
                          </w:p>
                        </w:txbxContent>
                      </wps:txbx>
                      <wps:bodyPr rot="0" vert="horz" wrap="square" lIns="91440" tIns="45720" rIns="91440" bIns="45720" anchor="t" anchorCtr="0" upright="1">
                        <a:noAutofit/>
                      </wps:bodyPr>
                    </wps:wsp>
                  </a:graphicData>
                </a:graphic>
              </wp:inline>
            </w:drawing>
          </mc:Choice>
          <mc:Fallback>
            <w:pict>
              <v:shape id="Text Box 8" o:spid="_x0000_s1027" type="#_x0000_t202" style="width:585pt;height:16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" strokecolor="gray">
                <v:textbox>
                  <w:txbxContent>
                    <w:p w:rsidR="007C7E0D" w:rsidRPr="000E0F3F" w:rsidRDefault="007C7E0D" w:rsidP="001D7925">
                      <w:pPr>
                        <w:pStyle w:val="TitleHeading"/>
                        <w:spacing w:before="240"/>
                        <w:ind w:left="0" w:right="284"/>
                        <w:jc w:val="right"/>
                        <w:rPr>
                          <w:spacing w:val="60"/>
                          <w:sz w:val="50"/>
                          <w:szCs w:val="50"/>
                        </w:rPr>
                      </w:pPr>
                      <w:r w:rsidRPr="000E0F3F">
                        <w:rPr>
                          <w:spacing w:val="60"/>
                          <w:sz w:val="50"/>
                          <w:szCs w:val="50"/>
                        </w:rPr>
                        <w:t>GUIDELINE ON</w:t>
                      </w:r>
                    </w:p>
                    <w:p w:rsidR="007C7E0D" w:rsidRDefault="007C7E0D" w:rsidP="001D7925">
                      <w:pPr>
                        <w:pStyle w:val="TitleHeading"/>
                        <w:ind w:left="0" w:right="284"/>
                        <w:jc w:val="right"/>
                        <w:rPr>
                          <w:color w:val="CC0066"/>
                          <w:spacing w:val="60"/>
                          <w:sz w:val="50"/>
                          <w:szCs w:val="50"/>
                        </w:rPr>
                      </w:pPr>
                    </w:p>
                    <w:p w:rsidR="007C7E0D" w:rsidRDefault="007C7E0D" w:rsidP="001D7925">
                      <w:pPr>
                        <w:pStyle w:val="TitleHeading"/>
                        <w:ind w:left="0" w:right="284"/>
                        <w:jc w:val="right"/>
                        <w:rPr>
                          <w:color w:val="CC0066"/>
                          <w:spacing w:val="60"/>
                          <w:sz w:val="50"/>
                          <w:szCs w:val="50"/>
                        </w:rPr>
                      </w:pPr>
                      <w:r>
                        <w:rPr>
                          <w:color w:val="CC0066"/>
                          <w:spacing w:val="60"/>
                          <w:sz w:val="50"/>
                          <w:szCs w:val="50"/>
                        </w:rPr>
                        <w:t>Ecological Risk</w:t>
                      </w:r>
                    </w:p>
                    <w:p w:rsidR="007C7E0D" w:rsidRPr="000E0F3F" w:rsidRDefault="007C7E0D" w:rsidP="001D7925">
                      <w:pPr>
                        <w:pStyle w:val="TitleHeading"/>
                        <w:ind w:left="0" w:right="284"/>
                        <w:jc w:val="right"/>
                        <w:rPr>
                          <w:color w:val="CC0066"/>
                          <w:spacing w:val="60"/>
                          <w:sz w:val="50"/>
                          <w:szCs w:val="50"/>
                        </w:rPr>
                      </w:pPr>
                      <w:r>
                        <w:rPr>
                          <w:color w:val="CC0066"/>
                          <w:spacing w:val="60"/>
                          <w:sz w:val="50"/>
                          <w:szCs w:val="50"/>
                        </w:rPr>
                        <w:t>Assessment</w:t>
                      </w:r>
                    </w:p>
                    <w:p w:rsidR="007C7E0D" w:rsidRPr="00B72F2E" w:rsidRDefault="007C7E0D" w:rsidP="001D7925">
                      <w:pPr>
                        <w:jc w:val="right"/>
                        <w:rPr>
                          <w:sz w:val="60"/>
                          <w:szCs w:val="60"/>
                        </w:rPr>
                      </w:pPr>
                    </w:p>
                  </w:txbxContent>
                </v:textbox>
                <w10:anchorlock/>
              </v:shape>
            </w:pict>
          </mc:Fallback>
        </mc:AlternateContent>
      </w:r>
    </w:p>
    <w:p w:rsidR="001D7925" w:rsidRDefault="001D7925" w:rsidP="00E26362">
      <w:pPr>
        <w:tabs>
          <w:tab w:val="left" w:pos="3531"/>
        </w:tabs>
        <w:ind w:left="-993"/>
      </w:pPr>
    </w:p>
    <w:p w:rsidR="001D7925" w:rsidRDefault="001D7925" w:rsidP="001D7925"/>
    <w:p w:rsidR="001D7925" w:rsidRDefault="001D7925" w:rsidP="001D7925"/>
    <w:p w:rsidR="001D7925" w:rsidRDefault="001D7925" w:rsidP="001D7925"/>
    <w:p w:rsidR="008F31DD" w:rsidRDefault="008F31DD" w:rsidP="001D7925"/>
    <w:p w:rsidR="008F31DD" w:rsidRDefault="008F31DD" w:rsidP="001D7925"/>
    <w:p w:rsidR="008F31DD" w:rsidRDefault="008F31DD" w:rsidP="001D7925"/>
    <w:p w:rsidR="008F31DD" w:rsidRDefault="008F31DD" w:rsidP="001D7925"/>
    <w:p w:rsidR="001D7925" w:rsidRDefault="008F31DD" w:rsidP="008F31DD">
      <w:pPr>
        <w:ind w:right="424"/>
        <w:jc w:val="right"/>
      </w:pPr>
      <w:r>
        <w:rPr>
          <w:noProof/>
          <w:lang w:eastAsia="en-AU"/>
        </w:rPr>
        <mc:AlternateContent>
          <mc:Choice Requires="wps">
            <w:drawing>
              <wp:inline distT="0" distB="0" distL="0" distR="0" wp14:anchorId="6718C02A" wp14:editId="3B910B89">
                <wp:extent cx="0" cy="2143125"/>
                <wp:effectExtent l="38100" t="0" r="38100" b="0"/>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3125"/>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0,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" strokecolor="gray" strokeweight="6pt">
                <v:stroke dashstyle="dashDot"/>
                <w10:anchorlock/>
              </v:line>
            </w:pict>
          </mc:Fallback>
        </mc:AlternateContent>
      </w:r>
    </w:p>
    <w:p w:rsidR="001D7925" w:rsidRDefault="001D7925" w:rsidP="001D7925">
      <w:pPr>
        <w:pStyle w:val="text"/>
      </w:pPr>
    </w:p>
    <w:p w:rsidR="001D7925" w:rsidRDefault="001D7925" w:rsidP="001D7925">
      <w:pPr>
        <w:pStyle w:val="text"/>
      </w:pPr>
    </w:p>
    <w:p w:rsidR="001D7925" w:rsidRDefault="001D7925" w:rsidP="001D7925">
      <w:pPr>
        <w:pStyle w:val="text"/>
      </w:pPr>
      <w:r>
        <w:rPr>
          <w:noProof/>
        </w:rPr>
        <mc:AlternateContent>
          <mc:Choice Requires="wps">
            <w:drawing>
              <wp:inline distT="0" distB="0" distL="0" distR="0">
                <wp:extent cx="5969635" cy="3713480"/>
                <wp:effectExtent l="0" t="0" r="12065" b="2032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3713480"/>
                        </a:xfrm>
                        <a:prstGeom prst="rect">
                          <a:avLst/>
                        </a:prstGeom>
                        <a:solidFill>
                          <a:srgbClr val="FFFFFF"/>
                        </a:solidFill>
                        <a:ln w="9525">
                          <a:solidFill>
                            <a:srgbClr val="000000"/>
                          </a:solidFill>
                          <a:miter lim="800000"/>
                          <a:headEnd/>
                          <a:tailEnd/>
                        </a:ln>
                      </wps:spPr>
                      <wps:txbx>
                        <w:txbxContent>
                          <w:p w:rsidR="007C7E0D" w:rsidRPr="0010461D" w:rsidRDefault="007C7E0D" w:rsidP="001D7925">
                            <w:pPr>
                              <w:rPr>
                                <w:rFonts w:ascii="Arial" w:hAnsi="Arial" w:cs="Arial"/>
                                <w:spacing w:val="20"/>
                              </w:rPr>
                            </w:pPr>
                          </w:p>
                          <w:p w:rsidR="007C7E0D" w:rsidRPr="002617BE" w:rsidRDefault="007C7E0D" w:rsidP="001D7925">
                            <w:pPr>
                              <w:rPr>
                                <w:rFonts w:ascii="Arial" w:hAnsi="Arial" w:cs="Arial"/>
                                <w:b/>
                                <w:spacing w:val="20"/>
                                <w:sz w:val="24"/>
                              </w:rPr>
                            </w:pPr>
                            <w:r w:rsidRPr="002617BE">
                              <w:rPr>
                                <w:rFonts w:ascii="Arial" w:hAnsi="Arial" w:cs="Arial"/>
                                <w:b/>
                                <w:spacing w:val="20"/>
                                <w:sz w:val="24"/>
                              </w:rPr>
                              <w:t>Explanatory note</w:t>
                            </w:r>
                          </w:p>
                          <w:p w:rsidR="007C7E0D" w:rsidRPr="002115BB" w:rsidRDefault="007C7E0D" w:rsidP="001D7925">
                            <w:pPr>
                              <w:rPr>
                                <w:rFonts w:ascii="Calibri" w:hAnsi="Calibri"/>
                                <w:spacing w:val="20"/>
                                <w:szCs w:val="22"/>
                              </w:rPr>
                            </w:pPr>
                            <w:r w:rsidRPr="002115BB">
                              <w:rPr>
                                <w:rFonts w:ascii="Arial" w:hAnsi="Arial" w:cs="Arial"/>
                                <w:spacing w:val="20"/>
                                <w:szCs w:val="22"/>
                              </w:rPr>
                              <w:t>The following guideline provides general guidance in relation to investigation levels for soil, soil vapour and groundwater in the assessment of site contamination.</w:t>
                            </w:r>
                          </w:p>
                          <w:p w:rsidR="007C7E0D" w:rsidRPr="002115BB" w:rsidRDefault="007C7E0D" w:rsidP="001D7925">
                            <w:pPr>
                              <w:rPr>
                                <w:rFonts w:ascii="Arial" w:hAnsi="Arial" w:cs="Arial"/>
                                <w:spacing w:val="20"/>
                                <w:szCs w:val="22"/>
                              </w:rPr>
                            </w:pPr>
                          </w:p>
                          <w:p w:rsidR="007C7E0D" w:rsidRPr="002115BB" w:rsidRDefault="007C7E0D" w:rsidP="001D7925">
                            <w:pPr>
                              <w:rPr>
                                <w:rFonts w:ascii="Arial" w:hAnsi="Arial" w:cs="Arial"/>
                                <w:spacing w:val="20"/>
                                <w:szCs w:val="22"/>
                              </w:rPr>
                            </w:pPr>
                            <w:r w:rsidRPr="002115BB">
                              <w:rPr>
                                <w:rFonts w:ascii="Arial" w:hAnsi="Arial" w:cs="Arial"/>
                                <w:spacing w:val="20"/>
                                <w:szCs w:val="22"/>
                              </w:rPr>
                              <w:t>This Schedule forms part of the National Environment Protection (Assessment of Site Contamination) Measure 1999 and should be read in conjunction with that document, which includes a policy framework and assessment of site contamination flowchart.</w:t>
                            </w:r>
                          </w:p>
                          <w:p w:rsidR="007C7E0D" w:rsidRPr="002115BB" w:rsidRDefault="007C7E0D" w:rsidP="001D7925">
                            <w:pPr>
                              <w:rPr>
                                <w:rFonts w:ascii="Arial" w:hAnsi="Arial" w:cs="Arial"/>
                                <w:spacing w:val="20"/>
                                <w:szCs w:val="22"/>
                              </w:rPr>
                            </w:pPr>
                          </w:p>
                          <w:p w:rsidR="007C7E0D" w:rsidRPr="002115BB" w:rsidRDefault="007C7E0D" w:rsidP="001D7925">
                            <w:pPr>
                              <w:rPr>
                                <w:rFonts w:ascii="Arial" w:hAnsi="Arial" w:cs="Arial"/>
                                <w:spacing w:val="20"/>
                                <w:szCs w:val="22"/>
                              </w:rPr>
                            </w:pPr>
                            <w:r w:rsidRPr="002115BB">
                              <w:rPr>
                                <w:rFonts w:ascii="Arial" w:hAnsi="Arial" w:cs="Arial"/>
                                <w:spacing w:val="20"/>
                                <w:szCs w:val="22"/>
                              </w:rPr>
                              <w:t>The original Schedule B</w:t>
                            </w:r>
                            <w:r>
                              <w:rPr>
                                <w:rFonts w:ascii="Arial" w:hAnsi="Arial" w:cs="Arial"/>
                                <w:spacing w:val="20"/>
                                <w:szCs w:val="22"/>
                              </w:rPr>
                              <w:t>5</w:t>
                            </w:r>
                            <w:r w:rsidRPr="002115BB">
                              <w:rPr>
                                <w:rFonts w:ascii="Arial" w:hAnsi="Arial" w:cs="Arial"/>
                                <w:spacing w:val="20"/>
                                <w:szCs w:val="22"/>
                              </w:rPr>
                              <w:t xml:space="preserve"> to the National Environment Protection (Assessment of Site Contamination) Measure 1999 has been repealed and replaced by this document</w:t>
                            </w:r>
                            <w:r>
                              <w:rPr>
                                <w:rFonts w:ascii="Arial" w:hAnsi="Arial" w:cs="Arial"/>
                                <w:spacing w:val="20"/>
                                <w:szCs w:val="22"/>
                              </w:rPr>
                              <w:t>,</w:t>
                            </w:r>
                            <w:r w:rsidRPr="00EA7129">
                              <w:rPr>
                                <w:rFonts w:ascii="Arial" w:hAnsi="Arial" w:cs="Arial"/>
                                <w:spacing w:val="20"/>
                              </w:rPr>
                              <w:t xml:space="preserve"> </w:t>
                            </w:r>
                            <w:r>
                              <w:rPr>
                                <w:rFonts w:ascii="Arial" w:hAnsi="Arial" w:cs="Arial"/>
                                <w:spacing w:val="20"/>
                              </w:rPr>
                              <w:t>together</w:t>
                            </w:r>
                            <w:r w:rsidRPr="004F46C4">
                              <w:rPr>
                                <w:rFonts w:ascii="Arial" w:hAnsi="Arial" w:cs="Arial"/>
                                <w:spacing w:val="20"/>
                              </w:rPr>
                              <w:t xml:space="preserve"> with Schedule B5b and Schedule B5c</w:t>
                            </w:r>
                            <w:r w:rsidRPr="002115BB">
                              <w:rPr>
                                <w:rFonts w:ascii="Arial" w:hAnsi="Arial" w:cs="Arial"/>
                                <w:spacing w:val="20"/>
                                <w:szCs w:val="22"/>
                              </w:rPr>
                              <w:t>.</w:t>
                            </w:r>
                          </w:p>
                          <w:p w:rsidR="007C7E0D" w:rsidRPr="0010461D" w:rsidRDefault="007C7E0D" w:rsidP="001D7925">
                            <w:pPr>
                              <w:rPr>
                                <w:rFonts w:ascii="Arial" w:hAnsi="Arial" w:cs="Arial"/>
                                <w:spacing w:val="20"/>
                              </w:rPr>
                            </w:pPr>
                            <w:r w:rsidRPr="004F46C4">
                              <w:rPr>
                                <w:rFonts w:ascii="Arial" w:hAnsi="Arial" w:cs="Arial"/>
                                <w:spacing w:val="20"/>
                              </w:rPr>
                              <w:t>The National Environment Protection Council (NEPC) acknowledges the contribution of the Commonwealth Scientific and Industrial Research Organisation (CSIRO), the NSW</w:t>
                            </w:r>
                            <w:r>
                              <w:rPr>
                                <w:rFonts w:ascii="Arial" w:hAnsi="Arial" w:cs="Arial"/>
                                <w:spacing w:val="20"/>
                              </w:rPr>
                              <w:t xml:space="preserve"> Environment Protection Authority </w:t>
                            </w:r>
                            <w:r w:rsidRPr="004F46C4">
                              <w:rPr>
                                <w:rFonts w:ascii="Arial" w:hAnsi="Arial" w:cs="Arial"/>
                                <w:spacing w:val="20"/>
                              </w:rPr>
                              <w:t>and the NSW Environmental Trust to the development of this Measure.</w:t>
                            </w:r>
                          </w:p>
                        </w:txbxContent>
                      </wps:txbx>
                      <wps:bodyPr rot="0" vert="horz" wrap="square" lIns="91440" tIns="45720" rIns="91440" bIns="45720" anchor="t" anchorCtr="0" upright="1">
                        <a:noAutofit/>
                      </wps:bodyPr>
                    </wps:wsp>
                  </a:graphicData>
                </a:graphic>
              </wp:inline>
            </w:drawing>
          </mc:Choice>
          <mc:Fallback>
            <w:pict>
              <v:shape id="Text Box 6" o:spid="_x0000_s1028" type="#_x0000_t202" style="width:470.05pt;height:29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">
                <v:textbox>
                  <w:txbxContent>
                    <w:p w:rsidR="007C7E0D" w:rsidRPr="0010461D" w:rsidRDefault="007C7E0D" w:rsidP="001D7925">
                      <w:pPr>
                        <w:rPr>
                          <w:rFonts w:ascii="Arial" w:hAnsi="Arial" w:cs="Arial"/>
                          <w:spacing w:val="20"/>
                        </w:rPr>
                      </w:pPr>
                    </w:p>
                    <w:p w:rsidR="007C7E0D" w:rsidRPr="002617BE" w:rsidRDefault="007C7E0D" w:rsidP="001D7925">
                      <w:pPr>
                        <w:rPr>
                          <w:rFonts w:ascii="Arial" w:hAnsi="Arial" w:cs="Arial"/>
                          <w:b/>
                          <w:spacing w:val="20"/>
                          <w:sz w:val="24"/>
                        </w:rPr>
                      </w:pPr>
                      <w:r w:rsidRPr="002617BE">
                        <w:rPr>
                          <w:rFonts w:ascii="Arial" w:hAnsi="Arial" w:cs="Arial"/>
                          <w:b/>
                          <w:spacing w:val="20"/>
                          <w:sz w:val="24"/>
                        </w:rPr>
                        <w:t>Explanatory note</w:t>
                      </w:r>
                    </w:p>
                    <w:p w:rsidR="007C7E0D" w:rsidRPr="002115BB" w:rsidRDefault="007C7E0D" w:rsidP="001D7925">
                      <w:pPr>
                        <w:rPr>
                          <w:rFonts w:ascii="Calibri" w:hAnsi="Calibri"/>
                          <w:spacing w:val="20"/>
                          <w:szCs w:val="22"/>
                        </w:rPr>
                      </w:pPr>
                      <w:r w:rsidRPr="002115BB">
                        <w:rPr>
                          <w:rFonts w:ascii="Arial" w:hAnsi="Arial" w:cs="Arial"/>
                          <w:spacing w:val="20"/>
                          <w:szCs w:val="22"/>
                        </w:rPr>
                        <w:t>The following guideline provides general guidance in relation to investigation levels for soil, soil vapour and groundwater in the assessment of site contamination.</w:t>
                      </w:r>
                    </w:p>
                    <w:p w:rsidR="007C7E0D" w:rsidRPr="002115BB" w:rsidRDefault="007C7E0D" w:rsidP="001D7925">
                      <w:pPr>
                        <w:rPr>
                          <w:rFonts w:ascii="Arial" w:hAnsi="Arial" w:cs="Arial"/>
                          <w:spacing w:val="20"/>
                          <w:szCs w:val="22"/>
                        </w:rPr>
                      </w:pPr>
                    </w:p>
                    <w:p w:rsidR="007C7E0D" w:rsidRPr="002115BB" w:rsidRDefault="007C7E0D" w:rsidP="001D7925">
                      <w:pPr>
                        <w:rPr>
                          <w:rFonts w:ascii="Arial" w:hAnsi="Arial" w:cs="Arial"/>
                          <w:spacing w:val="20"/>
                          <w:szCs w:val="22"/>
                        </w:rPr>
                      </w:pPr>
                      <w:r w:rsidRPr="002115BB">
                        <w:rPr>
                          <w:rFonts w:ascii="Arial" w:hAnsi="Arial" w:cs="Arial"/>
                          <w:spacing w:val="20"/>
                          <w:szCs w:val="22"/>
                        </w:rPr>
                        <w:t>This Schedule forms part of the National Environment Protection (Assessment of Site Contamination) Measure 1999 and should be read in conjunction with that document, which includes a policy framework and assessment of site contamination flowchart.</w:t>
                      </w:r>
                    </w:p>
                    <w:p w:rsidR="007C7E0D" w:rsidRPr="002115BB" w:rsidRDefault="007C7E0D" w:rsidP="001D7925">
                      <w:pPr>
                        <w:rPr>
                          <w:rFonts w:ascii="Arial" w:hAnsi="Arial" w:cs="Arial"/>
                          <w:spacing w:val="20"/>
                          <w:szCs w:val="22"/>
                        </w:rPr>
                      </w:pPr>
                    </w:p>
                    <w:p w:rsidR="007C7E0D" w:rsidRPr="002115BB" w:rsidRDefault="007C7E0D" w:rsidP="001D7925">
                      <w:pPr>
                        <w:rPr>
                          <w:rFonts w:ascii="Arial" w:hAnsi="Arial" w:cs="Arial"/>
                          <w:spacing w:val="20"/>
                          <w:szCs w:val="22"/>
                        </w:rPr>
                      </w:pPr>
                      <w:r w:rsidRPr="002115BB">
                        <w:rPr>
                          <w:rFonts w:ascii="Arial" w:hAnsi="Arial" w:cs="Arial"/>
                          <w:spacing w:val="20"/>
                          <w:szCs w:val="22"/>
                        </w:rPr>
                        <w:t>The original Schedule B</w:t>
                      </w:r>
                      <w:r>
                        <w:rPr>
                          <w:rFonts w:ascii="Arial" w:hAnsi="Arial" w:cs="Arial"/>
                          <w:spacing w:val="20"/>
                          <w:szCs w:val="22"/>
                        </w:rPr>
                        <w:t>5</w:t>
                      </w:r>
                      <w:r w:rsidRPr="002115BB">
                        <w:rPr>
                          <w:rFonts w:ascii="Arial" w:hAnsi="Arial" w:cs="Arial"/>
                          <w:spacing w:val="20"/>
                          <w:szCs w:val="22"/>
                        </w:rPr>
                        <w:t xml:space="preserve"> to the National Environment Protection (Assessment of Site Contamination) Measure 1999 has been repealed and replaced by this document</w:t>
                      </w:r>
                      <w:r>
                        <w:rPr>
                          <w:rFonts w:ascii="Arial" w:hAnsi="Arial" w:cs="Arial"/>
                          <w:spacing w:val="20"/>
                          <w:szCs w:val="22"/>
                        </w:rPr>
                        <w:t>,</w:t>
                      </w:r>
                      <w:r w:rsidRPr="00EA7129">
                        <w:rPr>
                          <w:rFonts w:ascii="Arial" w:hAnsi="Arial" w:cs="Arial"/>
                          <w:spacing w:val="20"/>
                        </w:rPr>
                        <w:t xml:space="preserve"> </w:t>
                      </w:r>
                      <w:r>
                        <w:rPr>
                          <w:rFonts w:ascii="Arial" w:hAnsi="Arial" w:cs="Arial"/>
                          <w:spacing w:val="20"/>
                        </w:rPr>
                        <w:t>together</w:t>
                      </w:r>
                      <w:r w:rsidRPr="004F46C4">
                        <w:rPr>
                          <w:rFonts w:ascii="Arial" w:hAnsi="Arial" w:cs="Arial"/>
                          <w:spacing w:val="20"/>
                        </w:rPr>
                        <w:t xml:space="preserve"> with Schedule B5b and Schedule B5c</w:t>
                      </w:r>
                      <w:r w:rsidRPr="002115BB">
                        <w:rPr>
                          <w:rFonts w:ascii="Arial" w:hAnsi="Arial" w:cs="Arial"/>
                          <w:spacing w:val="20"/>
                          <w:szCs w:val="22"/>
                        </w:rPr>
                        <w:t>.</w:t>
                      </w:r>
                    </w:p>
                    <w:p w:rsidR="007C7E0D" w:rsidRPr="0010461D" w:rsidRDefault="007C7E0D" w:rsidP="001D7925">
                      <w:pPr>
                        <w:rPr>
                          <w:rFonts w:ascii="Arial" w:hAnsi="Arial" w:cs="Arial"/>
                          <w:spacing w:val="20"/>
                        </w:rPr>
                      </w:pPr>
                      <w:r w:rsidRPr="004F46C4">
                        <w:rPr>
                          <w:rFonts w:ascii="Arial" w:hAnsi="Arial" w:cs="Arial"/>
                          <w:spacing w:val="20"/>
                        </w:rPr>
                        <w:t>The National Environment Protection Council (NEPC) acknowledges the contribution of the Commonwealth Scientific and Industrial Research Organisation (CSIRO), the NSW</w:t>
                      </w:r>
                      <w:r>
                        <w:rPr>
                          <w:rFonts w:ascii="Arial" w:hAnsi="Arial" w:cs="Arial"/>
                          <w:spacing w:val="20"/>
                        </w:rPr>
                        <w:t xml:space="preserve"> Environment Protection Authority </w:t>
                      </w:r>
                      <w:r w:rsidRPr="004F46C4">
                        <w:rPr>
                          <w:rFonts w:ascii="Arial" w:hAnsi="Arial" w:cs="Arial"/>
                          <w:spacing w:val="20"/>
                        </w:rPr>
                        <w:t>and the NSW Environmental Trust to the development of this Measure.</w:t>
                      </w:r>
                    </w:p>
                  </w:txbxContent>
                </v:textbox>
                <w10:anchorlock/>
              </v:shape>
            </w:pict>
          </mc:Fallback>
        </mc:AlternateContent>
      </w:r>
    </w:p>
    <w:p w:rsidR="001D7925" w:rsidRDefault="001D7925" w:rsidP="001D7925">
      <w:pPr>
        <w:pStyle w:val="text"/>
      </w:pPr>
    </w:p>
    <w:p w:rsidR="001D7925" w:rsidRPr="0010461D" w:rsidRDefault="001D7925" w:rsidP="001D7925">
      <w:pPr>
        <w:pStyle w:val="text"/>
        <w:rPr>
          <w:rFonts w:ascii="Arial" w:hAnsi="Arial" w:cs="Arial"/>
        </w:rPr>
      </w:pPr>
    </w:p>
    <w:p w:rsidR="001D7925" w:rsidRPr="00C45564" w:rsidRDefault="001D7925" w:rsidP="001D7925">
      <w:pPr>
        <w:sectPr w:rsidR="001D7925" w:rsidRPr="00C45564" w:rsidSect="001D7925">
          <w:footerReference w:type="default" r:id="rId9"/>
          <w:footerReference w:type="first" r:id="rId10"/>
          <w:pgSz w:w="11906" w:h="16838" w:code="9"/>
          <w:pgMar w:top="567" w:right="567" w:bottom="567" w:left="1134" w:header="720" w:footer="720" w:gutter="0"/>
          <w:paperSrc w:first="15" w:other="15"/>
          <w:cols w:space="720"/>
          <w:titlePg/>
        </w:sectPr>
      </w:pPr>
    </w:p>
    <w:p w:rsidR="001D7925" w:rsidRPr="00C45564" w:rsidRDefault="00D20F4F" w:rsidP="001D7925">
      <w:pPr>
        <w:pStyle w:val="TOC1"/>
      </w:pPr>
      <w:r>
        <w:lastRenderedPageBreak/>
        <w:tab/>
      </w:r>
      <w:r>
        <w:tab/>
      </w:r>
      <w:r w:rsidRPr="003F4DD3">
        <w:t>Page</w:t>
      </w:r>
      <w:r w:rsidR="001D7925">
        <w:rPr>
          <w:noProof/>
        </w:rPr>
        <mc:AlternateContent>
          <mc:Choice Requires="wps">
            <w:drawing>
              <wp:anchor distT="0" distB="0" distL="114300" distR="114300" simplePos="0" relativeHeight="251661312" behindDoc="0" locked="0" layoutInCell="0" allowOverlap="1">
                <wp:simplePos x="0" y="0"/>
                <wp:positionH relativeFrom="page">
                  <wp:posOffset>914400</wp:posOffset>
                </wp:positionH>
                <wp:positionV relativeFrom="page">
                  <wp:posOffset>824230</wp:posOffset>
                </wp:positionV>
                <wp:extent cx="5920740" cy="890270"/>
                <wp:effectExtent l="9525" t="5080" r="13335"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9027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FFFFFF">
                                      <a:gamma/>
                                      <a:shade val="46275"/>
                                      <a:invGamma/>
                                    </a:srgbClr>
                                  </a:gs>
                                  <a:gs pos="100000">
                                    <a:srgbClr val="FFFFFF"/>
                                  </a:gs>
                                </a:gsLst>
                                <a:lin ang="5400000" scaled="1"/>
                              </a:gradFill>
                            </a14:hiddenFill>
                          </a:ext>
                        </a:extLst>
                      </wps:spPr>
                      <wps:txbx>
                        <w:txbxContent>
                          <w:p w:rsidR="007C7E0D" w:rsidRPr="00106F21" w:rsidRDefault="007C7E0D" w:rsidP="001D7925">
                            <w:pPr>
                              <w:jc w:val="center"/>
                              <w:rPr>
                                <w:rFonts w:ascii="Arial" w:hAnsi="Arial" w:cs="Arial"/>
                                <w:b/>
                                <w:sz w:val="32"/>
                                <w:szCs w:val="32"/>
                              </w:rPr>
                            </w:pPr>
                            <w:bookmarkStart w:id="0" w:name="_Toc311457370"/>
                            <w:r w:rsidRPr="00106F21">
                              <w:rPr>
                                <w:rFonts w:ascii="Arial" w:hAnsi="Arial" w:cs="Arial"/>
                                <w:b/>
                                <w:sz w:val="32"/>
                                <w:szCs w:val="32"/>
                              </w:rPr>
                              <w:t>Contents</w:t>
                            </w:r>
                            <w:bookmarkEnd w:id="0"/>
                          </w:p>
                          <w:p w:rsidR="007C7E0D" w:rsidRPr="00106F21" w:rsidRDefault="007C7E0D" w:rsidP="001D7925">
                            <w:pPr>
                              <w:jc w:val="center"/>
                              <w:rPr>
                                <w:rFonts w:ascii="Arial" w:hAnsi="Arial" w:cs="Arial"/>
                                <w:b/>
                                <w:sz w:val="32"/>
                                <w:szCs w:val="32"/>
                              </w:rPr>
                            </w:pPr>
                            <w:bookmarkStart w:id="1" w:name="_Toc311457371"/>
                            <w:r w:rsidRPr="00106F21">
                              <w:rPr>
                                <w:rFonts w:ascii="Arial" w:hAnsi="Arial" w:cs="Arial"/>
                                <w:b/>
                                <w:sz w:val="32"/>
                                <w:szCs w:val="32"/>
                              </w:rPr>
                              <w:t>Ecological risk assessment</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in;margin-top:64.9pt;width:466.2pt;height:7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" o:allowincell="f" filled="f" fillcolor="#767676">
                <v:fill focus="100%" type="gradient"/>
                <v:textbox>
                  <w:txbxContent>
                    <w:p w:rsidR="007C7E0D" w:rsidRPr="00106F21" w:rsidRDefault="007C7E0D" w:rsidP="001D7925">
                      <w:pPr>
                        <w:jc w:val="center"/>
                        <w:rPr>
                          <w:rFonts w:ascii="Arial" w:hAnsi="Arial" w:cs="Arial"/>
                          <w:b/>
                          <w:sz w:val="32"/>
                          <w:szCs w:val="32"/>
                        </w:rPr>
                      </w:pPr>
                      <w:bookmarkStart w:id="2" w:name="_Toc311457370"/>
                      <w:r w:rsidRPr="00106F21">
                        <w:rPr>
                          <w:rFonts w:ascii="Arial" w:hAnsi="Arial" w:cs="Arial"/>
                          <w:b/>
                          <w:sz w:val="32"/>
                          <w:szCs w:val="32"/>
                        </w:rPr>
                        <w:t>Contents</w:t>
                      </w:r>
                      <w:bookmarkEnd w:id="2"/>
                    </w:p>
                    <w:p w:rsidR="007C7E0D" w:rsidRPr="00106F21" w:rsidRDefault="007C7E0D" w:rsidP="001D7925">
                      <w:pPr>
                        <w:jc w:val="center"/>
                        <w:rPr>
                          <w:rFonts w:ascii="Arial" w:hAnsi="Arial" w:cs="Arial"/>
                          <w:b/>
                          <w:sz w:val="32"/>
                          <w:szCs w:val="32"/>
                        </w:rPr>
                      </w:pPr>
                      <w:bookmarkStart w:id="3" w:name="_Toc311457371"/>
                      <w:r w:rsidRPr="00106F21">
                        <w:rPr>
                          <w:rFonts w:ascii="Arial" w:hAnsi="Arial" w:cs="Arial"/>
                          <w:b/>
                          <w:sz w:val="32"/>
                          <w:szCs w:val="32"/>
                        </w:rPr>
                        <w:t>Ecological risk assessment</w:t>
                      </w:r>
                      <w:bookmarkEnd w:id="3"/>
                    </w:p>
                  </w:txbxContent>
                </v:textbox>
                <w10:wrap type="square" anchorx="page" anchory="page"/>
              </v:shape>
            </w:pict>
          </mc:Fallback>
        </mc:AlternateContent>
      </w:r>
    </w:p>
    <w:p w:rsidR="006A453B" w:rsidRDefault="001D7925">
      <w:pPr>
        <w:pStyle w:val="TOC1"/>
        <w:rPr>
          <w:rFonts w:asciiTheme="minorHAnsi" w:eastAsiaTheme="minorEastAsia" w:hAnsiTheme="minorHAnsi" w:cstheme="minorBidi"/>
          <w:b w:val="0"/>
          <w:noProof/>
          <w:kern w:val="0"/>
          <w:sz w:val="22"/>
          <w:szCs w:val="22"/>
        </w:rPr>
      </w:pPr>
      <w:r>
        <w:fldChar w:fldCharType="begin"/>
      </w:r>
      <w:r>
        <w:instrText xml:space="preserve"> TOC \o "1-4" </w:instrText>
      </w:r>
      <w:r>
        <w:fldChar w:fldCharType="separate"/>
      </w:r>
      <w:r w:rsidR="006A453B">
        <w:rPr>
          <w:noProof/>
        </w:rPr>
        <w:t>1</w:t>
      </w:r>
      <w:r w:rsidR="006A453B">
        <w:rPr>
          <w:rFonts w:asciiTheme="minorHAnsi" w:eastAsiaTheme="minorEastAsia" w:hAnsiTheme="minorHAnsi" w:cstheme="minorBidi"/>
          <w:b w:val="0"/>
          <w:noProof/>
          <w:kern w:val="0"/>
          <w:sz w:val="22"/>
          <w:szCs w:val="22"/>
        </w:rPr>
        <w:tab/>
      </w:r>
      <w:r w:rsidR="006A453B">
        <w:rPr>
          <w:noProof/>
        </w:rPr>
        <w:t>Background</w:t>
      </w:r>
      <w:r w:rsidR="006A453B">
        <w:rPr>
          <w:noProof/>
        </w:rPr>
        <w:tab/>
      </w:r>
      <w:r w:rsidR="006A453B">
        <w:rPr>
          <w:noProof/>
        </w:rPr>
        <w:fldChar w:fldCharType="begin"/>
      </w:r>
      <w:r w:rsidR="006A453B">
        <w:rPr>
          <w:noProof/>
        </w:rPr>
        <w:instrText xml:space="preserve"> PAGEREF _Toc351713069 \h </w:instrText>
      </w:r>
      <w:r w:rsidR="006A453B">
        <w:rPr>
          <w:noProof/>
        </w:rPr>
      </w:r>
      <w:r w:rsidR="006A453B">
        <w:rPr>
          <w:noProof/>
        </w:rPr>
        <w:fldChar w:fldCharType="separate"/>
      </w:r>
      <w:r w:rsidR="007A58D9">
        <w:rPr>
          <w:noProof/>
        </w:rPr>
        <w:t>1</w:t>
      </w:r>
      <w:r w:rsidR="006A453B">
        <w:rPr>
          <w:noProof/>
        </w:rPr>
        <w:fldChar w:fldCharType="end"/>
      </w:r>
    </w:p>
    <w:p w:rsidR="006A453B" w:rsidRDefault="006A453B">
      <w:pPr>
        <w:pStyle w:val="TOC1"/>
        <w:rPr>
          <w:rFonts w:asciiTheme="minorHAnsi" w:eastAsiaTheme="minorEastAsia" w:hAnsiTheme="minorHAnsi" w:cstheme="minorBidi"/>
          <w:b w:val="0"/>
          <w:noProof/>
          <w:kern w:val="0"/>
          <w:sz w:val="22"/>
          <w:szCs w:val="22"/>
        </w:rPr>
      </w:pPr>
      <w:r>
        <w:rPr>
          <w:noProof/>
        </w:rPr>
        <w:t>2</w:t>
      </w:r>
      <w:r>
        <w:rPr>
          <w:rFonts w:asciiTheme="minorHAnsi" w:eastAsiaTheme="minorEastAsia" w:hAnsiTheme="minorHAnsi" w:cstheme="minorBidi"/>
          <w:b w:val="0"/>
          <w:noProof/>
          <w:kern w:val="0"/>
          <w:sz w:val="22"/>
          <w:szCs w:val="22"/>
        </w:rPr>
        <w:tab/>
      </w:r>
      <w:r>
        <w:rPr>
          <w:noProof/>
        </w:rPr>
        <w:t>Introduction</w:t>
      </w:r>
      <w:r>
        <w:rPr>
          <w:noProof/>
        </w:rPr>
        <w:tab/>
      </w:r>
      <w:r>
        <w:rPr>
          <w:noProof/>
        </w:rPr>
        <w:fldChar w:fldCharType="begin"/>
      </w:r>
      <w:r>
        <w:rPr>
          <w:noProof/>
        </w:rPr>
        <w:instrText xml:space="preserve"> PAGEREF _Toc351713070 \h </w:instrText>
      </w:r>
      <w:r>
        <w:rPr>
          <w:noProof/>
        </w:rPr>
      </w:r>
      <w:r>
        <w:rPr>
          <w:noProof/>
        </w:rPr>
        <w:fldChar w:fldCharType="separate"/>
      </w:r>
      <w:r w:rsidR="007A58D9">
        <w:rPr>
          <w:noProof/>
        </w:rPr>
        <w:t>2</w:t>
      </w:r>
      <w:r>
        <w:rPr>
          <w:noProof/>
        </w:rPr>
        <w:fldChar w:fldCharType="end"/>
      </w:r>
    </w:p>
    <w:p w:rsidR="006A453B" w:rsidRDefault="006A453B">
      <w:pPr>
        <w:pStyle w:val="TOC1"/>
        <w:rPr>
          <w:rFonts w:asciiTheme="minorHAnsi" w:eastAsiaTheme="minorEastAsia" w:hAnsiTheme="minorHAnsi" w:cstheme="minorBidi"/>
          <w:b w:val="0"/>
          <w:noProof/>
          <w:kern w:val="0"/>
          <w:sz w:val="22"/>
          <w:szCs w:val="22"/>
        </w:rPr>
      </w:pPr>
      <w:r>
        <w:rPr>
          <w:noProof/>
        </w:rPr>
        <w:t>3</w:t>
      </w:r>
      <w:r>
        <w:rPr>
          <w:rFonts w:asciiTheme="minorHAnsi" w:eastAsiaTheme="minorEastAsia" w:hAnsiTheme="minorHAnsi" w:cstheme="minorBidi"/>
          <w:b w:val="0"/>
          <w:noProof/>
          <w:kern w:val="0"/>
          <w:sz w:val="22"/>
          <w:szCs w:val="22"/>
        </w:rPr>
        <w:tab/>
      </w:r>
      <w:r>
        <w:rPr>
          <w:noProof/>
        </w:rPr>
        <w:t>The ecological risk assessment framework</w:t>
      </w:r>
      <w:r>
        <w:rPr>
          <w:noProof/>
        </w:rPr>
        <w:tab/>
      </w:r>
      <w:r>
        <w:rPr>
          <w:noProof/>
        </w:rPr>
        <w:fldChar w:fldCharType="begin"/>
      </w:r>
      <w:r>
        <w:rPr>
          <w:noProof/>
        </w:rPr>
        <w:instrText xml:space="preserve"> PAGEREF _Toc351713071 \h </w:instrText>
      </w:r>
      <w:r>
        <w:rPr>
          <w:noProof/>
        </w:rPr>
      </w:r>
      <w:r>
        <w:rPr>
          <w:noProof/>
        </w:rPr>
        <w:fldChar w:fldCharType="separate"/>
      </w:r>
      <w:r w:rsidR="007A58D9">
        <w:rPr>
          <w:noProof/>
        </w:rPr>
        <w:t>3</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3.1</w:t>
      </w:r>
      <w:r>
        <w:rPr>
          <w:rFonts w:asciiTheme="minorHAnsi" w:eastAsiaTheme="minorEastAsia" w:hAnsiTheme="minorHAnsi" w:cstheme="minorBidi"/>
          <w:b w:val="0"/>
          <w:noProof/>
          <w:kern w:val="0"/>
          <w:sz w:val="22"/>
          <w:szCs w:val="22"/>
        </w:rPr>
        <w:tab/>
      </w:r>
      <w:r>
        <w:rPr>
          <w:noProof/>
        </w:rPr>
        <w:t>Preliminary ERA</w:t>
      </w:r>
      <w:r>
        <w:rPr>
          <w:noProof/>
        </w:rPr>
        <w:tab/>
      </w:r>
      <w:r>
        <w:rPr>
          <w:noProof/>
        </w:rPr>
        <w:fldChar w:fldCharType="begin"/>
      </w:r>
      <w:r>
        <w:rPr>
          <w:noProof/>
        </w:rPr>
        <w:instrText xml:space="preserve"> PAGEREF _Toc351713072 \h </w:instrText>
      </w:r>
      <w:r>
        <w:rPr>
          <w:noProof/>
        </w:rPr>
      </w:r>
      <w:r>
        <w:rPr>
          <w:noProof/>
        </w:rPr>
        <w:fldChar w:fldCharType="separate"/>
      </w:r>
      <w:r w:rsidR="007A58D9">
        <w:rPr>
          <w:noProof/>
        </w:rPr>
        <w:t>5</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sidRPr="00D6038E">
        <w:rPr>
          <w:caps/>
          <w:noProof/>
        </w:rPr>
        <w:t>3.2</w:t>
      </w:r>
      <w:r>
        <w:rPr>
          <w:rFonts w:asciiTheme="minorHAnsi" w:eastAsiaTheme="minorEastAsia" w:hAnsiTheme="minorHAnsi" w:cstheme="minorBidi"/>
          <w:b w:val="0"/>
          <w:noProof/>
          <w:kern w:val="0"/>
          <w:sz w:val="22"/>
          <w:szCs w:val="22"/>
        </w:rPr>
        <w:tab/>
      </w:r>
      <w:r>
        <w:rPr>
          <w:noProof/>
        </w:rPr>
        <w:t>Definitive ERA</w:t>
      </w:r>
      <w:r>
        <w:rPr>
          <w:noProof/>
        </w:rPr>
        <w:tab/>
      </w:r>
      <w:r>
        <w:rPr>
          <w:noProof/>
        </w:rPr>
        <w:fldChar w:fldCharType="begin"/>
      </w:r>
      <w:r>
        <w:rPr>
          <w:noProof/>
        </w:rPr>
        <w:instrText xml:space="preserve"> PAGEREF _Toc351713073 \h </w:instrText>
      </w:r>
      <w:r>
        <w:rPr>
          <w:noProof/>
        </w:rPr>
      </w:r>
      <w:r>
        <w:rPr>
          <w:noProof/>
        </w:rPr>
        <w:fldChar w:fldCharType="separate"/>
      </w:r>
      <w:r w:rsidR="007A58D9">
        <w:rPr>
          <w:noProof/>
        </w:rPr>
        <w:t>5</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3.3</w:t>
      </w:r>
      <w:r>
        <w:rPr>
          <w:rFonts w:asciiTheme="minorHAnsi" w:eastAsiaTheme="minorEastAsia" w:hAnsiTheme="minorHAnsi" w:cstheme="minorBidi"/>
          <w:b w:val="0"/>
          <w:noProof/>
          <w:kern w:val="0"/>
          <w:sz w:val="22"/>
          <w:szCs w:val="22"/>
        </w:rPr>
        <w:tab/>
      </w:r>
      <w:r>
        <w:rPr>
          <w:noProof/>
        </w:rPr>
        <w:t>Components of an ecological risk assessment</w:t>
      </w:r>
      <w:r>
        <w:rPr>
          <w:noProof/>
        </w:rPr>
        <w:tab/>
      </w:r>
      <w:r>
        <w:rPr>
          <w:noProof/>
        </w:rPr>
        <w:fldChar w:fldCharType="begin"/>
      </w:r>
      <w:r>
        <w:rPr>
          <w:noProof/>
        </w:rPr>
        <w:instrText xml:space="preserve"> PAGEREF _Toc351713074 \h </w:instrText>
      </w:r>
      <w:r>
        <w:rPr>
          <w:noProof/>
        </w:rPr>
      </w:r>
      <w:r>
        <w:rPr>
          <w:noProof/>
        </w:rPr>
        <w:fldChar w:fldCharType="separate"/>
      </w:r>
      <w:r w:rsidR="007A58D9">
        <w:rPr>
          <w:noProof/>
        </w:rPr>
        <w:t>5</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3.4</w:t>
      </w:r>
      <w:r>
        <w:rPr>
          <w:rFonts w:asciiTheme="minorHAnsi" w:eastAsiaTheme="minorEastAsia" w:hAnsiTheme="minorHAnsi" w:cstheme="minorBidi"/>
          <w:b w:val="0"/>
          <w:noProof/>
          <w:kern w:val="0"/>
          <w:sz w:val="22"/>
          <w:szCs w:val="22"/>
        </w:rPr>
        <w:tab/>
      </w:r>
      <w:r>
        <w:rPr>
          <w:noProof/>
        </w:rPr>
        <w:t>Risk management decision</w:t>
      </w:r>
      <w:r>
        <w:rPr>
          <w:noProof/>
        </w:rPr>
        <w:tab/>
      </w:r>
      <w:r>
        <w:rPr>
          <w:noProof/>
        </w:rPr>
        <w:fldChar w:fldCharType="begin"/>
      </w:r>
      <w:r>
        <w:rPr>
          <w:noProof/>
        </w:rPr>
        <w:instrText xml:space="preserve"> PAGEREF _Toc351713075 \h </w:instrText>
      </w:r>
      <w:r>
        <w:rPr>
          <w:noProof/>
        </w:rPr>
      </w:r>
      <w:r>
        <w:rPr>
          <w:noProof/>
        </w:rPr>
        <w:fldChar w:fldCharType="separate"/>
      </w:r>
      <w:r w:rsidR="007A58D9">
        <w:rPr>
          <w:noProof/>
        </w:rPr>
        <w:t>7</w:t>
      </w:r>
      <w:r>
        <w:rPr>
          <w:noProof/>
        </w:rPr>
        <w:fldChar w:fldCharType="end"/>
      </w:r>
    </w:p>
    <w:p w:rsidR="006A453B" w:rsidRDefault="006A453B">
      <w:pPr>
        <w:pStyle w:val="TOC3"/>
        <w:rPr>
          <w:rFonts w:asciiTheme="minorHAnsi" w:eastAsiaTheme="minorEastAsia" w:hAnsiTheme="minorHAnsi" w:cstheme="minorBidi"/>
          <w:b w:val="0"/>
          <w:noProof/>
          <w:kern w:val="0"/>
          <w:szCs w:val="22"/>
        </w:rPr>
      </w:pPr>
      <w:r>
        <w:rPr>
          <w:noProof/>
        </w:rPr>
        <w:t>3.4.1</w:t>
      </w:r>
      <w:r>
        <w:rPr>
          <w:rFonts w:asciiTheme="minorHAnsi" w:eastAsiaTheme="minorEastAsia" w:hAnsiTheme="minorHAnsi" w:cstheme="minorBidi"/>
          <w:b w:val="0"/>
          <w:noProof/>
          <w:kern w:val="0"/>
          <w:szCs w:val="22"/>
        </w:rPr>
        <w:tab/>
      </w:r>
      <w:r>
        <w:rPr>
          <w:noProof/>
        </w:rPr>
        <w:t>No action</w:t>
      </w:r>
      <w:r>
        <w:rPr>
          <w:noProof/>
        </w:rPr>
        <w:tab/>
      </w:r>
      <w:r>
        <w:rPr>
          <w:noProof/>
        </w:rPr>
        <w:fldChar w:fldCharType="begin"/>
      </w:r>
      <w:r>
        <w:rPr>
          <w:noProof/>
        </w:rPr>
        <w:instrText xml:space="preserve"> PAGEREF _Toc351713076 \h </w:instrText>
      </w:r>
      <w:r>
        <w:rPr>
          <w:noProof/>
        </w:rPr>
      </w:r>
      <w:r>
        <w:rPr>
          <w:noProof/>
        </w:rPr>
        <w:fldChar w:fldCharType="separate"/>
      </w:r>
      <w:r w:rsidR="007A58D9">
        <w:rPr>
          <w:noProof/>
        </w:rPr>
        <w:t>7</w:t>
      </w:r>
      <w:r>
        <w:rPr>
          <w:noProof/>
        </w:rPr>
        <w:fldChar w:fldCharType="end"/>
      </w:r>
    </w:p>
    <w:p w:rsidR="006A453B" w:rsidRDefault="006A453B">
      <w:pPr>
        <w:pStyle w:val="TOC3"/>
        <w:rPr>
          <w:rFonts w:asciiTheme="minorHAnsi" w:eastAsiaTheme="minorEastAsia" w:hAnsiTheme="minorHAnsi" w:cstheme="minorBidi"/>
          <w:b w:val="0"/>
          <w:noProof/>
          <w:kern w:val="0"/>
          <w:szCs w:val="22"/>
        </w:rPr>
      </w:pPr>
      <w:r>
        <w:rPr>
          <w:noProof/>
        </w:rPr>
        <w:t>3.4.2</w:t>
      </w:r>
      <w:r>
        <w:rPr>
          <w:rFonts w:asciiTheme="minorHAnsi" w:eastAsiaTheme="minorEastAsia" w:hAnsiTheme="minorHAnsi" w:cstheme="minorBidi"/>
          <w:b w:val="0"/>
          <w:noProof/>
          <w:kern w:val="0"/>
          <w:szCs w:val="22"/>
        </w:rPr>
        <w:tab/>
      </w:r>
      <w:r>
        <w:rPr>
          <w:noProof/>
        </w:rPr>
        <w:t>Monitoring</w:t>
      </w:r>
      <w:r>
        <w:rPr>
          <w:noProof/>
        </w:rPr>
        <w:tab/>
      </w:r>
      <w:r>
        <w:rPr>
          <w:noProof/>
        </w:rPr>
        <w:fldChar w:fldCharType="begin"/>
      </w:r>
      <w:r>
        <w:rPr>
          <w:noProof/>
        </w:rPr>
        <w:instrText xml:space="preserve"> PAGEREF _Toc351713077 \h </w:instrText>
      </w:r>
      <w:r>
        <w:rPr>
          <w:noProof/>
        </w:rPr>
      </w:r>
      <w:r>
        <w:rPr>
          <w:noProof/>
        </w:rPr>
        <w:fldChar w:fldCharType="separate"/>
      </w:r>
      <w:r w:rsidR="007A58D9">
        <w:rPr>
          <w:noProof/>
        </w:rPr>
        <w:t>7</w:t>
      </w:r>
      <w:r>
        <w:rPr>
          <w:noProof/>
        </w:rPr>
        <w:fldChar w:fldCharType="end"/>
      </w:r>
    </w:p>
    <w:p w:rsidR="006A453B" w:rsidRDefault="006A453B">
      <w:pPr>
        <w:pStyle w:val="TOC3"/>
        <w:rPr>
          <w:rFonts w:asciiTheme="minorHAnsi" w:eastAsiaTheme="minorEastAsia" w:hAnsiTheme="minorHAnsi" w:cstheme="minorBidi"/>
          <w:b w:val="0"/>
          <w:noProof/>
          <w:kern w:val="0"/>
          <w:szCs w:val="22"/>
        </w:rPr>
      </w:pPr>
      <w:r>
        <w:rPr>
          <w:noProof/>
        </w:rPr>
        <w:t>3.4.3</w:t>
      </w:r>
      <w:r>
        <w:rPr>
          <w:rFonts w:asciiTheme="minorHAnsi" w:eastAsiaTheme="minorEastAsia" w:hAnsiTheme="minorHAnsi" w:cstheme="minorBidi"/>
          <w:b w:val="0"/>
          <w:noProof/>
          <w:kern w:val="0"/>
          <w:szCs w:val="22"/>
        </w:rPr>
        <w:tab/>
      </w:r>
      <w:r>
        <w:rPr>
          <w:noProof/>
        </w:rPr>
        <w:t>Site management/remediation</w:t>
      </w:r>
      <w:r>
        <w:rPr>
          <w:noProof/>
        </w:rPr>
        <w:tab/>
      </w:r>
      <w:r>
        <w:rPr>
          <w:noProof/>
        </w:rPr>
        <w:fldChar w:fldCharType="begin"/>
      </w:r>
      <w:r>
        <w:rPr>
          <w:noProof/>
        </w:rPr>
        <w:instrText xml:space="preserve"> PAGEREF _Toc351713078 \h </w:instrText>
      </w:r>
      <w:r>
        <w:rPr>
          <w:noProof/>
        </w:rPr>
      </w:r>
      <w:r>
        <w:rPr>
          <w:noProof/>
        </w:rPr>
        <w:fldChar w:fldCharType="separate"/>
      </w:r>
      <w:r w:rsidR="007A58D9">
        <w:rPr>
          <w:noProof/>
        </w:rPr>
        <w:t>8</w:t>
      </w:r>
      <w:r>
        <w:rPr>
          <w:noProof/>
        </w:rPr>
        <w:fldChar w:fldCharType="end"/>
      </w:r>
    </w:p>
    <w:p w:rsidR="006A453B" w:rsidRDefault="006A453B">
      <w:pPr>
        <w:pStyle w:val="TOC3"/>
        <w:rPr>
          <w:rFonts w:asciiTheme="minorHAnsi" w:eastAsiaTheme="minorEastAsia" w:hAnsiTheme="minorHAnsi" w:cstheme="minorBidi"/>
          <w:b w:val="0"/>
          <w:noProof/>
          <w:kern w:val="0"/>
          <w:szCs w:val="22"/>
        </w:rPr>
      </w:pPr>
      <w:r>
        <w:rPr>
          <w:noProof/>
        </w:rPr>
        <w:t>3.4.4</w:t>
      </w:r>
      <w:r>
        <w:rPr>
          <w:rFonts w:asciiTheme="minorHAnsi" w:eastAsiaTheme="minorEastAsia" w:hAnsiTheme="minorHAnsi" w:cstheme="minorBidi"/>
          <w:b w:val="0"/>
          <w:noProof/>
          <w:kern w:val="0"/>
          <w:szCs w:val="22"/>
        </w:rPr>
        <w:tab/>
      </w:r>
      <w:r>
        <w:rPr>
          <w:noProof/>
        </w:rPr>
        <w:t>Proceeding from a Preliminary ERA to a Definitive ERA</w:t>
      </w:r>
      <w:r>
        <w:rPr>
          <w:noProof/>
        </w:rPr>
        <w:tab/>
      </w:r>
      <w:r>
        <w:rPr>
          <w:noProof/>
        </w:rPr>
        <w:fldChar w:fldCharType="begin"/>
      </w:r>
      <w:r>
        <w:rPr>
          <w:noProof/>
        </w:rPr>
        <w:instrText xml:space="preserve"> PAGEREF _Toc351713079 \h </w:instrText>
      </w:r>
      <w:r>
        <w:rPr>
          <w:noProof/>
        </w:rPr>
      </w:r>
      <w:r>
        <w:rPr>
          <w:noProof/>
        </w:rPr>
        <w:fldChar w:fldCharType="separate"/>
      </w:r>
      <w:r w:rsidR="007A58D9">
        <w:rPr>
          <w:noProof/>
        </w:rPr>
        <w:t>8</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3.5</w:t>
      </w:r>
      <w:r>
        <w:rPr>
          <w:rFonts w:asciiTheme="minorHAnsi" w:eastAsiaTheme="minorEastAsia" w:hAnsiTheme="minorHAnsi" w:cstheme="minorBidi"/>
          <w:b w:val="0"/>
          <w:noProof/>
          <w:kern w:val="0"/>
          <w:sz w:val="22"/>
          <w:szCs w:val="22"/>
        </w:rPr>
        <w:tab/>
      </w:r>
      <w:r>
        <w:rPr>
          <w:noProof/>
        </w:rPr>
        <w:t>Ecological values</w:t>
      </w:r>
      <w:r>
        <w:rPr>
          <w:noProof/>
        </w:rPr>
        <w:tab/>
      </w:r>
      <w:r>
        <w:rPr>
          <w:noProof/>
        </w:rPr>
        <w:fldChar w:fldCharType="begin"/>
      </w:r>
      <w:r>
        <w:rPr>
          <w:noProof/>
        </w:rPr>
        <w:instrText xml:space="preserve"> PAGEREF _Toc351713080 \h </w:instrText>
      </w:r>
      <w:r>
        <w:rPr>
          <w:noProof/>
        </w:rPr>
      </w:r>
      <w:r>
        <w:rPr>
          <w:noProof/>
        </w:rPr>
        <w:fldChar w:fldCharType="separate"/>
      </w:r>
      <w:r w:rsidR="007A58D9">
        <w:rPr>
          <w:noProof/>
        </w:rPr>
        <w:t>8</w:t>
      </w:r>
      <w:r>
        <w:rPr>
          <w:noProof/>
        </w:rPr>
        <w:fldChar w:fldCharType="end"/>
      </w:r>
    </w:p>
    <w:p w:rsidR="006A453B" w:rsidRDefault="006A453B">
      <w:pPr>
        <w:pStyle w:val="TOC3"/>
        <w:rPr>
          <w:rFonts w:asciiTheme="minorHAnsi" w:eastAsiaTheme="minorEastAsia" w:hAnsiTheme="minorHAnsi" w:cstheme="minorBidi"/>
          <w:b w:val="0"/>
          <w:noProof/>
          <w:kern w:val="0"/>
          <w:szCs w:val="22"/>
        </w:rPr>
      </w:pPr>
      <w:r>
        <w:rPr>
          <w:noProof/>
        </w:rPr>
        <w:t>3.5.1</w:t>
      </w:r>
      <w:r>
        <w:rPr>
          <w:rFonts w:asciiTheme="minorHAnsi" w:eastAsiaTheme="minorEastAsia" w:hAnsiTheme="minorHAnsi" w:cstheme="minorBidi"/>
          <w:b w:val="0"/>
          <w:noProof/>
          <w:kern w:val="0"/>
          <w:szCs w:val="22"/>
        </w:rPr>
        <w:tab/>
      </w:r>
      <w:r>
        <w:rPr>
          <w:noProof/>
        </w:rPr>
        <w:t>Generic ecological values</w:t>
      </w:r>
      <w:r>
        <w:rPr>
          <w:noProof/>
        </w:rPr>
        <w:tab/>
      </w:r>
      <w:r>
        <w:rPr>
          <w:noProof/>
        </w:rPr>
        <w:fldChar w:fldCharType="begin"/>
      </w:r>
      <w:r>
        <w:rPr>
          <w:noProof/>
        </w:rPr>
        <w:instrText xml:space="preserve"> PAGEREF _Toc351713081 \h </w:instrText>
      </w:r>
      <w:r>
        <w:rPr>
          <w:noProof/>
        </w:rPr>
      </w:r>
      <w:r>
        <w:rPr>
          <w:noProof/>
        </w:rPr>
        <w:fldChar w:fldCharType="separate"/>
      </w:r>
      <w:r w:rsidR="007A58D9">
        <w:rPr>
          <w:noProof/>
        </w:rPr>
        <w:t>8</w:t>
      </w:r>
      <w:r>
        <w:rPr>
          <w:noProof/>
        </w:rPr>
        <w:fldChar w:fldCharType="end"/>
      </w:r>
    </w:p>
    <w:p w:rsidR="006A453B" w:rsidRDefault="006A453B">
      <w:pPr>
        <w:pStyle w:val="TOC3"/>
        <w:rPr>
          <w:rFonts w:asciiTheme="minorHAnsi" w:eastAsiaTheme="minorEastAsia" w:hAnsiTheme="minorHAnsi" w:cstheme="minorBidi"/>
          <w:b w:val="0"/>
          <w:noProof/>
          <w:kern w:val="0"/>
          <w:szCs w:val="22"/>
        </w:rPr>
      </w:pPr>
      <w:r>
        <w:rPr>
          <w:noProof/>
        </w:rPr>
        <w:t>3.5.2</w:t>
      </w:r>
      <w:r>
        <w:rPr>
          <w:rFonts w:asciiTheme="minorHAnsi" w:eastAsiaTheme="minorEastAsia" w:hAnsiTheme="minorHAnsi" w:cstheme="minorBidi"/>
          <w:b w:val="0"/>
          <w:noProof/>
          <w:kern w:val="0"/>
          <w:szCs w:val="22"/>
        </w:rPr>
        <w:tab/>
      </w:r>
      <w:r>
        <w:rPr>
          <w:noProof/>
        </w:rPr>
        <w:t>Site-specific ecological values</w:t>
      </w:r>
      <w:r>
        <w:rPr>
          <w:noProof/>
        </w:rPr>
        <w:tab/>
      </w:r>
      <w:r>
        <w:rPr>
          <w:noProof/>
        </w:rPr>
        <w:fldChar w:fldCharType="begin"/>
      </w:r>
      <w:r>
        <w:rPr>
          <w:noProof/>
        </w:rPr>
        <w:instrText xml:space="preserve"> PAGEREF _Toc351713082 \h </w:instrText>
      </w:r>
      <w:r>
        <w:rPr>
          <w:noProof/>
        </w:rPr>
      </w:r>
      <w:r>
        <w:rPr>
          <w:noProof/>
        </w:rPr>
        <w:fldChar w:fldCharType="separate"/>
      </w:r>
      <w:r w:rsidR="007A58D9">
        <w:rPr>
          <w:noProof/>
        </w:rPr>
        <w:t>10</w:t>
      </w:r>
      <w:r>
        <w:rPr>
          <w:noProof/>
        </w:rPr>
        <w:fldChar w:fldCharType="end"/>
      </w:r>
    </w:p>
    <w:p w:rsidR="006A453B" w:rsidRDefault="006A453B">
      <w:pPr>
        <w:pStyle w:val="TOC1"/>
        <w:rPr>
          <w:rFonts w:asciiTheme="minorHAnsi" w:eastAsiaTheme="minorEastAsia" w:hAnsiTheme="minorHAnsi" w:cstheme="minorBidi"/>
          <w:b w:val="0"/>
          <w:noProof/>
          <w:kern w:val="0"/>
          <w:sz w:val="22"/>
          <w:szCs w:val="22"/>
        </w:rPr>
      </w:pPr>
      <w:r>
        <w:rPr>
          <w:noProof/>
        </w:rPr>
        <w:t>4</w:t>
      </w:r>
      <w:r>
        <w:rPr>
          <w:rFonts w:asciiTheme="minorHAnsi" w:eastAsiaTheme="minorEastAsia" w:hAnsiTheme="minorHAnsi" w:cstheme="minorBidi"/>
          <w:b w:val="0"/>
          <w:noProof/>
          <w:kern w:val="0"/>
          <w:sz w:val="22"/>
          <w:szCs w:val="22"/>
        </w:rPr>
        <w:tab/>
      </w:r>
      <w:r>
        <w:rPr>
          <w:noProof/>
        </w:rPr>
        <w:t>Preliminary ecological risk assessment</w:t>
      </w:r>
      <w:r>
        <w:rPr>
          <w:noProof/>
        </w:rPr>
        <w:tab/>
      </w:r>
      <w:r>
        <w:rPr>
          <w:noProof/>
        </w:rPr>
        <w:fldChar w:fldCharType="begin"/>
      </w:r>
      <w:r>
        <w:rPr>
          <w:noProof/>
        </w:rPr>
        <w:instrText xml:space="preserve"> PAGEREF _Toc351713083 \h </w:instrText>
      </w:r>
      <w:r>
        <w:rPr>
          <w:noProof/>
        </w:rPr>
      </w:r>
      <w:r>
        <w:rPr>
          <w:noProof/>
        </w:rPr>
        <w:fldChar w:fldCharType="separate"/>
      </w:r>
      <w:r w:rsidR="007A58D9">
        <w:rPr>
          <w:noProof/>
        </w:rPr>
        <w:t>11</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4.1</w:t>
      </w:r>
      <w:r>
        <w:rPr>
          <w:rFonts w:asciiTheme="minorHAnsi" w:eastAsiaTheme="minorEastAsia" w:hAnsiTheme="minorHAnsi" w:cstheme="minorBidi"/>
          <w:b w:val="0"/>
          <w:noProof/>
          <w:kern w:val="0"/>
          <w:sz w:val="22"/>
          <w:szCs w:val="22"/>
        </w:rPr>
        <w:tab/>
      </w:r>
      <w:r>
        <w:rPr>
          <w:noProof/>
        </w:rPr>
        <w:t>Problem identification</w:t>
      </w:r>
      <w:r>
        <w:rPr>
          <w:noProof/>
        </w:rPr>
        <w:tab/>
      </w:r>
      <w:r>
        <w:rPr>
          <w:noProof/>
        </w:rPr>
        <w:fldChar w:fldCharType="begin"/>
      </w:r>
      <w:r>
        <w:rPr>
          <w:noProof/>
        </w:rPr>
        <w:instrText xml:space="preserve"> PAGEREF _Toc351713084 \h </w:instrText>
      </w:r>
      <w:r>
        <w:rPr>
          <w:noProof/>
        </w:rPr>
      </w:r>
      <w:r>
        <w:rPr>
          <w:noProof/>
        </w:rPr>
        <w:fldChar w:fldCharType="separate"/>
      </w:r>
      <w:r w:rsidR="007A58D9">
        <w:rPr>
          <w:noProof/>
        </w:rPr>
        <w:t>12</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4.2</w:t>
      </w:r>
      <w:r>
        <w:rPr>
          <w:rFonts w:asciiTheme="minorHAnsi" w:eastAsiaTheme="minorEastAsia" w:hAnsiTheme="minorHAnsi" w:cstheme="minorBidi"/>
          <w:b w:val="0"/>
          <w:noProof/>
          <w:kern w:val="0"/>
          <w:sz w:val="22"/>
          <w:szCs w:val="22"/>
        </w:rPr>
        <w:tab/>
      </w:r>
      <w:r>
        <w:rPr>
          <w:noProof/>
        </w:rPr>
        <w:t>Receptor identification</w:t>
      </w:r>
      <w:r>
        <w:rPr>
          <w:noProof/>
        </w:rPr>
        <w:tab/>
      </w:r>
      <w:r>
        <w:rPr>
          <w:noProof/>
        </w:rPr>
        <w:fldChar w:fldCharType="begin"/>
      </w:r>
      <w:r>
        <w:rPr>
          <w:noProof/>
        </w:rPr>
        <w:instrText xml:space="preserve"> PAGEREF _Toc351713085 \h </w:instrText>
      </w:r>
      <w:r>
        <w:rPr>
          <w:noProof/>
        </w:rPr>
      </w:r>
      <w:r>
        <w:rPr>
          <w:noProof/>
        </w:rPr>
        <w:fldChar w:fldCharType="separate"/>
      </w:r>
      <w:r w:rsidR="007A58D9">
        <w:rPr>
          <w:noProof/>
        </w:rPr>
        <w:t>13</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4.3</w:t>
      </w:r>
      <w:r>
        <w:rPr>
          <w:rFonts w:asciiTheme="minorHAnsi" w:eastAsiaTheme="minorEastAsia" w:hAnsiTheme="minorHAnsi" w:cstheme="minorBidi"/>
          <w:b w:val="0"/>
          <w:noProof/>
          <w:kern w:val="0"/>
          <w:sz w:val="22"/>
          <w:szCs w:val="22"/>
        </w:rPr>
        <w:tab/>
      </w:r>
      <w:r>
        <w:rPr>
          <w:noProof/>
        </w:rPr>
        <w:t>Exposure assessment</w:t>
      </w:r>
      <w:r>
        <w:rPr>
          <w:noProof/>
        </w:rPr>
        <w:tab/>
      </w:r>
      <w:r>
        <w:rPr>
          <w:noProof/>
        </w:rPr>
        <w:fldChar w:fldCharType="begin"/>
      </w:r>
      <w:r>
        <w:rPr>
          <w:noProof/>
        </w:rPr>
        <w:instrText xml:space="preserve"> PAGEREF _Toc351713086 \h </w:instrText>
      </w:r>
      <w:r>
        <w:rPr>
          <w:noProof/>
        </w:rPr>
      </w:r>
      <w:r>
        <w:rPr>
          <w:noProof/>
        </w:rPr>
        <w:fldChar w:fldCharType="separate"/>
      </w:r>
      <w:r w:rsidR="007A58D9">
        <w:rPr>
          <w:noProof/>
        </w:rPr>
        <w:t>13</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4.4</w:t>
      </w:r>
      <w:r>
        <w:rPr>
          <w:rFonts w:asciiTheme="minorHAnsi" w:eastAsiaTheme="minorEastAsia" w:hAnsiTheme="minorHAnsi" w:cstheme="minorBidi"/>
          <w:b w:val="0"/>
          <w:noProof/>
          <w:kern w:val="0"/>
          <w:sz w:val="22"/>
          <w:szCs w:val="22"/>
        </w:rPr>
        <w:tab/>
      </w:r>
      <w:r>
        <w:rPr>
          <w:noProof/>
        </w:rPr>
        <w:t>Toxicity assessment</w:t>
      </w:r>
      <w:r>
        <w:rPr>
          <w:noProof/>
        </w:rPr>
        <w:tab/>
      </w:r>
      <w:r>
        <w:rPr>
          <w:noProof/>
        </w:rPr>
        <w:fldChar w:fldCharType="begin"/>
      </w:r>
      <w:r>
        <w:rPr>
          <w:noProof/>
        </w:rPr>
        <w:instrText xml:space="preserve"> PAGEREF _Toc351713087 \h </w:instrText>
      </w:r>
      <w:r>
        <w:rPr>
          <w:noProof/>
        </w:rPr>
      </w:r>
      <w:r>
        <w:rPr>
          <w:noProof/>
        </w:rPr>
        <w:fldChar w:fldCharType="separate"/>
      </w:r>
      <w:r w:rsidR="007A58D9">
        <w:rPr>
          <w:noProof/>
        </w:rPr>
        <w:t>13</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4.5</w:t>
      </w:r>
      <w:r>
        <w:rPr>
          <w:rFonts w:asciiTheme="minorHAnsi" w:eastAsiaTheme="minorEastAsia" w:hAnsiTheme="minorHAnsi" w:cstheme="minorBidi"/>
          <w:b w:val="0"/>
          <w:noProof/>
          <w:kern w:val="0"/>
          <w:sz w:val="22"/>
          <w:szCs w:val="22"/>
        </w:rPr>
        <w:tab/>
      </w:r>
      <w:r>
        <w:rPr>
          <w:noProof/>
        </w:rPr>
        <w:t>Risk characterisation</w:t>
      </w:r>
      <w:r>
        <w:rPr>
          <w:noProof/>
        </w:rPr>
        <w:tab/>
      </w:r>
      <w:r>
        <w:rPr>
          <w:noProof/>
        </w:rPr>
        <w:fldChar w:fldCharType="begin"/>
      </w:r>
      <w:r>
        <w:rPr>
          <w:noProof/>
        </w:rPr>
        <w:instrText xml:space="preserve"> PAGEREF _Toc351713088 \h </w:instrText>
      </w:r>
      <w:r>
        <w:rPr>
          <w:noProof/>
        </w:rPr>
      </w:r>
      <w:r>
        <w:rPr>
          <w:noProof/>
        </w:rPr>
        <w:fldChar w:fldCharType="separate"/>
      </w:r>
      <w:r w:rsidR="007A58D9">
        <w:rPr>
          <w:noProof/>
        </w:rPr>
        <w:t>13</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4.6</w:t>
      </w:r>
      <w:r>
        <w:rPr>
          <w:rFonts w:asciiTheme="minorHAnsi" w:eastAsiaTheme="minorEastAsia" w:hAnsiTheme="minorHAnsi" w:cstheme="minorBidi"/>
          <w:b w:val="0"/>
          <w:noProof/>
          <w:kern w:val="0"/>
          <w:sz w:val="22"/>
          <w:szCs w:val="22"/>
        </w:rPr>
        <w:tab/>
      </w:r>
      <w:r>
        <w:rPr>
          <w:noProof/>
        </w:rPr>
        <w:t>Risk management decision and ERA outcomes</w:t>
      </w:r>
      <w:r>
        <w:rPr>
          <w:noProof/>
        </w:rPr>
        <w:tab/>
      </w:r>
      <w:r>
        <w:rPr>
          <w:noProof/>
        </w:rPr>
        <w:fldChar w:fldCharType="begin"/>
      </w:r>
      <w:r>
        <w:rPr>
          <w:noProof/>
        </w:rPr>
        <w:instrText xml:space="preserve"> PAGEREF _Toc351713089 \h </w:instrText>
      </w:r>
      <w:r>
        <w:rPr>
          <w:noProof/>
        </w:rPr>
      </w:r>
      <w:r>
        <w:rPr>
          <w:noProof/>
        </w:rPr>
        <w:fldChar w:fldCharType="separate"/>
      </w:r>
      <w:r w:rsidR="007A58D9">
        <w:rPr>
          <w:noProof/>
        </w:rPr>
        <w:t>14</w:t>
      </w:r>
      <w:r>
        <w:rPr>
          <w:noProof/>
        </w:rPr>
        <w:fldChar w:fldCharType="end"/>
      </w:r>
    </w:p>
    <w:p w:rsidR="006A453B" w:rsidRDefault="006A453B">
      <w:pPr>
        <w:pStyle w:val="TOC1"/>
        <w:rPr>
          <w:rFonts w:asciiTheme="minorHAnsi" w:eastAsiaTheme="minorEastAsia" w:hAnsiTheme="minorHAnsi" w:cstheme="minorBidi"/>
          <w:b w:val="0"/>
          <w:noProof/>
          <w:kern w:val="0"/>
          <w:sz w:val="22"/>
          <w:szCs w:val="22"/>
        </w:rPr>
      </w:pPr>
      <w:r>
        <w:rPr>
          <w:noProof/>
        </w:rPr>
        <w:t>5</w:t>
      </w:r>
      <w:r>
        <w:rPr>
          <w:rFonts w:asciiTheme="minorHAnsi" w:eastAsiaTheme="minorEastAsia" w:hAnsiTheme="minorHAnsi" w:cstheme="minorBidi"/>
          <w:b w:val="0"/>
          <w:noProof/>
          <w:kern w:val="0"/>
          <w:sz w:val="22"/>
          <w:szCs w:val="22"/>
        </w:rPr>
        <w:tab/>
      </w:r>
      <w:r>
        <w:rPr>
          <w:noProof/>
        </w:rPr>
        <w:t>Definitive ecological risk assessment</w:t>
      </w:r>
      <w:r>
        <w:rPr>
          <w:noProof/>
        </w:rPr>
        <w:tab/>
      </w:r>
      <w:r>
        <w:rPr>
          <w:noProof/>
        </w:rPr>
        <w:fldChar w:fldCharType="begin"/>
      </w:r>
      <w:r>
        <w:rPr>
          <w:noProof/>
        </w:rPr>
        <w:instrText xml:space="preserve"> PAGEREF _Toc351713090 \h </w:instrText>
      </w:r>
      <w:r>
        <w:rPr>
          <w:noProof/>
        </w:rPr>
      </w:r>
      <w:r>
        <w:rPr>
          <w:noProof/>
        </w:rPr>
        <w:fldChar w:fldCharType="separate"/>
      </w:r>
      <w:r w:rsidR="007A58D9">
        <w:rPr>
          <w:noProof/>
        </w:rPr>
        <w:t>16</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5.1</w:t>
      </w:r>
      <w:r>
        <w:rPr>
          <w:rFonts w:asciiTheme="minorHAnsi" w:eastAsiaTheme="minorEastAsia" w:hAnsiTheme="minorHAnsi" w:cstheme="minorBidi"/>
          <w:b w:val="0"/>
          <w:noProof/>
          <w:kern w:val="0"/>
          <w:sz w:val="22"/>
          <w:szCs w:val="22"/>
        </w:rPr>
        <w:tab/>
      </w:r>
      <w:r>
        <w:rPr>
          <w:noProof/>
        </w:rPr>
        <w:t>Problem identification</w:t>
      </w:r>
      <w:r>
        <w:rPr>
          <w:noProof/>
        </w:rPr>
        <w:tab/>
      </w:r>
      <w:r>
        <w:rPr>
          <w:noProof/>
        </w:rPr>
        <w:fldChar w:fldCharType="begin"/>
      </w:r>
      <w:r>
        <w:rPr>
          <w:noProof/>
        </w:rPr>
        <w:instrText xml:space="preserve"> PAGEREF _Toc351713091 \h </w:instrText>
      </w:r>
      <w:r>
        <w:rPr>
          <w:noProof/>
        </w:rPr>
      </w:r>
      <w:r>
        <w:rPr>
          <w:noProof/>
        </w:rPr>
        <w:fldChar w:fldCharType="separate"/>
      </w:r>
      <w:r w:rsidR="007A58D9">
        <w:rPr>
          <w:noProof/>
        </w:rPr>
        <w:t>17</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5.2</w:t>
      </w:r>
      <w:r>
        <w:rPr>
          <w:rFonts w:asciiTheme="minorHAnsi" w:eastAsiaTheme="minorEastAsia" w:hAnsiTheme="minorHAnsi" w:cstheme="minorBidi"/>
          <w:b w:val="0"/>
          <w:noProof/>
          <w:kern w:val="0"/>
          <w:sz w:val="22"/>
          <w:szCs w:val="22"/>
        </w:rPr>
        <w:tab/>
      </w:r>
      <w:r>
        <w:rPr>
          <w:noProof/>
        </w:rPr>
        <w:t>Receptor identification</w:t>
      </w:r>
      <w:r>
        <w:rPr>
          <w:noProof/>
        </w:rPr>
        <w:tab/>
      </w:r>
      <w:r>
        <w:rPr>
          <w:noProof/>
        </w:rPr>
        <w:fldChar w:fldCharType="begin"/>
      </w:r>
      <w:r>
        <w:rPr>
          <w:noProof/>
        </w:rPr>
        <w:instrText xml:space="preserve"> PAGEREF _Toc351713092 \h </w:instrText>
      </w:r>
      <w:r>
        <w:rPr>
          <w:noProof/>
        </w:rPr>
      </w:r>
      <w:r>
        <w:rPr>
          <w:noProof/>
        </w:rPr>
        <w:fldChar w:fldCharType="separate"/>
      </w:r>
      <w:r w:rsidR="007A58D9">
        <w:rPr>
          <w:noProof/>
        </w:rPr>
        <w:t>18</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5.3</w:t>
      </w:r>
      <w:r>
        <w:rPr>
          <w:rFonts w:asciiTheme="minorHAnsi" w:eastAsiaTheme="minorEastAsia" w:hAnsiTheme="minorHAnsi" w:cstheme="minorBidi"/>
          <w:b w:val="0"/>
          <w:noProof/>
          <w:kern w:val="0"/>
          <w:sz w:val="22"/>
          <w:szCs w:val="22"/>
        </w:rPr>
        <w:tab/>
      </w:r>
      <w:r>
        <w:rPr>
          <w:noProof/>
        </w:rPr>
        <w:t>Exposure assessment</w:t>
      </w:r>
      <w:r>
        <w:rPr>
          <w:noProof/>
        </w:rPr>
        <w:tab/>
      </w:r>
      <w:r>
        <w:rPr>
          <w:noProof/>
        </w:rPr>
        <w:fldChar w:fldCharType="begin"/>
      </w:r>
      <w:r>
        <w:rPr>
          <w:noProof/>
        </w:rPr>
        <w:instrText xml:space="preserve"> PAGEREF _Toc351713093 \h </w:instrText>
      </w:r>
      <w:r>
        <w:rPr>
          <w:noProof/>
        </w:rPr>
      </w:r>
      <w:r>
        <w:rPr>
          <w:noProof/>
        </w:rPr>
        <w:fldChar w:fldCharType="separate"/>
      </w:r>
      <w:r w:rsidR="007A58D9">
        <w:rPr>
          <w:noProof/>
        </w:rPr>
        <w:t>18</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5.4</w:t>
      </w:r>
      <w:r>
        <w:rPr>
          <w:rFonts w:asciiTheme="minorHAnsi" w:eastAsiaTheme="minorEastAsia" w:hAnsiTheme="minorHAnsi" w:cstheme="minorBidi"/>
          <w:b w:val="0"/>
          <w:noProof/>
          <w:kern w:val="0"/>
          <w:sz w:val="22"/>
          <w:szCs w:val="22"/>
        </w:rPr>
        <w:tab/>
      </w:r>
      <w:r>
        <w:rPr>
          <w:noProof/>
        </w:rPr>
        <w:t>Toxicity assessment</w:t>
      </w:r>
      <w:r>
        <w:rPr>
          <w:noProof/>
        </w:rPr>
        <w:tab/>
      </w:r>
      <w:r>
        <w:rPr>
          <w:noProof/>
        </w:rPr>
        <w:fldChar w:fldCharType="begin"/>
      </w:r>
      <w:r>
        <w:rPr>
          <w:noProof/>
        </w:rPr>
        <w:instrText xml:space="preserve"> PAGEREF _Toc351713094 \h </w:instrText>
      </w:r>
      <w:r>
        <w:rPr>
          <w:noProof/>
        </w:rPr>
      </w:r>
      <w:r>
        <w:rPr>
          <w:noProof/>
        </w:rPr>
        <w:fldChar w:fldCharType="separate"/>
      </w:r>
      <w:r w:rsidR="007A58D9">
        <w:rPr>
          <w:noProof/>
        </w:rPr>
        <w:t>18</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5.5</w:t>
      </w:r>
      <w:r>
        <w:rPr>
          <w:rFonts w:asciiTheme="minorHAnsi" w:eastAsiaTheme="minorEastAsia" w:hAnsiTheme="minorHAnsi" w:cstheme="minorBidi"/>
          <w:b w:val="0"/>
          <w:noProof/>
          <w:kern w:val="0"/>
          <w:sz w:val="22"/>
          <w:szCs w:val="22"/>
        </w:rPr>
        <w:tab/>
      </w:r>
      <w:r>
        <w:rPr>
          <w:noProof/>
        </w:rPr>
        <w:t>Risk characterisation</w:t>
      </w:r>
      <w:r>
        <w:rPr>
          <w:noProof/>
        </w:rPr>
        <w:tab/>
      </w:r>
      <w:r>
        <w:rPr>
          <w:noProof/>
        </w:rPr>
        <w:fldChar w:fldCharType="begin"/>
      </w:r>
      <w:r>
        <w:rPr>
          <w:noProof/>
        </w:rPr>
        <w:instrText xml:space="preserve"> PAGEREF _Toc351713095 \h </w:instrText>
      </w:r>
      <w:r>
        <w:rPr>
          <w:noProof/>
        </w:rPr>
      </w:r>
      <w:r>
        <w:rPr>
          <w:noProof/>
        </w:rPr>
        <w:fldChar w:fldCharType="separate"/>
      </w:r>
      <w:r w:rsidR="007A58D9">
        <w:rPr>
          <w:noProof/>
        </w:rPr>
        <w:t>20</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5.6</w:t>
      </w:r>
      <w:r>
        <w:rPr>
          <w:rFonts w:asciiTheme="minorHAnsi" w:eastAsiaTheme="minorEastAsia" w:hAnsiTheme="minorHAnsi" w:cstheme="minorBidi"/>
          <w:b w:val="0"/>
          <w:noProof/>
          <w:kern w:val="0"/>
          <w:sz w:val="22"/>
          <w:szCs w:val="22"/>
        </w:rPr>
        <w:tab/>
      </w:r>
      <w:r>
        <w:rPr>
          <w:noProof/>
        </w:rPr>
        <w:t>Risk management decision and ERA outcomes</w:t>
      </w:r>
      <w:r>
        <w:rPr>
          <w:noProof/>
        </w:rPr>
        <w:tab/>
      </w:r>
      <w:r>
        <w:rPr>
          <w:noProof/>
        </w:rPr>
        <w:fldChar w:fldCharType="begin"/>
      </w:r>
      <w:r>
        <w:rPr>
          <w:noProof/>
        </w:rPr>
        <w:instrText xml:space="preserve"> PAGEREF _Toc351713096 \h </w:instrText>
      </w:r>
      <w:r>
        <w:rPr>
          <w:noProof/>
        </w:rPr>
      </w:r>
      <w:r>
        <w:rPr>
          <w:noProof/>
        </w:rPr>
        <w:fldChar w:fldCharType="separate"/>
      </w:r>
      <w:r w:rsidR="007A58D9">
        <w:rPr>
          <w:noProof/>
        </w:rPr>
        <w:t>20</w:t>
      </w:r>
      <w:r>
        <w:rPr>
          <w:noProof/>
        </w:rPr>
        <w:fldChar w:fldCharType="end"/>
      </w:r>
    </w:p>
    <w:p w:rsidR="006A453B" w:rsidRDefault="006A453B">
      <w:pPr>
        <w:pStyle w:val="TOC1"/>
        <w:rPr>
          <w:rFonts w:asciiTheme="minorHAnsi" w:eastAsiaTheme="minorEastAsia" w:hAnsiTheme="minorHAnsi" w:cstheme="minorBidi"/>
          <w:b w:val="0"/>
          <w:noProof/>
          <w:kern w:val="0"/>
          <w:sz w:val="22"/>
          <w:szCs w:val="22"/>
        </w:rPr>
      </w:pPr>
      <w:r>
        <w:rPr>
          <w:noProof/>
        </w:rPr>
        <w:t>6</w:t>
      </w:r>
      <w:r>
        <w:rPr>
          <w:rFonts w:asciiTheme="minorHAnsi" w:eastAsiaTheme="minorEastAsia" w:hAnsiTheme="minorHAnsi" w:cstheme="minorBidi"/>
          <w:b w:val="0"/>
          <w:noProof/>
          <w:kern w:val="0"/>
          <w:sz w:val="22"/>
          <w:szCs w:val="22"/>
        </w:rPr>
        <w:tab/>
      </w:r>
      <w:r>
        <w:rPr>
          <w:noProof/>
        </w:rPr>
        <w:t>Uncertainty</w:t>
      </w:r>
      <w:r>
        <w:rPr>
          <w:noProof/>
        </w:rPr>
        <w:tab/>
      </w:r>
      <w:r>
        <w:rPr>
          <w:noProof/>
        </w:rPr>
        <w:fldChar w:fldCharType="begin"/>
      </w:r>
      <w:r>
        <w:rPr>
          <w:noProof/>
        </w:rPr>
        <w:instrText xml:space="preserve"> PAGEREF _Toc351713097 \h </w:instrText>
      </w:r>
      <w:r>
        <w:rPr>
          <w:noProof/>
        </w:rPr>
      </w:r>
      <w:r>
        <w:rPr>
          <w:noProof/>
        </w:rPr>
        <w:fldChar w:fldCharType="separate"/>
      </w:r>
      <w:r w:rsidR="007A58D9">
        <w:rPr>
          <w:noProof/>
        </w:rPr>
        <w:t>21</w:t>
      </w:r>
      <w:r>
        <w:rPr>
          <w:noProof/>
        </w:rPr>
        <w:fldChar w:fldCharType="end"/>
      </w:r>
    </w:p>
    <w:p w:rsidR="006A453B" w:rsidRDefault="006A453B">
      <w:pPr>
        <w:pStyle w:val="TOC1"/>
        <w:rPr>
          <w:rFonts w:asciiTheme="minorHAnsi" w:eastAsiaTheme="minorEastAsia" w:hAnsiTheme="minorHAnsi" w:cstheme="minorBidi"/>
          <w:b w:val="0"/>
          <w:noProof/>
          <w:kern w:val="0"/>
          <w:sz w:val="22"/>
          <w:szCs w:val="22"/>
        </w:rPr>
      </w:pPr>
      <w:r>
        <w:rPr>
          <w:noProof/>
        </w:rPr>
        <w:t>7</w:t>
      </w:r>
      <w:r>
        <w:rPr>
          <w:rFonts w:asciiTheme="minorHAnsi" w:eastAsiaTheme="minorEastAsia" w:hAnsiTheme="minorHAnsi" w:cstheme="minorBidi"/>
          <w:b w:val="0"/>
          <w:noProof/>
          <w:kern w:val="0"/>
          <w:sz w:val="22"/>
          <w:szCs w:val="22"/>
        </w:rPr>
        <w:tab/>
      </w:r>
      <w:r>
        <w:rPr>
          <w:noProof/>
        </w:rPr>
        <w:t>Reporting</w:t>
      </w:r>
      <w:r>
        <w:rPr>
          <w:noProof/>
        </w:rPr>
        <w:tab/>
      </w:r>
      <w:r>
        <w:rPr>
          <w:noProof/>
        </w:rPr>
        <w:fldChar w:fldCharType="begin"/>
      </w:r>
      <w:r>
        <w:rPr>
          <w:noProof/>
        </w:rPr>
        <w:instrText xml:space="preserve"> PAGEREF _Toc351713098 \h </w:instrText>
      </w:r>
      <w:r>
        <w:rPr>
          <w:noProof/>
        </w:rPr>
      </w:r>
      <w:r>
        <w:rPr>
          <w:noProof/>
        </w:rPr>
        <w:fldChar w:fldCharType="separate"/>
      </w:r>
      <w:r w:rsidR="007A58D9">
        <w:rPr>
          <w:noProof/>
        </w:rPr>
        <w:t>22</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7.1</w:t>
      </w:r>
      <w:r>
        <w:rPr>
          <w:rFonts w:asciiTheme="minorHAnsi" w:eastAsiaTheme="minorEastAsia" w:hAnsiTheme="minorHAnsi" w:cstheme="minorBidi"/>
          <w:b w:val="0"/>
          <w:noProof/>
          <w:kern w:val="0"/>
          <w:sz w:val="22"/>
          <w:szCs w:val="22"/>
        </w:rPr>
        <w:tab/>
      </w:r>
      <w:r>
        <w:rPr>
          <w:noProof/>
        </w:rPr>
        <w:t>Summary</w:t>
      </w:r>
      <w:r>
        <w:rPr>
          <w:noProof/>
        </w:rPr>
        <w:tab/>
      </w:r>
      <w:r>
        <w:rPr>
          <w:noProof/>
        </w:rPr>
        <w:fldChar w:fldCharType="begin"/>
      </w:r>
      <w:r>
        <w:rPr>
          <w:noProof/>
        </w:rPr>
        <w:instrText xml:space="preserve"> PAGEREF _Toc351713099 \h </w:instrText>
      </w:r>
      <w:r>
        <w:rPr>
          <w:noProof/>
        </w:rPr>
      </w:r>
      <w:r>
        <w:rPr>
          <w:noProof/>
        </w:rPr>
        <w:fldChar w:fldCharType="separate"/>
      </w:r>
      <w:r w:rsidR="007A58D9">
        <w:rPr>
          <w:noProof/>
        </w:rPr>
        <w:t>22</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lastRenderedPageBreak/>
        <w:t>7.2</w:t>
      </w:r>
      <w:r>
        <w:rPr>
          <w:rFonts w:asciiTheme="minorHAnsi" w:eastAsiaTheme="minorEastAsia" w:hAnsiTheme="minorHAnsi" w:cstheme="minorBidi"/>
          <w:b w:val="0"/>
          <w:noProof/>
          <w:kern w:val="0"/>
          <w:sz w:val="22"/>
          <w:szCs w:val="22"/>
        </w:rPr>
        <w:tab/>
      </w:r>
      <w:r>
        <w:rPr>
          <w:noProof/>
        </w:rPr>
        <w:t>Problem identification</w:t>
      </w:r>
      <w:r>
        <w:rPr>
          <w:noProof/>
        </w:rPr>
        <w:tab/>
      </w:r>
      <w:r>
        <w:rPr>
          <w:noProof/>
        </w:rPr>
        <w:fldChar w:fldCharType="begin"/>
      </w:r>
      <w:r>
        <w:rPr>
          <w:noProof/>
        </w:rPr>
        <w:instrText xml:space="preserve"> PAGEREF _Toc351713100 \h </w:instrText>
      </w:r>
      <w:r>
        <w:rPr>
          <w:noProof/>
        </w:rPr>
      </w:r>
      <w:r>
        <w:rPr>
          <w:noProof/>
        </w:rPr>
        <w:fldChar w:fldCharType="separate"/>
      </w:r>
      <w:r w:rsidR="007A58D9">
        <w:rPr>
          <w:noProof/>
        </w:rPr>
        <w:t>22</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7.3</w:t>
      </w:r>
      <w:r>
        <w:rPr>
          <w:rFonts w:asciiTheme="minorHAnsi" w:eastAsiaTheme="minorEastAsia" w:hAnsiTheme="minorHAnsi" w:cstheme="minorBidi"/>
          <w:b w:val="0"/>
          <w:noProof/>
          <w:kern w:val="0"/>
          <w:sz w:val="22"/>
          <w:szCs w:val="22"/>
        </w:rPr>
        <w:tab/>
      </w:r>
      <w:r>
        <w:rPr>
          <w:noProof/>
        </w:rPr>
        <w:t>Receptor identification</w:t>
      </w:r>
      <w:r>
        <w:rPr>
          <w:noProof/>
        </w:rPr>
        <w:tab/>
      </w:r>
      <w:r>
        <w:rPr>
          <w:noProof/>
        </w:rPr>
        <w:fldChar w:fldCharType="begin"/>
      </w:r>
      <w:r>
        <w:rPr>
          <w:noProof/>
        </w:rPr>
        <w:instrText xml:space="preserve"> PAGEREF _Toc351713101 \h </w:instrText>
      </w:r>
      <w:r>
        <w:rPr>
          <w:noProof/>
        </w:rPr>
      </w:r>
      <w:r>
        <w:rPr>
          <w:noProof/>
        </w:rPr>
        <w:fldChar w:fldCharType="separate"/>
      </w:r>
      <w:r w:rsidR="007A58D9">
        <w:rPr>
          <w:noProof/>
        </w:rPr>
        <w:t>23</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7.4</w:t>
      </w:r>
      <w:r>
        <w:rPr>
          <w:rFonts w:asciiTheme="minorHAnsi" w:eastAsiaTheme="minorEastAsia" w:hAnsiTheme="minorHAnsi" w:cstheme="minorBidi"/>
          <w:b w:val="0"/>
          <w:noProof/>
          <w:kern w:val="0"/>
          <w:sz w:val="22"/>
          <w:szCs w:val="22"/>
        </w:rPr>
        <w:tab/>
      </w:r>
      <w:r>
        <w:rPr>
          <w:noProof/>
        </w:rPr>
        <w:t>Exposure assessment</w:t>
      </w:r>
      <w:r>
        <w:rPr>
          <w:noProof/>
        </w:rPr>
        <w:tab/>
      </w:r>
      <w:r>
        <w:rPr>
          <w:noProof/>
        </w:rPr>
        <w:fldChar w:fldCharType="begin"/>
      </w:r>
      <w:r>
        <w:rPr>
          <w:noProof/>
        </w:rPr>
        <w:instrText xml:space="preserve"> PAGEREF _Toc351713102 \h </w:instrText>
      </w:r>
      <w:r>
        <w:rPr>
          <w:noProof/>
        </w:rPr>
      </w:r>
      <w:r>
        <w:rPr>
          <w:noProof/>
        </w:rPr>
        <w:fldChar w:fldCharType="separate"/>
      </w:r>
      <w:r w:rsidR="007A58D9">
        <w:rPr>
          <w:noProof/>
        </w:rPr>
        <w:t>23</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7.5</w:t>
      </w:r>
      <w:r>
        <w:rPr>
          <w:rFonts w:asciiTheme="minorHAnsi" w:eastAsiaTheme="minorEastAsia" w:hAnsiTheme="minorHAnsi" w:cstheme="minorBidi"/>
          <w:b w:val="0"/>
          <w:noProof/>
          <w:kern w:val="0"/>
          <w:sz w:val="22"/>
          <w:szCs w:val="22"/>
        </w:rPr>
        <w:tab/>
      </w:r>
      <w:r>
        <w:rPr>
          <w:noProof/>
        </w:rPr>
        <w:t>Toxicity assessment</w:t>
      </w:r>
      <w:r>
        <w:rPr>
          <w:noProof/>
        </w:rPr>
        <w:tab/>
      </w:r>
      <w:r>
        <w:rPr>
          <w:noProof/>
        </w:rPr>
        <w:fldChar w:fldCharType="begin"/>
      </w:r>
      <w:r>
        <w:rPr>
          <w:noProof/>
        </w:rPr>
        <w:instrText xml:space="preserve"> PAGEREF _Toc351713103 \h </w:instrText>
      </w:r>
      <w:r>
        <w:rPr>
          <w:noProof/>
        </w:rPr>
      </w:r>
      <w:r>
        <w:rPr>
          <w:noProof/>
        </w:rPr>
        <w:fldChar w:fldCharType="separate"/>
      </w:r>
      <w:r w:rsidR="007A58D9">
        <w:rPr>
          <w:noProof/>
        </w:rPr>
        <w:t>23</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7.6</w:t>
      </w:r>
      <w:r>
        <w:rPr>
          <w:rFonts w:asciiTheme="minorHAnsi" w:eastAsiaTheme="minorEastAsia" w:hAnsiTheme="minorHAnsi" w:cstheme="minorBidi"/>
          <w:b w:val="0"/>
          <w:noProof/>
          <w:kern w:val="0"/>
          <w:sz w:val="22"/>
          <w:szCs w:val="22"/>
        </w:rPr>
        <w:tab/>
      </w:r>
      <w:r>
        <w:rPr>
          <w:noProof/>
        </w:rPr>
        <w:t>Risk characterisation</w:t>
      </w:r>
      <w:r>
        <w:rPr>
          <w:noProof/>
        </w:rPr>
        <w:tab/>
      </w:r>
      <w:r>
        <w:rPr>
          <w:noProof/>
        </w:rPr>
        <w:fldChar w:fldCharType="begin"/>
      </w:r>
      <w:r>
        <w:rPr>
          <w:noProof/>
        </w:rPr>
        <w:instrText xml:space="preserve"> PAGEREF _Toc351713104 \h </w:instrText>
      </w:r>
      <w:r>
        <w:rPr>
          <w:noProof/>
        </w:rPr>
      </w:r>
      <w:r>
        <w:rPr>
          <w:noProof/>
        </w:rPr>
        <w:fldChar w:fldCharType="separate"/>
      </w:r>
      <w:r w:rsidR="007A58D9">
        <w:rPr>
          <w:noProof/>
        </w:rPr>
        <w:t>24</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7.7</w:t>
      </w:r>
      <w:r>
        <w:rPr>
          <w:rFonts w:asciiTheme="minorHAnsi" w:eastAsiaTheme="minorEastAsia" w:hAnsiTheme="minorHAnsi" w:cstheme="minorBidi"/>
          <w:b w:val="0"/>
          <w:noProof/>
          <w:kern w:val="0"/>
          <w:sz w:val="22"/>
          <w:szCs w:val="22"/>
        </w:rPr>
        <w:tab/>
      </w:r>
      <w:r>
        <w:rPr>
          <w:noProof/>
        </w:rPr>
        <w:t>Uncertainty</w:t>
      </w:r>
      <w:r>
        <w:rPr>
          <w:noProof/>
        </w:rPr>
        <w:tab/>
      </w:r>
      <w:r>
        <w:rPr>
          <w:noProof/>
        </w:rPr>
        <w:fldChar w:fldCharType="begin"/>
      </w:r>
      <w:r>
        <w:rPr>
          <w:noProof/>
        </w:rPr>
        <w:instrText xml:space="preserve"> PAGEREF _Toc351713105 \h </w:instrText>
      </w:r>
      <w:r>
        <w:rPr>
          <w:noProof/>
        </w:rPr>
      </w:r>
      <w:r>
        <w:rPr>
          <w:noProof/>
        </w:rPr>
        <w:fldChar w:fldCharType="separate"/>
      </w:r>
      <w:r w:rsidR="007A58D9">
        <w:rPr>
          <w:noProof/>
        </w:rPr>
        <w:t>24</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7.8</w:t>
      </w:r>
      <w:r>
        <w:rPr>
          <w:rFonts w:asciiTheme="minorHAnsi" w:eastAsiaTheme="minorEastAsia" w:hAnsiTheme="minorHAnsi" w:cstheme="minorBidi"/>
          <w:b w:val="0"/>
          <w:noProof/>
          <w:kern w:val="0"/>
          <w:sz w:val="22"/>
          <w:szCs w:val="22"/>
        </w:rPr>
        <w:tab/>
      </w:r>
      <w:r>
        <w:rPr>
          <w:noProof/>
        </w:rPr>
        <w:t>Conclusions and recommendations</w:t>
      </w:r>
      <w:r>
        <w:rPr>
          <w:noProof/>
        </w:rPr>
        <w:tab/>
      </w:r>
      <w:r>
        <w:rPr>
          <w:noProof/>
        </w:rPr>
        <w:fldChar w:fldCharType="begin"/>
      </w:r>
      <w:r>
        <w:rPr>
          <w:noProof/>
        </w:rPr>
        <w:instrText xml:space="preserve"> PAGEREF _Toc351713106 \h </w:instrText>
      </w:r>
      <w:r>
        <w:rPr>
          <w:noProof/>
        </w:rPr>
      </w:r>
      <w:r>
        <w:rPr>
          <w:noProof/>
        </w:rPr>
        <w:fldChar w:fldCharType="separate"/>
      </w:r>
      <w:r w:rsidR="007A58D9">
        <w:rPr>
          <w:noProof/>
        </w:rPr>
        <w:t>24</w:t>
      </w:r>
      <w:r>
        <w:rPr>
          <w:noProof/>
        </w:rPr>
        <w:fldChar w:fldCharType="end"/>
      </w:r>
    </w:p>
    <w:p w:rsidR="006A453B" w:rsidRDefault="006A453B">
      <w:pPr>
        <w:pStyle w:val="TOC2"/>
        <w:rPr>
          <w:rFonts w:asciiTheme="minorHAnsi" w:eastAsiaTheme="minorEastAsia" w:hAnsiTheme="minorHAnsi" w:cstheme="minorBidi"/>
          <w:b w:val="0"/>
          <w:noProof/>
          <w:kern w:val="0"/>
          <w:sz w:val="22"/>
          <w:szCs w:val="22"/>
        </w:rPr>
      </w:pPr>
      <w:r>
        <w:rPr>
          <w:noProof/>
        </w:rPr>
        <w:t>7.9</w:t>
      </w:r>
      <w:r>
        <w:rPr>
          <w:rFonts w:asciiTheme="minorHAnsi" w:eastAsiaTheme="minorEastAsia" w:hAnsiTheme="minorHAnsi" w:cstheme="minorBidi"/>
          <w:b w:val="0"/>
          <w:noProof/>
          <w:kern w:val="0"/>
          <w:sz w:val="22"/>
          <w:szCs w:val="22"/>
        </w:rPr>
        <w:tab/>
      </w:r>
      <w:r>
        <w:rPr>
          <w:noProof/>
        </w:rPr>
        <w:t>Appendices</w:t>
      </w:r>
      <w:r>
        <w:rPr>
          <w:noProof/>
        </w:rPr>
        <w:tab/>
      </w:r>
      <w:r>
        <w:rPr>
          <w:noProof/>
        </w:rPr>
        <w:fldChar w:fldCharType="begin"/>
      </w:r>
      <w:r>
        <w:rPr>
          <w:noProof/>
        </w:rPr>
        <w:instrText xml:space="preserve"> PAGEREF _Toc351713107 \h </w:instrText>
      </w:r>
      <w:r>
        <w:rPr>
          <w:noProof/>
        </w:rPr>
      </w:r>
      <w:r>
        <w:rPr>
          <w:noProof/>
        </w:rPr>
        <w:fldChar w:fldCharType="separate"/>
      </w:r>
      <w:r w:rsidR="007A58D9">
        <w:rPr>
          <w:noProof/>
        </w:rPr>
        <w:t>24</w:t>
      </w:r>
      <w:r>
        <w:rPr>
          <w:noProof/>
        </w:rPr>
        <w:fldChar w:fldCharType="end"/>
      </w:r>
    </w:p>
    <w:p w:rsidR="006A453B" w:rsidRDefault="006A453B">
      <w:pPr>
        <w:pStyle w:val="TOC1"/>
        <w:rPr>
          <w:rFonts w:asciiTheme="minorHAnsi" w:eastAsiaTheme="minorEastAsia" w:hAnsiTheme="minorHAnsi" w:cstheme="minorBidi"/>
          <w:b w:val="0"/>
          <w:noProof/>
          <w:kern w:val="0"/>
          <w:sz w:val="22"/>
          <w:szCs w:val="22"/>
        </w:rPr>
      </w:pPr>
      <w:r>
        <w:rPr>
          <w:noProof/>
        </w:rPr>
        <w:t>8</w:t>
      </w:r>
      <w:r>
        <w:rPr>
          <w:rFonts w:asciiTheme="minorHAnsi" w:eastAsiaTheme="minorEastAsia" w:hAnsiTheme="minorHAnsi" w:cstheme="minorBidi"/>
          <w:b w:val="0"/>
          <w:noProof/>
          <w:kern w:val="0"/>
          <w:sz w:val="22"/>
          <w:szCs w:val="22"/>
        </w:rPr>
        <w:tab/>
      </w:r>
      <w:r>
        <w:rPr>
          <w:noProof/>
        </w:rPr>
        <w:t>Bibliography</w:t>
      </w:r>
      <w:r>
        <w:rPr>
          <w:noProof/>
        </w:rPr>
        <w:tab/>
      </w:r>
      <w:r>
        <w:rPr>
          <w:noProof/>
        </w:rPr>
        <w:fldChar w:fldCharType="begin"/>
      </w:r>
      <w:r>
        <w:rPr>
          <w:noProof/>
        </w:rPr>
        <w:instrText xml:space="preserve"> PAGEREF _Toc351713108 \h </w:instrText>
      </w:r>
      <w:r>
        <w:rPr>
          <w:noProof/>
        </w:rPr>
      </w:r>
      <w:r>
        <w:rPr>
          <w:noProof/>
        </w:rPr>
        <w:fldChar w:fldCharType="separate"/>
      </w:r>
      <w:r w:rsidR="007A58D9">
        <w:rPr>
          <w:noProof/>
        </w:rPr>
        <w:t>25</w:t>
      </w:r>
      <w:r>
        <w:rPr>
          <w:noProof/>
        </w:rPr>
        <w:fldChar w:fldCharType="end"/>
      </w:r>
    </w:p>
    <w:p w:rsidR="006A453B" w:rsidRDefault="006A453B">
      <w:pPr>
        <w:pStyle w:val="TOC1"/>
        <w:rPr>
          <w:rFonts w:asciiTheme="minorHAnsi" w:eastAsiaTheme="minorEastAsia" w:hAnsiTheme="minorHAnsi" w:cstheme="minorBidi"/>
          <w:b w:val="0"/>
          <w:noProof/>
          <w:kern w:val="0"/>
          <w:sz w:val="22"/>
          <w:szCs w:val="22"/>
        </w:rPr>
      </w:pPr>
      <w:r>
        <w:rPr>
          <w:noProof/>
        </w:rPr>
        <w:t>9</w:t>
      </w:r>
      <w:r>
        <w:rPr>
          <w:rFonts w:asciiTheme="minorHAnsi" w:eastAsiaTheme="minorEastAsia" w:hAnsiTheme="minorHAnsi" w:cstheme="minorBidi"/>
          <w:b w:val="0"/>
          <w:noProof/>
          <w:kern w:val="0"/>
          <w:sz w:val="22"/>
          <w:szCs w:val="22"/>
        </w:rPr>
        <w:tab/>
      </w:r>
      <w:r>
        <w:rPr>
          <w:noProof/>
        </w:rPr>
        <w:t>Appendix A</w:t>
      </w:r>
      <w:r>
        <w:rPr>
          <w:noProof/>
        </w:rPr>
        <w:tab/>
      </w:r>
      <w:r>
        <w:rPr>
          <w:noProof/>
        </w:rPr>
        <w:fldChar w:fldCharType="begin"/>
      </w:r>
      <w:r>
        <w:rPr>
          <w:noProof/>
        </w:rPr>
        <w:instrText xml:space="preserve"> PAGEREF _Toc351713109 \h </w:instrText>
      </w:r>
      <w:r>
        <w:rPr>
          <w:noProof/>
        </w:rPr>
      </w:r>
      <w:r>
        <w:rPr>
          <w:noProof/>
        </w:rPr>
        <w:fldChar w:fldCharType="separate"/>
      </w:r>
      <w:r w:rsidR="007A58D9">
        <w:rPr>
          <w:noProof/>
        </w:rPr>
        <w:t>28</w:t>
      </w:r>
      <w:r>
        <w:rPr>
          <w:noProof/>
        </w:rPr>
        <w:fldChar w:fldCharType="end"/>
      </w:r>
    </w:p>
    <w:p w:rsidR="006A453B" w:rsidRDefault="006A453B">
      <w:pPr>
        <w:pStyle w:val="TOC1"/>
        <w:rPr>
          <w:rFonts w:asciiTheme="minorHAnsi" w:eastAsiaTheme="minorEastAsia" w:hAnsiTheme="minorHAnsi" w:cstheme="minorBidi"/>
          <w:b w:val="0"/>
          <w:noProof/>
          <w:kern w:val="0"/>
          <w:sz w:val="22"/>
          <w:szCs w:val="22"/>
        </w:rPr>
      </w:pPr>
      <w:r>
        <w:rPr>
          <w:noProof/>
        </w:rPr>
        <w:t>10</w:t>
      </w:r>
      <w:r>
        <w:rPr>
          <w:rFonts w:asciiTheme="minorHAnsi" w:eastAsiaTheme="minorEastAsia" w:hAnsiTheme="minorHAnsi" w:cstheme="minorBidi"/>
          <w:b w:val="0"/>
          <w:noProof/>
          <w:kern w:val="0"/>
          <w:sz w:val="22"/>
          <w:szCs w:val="22"/>
        </w:rPr>
        <w:tab/>
      </w:r>
      <w:r>
        <w:rPr>
          <w:noProof/>
        </w:rPr>
        <w:t>Appendix B: Mixtures of chemicals</w:t>
      </w:r>
      <w:r>
        <w:rPr>
          <w:noProof/>
        </w:rPr>
        <w:tab/>
      </w:r>
      <w:r>
        <w:rPr>
          <w:noProof/>
        </w:rPr>
        <w:fldChar w:fldCharType="begin"/>
      </w:r>
      <w:r>
        <w:rPr>
          <w:noProof/>
        </w:rPr>
        <w:instrText xml:space="preserve"> PAGEREF _Toc351713110 \h </w:instrText>
      </w:r>
      <w:r>
        <w:rPr>
          <w:noProof/>
        </w:rPr>
      </w:r>
      <w:r>
        <w:rPr>
          <w:noProof/>
        </w:rPr>
        <w:fldChar w:fldCharType="separate"/>
      </w:r>
      <w:r w:rsidR="007A58D9">
        <w:rPr>
          <w:noProof/>
        </w:rPr>
        <w:t>29</w:t>
      </w:r>
      <w:r>
        <w:rPr>
          <w:noProof/>
        </w:rPr>
        <w:fldChar w:fldCharType="end"/>
      </w:r>
    </w:p>
    <w:p w:rsidR="006A453B" w:rsidRDefault="006A453B">
      <w:pPr>
        <w:pStyle w:val="TOC1"/>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Glossary</w:t>
      </w:r>
      <w:r>
        <w:rPr>
          <w:noProof/>
        </w:rPr>
        <w:tab/>
      </w:r>
      <w:r>
        <w:rPr>
          <w:noProof/>
        </w:rPr>
        <w:fldChar w:fldCharType="begin"/>
      </w:r>
      <w:r>
        <w:rPr>
          <w:noProof/>
        </w:rPr>
        <w:instrText xml:space="preserve"> PAGEREF _Toc351713111 \h </w:instrText>
      </w:r>
      <w:r>
        <w:rPr>
          <w:noProof/>
        </w:rPr>
      </w:r>
      <w:r>
        <w:rPr>
          <w:noProof/>
        </w:rPr>
        <w:fldChar w:fldCharType="separate"/>
      </w:r>
      <w:r w:rsidR="007A58D9">
        <w:rPr>
          <w:noProof/>
        </w:rPr>
        <w:t>31</w:t>
      </w:r>
      <w:r>
        <w:rPr>
          <w:noProof/>
        </w:rPr>
        <w:fldChar w:fldCharType="end"/>
      </w:r>
    </w:p>
    <w:p w:rsidR="006A453B" w:rsidRDefault="006A453B">
      <w:pPr>
        <w:pStyle w:val="TOC1"/>
        <w:rPr>
          <w:rFonts w:asciiTheme="minorHAnsi" w:eastAsiaTheme="minorEastAsia" w:hAnsiTheme="minorHAnsi" w:cstheme="minorBidi"/>
          <w:b w:val="0"/>
          <w:noProof/>
          <w:kern w:val="0"/>
          <w:sz w:val="22"/>
          <w:szCs w:val="22"/>
        </w:rPr>
      </w:pPr>
      <w:r>
        <w:rPr>
          <w:noProof/>
        </w:rPr>
        <w:t>12</w:t>
      </w:r>
      <w:r>
        <w:rPr>
          <w:rFonts w:asciiTheme="minorHAnsi" w:eastAsiaTheme="minorEastAsia" w:hAnsiTheme="minorHAnsi" w:cstheme="minorBidi"/>
          <w:b w:val="0"/>
          <w:noProof/>
          <w:kern w:val="0"/>
          <w:sz w:val="22"/>
          <w:szCs w:val="22"/>
        </w:rPr>
        <w:tab/>
      </w:r>
      <w:r>
        <w:rPr>
          <w:noProof/>
        </w:rPr>
        <w:t>Shortened forms</w:t>
      </w:r>
      <w:r>
        <w:rPr>
          <w:noProof/>
        </w:rPr>
        <w:tab/>
      </w:r>
      <w:r>
        <w:rPr>
          <w:noProof/>
        </w:rPr>
        <w:fldChar w:fldCharType="begin"/>
      </w:r>
      <w:r>
        <w:rPr>
          <w:noProof/>
        </w:rPr>
        <w:instrText xml:space="preserve"> PAGEREF _Toc351713112 \h </w:instrText>
      </w:r>
      <w:r>
        <w:rPr>
          <w:noProof/>
        </w:rPr>
      </w:r>
      <w:r>
        <w:rPr>
          <w:noProof/>
        </w:rPr>
        <w:fldChar w:fldCharType="separate"/>
      </w:r>
      <w:r w:rsidR="007A58D9">
        <w:rPr>
          <w:noProof/>
        </w:rPr>
        <w:t>36</w:t>
      </w:r>
      <w:r>
        <w:rPr>
          <w:noProof/>
        </w:rPr>
        <w:fldChar w:fldCharType="end"/>
      </w:r>
    </w:p>
    <w:p w:rsidR="001D7925" w:rsidRDefault="001D7925" w:rsidP="001D7925">
      <w:r>
        <w:fldChar w:fldCharType="end"/>
      </w:r>
    </w:p>
    <w:p w:rsidR="001D7925" w:rsidRPr="0083250E" w:rsidRDefault="001D7925" w:rsidP="001D7925">
      <w:pPr>
        <w:sectPr w:rsidR="001D7925" w:rsidRPr="0083250E" w:rsidSect="00D20F4F">
          <w:headerReference w:type="default" r:id="rId11"/>
          <w:footerReference w:type="default" r:id="rId12"/>
          <w:headerReference w:type="first" r:id="rId13"/>
          <w:footerReference w:type="first" r:id="rId14"/>
          <w:pgSz w:w="11906" w:h="16838" w:code="9"/>
          <w:pgMar w:top="1134" w:right="1134" w:bottom="1134" w:left="1418" w:header="720" w:footer="567" w:gutter="0"/>
          <w:paperSrc w:first="2" w:other="2"/>
          <w:pgNumType w:start="1"/>
          <w:cols w:space="720"/>
          <w:docGrid w:linePitch="299"/>
        </w:sectPr>
      </w:pPr>
    </w:p>
    <w:p w:rsidR="001D7925" w:rsidRDefault="001D7925" w:rsidP="001D7925">
      <w:pPr>
        <w:pStyle w:val="Heading1"/>
        <w:tabs>
          <w:tab w:val="clear" w:pos="360"/>
          <w:tab w:val="num" w:pos="720"/>
        </w:tabs>
      </w:pPr>
      <w:bookmarkStart w:id="2" w:name="_Toc247266086"/>
      <w:bookmarkStart w:id="3" w:name="_Toc381606534"/>
      <w:bookmarkStart w:id="4" w:name="_Toc437138049"/>
      <w:bookmarkStart w:id="5" w:name="_Toc437143172"/>
      <w:bookmarkStart w:id="6" w:name="_Toc437143310"/>
      <w:bookmarkStart w:id="7" w:name="_Toc437143769"/>
      <w:bookmarkStart w:id="8" w:name="_Toc437145402"/>
      <w:bookmarkStart w:id="9" w:name="_Toc437145486"/>
      <w:bookmarkStart w:id="10" w:name="_Toc437145553"/>
      <w:bookmarkStart w:id="11" w:name="_Toc437145669"/>
      <w:bookmarkStart w:id="12" w:name="_Toc462808621"/>
      <w:bookmarkStart w:id="13" w:name="_Toc267408996"/>
      <w:bookmarkStart w:id="14" w:name="_Toc351713069"/>
      <w:r w:rsidRPr="007719F5">
        <w:lastRenderedPageBreak/>
        <w:t>Background</w:t>
      </w:r>
      <w:bookmarkEnd w:id="2"/>
      <w:bookmarkEnd w:id="3"/>
      <w:bookmarkEnd w:id="4"/>
      <w:bookmarkEnd w:id="5"/>
      <w:bookmarkEnd w:id="6"/>
      <w:bookmarkEnd w:id="7"/>
      <w:bookmarkEnd w:id="8"/>
      <w:bookmarkEnd w:id="9"/>
      <w:bookmarkEnd w:id="10"/>
      <w:bookmarkEnd w:id="11"/>
      <w:bookmarkEnd w:id="12"/>
      <w:bookmarkEnd w:id="13"/>
      <w:bookmarkEnd w:id="14"/>
    </w:p>
    <w:p w:rsidR="001D7925" w:rsidRDefault="001D7925" w:rsidP="001D7925">
      <w:r w:rsidRPr="0099124C">
        <w:t xml:space="preserve">The </w:t>
      </w:r>
      <w:r>
        <w:t>framework</w:t>
      </w:r>
      <w:r w:rsidRPr="0099124C">
        <w:t xml:space="preserve"> for conducting ecological risk assessment (ERA) was first set out nationally in the </w:t>
      </w:r>
      <w:r w:rsidRPr="0099124C">
        <w:rPr>
          <w:i/>
          <w:iCs/>
        </w:rPr>
        <w:t xml:space="preserve">Australian and </w:t>
      </w:r>
      <w:smartTag w:uri="urn:schemas-microsoft-com:office:smarttags" w:element="country-region">
        <w:smartTag w:uri="urn:schemas-microsoft-com:office:smarttags" w:element="place">
          <w:r w:rsidRPr="0099124C">
            <w:rPr>
              <w:i/>
              <w:iCs/>
            </w:rPr>
            <w:t>New Zealand</w:t>
          </w:r>
        </w:smartTag>
      </w:smartTag>
      <w:r w:rsidRPr="0099124C">
        <w:rPr>
          <w:i/>
          <w:iCs/>
        </w:rPr>
        <w:t xml:space="preserve"> </w:t>
      </w:r>
      <w:r>
        <w:rPr>
          <w:i/>
          <w:iCs/>
        </w:rPr>
        <w:t>g</w:t>
      </w:r>
      <w:r w:rsidRPr="0099124C">
        <w:rPr>
          <w:i/>
          <w:iCs/>
        </w:rPr>
        <w:t xml:space="preserve">uidelines for the </w:t>
      </w:r>
      <w:r>
        <w:rPr>
          <w:i/>
          <w:iCs/>
        </w:rPr>
        <w:t>a</w:t>
      </w:r>
      <w:r w:rsidRPr="0099124C">
        <w:rPr>
          <w:i/>
          <w:iCs/>
        </w:rPr>
        <w:t xml:space="preserve">ssessment and </w:t>
      </w:r>
      <w:r>
        <w:rPr>
          <w:i/>
          <w:iCs/>
        </w:rPr>
        <w:t>m</w:t>
      </w:r>
      <w:r w:rsidRPr="0099124C">
        <w:rPr>
          <w:i/>
          <w:iCs/>
        </w:rPr>
        <w:t xml:space="preserve">anagement of </w:t>
      </w:r>
      <w:r>
        <w:rPr>
          <w:i/>
          <w:iCs/>
        </w:rPr>
        <w:t>c</w:t>
      </w:r>
      <w:r w:rsidRPr="0099124C">
        <w:rPr>
          <w:i/>
          <w:iCs/>
        </w:rPr>
        <w:t xml:space="preserve">ontaminated </w:t>
      </w:r>
      <w:r>
        <w:rPr>
          <w:i/>
          <w:iCs/>
        </w:rPr>
        <w:t>s</w:t>
      </w:r>
      <w:r w:rsidRPr="0099124C">
        <w:rPr>
          <w:i/>
          <w:iCs/>
        </w:rPr>
        <w:t>ites</w:t>
      </w:r>
      <w:r w:rsidRPr="0099124C">
        <w:t xml:space="preserve"> (ANZECC &amp; NHMRC 1992)</w:t>
      </w:r>
      <w:r>
        <w:t xml:space="preserve">. </w:t>
      </w:r>
      <w:r w:rsidRPr="0099124C">
        <w:t xml:space="preserve">It is </w:t>
      </w:r>
      <w:r>
        <w:t>based</w:t>
      </w:r>
      <w:r w:rsidRPr="0099124C">
        <w:t xml:space="preserve"> on the US</w:t>
      </w:r>
      <w:r>
        <w:t xml:space="preserve"> </w:t>
      </w:r>
      <w:r w:rsidRPr="0099124C">
        <w:t xml:space="preserve">EPA model and consists of four main phases: </w:t>
      </w:r>
      <w:r>
        <w:t>d</w:t>
      </w:r>
      <w:r w:rsidRPr="0099124C">
        <w:t xml:space="preserve">ata </w:t>
      </w:r>
      <w:r>
        <w:t>c</w:t>
      </w:r>
      <w:r w:rsidRPr="0099124C">
        <w:t xml:space="preserve">ollection and </w:t>
      </w:r>
      <w:r>
        <w:t>e</w:t>
      </w:r>
      <w:r w:rsidRPr="0099124C">
        <w:t xml:space="preserve">valuation, </w:t>
      </w:r>
      <w:r>
        <w:t>t</w:t>
      </w:r>
      <w:r w:rsidRPr="0099124C">
        <w:t xml:space="preserve">oxicity </w:t>
      </w:r>
      <w:r>
        <w:t>a</w:t>
      </w:r>
      <w:r w:rsidRPr="0099124C">
        <w:t xml:space="preserve">ssessment, </w:t>
      </w:r>
      <w:r>
        <w:t>e</w:t>
      </w:r>
      <w:r w:rsidRPr="0099124C">
        <w:t xml:space="preserve">xposure </w:t>
      </w:r>
      <w:r>
        <w:t>a</w:t>
      </w:r>
      <w:r w:rsidRPr="0099124C">
        <w:t xml:space="preserve">ssessment and </w:t>
      </w:r>
      <w:r>
        <w:t>r</w:t>
      </w:r>
      <w:r w:rsidRPr="0099124C">
        <w:t xml:space="preserve">isk </w:t>
      </w:r>
      <w:r>
        <w:t>c</w:t>
      </w:r>
      <w:r w:rsidRPr="0099124C">
        <w:t>haracterisation</w:t>
      </w:r>
      <w:r>
        <w:t xml:space="preserve"> (US EPA 1989). </w:t>
      </w:r>
    </w:p>
    <w:p w:rsidR="006279AC" w:rsidRPr="0099124C" w:rsidRDefault="006279AC" w:rsidP="001D7925"/>
    <w:p w:rsidR="001D7925" w:rsidRDefault="001D7925" w:rsidP="001D7925">
      <w:r w:rsidRPr="00325C8B">
        <w:t>The National Environment Protection (Assessment of Site Conta</w:t>
      </w:r>
      <w:r>
        <w:t xml:space="preserve">mination) Measure </w:t>
      </w:r>
      <w:r w:rsidRPr="00325C8B">
        <w:t>1999</w:t>
      </w:r>
      <w:r w:rsidRPr="0099124C">
        <w:t xml:space="preserve"> </w:t>
      </w:r>
      <w:r w:rsidRPr="00325C8B">
        <w:t>(</w:t>
      </w:r>
      <w:r>
        <w:t>the NEPM</w:t>
      </w:r>
      <w:r w:rsidRPr="00325C8B">
        <w:t>)</w:t>
      </w:r>
      <w:r>
        <w:t xml:space="preserve"> </w:t>
      </w:r>
      <w:r w:rsidRPr="0099124C">
        <w:t>refined and expanded upon this model</w:t>
      </w:r>
      <w:r>
        <w:t xml:space="preserve">. </w:t>
      </w:r>
      <w:r w:rsidRPr="0099124C">
        <w:t xml:space="preserve">The tiered approach outlined in the 1999 </w:t>
      </w:r>
      <w:r>
        <w:t>Measure</w:t>
      </w:r>
      <w:r w:rsidRPr="0099124C">
        <w:t xml:space="preserve"> consisted of three levels of assessment:</w:t>
      </w:r>
    </w:p>
    <w:p w:rsidR="00181423" w:rsidRPr="006D3C26" w:rsidRDefault="00181423" w:rsidP="001D7925"/>
    <w:p w:rsidR="001D7925" w:rsidRDefault="001D7925" w:rsidP="001D7925">
      <w:r w:rsidRPr="006D3C26">
        <w:t>Level 1</w:t>
      </w:r>
      <w:r>
        <w:tab/>
        <w:t xml:space="preserve"> </w:t>
      </w:r>
      <w:r>
        <w:sym w:font="Symbol" w:char="F02D"/>
      </w:r>
      <w:r>
        <w:t xml:space="preserve"> </w:t>
      </w:r>
      <w:r w:rsidRPr="0099124C">
        <w:t xml:space="preserve">a comparison of measured concentrations to the </w:t>
      </w:r>
      <w:r>
        <w:t xml:space="preserve">ecological investigation levels </w:t>
      </w:r>
      <w:r w:rsidRPr="0099124C">
        <w:t>(EILs)</w:t>
      </w:r>
    </w:p>
    <w:p w:rsidR="00181423" w:rsidRPr="006D3C26" w:rsidRDefault="00181423" w:rsidP="001D7925"/>
    <w:p w:rsidR="001D7925" w:rsidRDefault="001D7925" w:rsidP="001D7925">
      <w:r w:rsidRPr="006D3C26">
        <w:t>Level 2</w:t>
      </w:r>
      <w:r>
        <w:tab/>
        <w:t xml:space="preserve"> </w:t>
      </w:r>
      <w:r>
        <w:sym w:font="Symbol" w:char="F02D"/>
      </w:r>
      <w:r>
        <w:t xml:space="preserve"> </w:t>
      </w:r>
      <w:r w:rsidRPr="0099124C">
        <w:t>a desktop study where site-specific factors were used to modify the EILs</w:t>
      </w:r>
      <w:r>
        <w:t>,</w:t>
      </w:r>
      <w:r w:rsidRPr="0099124C">
        <w:t xml:space="preserve"> which were then compared to the measured concentrations</w:t>
      </w:r>
    </w:p>
    <w:p w:rsidR="00181423" w:rsidRPr="006D3C26" w:rsidRDefault="00181423" w:rsidP="001D7925"/>
    <w:p w:rsidR="001D7925" w:rsidRDefault="001D7925" w:rsidP="001D7925">
      <w:r w:rsidRPr="006D3C26">
        <w:t>Level 3</w:t>
      </w:r>
      <w:r>
        <w:tab/>
        <w:t xml:space="preserve"> </w:t>
      </w:r>
      <w:r>
        <w:sym w:font="Symbol" w:char="F02D"/>
      </w:r>
      <w:r>
        <w:t xml:space="preserve"> </w:t>
      </w:r>
      <w:r w:rsidRPr="0099124C">
        <w:t>a detailed</w:t>
      </w:r>
      <w:r>
        <w:t>,</w:t>
      </w:r>
      <w:r w:rsidRPr="0099124C">
        <w:t xml:space="preserve"> site-specific</w:t>
      </w:r>
      <w:r>
        <w:t>,</w:t>
      </w:r>
      <w:r w:rsidRPr="0099124C">
        <w:t xml:space="preserve"> probabilistic ERA.</w:t>
      </w:r>
    </w:p>
    <w:p w:rsidR="006279AC" w:rsidRPr="006D3C26" w:rsidRDefault="006279AC" w:rsidP="001D7925"/>
    <w:p w:rsidR="001D7925" w:rsidRDefault="001D7925" w:rsidP="001D7925">
      <w:r w:rsidRPr="0099124C">
        <w:t xml:space="preserve">Each level consisted largely of the same basic four considerations but incorporated an increasing degree of complexity from Level 1 to Level 3. </w:t>
      </w:r>
    </w:p>
    <w:p w:rsidR="006279AC" w:rsidRPr="0099124C" w:rsidRDefault="006279AC" w:rsidP="001D7925"/>
    <w:p w:rsidR="001D7925" w:rsidRPr="00E10FE0" w:rsidRDefault="001D7925" w:rsidP="001D7925">
      <w:r w:rsidRPr="0099124C">
        <w:t>The development of ERA</w:t>
      </w:r>
      <w:r>
        <w:t>s</w:t>
      </w:r>
      <w:r w:rsidRPr="0099124C">
        <w:t xml:space="preserve"> in Australia was further enhanced by the risk-based hierarch</w:t>
      </w:r>
      <w:r>
        <w:t>ic</w:t>
      </w:r>
      <w:r w:rsidRPr="0099124C">
        <w:t xml:space="preserve">al approach adopted in the </w:t>
      </w:r>
      <w:r w:rsidRPr="0099124C">
        <w:rPr>
          <w:i/>
          <w:iCs/>
        </w:rPr>
        <w:t xml:space="preserve">National </w:t>
      </w:r>
      <w:r>
        <w:rPr>
          <w:i/>
          <w:iCs/>
        </w:rPr>
        <w:t>w</w:t>
      </w:r>
      <w:r w:rsidRPr="0099124C">
        <w:rPr>
          <w:i/>
          <w:iCs/>
        </w:rPr>
        <w:t xml:space="preserve">ater </w:t>
      </w:r>
      <w:r>
        <w:rPr>
          <w:i/>
          <w:iCs/>
        </w:rPr>
        <w:t>q</w:t>
      </w:r>
      <w:r w:rsidRPr="0099124C">
        <w:rPr>
          <w:i/>
          <w:iCs/>
        </w:rPr>
        <w:t xml:space="preserve">uality </w:t>
      </w:r>
      <w:r>
        <w:rPr>
          <w:i/>
          <w:iCs/>
        </w:rPr>
        <w:t>m</w:t>
      </w:r>
      <w:r w:rsidRPr="0099124C">
        <w:rPr>
          <w:i/>
          <w:iCs/>
        </w:rPr>
        <w:t xml:space="preserve">anagement </w:t>
      </w:r>
      <w:r>
        <w:rPr>
          <w:i/>
          <w:iCs/>
        </w:rPr>
        <w:t>s</w:t>
      </w:r>
      <w:r w:rsidRPr="0099124C">
        <w:rPr>
          <w:i/>
          <w:iCs/>
        </w:rPr>
        <w:t xml:space="preserve">trategy – Australian and New Zealand </w:t>
      </w:r>
      <w:r>
        <w:rPr>
          <w:i/>
          <w:iCs/>
        </w:rPr>
        <w:t>g</w:t>
      </w:r>
      <w:r w:rsidRPr="0099124C">
        <w:rPr>
          <w:i/>
          <w:iCs/>
        </w:rPr>
        <w:t xml:space="preserve">uidelines for </w:t>
      </w:r>
      <w:r>
        <w:rPr>
          <w:i/>
          <w:iCs/>
        </w:rPr>
        <w:t>f</w:t>
      </w:r>
      <w:r w:rsidRPr="0099124C">
        <w:rPr>
          <w:i/>
          <w:iCs/>
        </w:rPr>
        <w:t xml:space="preserve">resh and </w:t>
      </w:r>
      <w:r>
        <w:rPr>
          <w:i/>
          <w:iCs/>
        </w:rPr>
        <w:t>m</w:t>
      </w:r>
      <w:r w:rsidRPr="0099124C">
        <w:rPr>
          <w:i/>
          <w:iCs/>
        </w:rPr>
        <w:t xml:space="preserve">arine </w:t>
      </w:r>
      <w:r>
        <w:rPr>
          <w:i/>
          <w:iCs/>
        </w:rPr>
        <w:t>w</w:t>
      </w:r>
      <w:r w:rsidRPr="0099124C">
        <w:rPr>
          <w:i/>
          <w:iCs/>
        </w:rPr>
        <w:t xml:space="preserve">ater </w:t>
      </w:r>
      <w:r>
        <w:rPr>
          <w:i/>
          <w:iCs/>
        </w:rPr>
        <w:t>q</w:t>
      </w:r>
      <w:r w:rsidRPr="0099124C">
        <w:rPr>
          <w:i/>
          <w:iCs/>
        </w:rPr>
        <w:t xml:space="preserve">uality </w:t>
      </w:r>
      <w:r w:rsidRPr="0099124C">
        <w:t xml:space="preserve">(ANZECC </w:t>
      </w:r>
      <w:r>
        <w:t>&amp;</w:t>
      </w:r>
      <w:r w:rsidRPr="0099124C">
        <w:t xml:space="preserve"> ARMCANZ 2000).</w:t>
      </w:r>
      <w:r w:rsidRPr="006D3C26">
        <w:t xml:space="preserve"> </w:t>
      </w:r>
    </w:p>
    <w:p w:rsidR="001D7925" w:rsidRDefault="001D7925" w:rsidP="001D7925">
      <w:pPr>
        <w:pStyle w:val="Heading1"/>
        <w:tabs>
          <w:tab w:val="clear" w:pos="360"/>
          <w:tab w:val="num" w:pos="720"/>
        </w:tabs>
      </w:pPr>
      <w:bookmarkStart w:id="15" w:name="_Toc267408997"/>
      <w:bookmarkStart w:id="16" w:name="_Toc351713070"/>
      <w:r w:rsidRPr="006D3C26">
        <w:lastRenderedPageBreak/>
        <w:t>Introduction</w:t>
      </w:r>
      <w:bookmarkEnd w:id="15"/>
      <w:bookmarkEnd w:id="16"/>
    </w:p>
    <w:p w:rsidR="001D7925" w:rsidRPr="0099124C" w:rsidRDefault="001D7925" w:rsidP="001D7925">
      <w:pPr>
        <w:pStyle w:val="text"/>
      </w:pPr>
      <w:r w:rsidRPr="0099124C">
        <w:t>It is now well recognised that a risk assessment provides information to distinguish between important and trivial contamination issues</w:t>
      </w:r>
      <w:r>
        <w:t xml:space="preserve">. </w:t>
      </w:r>
      <w:r w:rsidRPr="0099124C">
        <w:t>When coupled with political, social, cultural, economic and engineering considerations, it enables decisions about the need and methods to be used to reduce risk</w:t>
      </w:r>
      <w:r>
        <w:t xml:space="preserve">. </w:t>
      </w:r>
      <w:r w:rsidRPr="0099124C">
        <w:t xml:space="preserve">ERA is this approach applied to ecological situations. </w:t>
      </w:r>
    </w:p>
    <w:p w:rsidR="001D7925" w:rsidRPr="0099124C" w:rsidRDefault="001D7925" w:rsidP="001D7925">
      <w:pPr>
        <w:pStyle w:val="text"/>
      </w:pPr>
      <w:r w:rsidRPr="0099124C">
        <w:t>Inherent in an ERA is the need to recognise the following principles:</w:t>
      </w:r>
    </w:p>
    <w:p w:rsidR="001D7925" w:rsidRPr="005F0CA6" w:rsidRDefault="001D7925" w:rsidP="001D7925">
      <w:pPr>
        <w:pStyle w:val="Dot-points"/>
        <w:keepLines w:val="0"/>
        <w:tabs>
          <w:tab w:val="clear" w:pos="926"/>
          <w:tab w:val="num" w:pos="360"/>
        </w:tabs>
      </w:pPr>
      <w:r w:rsidRPr="005F0CA6">
        <w:t>It needs to be focused on maintaining ecosystem structure and function</w:t>
      </w:r>
      <w:r>
        <w:t>,</w:t>
      </w:r>
      <w:r w:rsidRPr="005F0CA6">
        <w:t xml:space="preserve"> which are both vital to maintain</w:t>
      </w:r>
      <w:r>
        <w:t>ing</w:t>
      </w:r>
      <w:r w:rsidRPr="005F0CA6">
        <w:t xml:space="preserve"> healthy and sustainable ecosystems. </w:t>
      </w:r>
    </w:p>
    <w:p w:rsidR="001D7925" w:rsidRPr="005F0CA6" w:rsidRDefault="001D7925" w:rsidP="001D7925">
      <w:pPr>
        <w:pStyle w:val="Dot-points"/>
        <w:keepLines w:val="0"/>
        <w:tabs>
          <w:tab w:val="clear" w:pos="926"/>
          <w:tab w:val="num" w:pos="360"/>
        </w:tabs>
      </w:pPr>
      <w:r w:rsidRPr="005F0CA6">
        <w:t>It must recognise that all aspects of the environment are interdependent and cannot be considered in isolation, thus leading to a holistic approach.</w:t>
      </w:r>
    </w:p>
    <w:p w:rsidR="001D7925" w:rsidRPr="005F0CA6" w:rsidRDefault="001D7925" w:rsidP="001D7925">
      <w:pPr>
        <w:pStyle w:val="Dot-points"/>
        <w:keepLines w:val="0"/>
        <w:tabs>
          <w:tab w:val="clear" w:pos="926"/>
          <w:tab w:val="num" w:pos="360"/>
        </w:tabs>
      </w:pPr>
      <w:r w:rsidRPr="005F0CA6">
        <w:t>Its objectives must recognise the sustainable use of resources in an environmental, economic, social and cultural context</w:t>
      </w:r>
      <w:r>
        <w:t xml:space="preserve">. </w:t>
      </w:r>
      <w:r w:rsidRPr="005F0CA6">
        <w:t xml:space="preserve">It is imperative that </w:t>
      </w:r>
      <w:r>
        <w:t xml:space="preserve">the </w:t>
      </w:r>
      <w:r w:rsidRPr="005F0CA6">
        <w:t>environmental values to be protected are the driving force for the assessment, noting that the values of sites with different land uses (</w:t>
      </w:r>
      <w:r>
        <w:t xml:space="preserve">for example, </w:t>
      </w:r>
      <w:r w:rsidRPr="005F0CA6">
        <w:t xml:space="preserve">land used for industrial purposes or for a </w:t>
      </w:r>
      <w:r>
        <w:t>n</w:t>
      </w:r>
      <w:r w:rsidRPr="005F0CA6">
        <w:t xml:space="preserve">ational </w:t>
      </w:r>
      <w:r>
        <w:t>p</w:t>
      </w:r>
      <w:r w:rsidRPr="005F0CA6">
        <w:t>ark) may be different</w:t>
      </w:r>
      <w:r>
        <w:t xml:space="preserve">. </w:t>
      </w:r>
      <w:r w:rsidRPr="005F0CA6">
        <w:t>The existing or proposed land use of a site assessed for contamination will influence the selection of ecological values.</w:t>
      </w:r>
    </w:p>
    <w:p w:rsidR="001D7925" w:rsidRPr="005F0CA6" w:rsidRDefault="001D7925" w:rsidP="001D7925">
      <w:pPr>
        <w:pStyle w:val="Dot-points"/>
        <w:keepLines w:val="0"/>
        <w:tabs>
          <w:tab w:val="clear" w:pos="926"/>
          <w:tab w:val="num" w:pos="360"/>
        </w:tabs>
      </w:pPr>
      <w:r w:rsidRPr="005F0CA6">
        <w:t>An ERA requires an integrated approach</w:t>
      </w:r>
      <w:r>
        <w:t>,</w:t>
      </w:r>
      <w:r w:rsidRPr="005F0CA6">
        <w:t xml:space="preserve"> using</w:t>
      </w:r>
      <w:r>
        <w:t xml:space="preserve"> </w:t>
      </w:r>
      <w:r w:rsidRPr="005F0CA6">
        <w:t>multiple lines of evidence</w:t>
      </w:r>
      <w:r>
        <w:t xml:space="preserve"> </w:t>
      </w:r>
      <w:r w:rsidRPr="005F0CA6">
        <w:t>gathered from physical, chemical and biological data combined with site-specific data about exposure, toxicological and chemical parameters and the consideration of properties of soil, sediments and water relevant to the site</w:t>
      </w:r>
      <w:r>
        <w:t>,</w:t>
      </w:r>
      <w:r w:rsidRPr="005F0CA6">
        <w:t xml:space="preserve"> in order to estimate the level of effects</w:t>
      </w:r>
      <w:r>
        <w:t xml:space="preserve">. </w:t>
      </w:r>
      <w:r w:rsidRPr="005F0CA6">
        <w:t>The movement of contaminants from soil to other environmental media (</w:t>
      </w:r>
      <w:r>
        <w:t xml:space="preserve">that is, </w:t>
      </w:r>
      <w:r w:rsidRPr="005F0CA6">
        <w:t xml:space="preserve">air, water or sediment) and subsequent exposure to biota should be included in the ERA. </w:t>
      </w:r>
    </w:p>
    <w:p w:rsidR="001D7925" w:rsidRPr="005F0CA6" w:rsidRDefault="001D7925" w:rsidP="001D7925">
      <w:pPr>
        <w:pStyle w:val="Dot-points"/>
        <w:keepLines w:val="0"/>
        <w:tabs>
          <w:tab w:val="clear" w:pos="926"/>
          <w:tab w:val="num" w:pos="360"/>
        </w:tabs>
      </w:pPr>
      <w:r w:rsidRPr="005F0CA6">
        <w:t xml:space="preserve">Communication strategies are integral to the success of any ERA, so the process requires a cooperative approach to encourage effective communication among industry, government and communities. </w:t>
      </w:r>
    </w:p>
    <w:p w:rsidR="001D7925" w:rsidRDefault="001D7925" w:rsidP="001D7925">
      <w:r w:rsidRPr="0099124C">
        <w:t xml:space="preserve">The ERA process described in this </w:t>
      </w:r>
      <w:r>
        <w:t>guideline</w:t>
      </w:r>
      <w:r w:rsidRPr="0099124C">
        <w:t xml:space="preserve"> assesses the risk posed to terrestrial ecosystems (including soil processes, soil flora and fauna, and terrestrial invertebrates and vertebrates) from the adverse effects of</w:t>
      </w:r>
      <w:r w:rsidRPr="0099124C">
        <w:rPr>
          <w:i/>
          <w:iCs/>
        </w:rPr>
        <w:t xml:space="preserve"> </w:t>
      </w:r>
      <w:r w:rsidRPr="0099124C">
        <w:t>chemical contaminants in soil.</w:t>
      </w:r>
      <w:r>
        <w:t xml:space="preserve"> Section 2.4.1.4 of Schedule B5b provides information and limitations of t</w:t>
      </w:r>
      <w:r w:rsidRPr="005802FA">
        <w:t xml:space="preserve">he equilibrium partitioning method </w:t>
      </w:r>
      <w:r>
        <w:t xml:space="preserve">(EqP), which </w:t>
      </w:r>
      <w:r w:rsidRPr="005802FA">
        <w:t xml:space="preserve">is </w:t>
      </w:r>
      <w:r>
        <w:t xml:space="preserve">used </w:t>
      </w:r>
      <w:r w:rsidRPr="005802FA">
        <w:t xml:space="preserve">to predict </w:t>
      </w:r>
      <w:r>
        <w:t>the toxicity</w:t>
      </w:r>
      <w:r w:rsidRPr="005802FA">
        <w:t xml:space="preserve"> </w:t>
      </w:r>
      <w:r>
        <w:t>of a contaminant in</w:t>
      </w:r>
      <w:r w:rsidRPr="005802FA">
        <w:t xml:space="preserve"> soils based on aquatic toxicity data</w:t>
      </w:r>
      <w:r>
        <w:t xml:space="preserve">. Examples of how to derive EILs that consider off-site aquatic effects are provided in Schedule B5c (Sections 3.6.2 and 4.6.2). Further guidance for assessing risks to aquatic ecosystems is available from </w:t>
      </w:r>
      <w:r w:rsidRPr="0099124C">
        <w:rPr>
          <w:i/>
          <w:iCs/>
        </w:rPr>
        <w:t xml:space="preserve">National </w:t>
      </w:r>
      <w:r>
        <w:rPr>
          <w:i/>
          <w:iCs/>
        </w:rPr>
        <w:t>w</w:t>
      </w:r>
      <w:r w:rsidRPr="0099124C">
        <w:rPr>
          <w:i/>
          <w:iCs/>
        </w:rPr>
        <w:t xml:space="preserve">ater </w:t>
      </w:r>
      <w:r>
        <w:rPr>
          <w:i/>
          <w:iCs/>
        </w:rPr>
        <w:t>q</w:t>
      </w:r>
      <w:r w:rsidRPr="0099124C">
        <w:rPr>
          <w:i/>
          <w:iCs/>
        </w:rPr>
        <w:t xml:space="preserve">uality </w:t>
      </w:r>
      <w:r>
        <w:rPr>
          <w:i/>
          <w:iCs/>
        </w:rPr>
        <w:t>m</w:t>
      </w:r>
      <w:r w:rsidRPr="0099124C">
        <w:rPr>
          <w:i/>
          <w:iCs/>
        </w:rPr>
        <w:t xml:space="preserve">anagement </w:t>
      </w:r>
      <w:r>
        <w:rPr>
          <w:i/>
          <w:iCs/>
        </w:rPr>
        <w:t>s</w:t>
      </w:r>
      <w:r w:rsidRPr="0099124C">
        <w:rPr>
          <w:i/>
          <w:iCs/>
        </w:rPr>
        <w:t xml:space="preserve">trategy – Australian and </w:t>
      </w:r>
      <w:smartTag w:uri="urn:schemas-microsoft-com:office:smarttags" w:element="country-region">
        <w:smartTag w:uri="urn:schemas-microsoft-com:office:smarttags" w:element="place">
          <w:r w:rsidRPr="0099124C">
            <w:rPr>
              <w:i/>
              <w:iCs/>
            </w:rPr>
            <w:t>New Zealand</w:t>
          </w:r>
        </w:smartTag>
      </w:smartTag>
      <w:r w:rsidRPr="0099124C">
        <w:rPr>
          <w:i/>
          <w:iCs/>
        </w:rPr>
        <w:t xml:space="preserve"> </w:t>
      </w:r>
      <w:r>
        <w:rPr>
          <w:i/>
          <w:iCs/>
        </w:rPr>
        <w:t>g</w:t>
      </w:r>
      <w:r w:rsidRPr="0099124C">
        <w:rPr>
          <w:i/>
          <w:iCs/>
        </w:rPr>
        <w:t xml:space="preserve">uidelines for </w:t>
      </w:r>
      <w:r>
        <w:rPr>
          <w:i/>
          <w:iCs/>
        </w:rPr>
        <w:t>f</w:t>
      </w:r>
      <w:r w:rsidRPr="0099124C">
        <w:rPr>
          <w:i/>
          <w:iCs/>
        </w:rPr>
        <w:t xml:space="preserve">resh and </w:t>
      </w:r>
      <w:r>
        <w:rPr>
          <w:i/>
          <w:iCs/>
        </w:rPr>
        <w:t>m</w:t>
      </w:r>
      <w:r w:rsidRPr="0099124C">
        <w:rPr>
          <w:i/>
          <w:iCs/>
        </w:rPr>
        <w:t xml:space="preserve">arine </w:t>
      </w:r>
      <w:r>
        <w:rPr>
          <w:i/>
          <w:iCs/>
        </w:rPr>
        <w:t>w</w:t>
      </w:r>
      <w:r w:rsidRPr="0099124C">
        <w:rPr>
          <w:i/>
          <w:iCs/>
        </w:rPr>
        <w:t xml:space="preserve">ater </w:t>
      </w:r>
      <w:r>
        <w:rPr>
          <w:i/>
          <w:iCs/>
        </w:rPr>
        <w:t>q</w:t>
      </w:r>
      <w:r w:rsidRPr="0099124C">
        <w:rPr>
          <w:i/>
          <w:iCs/>
        </w:rPr>
        <w:t xml:space="preserve">uality </w:t>
      </w:r>
      <w:r w:rsidRPr="0099124C">
        <w:t xml:space="preserve">(ANZECC </w:t>
      </w:r>
      <w:r>
        <w:t>&amp;</w:t>
      </w:r>
      <w:r w:rsidRPr="0099124C">
        <w:t xml:space="preserve"> ARMCANZ 2000)</w:t>
      </w:r>
      <w:r>
        <w:t xml:space="preserve">.  </w:t>
      </w:r>
    </w:p>
    <w:p w:rsidR="006279AC" w:rsidRPr="0099124C" w:rsidRDefault="006279AC" w:rsidP="001D7925"/>
    <w:p w:rsidR="001D7925" w:rsidRDefault="001D7925" w:rsidP="001D7925">
      <w:r>
        <w:t xml:space="preserve">This </w:t>
      </w:r>
      <w:r w:rsidRPr="0099124C">
        <w:t>risk-based process is inextricably linked to the principles of ecologically sustainable development (ESD)</w:t>
      </w:r>
      <w:r>
        <w:t xml:space="preserve">. </w:t>
      </w:r>
      <w:r w:rsidRPr="0099124C">
        <w:t>ESD aims to protect biodiversity and maintain ecological processes and functions and it is a central paradigm to both Australian and international environmental regulations and policies</w:t>
      </w:r>
      <w:r>
        <w:t xml:space="preserve">. </w:t>
      </w:r>
      <w:r w:rsidRPr="0099124C">
        <w:t>However, it is also acknowledged that all human activity impacts on the environment and hence it is not possible to protect all species, processes and functions</w:t>
      </w:r>
      <w:r>
        <w:t xml:space="preserve">. </w:t>
      </w:r>
      <w:r w:rsidRPr="0099124C">
        <w:t>Rather, it is necessary to manage the risks associated with various human activities in order to achieve the goals of ESD</w:t>
      </w:r>
      <w:r>
        <w:t xml:space="preserve">. </w:t>
      </w:r>
    </w:p>
    <w:p w:rsidR="001D7925" w:rsidRDefault="001D7925" w:rsidP="001D7925"/>
    <w:p w:rsidR="001D7925" w:rsidRPr="0099124C" w:rsidRDefault="001D7925" w:rsidP="001D7925">
      <w:r w:rsidRPr="0099124C">
        <w:t>In this way</w:t>
      </w:r>
      <w:r>
        <w:t>,</w:t>
      </w:r>
      <w:r w:rsidRPr="0099124C">
        <w:t xml:space="preserve"> we recognise that we aim towards protecting the vast majority of, but not all, species from the harmful effect of contaminants</w:t>
      </w:r>
      <w:r>
        <w:t xml:space="preserve">. </w:t>
      </w:r>
      <w:r w:rsidRPr="0099124C">
        <w:t xml:space="preserve">The assumption </w:t>
      </w:r>
      <w:r>
        <w:t xml:space="preserve">here is </w:t>
      </w:r>
      <w:r w:rsidRPr="0099124C">
        <w:t xml:space="preserve">that protecting the majority of species (the structure of ecosystems) </w:t>
      </w:r>
      <w:r>
        <w:t>will enable</w:t>
      </w:r>
      <w:r w:rsidRPr="0099124C">
        <w:t xml:space="preserve"> the functions conducted by the ecosystems (</w:t>
      </w:r>
      <w:r>
        <w:t>for example,</w:t>
      </w:r>
      <w:r w:rsidRPr="0099124C">
        <w:t xml:space="preserve"> nutrient cycling, leaf litter degradation) </w:t>
      </w:r>
      <w:r>
        <w:t>to</w:t>
      </w:r>
      <w:r w:rsidRPr="0099124C">
        <w:t xml:space="preserve"> be maintained</w:t>
      </w:r>
      <w:r>
        <w:t xml:space="preserve">. </w:t>
      </w:r>
      <w:r w:rsidRPr="0099124C">
        <w:t>The actual percentage of species that are protected is a policy decision</w:t>
      </w:r>
      <w:r>
        <w:t xml:space="preserve">. </w:t>
      </w:r>
      <w:r w:rsidRPr="0099124C">
        <w:t xml:space="preserve">Human health </w:t>
      </w:r>
      <w:r>
        <w:t xml:space="preserve">risk assessment </w:t>
      </w:r>
      <w:r w:rsidRPr="0099124C">
        <w:t>uses a similar approach as it aim</w:t>
      </w:r>
      <w:r>
        <w:t>s</w:t>
      </w:r>
      <w:r w:rsidRPr="0099124C">
        <w:t xml:space="preserve"> to protect </w:t>
      </w:r>
      <w:r>
        <w:t xml:space="preserve">not </w:t>
      </w:r>
      <w:r w:rsidRPr="0099124C">
        <w:t>every human</w:t>
      </w:r>
      <w:r>
        <w:t>,</w:t>
      </w:r>
      <w:r w:rsidRPr="0099124C">
        <w:t xml:space="preserve"> but the vast majority. </w:t>
      </w:r>
    </w:p>
    <w:p w:rsidR="001D7925" w:rsidRPr="00C96FAE" w:rsidRDefault="001D7925" w:rsidP="001D7925">
      <w:pPr>
        <w:pStyle w:val="Heading1"/>
        <w:tabs>
          <w:tab w:val="clear" w:pos="360"/>
          <w:tab w:val="num" w:pos="720"/>
        </w:tabs>
      </w:pPr>
      <w:bookmarkStart w:id="17" w:name="_Toc267408998"/>
      <w:bookmarkStart w:id="18" w:name="_Toc351713071"/>
      <w:r w:rsidRPr="00C96FAE">
        <w:lastRenderedPageBreak/>
        <w:t xml:space="preserve">The </w:t>
      </w:r>
      <w:r>
        <w:t>e</w:t>
      </w:r>
      <w:r w:rsidRPr="00C96FAE">
        <w:t xml:space="preserve">cological </w:t>
      </w:r>
      <w:r>
        <w:t>r</w:t>
      </w:r>
      <w:r w:rsidRPr="00C96FAE">
        <w:t xml:space="preserve">isk </w:t>
      </w:r>
      <w:r>
        <w:t>a</w:t>
      </w:r>
      <w:r w:rsidRPr="00C96FAE">
        <w:t xml:space="preserve">ssessment </w:t>
      </w:r>
      <w:bookmarkEnd w:id="17"/>
      <w:r>
        <w:t>f</w:t>
      </w:r>
      <w:r w:rsidRPr="00C96FAE">
        <w:t>ramework</w:t>
      </w:r>
      <w:bookmarkEnd w:id="18"/>
    </w:p>
    <w:p w:rsidR="001D7925" w:rsidRDefault="001D7925" w:rsidP="001D7925">
      <w:r>
        <w:t>The methodology in Schedule B5b provides the means</w:t>
      </w:r>
      <w:r w:rsidRPr="0099124C">
        <w:t xml:space="preserve"> for deriving ecological investigation levels (EILs) used within the ERA framework</w:t>
      </w:r>
      <w:r>
        <w:t xml:space="preserve">. </w:t>
      </w:r>
      <w:r w:rsidRPr="0099124C">
        <w:t xml:space="preserve">In developing the EIL derivation methodology, the approaches used by other </w:t>
      </w:r>
      <w:r>
        <w:t>entities</w:t>
      </w:r>
      <w:r w:rsidRPr="0099124C">
        <w:t xml:space="preserve"> (such as </w:t>
      </w:r>
      <w:r>
        <w:t xml:space="preserve">the </w:t>
      </w:r>
      <w:smartTag w:uri="urn:schemas-microsoft-com:office:smarttags" w:element="country-region">
        <w:r w:rsidRPr="0099124C">
          <w:rPr>
            <w:noProof/>
          </w:rPr>
          <w:t>USA</w:t>
        </w:r>
      </w:smartTag>
      <w:r w:rsidRPr="0099124C">
        <w:t xml:space="preserve">, </w:t>
      </w:r>
      <w:r>
        <w:t xml:space="preserve">the </w:t>
      </w:r>
      <w:smartTag w:uri="urn:schemas-microsoft-com:office:smarttags" w:element="country-region">
        <w:r w:rsidRPr="0099124C">
          <w:rPr>
            <w:noProof/>
            <w:kern w:val="28"/>
          </w:rPr>
          <w:t>Netherlands</w:t>
        </w:r>
      </w:smartTag>
      <w:r w:rsidRPr="0099124C">
        <w:t xml:space="preserve">, </w:t>
      </w:r>
      <w:smartTag w:uri="urn:schemas-microsoft-com:office:smarttags" w:element="country-region">
        <w:r w:rsidRPr="0099124C">
          <w:rPr>
            <w:noProof/>
            <w:kern w:val="28"/>
          </w:rPr>
          <w:t>Canada</w:t>
        </w:r>
      </w:smartTag>
      <w:r w:rsidRPr="0099124C">
        <w:t xml:space="preserve">, </w:t>
      </w:r>
      <w:r>
        <w:t xml:space="preserve">the </w:t>
      </w:r>
      <w:r w:rsidRPr="0099124C">
        <w:rPr>
          <w:noProof/>
        </w:rPr>
        <w:t xml:space="preserve">EU and </w:t>
      </w:r>
      <w:r>
        <w:rPr>
          <w:noProof/>
        </w:rPr>
        <w:t xml:space="preserve">the </w:t>
      </w:r>
      <w:smartTag w:uri="urn:schemas-microsoft-com:office:smarttags" w:element="country-region">
        <w:r w:rsidRPr="0099124C">
          <w:rPr>
            <w:noProof/>
          </w:rPr>
          <w:t>UK</w:t>
        </w:r>
      </w:smartTag>
      <w:r w:rsidRPr="0099124C">
        <w:t>,</w:t>
      </w:r>
      <w:r w:rsidRPr="0099124C">
        <w:rPr>
          <w:noProof/>
        </w:rPr>
        <w:t xml:space="preserve"> </w:t>
      </w:r>
      <w:smartTag w:uri="urn:schemas-microsoft-com:office:smarttags" w:element="country-region">
        <w:r w:rsidRPr="0099124C">
          <w:rPr>
            <w:noProof/>
          </w:rPr>
          <w:t>Germany</w:t>
        </w:r>
      </w:smartTag>
      <w:r w:rsidRPr="0099124C">
        <w:t xml:space="preserve"> and </w:t>
      </w:r>
      <w:smartTag w:uri="urn:schemas-microsoft-com:office:smarttags" w:element="country-region">
        <w:smartTag w:uri="urn:schemas-microsoft-com:office:smarttags" w:element="place">
          <w:r w:rsidRPr="0099124C">
            <w:rPr>
              <w:noProof/>
            </w:rPr>
            <w:t>New Zealand</w:t>
          </w:r>
        </w:smartTag>
      </w:smartTag>
      <w:r w:rsidRPr="0099124C">
        <w:t xml:space="preserve">) were </w:t>
      </w:r>
      <w:r>
        <w:t xml:space="preserve">considered. </w:t>
      </w:r>
      <w:r w:rsidRPr="0099124C">
        <w:t xml:space="preserve">A summary of these approaches is presented in </w:t>
      </w:r>
      <w:r>
        <w:t>an appendix</w:t>
      </w:r>
      <w:r w:rsidRPr="0099124C">
        <w:t xml:space="preserve"> of</w:t>
      </w:r>
      <w:r>
        <w:t xml:space="preserve"> Schedule B5b.</w:t>
      </w:r>
    </w:p>
    <w:p w:rsidR="00181423" w:rsidRDefault="00181423" w:rsidP="001D7925"/>
    <w:p w:rsidR="001D7925" w:rsidRDefault="001D7925" w:rsidP="001D7925">
      <w:pPr>
        <w:rPr>
          <w:szCs w:val="22"/>
        </w:rPr>
      </w:pPr>
      <w:r w:rsidRPr="0099124C">
        <w:rPr>
          <w:szCs w:val="22"/>
        </w:rPr>
        <w:t>This risk-based methodology incorporates the latest scientific findings in the areas of ecotoxicology, soil science and geochemistry</w:t>
      </w:r>
      <w:r>
        <w:rPr>
          <w:szCs w:val="22"/>
        </w:rPr>
        <w:t xml:space="preserve">. </w:t>
      </w:r>
      <w:r w:rsidRPr="0099124C">
        <w:rPr>
          <w:szCs w:val="22"/>
        </w:rPr>
        <w:t>It enables</w:t>
      </w:r>
      <w:r>
        <w:rPr>
          <w:szCs w:val="22"/>
        </w:rPr>
        <w:t>:</w:t>
      </w:r>
      <w:r w:rsidRPr="0099124C">
        <w:rPr>
          <w:szCs w:val="22"/>
        </w:rPr>
        <w:t xml:space="preserve"> </w:t>
      </w:r>
    </w:p>
    <w:p w:rsidR="001D7925" w:rsidRPr="005F0CA6" w:rsidRDefault="001D7925" w:rsidP="001D7925">
      <w:pPr>
        <w:pStyle w:val="Dot-points"/>
        <w:keepLines w:val="0"/>
        <w:tabs>
          <w:tab w:val="clear" w:pos="926"/>
          <w:tab w:val="num" w:pos="360"/>
        </w:tabs>
        <w:spacing w:before="120"/>
      </w:pPr>
      <w:r w:rsidRPr="005F0CA6">
        <w:t xml:space="preserve">protection of introduced and native animals, plants, </w:t>
      </w:r>
      <w:r>
        <w:t>microorganism</w:t>
      </w:r>
      <w:r w:rsidRPr="005F0CA6">
        <w:t>s and microbial processes (including nutrient cycling)</w:t>
      </w:r>
    </w:p>
    <w:p w:rsidR="001D7925" w:rsidRPr="005F0CA6" w:rsidRDefault="001D7925" w:rsidP="001D7925">
      <w:pPr>
        <w:pStyle w:val="Dot-points"/>
        <w:keepLines w:val="0"/>
        <w:tabs>
          <w:tab w:val="clear" w:pos="926"/>
          <w:tab w:val="num" w:pos="360"/>
        </w:tabs>
      </w:pPr>
      <w:r w:rsidRPr="005F0CA6">
        <w:t>setting levels of protection  based on land use</w:t>
      </w:r>
    </w:p>
    <w:p w:rsidR="001D7925" w:rsidRPr="005F0CA6" w:rsidRDefault="001D7925" w:rsidP="001D7925">
      <w:pPr>
        <w:pStyle w:val="Dot-points"/>
        <w:keepLines w:val="0"/>
        <w:tabs>
          <w:tab w:val="clear" w:pos="926"/>
          <w:tab w:val="num" w:pos="360"/>
        </w:tabs>
      </w:pPr>
      <w:r w:rsidRPr="005F0CA6">
        <w:t xml:space="preserve">accounting </w:t>
      </w:r>
      <w:r>
        <w:t>for</w:t>
      </w:r>
      <w:r w:rsidRPr="005F0CA6">
        <w:t xml:space="preserve"> background concentration of contaminants</w:t>
      </w:r>
    </w:p>
    <w:p w:rsidR="001D7925" w:rsidRPr="005F0CA6" w:rsidRDefault="001D7925" w:rsidP="001D7925">
      <w:pPr>
        <w:pStyle w:val="Dot-points"/>
        <w:keepLines w:val="0"/>
        <w:tabs>
          <w:tab w:val="clear" w:pos="926"/>
          <w:tab w:val="num" w:pos="360"/>
        </w:tabs>
      </w:pPr>
      <w:r w:rsidRPr="005F0CA6">
        <w:t xml:space="preserve">accounting for changes in bioavailability of contaminants over time and in different soils </w:t>
      </w:r>
    </w:p>
    <w:p w:rsidR="001D7925" w:rsidRPr="0099124C" w:rsidRDefault="001D7925" w:rsidP="001D7925">
      <w:pPr>
        <w:pStyle w:val="Dot-points"/>
        <w:keepLines w:val="0"/>
        <w:tabs>
          <w:tab w:val="clear" w:pos="926"/>
          <w:tab w:val="num" w:pos="360"/>
        </w:tabs>
      </w:pPr>
      <w:r w:rsidRPr="005F0CA6">
        <w:t>accounting for contaminants that biomagnify.</w:t>
      </w:r>
      <w:r w:rsidRPr="0099124C">
        <w:t xml:space="preserve"> </w:t>
      </w:r>
    </w:p>
    <w:p w:rsidR="001D7925" w:rsidRDefault="001D7925" w:rsidP="001D7925">
      <w:pPr>
        <w:rPr>
          <w:color w:val="000000"/>
          <w:lang w:val="en-GB"/>
        </w:rPr>
      </w:pPr>
      <w:r w:rsidRPr="0099124C">
        <w:t xml:space="preserve">The EILs are calculated using a species sensitivity distribution (SSD) method </w:t>
      </w:r>
      <w:r>
        <w:t>that</w:t>
      </w:r>
      <w:r w:rsidRPr="0099124C">
        <w:t xml:space="preserve"> permits the EILs to be set to protect any selected percentage of species (</w:t>
      </w:r>
      <w:r>
        <w:t>for example,</w:t>
      </w:r>
      <w:r w:rsidRPr="0099124C">
        <w:t xml:space="preserve"> for urban residential</w:t>
      </w:r>
      <w:r>
        <w:t>,</w:t>
      </w:r>
      <w:r w:rsidRPr="0099124C">
        <w:t xml:space="preserve"> it is 80%)</w:t>
      </w:r>
      <w:r>
        <w:t xml:space="preserve">. They are derived based on </w:t>
      </w:r>
      <w:r w:rsidRPr="008D7466">
        <w:t>the LOEC</w:t>
      </w:r>
      <w:r>
        <w:rPr>
          <w:color w:val="000000"/>
        </w:rPr>
        <w:t xml:space="preserve"> (l</w:t>
      </w:r>
      <w:r w:rsidRPr="008D7466">
        <w:rPr>
          <w:color w:val="000000"/>
        </w:rPr>
        <w:t>owest observed effect concentrations</w:t>
      </w:r>
      <w:r>
        <w:rPr>
          <w:color w:val="000000"/>
        </w:rPr>
        <w:t xml:space="preserve">) </w:t>
      </w:r>
      <w:r>
        <w:t>and EC</w:t>
      </w:r>
      <w:r w:rsidRPr="00F34E79">
        <w:rPr>
          <w:vertAlign w:val="subscript"/>
        </w:rPr>
        <w:t>30</w:t>
      </w:r>
      <w:r>
        <w:t xml:space="preserve"> (</w:t>
      </w:r>
      <w:r w:rsidRPr="008D7466">
        <w:rPr>
          <w:color w:val="000000"/>
        </w:rPr>
        <w:t>30% effect concentration</w:t>
      </w:r>
      <w:r>
        <w:rPr>
          <w:color w:val="000000"/>
        </w:rPr>
        <w:t>)</w:t>
      </w:r>
      <w:r w:rsidRPr="008D7466">
        <w:rPr>
          <w:color w:val="000000"/>
        </w:rPr>
        <w:t xml:space="preserve"> </w:t>
      </w:r>
      <w:r>
        <w:t>toxicity data. Further information is provided below but full details of the EIL derivation methodology can be found in Schedule B5b and the derivation of the EILs can be found in Schedule B5c</w:t>
      </w:r>
      <w:r>
        <w:rPr>
          <w:color w:val="000000"/>
          <w:lang w:val="en-GB"/>
        </w:rPr>
        <w:t>.  In addition, an EIL calculation spreadsheet can be found in the ASC NEPM Toolbox on the EPHC website, which provides step-by-step guidance on deriving EILs specific to the site, with consideration of certain physicochemical properties of soils.</w:t>
      </w:r>
    </w:p>
    <w:p w:rsidR="006279AC" w:rsidRDefault="006279AC" w:rsidP="001D7925">
      <w:pPr>
        <w:rPr>
          <w:color w:val="000000"/>
          <w:lang w:val="en-GB"/>
        </w:rPr>
      </w:pPr>
    </w:p>
    <w:p w:rsidR="001D7925" w:rsidRDefault="001D7925" w:rsidP="001D7925">
      <w:r w:rsidRPr="0099124C">
        <w:rPr>
          <w:color w:val="000000"/>
          <w:lang w:val="en-GB"/>
        </w:rPr>
        <w:t>The toxicity of some contaminants is affected by physicochemical properties of the soils in which the contaminant is located</w:t>
      </w:r>
      <w:r>
        <w:rPr>
          <w:color w:val="000000"/>
          <w:lang w:val="en-GB"/>
        </w:rPr>
        <w:t xml:space="preserve">. </w:t>
      </w:r>
      <w:r w:rsidRPr="0099124C">
        <w:rPr>
          <w:color w:val="000000"/>
          <w:lang w:val="en-GB"/>
        </w:rPr>
        <w:t xml:space="preserve">When empirical relationships able to model the effect of soil properties on toxicity </w:t>
      </w:r>
      <w:r>
        <w:rPr>
          <w:color w:val="000000"/>
          <w:lang w:val="en-GB"/>
        </w:rPr>
        <w:t>are established</w:t>
      </w:r>
      <w:r w:rsidRPr="0099124C">
        <w:rPr>
          <w:color w:val="000000"/>
          <w:lang w:val="en-GB"/>
        </w:rPr>
        <w:t>, then soil-specific EILs can be developed</w:t>
      </w:r>
      <w:r>
        <w:rPr>
          <w:color w:val="000000"/>
          <w:lang w:val="en-GB"/>
        </w:rPr>
        <w:t xml:space="preserve">. </w:t>
      </w:r>
      <w:r w:rsidRPr="0099124C">
        <w:rPr>
          <w:color w:val="000000"/>
          <w:lang w:val="en-GB"/>
        </w:rPr>
        <w:t>The</w:t>
      </w:r>
      <w:r>
        <w:rPr>
          <w:color w:val="000000"/>
          <w:lang w:val="en-GB"/>
        </w:rPr>
        <w:t xml:space="preserve"> EILs</w:t>
      </w:r>
      <w:r w:rsidRPr="0099124C">
        <w:rPr>
          <w:color w:val="000000"/>
          <w:lang w:val="en-GB"/>
        </w:rPr>
        <w:t xml:space="preserve"> take into account the biological availability of the element in different soils</w:t>
      </w:r>
      <w:r>
        <w:rPr>
          <w:color w:val="000000"/>
          <w:lang w:val="en-GB"/>
        </w:rPr>
        <w:t xml:space="preserve"> and separate </w:t>
      </w:r>
      <w:r>
        <w:t xml:space="preserve">naturally occurring concentrations of a contaminant and the added contaminant in deriving EILs which are based on the ‘added risk approach’ (Struijs et al. 1997; Crommentuijn et al. 1997). This approach assumes that the availability of the ambient background concentration (ABC) of a contaminant is zero or sufficiently close that it makes no practical difference. More importantly, it assumes that the background ‘has resulted in the biodiversity of ecosystems or serves to fulfil the needs for micronutrients for the organisms in the environment’ (Traas 2001). Therefore, the approach views only the effect of added contaminants to the environment as adverse (for further information refer to Section 2.4, Schedule B5b). </w:t>
      </w:r>
      <w:r w:rsidRPr="0099124C">
        <w:rPr>
          <w:color w:val="000000"/>
          <w:lang w:val="en-GB"/>
        </w:rPr>
        <w:t>Thus, rather than having a single numerical limit for a contaminant, different soils will have different limits</w:t>
      </w:r>
      <w:r>
        <w:rPr>
          <w:color w:val="000000"/>
          <w:lang w:val="en-GB"/>
        </w:rPr>
        <w:t xml:space="preserve">. </w:t>
      </w:r>
      <w:r w:rsidRPr="0099124C">
        <w:t>The EIL derivation methodology generates, wherever possible, soil-specific EILs</w:t>
      </w:r>
      <w:r>
        <w:t xml:space="preserve">. </w:t>
      </w:r>
      <w:r w:rsidRPr="0099124C">
        <w:t xml:space="preserve">However, </w:t>
      </w:r>
      <w:r>
        <w:t xml:space="preserve">in developing this ERA framework, </w:t>
      </w:r>
      <w:r w:rsidRPr="0099124C">
        <w:t>it was not possible to derive soil-specific EILs for all contaminants</w:t>
      </w:r>
      <w:r>
        <w:t xml:space="preserve"> so</w:t>
      </w:r>
      <w:r w:rsidRPr="0099124C">
        <w:t xml:space="preserve"> the EILs for some contaminants are soil-specific while for others they are generic. </w:t>
      </w:r>
    </w:p>
    <w:p w:rsidR="006279AC" w:rsidRPr="0099124C" w:rsidRDefault="006279AC" w:rsidP="001D7925"/>
    <w:p w:rsidR="001D7925" w:rsidRDefault="001D7925" w:rsidP="001D7925">
      <w:pPr>
        <w:rPr>
          <w:lang w:val="en-GB"/>
        </w:rPr>
      </w:pPr>
      <w:r w:rsidRPr="0099124C">
        <w:t>In addition, most</w:t>
      </w:r>
      <w:r w:rsidRPr="0099124C">
        <w:rPr>
          <w:lang w:val="en-GB"/>
        </w:rPr>
        <w:t xml:space="preserve"> of the available toxicity data for contaminants in soil w</w:t>
      </w:r>
      <w:r>
        <w:rPr>
          <w:lang w:val="en-GB"/>
        </w:rPr>
        <w:t>as</w:t>
      </w:r>
      <w:r w:rsidRPr="0099124C">
        <w:rPr>
          <w:lang w:val="en-GB"/>
        </w:rPr>
        <w:t xml:space="preserve"> </w:t>
      </w:r>
      <w:r>
        <w:rPr>
          <w:lang w:val="en-GB"/>
        </w:rPr>
        <w:t>obtained</w:t>
      </w:r>
      <w:r w:rsidRPr="0099124C">
        <w:rPr>
          <w:lang w:val="en-GB"/>
        </w:rPr>
        <w:t xml:space="preserve"> in laboratories where the contaminant is added to the soil immediately prior to commencing the test</w:t>
      </w:r>
      <w:r>
        <w:rPr>
          <w:lang w:val="en-GB"/>
        </w:rPr>
        <w:t xml:space="preserve">. </w:t>
      </w:r>
      <w:r w:rsidRPr="0099124C">
        <w:rPr>
          <w:lang w:val="en-GB"/>
        </w:rPr>
        <w:t xml:space="preserve">However, it is known that </w:t>
      </w:r>
      <w:r>
        <w:rPr>
          <w:lang w:val="en-GB"/>
        </w:rPr>
        <w:t xml:space="preserve">some </w:t>
      </w:r>
      <w:r w:rsidRPr="0099124C">
        <w:rPr>
          <w:lang w:val="en-GB"/>
        </w:rPr>
        <w:t>contaminants become less bioavailable in the field and over time (they age)</w:t>
      </w:r>
      <w:r>
        <w:rPr>
          <w:lang w:val="en-GB"/>
        </w:rPr>
        <w:t xml:space="preserve">. </w:t>
      </w:r>
      <w:r w:rsidRPr="0099124C">
        <w:rPr>
          <w:lang w:val="en-GB"/>
        </w:rPr>
        <w:t>Thus</w:t>
      </w:r>
      <w:r>
        <w:rPr>
          <w:lang w:val="en-GB"/>
        </w:rPr>
        <w:t>,</w:t>
      </w:r>
      <w:r w:rsidRPr="0099124C">
        <w:rPr>
          <w:lang w:val="en-GB"/>
        </w:rPr>
        <w:t xml:space="preserve"> laboratory-based experiments may overestimate toxicity in the field.</w:t>
      </w:r>
    </w:p>
    <w:p w:rsidR="00181423" w:rsidRDefault="00181423" w:rsidP="001D7925">
      <w:pPr>
        <w:rPr>
          <w:lang w:val="en-GB"/>
        </w:rPr>
      </w:pPr>
    </w:p>
    <w:p w:rsidR="001D7925" w:rsidRDefault="001D7925" w:rsidP="001D7925">
      <w:pPr>
        <w:rPr>
          <w:lang w:val="en-GB"/>
        </w:rPr>
      </w:pPr>
      <w:r w:rsidRPr="0099124C">
        <w:rPr>
          <w:lang w:val="en-GB"/>
        </w:rPr>
        <w:t xml:space="preserve">Also, </w:t>
      </w:r>
      <w:r w:rsidRPr="0083250E">
        <w:t>laboratory</w:t>
      </w:r>
      <w:r w:rsidRPr="0099124C">
        <w:rPr>
          <w:lang w:val="en-GB"/>
        </w:rPr>
        <w:t xml:space="preserve"> experiments that use soils spiked with soluble metal salts overestimate toxicity compared to equivalent field soils, due to a lack of leaching of soluble salts </w:t>
      </w:r>
      <w:r>
        <w:rPr>
          <w:lang w:val="en-GB"/>
        </w:rPr>
        <w:t>that</w:t>
      </w:r>
      <w:r w:rsidRPr="0099124C">
        <w:rPr>
          <w:lang w:val="en-GB"/>
        </w:rPr>
        <w:t xml:space="preserve"> affect metal sorption</w:t>
      </w:r>
      <w:r>
        <w:rPr>
          <w:lang w:val="en-GB"/>
        </w:rPr>
        <w:t xml:space="preserve">. </w:t>
      </w:r>
      <w:r w:rsidRPr="0099124C">
        <w:rPr>
          <w:lang w:val="en-GB"/>
        </w:rPr>
        <w:t xml:space="preserve">These factors have been addressed in recent </w:t>
      </w:r>
      <w:r>
        <w:rPr>
          <w:lang w:val="en-GB"/>
        </w:rPr>
        <w:t>EU</w:t>
      </w:r>
      <w:r w:rsidRPr="0099124C">
        <w:rPr>
          <w:lang w:val="en-GB"/>
        </w:rPr>
        <w:t xml:space="preserve"> risk assessments for metals in soils using </w:t>
      </w:r>
      <w:r>
        <w:rPr>
          <w:lang w:val="en-GB"/>
        </w:rPr>
        <w:t>’</w:t>
      </w:r>
      <w:r w:rsidRPr="0099124C">
        <w:rPr>
          <w:lang w:val="en-GB"/>
        </w:rPr>
        <w:t>ageing/leaching</w:t>
      </w:r>
      <w:r>
        <w:rPr>
          <w:lang w:val="en-GB"/>
        </w:rPr>
        <w:t>’</w:t>
      </w:r>
      <w:r w:rsidRPr="0099124C">
        <w:rPr>
          <w:lang w:val="en-GB"/>
        </w:rPr>
        <w:t xml:space="preserve"> factors.</w:t>
      </w:r>
    </w:p>
    <w:p w:rsidR="006279AC" w:rsidRDefault="006279AC" w:rsidP="001D7925">
      <w:pPr>
        <w:rPr>
          <w:lang w:val="en-GB"/>
        </w:rPr>
      </w:pPr>
    </w:p>
    <w:p w:rsidR="001D7925" w:rsidRDefault="001D7925" w:rsidP="001D7925">
      <w:pPr>
        <w:rPr>
          <w:lang w:val="en-GB"/>
        </w:rPr>
      </w:pPr>
      <w:r w:rsidRPr="0099124C">
        <w:rPr>
          <w:lang w:val="en-GB"/>
        </w:rPr>
        <w:t>Therefore, whenever ageing/leaching factors were available, the</w:t>
      </w:r>
      <w:r>
        <w:rPr>
          <w:lang w:val="en-GB"/>
        </w:rPr>
        <w:t>y were used to correct the</w:t>
      </w:r>
      <w:r w:rsidRPr="0099124C">
        <w:rPr>
          <w:lang w:val="en-GB"/>
        </w:rPr>
        <w:t xml:space="preserve"> laboratory-based toxicity data </w:t>
      </w:r>
      <w:r>
        <w:rPr>
          <w:lang w:val="en-GB"/>
        </w:rPr>
        <w:t>(see Schedule B5c).</w:t>
      </w:r>
      <w:r w:rsidRPr="0099124C">
        <w:rPr>
          <w:lang w:val="en-GB"/>
        </w:rPr>
        <w:t xml:space="preserve"> </w:t>
      </w:r>
    </w:p>
    <w:p w:rsidR="006279AC" w:rsidRPr="0099124C" w:rsidRDefault="006279AC" w:rsidP="001D7925">
      <w:pPr>
        <w:rPr>
          <w:lang w:val="en-GB"/>
        </w:rPr>
      </w:pPr>
    </w:p>
    <w:p w:rsidR="001D7925" w:rsidRDefault="001D7925" w:rsidP="001D7925">
      <w:r w:rsidRPr="0099124C">
        <w:t>Where sufficient data permitted, EILs were derived for sites with fresh (&lt;2 years) and aged (</w:t>
      </w:r>
      <w:r>
        <w:t>≥</w:t>
      </w:r>
      <w:r w:rsidRPr="0099124C">
        <w:t>2 years) contamination</w:t>
      </w:r>
      <w:r>
        <w:t xml:space="preserve">. </w:t>
      </w:r>
      <w:r w:rsidRPr="0099124C">
        <w:t>For the contaminants with generic EILs</w:t>
      </w:r>
      <w:r>
        <w:t>,</w:t>
      </w:r>
      <w:r w:rsidRPr="0099124C">
        <w:t xml:space="preserve"> there is a single value for each combination of land use and age of the contamination</w:t>
      </w:r>
      <w:r>
        <w:t>. F</w:t>
      </w:r>
      <w:r w:rsidRPr="0099124C">
        <w:t>or the contaminants with soil-specific EILs</w:t>
      </w:r>
      <w:r>
        <w:t>,</w:t>
      </w:r>
      <w:r w:rsidRPr="0099124C">
        <w:t xml:space="preserve"> a suite of values was derived (based on the soil physicochemical properties that control the toxicity) for each combination of land use and age of contamination</w:t>
      </w:r>
      <w:r>
        <w:t>.</w:t>
      </w:r>
    </w:p>
    <w:p w:rsidR="006279AC" w:rsidRDefault="006279AC" w:rsidP="001D7925"/>
    <w:p w:rsidR="001D7925" w:rsidRDefault="001D7925" w:rsidP="001D7925">
      <w:r w:rsidRPr="0099124C">
        <w:t xml:space="preserve">Soil-specific physicochemical properties and ageing are two characteristics that would have been considered in Level 2 ERAs in the previous </w:t>
      </w:r>
      <w:r>
        <w:t>Measure</w:t>
      </w:r>
      <w:r w:rsidRPr="0099124C">
        <w:t xml:space="preserve"> (NEPC 1999).</w:t>
      </w:r>
    </w:p>
    <w:p w:rsidR="006279AC" w:rsidRDefault="006279AC" w:rsidP="001D7925"/>
    <w:p w:rsidR="001D7925" w:rsidRDefault="001D7925" w:rsidP="001D7925">
      <w:r w:rsidRPr="0099124C">
        <w:t>By deriving EILs that account for soil-specific properties and ageing</w:t>
      </w:r>
      <w:r>
        <w:t>,</w:t>
      </w:r>
      <w:r w:rsidRPr="0099124C">
        <w:t xml:space="preserve"> the first ERA component </w:t>
      </w:r>
      <w:r>
        <w:t>i</w:t>
      </w:r>
      <w:r w:rsidRPr="0099124C">
        <w:t xml:space="preserve">s, in effect, a combination of </w:t>
      </w:r>
      <w:r>
        <w:t>L</w:t>
      </w:r>
      <w:r w:rsidRPr="0099124C">
        <w:t xml:space="preserve">evel 1 and </w:t>
      </w:r>
      <w:r>
        <w:t>L</w:t>
      </w:r>
      <w:r w:rsidRPr="0099124C">
        <w:t>evel 2 of the previous ERA framework (NEPM 1999)</w:t>
      </w:r>
      <w:r>
        <w:t xml:space="preserve">. In summary, the framework for conducting ERAs has been simplified and now consists of two levels: a </w:t>
      </w:r>
      <w:r w:rsidRPr="00C60732">
        <w:t>Preliminary ERA and a Definitive ERA</w:t>
      </w:r>
      <w:r>
        <w:t xml:space="preserve"> (see Figure 1).</w:t>
      </w:r>
    </w:p>
    <w:p w:rsidR="006279AC" w:rsidRPr="0099124C" w:rsidRDefault="006279AC" w:rsidP="001D7925"/>
    <w:p w:rsidR="001D7925" w:rsidRPr="00DD422B" w:rsidRDefault="001D7925" w:rsidP="001D7925">
      <w:pPr>
        <w:rPr>
          <w:lang w:val="en-GB"/>
        </w:rPr>
      </w:pPr>
      <w:r w:rsidRPr="0099124C">
        <w:rPr>
          <w:lang w:val="en-GB"/>
        </w:rPr>
        <w:t>A summary of the EILs for eight chemicals (arsenic, copper, chromium (III), DDT, lead, naphthalene, nickel and zinc) is provided in Appendix 1</w:t>
      </w:r>
      <w:r>
        <w:rPr>
          <w:lang w:val="en-GB"/>
        </w:rPr>
        <w:t xml:space="preserve">. </w:t>
      </w:r>
      <w:r w:rsidRPr="0099124C">
        <w:rPr>
          <w:lang w:val="en-GB"/>
        </w:rPr>
        <w:t>More details on the methodology and the data used in the derivation of these EILs can be found in</w:t>
      </w:r>
      <w:r>
        <w:rPr>
          <w:lang w:val="en-GB"/>
        </w:rPr>
        <w:t xml:space="preserve"> Schedules B5b and B5c.</w:t>
      </w:r>
      <w:r w:rsidRPr="0099124C">
        <w:rPr>
          <w:lang w:val="en-GB"/>
        </w:rPr>
        <w:t xml:space="preserve"> </w:t>
      </w:r>
    </w:p>
    <w:p w:rsidR="001D7925" w:rsidRPr="006D3C26" w:rsidRDefault="001D7925" w:rsidP="001D7925">
      <w:pPr>
        <w:rPr>
          <w:lang w:val="en-GB"/>
        </w:rPr>
      </w:pPr>
    </w:p>
    <w:p w:rsidR="001D7925" w:rsidRDefault="001D7925" w:rsidP="001D7925">
      <w:pPr>
        <w:pStyle w:val="Caption"/>
      </w:pPr>
      <w:r w:rsidRPr="00CB546D">
        <w:t>Figure 1. The framework for conducting ecological risk assessments</w:t>
      </w:r>
    </w:p>
    <w:p w:rsidR="001D7925" w:rsidRPr="00CB546D" w:rsidRDefault="001D7925" w:rsidP="001D7925">
      <w:pPr>
        <w:pStyle w:val="text"/>
        <w:spacing w:before="0" w:after="0"/>
        <w:jc w:val="center"/>
        <w:rPr>
          <w:b/>
          <w:bCs/>
          <w:sz w:val="20"/>
          <w:szCs w:val="20"/>
        </w:rPr>
      </w:pPr>
      <w:r>
        <w:rPr>
          <w:noProof/>
        </w:rPr>
        <w:drawing>
          <wp:inline distT="0" distB="0" distL="0" distR="0" wp14:anchorId="41DF4E0A" wp14:editId="2EC1A4F2">
            <wp:extent cx="4791075" cy="47434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791075" cy="4743450"/>
                    </a:xfrm>
                    <a:prstGeom prst="rect">
                      <a:avLst/>
                    </a:prstGeom>
                    <a:noFill/>
                    <a:ln w="9525">
                      <a:noFill/>
                      <a:miter lim="800000"/>
                      <a:headEnd/>
                      <a:tailEnd/>
                    </a:ln>
                  </pic:spPr>
                </pic:pic>
              </a:graphicData>
            </a:graphic>
          </wp:inline>
        </w:drawing>
      </w:r>
    </w:p>
    <w:p w:rsidR="001D7925" w:rsidRDefault="001D7925" w:rsidP="001D7925">
      <w:r>
        <w:rPr>
          <w:lang w:val="en-GB"/>
        </w:rPr>
        <w:lastRenderedPageBreak/>
        <w:t>I</w:t>
      </w:r>
      <w:r w:rsidRPr="0099124C">
        <w:rPr>
          <w:lang w:val="en-GB"/>
        </w:rPr>
        <w:t>t is important to note that the EILs only apply to soil down to a depth of two metres</w:t>
      </w:r>
      <w:r>
        <w:rPr>
          <w:rStyle w:val="FootnoteReference"/>
          <w:lang w:val="en-GB"/>
        </w:rPr>
        <w:footnoteReference w:id="1"/>
      </w:r>
      <w:r w:rsidRPr="0099124C">
        <w:rPr>
          <w:lang w:val="en-GB"/>
        </w:rPr>
        <w:t xml:space="preserve"> below the current soil surface</w:t>
      </w:r>
      <w:r>
        <w:rPr>
          <w:lang w:val="en-GB"/>
        </w:rPr>
        <w:t>, which corresponds to the root zone and habitation zone of many species</w:t>
      </w:r>
      <w:r>
        <w:t>.</w:t>
      </w:r>
    </w:p>
    <w:p w:rsidR="006279AC" w:rsidRDefault="006279AC" w:rsidP="001D7925"/>
    <w:p w:rsidR="001D7925" w:rsidRPr="0099124C" w:rsidRDefault="001D7925" w:rsidP="001D7925">
      <w:r w:rsidRPr="0099124C">
        <w:t xml:space="preserve">The tiered ERA approach used in this </w:t>
      </w:r>
      <w:r>
        <w:t>guideline</w:t>
      </w:r>
      <w:r w:rsidRPr="0099124C">
        <w:t xml:space="preserve"> permits:  </w:t>
      </w:r>
    </w:p>
    <w:p w:rsidR="001D7925" w:rsidRPr="0099124C" w:rsidRDefault="001D7925" w:rsidP="001D7925">
      <w:pPr>
        <w:pStyle w:val="Dot-points"/>
        <w:keepLines w:val="0"/>
        <w:tabs>
          <w:tab w:val="clear" w:pos="926"/>
          <w:tab w:val="num" w:pos="360"/>
        </w:tabs>
      </w:pPr>
      <w:r w:rsidRPr="0099124C">
        <w:t xml:space="preserve">identification of the ecological receptors of concern </w:t>
      </w:r>
    </w:p>
    <w:p w:rsidR="001D7925" w:rsidRPr="0099124C" w:rsidRDefault="001D7925" w:rsidP="001D7925">
      <w:pPr>
        <w:pStyle w:val="Dot-points"/>
        <w:keepLines w:val="0"/>
        <w:tabs>
          <w:tab w:val="clear" w:pos="926"/>
          <w:tab w:val="num" w:pos="360"/>
        </w:tabs>
      </w:pPr>
      <w:r w:rsidRPr="0099124C">
        <w:t xml:space="preserve">estimation of the concentration of a contaminant of concern </w:t>
      </w:r>
      <w:r>
        <w:t xml:space="preserve">to which </w:t>
      </w:r>
      <w:r w:rsidRPr="0099124C">
        <w:t xml:space="preserve">the ecological receptors are exposed </w:t>
      </w:r>
    </w:p>
    <w:p w:rsidR="001D7925" w:rsidRDefault="001D7925" w:rsidP="001D7925">
      <w:pPr>
        <w:pStyle w:val="Dot-points"/>
        <w:keepLines w:val="0"/>
        <w:tabs>
          <w:tab w:val="clear" w:pos="926"/>
          <w:tab w:val="num" w:pos="360"/>
        </w:tabs>
      </w:pPr>
      <w:r w:rsidRPr="0099124C">
        <w:t>consideration of the toxicity</w:t>
      </w:r>
      <w:r>
        <w:t>-</w:t>
      </w:r>
      <w:r w:rsidRPr="0099124C">
        <w:t xml:space="preserve">modifying or </w:t>
      </w:r>
      <w:r>
        <w:t>toxicity-</w:t>
      </w:r>
      <w:r w:rsidRPr="0099124C">
        <w:t>enhancing capacity of the receiving  environment  (whether that be soil, sediment or water)</w:t>
      </w:r>
    </w:p>
    <w:p w:rsidR="001D7925" w:rsidRPr="0099124C" w:rsidRDefault="001D7925" w:rsidP="001D7925">
      <w:pPr>
        <w:pStyle w:val="Dot-points"/>
        <w:keepLines w:val="0"/>
        <w:tabs>
          <w:tab w:val="clear" w:pos="926"/>
          <w:tab w:val="num" w:pos="360"/>
        </w:tabs>
      </w:pPr>
      <w:r w:rsidRPr="0099124C">
        <w:t>determination of whether the ecological receptors and ecological values may be at risk</w:t>
      </w:r>
    </w:p>
    <w:p w:rsidR="001D7925" w:rsidRDefault="001D7925" w:rsidP="001D7925">
      <w:pPr>
        <w:pStyle w:val="Dot-points"/>
        <w:keepLines w:val="0"/>
        <w:tabs>
          <w:tab w:val="clear" w:pos="926"/>
          <w:tab w:val="num" w:pos="360"/>
        </w:tabs>
      </w:pPr>
      <w:r w:rsidRPr="0099124C">
        <w:t xml:space="preserve">application </w:t>
      </w:r>
      <w:r>
        <w:t>of</w:t>
      </w:r>
      <w:r w:rsidRPr="0099124C">
        <w:t xml:space="preserve"> a </w:t>
      </w:r>
      <w:r>
        <w:t>multiple-lines-of-evidence</w:t>
      </w:r>
      <w:r w:rsidRPr="0099124C">
        <w:t xml:space="preserve"> approach to assess risks. </w:t>
      </w:r>
    </w:p>
    <w:p w:rsidR="001D7925" w:rsidRPr="0099124C" w:rsidRDefault="001D7925" w:rsidP="001D7925">
      <w:r w:rsidRPr="0099124C">
        <w:t>This tiered approach relatively quickly and cheaply screens out those sites where the environmental risk is minimal</w:t>
      </w:r>
      <w:r>
        <w:t xml:space="preserve">. It </w:t>
      </w:r>
      <w:r w:rsidRPr="0099124C">
        <w:t>thus focuses resources on those sites that pose the greatest potential risk</w:t>
      </w:r>
      <w:r>
        <w:t xml:space="preserve">. </w:t>
      </w:r>
      <w:r w:rsidRPr="0099124C">
        <w:t>It should be emphasised that the majority of sites will only require a Preliminary ERA.</w:t>
      </w:r>
      <w:r w:rsidRPr="0099124C" w:rsidDel="00F047AF">
        <w:t xml:space="preserve"> </w:t>
      </w:r>
    </w:p>
    <w:p w:rsidR="001D7925" w:rsidRPr="0099124C" w:rsidRDefault="001D7925" w:rsidP="001D7925">
      <w:pPr>
        <w:pStyle w:val="Heading2"/>
        <w:tabs>
          <w:tab w:val="clear" w:pos="1440"/>
          <w:tab w:val="num" w:pos="718"/>
        </w:tabs>
      </w:pPr>
      <w:bookmarkStart w:id="19" w:name="_Toc267408999"/>
      <w:bookmarkStart w:id="20" w:name="_Toc351713072"/>
      <w:r w:rsidRPr="0099124C">
        <w:t>Preliminary ERA</w:t>
      </w:r>
      <w:bookmarkEnd w:id="19"/>
      <w:bookmarkEnd w:id="20"/>
    </w:p>
    <w:p w:rsidR="001D7925" w:rsidRPr="0099124C" w:rsidRDefault="001D7925" w:rsidP="001D7925">
      <w:r w:rsidRPr="0099124C">
        <w:t xml:space="preserve">Generally the first step in </w:t>
      </w:r>
      <w:r>
        <w:t xml:space="preserve">the </w:t>
      </w:r>
      <w:r w:rsidRPr="0099124C">
        <w:t xml:space="preserve">ERA </w:t>
      </w:r>
      <w:r>
        <w:t xml:space="preserve">process </w:t>
      </w:r>
      <w:r w:rsidRPr="0099124C">
        <w:t>is to decide whether a Preliminary ERA is necessary for the site in question</w:t>
      </w:r>
      <w:r>
        <w:t xml:space="preserve">. In some jurisdictions, at least some level of ERA is mandatory. </w:t>
      </w:r>
      <w:r w:rsidRPr="0099124C">
        <w:t>Reasons for initiating a Preliminary ERA should be clearly stated in all ERA reports</w:t>
      </w:r>
      <w:r>
        <w:t>. ERAs</w:t>
      </w:r>
      <w:r w:rsidRPr="0099124C">
        <w:t xml:space="preserve"> are conducted using conservative assumptions (</w:t>
      </w:r>
      <w:r>
        <w:t xml:space="preserve">that is, </w:t>
      </w:r>
      <w:r w:rsidRPr="0099124C">
        <w:t>they tend to favour protecting the environment)</w:t>
      </w:r>
      <w:r>
        <w:t xml:space="preserve">. </w:t>
      </w:r>
      <w:r w:rsidRPr="0099124C">
        <w:t>Thus, if a Preliminary ERA indicates the site faces a low risk from the contaminants</w:t>
      </w:r>
      <w:r>
        <w:t>,</w:t>
      </w:r>
      <w:r w:rsidRPr="0099124C">
        <w:t xml:space="preserve"> then </w:t>
      </w:r>
      <w:r>
        <w:t>there</w:t>
      </w:r>
      <w:r w:rsidRPr="0099124C">
        <w:t xml:space="preserve"> can be confiden</w:t>
      </w:r>
      <w:r>
        <w:t>ce that</w:t>
      </w:r>
      <w:r w:rsidRPr="0099124C">
        <w:t xml:space="preserve"> this is the case. </w:t>
      </w:r>
    </w:p>
    <w:p w:rsidR="001D7925" w:rsidRPr="0099124C" w:rsidRDefault="001D7925" w:rsidP="001D7925">
      <w:pPr>
        <w:pStyle w:val="Heading2"/>
        <w:tabs>
          <w:tab w:val="clear" w:pos="1440"/>
          <w:tab w:val="num" w:pos="718"/>
        </w:tabs>
        <w:rPr>
          <w:caps/>
        </w:rPr>
      </w:pPr>
      <w:bookmarkStart w:id="21" w:name="_Toc267409000"/>
      <w:bookmarkStart w:id="22" w:name="_Toc351713073"/>
      <w:r w:rsidRPr="0099124C">
        <w:t>Definitive ERA</w:t>
      </w:r>
      <w:bookmarkEnd w:id="21"/>
      <w:bookmarkEnd w:id="22"/>
    </w:p>
    <w:p w:rsidR="001D7925" w:rsidRPr="0099124C" w:rsidRDefault="001D7925" w:rsidP="001D7925">
      <w:r>
        <w:t xml:space="preserve">A Definitive ERA </w:t>
      </w:r>
      <w:r w:rsidRPr="0099124C">
        <w:t>is required only in a situation where the concentration of the contaminant(s) is sufficiently high that it may pose a risk</w:t>
      </w:r>
      <w:r>
        <w:t xml:space="preserve">. </w:t>
      </w:r>
      <w:r w:rsidRPr="0099124C">
        <w:t>A Definitive ERA requires greater data collection, uses more complex and environmentally realistic methods and reduces the uncertainty in the outcome of the ERA compared to the Preliminary ERA</w:t>
      </w:r>
      <w:r>
        <w:t>. As a result, Definitive ERAs</w:t>
      </w:r>
      <w:r w:rsidRPr="0099124C">
        <w:t xml:space="preserve"> are considerably more time</w:t>
      </w:r>
      <w:r>
        <w:t>-</w:t>
      </w:r>
      <w:r w:rsidRPr="0099124C">
        <w:t xml:space="preserve">consuming and costly than </w:t>
      </w:r>
      <w:r>
        <w:t>ERAs</w:t>
      </w:r>
      <w:r w:rsidRPr="0099124C">
        <w:t>.</w:t>
      </w:r>
    </w:p>
    <w:p w:rsidR="001D7925" w:rsidRPr="0099124C" w:rsidRDefault="001D7925" w:rsidP="001D7925">
      <w:pPr>
        <w:pStyle w:val="Heading2"/>
        <w:tabs>
          <w:tab w:val="clear" w:pos="1440"/>
          <w:tab w:val="num" w:pos="718"/>
        </w:tabs>
      </w:pPr>
      <w:bookmarkStart w:id="23" w:name="_Toc267409001"/>
      <w:bookmarkStart w:id="24" w:name="_Toc351713074"/>
      <w:r w:rsidRPr="0099124C">
        <w:t xml:space="preserve">Components of an </w:t>
      </w:r>
      <w:r>
        <w:t>e</w:t>
      </w:r>
      <w:r w:rsidRPr="0099124C">
        <w:t xml:space="preserve">cological </w:t>
      </w:r>
      <w:r>
        <w:t>r</w:t>
      </w:r>
      <w:r w:rsidRPr="0099124C">
        <w:t xml:space="preserve">isk </w:t>
      </w:r>
      <w:bookmarkEnd w:id="23"/>
      <w:r>
        <w:t>a</w:t>
      </w:r>
      <w:r w:rsidRPr="0099124C">
        <w:t>ssessment</w:t>
      </w:r>
      <w:bookmarkEnd w:id="24"/>
    </w:p>
    <w:p w:rsidR="001D7925" w:rsidRPr="0099124C" w:rsidRDefault="001D7925" w:rsidP="001D7925">
      <w:r w:rsidRPr="0099124C">
        <w:t xml:space="preserve">Both Preliminary and </w:t>
      </w:r>
      <w:r>
        <w:t>Definitive ERAs</w:t>
      </w:r>
      <w:r w:rsidRPr="0099124C">
        <w:t xml:space="preserve"> consist of the same five basic components: </w:t>
      </w:r>
    </w:p>
    <w:p w:rsidR="001D7925" w:rsidRPr="0099124C" w:rsidRDefault="001D7925" w:rsidP="001D7925">
      <w:pPr>
        <w:pStyle w:val="text"/>
        <w:keepLines w:val="0"/>
        <w:numPr>
          <w:ilvl w:val="0"/>
          <w:numId w:val="34"/>
        </w:numPr>
        <w:spacing w:after="60"/>
      </w:pPr>
      <w:r w:rsidRPr="0099124C">
        <w:rPr>
          <w:b/>
          <w:bCs/>
        </w:rPr>
        <w:t xml:space="preserve">Problem </w:t>
      </w:r>
      <w:r>
        <w:rPr>
          <w:b/>
          <w:bCs/>
        </w:rPr>
        <w:t>i</w:t>
      </w:r>
      <w:r w:rsidRPr="0099124C">
        <w:rPr>
          <w:b/>
          <w:bCs/>
        </w:rPr>
        <w:t>dentification</w:t>
      </w:r>
      <w:r w:rsidRPr="0099124C">
        <w:t xml:space="preserve"> is a scoping phase that establishes the objectives of the ERA and identifies the data required to achieve those objectives</w:t>
      </w:r>
      <w:r>
        <w:t>. I</w:t>
      </w:r>
      <w:r w:rsidRPr="0099124C">
        <w:t xml:space="preserve">t is essential that engagement with various stakeholders </w:t>
      </w:r>
      <w:r>
        <w:t>is</w:t>
      </w:r>
      <w:r w:rsidRPr="0099124C">
        <w:t xml:space="preserve"> undertaken early in this phase to provide opportunities for their input. </w:t>
      </w:r>
    </w:p>
    <w:p w:rsidR="001D7925" w:rsidRPr="0099124C" w:rsidRDefault="001D7925" w:rsidP="001D7925">
      <w:pPr>
        <w:pStyle w:val="text"/>
        <w:keepLines w:val="0"/>
        <w:numPr>
          <w:ilvl w:val="0"/>
          <w:numId w:val="34"/>
        </w:numPr>
        <w:spacing w:after="60"/>
      </w:pPr>
      <w:r w:rsidRPr="0099124C">
        <w:rPr>
          <w:b/>
          <w:bCs/>
        </w:rPr>
        <w:t xml:space="preserve">Receptor </w:t>
      </w:r>
      <w:r>
        <w:rPr>
          <w:b/>
          <w:bCs/>
        </w:rPr>
        <w:t>i</w:t>
      </w:r>
      <w:r w:rsidRPr="0099124C">
        <w:rPr>
          <w:b/>
          <w:bCs/>
        </w:rPr>
        <w:t>dentification</w:t>
      </w:r>
      <w:r w:rsidRPr="0099124C">
        <w:t xml:space="preserve"> focuses on ‘what species may be at risk?’ and ‘what do we want to protect?’</w:t>
      </w:r>
      <w:r>
        <w:t xml:space="preserve">. </w:t>
      </w:r>
      <w:r w:rsidRPr="0099124C">
        <w:t xml:space="preserve">Of importance in this phase is the need to introduce the concept of what is acceptable risk in the context of the ecological values </w:t>
      </w:r>
      <w:r>
        <w:t xml:space="preserve">that </w:t>
      </w:r>
      <w:r w:rsidRPr="0099124C">
        <w:t>need to be protected</w:t>
      </w:r>
      <w:r>
        <w:t xml:space="preserve">. </w:t>
      </w:r>
      <w:r w:rsidRPr="0099124C">
        <w:t xml:space="preserve">This requires the identification of local species, communities and ecological processes that are of ecological value based on </w:t>
      </w:r>
      <w:r>
        <w:t xml:space="preserve">the relevance and significance of </w:t>
      </w:r>
      <w:r w:rsidRPr="0099124C">
        <w:t xml:space="preserve">societal, cultural, ecological, and economic </w:t>
      </w:r>
      <w:r>
        <w:t xml:space="preserve">factors. </w:t>
      </w:r>
    </w:p>
    <w:p w:rsidR="001D7925" w:rsidRDefault="001D7925" w:rsidP="001D7925">
      <w:pPr>
        <w:pStyle w:val="text"/>
        <w:keepLines w:val="0"/>
        <w:numPr>
          <w:ilvl w:val="0"/>
          <w:numId w:val="34"/>
        </w:numPr>
        <w:spacing w:after="60"/>
      </w:pPr>
      <w:r w:rsidRPr="0099124C">
        <w:rPr>
          <w:b/>
          <w:bCs/>
        </w:rPr>
        <w:lastRenderedPageBreak/>
        <w:t xml:space="preserve">Exposure </w:t>
      </w:r>
      <w:r>
        <w:rPr>
          <w:b/>
          <w:bCs/>
        </w:rPr>
        <w:t>a</w:t>
      </w:r>
      <w:r w:rsidRPr="0099124C">
        <w:rPr>
          <w:b/>
          <w:bCs/>
        </w:rPr>
        <w:t>ssessment</w:t>
      </w:r>
      <w:r w:rsidRPr="0099124C">
        <w:t xml:space="preserve"> characterises the site, identifies potential exposure pathways and estimates exposure duration,</w:t>
      </w:r>
      <w:r w:rsidRPr="0099124C">
        <w:rPr>
          <w:b/>
          <w:bCs/>
        </w:rPr>
        <w:t xml:space="preserve"> </w:t>
      </w:r>
      <w:r w:rsidRPr="0099124C">
        <w:t>concentrations and intakes.</w:t>
      </w:r>
    </w:p>
    <w:p w:rsidR="001D7925" w:rsidRDefault="001D7925" w:rsidP="001D7925">
      <w:pPr>
        <w:pStyle w:val="text"/>
        <w:keepLines w:val="0"/>
        <w:numPr>
          <w:ilvl w:val="0"/>
          <w:numId w:val="34"/>
        </w:numPr>
        <w:spacing w:after="60"/>
      </w:pPr>
      <w:r w:rsidRPr="0099124C">
        <w:rPr>
          <w:b/>
          <w:bCs/>
        </w:rPr>
        <w:t xml:space="preserve">Toxicity </w:t>
      </w:r>
      <w:r>
        <w:rPr>
          <w:b/>
          <w:bCs/>
        </w:rPr>
        <w:t>a</w:t>
      </w:r>
      <w:r w:rsidRPr="0099124C">
        <w:rPr>
          <w:b/>
          <w:bCs/>
        </w:rPr>
        <w:t>ssessment</w:t>
      </w:r>
      <w:r w:rsidRPr="0099124C">
        <w:t xml:space="preserve"> involves estimating the concentration of contaminants at which species and ecological functions experience no harmful effects and those </w:t>
      </w:r>
      <w:r>
        <w:t xml:space="preserve">at which toxic effects are caused. </w:t>
      </w:r>
      <w:r w:rsidRPr="0099124C">
        <w:t>Th</w:t>
      </w:r>
      <w:r>
        <w:t>is</w:t>
      </w:r>
      <w:r w:rsidRPr="0099124C">
        <w:t xml:space="preserve"> data </w:t>
      </w:r>
      <w:r>
        <w:t>is</w:t>
      </w:r>
      <w:r w:rsidRPr="0099124C">
        <w:t xml:space="preserve"> in turn used to determine the concentration of contaminants that an ecosystem can be exposed to without adverse effect or with adverse effects of a certain magnitude (</w:t>
      </w:r>
      <w:r>
        <w:t>that is,</w:t>
      </w:r>
      <w:r w:rsidRPr="0099124C">
        <w:t xml:space="preserve"> EILs). </w:t>
      </w:r>
    </w:p>
    <w:p w:rsidR="001D7925" w:rsidRPr="0099124C" w:rsidRDefault="001D7925" w:rsidP="001D7925">
      <w:pPr>
        <w:pStyle w:val="text"/>
        <w:keepLines w:val="0"/>
        <w:numPr>
          <w:ilvl w:val="0"/>
          <w:numId w:val="34"/>
        </w:numPr>
        <w:spacing w:after="60"/>
      </w:pPr>
      <w:r w:rsidRPr="0099124C">
        <w:rPr>
          <w:b/>
          <w:bCs/>
        </w:rPr>
        <w:t xml:space="preserve">Risk </w:t>
      </w:r>
      <w:r>
        <w:rPr>
          <w:b/>
          <w:bCs/>
        </w:rPr>
        <w:t>c</w:t>
      </w:r>
      <w:r w:rsidRPr="0099124C">
        <w:rPr>
          <w:b/>
          <w:bCs/>
        </w:rPr>
        <w:t>haracterisation</w:t>
      </w:r>
      <w:r w:rsidRPr="0099124C">
        <w:t xml:space="preserve"> </w:t>
      </w:r>
      <w:r>
        <w:t xml:space="preserve">involves </w:t>
      </w:r>
      <w:r w:rsidRPr="0099124C">
        <w:t>combin</w:t>
      </w:r>
      <w:r>
        <w:t>ing</w:t>
      </w:r>
      <w:r w:rsidRPr="0099124C">
        <w:t xml:space="preserve"> data and information from the exposure and toxicity assessments to determine the risk that ecosystems at the site face from the contaminants</w:t>
      </w:r>
      <w:r>
        <w:t xml:space="preserve">. </w:t>
      </w:r>
      <w:r w:rsidRPr="0099124C">
        <w:t>This is usually done by comparing the measured contaminant concentrations with the EILs</w:t>
      </w:r>
      <w:r>
        <w:t xml:space="preserve">. </w:t>
      </w:r>
    </w:p>
    <w:p w:rsidR="001D7925" w:rsidRPr="0099124C" w:rsidRDefault="001D7925" w:rsidP="001D7925">
      <w:r w:rsidRPr="0099124C">
        <w:t xml:space="preserve">The relationships between </w:t>
      </w:r>
      <w:r>
        <w:t xml:space="preserve">the five </w:t>
      </w:r>
      <w:r w:rsidRPr="0099124C">
        <w:t>components are shown in Figure 2</w:t>
      </w:r>
      <w:r>
        <w:t xml:space="preserve"> below</w:t>
      </w:r>
      <w:r w:rsidRPr="0099124C">
        <w:t xml:space="preserve">. Receptor </w:t>
      </w:r>
      <w:r>
        <w:t>i</w:t>
      </w:r>
      <w:r w:rsidRPr="0099124C">
        <w:t xml:space="preserve">dentification, </w:t>
      </w:r>
      <w:r>
        <w:t>e</w:t>
      </w:r>
      <w:r w:rsidRPr="0099124C">
        <w:t xml:space="preserve">xposure </w:t>
      </w:r>
      <w:r>
        <w:t>a</w:t>
      </w:r>
      <w:r w:rsidRPr="0099124C">
        <w:t xml:space="preserve">ssessment and </w:t>
      </w:r>
      <w:r>
        <w:t>t</w:t>
      </w:r>
      <w:r w:rsidRPr="0099124C">
        <w:t xml:space="preserve">oxicity </w:t>
      </w:r>
      <w:r>
        <w:t>a</w:t>
      </w:r>
      <w:r w:rsidRPr="0099124C">
        <w:t>ssessment components are interrelated, as the assessment of any of these components is dependent upon the characteristics of the other two</w:t>
      </w:r>
      <w:r>
        <w:t xml:space="preserve">. </w:t>
      </w:r>
      <w:r w:rsidRPr="0099124C">
        <w:t xml:space="preserve">Risk </w:t>
      </w:r>
      <w:r>
        <w:t>c</w:t>
      </w:r>
      <w:r w:rsidRPr="0099124C">
        <w:t xml:space="preserve">haracterisation includes the combination of information gained in the </w:t>
      </w:r>
      <w:r>
        <w:t>e</w:t>
      </w:r>
      <w:r w:rsidRPr="0099124C">
        <w:t xml:space="preserve">xposure and </w:t>
      </w:r>
      <w:r>
        <w:t>t</w:t>
      </w:r>
      <w:r w:rsidRPr="0099124C">
        <w:t xml:space="preserve">oxicity </w:t>
      </w:r>
      <w:r>
        <w:t>a</w:t>
      </w:r>
      <w:r w:rsidRPr="0099124C">
        <w:t>ssessments</w:t>
      </w:r>
      <w:r>
        <w:t xml:space="preserve">. </w:t>
      </w:r>
      <w:r w:rsidRPr="0099124C">
        <w:t>The types and amount of information available to a risk assessor are always limited</w:t>
      </w:r>
      <w:r>
        <w:t>—</w:t>
      </w:r>
      <w:r w:rsidRPr="0099124C">
        <w:t>whether it is information about the chemical levels at the site or the potential effects on an organism that a chemical could cause</w:t>
      </w:r>
      <w:r>
        <w:t>—</w:t>
      </w:r>
      <w:r w:rsidRPr="0099124C">
        <w:t>so all ERAs are estimates of what the risks might be</w:t>
      </w:r>
      <w:r>
        <w:t xml:space="preserve">. </w:t>
      </w:r>
      <w:r w:rsidRPr="0099124C">
        <w:t>Hence, it is important that the objectives (developed in the problem formulation stage) are re-set taking into account any additional information gleaned at every phase</w:t>
      </w:r>
      <w:r>
        <w:t xml:space="preserve">. </w:t>
      </w:r>
      <w:r w:rsidRPr="0099124C">
        <w:t>Any assumptions or extrapolations made in an ERA should be highlighted where they occur</w:t>
      </w:r>
      <w:r>
        <w:t xml:space="preserve">. </w:t>
      </w:r>
      <w:r w:rsidRPr="0099124C">
        <w:t xml:space="preserve">Uncertainty is discussed further in </w:t>
      </w:r>
      <w:r>
        <w:t>a later section of this Schedule</w:t>
      </w:r>
      <w:r w:rsidRPr="0099124C">
        <w:t>.</w:t>
      </w:r>
    </w:p>
    <w:p w:rsidR="001D7925" w:rsidRPr="00966B82" w:rsidRDefault="001D7925" w:rsidP="001D7925">
      <w:pPr>
        <w:pStyle w:val="Caption"/>
      </w:pPr>
      <w:r w:rsidRPr="00966B82">
        <w:t xml:space="preserve">Figure 2. Components of an </w:t>
      </w:r>
      <w:r>
        <w:t>ERA</w:t>
      </w:r>
    </w:p>
    <w:p w:rsidR="001D7925" w:rsidRPr="005E5FF5" w:rsidRDefault="001D7925" w:rsidP="001D7925">
      <w:pPr>
        <w:pStyle w:val="text"/>
        <w:spacing w:before="240"/>
        <w:jc w:val="center"/>
        <w:rPr>
          <w:b/>
          <w:bCs/>
        </w:rPr>
      </w:pPr>
      <w:r w:rsidRPr="0099124C">
        <w:rPr>
          <w:rFonts w:cs="Arial"/>
        </w:rPr>
        <w:object w:dxaOrig="4759"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280.5pt" o:ole="" o:bordertopcolor="this" o:borderleftcolor="this" o:borderbottomcolor="this" o:borderrightcolor="this">
            <v:imagedata r:id="rId16" o:title=""/>
            <w10:bordertop type="single" width="12"/>
            <w10:borderleft type="single" width="12"/>
            <w10:borderbottom type="single" width="12"/>
            <w10:borderright type="single" width="12"/>
          </v:shape>
          <o:OLEObject Type="Embed" ProgID="Word.Picture.8" ShapeID="_x0000_i1025" DrawAspect="Content" ObjectID="_1425460751" r:id="rId17"/>
        </w:object>
      </w:r>
    </w:p>
    <w:p w:rsidR="001D7925" w:rsidRDefault="001D7925" w:rsidP="001D7925">
      <w:pPr>
        <w:rPr>
          <w:szCs w:val="22"/>
        </w:rPr>
      </w:pPr>
      <w:bookmarkStart w:id="25" w:name="_Toc381606602"/>
      <w:bookmarkStart w:id="26" w:name="_Toc437138118"/>
      <w:bookmarkStart w:id="27" w:name="_Toc437143241"/>
      <w:bookmarkStart w:id="28" w:name="_Toc437143349"/>
      <w:bookmarkStart w:id="29" w:name="_Toc437143802"/>
      <w:bookmarkStart w:id="30" w:name="_Toc437145435"/>
      <w:bookmarkStart w:id="31" w:name="_Toc437145519"/>
      <w:bookmarkStart w:id="32" w:name="_Toc437145586"/>
      <w:bookmarkStart w:id="33" w:name="_Toc437145702"/>
      <w:bookmarkStart w:id="34" w:name="_Toc462808655"/>
      <w:bookmarkStart w:id="35" w:name="_Toc247266149"/>
    </w:p>
    <w:p w:rsidR="001D7925" w:rsidRDefault="001D7925" w:rsidP="001D7925">
      <w:r w:rsidRPr="0099124C">
        <w:t xml:space="preserve">The objectives and what is done in each component varies depending on whether the components are being conducted as part of a Preliminary </w:t>
      </w:r>
      <w:r>
        <w:t xml:space="preserve">ERA </w:t>
      </w:r>
      <w:r w:rsidRPr="0099124C">
        <w:t xml:space="preserve">or </w:t>
      </w:r>
      <w:r>
        <w:t xml:space="preserve">a </w:t>
      </w:r>
      <w:r w:rsidRPr="0099124C">
        <w:t>Definitive ERA.</w:t>
      </w:r>
    </w:p>
    <w:p w:rsidR="001D7925" w:rsidRPr="0083250E" w:rsidRDefault="001D7925" w:rsidP="001D7925">
      <w:r w:rsidRPr="0099124C">
        <w:t xml:space="preserve">A detailed discussion of what should be done in each component </w:t>
      </w:r>
      <w:r>
        <w:t>of</w:t>
      </w:r>
      <w:r w:rsidRPr="0099124C">
        <w:t xml:space="preserve"> Preliminary and </w:t>
      </w:r>
      <w:r>
        <w:t>Definitive ERAs</w:t>
      </w:r>
      <w:r w:rsidRPr="0099124C">
        <w:t xml:space="preserve"> is presented in </w:t>
      </w:r>
      <w:r>
        <w:t>later Sections of this Measure</w:t>
      </w:r>
      <w:r w:rsidRPr="00F5236A">
        <w:t xml:space="preserve"> </w:t>
      </w:r>
      <w:r>
        <w:t>and examples on the application of EILs can be found in Schedule B1.</w:t>
      </w:r>
    </w:p>
    <w:p w:rsidR="001D7925" w:rsidRPr="0099124C" w:rsidRDefault="001D7925" w:rsidP="001D7925">
      <w:pPr>
        <w:pStyle w:val="Heading2"/>
        <w:tabs>
          <w:tab w:val="clear" w:pos="1440"/>
          <w:tab w:val="num" w:pos="718"/>
        </w:tabs>
      </w:pPr>
      <w:bookmarkStart w:id="36" w:name="_Toc267409002"/>
      <w:bookmarkStart w:id="37" w:name="_Toc351713075"/>
      <w:r w:rsidRPr="0099124C">
        <w:lastRenderedPageBreak/>
        <w:t xml:space="preserve">Risk </w:t>
      </w:r>
      <w:r>
        <w:t>m</w:t>
      </w:r>
      <w:r w:rsidRPr="0099124C">
        <w:t xml:space="preserve">anagement </w:t>
      </w:r>
      <w:bookmarkEnd w:id="36"/>
      <w:r>
        <w:t>d</w:t>
      </w:r>
      <w:r w:rsidRPr="0099124C">
        <w:t>ecision</w:t>
      </w:r>
      <w:bookmarkEnd w:id="37"/>
    </w:p>
    <w:p w:rsidR="001D7925" w:rsidRDefault="001D7925" w:rsidP="001D7925">
      <w:r w:rsidRPr="0099124C">
        <w:t xml:space="preserve">At the </w:t>
      </w:r>
      <w:r>
        <w:t>conclusion</w:t>
      </w:r>
      <w:r w:rsidRPr="0099124C">
        <w:t xml:space="preserve"> of an ERA</w:t>
      </w:r>
      <w:r>
        <w:t>,</w:t>
      </w:r>
      <w:r w:rsidRPr="0099124C">
        <w:t xml:space="preserve"> a </w:t>
      </w:r>
      <w:r>
        <w:t>r</w:t>
      </w:r>
      <w:r w:rsidRPr="0099124C">
        <w:t xml:space="preserve">isk </w:t>
      </w:r>
      <w:r>
        <w:t>m</w:t>
      </w:r>
      <w:r w:rsidRPr="0099124C">
        <w:t xml:space="preserve">anagement </w:t>
      </w:r>
      <w:r>
        <w:t>d</w:t>
      </w:r>
      <w:r w:rsidRPr="0099124C">
        <w:t xml:space="preserve">ecision </w:t>
      </w:r>
      <w:r>
        <w:t>needs to</w:t>
      </w:r>
      <w:r w:rsidRPr="0099124C">
        <w:t xml:space="preserve"> be made (</w:t>
      </w:r>
      <w:r>
        <w:t xml:space="preserve">as depicted in later discussions of Preliminary and Definitive ERAs). </w:t>
      </w:r>
      <w:r w:rsidRPr="0099124C">
        <w:t xml:space="preserve">This decision is based on both the </w:t>
      </w:r>
      <w:r>
        <w:t>r</w:t>
      </w:r>
      <w:r w:rsidRPr="0099124C">
        <w:t xml:space="preserve">isk </w:t>
      </w:r>
      <w:r>
        <w:t>c</w:t>
      </w:r>
      <w:r w:rsidRPr="0099124C">
        <w:t xml:space="preserve">haracterisation component of ERA and risk management considerations (such as economic, social, cultural and engineering matters) and </w:t>
      </w:r>
      <w:r>
        <w:t>should</w:t>
      </w:r>
      <w:r w:rsidRPr="0099124C">
        <w:t xml:space="preserve"> be made by the decision manager</w:t>
      </w:r>
      <w:r>
        <w:t>,</w:t>
      </w:r>
      <w:r w:rsidRPr="0099124C">
        <w:t xml:space="preserve"> in </w:t>
      </w:r>
      <w:r>
        <w:t>compliance</w:t>
      </w:r>
      <w:r w:rsidRPr="0099124C">
        <w:t xml:space="preserve"> with jurisdictional </w:t>
      </w:r>
      <w:r>
        <w:t>requirements.</w:t>
      </w:r>
    </w:p>
    <w:p w:rsidR="00181423" w:rsidRDefault="00181423" w:rsidP="001D7925"/>
    <w:p w:rsidR="001D7925" w:rsidRDefault="001D7925" w:rsidP="001D7925">
      <w:r w:rsidRPr="0099124C">
        <w:t>This step ensures that both risk assessment and risk management considerations (including conflicting results and uncertainty in any part of the ERA) are reviewed prior to the outcome being determined</w:t>
      </w:r>
      <w:r>
        <w:t xml:space="preserve">. </w:t>
      </w:r>
      <w:r w:rsidRPr="0099124C">
        <w:t>It also ensures that risk assessors and risk managers are each aware of the objectives of the other</w:t>
      </w:r>
      <w:r>
        <w:t>.</w:t>
      </w:r>
    </w:p>
    <w:p w:rsidR="006279AC" w:rsidRDefault="006279AC" w:rsidP="001D7925"/>
    <w:p w:rsidR="001D7925" w:rsidRDefault="001D7925" w:rsidP="001D7925">
      <w:r w:rsidRPr="0099124C">
        <w:t>The risk management decision determines the outcome of the assessment. There are four potential outcomes</w:t>
      </w:r>
      <w:r>
        <w:t>:</w:t>
      </w:r>
    </w:p>
    <w:p w:rsidR="001D7925" w:rsidRDefault="001D7925" w:rsidP="001D7925">
      <w:pPr>
        <w:pStyle w:val="text"/>
        <w:keepLines w:val="0"/>
        <w:numPr>
          <w:ilvl w:val="0"/>
          <w:numId w:val="46"/>
        </w:numPr>
        <w:spacing w:after="60"/>
      </w:pPr>
      <w:r>
        <w:t>t</w:t>
      </w:r>
      <w:r w:rsidRPr="0099124C">
        <w:t>o take no action</w:t>
      </w:r>
    </w:p>
    <w:p w:rsidR="001D7925" w:rsidRDefault="001D7925" w:rsidP="001D7925">
      <w:pPr>
        <w:pStyle w:val="text"/>
        <w:keepLines w:val="0"/>
        <w:numPr>
          <w:ilvl w:val="0"/>
          <w:numId w:val="46"/>
        </w:numPr>
        <w:spacing w:before="0" w:after="60"/>
      </w:pPr>
      <w:r>
        <w:t>t</w:t>
      </w:r>
      <w:r w:rsidRPr="0099124C">
        <w:t>o monitor the site</w:t>
      </w:r>
    </w:p>
    <w:p w:rsidR="001D7925" w:rsidRDefault="001D7925" w:rsidP="001D7925">
      <w:pPr>
        <w:pStyle w:val="text"/>
        <w:keepLines w:val="0"/>
        <w:numPr>
          <w:ilvl w:val="0"/>
          <w:numId w:val="46"/>
        </w:numPr>
        <w:spacing w:before="0" w:after="60"/>
      </w:pPr>
      <w:r>
        <w:t>t</w:t>
      </w:r>
      <w:r w:rsidRPr="0099124C">
        <w:t>o remediate or actively manage the site</w:t>
      </w:r>
    </w:p>
    <w:p w:rsidR="001D7925" w:rsidRDefault="001D7925" w:rsidP="001D7925">
      <w:pPr>
        <w:pStyle w:val="text"/>
        <w:keepLines w:val="0"/>
        <w:numPr>
          <w:ilvl w:val="0"/>
          <w:numId w:val="46"/>
        </w:numPr>
        <w:spacing w:before="0" w:after="60"/>
      </w:pPr>
      <w:r>
        <w:t>t</w:t>
      </w:r>
      <w:r w:rsidRPr="0099124C">
        <w:t xml:space="preserve">o proceed from a Preliminary ERA to a Definitive ERA. </w:t>
      </w:r>
    </w:p>
    <w:p w:rsidR="006279AC" w:rsidRDefault="006279AC" w:rsidP="001D7925"/>
    <w:p w:rsidR="001D7925" w:rsidRPr="0099124C" w:rsidRDefault="001D7925" w:rsidP="001D7925">
      <w:r w:rsidRPr="0099124C">
        <w:t>Additional information on each of these potential outcomes is provided in the following sections.</w:t>
      </w:r>
    </w:p>
    <w:p w:rsidR="001D7925" w:rsidRPr="0099124C" w:rsidRDefault="001D7925" w:rsidP="001D7925">
      <w:pPr>
        <w:pStyle w:val="Heading3"/>
        <w:tabs>
          <w:tab w:val="clear" w:pos="2160"/>
          <w:tab w:val="num" w:pos="720"/>
        </w:tabs>
        <w:ind w:left="720" w:hanging="720"/>
      </w:pPr>
      <w:bookmarkStart w:id="38" w:name="_Toc267409003"/>
      <w:bookmarkStart w:id="39" w:name="_Toc351713076"/>
      <w:r w:rsidRPr="0099124C">
        <w:t xml:space="preserve">No </w:t>
      </w:r>
      <w:bookmarkEnd w:id="38"/>
      <w:r>
        <w:t>a</w:t>
      </w:r>
      <w:r w:rsidRPr="0099124C">
        <w:t>ction</w:t>
      </w:r>
      <w:bookmarkEnd w:id="39"/>
    </w:p>
    <w:p w:rsidR="001D7925" w:rsidRDefault="001D7925" w:rsidP="001D7925">
      <w:r w:rsidRPr="0099124C">
        <w:t>The ‘no action’ outcome implies that no site management or remediation, monitoring or further assessment is required at the site</w:t>
      </w:r>
      <w:r>
        <w:t xml:space="preserve">. </w:t>
      </w:r>
      <w:r w:rsidRPr="0099124C">
        <w:t>It reflects a high degree of confidence that the ecological values of the site are adequately protected from the effects of the contaminat</w:t>
      </w:r>
      <w:r>
        <w:t>ion</w:t>
      </w:r>
      <w:r w:rsidRPr="0099124C">
        <w:t xml:space="preserve"> based on the relevance and re-setting of objectives and taking into consideration multiple lines of evidence</w:t>
      </w:r>
      <w:r>
        <w:t xml:space="preserve">. </w:t>
      </w:r>
      <w:r w:rsidRPr="0099124C">
        <w:t xml:space="preserve">This outcome </w:t>
      </w:r>
      <w:r>
        <w:t>ends</w:t>
      </w:r>
      <w:r w:rsidRPr="0099124C">
        <w:t xml:space="preserve"> the ERA process.</w:t>
      </w:r>
    </w:p>
    <w:p w:rsidR="006279AC" w:rsidRPr="0099124C" w:rsidRDefault="006279AC" w:rsidP="001D7925"/>
    <w:p w:rsidR="001D7925" w:rsidRPr="0099124C" w:rsidRDefault="001D7925" w:rsidP="001D7925">
      <w:r w:rsidRPr="0099124C">
        <w:t xml:space="preserve">It is also possible that this could be </w:t>
      </w:r>
      <w:r>
        <w:t>the</w:t>
      </w:r>
      <w:r w:rsidRPr="0099124C">
        <w:t xml:space="preserve"> outcome even if there was some level of risk estimated</w:t>
      </w:r>
      <w:r>
        <w:t>,</w:t>
      </w:r>
      <w:r w:rsidRPr="0099124C">
        <w:t xml:space="preserve"> depending on the use of the site and the technological options available.</w:t>
      </w:r>
    </w:p>
    <w:p w:rsidR="001D7925" w:rsidRPr="0099124C" w:rsidRDefault="001D7925" w:rsidP="001D7925">
      <w:pPr>
        <w:pStyle w:val="Heading3"/>
        <w:tabs>
          <w:tab w:val="clear" w:pos="2160"/>
          <w:tab w:val="num" w:pos="720"/>
        </w:tabs>
        <w:ind w:left="720" w:hanging="720"/>
      </w:pPr>
      <w:bookmarkStart w:id="40" w:name="_Toc267409004"/>
      <w:bookmarkStart w:id="41" w:name="_Toc351713077"/>
      <w:r w:rsidRPr="0099124C">
        <w:t>Monitoring</w:t>
      </w:r>
      <w:bookmarkEnd w:id="40"/>
      <w:bookmarkEnd w:id="41"/>
    </w:p>
    <w:p w:rsidR="001D7925" w:rsidRDefault="001D7925" w:rsidP="001D7925">
      <w:r w:rsidRPr="00CC6EBE">
        <w:t>Biological</w:t>
      </w:r>
      <w:r w:rsidRPr="0099124C">
        <w:t xml:space="preserve"> and/or chemical monitoring may be considered where there remains uncertainty if an impact has occurred, is occurring, or may occur at some time in the future</w:t>
      </w:r>
      <w:r>
        <w:t xml:space="preserve"> or if there are data gaps. </w:t>
      </w:r>
      <w:r w:rsidRPr="0099124C">
        <w:t>Biological monitoring may focus on individual species, selected biota in a given environment,</w:t>
      </w:r>
      <w:r>
        <w:t xml:space="preserve"> or</w:t>
      </w:r>
      <w:r w:rsidRPr="0099124C">
        <w:t xml:space="preserve"> communities and ecosystems for signs of chemical impact or exposure</w:t>
      </w:r>
      <w:r>
        <w:t xml:space="preserve">. </w:t>
      </w:r>
      <w:r w:rsidRPr="0099124C">
        <w:t xml:space="preserve">Examples of parameters that may be monitored </w:t>
      </w:r>
      <w:r>
        <w:t>with regard to</w:t>
      </w:r>
      <w:r w:rsidRPr="0099124C">
        <w:t xml:space="preserve"> individual species or selected biota include chemical or enzyme concentrations in tissues to assess exposure, or histopathological examination and behavioural change to assess impact</w:t>
      </w:r>
      <w:r>
        <w:t xml:space="preserve">. </w:t>
      </w:r>
      <w:r w:rsidRPr="0099124C">
        <w:t>Typical parameters monitored when examining populations and communities may include species number, population number, number of offspring and biomass</w:t>
      </w:r>
      <w:r>
        <w:t xml:space="preserve">. </w:t>
      </w:r>
      <w:r w:rsidRPr="0099124C">
        <w:t xml:space="preserve">Chemical monitoring can also be conducted, but its aim is to identify and quantify the chemical present in the various exposure </w:t>
      </w:r>
      <w:r>
        <w:t>media</w:t>
      </w:r>
      <w:r w:rsidRPr="0099124C">
        <w:t xml:space="preserve"> (</w:t>
      </w:r>
      <w:r>
        <w:t>for example,</w:t>
      </w:r>
      <w:r w:rsidRPr="0099124C">
        <w:t xml:space="preserve"> soil, surface water, groundwater, air, dust or food). </w:t>
      </w:r>
    </w:p>
    <w:p w:rsidR="006279AC" w:rsidRPr="0099124C" w:rsidRDefault="006279AC" w:rsidP="001D7925"/>
    <w:p w:rsidR="001D7925" w:rsidRDefault="001D7925" w:rsidP="001D7925">
      <w:r w:rsidRPr="0099124C">
        <w:t>Ecological systems are stochastic</w:t>
      </w:r>
      <w:r>
        <w:t xml:space="preserve"> (chaotic)</w:t>
      </w:r>
      <w:r w:rsidRPr="0099124C">
        <w:t xml:space="preserve"> and thus slight variations in initial conditions can make a </w:t>
      </w:r>
      <w:r w:rsidRPr="00CC6EBE">
        <w:t>big</w:t>
      </w:r>
      <w:r w:rsidRPr="0099124C">
        <w:t xml:space="preserve"> difference </w:t>
      </w:r>
      <w:r>
        <w:t>to</w:t>
      </w:r>
      <w:r w:rsidRPr="0099124C">
        <w:t xml:space="preserve"> the outcome</w:t>
      </w:r>
      <w:r>
        <w:t xml:space="preserve">. </w:t>
      </w:r>
      <w:r w:rsidRPr="0099124C">
        <w:t xml:space="preserve">Therefore, monitoring is also often undertaken to demonstrate that the actual remediation </w:t>
      </w:r>
      <w:r>
        <w:t xml:space="preserve">or management </w:t>
      </w:r>
      <w:r w:rsidRPr="0099124C">
        <w:t>process is not impacting on-</w:t>
      </w:r>
      <w:r>
        <w:t>site</w:t>
      </w:r>
      <w:r w:rsidRPr="0099124C">
        <w:t xml:space="preserve"> or off-site ecological values</w:t>
      </w:r>
      <w:r>
        <w:t xml:space="preserve">. </w:t>
      </w:r>
      <w:r w:rsidRPr="0099124C">
        <w:t>Post</w:t>
      </w:r>
      <w:r>
        <w:t>-</w:t>
      </w:r>
      <w:r w:rsidRPr="0099124C">
        <w:t>management/remediation monitoring may also be used to demonstrate the effectiveness of site management or remediation</w:t>
      </w:r>
      <w:r>
        <w:t>.</w:t>
      </w:r>
    </w:p>
    <w:p w:rsidR="006279AC" w:rsidRDefault="006279AC" w:rsidP="001D7925"/>
    <w:p w:rsidR="001D7925" w:rsidRPr="0099124C" w:rsidRDefault="001D7925" w:rsidP="001D7925">
      <w:r w:rsidRPr="0099124C">
        <w:t xml:space="preserve">Monitoring may include chemical monitoring to demonstrate </w:t>
      </w:r>
      <w:r>
        <w:t xml:space="preserve">that </w:t>
      </w:r>
      <w:r w:rsidRPr="0099124C">
        <w:t xml:space="preserve">the level of exposure continues to be acceptable, </w:t>
      </w:r>
      <w:r>
        <w:t xml:space="preserve">or </w:t>
      </w:r>
      <w:r w:rsidRPr="0099124C">
        <w:t>biological monitoring to demonstrate that exposure continues to be acceptable and/or that residing species and populations are not being affected or that key species are returning to the site</w:t>
      </w:r>
      <w:r>
        <w:t xml:space="preserve">. </w:t>
      </w:r>
      <w:r>
        <w:lastRenderedPageBreak/>
        <w:t>Results from this monitoring process feed back into the risk management decision-making process to determine further outcomes.</w:t>
      </w:r>
    </w:p>
    <w:p w:rsidR="001D7925" w:rsidRPr="0099124C" w:rsidRDefault="001D7925" w:rsidP="001D7925">
      <w:pPr>
        <w:pStyle w:val="Heading3"/>
        <w:tabs>
          <w:tab w:val="clear" w:pos="2160"/>
          <w:tab w:val="num" w:pos="720"/>
        </w:tabs>
        <w:ind w:left="720" w:hanging="720"/>
      </w:pPr>
      <w:bookmarkStart w:id="42" w:name="_Toc267409005"/>
      <w:bookmarkStart w:id="43" w:name="_Toc351713078"/>
      <w:r w:rsidRPr="0099124C">
        <w:t xml:space="preserve">Site </w:t>
      </w:r>
      <w:r>
        <w:t>m</w:t>
      </w:r>
      <w:r w:rsidRPr="0099124C">
        <w:t>anagement/</w:t>
      </w:r>
      <w:bookmarkEnd w:id="42"/>
      <w:r>
        <w:t>r</w:t>
      </w:r>
      <w:r w:rsidRPr="0099124C">
        <w:t>emediation</w:t>
      </w:r>
      <w:bookmarkEnd w:id="43"/>
    </w:p>
    <w:p w:rsidR="001D7925" w:rsidRDefault="001D7925" w:rsidP="001D7925">
      <w:r>
        <w:t>Site management/remediation</w:t>
      </w:r>
      <w:r w:rsidRPr="0099124C">
        <w:t xml:space="preserve"> is one of two potential outcomes when the on-site soil concentration of contaminants, including mixtures of the contaminants, exceed</w:t>
      </w:r>
      <w:r>
        <w:t>s</w:t>
      </w:r>
      <w:r w:rsidRPr="0099124C">
        <w:t xml:space="preserve"> the EIL or EIL</w:t>
      </w:r>
      <w:r w:rsidRPr="0099124C">
        <w:rPr>
          <w:vertAlign w:val="subscript"/>
        </w:rPr>
        <w:t>mixture</w:t>
      </w:r>
      <w:r>
        <w:t xml:space="preserve">. </w:t>
      </w:r>
      <w:r w:rsidRPr="0099124C">
        <w:t>Site management includes any active control at the site that reduces the ecological impact to an acceptable level</w:t>
      </w:r>
      <w:r>
        <w:t>.</w:t>
      </w:r>
    </w:p>
    <w:p w:rsidR="006279AC" w:rsidRDefault="006279AC" w:rsidP="001D7925"/>
    <w:p w:rsidR="001D7925" w:rsidRDefault="001D7925" w:rsidP="001D7925">
      <w:r w:rsidRPr="0099124C">
        <w:t>This may include reducing the exposure of biota to the contaminants by reducing their exposure to the site (</w:t>
      </w:r>
      <w:r>
        <w:t>for example,</w:t>
      </w:r>
      <w:r w:rsidRPr="0099124C">
        <w:t xml:space="preserve"> fencing), maintaining a physical condition of the soil that reduces the contaminants’ availability/mobility, immobilis</w:t>
      </w:r>
      <w:r>
        <w:t>ing</w:t>
      </w:r>
      <w:r w:rsidRPr="0099124C">
        <w:t xml:space="preserve"> the soil contaminants or remov</w:t>
      </w:r>
      <w:r>
        <w:t xml:space="preserve">ing </w:t>
      </w:r>
      <w:r w:rsidRPr="0099124C">
        <w:t>the soil contaminants (</w:t>
      </w:r>
      <w:r>
        <w:t xml:space="preserve">that is, </w:t>
      </w:r>
      <w:r w:rsidRPr="0099124C">
        <w:t>remediation). Monitoring is an essential part of any site management/remediation program to assess the effectiveness of the program in reducing ecological impact</w:t>
      </w:r>
      <w:r>
        <w:t>.</w:t>
      </w:r>
    </w:p>
    <w:p w:rsidR="001D7925" w:rsidRDefault="001D7925" w:rsidP="001D7925">
      <w:pPr>
        <w:pStyle w:val="Heading3"/>
        <w:tabs>
          <w:tab w:val="clear" w:pos="2160"/>
          <w:tab w:val="num" w:pos="720"/>
        </w:tabs>
        <w:ind w:left="720" w:hanging="720"/>
      </w:pPr>
      <w:bookmarkStart w:id="44" w:name="_Toc267409006"/>
      <w:bookmarkStart w:id="45" w:name="_Toc351713079"/>
      <w:r>
        <w:t>Proceeding from a Preliminary ERA to a Definitive ERA</w:t>
      </w:r>
      <w:bookmarkEnd w:id="44"/>
      <w:bookmarkEnd w:id="45"/>
    </w:p>
    <w:p w:rsidR="001D7925" w:rsidRDefault="001D7925" w:rsidP="001D7925">
      <w:r>
        <w:t xml:space="preserve">Alternately, where there is reasonable certainty that an impact has occurred, is occurring or may occur at some time in the future, the decision may be made to move from a Preliminary ERA to a Definitive ERA. </w:t>
      </w:r>
    </w:p>
    <w:p w:rsidR="001D7925" w:rsidRPr="0099124C" w:rsidRDefault="001D7925" w:rsidP="001D7925">
      <w:pPr>
        <w:pStyle w:val="Heading2"/>
        <w:tabs>
          <w:tab w:val="clear" w:pos="1440"/>
          <w:tab w:val="num" w:pos="718"/>
        </w:tabs>
      </w:pPr>
      <w:bookmarkStart w:id="46" w:name="_Toc267409007"/>
      <w:bookmarkStart w:id="47" w:name="_Toc351713080"/>
      <w:r w:rsidRPr="0099124C">
        <w:t xml:space="preserve">Ecological </w:t>
      </w:r>
      <w:bookmarkEnd w:id="46"/>
      <w:r>
        <w:t>v</w:t>
      </w:r>
      <w:r w:rsidRPr="0099124C">
        <w:t>alues</w:t>
      </w:r>
      <w:bookmarkEnd w:id="47"/>
    </w:p>
    <w:p w:rsidR="001D7925" w:rsidRDefault="001D7925" w:rsidP="001D7925">
      <w:r w:rsidRPr="00CC6EBE">
        <w:t>An important part of assessing a contaminated site is identifying what ecological values are present at the site or nearby and which are to be protected</w:t>
      </w:r>
      <w:r>
        <w:t xml:space="preserve">. </w:t>
      </w:r>
      <w:r w:rsidRPr="00CC6EBE">
        <w:t>Ecological values are flora, fauna and supporting ecological processes (</w:t>
      </w:r>
      <w:r>
        <w:t>that is,</w:t>
      </w:r>
      <w:r w:rsidRPr="00CC6EBE">
        <w:t xml:space="preserve"> factors that influence a species’ ability to grow, survive, develop and reproduce</w:t>
      </w:r>
      <w:r>
        <w:t>,</w:t>
      </w:r>
      <w:r w:rsidRPr="00CC6EBE">
        <w:t xml:space="preserve"> and remain viable) that are associated with a defined piece of land and are considered to have societal, cultural, ecological and/or economic significance</w:t>
      </w:r>
      <w:r>
        <w:t xml:space="preserve">. </w:t>
      </w:r>
    </w:p>
    <w:p w:rsidR="006279AC" w:rsidRPr="00CC6EBE" w:rsidRDefault="006279AC" w:rsidP="001D7925"/>
    <w:p w:rsidR="001D7925" w:rsidRPr="00CC6EBE" w:rsidRDefault="001D7925" w:rsidP="001D7925">
      <w:r w:rsidRPr="00CC6EBE">
        <w:t>Ecological values naturally vary from site to site according to variation in the natural habitat, the degree to which humans have physically altered the natural environment and the expectations of society</w:t>
      </w:r>
      <w:r>
        <w:t xml:space="preserve">. </w:t>
      </w:r>
      <w:r w:rsidRPr="00CC6EBE">
        <w:t>Ecological values can be established for any environment being assessed</w:t>
      </w:r>
      <w:r>
        <w:t xml:space="preserve">. </w:t>
      </w:r>
      <w:r w:rsidRPr="00CC6EBE">
        <w:t>There are two types of ecological values</w:t>
      </w:r>
      <w:r>
        <w:t>—</w:t>
      </w:r>
      <w:r w:rsidRPr="00CC6EBE">
        <w:t xml:space="preserve">generic and </w:t>
      </w:r>
      <w:r>
        <w:t>site-specific. Both</w:t>
      </w:r>
      <w:r w:rsidRPr="00CC6EBE">
        <w:t xml:space="preserve"> are discussed below.</w:t>
      </w:r>
    </w:p>
    <w:p w:rsidR="001D7925" w:rsidRDefault="001D7925" w:rsidP="001D7925">
      <w:pPr>
        <w:rPr>
          <w:b/>
          <w:bCs/>
          <w:kern w:val="28"/>
          <w:szCs w:val="22"/>
        </w:rPr>
      </w:pPr>
      <w:bookmarkStart w:id="48" w:name="_Toc267409008"/>
    </w:p>
    <w:p w:rsidR="001D7925" w:rsidRPr="0099124C" w:rsidRDefault="001D7925" w:rsidP="001D7925">
      <w:pPr>
        <w:pStyle w:val="Heading3"/>
        <w:tabs>
          <w:tab w:val="clear" w:pos="2160"/>
          <w:tab w:val="num" w:pos="720"/>
        </w:tabs>
        <w:ind w:left="720" w:hanging="720"/>
      </w:pPr>
      <w:bookmarkStart w:id="49" w:name="_Toc351713081"/>
      <w:r w:rsidRPr="0099124C">
        <w:t xml:space="preserve">Generic </w:t>
      </w:r>
      <w:r>
        <w:t>e</w:t>
      </w:r>
      <w:r w:rsidRPr="0099124C">
        <w:t xml:space="preserve">cological </w:t>
      </w:r>
      <w:bookmarkEnd w:id="48"/>
      <w:r>
        <w:t>v</w:t>
      </w:r>
      <w:r w:rsidRPr="0099124C">
        <w:t>alues</w:t>
      </w:r>
      <w:bookmarkEnd w:id="49"/>
    </w:p>
    <w:p w:rsidR="001D7925" w:rsidRPr="0099124C" w:rsidRDefault="001D7925" w:rsidP="001D7925">
      <w:pPr>
        <w:pStyle w:val="text"/>
      </w:pPr>
      <w:r w:rsidRPr="0099124C">
        <w:t>The aim of the EILs is that varying levels of protection will be provided to the following ecological receptors at all sites:</w:t>
      </w:r>
    </w:p>
    <w:p w:rsidR="001D7925" w:rsidRPr="0099124C" w:rsidRDefault="001D7925" w:rsidP="001D7925">
      <w:pPr>
        <w:pStyle w:val="Dot-points"/>
        <w:keepLines w:val="0"/>
        <w:tabs>
          <w:tab w:val="clear" w:pos="926"/>
          <w:tab w:val="num" w:pos="360"/>
        </w:tabs>
      </w:pPr>
      <w:r>
        <w:t>b</w:t>
      </w:r>
      <w:r w:rsidRPr="0099124C">
        <w:t xml:space="preserve">iota supporting ecological processes, including </w:t>
      </w:r>
      <w:r>
        <w:t>microorganisms and soil invertebrates</w:t>
      </w:r>
    </w:p>
    <w:p w:rsidR="001D7925" w:rsidRPr="0099124C" w:rsidRDefault="001D7925" w:rsidP="001D7925">
      <w:pPr>
        <w:pStyle w:val="Dot-points"/>
        <w:keepLines w:val="0"/>
        <w:tabs>
          <w:tab w:val="clear" w:pos="926"/>
          <w:tab w:val="num" w:pos="360"/>
        </w:tabs>
      </w:pPr>
      <w:r>
        <w:t>n</w:t>
      </w:r>
      <w:r w:rsidRPr="0099124C">
        <w:t>ative flora and fauna</w:t>
      </w:r>
    </w:p>
    <w:p w:rsidR="001D7925" w:rsidRPr="0099124C" w:rsidRDefault="001D7925" w:rsidP="001D7925">
      <w:pPr>
        <w:pStyle w:val="Dot-points"/>
        <w:keepLines w:val="0"/>
        <w:tabs>
          <w:tab w:val="clear" w:pos="926"/>
          <w:tab w:val="num" w:pos="360"/>
        </w:tabs>
      </w:pPr>
      <w:r>
        <w:t>i</w:t>
      </w:r>
      <w:r w:rsidRPr="0099124C">
        <w:t>ntroduced flora and fauna</w:t>
      </w:r>
    </w:p>
    <w:p w:rsidR="001D7925" w:rsidRPr="00863540" w:rsidRDefault="001D7925" w:rsidP="001D7925">
      <w:pPr>
        <w:pStyle w:val="Dot-points"/>
        <w:keepLines w:val="0"/>
        <w:tabs>
          <w:tab w:val="clear" w:pos="926"/>
          <w:tab w:val="num" w:pos="360"/>
        </w:tabs>
      </w:pPr>
      <w:r>
        <w:t>t</w:t>
      </w:r>
      <w:r w:rsidRPr="0099124C">
        <w:t>ransitory or permanent wildlife</w:t>
      </w:r>
      <w:r>
        <w:t>.</w:t>
      </w:r>
    </w:p>
    <w:p w:rsidR="001D7925" w:rsidRDefault="001D7925" w:rsidP="001D7925">
      <w:r w:rsidRPr="0099124C">
        <w:t>He</w:t>
      </w:r>
      <w:r>
        <w:t>reafter,</w:t>
      </w:r>
      <w:r w:rsidRPr="0099124C">
        <w:t xml:space="preserve"> the above list of protected organisms will be referred to as ‘species and supporting ecological processes’.</w:t>
      </w:r>
    </w:p>
    <w:p w:rsidR="006279AC" w:rsidRDefault="006279AC" w:rsidP="001D7925"/>
    <w:p w:rsidR="001D7925" w:rsidRDefault="001D7925" w:rsidP="001D7925">
      <w:r w:rsidRPr="0099124C">
        <w:t>The level of protection provided to species and supporting ecological processes varies depending on the land use and whether the contaminant in question biomagnifies</w:t>
      </w:r>
      <w:r>
        <w:t xml:space="preserve">. </w:t>
      </w:r>
      <w:r w:rsidRPr="0099124C">
        <w:t>Differing levels of protection are provided by protecting differing percentages of species and supporting ecological processes</w:t>
      </w:r>
      <w:r>
        <w:t xml:space="preserve"> </w:t>
      </w:r>
      <w:r w:rsidRPr="0099124C">
        <w:t>(</w:t>
      </w:r>
      <w:r>
        <w:t xml:space="preserve">see </w:t>
      </w:r>
      <w:r w:rsidRPr="0099124C">
        <w:t>Table 1).</w:t>
      </w:r>
    </w:p>
    <w:p w:rsidR="006279AC" w:rsidRDefault="006279AC" w:rsidP="001D7925"/>
    <w:p w:rsidR="001D7925" w:rsidRDefault="001D7925" w:rsidP="001D7925">
      <w:r w:rsidRPr="0099124C">
        <w:t xml:space="preserve">By using </w:t>
      </w:r>
      <w:r>
        <w:t>SSD</w:t>
      </w:r>
      <w:r w:rsidRPr="0099124C">
        <w:t xml:space="preserve"> methods to derive the EILs and having different levels of protection for different land uses</w:t>
      </w:r>
      <w:r>
        <w:t>,</w:t>
      </w:r>
      <w:r w:rsidRPr="0099124C">
        <w:t xml:space="preserve"> it is assumed that not every individual organism or species can be or needs to be protected</w:t>
      </w:r>
      <w:r>
        <w:t>.</w:t>
      </w:r>
    </w:p>
    <w:p w:rsidR="006279AC" w:rsidRDefault="006279AC" w:rsidP="001D7925"/>
    <w:p w:rsidR="001D7925" w:rsidRPr="0099124C" w:rsidRDefault="001D7925" w:rsidP="001D7925">
      <w:r w:rsidRPr="0099124C">
        <w:lastRenderedPageBreak/>
        <w:t>Due to the fact that the concentration of biomagnifying chemicals increases as food webs are ascended (</w:t>
      </w:r>
      <w:r>
        <w:t>for example,</w:t>
      </w:r>
      <w:r w:rsidRPr="0099124C">
        <w:t xml:space="preserve"> higher trophic level organisms such as eagles have higher tissue concentrations than lower trophic organisms such as algae)</w:t>
      </w:r>
      <w:r>
        <w:t>,</w:t>
      </w:r>
      <w:r w:rsidRPr="0099124C">
        <w:t xml:space="preserve"> a high level of protection is warranted for such chemicals</w:t>
      </w:r>
      <w:r>
        <w:t xml:space="preserve">. Refer to section 2.3.2 of Schedule B5b for further information about biomagnification. </w:t>
      </w:r>
      <w:r w:rsidRPr="0099124C">
        <w:t>The levels of protection provided for biomagnifying chemicals in the three land uses are presented in Table 1.</w:t>
      </w:r>
    </w:p>
    <w:p w:rsidR="001D7925" w:rsidRPr="00CC6EBE" w:rsidRDefault="001D7925" w:rsidP="001D7925">
      <w:pPr>
        <w:pStyle w:val="Caption"/>
      </w:pPr>
      <w:r w:rsidRPr="00CC6EBE">
        <w:t>Table 1</w:t>
      </w:r>
      <w:r>
        <w:t>.</w:t>
      </w:r>
      <w:r w:rsidRPr="00CC6EBE">
        <w:t xml:space="preserve"> Percentage of species and soil processes to be protected for different land uses depending on whether the contaminant is classed as a non-biomagnifying or biomagnifying chemical.</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2839"/>
        <w:gridCol w:w="3079"/>
      </w:tblGrid>
      <w:tr w:rsidR="001D7925" w:rsidRPr="00A54EF2" w:rsidTr="0033298B">
        <w:trPr>
          <w:jc w:val="center"/>
        </w:trPr>
        <w:tc>
          <w:tcPr>
            <w:tcW w:w="2837" w:type="dxa"/>
            <w:shd w:val="clear" w:color="auto" w:fill="C6D9F1" w:themeFill="text2" w:themeFillTint="33"/>
          </w:tcPr>
          <w:p w:rsidR="001D7925" w:rsidRPr="00A54EF2" w:rsidRDefault="001D7925" w:rsidP="0033298B">
            <w:pPr>
              <w:keepNext/>
              <w:jc w:val="center"/>
              <w:rPr>
                <w:b/>
                <w:bCs/>
                <w:caps/>
                <w:szCs w:val="22"/>
              </w:rPr>
            </w:pPr>
            <w:r w:rsidRPr="00A54EF2">
              <w:rPr>
                <w:b/>
                <w:bCs/>
                <w:szCs w:val="22"/>
              </w:rPr>
              <w:t>Land use</w:t>
            </w:r>
          </w:p>
        </w:tc>
        <w:tc>
          <w:tcPr>
            <w:tcW w:w="2839" w:type="dxa"/>
            <w:shd w:val="clear" w:color="auto" w:fill="C6D9F1" w:themeFill="text2" w:themeFillTint="33"/>
          </w:tcPr>
          <w:p w:rsidR="001D7925" w:rsidRPr="00A54EF2" w:rsidRDefault="001D7925" w:rsidP="0033298B">
            <w:pPr>
              <w:keepNext/>
              <w:jc w:val="center"/>
              <w:rPr>
                <w:b/>
                <w:bCs/>
                <w:caps/>
                <w:szCs w:val="22"/>
              </w:rPr>
            </w:pPr>
            <w:r w:rsidRPr="00A54EF2">
              <w:rPr>
                <w:b/>
                <w:bCs/>
                <w:szCs w:val="22"/>
              </w:rPr>
              <w:t>Standard % protection</w:t>
            </w:r>
          </w:p>
        </w:tc>
        <w:tc>
          <w:tcPr>
            <w:tcW w:w="3079" w:type="dxa"/>
            <w:shd w:val="clear" w:color="auto" w:fill="C6D9F1" w:themeFill="text2" w:themeFillTint="33"/>
          </w:tcPr>
          <w:p w:rsidR="001D7925" w:rsidRPr="00A54EF2" w:rsidRDefault="001D7925" w:rsidP="0033298B">
            <w:pPr>
              <w:keepNext/>
              <w:jc w:val="center"/>
              <w:rPr>
                <w:b/>
                <w:bCs/>
                <w:caps/>
                <w:szCs w:val="22"/>
              </w:rPr>
            </w:pPr>
            <w:r w:rsidRPr="00A54EF2">
              <w:rPr>
                <w:b/>
                <w:bCs/>
                <w:szCs w:val="22"/>
              </w:rPr>
              <w:t>Biomagnification</w:t>
            </w:r>
            <w:r w:rsidRPr="00A54EF2">
              <w:rPr>
                <w:b/>
                <w:bCs/>
                <w:szCs w:val="22"/>
                <w:vertAlign w:val="superscript"/>
              </w:rPr>
              <w:t>a</w:t>
            </w:r>
            <w:r w:rsidRPr="00A54EF2">
              <w:rPr>
                <w:b/>
                <w:bCs/>
                <w:szCs w:val="22"/>
              </w:rPr>
              <w:t xml:space="preserve"> % protection</w:t>
            </w:r>
          </w:p>
        </w:tc>
      </w:tr>
      <w:tr w:rsidR="001D7925" w:rsidRPr="00A54EF2" w:rsidTr="0033298B">
        <w:trPr>
          <w:jc w:val="center"/>
        </w:trPr>
        <w:tc>
          <w:tcPr>
            <w:tcW w:w="2837" w:type="dxa"/>
          </w:tcPr>
          <w:p w:rsidR="001D7925" w:rsidRPr="00A54EF2" w:rsidRDefault="001D7925" w:rsidP="0033298B">
            <w:pPr>
              <w:pStyle w:val="TableText1"/>
              <w:keepNext/>
              <w:rPr>
                <w:sz w:val="22"/>
                <w:szCs w:val="22"/>
              </w:rPr>
            </w:pPr>
            <w:r w:rsidRPr="00A54EF2">
              <w:rPr>
                <w:sz w:val="22"/>
                <w:szCs w:val="22"/>
              </w:rPr>
              <w:t>Areas of ecological significance</w:t>
            </w:r>
          </w:p>
        </w:tc>
        <w:tc>
          <w:tcPr>
            <w:tcW w:w="2839" w:type="dxa"/>
          </w:tcPr>
          <w:p w:rsidR="001D7925" w:rsidRPr="00A54EF2" w:rsidRDefault="001D7925" w:rsidP="0033298B">
            <w:pPr>
              <w:keepNext/>
              <w:tabs>
                <w:tab w:val="decimal" w:pos="198"/>
              </w:tabs>
              <w:jc w:val="center"/>
              <w:rPr>
                <w:szCs w:val="22"/>
              </w:rPr>
            </w:pPr>
            <w:r w:rsidRPr="00A54EF2">
              <w:rPr>
                <w:szCs w:val="22"/>
              </w:rPr>
              <w:t>99</w:t>
            </w:r>
          </w:p>
        </w:tc>
        <w:tc>
          <w:tcPr>
            <w:tcW w:w="3079" w:type="dxa"/>
          </w:tcPr>
          <w:p w:rsidR="001D7925" w:rsidRPr="00A54EF2" w:rsidRDefault="001D7925" w:rsidP="0033298B">
            <w:pPr>
              <w:keepNext/>
              <w:tabs>
                <w:tab w:val="decimal" w:pos="237"/>
              </w:tabs>
              <w:jc w:val="center"/>
              <w:rPr>
                <w:szCs w:val="22"/>
              </w:rPr>
            </w:pPr>
            <w:r w:rsidRPr="00A54EF2">
              <w:rPr>
                <w:szCs w:val="22"/>
              </w:rPr>
              <w:t>99</w:t>
            </w:r>
          </w:p>
        </w:tc>
      </w:tr>
      <w:tr w:rsidR="001D7925" w:rsidRPr="00A54EF2" w:rsidTr="0033298B">
        <w:trPr>
          <w:jc w:val="center"/>
        </w:trPr>
        <w:tc>
          <w:tcPr>
            <w:tcW w:w="2837" w:type="dxa"/>
          </w:tcPr>
          <w:p w:rsidR="001D7925" w:rsidRPr="00A54EF2" w:rsidRDefault="001D7925" w:rsidP="0033298B">
            <w:pPr>
              <w:pStyle w:val="TableText1"/>
              <w:keepNext/>
              <w:rPr>
                <w:sz w:val="22"/>
                <w:szCs w:val="22"/>
              </w:rPr>
            </w:pPr>
            <w:r w:rsidRPr="00A54EF2">
              <w:rPr>
                <w:sz w:val="22"/>
                <w:szCs w:val="22"/>
              </w:rPr>
              <w:t>Urban residential  and public open space</w:t>
            </w:r>
          </w:p>
        </w:tc>
        <w:tc>
          <w:tcPr>
            <w:tcW w:w="2839" w:type="dxa"/>
          </w:tcPr>
          <w:p w:rsidR="001D7925" w:rsidRPr="00A54EF2" w:rsidRDefault="001D7925" w:rsidP="0033298B">
            <w:pPr>
              <w:keepNext/>
              <w:tabs>
                <w:tab w:val="decimal" w:pos="198"/>
              </w:tabs>
              <w:jc w:val="center"/>
              <w:rPr>
                <w:szCs w:val="22"/>
              </w:rPr>
            </w:pPr>
            <w:r w:rsidRPr="00A54EF2">
              <w:rPr>
                <w:szCs w:val="22"/>
              </w:rPr>
              <w:t>80</w:t>
            </w:r>
          </w:p>
        </w:tc>
        <w:tc>
          <w:tcPr>
            <w:tcW w:w="3079" w:type="dxa"/>
          </w:tcPr>
          <w:p w:rsidR="001D7925" w:rsidRPr="00A54EF2" w:rsidRDefault="001D7925" w:rsidP="0033298B">
            <w:pPr>
              <w:keepNext/>
              <w:tabs>
                <w:tab w:val="decimal" w:pos="237"/>
              </w:tabs>
              <w:jc w:val="center"/>
              <w:rPr>
                <w:szCs w:val="22"/>
              </w:rPr>
            </w:pPr>
            <w:r w:rsidRPr="00A54EF2">
              <w:rPr>
                <w:szCs w:val="22"/>
              </w:rPr>
              <w:t>85</w:t>
            </w:r>
            <w:r w:rsidRPr="00A54EF2">
              <w:rPr>
                <w:szCs w:val="22"/>
                <w:vertAlign w:val="superscript"/>
              </w:rPr>
              <w:t>b</w:t>
            </w:r>
          </w:p>
        </w:tc>
      </w:tr>
      <w:tr w:rsidR="001D7925" w:rsidRPr="00A54EF2" w:rsidTr="0033298B">
        <w:trPr>
          <w:trHeight w:val="701"/>
          <w:jc w:val="center"/>
        </w:trPr>
        <w:tc>
          <w:tcPr>
            <w:tcW w:w="2837" w:type="dxa"/>
          </w:tcPr>
          <w:p w:rsidR="001D7925" w:rsidRPr="00A54EF2" w:rsidRDefault="001D7925" w:rsidP="0033298B">
            <w:pPr>
              <w:pStyle w:val="TableText1"/>
              <w:keepNext/>
              <w:rPr>
                <w:sz w:val="22"/>
                <w:szCs w:val="22"/>
              </w:rPr>
            </w:pPr>
            <w:r w:rsidRPr="00A54EF2">
              <w:rPr>
                <w:sz w:val="22"/>
                <w:szCs w:val="22"/>
              </w:rPr>
              <w:t>Commercial and industrial</w:t>
            </w:r>
          </w:p>
        </w:tc>
        <w:tc>
          <w:tcPr>
            <w:tcW w:w="2839" w:type="dxa"/>
          </w:tcPr>
          <w:p w:rsidR="001D7925" w:rsidRPr="00A54EF2" w:rsidRDefault="001D7925" w:rsidP="0033298B">
            <w:pPr>
              <w:keepNext/>
              <w:tabs>
                <w:tab w:val="decimal" w:pos="198"/>
              </w:tabs>
              <w:jc w:val="center"/>
              <w:rPr>
                <w:szCs w:val="22"/>
              </w:rPr>
            </w:pPr>
            <w:r w:rsidRPr="00A54EF2">
              <w:rPr>
                <w:szCs w:val="22"/>
              </w:rPr>
              <w:t>60</w:t>
            </w:r>
          </w:p>
        </w:tc>
        <w:tc>
          <w:tcPr>
            <w:tcW w:w="3079" w:type="dxa"/>
          </w:tcPr>
          <w:p w:rsidR="001D7925" w:rsidRPr="00A54EF2" w:rsidRDefault="001D7925" w:rsidP="0033298B">
            <w:pPr>
              <w:keepNext/>
              <w:tabs>
                <w:tab w:val="decimal" w:pos="237"/>
              </w:tabs>
              <w:jc w:val="center"/>
              <w:rPr>
                <w:szCs w:val="22"/>
              </w:rPr>
            </w:pPr>
            <w:r w:rsidRPr="00A54EF2">
              <w:rPr>
                <w:szCs w:val="22"/>
              </w:rPr>
              <w:t>65</w:t>
            </w:r>
            <w:r w:rsidRPr="00A54EF2">
              <w:rPr>
                <w:szCs w:val="22"/>
                <w:vertAlign w:val="superscript"/>
              </w:rPr>
              <w:t>c</w:t>
            </w:r>
          </w:p>
        </w:tc>
      </w:tr>
    </w:tbl>
    <w:p w:rsidR="001D7925" w:rsidRPr="00A54EF2" w:rsidRDefault="001D7925" w:rsidP="001D7925">
      <w:pPr>
        <w:rPr>
          <w:sz w:val="18"/>
          <w:szCs w:val="18"/>
        </w:rPr>
      </w:pPr>
      <w:r w:rsidRPr="00A54EF2">
        <w:rPr>
          <w:sz w:val="18"/>
          <w:szCs w:val="18"/>
          <w:vertAlign w:val="superscript"/>
        </w:rPr>
        <w:t>a</w:t>
      </w:r>
      <w:r w:rsidRPr="00A54EF2">
        <w:rPr>
          <w:sz w:val="18"/>
          <w:szCs w:val="18"/>
        </w:rPr>
        <w:t xml:space="preserve"> if a contaminant has a logarithm of the octanol</w:t>
      </w:r>
      <w:r w:rsidRPr="00A54EF2">
        <w:rPr>
          <w:sz w:val="18"/>
          <w:szCs w:val="18"/>
        </w:rPr>
        <w:sym w:font="Symbol" w:char="F02D"/>
      </w:r>
      <w:r w:rsidRPr="00A54EF2">
        <w:rPr>
          <w:sz w:val="18"/>
          <w:szCs w:val="18"/>
        </w:rPr>
        <w:t>water partition coefficient (K</w:t>
      </w:r>
      <w:r w:rsidRPr="00A54EF2">
        <w:rPr>
          <w:sz w:val="18"/>
          <w:szCs w:val="18"/>
          <w:vertAlign w:val="subscript"/>
        </w:rPr>
        <w:t>ow</w:t>
      </w:r>
      <w:r w:rsidRPr="00A54EF2">
        <w:rPr>
          <w:sz w:val="18"/>
          <w:szCs w:val="18"/>
        </w:rPr>
        <w:t>) of equal to or greater than 4.  Refer to glossary for K</w:t>
      </w:r>
      <w:r w:rsidRPr="00A54EF2">
        <w:rPr>
          <w:sz w:val="18"/>
          <w:szCs w:val="18"/>
          <w:vertAlign w:val="subscript"/>
        </w:rPr>
        <w:t>ow</w:t>
      </w:r>
      <w:r w:rsidRPr="00A54EF2">
        <w:rPr>
          <w:sz w:val="18"/>
          <w:szCs w:val="18"/>
        </w:rPr>
        <w:t xml:space="preserve"> and biomagnification.</w:t>
      </w:r>
    </w:p>
    <w:p w:rsidR="001D7925" w:rsidRPr="00A54EF2" w:rsidRDefault="001D7925" w:rsidP="001D7925">
      <w:pPr>
        <w:rPr>
          <w:sz w:val="18"/>
          <w:szCs w:val="18"/>
        </w:rPr>
      </w:pPr>
      <w:r w:rsidRPr="00A54EF2">
        <w:rPr>
          <w:sz w:val="18"/>
          <w:szCs w:val="18"/>
          <w:vertAlign w:val="superscript"/>
        </w:rPr>
        <w:t>b</w:t>
      </w:r>
      <w:r w:rsidRPr="00A54EF2">
        <w:rPr>
          <w:sz w:val="18"/>
          <w:szCs w:val="18"/>
        </w:rPr>
        <w:t xml:space="preserve"> if surface area exceeds 250 m</w:t>
      </w:r>
      <w:r w:rsidRPr="00A54EF2">
        <w:rPr>
          <w:sz w:val="18"/>
          <w:szCs w:val="18"/>
          <w:vertAlign w:val="superscript"/>
        </w:rPr>
        <w:t>2</w:t>
      </w:r>
      <w:r w:rsidRPr="00A54EF2">
        <w:rPr>
          <w:sz w:val="18"/>
          <w:szCs w:val="18"/>
        </w:rPr>
        <w:t xml:space="preserve"> </w:t>
      </w:r>
    </w:p>
    <w:p w:rsidR="001D7925" w:rsidRPr="00A54EF2" w:rsidRDefault="001D7925" w:rsidP="001D7925">
      <w:pPr>
        <w:rPr>
          <w:sz w:val="18"/>
          <w:szCs w:val="18"/>
        </w:rPr>
      </w:pPr>
      <w:r w:rsidRPr="00A54EF2">
        <w:rPr>
          <w:sz w:val="18"/>
          <w:szCs w:val="18"/>
          <w:vertAlign w:val="superscript"/>
        </w:rPr>
        <w:t xml:space="preserve">c </w:t>
      </w:r>
      <w:r w:rsidRPr="00A54EF2">
        <w:rPr>
          <w:sz w:val="18"/>
          <w:szCs w:val="18"/>
        </w:rPr>
        <w:t>if surface area exceeds 1000 m</w:t>
      </w:r>
      <w:r w:rsidRPr="00A54EF2">
        <w:rPr>
          <w:sz w:val="18"/>
          <w:szCs w:val="18"/>
          <w:vertAlign w:val="superscript"/>
        </w:rPr>
        <w:t>2</w:t>
      </w:r>
    </w:p>
    <w:p w:rsidR="006279AC" w:rsidRDefault="006279AC" w:rsidP="001D7925"/>
    <w:p w:rsidR="001D7925" w:rsidRDefault="001D7925" w:rsidP="001D7925">
      <w:r w:rsidRPr="0099124C">
        <w:t>As the types of organisms being protected by the EILs do not change, irrespective of the land</w:t>
      </w:r>
      <w:r>
        <w:t xml:space="preserve"> </w:t>
      </w:r>
      <w:r w:rsidRPr="0099124C">
        <w:t>use, they are based on a generic set of ecological values</w:t>
      </w:r>
      <w:r>
        <w:t xml:space="preserve">. </w:t>
      </w:r>
      <w:r w:rsidRPr="0099124C">
        <w:t>Generic ecological values are conservative in that they protect all biota considered of value within the land use regardless of whether or not they occur at the contaminated site</w:t>
      </w:r>
      <w:r>
        <w:t xml:space="preserve">. </w:t>
      </w:r>
      <w:r w:rsidRPr="0099124C">
        <w:t xml:space="preserve">It is also possible to derive generic ecological values for biota that inhabit a state, region or local area regardless of land use. </w:t>
      </w:r>
    </w:p>
    <w:p w:rsidR="006279AC" w:rsidRDefault="006279AC" w:rsidP="001D7925"/>
    <w:p w:rsidR="001D7925" w:rsidRDefault="001D7925" w:rsidP="001D7925">
      <w:r>
        <w:t>EILs have been developed for three land uses: areas of ecological significance, urban residential and public open space, and commercial and industrial. The land uses are defined below:</w:t>
      </w:r>
    </w:p>
    <w:p w:rsidR="006279AC" w:rsidRPr="0099124C" w:rsidRDefault="006279AC" w:rsidP="001D7925"/>
    <w:p w:rsidR="001D7925" w:rsidRDefault="001D7925" w:rsidP="001D7925">
      <w:r>
        <w:rPr>
          <w:b/>
          <w:bCs/>
        </w:rPr>
        <w:t>An a</w:t>
      </w:r>
      <w:r w:rsidRPr="0099124C">
        <w:rPr>
          <w:b/>
          <w:bCs/>
        </w:rPr>
        <w:t xml:space="preserve">rea of ecological </w:t>
      </w:r>
      <w:r>
        <w:rPr>
          <w:b/>
          <w:bCs/>
        </w:rPr>
        <w:t>significance</w:t>
      </w:r>
      <w:r w:rsidRPr="0099124C">
        <w:rPr>
          <w:b/>
          <w:bCs/>
          <w:i/>
          <w:iCs/>
        </w:rPr>
        <w:t xml:space="preserve"> </w:t>
      </w:r>
      <w:r w:rsidRPr="00D77947">
        <w:rPr>
          <w:bCs/>
          <w:iCs/>
        </w:rPr>
        <w:t xml:space="preserve">is one where the planning </w:t>
      </w:r>
      <w:r>
        <w:rPr>
          <w:bCs/>
          <w:iCs/>
        </w:rPr>
        <w:t>provisions or land use designation is for the primary intention of conserving and protecting the natural environment. This would include national parks, state parks, and wilderness areas and designated conservation areas.</w:t>
      </w:r>
      <w:r w:rsidRPr="00D77947">
        <w:t xml:space="preserve"> </w:t>
      </w:r>
      <w:r w:rsidRPr="0099124C">
        <w:t xml:space="preserve">These reserves are generally considered to be of high </w:t>
      </w:r>
      <w:r w:rsidRPr="00CC6EBE">
        <w:t>ecological</w:t>
      </w:r>
      <w:r w:rsidRPr="0099124C">
        <w:t xml:space="preserve"> value and quality and worthy of maintaining at as close to a pristine state as possible.</w:t>
      </w:r>
    </w:p>
    <w:p w:rsidR="006279AC" w:rsidRPr="0099124C" w:rsidRDefault="006279AC" w:rsidP="001D7925"/>
    <w:p w:rsidR="001D7925" w:rsidRDefault="001D7925" w:rsidP="001D7925">
      <w:r w:rsidRPr="0099124C">
        <w:rPr>
          <w:b/>
          <w:bCs/>
        </w:rPr>
        <w:t>Urban residential and public open space</w:t>
      </w:r>
      <w:r w:rsidRPr="0099124C">
        <w:t xml:space="preserve"> is land where the primary activity is (a) human residency, such as at separate dwellings and townhouses, and is usually associated with an area of exposed soil or garden that is used for recreational purposes </w:t>
      </w:r>
      <w:r w:rsidRPr="00CC6EBE">
        <w:t>although</w:t>
      </w:r>
      <w:r w:rsidRPr="0099124C">
        <w:t xml:space="preserve"> some is used for vegetable and other consumables production</w:t>
      </w:r>
      <w:r>
        <w:t>,</w:t>
      </w:r>
      <w:r w:rsidRPr="0099124C">
        <w:t xml:space="preserve"> and (b) reserves, sporting grounds, parks, golf courses and other areas used for recreation and which are located in an urbanised area. Urban parklands may include urban land adjacent to waterways and rivers</w:t>
      </w:r>
      <w:r>
        <w:t xml:space="preserve">. </w:t>
      </w:r>
      <w:r w:rsidRPr="0099124C">
        <w:t>In most circumstances</w:t>
      </w:r>
      <w:r>
        <w:t>,</w:t>
      </w:r>
      <w:r w:rsidRPr="0099124C">
        <w:t xml:space="preserve"> </w:t>
      </w:r>
      <w:r>
        <w:t>hospitals</w:t>
      </w:r>
      <w:r w:rsidRPr="0099124C">
        <w:t>, day care centres, pre-schools, primary schools and secondary schools belong to this land use.</w:t>
      </w:r>
    </w:p>
    <w:p w:rsidR="006279AC" w:rsidRPr="0099124C" w:rsidRDefault="006279AC" w:rsidP="001D7925"/>
    <w:p w:rsidR="001D7925" w:rsidRDefault="001D7925" w:rsidP="001D7925">
      <w:r w:rsidRPr="0099124C">
        <w:rPr>
          <w:b/>
          <w:bCs/>
        </w:rPr>
        <w:t xml:space="preserve">Commercial and industrial land </w:t>
      </w:r>
      <w:r w:rsidRPr="0099124C">
        <w:t>is land where the primary activity is related to</w:t>
      </w:r>
      <w:r>
        <w:t xml:space="preserve"> (a)</w:t>
      </w:r>
      <w:r w:rsidRPr="0099124C">
        <w:t xml:space="preserve"> commercial operations and occupancy (</w:t>
      </w:r>
      <w:r>
        <w:t>for example,</w:t>
      </w:r>
      <w:r w:rsidRPr="0099124C">
        <w:t xml:space="preserve"> service stations, railways, roads, warehouses/distribution depots, convenience shops, shopping complexes and the main streets of towns)</w:t>
      </w:r>
      <w:r>
        <w:t>,</w:t>
      </w:r>
      <w:r w:rsidRPr="0099124C">
        <w:t xml:space="preserve"> and </w:t>
      </w:r>
      <w:r>
        <w:t xml:space="preserve">(b) </w:t>
      </w:r>
      <w:r w:rsidRPr="0099124C">
        <w:t>the production, manufacture or construction of goods (</w:t>
      </w:r>
      <w:r>
        <w:t>for example,</w:t>
      </w:r>
      <w:r w:rsidRPr="0099124C">
        <w:t xml:space="preserve"> manufacturing factories, warehouses, transport depots, refineries and timber treatment plants).</w:t>
      </w:r>
    </w:p>
    <w:p w:rsidR="006279AC" w:rsidRPr="0099124C" w:rsidRDefault="006279AC" w:rsidP="001D7925"/>
    <w:p w:rsidR="001D7925" w:rsidRDefault="001D7925" w:rsidP="001D7925">
      <w:r>
        <w:lastRenderedPageBreak/>
        <w:t>Commercial and i</w:t>
      </w:r>
      <w:r w:rsidRPr="0099124C">
        <w:t>ndustrial land, particularly in long</w:t>
      </w:r>
      <w:r>
        <w:t>-</w:t>
      </w:r>
      <w:r w:rsidRPr="0099124C">
        <w:t xml:space="preserve">established industrial areas, is often heavily contaminated by past activities or fill </w:t>
      </w:r>
      <w:r w:rsidRPr="00CC6EBE">
        <w:t>material</w:t>
      </w:r>
      <w:r>
        <w:t>s</w:t>
      </w:r>
      <w:r w:rsidRPr="0099124C">
        <w:t xml:space="preserve"> used to level the area</w:t>
      </w:r>
      <w:r>
        <w:t xml:space="preserve">. </w:t>
      </w:r>
      <w:r w:rsidRPr="0099124C">
        <w:t>In these cases</w:t>
      </w:r>
      <w:r>
        <w:t>,</w:t>
      </w:r>
      <w:r w:rsidRPr="0099124C">
        <w:t xml:space="preserve"> jurisdiction</w:t>
      </w:r>
      <w:r>
        <w:t>s</w:t>
      </w:r>
      <w:r w:rsidRPr="0099124C">
        <w:t xml:space="preserve"> may determine that HILs are the most appropriate soil quality criteria</w:t>
      </w:r>
      <w:r>
        <w:t xml:space="preserve"> and that EILs are not applicable. </w:t>
      </w:r>
      <w:r w:rsidRPr="0099124C">
        <w:t>In many cases</w:t>
      </w:r>
      <w:r>
        <w:t>,</w:t>
      </w:r>
      <w:r w:rsidRPr="0099124C">
        <w:t xml:space="preserve"> the only generic ecological value for this land use will be ‘transitory wildlife’</w:t>
      </w:r>
      <w:r>
        <w:t>.</w:t>
      </w:r>
    </w:p>
    <w:p w:rsidR="006279AC" w:rsidRDefault="006279AC" w:rsidP="001D7925"/>
    <w:p w:rsidR="001D7925" w:rsidRDefault="001D7925" w:rsidP="001D7925">
      <w:r w:rsidRPr="0099124C">
        <w:t>In cases of a site having a mixed land use (</w:t>
      </w:r>
      <w:r>
        <w:t>for example,</w:t>
      </w:r>
      <w:r w:rsidRPr="0099124C">
        <w:t xml:space="preserve"> an industrial site with a nature reserve)</w:t>
      </w:r>
      <w:r>
        <w:t>,</w:t>
      </w:r>
      <w:r w:rsidRPr="0099124C">
        <w:t xml:space="preserve"> it is necessary to either apply the appropriate </w:t>
      </w:r>
      <w:r w:rsidRPr="00CC6EBE">
        <w:t>EIL</w:t>
      </w:r>
      <w:r>
        <w:t>s</w:t>
      </w:r>
      <w:r w:rsidRPr="0099124C">
        <w:t xml:space="preserve"> to each land use or to apply the EILs for the most sensitive land use to the entire site. </w:t>
      </w:r>
    </w:p>
    <w:p w:rsidR="006279AC" w:rsidRPr="0099124C" w:rsidRDefault="006279AC" w:rsidP="001D7925"/>
    <w:p w:rsidR="001D7925" w:rsidRPr="0099124C" w:rsidRDefault="001D7925" w:rsidP="001D7925">
      <w:pPr>
        <w:rPr>
          <w:b/>
          <w:bCs/>
          <w:i/>
          <w:iCs/>
        </w:rPr>
      </w:pPr>
      <w:r w:rsidRPr="0099124C">
        <w:t xml:space="preserve">In cases where land is to be converted from one land use type to a more sensitive land use, the ecological values identified for the more sensitive land </w:t>
      </w:r>
      <w:r w:rsidRPr="00CC6EBE">
        <w:t>use</w:t>
      </w:r>
      <w:r w:rsidRPr="0099124C">
        <w:t xml:space="preserve"> should be applied to the entire site. </w:t>
      </w:r>
    </w:p>
    <w:p w:rsidR="001D7925" w:rsidRPr="0099124C" w:rsidRDefault="001D7925" w:rsidP="001D7925">
      <w:pPr>
        <w:pStyle w:val="Heading3"/>
        <w:tabs>
          <w:tab w:val="clear" w:pos="2160"/>
          <w:tab w:val="num" w:pos="720"/>
        </w:tabs>
        <w:ind w:left="720" w:hanging="720"/>
      </w:pPr>
      <w:bookmarkStart w:id="50" w:name="_Toc267409009"/>
      <w:bookmarkStart w:id="51" w:name="_Toc351713082"/>
      <w:r w:rsidRPr="0099124C">
        <w:t>Site-</w:t>
      </w:r>
      <w:r>
        <w:t>s</w:t>
      </w:r>
      <w:r w:rsidRPr="0099124C">
        <w:t xml:space="preserve">pecific </w:t>
      </w:r>
      <w:r>
        <w:t>e</w:t>
      </w:r>
      <w:r w:rsidRPr="0099124C">
        <w:t xml:space="preserve">cological </w:t>
      </w:r>
      <w:bookmarkEnd w:id="50"/>
      <w:r>
        <w:t>v</w:t>
      </w:r>
      <w:r w:rsidRPr="0099124C">
        <w:t>alues</w:t>
      </w:r>
      <w:bookmarkEnd w:id="51"/>
    </w:p>
    <w:p w:rsidR="001D7925" w:rsidRDefault="001D7925" w:rsidP="001D7925">
      <w:r w:rsidRPr="00CC6EBE">
        <w:t>Site-specific ecological values are those ecological values that are specific to the site under investigation</w:t>
      </w:r>
      <w:r>
        <w:t xml:space="preserve">. </w:t>
      </w:r>
      <w:r w:rsidRPr="00CC6EBE">
        <w:t>Identifying site-specific ecological values involves knowledge of the biota and supporting ecological functions that are expected to inhabit or visit the site</w:t>
      </w:r>
      <w:r>
        <w:t xml:space="preserve">. </w:t>
      </w:r>
      <w:r w:rsidRPr="00CC6EBE">
        <w:t>It also requires identification of stressors that may be present in the locality as well as an in</w:t>
      </w:r>
      <w:r>
        <w:t>-</w:t>
      </w:r>
      <w:r w:rsidRPr="00CC6EBE">
        <w:t>depth understanding of the relevance of the species</w:t>
      </w:r>
      <w:r>
        <w:t>.</w:t>
      </w:r>
    </w:p>
    <w:p w:rsidR="006279AC" w:rsidRDefault="006279AC" w:rsidP="001D7925"/>
    <w:p w:rsidR="001D7925" w:rsidRDefault="001D7925" w:rsidP="001D7925">
      <w:r w:rsidRPr="00CC6EBE">
        <w:t>Site-specific ecological values would be identified during a Definitive ERA, in conjunction with relevant stakeholders including appropriate government agencies, local government, and community groups and/or by conducting a biological survey of the site.</w:t>
      </w:r>
    </w:p>
    <w:p w:rsidR="006279AC" w:rsidRPr="00CC6EBE" w:rsidRDefault="006279AC" w:rsidP="001D7925"/>
    <w:p w:rsidR="001D7925" w:rsidRPr="00CC6EBE" w:rsidRDefault="001D7925" w:rsidP="001D7925">
      <w:r w:rsidRPr="00CC6EBE">
        <w:t>Site managers and consultants should carry</w:t>
      </w:r>
      <w:r>
        <w:t xml:space="preserve"> </w:t>
      </w:r>
      <w:r w:rsidRPr="00CC6EBE">
        <w:t>out appropriate community engagement and consult with the site auditor/third party reviewer and/or relevant jurisdictional agency before finalising site ecological values</w:t>
      </w:r>
      <w:r>
        <w:t>. Further</w:t>
      </w:r>
      <w:r w:rsidRPr="00CC6EBE">
        <w:t xml:space="preserve"> information </w:t>
      </w:r>
      <w:r>
        <w:t>can</w:t>
      </w:r>
      <w:r w:rsidRPr="00CC6EBE">
        <w:t xml:space="preserve"> be found in Suter (1993) and </w:t>
      </w:r>
      <w:r>
        <w:t xml:space="preserve">in </w:t>
      </w:r>
      <w:hyperlink r:id="rId18" w:history="1">
        <w:r w:rsidRPr="00CC6EBE">
          <w:t>Schedule B8</w:t>
        </w:r>
      </w:hyperlink>
      <w:r w:rsidRPr="00CC6EBE">
        <w:t xml:space="preserve">. </w:t>
      </w:r>
    </w:p>
    <w:p w:rsidR="001D7925" w:rsidRPr="0099124C" w:rsidRDefault="001D7925" w:rsidP="001D7925">
      <w:pPr>
        <w:pStyle w:val="Heading1"/>
        <w:tabs>
          <w:tab w:val="clear" w:pos="360"/>
          <w:tab w:val="num" w:pos="720"/>
        </w:tabs>
      </w:pPr>
      <w:bookmarkStart w:id="52" w:name="_Toc267409010"/>
      <w:bookmarkStart w:id="53" w:name="_Toc351713083"/>
      <w:r w:rsidRPr="0099124C">
        <w:lastRenderedPageBreak/>
        <w:t xml:space="preserve">Preliminary </w:t>
      </w:r>
      <w:r>
        <w:t>e</w:t>
      </w:r>
      <w:r w:rsidRPr="0099124C">
        <w:t xml:space="preserve">cological </w:t>
      </w:r>
      <w:r>
        <w:t>r</w:t>
      </w:r>
      <w:r w:rsidRPr="0099124C">
        <w:t xml:space="preserve">isk </w:t>
      </w:r>
      <w:bookmarkEnd w:id="52"/>
      <w:r>
        <w:t>a</w:t>
      </w:r>
      <w:r w:rsidRPr="0099124C">
        <w:t>ssessment</w:t>
      </w:r>
      <w:bookmarkEnd w:id="53"/>
    </w:p>
    <w:p w:rsidR="001D7925" w:rsidRDefault="001D7925" w:rsidP="001D7925">
      <w:r w:rsidRPr="00CC6EBE">
        <w:t>This section provide</w:t>
      </w:r>
      <w:r>
        <w:t>s</w:t>
      </w:r>
      <w:r w:rsidRPr="00CC6EBE">
        <w:t xml:space="preserve"> guidance for conducting a Preliminary ERA</w:t>
      </w:r>
      <w:r>
        <w:t xml:space="preserve">. </w:t>
      </w:r>
      <w:r w:rsidRPr="00CC6EBE">
        <w:t xml:space="preserve">A Preliminary ERA is a screening level assessment of generic situations and should protect a selected percentage of all biota and supporting ecological processes that are likely to inhabit soils with specific land uses. </w:t>
      </w:r>
    </w:p>
    <w:p w:rsidR="006279AC" w:rsidRPr="00CC6EBE" w:rsidRDefault="006279AC" w:rsidP="001D7925"/>
    <w:p w:rsidR="001D7925" w:rsidRPr="00CC6EBE" w:rsidRDefault="001D7925" w:rsidP="001D7925">
      <w:r>
        <w:t>ERAs</w:t>
      </w:r>
      <w:r w:rsidRPr="00CC6EBE">
        <w:t xml:space="preserve"> may be undertaken for a variety of reasons</w:t>
      </w:r>
      <w:r>
        <w:t xml:space="preserve">. </w:t>
      </w:r>
      <w:r w:rsidRPr="00CC6EBE">
        <w:t>The main reasons are listed below:</w:t>
      </w:r>
    </w:p>
    <w:p w:rsidR="001D7925" w:rsidRPr="0099124C" w:rsidRDefault="001D7925" w:rsidP="001D7925">
      <w:pPr>
        <w:pStyle w:val="Dot-points"/>
        <w:keepLines w:val="0"/>
        <w:tabs>
          <w:tab w:val="clear" w:pos="926"/>
          <w:tab w:val="num" w:pos="360"/>
        </w:tabs>
      </w:pPr>
      <w:r>
        <w:t>A</w:t>
      </w:r>
      <w:r w:rsidRPr="0099124C">
        <w:t xml:space="preserve"> previous assessment of soil contamination at a site identifies significant areas where contaminant concentrations are above backgro</w:t>
      </w:r>
      <w:r>
        <w:t>und levels.</w:t>
      </w:r>
    </w:p>
    <w:p w:rsidR="001D7925" w:rsidRPr="0099124C" w:rsidRDefault="001D7925" w:rsidP="001D7925">
      <w:pPr>
        <w:pStyle w:val="Dot-points"/>
        <w:keepLines w:val="0"/>
        <w:tabs>
          <w:tab w:val="clear" w:pos="926"/>
          <w:tab w:val="num" w:pos="360"/>
        </w:tabs>
      </w:pPr>
      <w:r>
        <w:t>S</w:t>
      </w:r>
      <w:r w:rsidRPr="0099124C">
        <w:t xml:space="preserve">ite history suggests that chemicals may be present that may </w:t>
      </w:r>
      <w:r>
        <w:t>create</w:t>
      </w:r>
      <w:r w:rsidRPr="0099124C">
        <w:t xml:space="preserve"> </w:t>
      </w:r>
      <w:r>
        <w:t>an adverse environmental effect.</w:t>
      </w:r>
    </w:p>
    <w:p w:rsidR="001D7925" w:rsidRPr="0099124C" w:rsidRDefault="001D7925" w:rsidP="001D7925">
      <w:pPr>
        <w:pStyle w:val="Dot-points"/>
        <w:keepLines w:val="0"/>
        <w:tabs>
          <w:tab w:val="clear" w:pos="926"/>
          <w:tab w:val="num" w:pos="360"/>
        </w:tabs>
      </w:pPr>
      <w:r>
        <w:t>T</w:t>
      </w:r>
      <w:r w:rsidRPr="0099124C">
        <w:t>here are knowledge gaps in the soil contamination assessment that may be potentially important</w:t>
      </w:r>
      <w:r>
        <w:t>.</w:t>
      </w:r>
    </w:p>
    <w:p w:rsidR="001D7925" w:rsidRPr="0099124C" w:rsidRDefault="001D7925" w:rsidP="001D7925">
      <w:pPr>
        <w:pStyle w:val="Dot-points"/>
        <w:keepLines w:val="0"/>
        <w:tabs>
          <w:tab w:val="clear" w:pos="926"/>
          <w:tab w:val="num" w:pos="360"/>
        </w:tabs>
      </w:pPr>
      <w:r>
        <w:t>T</w:t>
      </w:r>
      <w:r w:rsidRPr="0099124C">
        <w:t>here are ecological values that are important at the site or nearby (e.g. rare and/or endangered species or habitats)</w:t>
      </w:r>
      <w:r>
        <w:t xml:space="preserve">. </w:t>
      </w:r>
    </w:p>
    <w:p w:rsidR="001D7925" w:rsidRPr="0099124C" w:rsidRDefault="001D7925" w:rsidP="001D7925">
      <w:pPr>
        <w:pStyle w:val="Dot-points"/>
        <w:keepLines w:val="0"/>
        <w:tabs>
          <w:tab w:val="clear" w:pos="926"/>
          <w:tab w:val="num" w:pos="360"/>
        </w:tabs>
      </w:pPr>
      <w:r>
        <w:t>As part of due diligence investigations, an</w:t>
      </w:r>
      <w:r w:rsidRPr="0099124C">
        <w:t xml:space="preserve"> owner or occupier of </w:t>
      </w:r>
      <w:r>
        <w:t>a</w:t>
      </w:r>
      <w:r w:rsidRPr="0099124C">
        <w:t xml:space="preserve"> site </w:t>
      </w:r>
      <w:r>
        <w:t>may voluntarily</w:t>
      </w:r>
      <w:r w:rsidRPr="0099124C">
        <w:t xml:space="preserve"> conduct an ERA</w:t>
      </w:r>
      <w:r>
        <w:t xml:space="preserve">. </w:t>
      </w:r>
      <w:r w:rsidRPr="0099124C">
        <w:t>Such risk assessments may also be conducted as part of environmental reporting requirements</w:t>
      </w:r>
      <w:r>
        <w:t>.</w:t>
      </w:r>
    </w:p>
    <w:p w:rsidR="001D7925" w:rsidRPr="0099124C" w:rsidRDefault="001D7925" w:rsidP="001D7925">
      <w:pPr>
        <w:pStyle w:val="Dot-points"/>
        <w:keepLines w:val="0"/>
        <w:tabs>
          <w:tab w:val="clear" w:pos="926"/>
          <w:tab w:val="num" w:pos="360"/>
        </w:tabs>
      </w:pPr>
      <w:r>
        <w:t>A</w:t>
      </w:r>
      <w:r w:rsidRPr="0099124C">
        <w:t>n assessment of the suitability of land for its existing or proposed use has identified contaminants at concentrations above the background concentration.</w:t>
      </w:r>
    </w:p>
    <w:p w:rsidR="001D7925" w:rsidRDefault="001D7925" w:rsidP="001D7925">
      <w:r w:rsidRPr="0099124C">
        <w:t xml:space="preserve">The main question that a Preliminary ERA seeks to answer is whether the generic ecological values used to derive the EILs, </w:t>
      </w:r>
      <w:r w:rsidRPr="00CC6EBE">
        <w:t>and</w:t>
      </w:r>
      <w:r w:rsidRPr="0099124C">
        <w:t xml:space="preserve"> that therefore should be protected, are adversely affected by on-site contamination</w:t>
      </w:r>
      <w:r>
        <w:t>. This enables</w:t>
      </w:r>
      <w:r w:rsidRPr="0099124C">
        <w:t xml:space="preserve"> an informed risk management decision </w:t>
      </w:r>
      <w:r>
        <w:t xml:space="preserve">to be </w:t>
      </w:r>
      <w:r w:rsidRPr="0099124C">
        <w:t>made.</w:t>
      </w:r>
    </w:p>
    <w:p w:rsidR="006279AC" w:rsidRDefault="006279AC" w:rsidP="001D7925"/>
    <w:p w:rsidR="001D7925" w:rsidRPr="0099124C" w:rsidRDefault="001D7925" w:rsidP="001D7925">
      <w:r>
        <w:t>A</w:t>
      </w:r>
      <w:r w:rsidRPr="0099124C">
        <w:t xml:space="preserve"> Preliminary ERA </w:t>
      </w:r>
      <w:r>
        <w:t>should</w:t>
      </w:r>
      <w:r w:rsidRPr="0099124C">
        <w:t>:</w:t>
      </w:r>
    </w:p>
    <w:p w:rsidR="001D7925" w:rsidRPr="0099124C" w:rsidRDefault="001D7925" w:rsidP="001D7925">
      <w:pPr>
        <w:pStyle w:val="Dot-points"/>
        <w:keepLines w:val="0"/>
        <w:tabs>
          <w:tab w:val="clear" w:pos="926"/>
          <w:tab w:val="num" w:pos="360"/>
        </w:tabs>
      </w:pPr>
      <w:r w:rsidRPr="0099124C">
        <w:t>set clear objectives</w:t>
      </w:r>
      <w:r>
        <w:t>,</w:t>
      </w:r>
      <w:r w:rsidRPr="0099124C">
        <w:t xml:space="preserve"> taking into consideration the </w:t>
      </w:r>
      <w:r>
        <w:t>issues</w:t>
      </w:r>
      <w:r w:rsidRPr="0099124C">
        <w:t xml:space="preserve"> of concern</w:t>
      </w:r>
      <w:r>
        <w:t>, conceptual site model (CSM) and data quality objectives</w:t>
      </w:r>
    </w:p>
    <w:p w:rsidR="001D7925" w:rsidRPr="0099124C" w:rsidRDefault="001D7925" w:rsidP="001D7925">
      <w:pPr>
        <w:pStyle w:val="Dot-points"/>
        <w:keepLines w:val="0"/>
        <w:tabs>
          <w:tab w:val="clear" w:pos="926"/>
          <w:tab w:val="num" w:pos="360"/>
        </w:tabs>
      </w:pPr>
      <w:r w:rsidRPr="0099124C">
        <w:t>identify the ecologica</w:t>
      </w:r>
      <w:r>
        <w:t>l values relevant for the site</w:t>
      </w:r>
    </w:p>
    <w:p w:rsidR="001D7925" w:rsidRPr="0099124C" w:rsidRDefault="001D7925" w:rsidP="001D7925">
      <w:pPr>
        <w:pStyle w:val="Dot-points"/>
        <w:keepLines w:val="0"/>
        <w:tabs>
          <w:tab w:val="clear" w:pos="926"/>
          <w:tab w:val="num" w:pos="360"/>
        </w:tabs>
      </w:pPr>
      <w:r w:rsidRPr="0099124C">
        <w:t>determine if the ecological values used to derive the EILs are consistent wit</w:t>
      </w:r>
      <w:r>
        <w:t>h those identified for the site</w:t>
      </w:r>
    </w:p>
    <w:p w:rsidR="001D7925" w:rsidRPr="0099124C" w:rsidRDefault="001D7925" w:rsidP="001D7925">
      <w:pPr>
        <w:pStyle w:val="Dot-points"/>
        <w:keepLines w:val="0"/>
        <w:tabs>
          <w:tab w:val="clear" w:pos="926"/>
          <w:tab w:val="num" w:pos="360"/>
        </w:tabs>
      </w:pPr>
      <w:r w:rsidRPr="0099124C">
        <w:t>i</w:t>
      </w:r>
      <w:r>
        <w:t>dentify contaminants of concern</w:t>
      </w:r>
    </w:p>
    <w:p w:rsidR="001D7925" w:rsidRPr="0099124C" w:rsidRDefault="001D7925" w:rsidP="001D7925">
      <w:pPr>
        <w:pStyle w:val="Dot-points"/>
        <w:keepLines w:val="0"/>
        <w:tabs>
          <w:tab w:val="clear" w:pos="926"/>
          <w:tab w:val="num" w:pos="360"/>
        </w:tabs>
      </w:pPr>
      <w:r w:rsidRPr="0099124C">
        <w:t>establish the extent and degre</w:t>
      </w:r>
      <w:r>
        <w:t>e of contamination on the site</w:t>
      </w:r>
    </w:p>
    <w:p w:rsidR="001D7925" w:rsidRPr="0099124C" w:rsidRDefault="001D7925" w:rsidP="001D7925">
      <w:pPr>
        <w:pStyle w:val="Dot-points"/>
        <w:keepLines w:val="0"/>
        <w:tabs>
          <w:tab w:val="clear" w:pos="926"/>
          <w:tab w:val="num" w:pos="360"/>
        </w:tabs>
      </w:pPr>
      <w:r w:rsidRPr="0099124C">
        <w:t>assess the linkages between cause</w:t>
      </w:r>
      <w:r>
        <w:t>s</w:t>
      </w:r>
      <w:r w:rsidRPr="0099124C">
        <w:t xml:space="preserve"> and effects</w:t>
      </w:r>
      <w:r>
        <w:t xml:space="preserve"> of the contamination on the site</w:t>
      </w:r>
    </w:p>
    <w:p w:rsidR="001D7925" w:rsidRPr="0099124C" w:rsidRDefault="001D7925" w:rsidP="001D7925">
      <w:pPr>
        <w:pStyle w:val="Dot-points"/>
        <w:keepLines w:val="0"/>
        <w:tabs>
          <w:tab w:val="clear" w:pos="926"/>
          <w:tab w:val="num" w:pos="360"/>
        </w:tabs>
      </w:pPr>
      <w:r w:rsidRPr="0099124C">
        <w:t>identify the most appropriate EIL</w:t>
      </w:r>
      <w:r>
        <w:t>s</w:t>
      </w:r>
      <w:r w:rsidRPr="0099124C">
        <w:t xml:space="preserve">  for the soil contaminants </w:t>
      </w:r>
    </w:p>
    <w:p w:rsidR="001D7925" w:rsidRDefault="001D7925" w:rsidP="001D7925">
      <w:pPr>
        <w:pStyle w:val="Dot-points"/>
        <w:keepLines w:val="0"/>
        <w:tabs>
          <w:tab w:val="clear" w:pos="926"/>
          <w:tab w:val="num" w:pos="360"/>
        </w:tabs>
      </w:pPr>
      <w:r w:rsidRPr="0099124C">
        <w:t xml:space="preserve">determine whether the </w:t>
      </w:r>
      <w:r>
        <w:t>identified</w:t>
      </w:r>
      <w:r w:rsidRPr="0099124C">
        <w:t xml:space="preserve"> EIL</w:t>
      </w:r>
      <w:r>
        <w:t>s</w:t>
      </w:r>
      <w:r w:rsidRPr="0099124C">
        <w:t xml:space="preserve"> are exceeded</w:t>
      </w:r>
    </w:p>
    <w:p w:rsidR="001D7925" w:rsidRPr="0099124C" w:rsidRDefault="001D7925" w:rsidP="001D7925">
      <w:pPr>
        <w:pStyle w:val="Dot-points"/>
        <w:keepLines w:val="0"/>
        <w:tabs>
          <w:tab w:val="clear" w:pos="926"/>
          <w:tab w:val="num" w:pos="360"/>
        </w:tabs>
      </w:pPr>
      <w:r w:rsidRPr="0099124C">
        <w:t xml:space="preserve">identify elements of uncertainty (including an assessment of the appropriateness of all the scientific tools used in the ERA (e.g. criteria, benchmarks, data evaluation and relevance of objectives) </w:t>
      </w:r>
      <w:r>
        <w:t>and data gaps</w:t>
      </w:r>
    </w:p>
    <w:p w:rsidR="001D7925" w:rsidRPr="0099124C" w:rsidRDefault="001D7925" w:rsidP="001D7925">
      <w:pPr>
        <w:pStyle w:val="Dot-points"/>
        <w:keepLines w:val="0"/>
        <w:tabs>
          <w:tab w:val="clear" w:pos="926"/>
          <w:tab w:val="num" w:pos="360"/>
        </w:tabs>
      </w:pPr>
      <w:r w:rsidRPr="0099124C">
        <w:t xml:space="preserve">provide justification for the conclusion of the </w:t>
      </w:r>
      <w:r>
        <w:t>P</w:t>
      </w:r>
      <w:r w:rsidRPr="0099124C">
        <w:t xml:space="preserve">reliminary ERA or for  proceeding on to conducting a Definitive ERA. </w:t>
      </w:r>
    </w:p>
    <w:p w:rsidR="001D7925" w:rsidRPr="0099124C" w:rsidRDefault="001D7925" w:rsidP="001D7925">
      <w:r w:rsidRPr="0099124C">
        <w:t>The various components that comprise a Preliminary ERA, the order in which they are conducted</w:t>
      </w:r>
      <w:r>
        <w:t>,</w:t>
      </w:r>
      <w:r w:rsidRPr="0099124C">
        <w:t xml:space="preserve"> and the </w:t>
      </w:r>
      <w:r w:rsidRPr="00CC6EBE">
        <w:t>inter</w:t>
      </w:r>
      <w:r w:rsidRPr="0099124C">
        <w:t xml:space="preserve">relationships between each component are presented in Figure </w:t>
      </w:r>
      <w:r>
        <w:t xml:space="preserve">1 above. </w:t>
      </w:r>
      <w:r w:rsidRPr="0099124C">
        <w:t xml:space="preserve">A summary of the types of </w:t>
      </w:r>
      <w:r>
        <w:t>data and other information</w:t>
      </w:r>
      <w:r w:rsidRPr="0099124C">
        <w:t xml:space="preserve"> needed for each component of a Preliminary ERA </w:t>
      </w:r>
      <w:r>
        <w:t>is</w:t>
      </w:r>
      <w:r w:rsidRPr="0099124C">
        <w:t xml:space="preserve"> set out in Table 2. </w:t>
      </w:r>
    </w:p>
    <w:p w:rsidR="001D7925" w:rsidRDefault="001D7925" w:rsidP="001D7925">
      <w:pPr>
        <w:rPr>
          <w:b/>
          <w:bCs/>
          <w:szCs w:val="22"/>
        </w:rPr>
      </w:pPr>
      <w:bookmarkStart w:id="54" w:name="_Hlt458477410"/>
      <w:bookmarkStart w:id="55" w:name="_Hlt458418377"/>
      <w:bookmarkEnd w:id="54"/>
      <w:bookmarkEnd w:id="55"/>
    </w:p>
    <w:p w:rsidR="001D7925" w:rsidRDefault="001D7925" w:rsidP="001D7925">
      <w:pPr>
        <w:pStyle w:val="Caption"/>
      </w:pPr>
      <w:r w:rsidRPr="00CC6EBE">
        <w:lastRenderedPageBreak/>
        <w:t>Table 2</w:t>
      </w:r>
      <w:r>
        <w:t>.</w:t>
      </w:r>
      <w:r w:rsidRPr="00CC6EBE">
        <w:t xml:space="preserve"> </w:t>
      </w:r>
      <w:r>
        <w:t xml:space="preserve">Information </w:t>
      </w:r>
      <w:r w:rsidRPr="00CC6EBE">
        <w:t xml:space="preserve">that may be collected for each component of a </w:t>
      </w:r>
      <w:r>
        <w:t>Preliminary</w:t>
      </w:r>
      <w:r w:rsidRPr="00CC6EBE">
        <w:t xml:space="preserve"> ERA</w:t>
      </w:r>
    </w:p>
    <w:tbl>
      <w:tblPr>
        <w:tblW w:w="8796" w:type="dxa"/>
        <w:jc w:val="center"/>
        <w:tblInd w:w="-274" w:type="dxa"/>
        <w:tblBorders>
          <w:top w:val="double" w:sz="12" w:space="0" w:color="0000FF"/>
          <w:left w:val="double" w:sz="12" w:space="0" w:color="0000FF"/>
          <w:bottom w:val="double" w:sz="12" w:space="0" w:color="0000FF"/>
          <w:right w:val="double" w:sz="12" w:space="0" w:color="0000FF"/>
          <w:insideH w:val="double" w:sz="6" w:space="0" w:color="0000FF"/>
          <w:insideV w:val="double" w:sz="6" w:space="0" w:color="0000FF"/>
        </w:tblBorders>
        <w:tblLayout w:type="fixed"/>
        <w:tblLook w:val="0000" w:firstRow="0" w:lastRow="0" w:firstColumn="0" w:lastColumn="0" w:noHBand="0" w:noVBand="0"/>
      </w:tblPr>
      <w:tblGrid>
        <w:gridCol w:w="3076"/>
        <w:gridCol w:w="5720"/>
      </w:tblGrid>
      <w:tr w:rsidR="001D7925" w:rsidRPr="00C67BA2" w:rsidTr="0033298B">
        <w:trPr>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1D7925" w:rsidRPr="00C67BA2" w:rsidRDefault="001D7925" w:rsidP="0033298B">
            <w:pPr>
              <w:pStyle w:val="text"/>
              <w:jc w:val="center"/>
              <w:rPr>
                <w:b/>
                <w:bCs/>
              </w:rPr>
            </w:pPr>
            <w:r w:rsidRPr="00C67BA2">
              <w:rPr>
                <w:b/>
                <w:bCs/>
              </w:rPr>
              <w:t>ERA component</w:t>
            </w:r>
          </w:p>
        </w:tc>
        <w:tc>
          <w:tcPr>
            <w:tcW w:w="572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1D7925" w:rsidRPr="00C67BA2" w:rsidRDefault="001D7925" w:rsidP="0033298B">
            <w:pPr>
              <w:pStyle w:val="text"/>
              <w:jc w:val="center"/>
              <w:rPr>
                <w:b/>
                <w:bCs/>
              </w:rPr>
            </w:pPr>
            <w:r w:rsidRPr="00C67BA2">
              <w:rPr>
                <w:b/>
                <w:bCs/>
              </w:rPr>
              <w:t>Indicative requirements for a Preliminary ERA</w:t>
            </w:r>
          </w:p>
        </w:tc>
      </w:tr>
      <w:tr w:rsidR="001D7925" w:rsidRPr="00C67BA2" w:rsidTr="0033298B">
        <w:trPr>
          <w:jc w:val="center"/>
        </w:trPr>
        <w:tc>
          <w:tcPr>
            <w:tcW w:w="3076" w:type="dxa"/>
            <w:tcBorders>
              <w:top w:val="single" w:sz="4" w:space="0" w:color="000000"/>
              <w:left w:val="single" w:sz="4" w:space="0" w:color="000000"/>
              <w:bottom w:val="single" w:sz="4" w:space="0" w:color="000000"/>
              <w:right w:val="single" w:sz="4" w:space="0" w:color="000000"/>
            </w:tcBorders>
          </w:tcPr>
          <w:p w:rsidR="001D7925" w:rsidRPr="00C67BA2" w:rsidRDefault="001D7925" w:rsidP="0033298B">
            <w:pPr>
              <w:pStyle w:val="TableText1"/>
              <w:rPr>
                <w:sz w:val="22"/>
                <w:szCs w:val="22"/>
              </w:rPr>
            </w:pPr>
            <w:r w:rsidRPr="00C67BA2">
              <w:rPr>
                <w:sz w:val="22"/>
                <w:szCs w:val="22"/>
              </w:rPr>
              <w:t>Problem identification</w:t>
            </w:r>
          </w:p>
        </w:tc>
        <w:tc>
          <w:tcPr>
            <w:tcW w:w="5720" w:type="dxa"/>
            <w:tcBorders>
              <w:top w:val="single" w:sz="4" w:space="0" w:color="000000"/>
              <w:left w:val="single" w:sz="4" w:space="0" w:color="000000"/>
              <w:bottom w:val="single" w:sz="4" w:space="0" w:color="000000"/>
              <w:right w:val="single" w:sz="4" w:space="0" w:color="000000"/>
            </w:tcBorders>
          </w:tcPr>
          <w:p w:rsidR="001D7925" w:rsidRPr="00C67BA2" w:rsidRDefault="001D7925" w:rsidP="0033298B">
            <w:pPr>
              <w:pStyle w:val="TableText1"/>
              <w:rPr>
                <w:sz w:val="22"/>
                <w:szCs w:val="22"/>
              </w:rPr>
            </w:pPr>
            <w:r w:rsidRPr="00C67BA2">
              <w:rPr>
                <w:sz w:val="22"/>
                <w:szCs w:val="22"/>
              </w:rPr>
              <w:t xml:space="preserve">Clear objectives </w:t>
            </w:r>
          </w:p>
          <w:p w:rsidR="001D7925" w:rsidRPr="00C67BA2" w:rsidRDefault="001D7925" w:rsidP="0033298B">
            <w:pPr>
              <w:pStyle w:val="TableText1"/>
              <w:rPr>
                <w:sz w:val="22"/>
                <w:szCs w:val="22"/>
              </w:rPr>
            </w:pPr>
            <w:r w:rsidRPr="00C67BA2">
              <w:rPr>
                <w:sz w:val="22"/>
                <w:szCs w:val="22"/>
              </w:rPr>
              <w:t xml:space="preserve">Site history </w:t>
            </w:r>
          </w:p>
          <w:p w:rsidR="001D7925" w:rsidRPr="00C67BA2" w:rsidRDefault="001D7925" w:rsidP="0033298B">
            <w:pPr>
              <w:pStyle w:val="TableText1"/>
              <w:rPr>
                <w:sz w:val="22"/>
                <w:szCs w:val="22"/>
              </w:rPr>
            </w:pPr>
            <w:r w:rsidRPr="00C67BA2">
              <w:rPr>
                <w:sz w:val="22"/>
                <w:szCs w:val="22"/>
              </w:rPr>
              <w:t>Extent and degree of on-site soil contamination and development of a CSM</w:t>
            </w:r>
          </w:p>
          <w:p w:rsidR="001D7925" w:rsidRPr="00C67BA2" w:rsidRDefault="001D7925" w:rsidP="0033298B">
            <w:pPr>
              <w:pStyle w:val="TableText1"/>
              <w:rPr>
                <w:sz w:val="22"/>
                <w:szCs w:val="22"/>
              </w:rPr>
            </w:pPr>
            <w:r w:rsidRPr="00C67BA2">
              <w:rPr>
                <w:sz w:val="22"/>
                <w:szCs w:val="22"/>
              </w:rPr>
              <w:t>Appropriate EILs</w:t>
            </w:r>
          </w:p>
          <w:p w:rsidR="001D7925" w:rsidRPr="00C67BA2" w:rsidRDefault="001D7925" w:rsidP="0033298B">
            <w:pPr>
              <w:pStyle w:val="TableText1"/>
              <w:rPr>
                <w:sz w:val="22"/>
                <w:szCs w:val="22"/>
              </w:rPr>
            </w:pPr>
            <w:r w:rsidRPr="00C67BA2">
              <w:rPr>
                <w:sz w:val="22"/>
                <w:szCs w:val="22"/>
              </w:rPr>
              <w:t>Identification of stakeholders and implementation of communication strategies</w:t>
            </w:r>
          </w:p>
        </w:tc>
      </w:tr>
      <w:tr w:rsidR="001D7925" w:rsidRPr="00C67BA2" w:rsidTr="0033298B">
        <w:trPr>
          <w:jc w:val="center"/>
        </w:trPr>
        <w:tc>
          <w:tcPr>
            <w:tcW w:w="3076" w:type="dxa"/>
            <w:tcBorders>
              <w:top w:val="single" w:sz="4" w:space="0" w:color="000000"/>
              <w:left w:val="single" w:sz="4" w:space="0" w:color="000000"/>
              <w:bottom w:val="single" w:sz="4" w:space="0" w:color="000000"/>
              <w:right w:val="single" w:sz="4" w:space="0" w:color="000000"/>
            </w:tcBorders>
          </w:tcPr>
          <w:p w:rsidR="001D7925" w:rsidRPr="00C67BA2" w:rsidRDefault="001D7925" w:rsidP="0033298B">
            <w:pPr>
              <w:pStyle w:val="TableText1"/>
              <w:rPr>
                <w:sz w:val="22"/>
                <w:szCs w:val="22"/>
              </w:rPr>
            </w:pPr>
            <w:r w:rsidRPr="00C67BA2">
              <w:rPr>
                <w:sz w:val="22"/>
                <w:szCs w:val="22"/>
              </w:rPr>
              <w:t>Receptor identification</w:t>
            </w:r>
          </w:p>
        </w:tc>
        <w:tc>
          <w:tcPr>
            <w:tcW w:w="5720" w:type="dxa"/>
            <w:tcBorders>
              <w:top w:val="single" w:sz="4" w:space="0" w:color="000000"/>
              <w:left w:val="single" w:sz="4" w:space="0" w:color="000000"/>
              <w:bottom w:val="single" w:sz="4" w:space="0" w:color="000000"/>
              <w:right w:val="single" w:sz="4" w:space="0" w:color="000000"/>
            </w:tcBorders>
          </w:tcPr>
          <w:p w:rsidR="001D7925" w:rsidRPr="00C67BA2" w:rsidRDefault="001D7925" w:rsidP="0033298B">
            <w:pPr>
              <w:pStyle w:val="TableText1"/>
              <w:rPr>
                <w:sz w:val="22"/>
                <w:szCs w:val="22"/>
              </w:rPr>
            </w:pPr>
            <w:r w:rsidRPr="00C67BA2">
              <w:rPr>
                <w:sz w:val="22"/>
                <w:szCs w:val="22"/>
              </w:rPr>
              <w:t>Identification of information required to set the most appropriate EILs</w:t>
            </w:r>
          </w:p>
          <w:p w:rsidR="001D7925" w:rsidRPr="00C67BA2" w:rsidRDefault="001D7925" w:rsidP="0033298B">
            <w:pPr>
              <w:pStyle w:val="TableText1"/>
              <w:rPr>
                <w:sz w:val="22"/>
                <w:szCs w:val="22"/>
              </w:rPr>
            </w:pPr>
            <w:r w:rsidRPr="00C67BA2">
              <w:rPr>
                <w:sz w:val="22"/>
                <w:szCs w:val="22"/>
              </w:rPr>
              <w:t>The components of the ecosystem that constitute the  ecological value of the site, including threatened and endangered species</w:t>
            </w:r>
          </w:p>
        </w:tc>
      </w:tr>
      <w:tr w:rsidR="001D7925" w:rsidRPr="00C67BA2" w:rsidTr="0033298B">
        <w:trPr>
          <w:jc w:val="center"/>
        </w:trPr>
        <w:tc>
          <w:tcPr>
            <w:tcW w:w="3076" w:type="dxa"/>
            <w:tcBorders>
              <w:top w:val="single" w:sz="4" w:space="0" w:color="000000"/>
              <w:left w:val="single" w:sz="4" w:space="0" w:color="000000"/>
              <w:bottom w:val="single" w:sz="4" w:space="0" w:color="000000"/>
              <w:right w:val="single" w:sz="4" w:space="0" w:color="000000"/>
            </w:tcBorders>
          </w:tcPr>
          <w:p w:rsidR="001D7925" w:rsidRPr="00C67BA2" w:rsidRDefault="001D7925" w:rsidP="0033298B">
            <w:pPr>
              <w:pStyle w:val="TableText1"/>
              <w:rPr>
                <w:sz w:val="22"/>
                <w:szCs w:val="22"/>
              </w:rPr>
            </w:pPr>
            <w:r w:rsidRPr="00C67BA2">
              <w:rPr>
                <w:sz w:val="22"/>
                <w:szCs w:val="22"/>
              </w:rPr>
              <w:t>Exposure assessment</w:t>
            </w:r>
          </w:p>
        </w:tc>
        <w:tc>
          <w:tcPr>
            <w:tcW w:w="5720" w:type="dxa"/>
            <w:tcBorders>
              <w:top w:val="single" w:sz="4" w:space="0" w:color="000000"/>
              <w:left w:val="single" w:sz="4" w:space="0" w:color="000000"/>
              <w:bottom w:val="single" w:sz="4" w:space="0" w:color="000000"/>
              <w:right w:val="single" w:sz="4" w:space="0" w:color="000000"/>
            </w:tcBorders>
          </w:tcPr>
          <w:p w:rsidR="001D7925" w:rsidRPr="00C67BA2" w:rsidRDefault="001D7925" w:rsidP="0033298B">
            <w:pPr>
              <w:pStyle w:val="TableText1"/>
              <w:rPr>
                <w:sz w:val="22"/>
                <w:szCs w:val="22"/>
              </w:rPr>
            </w:pPr>
            <w:r w:rsidRPr="00C67BA2">
              <w:rPr>
                <w:sz w:val="22"/>
                <w:szCs w:val="22"/>
              </w:rPr>
              <w:t>Exposure pathways used to calculate the most appropriate EILs</w:t>
            </w:r>
          </w:p>
          <w:p w:rsidR="001D7925" w:rsidRPr="00C67BA2" w:rsidRDefault="001D7925" w:rsidP="0033298B">
            <w:pPr>
              <w:pStyle w:val="TableText1"/>
              <w:rPr>
                <w:sz w:val="22"/>
                <w:szCs w:val="22"/>
              </w:rPr>
            </w:pPr>
            <w:r w:rsidRPr="00C67BA2">
              <w:rPr>
                <w:sz w:val="22"/>
                <w:szCs w:val="22"/>
              </w:rPr>
              <w:t>Exposure pathways relevant to the site</w:t>
            </w:r>
          </w:p>
        </w:tc>
      </w:tr>
      <w:tr w:rsidR="001D7925" w:rsidRPr="00C67BA2" w:rsidTr="0033298B">
        <w:trPr>
          <w:jc w:val="center"/>
        </w:trPr>
        <w:tc>
          <w:tcPr>
            <w:tcW w:w="3076" w:type="dxa"/>
            <w:tcBorders>
              <w:top w:val="single" w:sz="4" w:space="0" w:color="000000"/>
              <w:left w:val="single" w:sz="4" w:space="0" w:color="000000"/>
              <w:bottom w:val="single" w:sz="4" w:space="0" w:color="000000"/>
              <w:right w:val="single" w:sz="4" w:space="0" w:color="000000"/>
            </w:tcBorders>
          </w:tcPr>
          <w:p w:rsidR="001D7925" w:rsidRPr="00C67BA2" w:rsidRDefault="001D7925" w:rsidP="0033298B">
            <w:pPr>
              <w:pStyle w:val="TableText1"/>
              <w:rPr>
                <w:sz w:val="22"/>
                <w:szCs w:val="22"/>
              </w:rPr>
            </w:pPr>
            <w:r w:rsidRPr="00C67BA2">
              <w:rPr>
                <w:sz w:val="22"/>
                <w:szCs w:val="22"/>
              </w:rPr>
              <w:t>Risk characterisation</w:t>
            </w:r>
          </w:p>
        </w:tc>
        <w:tc>
          <w:tcPr>
            <w:tcW w:w="5720" w:type="dxa"/>
            <w:tcBorders>
              <w:top w:val="single" w:sz="4" w:space="0" w:color="000000"/>
              <w:left w:val="single" w:sz="4" w:space="0" w:color="000000"/>
              <w:bottom w:val="single" w:sz="4" w:space="0" w:color="000000"/>
              <w:right w:val="single" w:sz="4" w:space="0" w:color="000000"/>
            </w:tcBorders>
          </w:tcPr>
          <w:p w:rsidR="001D7925" w:rsidRPr="00C67BA2" w:rsidRDefault="001D7925" w:rsidP="0033298B">
            <w:pPr>
              <w:pStyle w:val="TableText1"/>
              <w:rPr>
                <w:sz w:val="22"/>
                <w:szCs w:val="22"/>
              </w:rPr>
            </w:pPr>
            <w:r w:rsidRPr="00C67BA2">
              <w:rPr>
                <w:sz w:val="22"/>
                <w:szCs w:val="22"/>
              </w:rPr>
              <w:t>On-site soil concentrations of contaminants of concern,</w:t>
            </w:r>
          </w:p>
          <w:p w:rsidR="001D7925" w:rsidRPr="00C67BA2" w:rsidRDefault="001D7925" w:rsidP="0033298B">
            <w:pPr>
              <w:pStyle w:val="TableText1"/>
              <w:rPr>
                <w:sz w:val="22"/>
                <w:szCs w:val="22"/>
              </w:rPr>
            </w:pPr>
            <w:r w:rsidRPr="00C67BA2">
              <w:rPr>
                <w:sz w:val="22"/>
                <w:szCs w:val="22"/>
              </w:rPr>
              <w:t>The most appropriate EILs</w:t>
            </w:r>
          </w:p>
        </w:tc>
      </w:tr>
      <w:tr w:rsidR="001D7925" w:rsidRPr="00C67BA2" w:rsidTr="0033298B">
        <w:trPr>
          <w:jc w:val="center"/>
        </w:trPr>
        <w:tc>
          <w:tcPr>
            <w:tcW w:w="3076" w:type="dxa"/>
            <w:tcBorders>
              <w:top w:val="single" w:sz="4" w:space="0" w:color="000000"/>
              <w:left w:val="single" w:sz="4" w:space="0" w:color="000000"/>
              <w:bottom w:val="single" w:sz="4" w:space="0" w:color="000000"/>
              <w:right w:val="single" w:sz="4" w:space="0" w:color="000000"/>
            </w:tcBorders>
          </w:tcPr>
          <w:p w:rsidR="001D7925" w:rsidRPr="00C67BA2" w:rsidRDefault="001D7925" w:rsidP="0033298B">
            <w:pPr>
              <w:pStyle w:val="TableText1"/>
              <w:rPr>
                <w:sz w:val="22"/>
                <w:szCs w:val="22"/>
              </w:rPr>
            </w:pPr>
            <w:r w:rsidRPr="00C67BA2">
              <w:rPr>
                <w:sz w:val="22"/>
                <w:szCs w:val="22"/>
              </w:rPr>
              <w:t>Toxicity assessment</w:t>
            </w:r>
          </w:p>
        </w:tc>
        <w:tc>
          <w:tcPr>
            <w:tcW w:w="5720" w:type="dxa"/>
            <w:tcBorders>
              <w:top w:val="single" w:sz="4" w:space="0" w:color="000000"/>
              <w:left w:val="single" w:sz="4" w:space="0" w:color="000000"/>
              <w:bottom w:val="single" w:sz="4" w:space="0" w:color="000000"/>
              <w:right w:val="single" w:sz="4" w:space="0" w:color="000000"/>
            </w:tcBorders>
          </w:tcPr>
          <w:p w:rsidR="001D7925" w:rsidRPr="00C67BA2" w:rsidRDefault="001D7925" w:rsidP="0033298B">
            <w:pPr>
              <w:pStyle w:val="TableText1"/>
              <w:rPr>
                <w:sz w:val="22"/>
                <w:szCs w:val="22"/>
              </w:rPr>
            </w:pPr>
            <w:r w:rsidRPr="00C67BA2">
              <w:rPr>
                <w:sz w:val="22"/>
                <w:szCs w:val="22"/>
              </w:rPr>
              <w:t>Justification in the Preliminary ERA report for why a Definitive ERA, including toxicity assessment, is required.</w:t>
            </w:r>
          </w:p>
        </w:tc>
      </w:tr>
      <w:tr w:rsidR="001D7925" w:rsidRPr="00C67BA2" w:rsidTr="0033298B">
        <w:trPr>
          <w:jc w:val="center"/>
        </w:trPr>
        <w:tc>
          <w:tcPr>
            <w:tcW w:w="8796" w:type="dxa"/>
            <w:gridSpan w:val="2"/>
            <w:tcBorders>
              <w:top w:val="single" w:sz="4" w:space="0" w:color="000000"/>
              <w:left w:val="single" w:sz="4" w:space="0" w:color="000000"/>
              <w:bottom w:val="single" w:sz="4" w:space="0" w:color="000000"/>
              <w:right w:val="single" w:sz="4" w:space="0" w:color="000000"/>
            </w:tcBorders>
          </w:tcPr>
          <w:p w:rsidR="001D7925" w:rsidRPr="00C67BA2" w:rsidRDefault="001D7925" w:rsidP="0033298B">
            <w:pPr>
              <w:pStyle w:val="TableText1"/>
              <w:rPr>
                <w:sz w:val="22"/>
                <w:szCs w:val="22"/>
              </w:rPr>
            </w:pPr>
            <w:r w:rsidRPr="00C67BA2">
              <w:rPr>
                <w:sz w:val="22"/>
                <w:szCs w:val="22"/>
              </w:rPr>
              <w:t>An assessment of the appropriateness of the requirements for each component should be part of an uncertainty analysis</w:t>
            </w:r>
          </w:p>
        </w:tc>
      </w:tr>
    </w:tbl>
    <w:p w:rsidR="001D7925" w:rsidRPr="0099124C" w:rsidRDefault="001D7925" w:rsidP="001D7925">
      <w:pPr>
        <w:pStyle w:val="Heading2"/>
        <w:tabs>
          <w:tab w:val="clear" w:pos="1440"/>
          <w:tab w:val="num" w:pos="718"/>
        </w:tabs>
      </w:pPr>
      <w:bookmarkStart w:id="56" w:name="_Toc267409011"/>
      <w:bookmarkStart w:id="57" w:name="_Toc351713084"/>
      <w:r w:rsidRPr="0099124C">
        <w:t xml:space="preserve">Problem </w:t>
      </w:r>
      <w:bookmarkEnd w:id="56"/>
      <w:r>
        <w:t>i</w:t>
      </w:r>
      <w:r w:rsidRPr="0099124C">
        <w:t>dentification</w:t>
      </w:r>
      <w:bookmarkEnd w:id="57"/>
      <w:r w:rsidRPr="0099124C">
        <w:t xml:space="preserve"> </w:t>
      </w:r>
    </w:p>
    <w:p w:rsidR="001D7925" w:rsidRDefault="001D7925" w:rsidP="001D7925">
      <w:r w:rsidRPr="00CC6EBE">
        <w:t xml:space="preserve">The </w:t>
      </w:r>
      <w:r>
        <w:t>P</w:t>
      </w:r>
      <w:r w:rsidRPr="00CC6EBE">
        <w:t xml:space="preserve">reliminary ERA begins with problem identification </w:t>
      </w:r>
      <w:r>
        <w:t>to assist in the development of</w:t>
      </w:r>
      <w:r w:rsidRPr="00CC6EBE">
        <w:t xml:space="preserve"> a </w:t>
      </w:r>
      <w:r>
        <w:t>CSM that</w:t>
      </w:r>
      <w:r w:rsidRPr="00CC6EBE">
        <w:t xml:space="preserve"> summarises all that is known about the site</w:t>
      </w:r>
      <w:r>
        <w:t xml:space="preserve">. Where </w:t>
      </w:r>
      <w:r w:rsidRPr="00CC6EBE">
        <w:t xml:space="preserve">there is potential for off-site migration of contamination from a contaminated site to surrounding areas or groundwater, this </w:t>
      </w:r>
      <w:r>
        <w:t xml:space="preserve">should </w:t>
      </w:r>
      <w:r w:rsidRPr="00CC6EBE">
        <w:t>be identified and included in the site model</w:t>
      </w:r>
      <w:r>
        <w:t xml:space="preserve">. </w:t>
      </w:r>
      <w:r w:rsidRPr="00CC6EBE">
        <w:t>The model is then used to establish the objectives of the Preliminary ERA that are to be addressed</w:t>
      </w:r>
      <w:r>
        <w:t xml:space="preserve">. </w:t>
      </w:r>
      <w:r w:rsidRPr="00CC6EBE">
        <w:t xml:space="preserve">Once the objectives have been identified, the data </w:t>
      </w:r>
      <w:r>
        <w:t xml:space="preserve">and other information </w:t>
      </w:r>
      <w:r w:rsidRPr="00CC6EBE">
        <w:t xml:space="preserve">requirements of the ERA are determined. Problem </w:t>
      </w:r>
      <w:r>
        <w:t>i</w:t>
      </w:r>
      <w:r w:rsidRPr="00CC6EBE">
        <w:t>dentification is critical to ensure that the degree of assessment is appropriate for the problem</w:t>
      </w:r>
      <w:r>
        <w:t xml:space="preserve">. </w:t>
      </w:r>
      <w:r w:rsidRPr="00CC6EBE">
        <w:t>If there is the potential for off-site migration</w:t>
      </w:r>
      <w:r>
        <w:t xml:space="preserve"> of contamination,</w:t>
      </w:r>
      <w:r w:rsidRPr="00CC6EBE">
        <w:t xml:space="preserve"> a qualitative evaluation of the risk this poses </w:t>
      </w:r>
      <w:r>
        <w:t xml:space="preserve">should form </w:t>
      </w:r>
      <w:r w:rsidRPr="00CC6EBE">
        <w:t>part of the Preliminary ERA.</w:t>
      </w:r>
    </w:p>
    <w:p w:rsidR="006279AC" w:rsidRPr="00CC6EBE" w:rsidRDefault="006279AC" w:rsidP="001D7925"/>
    <w:p w:rsidR="001D7925" w:rsidRDefault="001D7925" w:rsidP="001D7925">
      <w:r w:rsidRPr="00CC6EBE">
        <w:t>Depending on the</w:t>
      </w:r>
      <w:r>
        <w:t xml:space="preserve"> data quality objectives (</w:t>
      </w:r>
      <w:r w:rsidRPr="00CC6EBE">
        <w:t>DQOs</w:t>
      </w:r>
      <w:r>
        <w:t>)</w:t>
      </w:r>
      <w:r w:rsidRPr="00CC6EBE">
        <w:t>, in some cases the extent and degree of site contamination and the contaminants present at a site will already have been established by the existence of a soil contamination assessment</w:t>
      </w:r>
      <w:r>
        <w:t xml:space="preserve">. </w:t>
      </w:r>
      <w:r w:rsidRPr="00CC6EBE">
        <w:t xml:space="preserve">Where an ERA has been initiated in the absence of on-site soil contamination data, a soil contamination assessment </w:t>
      </w:r>
      <w:r>
        <w:t>should</w:t>
      </w:r>
      <w:r w:rsidRPr="00CC6EBE">
        <w:t xml:space="preserve"> be undertaken.</w:t>
      </w:r>
    </w:p>
    <w:p w:rsidR="006279AC" w:rsidRDefault="006279AC" w:rsidP="001D7925"/>
    <w:p w:rsidR="001D7925" w:rsidRPr="0099124C" w:rsidRDefault="001D7925" w:rsidP="001D7925">
      <w:r w:rsidRPr="00CC6EBE">
        <w:t>Th</w:t>
      </w:r>
      <w:r>
        <w:t>is</w:t>
      </w:r>
      <w:r w:rsidRPr="00CC6EBE">
        <w:t xml:space="preserve"> assessment should include information such as site history, site conditions, proposed land use and relevant environmental policies or regulations that may affect the site or actions to be taken</w:t>
      </w:r>
      <w:r>
        <w:t xml:space="preserve">. </w:t>
      </w:r>
      <w:r w:rsidRPr="0099124C">
        <w:t xml:space="preserve">Sampling and analysis of contaminated soil should be undertaken in accordance </w:t>
      </w:r>
      <w:r w:rsidRPr="00966B82">
        <w:t xml:space="preserve">with </w:t>
      </w:r>
      <w:r>
        <w:t xml:space="preserve">guidance contained in </w:t>
      </w:r>
      <w:hyperlink r:id="rId19" w:history="1">
        <w:r w:rsidRPr="00966B82">
          <w:t>Schedule B2</w:t>
        </w:r>
      </w:hyperlink>
      <w:r w:rsidRPr="00966B82">
        <w:t xml:space="preserve"> and </w:t>
      </w:r>
      <w:hyperlink r:id="rId20" w:history="1">
        <w:r w:rsidRPr="00966B82">
          <w:t>Schedule B3</w:t>
        </w:r>
      </w:hyperlink>
      <w:r w:rsidRPr="00966B82">
        <w:t>.</w:t>
      </w:r>
      <w:r w:rsidRPr="0099124C">
        <w:t xml:space="preserve"> </w:t>
      </w:r>
    </w:p>
    <w:p w:rsidR="001D7925" w:rsidRDefault="001D7925" w:rsidP="001D7925">
      <w:r w:rsidRPr="0099124C">
        <w:t>The preceding work identifies both the extent and degree of on-site contamination and the contaminants of concern</w:t>
      </w:r>
      <w:r>
        <w:t xml:space="preserve">. </w:t>
      </w:r>
      <w:r w:rsidRPr="0099124C">
        <w:t>At this point in the ERA framework</w:t>
      </w:r>
      <w:r>
        <w:t>,</w:t>
      </w:r>
      <w:r w:rsidRPr="0099124C">
        <w:t xml:space="preserve"> contaminants of concern are those </w:t>
      </w:r>
      <w:r w:rsidRPr="0099124C">
        <w:lastRenderedPageBreak/>
        <w:t xml:space="preserve">chemicals that have concentrations above the background concentrations or </w:t>
      </w:r>
      <w:r>
        <w:t xml:space="preserve">those </w:t>
      </w:r>
      <w:r w:rsidRPr="0099124C">
        <w:t>that may have concentrations above the background based on the site history</w:t>
      </w:r>
      <w:r>
        <w:t xml:space="preserve">. </w:t>
      </w:r>
    </w:p>
    <w:p w:rsidR="006279AC" w:rsidRPr="0099124C" w:rsidRDefault="006279AC" w:rsidP="001D7925"/>
    <w:p w:rsidR="001D7925" w:rsidRPr="0099124C" w:rsidRDefault="001D7925" w:rsidP="001D7925">
      <w:r w:rsidRPr="0099124C">
        <w:t xml:space="preserve">The </w:t>
      </w:r>
      <w:r>
        <w:t>selection of the</w:t>
      </w:r>
      <w:r w:rsidRPr="0099124C">
        <w:t xml:space="preserve"> most appropriate EILs </w:t>
      </w:r>
      <w:r>
        <w:t xml:space="preserve">to apply </w:t>
      </w:r>
      <w:r w:rsidRPr="0099124C">
        <w:t>for the contaminants of concern</w:t>
      </w:r>
      <w:r>
        <w:t xml:space="preserve"> is dependent on whether soil-specific EILs are available for the appropriate land uses(s). </w:t>
      </w:r>
      <w:r w:rsidRPr="0099124C">
        <w:t xml:space="preserve">If soil-specific EILs are </w:t>
      </w:r>
      <w:r>
        <w:t xml:space="preserve">available, </w:t>
      </w:r>
      <w:r w:rsidRPr="0099124C">
        <w:t xml:space="preserve">then the decision </w:t>
      </w:r>
      <w:r>
        <w:t>should</w:t>
      </w:r>
      <w:r w:rsidRPr="0099124C">
        <w:t xml:space="preserve"> be based on the physicochemical properties of the soil at the site</w:t>
      </w:r>
      <w:r>
        <w:t>. Otherwise, the selection will be based on land use.  Schedule B1 provides examples on the application of EILs.</w:t>
      </w:r>
    </w:p>
    <w:p w:rsidR="001D7925" w:rsidRPr="0099124C" w:rsidRDefault="001D7925" w:rsidP="001D7925">
      <w:pPr>
        <w:pStyle w:val="Heading2"/>
        <w:tabs>
          <w:tab w:val="clear" w:pos="1440"/>
          <w:tab w:val="num" w:pos="718"/>
        </w:tabs>
      </w:pPr>
      <w:bookmarkStart w:id="58" w:name="_Toc381606568"/>
      <w:bookmarkStart w:id="59" w:name="_Toc437138083"/>
      <w:bookmarkStart w:id="60" w:name="_Toc437143206"/>
      <w:bookmarkStart w:id="61" w:name="_Toc247266115"/>
      <w:bookmarkStart w:id="62" w:name="_Toc267409012"/>
      <w:bookmarkStart w:id="63" w:name="_Toc351713085"/>
      <w:r w:rsidRPr="0099124C">
        <w:t xml:space="preserve">Receptor </w:t>
      </w:r>
      <w:bookmarkEnd w:id="58"/>
      <w:bookmarkEnd w:id="59"/>
      <w:bookmarkEnd w:id="60"/>
      <w:bookmarkEnd w:id="61"/>
      <w:bookmarkEnd w:id="62"/>
      <w:r>
        <w:t>i</w:t>
      </w:r>
      <w:r w:rsidRPr="0099124C">
        <w:t>dentification</w:t>
      </w:r>
      <w:bookmarkEnd w:id="63"/>
    </w:p>
    <w:p w:rsidR="001D7925" w:rsidRPr="0099124C" w:rsidRDefault="001D7925" w:rsidP="001D7925">
      <w:r>
        <w:t xml:space="preserve">In </w:t>
      </w:r>
      <w:r w:rsidRPr="0099124C">
        <w:t>a Preliminary ERA</w:t>
      </w:r>
      <w:r>
        <w:t>,</w:t>
      </w:r>
      <w:r w:rsidRPr="0099124C">
        <w:t xml:space="preserve"> it is assumed that all biota and supporting ecological processes that are of ecological value to the land use (</w:t>
      </w:r>
      <w:r>
        <w:t>that is,</w:t>
      </w:r>
      <w:r w:rsidRPr="0099124C">
        <w:t xml:space="preserve"> areas of high ecological value</w:t>
      </w:r>
      <w:r>
        <w:t xml:space="preserve">, </w:t>
      </w:r>
      <w:r w:rsidRPr="0099124C">
        <w:t>urban residential and open public space</w:t>
      </w:r>
      <w:r>
        <w:t>,</w:t>
      </w:r>
      <w:r w:rsidRPr="0099124C">
        <w:t xml:space="preserve"> commercial and industrial) are of ecological value to the site</w:t>
      </w:r>
      <w:r>
        <w:t xml:space="preserve">. </w:t>
      </w:r>
      <w:r w:rsidRPr="0099124C">
        <w:t>However, where a particular species (</w:t>
      </w:r>
      <w:r>
        <w:t>for example,</w:t>
      </w:r>
      <w:r w:rsidRPr="0099124C">
        <w:t xml:space="preserve"> giant Gippsland earthworm) or type of organism (</w:t>
      </w:r>
      <w:r>
        <w:t>for example,</w:t>
      </w:r>
      <w:r w:rsidRPr="0099124C">
        <w:t xml:space="preserve"> soil microbial processes) that </w:t>
      </w:r>
      <w:r>
        <w:t>is</w:t>
      </w:r>
      <w:r w:rsidRPr="0099124C">
        <w:t xml:space="preserve"> an important part of the ecological value</w:t>
      </w:r>
      <w:r w:rsidRPr="0099124C">
        <w:rPr>
          <w:rStyle w:val="FootnoteReference"/>
        </w:rPr>
        <w:footnoteReference w:id="2"/>
      </w:r>
      <w:r w:rsidRPr="0099124C">
        <w:t xml:space="preserve"> at a site </w:t>
      </w:r>
      <w:r>
        <w:t xml:space="preserve">was </w:t>
      </w:r>
      <w:r w:rsidRPr="0099124C">
        <w:t xml:space="preserve">not considered in the derivation of the most appropriate EILs (see </w:t>
      </w:r>
      <w:r>
        <w:t>S</w:t>
      </w:r>
      <w:r w:rsidRPr="0099124C">
        <w:t>ection</w:t>
      </w:r>
      <w:r>
        <w:t xml:space="preserve"> 5.5</w:t>
      </w:r>
      <w:r w:rsidRPr="0099124C">
        <w:t>), the EIL may not provide adequate protection and a Definitive ERA should be undertaken. The basis for such a decision should be clearly presented in the Preliminary ERA report.</w:t>
      </w:r>
    </w:p>
    <w:p w:rsidR="001D7925" w:rsidRPr="0099124C" w:rsidRDefault="001D7925" w:rsidP="001D7925">
      <w:pPr>
        <w:pStyle w:val="Heading2"/>
        <w:tabs>
          <w:tab w:val="clear" w:pos="1440"/>
          <w:tab w:val="num" w:pos="718"/>
        </w:tabs>
      </w:pPr>
      <w:bookmarkStart w:id="64" w:name="_Toc381606569"/>
      <w:bookmarkStart w:id="65" w:name="_Toc437138084"/>
      <w:bookmarkStart w:id="66" w:name="_Toc437143207"/>
      <w:bookmarkStart w:id="67" w:name="_Toc247266116"/>
      <w:bookmarkStart w:id="68" w:name="_Toc267409013"/>
      <w:bookmarkStart w:id="69" w:name="_Toc351713086"/>
      <w:r w:rsidRPr="0099124C">
        <w:t xml:space="preserve">Exposure </w:t>
      </w:r>
      <w:bookmarkEnd w:id="64"/>
      <w:bookmarkEnd w:id="65"/>
      <w:bookmarkEnd w:id="66"/>
      <w:bookmarkEnd w:id="67"/>
      <w:bookmarkEnd w:id="68"/>
      <w:r>
        <w:t>assessment</w:t>
      </w:r>
      <w:bookmarkEnd w:id="69"/>
    </w:p>
    <w:p w:rsidR="001D7925" w:rsidRPr="0099124C" w:rsidRDefault="001D7925" w:rsidP="001D7925">
      <w:r>
        <w:t>In</w:t>
      </w:r>
      <w:r w:rsidRPr="0099124C">
        <w:t xml:space="preserve"> a Preliminary ERA</w:t>
      </w:r>
      <w:r>
        <w:t>,</w:t>
      </w:r>
      <w:r w:rsidRPr="0099124C">
        <w:t xml:space="preserve"> it is assumed that all exposure </w:t>
      </w:r>
      <w:r w:rsidRPr="00CC6EBE">
        <w:t>pathways</w:t>
      </w:r>
      <w:r w:rsidRPr="0099124C">
        <w:t xml:space="preserve"> considered in the derivation of the EILs are applicable. The physical setting of the site significantly influences exposure</w:t>
      </w:r>
      <w:r>
        <w:t>,</w:t>
      </w:r>
      <w:r w:rsidRPr="0099124C">
        <w:t xml:space="preserve"> since features such as soil type, soil organic matter content, paving and buildings can impact upon exposure pathways and contaminant availability. Exposure is also influenced by physical and chemical properties of the contaminants (</w:t>
      </w:r>
      <w:r>
        <w:t>for example,</w:t>
      </w:r>
      <w:r w:rsidRPr="0099124C">
        <w:t xml:space="preserve"> solubility in water, n-octanol/water partition coefficient</w:t>
      </w:r>
      <w:r>
        <w:t xml:space="preserve"> (K</w:t>
      </w:r>
      <w:r w:rsidRPr="00A90E1B">
        <w:rPr>
          <w:vertAlign w:val="subscript"/>
        </w:rPr>
        <w:t>o</w:t>
      </w:r>
      <w:r>
        <w:rPr>
          <w:vertAlign w:val="subscript"/>
        </w:rPr>
        <w:t>w</w:t>
      </w:r>
      <w:r>
        <w:t>)</w:t>
      </w:r>
      <w:r w:rsidRPr="0099124C">
        <w:t>, soil/water partition coefficient and volatility)</w:t>
      </w:r>
      <w:r>
        <w:t xml:space="preserve">. </w:t>
      </w:r>
      <w:r w:rsidRPr="0099124C">
        <w:t>Each of these parameters may be evaluated to take account of site conditions, therefore providing a more site-specific estimate of the amount of a chemical an organism or a population may receive</w:t>
      </w:r>
      <w:r>
        <w:t xml:space="preserve">. </w:t>
      </w:r>
      <w:r w:rsidRPr="0099124C">
        <w:t>If the results of the above analysis indicate that exposure pathways that are thought to be significant have not been considered, or that the magnitude of an exposure pathway is suspected to be underestimated in the derivation of EILs, a Definitive ERA should be undertaken</w:t>
      </w:r>
      <w:r>
        <w:t xml:space="preserve">. </w:t>
      </w:r>
      <w:r w:rsidRPr="0099124C">
        <w:t xml:space="preserve">The basis for a decision </w:t>
      </w:r>
      <w:r>
        <w:t xml:space="preserve">to proceed or not to a Definitive ERA </w:t>
      </w:r>
      <w:r w:rsidRPr="0099124C">
        <w:t xml:space="preserve">should be clearly presented </w:t>
      </w:r>
      <w:r>
        <w:t xml:space="preserve">with justifications </w:t>
      </w:r>
      <w:r w:rsidRPr="0099124C">
        <w:t>in the Preliminary ERA report.</w:t>
      </w:r>
    </w:p>
    <w:p w:rsidR="001D7925" w:rsidRPr="0099124C" w:rsidRDefault="001D7925" w:rsidP="001D7925">
      <w:pPr>
        <w:pStyle w:val="Heading2"/>
        <w:tabs>
          <w:tab w:val="clear" w:pos="1440"/>
          <w:tab w:val="num" w:pos="718"/>
        </w:tabs>
      </w:pPr>
      <w:bookmarkStart w:id="70" w:name="_Toc381606570"/>
      <w:bookmarkStart w:id="71" w:name="_Toc437138085"/>
      <w:bookmarkStart w:id="72" w:name="_Toc437143208"/>
      <w:bookmarkStart w:id="73" w:name="_Toc247266117"/>
      <w:bookmarkStart w:id="74" w:name="_Toc267409014"/>
      <w:bookmarkStart w:id="75" w:name="_Toc351713087"/>
      <w:r w:rsidRPr="0099124C">
        <w:t xml:space="preserve">Toxicity </w:t>
      </w:r>
      <w:bookmarkEnd w:id="70"/>
      <w:bookmarkEnd w:id="71"/>
      <w:bookmarkEnd w:id="72"/>
      <w:bookmarkEnd w:id="73"/>
      <w:bookmarkEnd w:id="74"/>
      <w:r>
        <w:t>a</w:t>
      </w:r>
      <w:r w:rsidRPr="0099124C">
        <w:t>ssessment</w:t>
      </w:r>
      <w:bookmarkEnd w:id="75"/>
    </w:p>
    <w:p w:rsidR="001D7925" w:rsidRPr="0099124C" w:rsidRDefault="001D7925" w:rsidP="001D7925">
      <w:r>
        <w:t>In</w:t>
      </w:r>
      <w:r w:rsidRPr="0099124C">
        <w:t xml:space="preserve"> a </w:t>
      </w:r>
      <w:r w:rsidRPr="00CC6EBE">
        <w:t>Preliminary</w:t>
      </w:r>
      <w:r w:rsidRPr="0099124C">
        <w:t xml:space="preserve"> ERA</w:t>
      </w:r>
      <w:r>
        <w:t>,</w:t>
      </w:r>
      <w:r w:rsidRPr="0099124C">
        <w:t xml:space="preserve"> it is assumed that the toxicity data and methods used to calculate the </w:t>
      </w:r>
      <w:r>
        <w:t xml:space="preserve">endorsed </w:t>
      </w:r>
      <w:r w:rsidRPr="0099124C">
        <w:t xml:space="preserve">EILs are sufficiently protective of the </w:t>
      </w:r>
      <w:r>
        <w:t xml:space="preserve">general ecological system and biota </w:t>
      </w:r>
      <w:r w:rsidRPr="0099124C">
        <w:t>at the site</w:t>
      </w:r>
      <w:r>
        <w:t xml:space="preserve">. </w:t>
      </w:r>
      <w:r w:rsidRPr="0099124C">
        <w:t>However, where it is suspected that this is not the case</w:t>
      </w:r>
      <w:r w:rsidRPr="005F21F5">
        <w:t xml:space="preserve"> </w:t>
      </w:r>
      <w:r>
        <w:t>(for example, certain threatened or endangered species need to be protected)</w:t>
      </w:r>
      <w:r w:rsidRPr="0099124C">
        <w:t>, a Definitive ERA should be undertaken</w:t>
      </w:r>
      <w:r>
        <w:t>.</w:t>
      </w:r>
      <w:bookmarkStart w:id="76" w:name="_Toc368465610"/>
      <w:bookmarkStart w:id="77" w:name="_Toc369062652"/>
      <w:bookmarkStart w:id="78" w:name="_Toc369063742"/>
      <w:bookmarkStart w:id="79" w:name="_Toc369071360"/>
      <w:bookmarkStart w:id="80" w:name="_Toc369072858"/>
      <w:r>
        <w:t xml:space="preserve"> </w:t>
      </w:r>
      <w:r w:rsidRPr="0099124C">
        <w:t xml:space="preserve">The basis for such a decision should be clearly presented </w:t>
      </w:r>
      <w:r>
        <w:t xml:space="preserve">with justifications </w:t>
      </w:r>
      <w:r w:rsidRPr="0099124C">
        <w:t>in the Preliminary ERA report.</w:t>
      </w:r>
    </w:p>
    <w:p w:rsidR="001D7925" w:rsidRPr="0099124C" w:rsidRDefault="001D7925" w:rsidP="001D7925">
      <w:pPr>
        <w:pStyle w:val="Heading2"/>
        <w:tabs>
          <w:tab w:val="clear" w:pos="1440"/>
          <w:tab w:val="num" w:pos="718"/>
        </w:tabs>
      </w:pPr>
      <w:bookmarkStart w:id="81" w:name="_Toc381606571"/>
      <w:bookmarkStart w:id="82" w:name="_Toc437138086"/>
      <w:bookmarkStart w:id="83" w:name="_Toc437143209"/>
      <w:bookmarkStart w:id="84" w:name="_Toc247266118"/>
      <w:bookmarkStart w:id="85" w:name="_Toc267409015"/>
      <w:bookmarkStart w:id="86" w:name="_Toc351713088"/>
      <w:bookmarkEnd w:id="76"/>
      <w:bookmarkEnd w:id="77"/>
      <w:bookmarkEnd w:id="78"/>
      <w:bookmarkEnd w:id="79"/>
      <w:bookmarkEnd w:id="80"/>
      <w:r w:rsidRPr="0099124C">
        <w:t xml:space="preserve">Risk </w:t>
      </w:r>
      <w:bookmarkEnd w:id="81"/>
      <w:bookmarkEnd w:id="82"/>
      <w:bookmarkEnd w:id="83"/>
      <w:bookmarkEnd w:id="84"/>
      <w:bookmarkEnd w:id="85"/>
      <w:r>
        <w:t>c</w:t>
      </w:r>
      <w:r w:rsidRPr="0099124C">
        <w:t>haracterisation</w:t>
      </w:r>
      <w:bookmarkEnd w:id="86"/>
    </w:p>
    <w:p w:rsidR="001D7925" w:rsidRDefault="001D7925" w:rsidP="001D7925">
      <w:r w:rsidRPr="0099124C">
        <w:t xml:space="preserve">In a Preliminary ERA, </w:t>
      </w:r>
      <w:r>
        <w:t>r</w:t>
      </w:r>
      <w:r w:rsidRPr="0099124C">
        <w:t xml:space="preserve">isk </w:t>
      </w:r>
      <w:r>
        <w:t>c</w:t>
      </w:r>
      <w:r w:rsidRPr="0099124C">
        <w:t>haracterisation consists of the comparison of on-site soil contaminant concentrations with the most appropriate EILs for the contaminants of concern.</w:t>
      </w:r>
    </w:p>
    <w:p w:rsidR="006279AC" w:rsidRPr="0099124C" w:rsidRDefault="006279AC" w:rsidP="001D7925"/>
    <w:p w:rsidR="001D7925" w:rsidRDefault="001D7925" w:rsidP="001D7925">
      <w:r w:rsidRPr="0099124C">
        <w:t>If the on-site soil concentration of any contaminant of concern is equal to or less than the most appropriate EIL</w:t>
      </w:r>
      <w:r>
        <w:t>,</w:t>
      </w:r>
      <w:r w:rsidRPr="0099124C">
        <w:t xml:space="preserve"> then the site contamination is considered unlikely to be having an adverse impact on ecological values. </w:t>
      </w:r>
    </w:p>
    <w:p w:rsidR="006279AC" w:rsidRPr="0099124C" w:rsidRDefault="006279AC" w:rsidP="001D7925"/>
    <w:p w:rsidR="001D7925" w:rsidRDefault="001D7925" w:rsidP="001D7925">
      <w:r w:rsidRPr="0099124C">
        <w:lastRenderedPageBreak/>
        <w:t>If the on-site soil concentration of any contaminant of concern is greater than the most appropriate EIL</w:t>
      </w:r>
      <w:r>
        <w:t>,</w:t>
      </w:r>
      <w:r w:rsidRPr="0099124C">
        <w:t xml:space="preserve"> the site contamination may be having an adverse impact on ecological values</w:t>
      </w:r>
      <w:r>
        <w:t xml:space="preserve">. </w:t>
      </w:r>
      <w:r w:rsidRPr="0099124C">
        <w:t>Due to the general nature of data collected and the methods used to calculate EILs, the EILs are generally conservative</w:t>
      </w:r>
      <w:r>
        <w:t xml:space="preserve">. </w:t>
      </w:r>
      <w:r w:rsidRPr="0099124C">
        <w:t xml:space="preserve">Therefore, levels of contamination above an EIL should not automatically necessitate remedial or </w:t>
      </w:r>
      <w:r>
        <w:t>clean-up</w:t>
      </w:r>
      <w:r w:rsidRPr="0099124C">
        <w:t xml:space="preserve"> action, </w:t>
      </w:r>
      <w:r>
        <w:t xml:space="preserve">but </w:t>
      </w:r>
      <w:r w:rsidRPr="0099124C">
        <w:t xml:space="preserve">rather they trigger further </w:t>
      </w:r>
      <w:r>
        <w:t>evaluation</w:t>
      </w:r>
      <w:r w:rsidRPr="0099124C">
        <w:t>.</w:t>
      </w:r>
    </w:p>
    <w:p w:rsidR="006279AC" w:rsidRDefault="006279AC" w:rsidP="001D7925"/>
    <w:p w:rsidR="001D7925" w:rsidRDefault="001D7925" w:rsidP="001D7925">
      <w:r w:rsidRPr="0099124C">
        <w:t>The uncertainty associated with on-site soil concentrations (due to spatial heterogeneity both horizontally and vertically) and EILs and any conflicting results should be highlighted and discussed in the Preliminary ERA report.</w:t>
      </w:r>
    </w:p>
    <w:p w:rsidR="006279AC" w:rsidRPr="0099124C" w:rsidRDefault="006279AC" w:rsidP="001D7925"/>
    <w:p w:rsidR="001D7925" w:rsidRDefault="001D7925" w:rsidP="001D7925">
      <w:r w:rsidRPr="0099124C">
        <w:t xml:space="preserve">If there is more than one contaminant of concern at the site then the risk posed by the combined effects of the contaminants </w:t>
      </w:r>
      <w:r>
        <w:t>should</w:t>
      </w:r>
      <w:r w:rsidRPr="0099124C">
        <w:t xml:space="preserve"> be assessed using the method set out in Appendix 2</w:t>
      </w:r>
      <w:r>
        <w:t xml:space="preserve"> of this Schedule</w:t>
      </w:r>
      <w:r w:rsidRPr="0099124C">
        <w:t xml:space="preserve">. </w:t>
      </w:r>
    </w:p>
    <w:p w:rsidR="006279AC" w:rsidRPr="0099124C" w:rsidRDefault="006279AC" w:rsidP="001D7925"/>
    <w:p w:rsidR="001D7925" w:rsidRPr="0099124C" w:rsidRDefault="001D7925" w:rsidP="001D7925">
      <w:r w:rsidRPr="0099124C">
        <w:t>It is important to consider the background concentration of contaminants of concern at the site or in sites with similar soil</w:t>
      </w:r>
      <w:r>
        <w:t xml:space="preserve">. </w:t>
      </w:r>
      <w:r w:rsidRPr="0099124C">
        <w:t>If the most appropriate</w:t>
      </w:r>
      <w:r w:rsidRPr="0099124C" w:rsidDel="00C20844">
        <w:t xml:space="preserve"> </w:t>
      </w:r>
      <w:r w:rsidRPr="0099124C">
        <w:t>EIL for a contaminant of concern is lower than the background concentration, the background concentration becomes the EIL</w:t>
      </w:r>
      <w:r>
        <w:t xml:space="preserve">. </w:t>
      </w:r>
      <w:r w:rsidRPr="0099124C">
        <w:t>It should be noted that this could only occur for EILs that are based on total concentrations rather than added concentrations</w:t>
      </w:r>
      <w:r w:rsidRPr="0099124C">
        <w:rPr>
          <w:rStyle w:val="FootnoteReference"/>
        </w:rPr>
        <w:footnoteReference w:id="3"/>
      </w:r>
      <w:r w:rsidRPr="0099124C">
        <w:t>.</w:t>
      </w:r>
    </w:p>
    <w:p w:rsidR="001D7925" w:rsidRPr="0099124C" w:rsidRDefault="001D7925" w:rsidP="001D7925">
      <w:pPr>
        <w:pStyle w:val="Heading2"/>
        <w:tabs>
          <w:tab w:val="clear" w:pos="1440"/>
          <w:tab w:val="num" w:pos="718"/>
        </w:tabs>
      </w:pPr>
      <w:bookmarkStart w:id="87" w:name="_Toc381606572"/>
      <w:bookmarkStart w:id="88" w:name="_Toc437138087"/>
      <w:bookmarkStart w:id="89" w:name="_Toc437143210"/>
      <w:bookmarkStart w:id="90" w:name="_Toc247266119"/>
      <w:bookmarkStart w:id="91" w:name="_Toc267409016"/>
      <w:bookmarkStart w:id="92" w:name="_Toc351713089"/>
      <w:r w:rsidRPr="0099124C">
        <w:t xml:space="preserve">Risk </w:t>
      </w:r>
      <w:r>
        <w:t>m</w:t>
      </w:r>
      <w:r w:rsidRPr="0099124C">
        <w:t xml:space="preserve">anagement </w:t>
      </w:r>
      <w:r>
        <w:t>d</w:t>
      </w:r>
      <w:r w:rsidRPr="0099124C">
        <w:t xml:space="preserve">ecision and ERA </w:t>
      </w:r>
      <w:bookmarkEnd w:id="87"/>
      <w:bookmarkEnd w:id="88"/>
      <w:bookmarkEnd w:id="89"/>
      <w:bookmarkEnd w:id="90"/>
      <w:bookmarkEnd w:id="91"/>
      <w:r>
        <w:t>o</w:t>
      </w:r>
      <w:r w:rsidRPr="0099124C">
        <w:t>utcomes</w:t>
      </w:r>
      <w:bookmarkEnd w:id="92"/>
    </w:p>
    <w:p w:rsidR="001D7925" w:rsidRDefault="001D7925" w:rsidP="001D7925">
      <w:r w:rsidRPr="0099124C">
        <w:t xml:space="preserve">After </w:t>
      </w:r>
      <w:r>
        <w:t>r</w:t>
      </w:r>
      <w:r w:rsidRPr="0099124C">
        <w:t xml:space="preserve">isk </w:t>
      </w:r>
      <w:r>
        <w:t>c</w:t>
      </w:r>
      <w:r w:rsidRPr="0099124C">
        <w:t xml:space="preserve">haracterisation, a </w:t>
      </w:r>
      <w:r>
        <w:t>r</w:t>
      </w:r>
      <w:r w:rsidRPr="0099124C">
        <w:t xml:space="preserve">isk </w:t>
      </w:r>
      <w:r>
        <w:t>m</w:t>
      </w:r>
      <w:r w:rsidRPr="0099124C">
        <w:t xml:space="preserve">anagement </w:t>
      </w:r>
      <w:r>
        <w:t>d</w:t>
      </w:r>
      <w:r w:rsidRPr="0099124C">
        <w:t>ecision is necessary</w:t>
      </w:r>
      <w:r>
        <w:t xml:space="preserve">. </w:t>
      </w:r>
      <w:r w:rsidRPr="0099124C">
        <w:t>This decision weighs up the findings of the Preliminary ERA against risk management considerations.</w:t>
      </w:r>
    </w:p>
    <w:p w:rsidR="001D7925" w:rsidRPr="0099124C" w:rsidRDefault="001D7925" w:rsidP="001D7925">
      <w:r w:rsidRPr="0099124C">
        <w:t xml:space="preserve">Factors that may influence a </w:t>
      </w:r>
      <w:r>
        <w:t>r</w:t>
      </w:r>
      <w:r w:rsidRPr="0099124C">
        <w:t xml:space="preserve">isk </w:t>
      </w:r>
      <w:r>
        <w:t>m</w:t>
      </w:r>
      <w:r w:rsidRPr="0099124C">
        <w:t xml:space="preserve">anagement </w:t>
      </w:r>
      <w:r>
        <w:t>d</w:t>
      </w:r>
      <w:r w:rsidRPr="0099124C">
        <w:t>ecision (</w:t>
      </w:r>
      <w:r w:rsidRPr="00CC6EBE">
        <w:t>and</w:t>
      </w:r>
      <w:r w:rsidRPr="0099124C">
        <w:t xml:space="preserve"> therefore determine ERA outcomes) are generally based on economic, ecological or societal considerations as well as the scientific information and results generated within the Preliminary ERA</w:t>
      </w:r>
      <w:r>
        <w:t xml:space="preserve">. </w:t>
      </w:r>
      <w:r w:rsidRPr="0099124C">
        <w:t>Examples include:</w:t>
      </w:r>
    </w:p>
    <w:p w:rsidR="001D7925" w:rsidRPr="00CC6EBE" w:rsidRDefault="001D7925" w:rsidP="001D7925">
      <w:pPr>
        <w:pStyle w:val="Dot-points"/>
        <w:keepLines w:val="0"/>
        <w:tabs>
          <w:tab w:val="clear" w:pos="926"/>
          <w:tab w:val="num" w:pos="360"/>
        </w:tabs>
      </w:pPr>
      <w:r w:rsidRPr="00CC6EBE">
        <w:t xml:space="preserve">the size of the site, land value, </w:t>
      </w:r>
      <w:r>
        <w:t xml:space="preserve">and </w:t>
      </w:r>
      <w:r w:rsidRPr="00CC6EBE">
        <w:t>cost of remediation (economic)</w:t>
      </w:r>
    </w:p>
    <w:p w:rsidR="001D7925" w:rsidRPr="00CC6EBE" w:rsidRDefault="001D7925" w:rsidP="001D7925">
      <w:pPr>
        <w:pStyle w:val="Dot-points"/>
        <w:keepLines w:val="0"/>
        <w:tabs>
          <w:tab w:val="clear" w:pos="926"/>
          <w:tab w:val="num" w:pos="360"/>
        </w:tabs>
      </w:pPr>
      <w:r w:rsidRPr="00CC6EBE">
        <w:t>the type of contaminants present, current and potential site land use, surrounding land use (societal)</w:t>
      </w:r>
    </w:p>
    <w:p w:rsidR="001D7925" w:rsidRPr="00CC6EBE" w:rsidRDefault="001D7925" w:rsidP="001D7925">
      <w:pPr>
        <w:pStyle w:val="Dot-points"/>
        <w:keepLines w:val="0"/>
        <w:tabs>
          <w:tab w:val="clear" w:pos="926"/>
          <w:tab w:val="num" w:pos="360"/>
        </w:tabs>
      </w:pPr>
      <w:r w:rsidRPr="00CC6EBE">
        <w:t xml:space="preserve">the ecological significance of the values identified in the </w:t>
      </w:r>
      <w:r>
        <w:t>r</w:t>
      </w:r>
      <w:r w:rsidRPr="00CC6EBE">
        <w:t xml:space="preserve">eceptor </w:t>
      </w:r>
      <w:r>
        <w:t>i</w:t>
      </w:r>
      <w:r w:rsidRPr="00CC6EBE">
        <w:t xml:space="preserve">dentification component of </w:t>
      </w:r>
      <w:r>
        <w:t xml:space="preserve">the </w:t>
      </w:r>
      <w:r w:rsidRPr="00CC6EBE">
        <w:t>Preliminary ERA that are to be protected (e.g. a rare and endangered species or a species that supports a valued ecological process or a sensitive introduced species of low ecological significance</w:t>
      </w:r>
      <w:r>
        <w:t>,</w:t>
      </w:r>
      <w:r w:rsidRPr="00CC6EBE">
        <w:t xml:space="preserve"> e</w:t>
      </w:r>
      <w:r>
        <w:t>.</w:t>
      </w:r>
      <w:r w:rsidRPr="00CC6EBE">
        <w:t>g</w:t>
      </w:r>
      <w:r>
        <w:t>.</w:t>
      </w:r>
      <w:r w:rsidRPr="00CC6EBE">
        <w:t xml:space="preserve"> </w:t>
      </w:r>
      <w:r>
        <w:t xml:space="preserve">a </w:t>
      </w:r>
      <w:r w:rsidRPr="00CC6EBE">
        <w:t>rabbit)</w:t>
      </w:r>
      <w:r>
        <w:t>.</w:t>
      </w:r>
    </w:p>
    <w:p w:rsidR="001D7925" w:rsidRPr="0099124C" w:rsidRDefault="001D7925" w:rsidP="001D7925">
      <w:r w:rsidRPr="0099124C">
        <w:t xml:space="preserve">The </w:t>
      </w:r>
      <w:r>
        <w:t>r</w:t>
      </w:r>
      <w:r w:rsidRPr="0099124C">
        <w:t xml:space="preserve">isk </w:t>
      </w:r>
      <w:r>
        <w:t>m</w:t>
      </w:r>
      <w:r w:rsidRPr="0099124C">
        <w:t xml:space="preserve">anagement </w:t>
      </w:r>
      <w:r>
        <w:t>d</w:t>
      </w:r>
      <w:r w:rsidRPr="0099124C">
        <w:t xml:space="preserve">ecision may also be determined or affected by the need to refine the uncertainty of the </w:t>
      </w:r>
      <w:r w:rsidRPr="00CC6EBE">
        <w:t>information</w:t>
      </w:r>
      <w:r w:rsidRPr="0099124C">
        <w:t xml:space="preserve"> gathered and/or to fill data gaps</w:t>
      </w:r>
      <w:r>
        <w:t xml:space="preserve">. </w:t>
      </w:r>
      <w:r w:rsidRPr="0099124C">
        <w:t xml:space="preserve">Where the risk assessor has identified a high level of uncertainty in the </w:t>
      </w:r>
      <w:r>
        <w:t>r</w:t>
      </w:r>
      <w:r w:rsidRPr="0099124C">
        <w:t xml:space="preserve">isk </w:t>
      </w:r>
      <w:r>
        <w:t>c</w:t>
      </w:r>
      <w:r w:rsidRPr="0099124C">
        <w:t>haracterisation (</w:t>
      </w:r>
      <w:r>
        <w:t>for example,</w:t>
      </w:r>
      <w:r w:rsidRPr="0099124C">
        <w:t xml:space="preserve"> because there w</w:t>
      </w:r>
      <w:r>
        <w:t>as</w:t>
      </w:r>
      <w:r w:rsidRPr="0099124C">
        <w:t xml:space="preserve"> limited data from a site characterisation or because there was limited toxicity information for particular chemicals) then a decision manager may decide to either:</w:t>
      </w:r>
    </w:p>
    <w:p w:rsidR="001D7925" w:rsidRDefault="001D7925" w:rsidP="001D7925">
      <w:pPr>
        <w:pStyle w:val="Dot-points"/>
        <w:keepLines w:val="0"/>
        <w:tabs>
          <w:tab w:val="clear" w:pos="926"/>
          <w:tab w:val="num" w:pos="360"/>
        </w:tabs>
      </w:pPr>
      <w:r w:rsidRPr="00CC6EBE">
        <w:t>develop and implement a site management/remediation program</w:t>
      </w:r>
    </w:p>
    <w:p w:rsidR="001D7925" w:rsidRPr="00CC6EBE" w:rsidRDefault="001D7925" w:rsidP="001D7925">
      <w:r>
        <w:t>or</w:t>
      </w:r>
      <w:r w:rsidRPr="00CC6EBE">
        <w:t xml:space="preserve"> </w:t>
      </w:r>
    </w:p>
    <w:p w:rsidR="001D7925" w:rsidRDefault="001D7925" w:rsidP="001D7925">
      <w:pPr>
        <w:pStyle w:val="Dot-points"/>
        <w:keepLines w:val="0"/>
        <w:tabs>
          <w:tab w:val="clear" w:pos="926"/>
          <w:tab w:val="num" w:pos="360"/>
        </w:tabs>
      </w:pPr>
      <w:r w:rsidRPr="00CC6EBE">
        <w:t>undertake further assessment and proceed to a Definitive ERA</w:t>
      </w:r>
      <w:r>
        <w:t>.</w:t>
      </w:r>
    </w:p>
    <w:p w:rsidR="001D7925" w:rsidRDefault="001D7925" w:rsidP="001D7925">
      <w:r w:rsidRPr="0099124C">
        <w:t>If the Preliminary ERA f</w:t>
      </w:r>
      <w:r>
        <w:t>inds</w:t>
      </w:r>
      <w:r w:rsidRPr="0099124C">
        <w:t xml:space="preserve"> that the decisions on exposure and ecological values that were made in deriving the EILs were appropriate for the site and the </w:t>
      </w:r>
      <w:r>
        <w:t>r</w:t>
      </w:r>
      <w:r w:rsidRPr="0099124C">
        <w:t xml:space="preserve">isk </w:t>
      </w:r>
      <w:r>
        <w:t>c</w:t>
      </w:r>
      <w:r w:rsidRPr="0099124C">
        <w:t xml:space="preserve">haracterisation suggests that there </w:t>
      </w:r>
      <w:r>
        <w:t>is</w:t>
      </w:r>
      <w:r w:rsidRPr="0099124C">
        <w:t xml:space="preserve"> unlikely to be an adverse impact on ecological values, the risk manager must decide to either: </w:t>
      </w:r>
    </w:p>
    <w:p w:rsidR="001D7925" w:rsidRDefault="001D7925" w:rsidP="001D7925">
      <w:pPr>
        <w:pStyle w:val="Dot-points"/>
        <w:keepLines w:val="0"/>
        <w:tabs>
          <w:tab w:val="clear" w:pos="926"/>
          <w:tab w:val="num" w:pos="360"/>
        </w:tabs>
      </w:pPr>
      <w:r w:rsidRPr="0099124C">
        <w:t xml:space="preserve">adopt the ‘no action’ outcome </w:t>
      </w:r>
    </w:p>
    <w:p w:rsidR="001D7925" w:rsidRPr="0099124C" w:rsidRDefault="001D7925" w:rsidP="001D7925">
      <w:r w:rsidRPr="0099124C">
        <w:t xml:space="preserve">or </w:t>
      </w:r>
    </w:p>
    <w:p w:rsidR="001D7925" w:rsidRPr="0099124C" w:rsidRDefault="001D7925" w:rsidP="001D7925">
      <w:pPr>
        <w:pStyle w:val="Dot-points"/>
        <w:keepLines w:val="0"/>
        <w:tabs>
          <w:tab w:val="clear" w:pos="926"/>
          <w:tab w:val="num" w:pos="360"/>
        </w:tabs>
      </w:pPr>
      <w:r w:rsidRPr="0099124C">
        <w:lastRenderedPageBreak/>
        <w:t>adopt the ‘monitoring’ outcome.</w:t>
      </w:r>
    </w:p>
    <w:p w:rsidR="001D7925" w:rsidRPr="0099124C" w:rsidRDefault="001D7925" w:rsidP="001D7925">
      <w:r w:rsidRPr="0099124C">
        <w:t xml:space="preserve">If however, the Preliminary ERA </w:t>
      </w:r>
      <w:r>
        <w:t>raises</w:t>
      </w:r>
      <w:r w:rsidRPr="0099124C">
        <w:t xml:space="preserve"> concerns about the suitability of decisions made in applying the EILs to the site and/or the </w:t>
      </w:r>
      <w:r>
        <w:t>r</w:t>
      </w:r>
      <w:r w:rsidRPr="0099124C">
        <w:t xml:space="preserve">isk </w:t>
      </w:r>
      <w:r>
        <w:t>c</w:t>
      </w:r>
      <w:r w:rsidRPr="0099124C">
        <w:t xml:space="preserve">haracterisation suggests that there may be an adverse impact to ecological values, the </w:t>
      </w:r>
      <w:r w:rsidRPr="00CC6EBE">
        <w:t>risk</w:t>
      </w:r>
      <w:r>
        <w:t xml:space="preserve"> manager must decide to either:</w:t>
      </w:r>
    </w:p>
    <w:p w:rsidR="001D7925" w:rsidRDefault="001D7925" w:rsidP="001D7925">
      <w:pPr>
        <w:pStyle w:val="Dot-points"/>
        <w:keepNext/>
        <w:keepLines w:val="0"/>
        <w:tabs>
          <w:tab w:val="clear" w:pos="926"/>
          <w:tab w:val="num" w:pos="360"/>
        </w:tabs>
      </w:pPr>
      <w:r w:rsidRPr="00CC6EBE">
        <w:t xml:space="preserve">develop and implement a site management/remediation program </w:t>
      </w:r>
    </w:p>
    <w:p w:rsidR="001D7925" w:rsidRPr="00CC6EBE" w:rsidRDefault="001D7925" w:rsidP="001D7925">
      <w:r w:rsidRPr="00CC6EBE">
        <w:t>or</w:t>
      </w:r>
    </w:p>
    <w:p w:rsidR="001D7925" w:rsidRPr="0099124C" w:rsidRDefault="001D7925" w:rsidP="001D7925">
      <w:pPr>
        <w:pStyle w:val="Dot-points"/>
        <w:keepLines w:val="0"/>
        <w:tabs>
          <w:tab w:val="clear" w:pos="926"/>
          <w:tab w:val="num" w:pos="360"/>
        </w:tabs>
      </w:pPr>
      <w:r w:rsidRPr="00CC6EBE">
        <w:t>proceed to the Definitive ERA</w:t>
      </w:r>
      <w:r w:rsidRPr="0099124C">
        <w:t>.</w:t>
      </w:r>
    </w:p>
    <w:p w:rsidR="001D7925" w:rsidRDefault="001D7925" w:rsidP="001D7925">
      <w:bookmarkStart w:id="93" w:name="_Toc368465612"/>
      <w:bookmarkStart w:id="94" w:name="_Toc369062655"/>
      <w:bookmarkStart w:id="95" w:name="_Toc369063745"/>
      <w:bookmarkStart w:id="96" w:name="_Toc369071363"/>
      <w:bookmarkStart w:id="97" w:name="_Toc369072861"/>
      <w:r>
        <w:t xml:space="preserve">The </w:t>
      </w:r>
      <w:r w:rsidRPr="0099124C">
        <w:t xml:space="preserve">decision </w:t>
      </w:r>
      <w:r>
        <w:t xml:space="preserve">that </w:t>
      </w:r>
      <w:r w:rsidRPr="0099124C">
        <w:t>is taken depends on the level of estimated risk and the social, cultural economic and engineering considerations relevant to the site</w:t>
      </w:r>
      <w:r>
        <w:t xml:space="preserve">. </w:t>
      </w:r>
      <w:r w:rsidRPr="0099124C">
        <w:t>Proceeding to a Definitive ERA may not be cost</w:t>
      </w:r>
      <w:r>
        <w:t>-</w:t>
      </w:r>
      <w:r w:rsidRPr="0099124C">
        <w:t>effective where the cost of managing a site is relatively low</w:t>
      </w:r>
      <w:r>
        <w:t xml:space="preserve">. </w:t>
      </w:r>
      <w:r w:rsidRPr="0099124C">
        <w:t xml:space="preserve">Risk reduction measures rather than further investigations can follow a </w:t>
      </w:r>
      <w:r>
        <w:t>Preliminary</w:t>
      </w:r>
      <w:r w:rsidRPr="0099124C">
        <w:t xml:space="preserve"> ERA if that is considered appropriate</w:t>
      </w:r>
      <w:r>
        <w:t>—</w:t>
      </w:r>
      <w:r w:rsidRPr="0099124C">
        <w:t>this would be considered in consultation with the decision</w:t>
      </w:r>
      <w:r>
        <w:t>-</w:t>
      </w:r>
      <w:r w:rsidRPr="0099124C">
        <w:t xml:space="preserve">maker. </w:t>
      </w:r>
    </w:p>
    <w:p w:rsidR="006279AC" w:rsidRPr="0099124C" w:rsidRDefault="006279AC" w:rsidP="001D7925"/>
    <w:p w:rsidR="001D7925" w:rsidRDefault="001D7925" w:rsidP="001D7925">
      <w:r w:rsidRPr="00D94DCA">
        <w:t>Where there is no suitable EIL</w:t>
      </w:r>
      <w:r w:rsidRPr="00D94DCA">
        <w:rPr>
          <w:vertAlign w:val="superscript"/>
        </w:rPr>
        <w:footnoteReference w:id="4"/>
      </w:r>
      <w:r w:rsidRPr="00D94DCA">
        <w:t xml:space="preserve"> for a contaminant of concern and the on-site concentrations </w:t>
      </w:r>
      <w:r>
        <w:t xml:space="preserve">of </w:t>
      </w:r>
      <w:r w:rsidRPr="00D94DCA">
        <w:t xml:space="preserve">the contaminant are above background concentrations, the risk manager must decide to either proceed to </w:t>
      </w:r>
      <w:r>
        <w:t>a</w:t>
      </w:r>
      <w:r w:rsidRPr="00D94DCA">
        <w:t xml:space="preserve"> Definitive ERA or develop and implement a site management/remediation program</w:t>
      </w:r>
      <w:r>
        <w:t xml:space="preserve">. </w:t>
      </w:r>
      <w:r w:rsidRPr="00D94DCA">
        <w:t>The decision should be based on a multiple</w:t>
      </w:r>
      <w:r>
        <w:t>-</w:t>
      </w:r>
      <w:r w:rsidRPr="00D94DCA">
        <w:t>lines</w:t>
      </w:r>
      <w:r>
        <w:t>-</w:t>
      </w:r>
      <w:r w:rsidRPr="00D94DCA">
        <w:t>of</w:t>
      </w:r>
      <w:r>
        <w:t>-</w:t>
      </w:r>
      <w:r w:rsidRPr="00D94DCA">
        <w:t xml:space="preserve">evidence approach. </w:t>
      </w:r>
    </w:p>
    <w:p w:rsidR="006279AC" w:rsidRPr="00D94DCA" w:rsidRDefault="006279AC" w:rsidP="001D7925"/>
    <w:p w:rsidR="001D7925" w:rsidRDefault="001D7925" w:rsidP="001D7925">
      <w:r w:rsidRPr="0099124C">
        <w:t>The expected output from a Preliminary ERA is a report that highlights the extent and degree of the on-site soil contamination and justifies the use and selection of the most appropriate EIL</w:t>
      </w:r>
      <w:r>
        <w:t xml:space="preserve">s.  </w:t>
      </w:r>
      <w:r w:rsidRPr="0099124C">
        <w:t xml:space="preserve">An analysis of uncertainty in all the data used should also be included. Uncertainty and reporting are discussed </w:t>
      </w:r>
      <w:r>
        <w:t>later in this Schedule</w:t>
      </w:r>
      <w:r w:rsidRPr="0099124C">
        <w:t xml:space="preserve">. The rationale for the final </w:t>
      </w:r>
      <w:r>
        <w:t>r</w:t>
      </w:r>
      <w:r w:rsidRPr="0099124C">
        <w:t xml:space="preserve">isk </w:t>
      </w:r>
      <w:r>
        <w:t>m</w:t>
      </w:r>
      <w:r w:rsidRPr="0099124C">
        <w:t xml:space="preserve">anagement decision </w:t>
      </w:r>
      <w:r>
        <w:t>should</w:t>
      </w:r>
      <w:r w:rsidRPr="0099124C">
        <w:t xml:space="preserve"> be explained in detail.</w:t>
      </w:r>
    </w:p>
    <w:p w:rsidR="006279AC" w:rsidRPr="0099124C" w:rsidRDefault="006279AC" w:rsidP="001D7925"/>
    <w:p w:rsidR="001D7925" w:rsidRDefault="001D7925" w:rsidP="001D7925">
      <w:r w:rsidRPr="00966B82">
        <w:t xml:space="preserve">Risk managers may find </w:t>
      </w:r>
      <w:r>
        <w:t xml:space="preserve">it useful to consider </w:t>
      </w:r>
      <w:r w:rsidRPr="00966B82">
        <w:t xml:space="preserve">the </w:t>
      </w:r>
      <w:r>
        <w:t>DQO</w:t>
      </w:r>
      <w:r w:rsidRPr="00966B82">
        <w:t xml:space="preserve"> approach </w:t>
      </w:r>
      <w:r>
        <w:t xml:space="preserve">as described in </w:t>
      </w:r>
      <w:r w:rsidRPr="00966B82">
        <w:t>Schedule B2</w:t>
      </w:r>
      <w:r>
        <w:t>,</w:t>
      </w:r>
      <w:r w:rsidRPr="00966B82">
        <w:t xml:space="preserve"> </w:t>
      </w:r>
      <w:r w:rsidRPr="0099124C">
        <w:t>which emphasises the importance of ensuring data collected for use in decision</w:t>
      </w:r>
      <w:r>
        <w:t>-</w:t>
      </w:r>
      <w:r w:rsidRPr="0099124C">
        <w:t>making regarding a site is of an appropriate quality</w:t>
      </w:r>
      <w:r>
        <w:t xml:space="preserve">. </w:t>
      </w:r>
      <w:r w:rsidRPr="0099124C">
        <w:t xml:space="preserve">A DQO approach should be adopted </w:t>
      </w:r>
      <w:r>
        <w:t xml:space="preserve">early in the assessment process </w:t>
      </w:r>
      <w:r w:rsidRPr="0099124C">
        <w:t>in relation to data used in risk assessment and in making risk</w:t>
      </w:r>
      <w:r>
        <w:t>-</w:t>
      </w:r>
      <w:r w:rsidRPr="0099124C">
        <w:t>management decisions based on estimates of risk</w:t>
      </w:r>
      <w:r>
        <w:t xml:space="preserve">. </w:t>
      </w:r>
      <w:bookmarkStart w:id="98" w:name="_Toc368465621"/>
      <w:bookmarkStart w:id="99" w:name="_Toc369062663"/>
      <w:bookmarkStart w:id="100" w:name="_Toc369063753"/>
      <w:bookmarkStart w:id="101" w:name="_Toc369071371"/>
      <w:bookmarkStart w:id="102" w:name="_Toc369072869"/>
      <w:bookmarkStart w:id="103" w:name="_Toc381606581"/>
      <w:bookmarkStart w:id="104" w:name="_Toc385066369"/>
      <w:bookmarkStart w:id="105" w:name="_Toc437138095"/>
      <w:bookmarkStart w:id="106" w:name="_Toc437143218"/>
      <w:bookmarkStart w:id="107" w:name="_Toc437143333"/>
      <w:bookmarkStart w:id="108" w:name="_Toc437143789"/>
      <w:bookmarkStart w:id="109" w:name="_Toc437145422"/>
      <w:bookmarkStart w:id="110" w:name="_Toc437145506"/>
      <w:bookmarkStart w:id="111" w:name="_Toc437145573"/>
      <w:bookmarkStart w:id="112" w:name="_Toc437145689"/>
      <w:bookmarkStart w:id="113" w:name="_Toc462808641"/>
      <w:bookmarkStart w:id="114" w:name="_Toc247266128"/>
      <w:bookmarkEnd w:id="93"/>
      <w:bookmarkEnd w:id="94"/>
      <w:bookmarkEnd w:id="95"/>
      <w:bookmarkEnd w:id="96"/>
      <w:bookmarkEnd w:id="97"/>
    </w:p>
    <w:p w:rsidR="001D7925" w:rsidRPr="00CC6EBE" w:rsidRDefault="001D7925" w:rsidP="001D7925">
      <w:pPr>
        <w:pStyle w:val="Heading1"/>
        <w:tabs>
          <w:tab w:val="clear" w:pos="360"/>
          <w:tab w:val="num" w:pos="720"/>
        </w:tabs>
      </w:pPr>
      <w:bookmarkStart w:id="115" w:name="_Toc267409017"/>
      <w:bookmarkStart w:id="116" w:name="_Toc351713090"/>
      <w:r w:rsidRPr="00CC6EBE">
        <w:lastRenderedPageBreak/>
        <w:t xml:space="preserve">Definitive </w:t>
      </w:r>
      <w:r>
        <w:t>e</w:t>
      </w:r>
      <w:r w:rsidRPr="00CC6EBE">
        <w:t xml:space="preserve">cological </w:t>
      </w:r>
      <w:r>
        <w:t>r</w:t>
      </w:r>
      <w:r w:rsidRPr="00CC6EBE">
        <w:t xml:space="preserve">isk </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t>a</w:t>
      </w:r>
      <w:r w:rsidRPr="00CC6EBE">
        <w:t>ssessment</w:t>
      </w:r>
      <w:bookmarkEnd w:id="116"/>
    </w:p>
    <w:p w:rsidR="001D7925" w:rsidRDefault="001D7925" w:rsidP="001D7925">
      <w:bookmarkStart w:id="117" w:name="_Toc381606582"/>
      <w:bookmarkStart w:id="118" w:name="_Toc437138096"/>
      <w:bookmarkStart w:id="119" w:name="_Toc437143219"/>
      <w:bookmarkStart w:id="120" w:name="_Toc247266129"/>
      <w:r>
        <w:t>Generally,</w:t>
      </w:r>
      <w:r w:rsidRPr="0099124C">
        <w:t xml:space="preserve"> a Definitive ERA is only commenced once a Preliminary ERA has been conducted and </w:t>
      </w:r>
      <w:r>
        <w:t>has demonstrated</w:t>
      </w:r>
      <w:r w:rsidRPr="0099124C">
        <w:t xml:space="preserve"> that the contaminants present at the site pose a potential ecological threat</w:t>
      </w:r>
      <w:bookmarkEnd w:id="117"/>
      <w:bookmarkEnd w:id="118"/>
      <w:bookmarkEnd w:id="119"/>
      <w:bookmarkEnd w:id="120"/>
      <w:r>
        <w:t xml:space="preserve">. </w:t>
      </w:r>
      <w:r w:rsidRPr="0099124C">
        <w:t>This iterative procedure</w:t>
      </w:r>
      <w:r>
        <w:t xml:space="preserve"> </w:t>
      </w:r>
      <w:r w:rsidRPr="0099124C">
        <w:t xml:space="preserve">allows each </w:t>
      </w:r>
      <w:r>
        <w:t>tier</w:t>
      </w:r>
      <w:r w:rsidRPr="0099124C">
        <w:t xml:space="preserve"> of ERA to be reviewed to determine whether the assessment is meeting the objectives set and to establish what the next phase should be. </w:t>
      </w:r>
    </w:p>
    <w:p w:rsidR="006279AC" w:rsidRPr="0099124C" w:rsidRDefault="006279AC" w:rsidP="001D7925"/>
    <w:p w:rsidR="001D7925" w:rsidRDefault="001D7925" w:rsidP="001D7925">
      <w:r w:rsidRPr="0099124C">
        <w:t>This section provides guidance on how to conduct a Definitive ERA (</w:t>
      </w:r>
      <w:r>
        <w:t xml:space="preserve">see </w:t>
      </w:r>
      <w:r w:rsidRPr="0099124C">
        <w:t xml:space="preserve">Figure </w:t>
      </w:r>
      <w:r w:rsidRPr="0099124C">
        <w:rPr>
          <w:noProof/>
        </w:rPr>
        <w:t>4</w:t>
      </w:r>
      <w:r>
        <w:rPr>
          <w:noProof/>
        </w:rPr>
        <w:t xml:space="preserve"> below</w:t>
      </w:r>
      <w:r w:rsidRPr="0099124C">
        <w:rPr>
          <w:noProof/>
        </w:rPr>
        <w:t>)</w:t>
      </w:r>
      <w:r>
        <w:t xml:space="preserve">. </w:t>
      </w:r>
      <w:r w:rsidRPr="0099124C">
        <w:t>In a Definitive ERA</w:t>
      </w:r>
      <w:r>
        <w:t>,</w:t>
      </w:r>
      <w:r w:rsidRPr="0099124C">
        <w:t xml:space="preserve"> the focus is on quantifying exposure levels through field studies and the use of sophisticated computer models</w:t>
      </w:r>
      <w:r>
        <w:t xml:space="preserve">. </w:t>
      </w:r>
      <w:r w:rsidRPr="0099124C">
        <w:t xml:space="preserve">Emphasis is placed on gathering detailed, site-specific information as part of the </w:t>
      </w:r>
      <w:r>
        <w:t>r</w:t>
      </w:r>
      <w:r w:rsidRPr="0099124C">
        <w:t xml:space="preserve">eceptor </w:t>
      </w:r>
      <w:r>
        <w:t>i</w:t>
      </w:r>
      <w:r w:rsidRPr="0099124C">
        <w:t xml:space="preserve">dentification, </w:t>
      </w:r>
      <w:r>
        <w:t>e</w:t>
      </w:r>
      <w:r w:rsidRPr="0099124C">
        <w:t xml:space="preserve">xposure </w:t>
      </w:r>
      <w:r>
        <w:t>a</w:t>
      </w:r>
      <w:r w:rsidRPr="0099124C">
        <w:t xml:space="preserve">ssessment and </w:t>
      </w:r>
      <w:r>
        <w:t>t</w:t>
      </w:r>
      <w:r w:rsidRPr="0099124C">
        <w:t xml:space="preserve">oxicity </w:t>
      </w:r>
      <w:r>
        <w:t>a</w:t>
      </w:r>
      <w:r w:rsidRPr="0099124C">
        <w:t>ssessment</w:t>
      </w:r>
      <w:r>
        <w:t xml:space="preserve">. </w:t>
      </w:r>
      <w:r w:rsidRPr="0099124C">
        <w:t xml:space="preserve">A summary of data that may be collected as part of a Definitive ERA is included in Table </w:t>
      </w:r>
      <w:r w:rsidRPr="0099124C">
        <w:rPr>
          <w:noProof/>
        </w:rPr>
        <w:t>3</w:t>
      </w:r>
      <w:r w:rsidRPr="0099124C">
        <w:t>.</w:t>
      </w:r>
    </w:p>
    <w:p w:rsidR="006279AC" w:rsidRPr="0099124C" w:rsidRDefault="006279AC" w:rsidP="001D7925"/>
    <w:p w:rsidR="001D7925" w:rsidRDefault="001D7925" w:rsidP="001D7925">
      <w:r w:rsidRPr="0099124C">
        <w:t>Based on site-specific information, site-specific EILs for soil are derived</w:t>
      </w:r>
      <w:r>
        <w:t xml:space="preserve">. </w:t>
      </w:r>
      <w:r w:rsidRPr="0099124C">
        <w:t>The comparison of the on-site soil concentrations of contaminants of concern against the site-specific EILs</w:t>
      </w:r>
      <w:r w:rsidRPr="0099124C" w:rsidDel="00D43EE4">
        <w:t xml:space="preserve"> </w:t>
      </w:r>
      <w:r w:rsidRPr="0099124C">
        <w:t>characterises the ecological risk at the site and influences any outcomes.</w:t>
      </w:r>
    </w:p>
    <w:p w:rsidR="001D7925" w:rsidRPr="0099124C" w:rsidRDefault="001D7925" w:rsidP="001D7925">
      <w:pPr>
        <w:pStyle w:val="text"/>
      </w:pPr>
    </w:p>
    <w:p w:rsidR="001D7925" w:rsidRDefault="001D7925" w:rsidP="001D7925">
      <w:pPr>
        <w:pStyle w:val="Caption"/>
      </w:pPr>
      <w:bookmarkStart w:id="121" w:name="_Toc381606583"/>
      <w:bookmarkStart w:id="122" w:name="_Toc437138097"/>
      <w:bookmarkStart w:id="123" w:name="_Toc437143220"/>
      <w:r w:rsidRPr="003F0492">
        <w:t>Figure 4.</w:t>
      </w:r>
      <w:r w:rsidRPr="003F0492" w:rsidDel="00274481">
        <w:t xml:space="preserve"> </w:t>
      </w:r>
      <w:r w:rsidRPr="003F0492">
        <w:t>Definitive ERA</w:t>
      </w:r>
      <w:r>
        <w:t xml:space="preserve"> </w:t>
      </w:r>
    </w:p>
    <w:p w:rsidR="001D7925" w:rsidRPr="0006676E" w:rsidRDefault="001D7925" w:rsidP="001D7925">
      <w:pPr>
        <w:jc w:val="center"/>
      </w:pPr>
      <w:r>
        <w:rPr>
          <w:noProof/>
          <w:lang w:eastAsia="en-AU"/>
        </w:rPr>
        <w:drawing>
          <wp:inline distT="0" distB="0" distL="0" distR="0" wp14:anchorId="05B2D05A" wp14:editId="37EFBD06">
            <wp:extent cx="3981450" cy="39814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3981450" cy="3981450"/>
                    </a:xfrm>
                    <a:prstGeom prst="rect">
                      <a:avLst/>
                    </a:prstGeom>
                    <a:noFill/>
                    <a:ln w="9525">
                      <a:noFill/>
                      <a:miter lim="800000"/>
                      <a:headEnd/>
                      <a:tailEnd/>
                    </a:ln>
                  </pic:spPr>
                </pic:pic>
              </a:graphicData>
            </a:graphic>
          </wp:inline>
        </w:drawing>
      </w:r>
    </w:p>
    <w:p w:rsidR="001D7925" w:rsidRPr="00CC6EBE" w:rsidRDefault="001D7925" w:rsidP="001D7925">
      <w:pPr>
        <w:pStyle w:val="Caption"/>
      </w:pPr>
      <w:r w:rsidRPr="0099124C">
        <w:br w:type="page"/>
      </w:r>
      <w:r w:rsidRPr="00CC6EBE">
        <w:lastRenderedPageBreak/>
        <w:t>Table 3</w:t>
      </w:r>
      <w:r>
        <w:t>.</w:t>
      </w:r>
      <w:r w:rsidRPr="00CC6EBE">
        <w:t xml:space="preserve"> </w:t>
      </w:r>
      <w:r>
        <w:t xml:space="preserve">Information </w:t>
      </w:r>
      <w:r w:rsidRPr="00CC6EBE">
        <w:t>that may be collected for each component of a Definitive ERA.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5862"/>
      </w:tblGrid>
      <w:tr w:rsidR="001D7925" w:rsidRPr="00C67BA2" w:rsidTr="0033298B">
        <w:trPr>
          <w:jc w:val="center"/>
        </w:trPr>
        <w:tc>
          <w:tcPr>
            <w:tcW w:w="2660" w:type="dxa"/>
            <w:shd w:val="clear" w:color="auto" w:fill="C6D9F1" w:themeFill="text2" w:themeFillTint="33"/>
          </w:tcPr>
          <w:p w:rsidR="001D7925" w:rsidRPr="00C67BA2" w:rsidRDefault="001D7925" w:rsidP="0033298B">
            <w:pPr>
              <w:pStyle w:val="text"/>
              <w:jc w:val="center"/>
              <w:rPr>
                <w:b/>
                <w:bCs/>
              </w:rPr>
            </w:pPr>
            <w:r w:rsidRPr="00C67BA2">
              <w:rPr>
                <w:b/>
                <w:bCs/>
              </w:rPr>
              <w:t>ERA component</w:t>
            </w:r>
          </w:p>
        </w:tc>
        <w:tc>
          <w:tcPr>
            <w:tcW w:w="5862" w:type="dxa"/>
            <w:shd w:val="clear" w:color="auto" w:fill="C6D9F1" w:themeFill="text2" w:themeFillTint="33"/>
          </w:tcPr>
          <w:p w:rsidR="001D7925" w:rsidRPr="00C67BA2" w:rsidRDefault="001D7925" w:rsidP="0033298B">
            <w:pPr>
              <w:pStyle w:val="text"/>
              <w:jc w:val="center"/>
              <w:rPr>
                <w:b/>
                <w:bCs/>
              </w:rPr>
            </w:pPr>
            <w:r w:rsidRPr="00C67BA2">
              <w:rPr>
                <w:b/>
                <w:bCs/>
              </w:rPr>
              <w:t>Indicative requirements for a Definitive ERA</w:t>
            </w:r>
          </w:p>
        </w:tc>
      </w:tr>
      <w:tr w:rsidR="001D7925" w:rsidRPr="00C67BA2" w:rsidTr="0033298B">
        <w:trPr>
          <w:jc w:val="center"/>
        </w:trPr>
        <w:tc>
          <w:tcPr>
            <w:tcW w:w="2660" w:type="dxa"/>
          </w:tcPr>
          <w:p w:rsidR="001D7925" w:rsidRPr="00C67BA2" w:rsidRDefault="001D7925" w:rsidP="0033298B">
            <w:pPr>
              <w:pStyle w:val="TableText1"/>
              <w:rPr>
                <w:sz w:val="22"/>
                <w:szCs w:val="22"/>
              </w:rPr>
            </w:pPr>
            <w:r w:rsidRPr="00C67BA2">
              <w:rPr>
                <w:sz w:val="22"/>
                <w:szCs w:val="22"/>
              </w:rPr>
              <w:t>Problem identification</w:t>
            </w:r>
          </w:p>
        </w:tc>
        <w:tc>
          <w:tcPr>
            <w:tcW w:w="5862" w:type="dxa"/>
          </w:tcPr>
          <w:p w:rsidR="001D7925" w:rsidRPr="00C67BA2" w:rsidRDefault="001D7925" w:rsidP="0033298B">
            <w:pPr>
              <w:pStyle w:val="TableText1"/>
              <w:rPr>
                <w:sz w:val="22"/>
                <w:szCs w:val="22"/>
              </w:rPr>
            </w:pPr>
            <w:r w:rsidRPr="00C67BA2">
              <w:rPr>
                <w:sz w:val="22"/>
                <w:szCs w:val="22"/>
              </w:rPr>
              <w:t>Refined objectives and updated CSM based on information in the Preliminary ERA</w:t>
            </w:r>
          </w:p>
          <w:p w:rsidR="001D7925" w:rsidRPr="00C67BA2" w:rsidRDefault="001D7925" w:rsidP="0033298B">
            <w:pPr>
              <w:pStyle w:val="TableText1"/>
              <w:rPr>
                <w:sz w:val="22"/>
                <w:szCs w:val="22"/>
              </w:rPr>
            </w:pPr>
            <w:r w:rsidRPr="00C67BA2">
              <w:rPr>
                <w:sz w:val="22"/>
                <w:szCs w:val="22"/>
              </w:rPr>
              <w:t>Identification of contaminants of concern (including mixtures and contaminant form) that exceed EILs</w:t>
            </w:r>
          </w:p>
          <w:p w:rsidR="001D7925" w:rsidRPr="00C67BA2" w:rsidRDefault="001D7925" w:rsidP="0033298B">
            <w:pPr>
              <w:pStyle w:val="TableText1"/>
              <w:rPr>
                <w:sz w:val="22"/>
                <w:szCs w:val="22"/>
              </w:rPr>
            </w:pPr>
            <w:r w:rsidRPr="00C67BA2">
              <w:rPr>
                <w:sz w:val="22"/>
                <w:szCs w:val="22"/>
              </w:rPr>
              <w:t xml:space="preserve">Formulation of the assessment end point, e.g. will the assessment end point be based on species abundance; growth rates, frequency of chlorosis or necrosis in plants; or failure to develop?  </w:t>
            </w:r>
          </w:p>
        </w:tc>
      </w:tr>
      <w:tr w:rsidR="001D7925" w:rsidRPr="00C67BA2" w:rsidTr="0033298B">
        <w:trPr>
          <w:jc w:val="center"/>
        </w:trPr>
        <w:tc>
          <w:tcPr>
            <w:tcW w:w="2660" w:type="dxa"/>
          </w:tcPr>
          <w:p w:rsidR="001D7925" w:rsidRPr="00C67BA2" w:rsidRDefault="001D7925" w:rsidP="0033298B">
            <w:pPr>
              <w:pStyle w:val="TableText1"/>
              <w:rPr>
                <w:sz w:val="22"/>
                <w:szCs w:val="22"/>
              </w:rPr>
            </w:pPr>
            <w:r w:rsidRPr="00C67BA2">
              <w:rPr>
                <w:sz w:val="22"/>
                <w:szCs w:val="22"/>
              </w:rPr>
              <w:t>Receptor identification</w:t>
            </w:r>
          </w:p>
        </w:tc>
        <w:tc>
          <w:tcPr>
            <w:tcW w:w="5862" w:type="dxa"/>
          </w:tcPr>
          <w:p w:rsidR="001D7925" w:rsidRPr="00C67BA2" w:rsidRDefault="001D7925" w:rsidP="0033298B">
            <w:pPr>
              <w:pStyle w:val="TableText1"/>
              <w:rPr>
                <w:sz w:val="22"/>
                <w:szCs w:val="22"/>
              </w:rPr>
            </w:pPr>
            <w:r w:rsidRPr="00C67BA2">
              <w:rPr>
                <w:sz w:val="22"/>
                <w:szCs w:val="22"/>
              </w:rPr>
              <w:t>Flora and fauna surveys of the site and surrounding area</w:t>
            </w:r>
          </w:p>
          <w:p w:rsidR="001D7925" w:rsidRPr="00C67BA2" w:rsidRDefault="001D7925" w:rsidP="0033298B">
            <w:pPr>
              <w:pStyle w:val="TableText1"/>
              <w:rPr>
                <w:sz w:val="22"/>
                <w:szCs w:val="22"/>
              </w:rPr>
            </w:pPr>
            <w:r w:rsidRPr="00C67BA2">
              <w:rPr>
                <w:sz w:val="22"/>
                <w:szCs w:val="22"/>
              </w:rPr>
              <w:t>Identification of species of concern, including threatened and endangered species</w:t>
            </w:r>
          </w:p>
          <w:p w:rsidR="001D7925" w:rsidRPr="00C67BA2" w:rsidRDefault="001D7925" w:rsidP="0033298B">
            <w:pPr>
              <w:pStyle w:val="TableText1"/>
              <w:rPr>
                <w:sz w:val="22"/>
                <w:szCs w:val="22"/>
              </w:rPr>
            </w:pPr>
            <w:r w:rsidRPr="00C67BA2">
              <w:rPr>
                <w:sz w:val="22"/>
                <w:szCs w:val="22"/>
              </w:rPr>
              <w:t>Ecosystem function and ecosystem interaction established</w:t>
            </w:r>
          </w:p>
          <w:p w:rsidR="001D7925" w:rsidRPr="00C67BA2" w:rsidRDefault="001D7925" w:rsidP="0033298B">
            <w:pPr>
              <w:pStyle w:val="TableText1"/>
              <w:rPr>
                <w:sz w:val="22"/>
                <w:szCs w:val="22"/>
              </w:rPr>
            </w:pPr>
            <w:r w:rsidRPr="00C67BA2">
              <w:rPr>
                <w:sz w:val="22"/>
                <w:szCs w:val="22"/>
              </w:rPr>
              <w:t xml:space="preserve">Confident that the interface between biological monitoring plans and previous risk assessment is sufficiently robust to improve the risk assessment?  </w:t>
            </w:r>
          </w:p>
        </w:tc>
      </w:tr>
      <w:tr w:rsidR="001D7925" w:rsidRPr="00C67BA2" w:rsidTr="0033298B">
        <w:trPr>
          <w:jc w:val="center"/>
        </w:trPr>
        <w:tc>
          <w:tcPr>
            <w:tcW w:w="2660" w:type="dxa"/>
          </w:tcPr>
          <w:p w:rsidR="001D7925" w:rsidRPr="00C67BA2" w:rsidRDefault="001D7925" w:rsidP="0033298B">
            <w:pPr>
              <w:pStyle w:val="TableText1"/>
              <w:rPr>
                <w:sz w:val="22"/>
                <w:szCs w:val="22"/>
              </w:rPr>
            </w:pPr>
            <w:r w:rsidRPr="00C67BA2">
              <w:rPr>
                <w:sz w:val="22"/>
                <w:szCs w:val="22"/>
              </w:rPr>
              <w:t>Exposure assessment</w:t>
            </w:r>
          </w:p>
        </w:tc>
        <w:tc>
          <w:tcPr>
            <w:tcW w:w="5862" w:type="dxa"/>
          </w:tcPr>
          <w:p w:rsidR="001D7925" w:rsidRPr="00C67BA2" w:rsidRDefault="001D7925" w:rsidP="0033298B">
            <w:pPr>
              <w:pStyle w:val="TableText1"/>
              <w:rPr>
                <w:sz w:val="22"/>
                <w:szCs w:val="22"/>
              </w:rPr>
            </w:pPr>
            <w:r w:rsidRPr="00C67BA2">
              <w:rPr>
                <w:sz w:val="22"/>
                <w:szCs w:val="22"/>
              </w:rPr>
              <w:t>Fate and transport modelling of contaminants of concern</w:t>
            </w:r>
          </w:p>
          <w:p w:rsidR="001D7925" w:rsidRPr="00C67BA2" w:rsidRDefault="001D7925" w:rsidP="0033298B">
            <w:pPr>
              <w:pStyle w:val="TableText1"/>
              <w:rPr>
                <w:sz w:val="22"/>
                <w:szCs w:val="22"/>
              </w:rPr>
            </w:pPr>
            <w:r w:rsidRPr="00C67BA2">
              <w:rPr>
                <w:sz w:val="22"/>
                <w:szCs w:val="22"/>
              </w:rPr>
              <w:t>Species-specific inhalation, ingestion and absorption rates</w:t>
            </w:r>
          </w:p>
          <w:p w:rsidR="001D7925" w:rsidRPr="00C67BA2" w:rsidRDefault="001D7925" w:rsidP="0033298B">
            <w:pPr>
              <w:pStyle w:val="TableText1"/>
              <w:rPr>
                <w:sz w:val="22"/>
                <w:szCs w:val="22"/>
              </w:rPr>
            </w:pPr>
            <w:r w:rsidRPr="00C67BA2">
              <w:rPr>
                <w:sz w:val="22"/>
                <w:szCs w:val="22"/>
              </w:rPr>
              <w:t>Identification of on-site soil properties that affect contaminant mobility/availability (e.g. organic carbon content, pH, bulk density, porosity, soil moisture)</w:t>
            </w:r>
          </w:p>
          <w:p w:rsidR="001D7925" w:rsidRPr="00C67BA2" w:rsidRDefault="001D7925" w:rsidP="0033298B">
            <w:pPr>
              <w:pStyle w:val="TableText1"/>
              <w:rPr>
                <w:sz w:val="22"/>
                <w:szCs w:val="22"/>
              </w:rPr>
            </w:pPr>
            <w:r w:rsidRPr="00C67BA2">
              <w:rPr>
                <w:sz w:val="22"/>
                <w:szCs w:val="22"/>
              </w:rPr>
              <w:t>Bioavailability factors</w:t>
            </w:r>
          </w:p>
          <w:p w:rsidR="001D7925" w:rsidRPr="00C67BA2" w:rsidRDefault="001D7925" w:rsidP="0033298B">
            <w:pPr>
              <w:pStyle w:val="TableText1"/>
              <w:rPr>
                <w:sz w:val="22"/>
                <w:szCs w:val="22"/>
              </w:rPr>
            </w:pPr>
            <w:r w:rsidRPr="00C67BA2">
              <w:rPr>
                <w:sz w:val="22"/>
                <w:szCs w:val="22"/>
              </w:rPr>
              <w:t>Sampling and analysis of food, water and air for effects of contamination</w:t>
            </w:r>
          </w:p>
          <w:p w:rsidR="001D7925" w:rsidRPr="00C67BA2" w:rsidRDefault="001D7925" w:rsidP="0033298B">
            <w:pPr>
              <w:pStyle w:val="TableText1"/>
              <w:rPr>
                <w:sz w:val="22"/>
                <w:szCs w:val="22"/>
              </w:rPr>
            </w:pPr>
            <w:r w:rsidRPr="00C67BA2">
              <w:rPr>
                <w:sz w:val="22"/>
                <w:szCs w:val="22"/>
              </w:rPr>
              <w:t>Information on biota behaviour relevant to assessing exposure</w:t>
            </w:r>
          </w:p>
        </w:tc>
      </w:tr>
      <w:tr w:rsidR="001D7925" w:rsidRPr="00C67BA2" w:rsidTr="0033298B">
        <w:trPr>
          <w:jc w:val="center"/>
        </w:trPr>
        <w:tc>
          <w:tcPr>
            <w:tcW w:w="2660" w:type="dxa"/>
          </w:tcPr>
          <w:p w:rsidR="001D7925" w:rsidRPr="00C67BA2" w:rsidRDefault="001D7925" w:rsidP="0033298B">
            <w:pPr>
              <w:pStyle w:val="TableText1"/>
              <w:rPr>
                <w:sz w:val="22"/>
                <w:szCs w:val="22"/>
              </w:rPr>
            </w:pPr>
            <w:r w:rsidRPr="00C67BA2">
              <w:rPr>
                <w:sz w:val="22"/>
                <w:szCs w:val="22"/>
              </w:rPr>
              <w:t>Toxicity assessment</w:t>
            </w:r>
          </w:p>
        </w:tc>
        <w:tc>
          <w:tcPr>
            <w:tcW w:w="5862" w:type="dxa"/>
          </w:tcPr>
          <w:p w:rsidR="001D7925" w:rsidRPr="00C67BA2" w:rsidRDefault="001D7925" w:rsidP="0033298B">
            <w:pPr>
              <w:pStyle w:val="TableText1"/>
              <w:rPr>
                <w:sz w:val="22"/>
                <w:szCs w:val="22"/>
              </w:rPr>
            </w:pPr>
            <w:r w:rsidRPr="00C67BA2">
              <w:rPr>
                <w:sz w:val="22"/>
                <w:szCs w:val="22"/>
              </w:rPr>
              <w:t>Detailed literature review of relevant toxicological studies since the EILs were derived</w:t>
            </w:r>
          </w:p>
          <w:p w:rsidR="001D7925" w:rsidRPr="00C67BA2" w:rsidRDefault="001D7925" w:rsidP="0033298B">
            <w:pPr>
              <w:pStyle w:val="TableText1"/>
              <w:rPr>
                <w:sz w:val="22"/>
                <w:szCs w:val="22"/>
              </w:rPr>
            </w:pPr>
            <w:r w:rsidRPr="00C67BA2">
              <w:rPr>
                <w:sz w:val="22"/>
                <w:szCs w:val="22"/>
              </w:rPr>
              <w:t>Results of in situ field or laboratory toxicity tests</w:t>
            </w:r>
          </w:p>
        </w:tc>
      </w:tr>
      <w:tr w:rsidR="001D7925" w:rsidRPr="00C67BA2" w:rsidTr="0033298B">
        <w:trPr>
          <w:jc w:val="center"/>
        </w:trPr>
        <w:tc>
          <w:tcPr>
            <w:tcW w:w="2660" w:type="dxa"/>
          </w:tcPr>
          <w:p w:rsidR="001D7925" w:rsidRPr="00C67BA2" w:rsidRDefault="001D7925" w:rsidP="0033298B">
            <w:pPr>
              <w:pStyle w:val="TableText1"/>
              <w:rPr>
                <w:sz w:val="22"/>
                <w:szCs w:val="22"/>
              </w:rPr>
            </w:pPr>
            <w:r w:rsidRPr="00C67BA2">
              <w:rPr>
                <w:sz w:val="22"/>
                <w:szCs w:val="22"/>
              </w:rPr>
              <w:t>Risk characterisation</w:t>
            </w:r>
          </w:p>
        </w:tc>
        <w:tc>
          <w:tcPr>
            <w:tcW w:w="5862" w:type="dxa"/>
          </w:tcPr>
          <w:p w:rsidR="001D7925" w:rsidRPr="00C67BA2" w:rsidRDefault="001D7925" w:rsidP="0033298B">
            <w:pPr>
              <w:pStyle w:val="TableText1"/>
              <w:rPr>
                <w:sz w:val="22"/>
                <w:szCs w:val="22"/>
              </w:rPr>
            </w:pPr>
            <w:r w:rsidRPr="00C67BA2">
              <w:rPr>
                <w:sz w:val="22"/>
                <w:szCs w:val="22"/>
              </w:rPr>
              <w:t xml:space="preserve">Information on chemical mixtures, concentration of contaminants of concern (derived from problem identification) </w:t>
            </w:r>
          </w:p>
        </w:tc>
      </w:tr>
    </w:tbl>
    <w:p w:rsidR="001D7925" w:rsidRPr="0099124C" w:rsidRDefault="001D7925" w:rsidP="001D7925">
      <w:pPr>
        <w:pStyle w:val="StyleHeading2MajorHeadingh2H22h2mainheadingBSubBoldB"/>
        <w:tabs>
          <w:tab w:val="clear" w:pos="1440"/>
          <w:tab w:val="num" w:pos="718"/>
        </w:tabs>
      </w:pPr>
      <w:bookmarkStart w:id="124" w:name="_Toc247266130"/>
      <w:bookmarkStart w:id="125" w:name="_Toc267409018"/>
      <w:bookmarkStart w:id="126" w:name="_Toc351713091"/>
      <w:r w:rsidRPr="0099124C">
        <w:t xml:space="preserve">Problem </w:t>
      </w:r>
      <w:bookmarkEnd w:id="121"/>
      <w:bookmarkEnd w:id="122"/>
      <w:bookmarkEnd w:id="123"/>
      <w:bookmarkEnd w:id="124"/>
      <w:bookmarkEnd w:id="125"/>
      <w:r>
        <w:t>i</w:t>
      </w:r>
      <w:r w:rsidRPr="0099124C">
        <w:t>dentification</w:t>
      </w:r>
      <w:bookmarkEnd w:id="126"/>
    </w:p>
    <w:p w:rsidR="001D7925" w:rsidRDefault="001D7925" w:rsidP="001D7925">
      <w:r w:rsidRPr="0099124C">
        <w:t>When commencing a Definitive ERA</w:t>
      </w:r>
      <w:r>
        <w:t>,</w:t>
      </w:r>
      <w:r w:rsidRPr="0099124C">
        <w:t xml:space="preserve"> it is important to reconsider the objectives that were used </w:t>
      </w:r>
      <w:r>
        <w:t>for</w:t>
      </w:r>
      <w:r w:rsidRPr="0099124C">
        <w:t xml:space="preserve"> the Preliminary ERA</w:t>
      </w:r>
      <w:r>
        <w:t>,</w:t>
      </w:r>
      <w:r w:rsidRPr="0099124C">
        <w:t xml:space="preserve"> taking into account the results of the Preliminary ERA</w:t>
      </w:r>
      <w:r>
        <w:t xml:space="preserve">. If </w:t>
      </w:r>
      <w:r w:rsidRPr="0099124C">
        <w:t>appropriate</w:t>
      </w:r>
      <w:r>
        <w:t>,</w:t>
      </w:r>
      <w:r w:rsidRPr="0099124C">
        <w:t xml:space="preserve"> new objectives</w:t>
      </w:r>
      <w:r>
        <w:t xml:space="preserve"> should be identified.</w:t>
      </w:r>
    </w:p>
    <w:p w:rsidR="001D7925" w:rsidRPr="0099124C" w:rsidRDefault="001D7925" w:rsidP="001D7925">
      <w:pPr>
        <w:pStyle w:val="text"/>
        <w:keepNext/>
      </w:pPr>
      <w:r w:rsidRPr="0099124C">
        <w:lastRenderedPageBreak/>
        <w:t>The main objectives</w:t>
      </w:r>
      <w:r w:rsidRPr="00C67BA2">
        <w:t xml:space="preserve"> </w:t>
      </w:r>
      <w:r w:rsidRPr="0099124C">
        <w:t xml:space="preserve">for a Definitive ERA </w:t>
      </w:r>
      <w:r>
        <w:t>should be to</w:t>
      </w:r>
      <w:r w:rsidRPr="0099124C">
        <w:t>:</w:t>
      </w:r>
    </w:p>
    <w:p w:rsidR="001D7925" w:rsidRPr="00CC6EBE" w:rsidRDefault="001D7925" w:rsidP="001D7925">
      <w:pPr>
        <w:pStyle w:val="Dot-points"/>
        <w:keepNext/>
        <w:keepLines w:val="0"/>
        <w:tabs>
          <w:tab w:val="clear" w:pos="926"/>
          <w:tab w:val="num" w:pos="360"/>
        </w:tabs>
      </w:pPr>
      <w:r w:rsidRPr="00CC6EBE">
        <w:t>identify contaminants of concern (including mixtures and contaminant form, such as metal valency state</w:t>
      </w:r>
      <w:r>
        <w:t>,</w:t>
      </w:r>
      <w:r w:rsidRPr="00CC6EBE">
        <w:t xml:space="preserve"> e.g. As</w:t>
      </w:r>
      <w:r w:rsidRPr="00006213">
        <w:rPr>
          <w:vertAlign w:val="superscript"/>
        </w:rPr>
        <w:t>3+</w:t>
      </w:r>
      <w:r>
        <w:t>)</w:t>
      </w:r>
    </w:p>
    <w:p w:rsidR="001D7925" w:rsidRPr="00CC6EBE" w:rsidRDefault="001D7925" w:rsidP="001D7925">
      <w:pPr>
        <w:pStyle w:val="Dot-points"/>
        <w:keepNext/>
        <w:keepLines w:val="0"/>
        <w:tabs>
          <w:tab w:val="clear" w:pos="926"/>
          <w:tab w:val="num" w:pos="360"/>
        </w:tabs>
      </w:pPr>
      <w:r w:rsidRPr="00CC6EBE">
        <w:t>produce clearly defined quantitative predictions regarding the current and future risks to site-specific ecological values due to contaminants at the site</w:t>
      </w:r>
    </w:p>
    <w:p w:rsidR="001D7925" w:rsidRPr="00CC6EBE" w:rsidRDefault="001D7925" w:rsidP="001D7925">
      <w:pPr>
        <w:pStyle w:val="Dot-points"/>
        <w:keepLines w:val="0"/>
        <w:tabs>
          <w:tab w:val="clear" w:pos="926"/>
          <w:tab w:val="num" w:pos="360"/>
        </w:tabs>
      </w:pPr>
      <w:r w:rsidRPr="00CC6EBE">
        <w:t>determine site-specific EILs that take into account the ecological values at the site.</w:t>
      </w:r>
    </w:p>
    <w:p w:rsidR="001D7925" w:rsidRPr="0099124C" w:rsidRDefault="001D7925" w:rsidP="001D7925">
      <w:r w:rsidRPr="0099124C">
        <w:t>The objectives of this stage may need to be revised from time to time</w:t>
      </w:r>
      <w:r>
        <w:t xml:space="preserve"> and should always be informed by </w:t>
      </w:r>
      <w:r w:rsidRPr="00CC6EBE">
        <w:t>the</w:t>
      </w:r>
      <w:r>
        <w:t xml:space="preserve"> outcomes of</w:t>
      </w:r>
      <w:r w:rsidRPr="0099124C">
        <w:t xml:space="preserve"> the preliminary ERA</w:t>
      </w:r>
      <w:r>
        <w:t>.</w:t>
      </w:r>
    </w:p>
    <w:p w:rsidR="001D7925" w:rsidRPr="0099124C" w:rsidRDefault="001D7925" w:rsidP="001D7925">
      <w:pPr>
        <w:pStyle w:val="Heading2"/>
        <w:tabs>
          <w:tab w:val="clear" w:pos="1440"/>
          <w:tab w:val="num" w:pos="718"/>
        </w:tabs>
      </w:pPr>
      <w:bookmarkStart w:id="127" w:name="_Toc381606584"/>
      <w:bookmarkStart w:id="128" w:name="_Toc437138098"/>
      <w:bookmarkStart w:id="129" w:name="_Toc437143221"/>
      <w:bookmarkStart w:id="130" w:name="_Toc247266131"/>
      <w:bookmarkStart w:id="131" w:name="_Toc267409019"/>
      <w:bookmarkStart w:id="132" w:name="_Toc351713092"/>
      <w:r w:rsidRPr="0099124C">
        <w:t xml:space="preserve">Receptor </w:t>
      </w:r>
      <w:bookmarkEnd w:id="127"/>
      <w:bookmarkEnd w:id="128"/>
      <w:bookmarkEnd w:id="129"/>
      <w:bookmarkEnd w:id="130"/>
      <w:bookmarkEnd w:id="131"/>
      <w:r>
        <w:t>i</w:t>
      </w:r>
      <w:r w:rsidRPr="0099124C">
        <w:t>dentification</w:t>
      </w:r>
      <w:bookmarkEnd w:id="132"/>
    </w:p>
    <w:p w:rsidR="001D7925" w:rsidRPr="0099124C" w:rsidRDefault="001D7925" w:rsidP="001D7925">
      <w:r>
        <w:t xml:space="preserve">In </w:t>
      </w:r>
      <w:r w:rsidRPr="0099124C">
        <w:t>a Definit</w:t>
      </w:r>
      <w:r>
        <w:t>i</w:t>
      </w:r>
      <w:r w:rsidRPr="0099124C">
        <w:t xml:space="preserve">ve ERA, a biological survey of the site and surrounding areas that may be affected by off-site migration of the contaminants of concern </w:t>
      </w:r>
      <w:r>
        <w:t>(</w:t>
      </w:r>
      <w:r w:rsidRPr="0099124C">
        <w:t>and/or public consultation on both areas</w:t>
      </w:r>
      <w:r>
        <w:t>)</w:t>
      </w:r>
      <w:r w:rsidRPr="0099124C">
        <w:t xml:space="preserve"> may be conducted</w:t>
      </w:r>
      <w:r>
        <w:t xml:space="preserve">. </w:t>
      </w:r>
      <w:r w:rsidRPr="0099124C">
        <w:t xml:space="preserve">The objective of this is to identify </w:t>
      </w:r>
      <w:r w:rsidRPr="00CC6EBE">
        <w:t>the</w:t>
      </w:r>
      <w:r w:rsidRPr="0099124C">
        <w:t xml:space="preserve"> key ecosystems, processes and species that may be adversely affected by the contamination</w:t>
      </w:r>
      <w:r>
        <w:t xml:space="preserve">. </w:t>
      </w:r>
      <w:r w:rsidRPr="0099124C">
        <w:t xml:space="preserve">Assumptions made linking site ecological values to receptors should be </w:t>
      </w:r>
      <w:r>
        <w:t xml:space="preserve">documented in the ERA report. </w:t>
      </w:r>
      <w:r w:rsidRPr="0099124C">
        <w:t xml:space="preserve">If any ecological values that were identified are not to be protected then the basis of this decision should </w:t>
      </w:r>
      <w:r>
        <w:t xml:space="preserve">also </w:t>
      </w:r>
      <w:r w:rsidRPr="0099124C">
        <w:t>be reported</w:t>
      </w:r>
      <w:r>
        <w:t xml:space="preserve">. </w:t>
      </w:r>
    </w:p>
    <w:p w:rsidR="001D7925" w:rsidRPr="0099124C" w:rsidRDefault="001D7925" w:rsidP="001D7925">
      <w:pPr>
        <w:pStyle w:val="Heading2"/>
        <w:tabs>
          <w:tab w:val="clear" w:pos="1440"/>
          <w:tab w:val="num" w:pos="718"/>
        </w:tabs>
      </w:pPr>
      <w:bookmarkStart w:id="133" w:name="_Toc381606585"/>
      <w:bookmarkStart w:id="134" w:name="_Toc437138099"/>
      <w:bookmarkStart w:id="135" w:name="_Toc437143222"/>
      <w:bookmarkStart w:id="136" w:name="_Toc247266132"/>
      <w:bookmarkStart w:id="137" w:name="_Toc267409020"/>
      <w:bookmarkStart w:id="138" w:name="_Toc351713093"/>
      <w:r w:rsidRPr="0099124C">
        <w:t xml:space="preserve">Exposure </w:t>
      </w:r>
      <w:bookmarkEnd w:id="133"/>
      <w:bookmarkEnd w:id="134"/>
      <w:bookmarkEnd w:id="135"/>
      <w:bookmarkEnd w:id="136"/>
      <w:bookmarkEnd w:id="137"/>
      <w:r>
        <w:t>a</w:t>
      </w:r>
      <w:r w:rsidRPr="0099124C">
        <w:t>ssessment</w:t>
      </w:r>
      <w:bookmarkEnd w:id="138"/>
    </w:p>
    <w:p w:rsidR="001D7925" w:rsidRDefault="001D7925" w:rsidP="001D7925">
      <w:r w:rsidRPr="0099124C">
        <w:t xml:space="preserve">Advanced models may be used to describe present and future transport, </w:t>
      </w:r>
      <w:r w:rsidRPr="00FE7E42">
        <w:t>transformation and environmental partitioning of the contaminants of concern</w:t>
      </w:r>
      <w:r>
        <w:t xml:space="preserve">. </w:t>
      </w:r>
      <w:r w:rsidRPr="00FE7E42">
        <w:t>These models will need to be refined and calibrated using actual field data to enhance the level of assurance of the model predictions</w:t>
      </w:r>
      <w:r>
        <w:t xml:space="preserve">. </w:t>
      </w:r>
      <w:r w:rsidRPr="00FE7E42">
        <w:t>Such fate and transport models should examine the partitioning of the contaminants of concern between the environmental compartments (</w:t>
      </w:r>
      <w:r>
        <w:t>for example,</w:t>
      </w:r>
      <w:r w:rsidRPr="00FE7E42">
        <w:t xml:space="preserve"> water, soil, sediment, biota and air) that are relevant for the site and areas that may receive off-site migration. </w:t>
      </w:r>
    </w:p>
    <w:p w:rsidR="006279AC" w:rsidRPr="00FE7E42" w:rsidRDefault="006279AC" w:rsidP="001D7925"/>
    <w:p w:rsidR="001D7925" w:rsidRDefault="001D7925" w:rsidP="001D7925">
      <w:r w:rsidRPr="00FE7E42">
        <w:t>In addition to transport models, specific information regarding food, soil, water, ingestion rates and inhalation rates may be estimated from site-specific field data, providing a specific exposure assessment for each biota.</w:t>
      </w:r>
    </w:p>
    <w:p w:rsidR="006279AC" w:rsidRPr="00FE7E42" w:rsidRDefault="006279AC" w:rsidP="001D7925"/>
    <w:p w:rsidR="001D7925" w:rsidRDefault="001D7925" w:rsidP="001D7925">
      <w:r w:rsidRPr="00FE7E42">
        <w:t>The sampling and analysis of other environmental media for contamination such as food, air and water supplies may also provide specific exposure information.</w:t>
      </w:r>
    </w:p>
    <w:p w:rsidR="006279AC" w:rsidRPr="00FE7E42" w:rsidRDefault="006279AC" w:rsidP="001D7925"/>
    <w:p w:rsidR="001D7925" w:rsidRDefault="001D7925" w:rsidP="001D7925">
      <w:r w:rsidRPr="00FE7E42">
        <w:t>Other techniques of exposure assessment may include biopsy analysis of tissues, body fluids or excreta of biota from the site.</w:t>
      </w:r>
    </w:p>
    <w:p w:rsidR="006279AC" w:rsidRPr="00FE7E42" w:rsidRDefault="006279AC" w:rsidP="001D7925"/>
    <w:p w:rsidR="001D7925" w:rsidRDefault="001D7925" w:rsidP="001D7925">
      <w:r w:rsidRPr="00FE7E42">
        <w:t>Detailed analysis of the uncertainty of the exposure assessment should also be conducted to define the boundaries of the risk posed by the uncertainty levels in the exposure assessment. Various statistical techniques are available to determine the level of uncertainty and also to identify the most sensitive exposure assessment parameters.</w:t>
      </w:r>
    </w:p>
    <w:p w:rsidR="006279AC" w:rsidRDefault="006279AC" w:rsidP="001D7925"/>
    <w:p w:rsidR="001D7925" w:rsidRPr="00FE7E42" w:rsidRDefault="001D7925" w:rsidP="001D7925">
      <w:r w:rsidRPr="00FE7E42">
        <w:t>This may guide further studies and field activities to reduce the uncertainty</w:t>
      </w:r>
      <w:r>
        <w:t xml:space="preserve">.  </w:t>
      </w:r>
    </w:p>
    <w:p w:rsidR="001D7925" w:rsidRPr="0099124C" w:rsidRDefault="001D7925" w:rsidP="001D7925">
      <w:pPr>
        <w:pStyle w:val="Heading2"/>
        <w:tabs>
          <w:tab w:val="clear" w:pos="1440"/>
          <w:tab w:val="num" w:pos="718"/>
        </w:tabs>
      </w:pPr>
      <w:bookmarkStart w:id="139" w:name="_Toc381606586"/>
      <w:bookmarkStart w:id="140" w:name="_Toc437138100"/>
      <w:bookmarkStart w:id="141" w:name="_Toc437143223"/>
      <w:bookmarkStart w:id="142" w:name="_Toc247266133"/>
      <w:bookmarkStart w:id="143" w:name="_Toc267409021"/>
      <w:bookmarkStart w:id="144" w:name="_Toc351713094"/>
      <w:r w:rsidRPr="0099124C">
        <w:t xml:space="preserve">Toxicity </w:t>
      </w:r>
      <w:bookmarkEnd w:id="139"/>
      <w:bookmarkEnd w:id="140"/>
      <w:bookmarkEnd w:id="141"/>
      <w:bookmarkEnd w:id="142"/>
      <w:bookmarkEnd w:id="143"/>
      <w:r>
        <w:t>a</w:t>
      </w:r>
      <w:r w:rsidRPr="0099124C">
        <w:t>ssessment</w:t>
      </w:r>
      <w:bookmarkEnd w:id="144"/>
    </w:p>
    <w:p w:rsidR="001D7925" w:rsidRDefault="001D7925" w:rsidP="001D7925">
      <w:r>
        <w:t>As part of the Definitive ERA, it may be useful to review the currency of the toxicity data used in the derivation of the generic EILs.  A</w:t>
      </w:r>
      <w:r w:rsidRPr="0099124C">
        <w:t xml:space="preserve"> detailed review of the literature since the EILs were derived should be conducted to update the toxicological profile of each contaminant of concern and mixtures of the contaminants</w:t>
      </w:r>
      <w:r>
        <w:t xml:space="preserve">. </w:t>
      </w:r>
      <w:r w:rsidRPr="0099124C">
        <w:t xml:space="preserve">If there </w:t>
      </w:r>
      <w:r>
        <w:t>is</w:t>
      </w:r>
      <w:r w:rsidRPr="0099124C">
        <w:t xml:space="preserve"> additional data then </w:t>
      </w:r>
      <w:r>
        <w:t>it</w:t>
      </w:r>
      <w:r w:rsidRPr="0099124C">
        <w:t xml:space="preserve"> </w:t>
      </w:r>
      <w:r>
        <w:t>should</w:t>
      </w:r>
      <w:r w:rsidRPr="0099124C">
        <w:t xml:space="preserve"> have </w:t>
      </w:r>
      <w:r>
        <w:t>its</w:t>
      </w:r>
      <w:r w:rsidRPr="0099124C">
        <w:t xml:space="preserve"> quality and appropriateness assessed using the data quality assessment method in </w:t>
      </w:r>
      <w:r>
        <w:t xml:space="preserve">Schedules B5b and B5c. </w:t>
      </w:r>
      <w:r w:rsidRPr="0099124C">
        <w:t>The acceptable quality data should then be added to the toxicity data used to derive the current EILs and new generic or soil-specific EILs derived using the method in</w:t>
      </w:r>
      <w:r>
        <w:t xml:space="preserve"> Schedules B5b and B5c</w:t>
      </w:r>
      <w:r w:rsidRPr="007E66EC">
        <w:t>.</w:t>
      </w:r>
    </w:p>
    <w:p w:rsidR="006279AC" w:rsidRPr="0099124C" w:rsidRDefault="006279AC" w:rsidP="001D7925"/>
    <w:p w:rsidR="001D7925" w:rsidRDefault="001D7925" w:rsidP="001D7925">
      <w:r w:rsidRPr="0099124C">
        <w:lastRenderedPageBreak/>
        <w:t>Alternat</w:t>
      </w:r>
      <w:r>
        <w:t>iv</w:t>
      </w:r>
      <w:r w:rsidRPr="0099124C">
        <w:t>ely, or in addition, the toxicity of each contaminant of concern and mixtures of the contaminants of concern may be measured directly</w:t>
      </w:r>
      <w:r>
        <w:t xml:space="preserve">. </w:t>
      </w:r>
      <w:r w:rsidRPr="0099124C">
        <w:t>Such toxicity testing can be particularly useful where a site is contaminated by numerous contaminants and assessing the impact of the mixture from individual EILs is not straightforward</w:t>
      </w:r>
      <w:r>
        <w:t>,</w:t>
      </w:r>
      <w:r w:rsidRPr="0099124C">
        <w:t xml:space="preserve"> or where a site is contaminated by chemicals for which EILs do not exist, although in this case appropriately adapted data from similar studies may also be used.</w:t>
      </w:r>
    </w:p>
    <w:p w:rsidR="006279AC" w:rsidRPr="0099124C" w:rsidRDefault="006279AC" w:rsidP="001D7925"/>
    <w:p w:rsidR="001D7925" w:rsidRDefault="001D7925" w:rsidP="001D7925">
      <w:r w:rsidRPr="0099124C">
        <w:t>Toxicity tests for a range of soil and terrestrial species have been developed by various regulatory and international agencies</w:t>
      </w:r>
      <w:r>
        <w:t xml:space="preserve">, for example, </w:t>
      </w:r>
      <w:r w:rsidRPr="0099124C">
        <w:t xml:space="preserve">the American Society for Testing and Materials (ASTM), </w:t>
      </w:r>
      <w:r>
        <w:t xml:space="preserve">the </w:t>
      </w:r>
      <w:r w:rsidRPr="0099124C">
        <w:t>International Standards Organisation (ISO</w:t>
      </w:r>
      <w:r>
        <w:t xml:space="preserve"> </w:t>
      </w:r>
      <w:r w:rsidRPr="0099124C">
        <w:t>1993,</w:t>
      </w:r>
      <w:r>
        <w:t xml:space="preserve"> </w:t>
      </w:r>
      <w:r w:rsidRPr="0099124C">
        <w:t>1995)</w:t>
      </w:r>
      <w:r>
        <w:t>,</w:t>
      </w:r>
      <w:r w:rsidRPr="0099124C">
        <w:t xml:space="preserve"> the Organisation of Economic Cooperation and Development (OECD 1984a,</w:t>
      </w:r>
      <w:r>
        <w:t xml:space="preserve"> 1984</w:t>
      </w:r>
      <w:r w:rsidRPr="0099124C">
        <w:t>b)</w:t>
      </w:r>
      <w:r>
        <w:t>,</w:t>
      </w:r>
      <w:r w:rsidRPr="0099124C">
        <w:t xml:space="preserve"> Environment Canada (EC 2004, 2005) and the United States Environmental Protection Agency (US</w:t>
      </w:r>
      <w:r>
        <w:t xml:space="preserve"> </w:t>
      </w:r>
      <w:r w:rsidRPr="0099124C">
        <w:t>EPA). Such standardised methods are generally preferred</w:t>
      </w:r>
      <w:r>
        <w:t xml:space="preserve"> though</w:t>
      </w:r>
      <w:r w:rsidRPr="0099124C">
        <w:t xml:space="preserve"> at some sites it may be more appropriate to use endemic species </w:t>
      </w:r>
      <w:r>
        <w:t xml:space="preserve">for </w:t>
      </w:r>
      <w:r w:rsidRPr="0099124C">
        <w:t xml:space="preserve">which </w:t>
      </w:r>
      <w:r>
        <w:t xml:space="preserve">there are </w:t>
      </w:r>
      <w:r w:rsidRPr="0099124C">
        <w:t>no standardised toxicity test methods</w:t>
      </w:r>
      <w:r>
        <w:t xml:space="preserve">. </w:t>
      </w:r>
      <w:r w:rsidRPr="0099124C">
        <w:t>The use of such tests is appropriate providing the methods used are based on standardised toxicity tests that have been modified to suit the test species and/or site conditions</w:t>
      </w:r>
      <w:r>
        <w:t xml:space="preserve">. </w:t>
      </w:r>
      <w:r w:rsidRPr="0099124C">
        <w:t xml:space="preserve">The species to be used in site-specific toxicity tests and the experimental design should be based on information provided by the </w:t>
      </w:r>
      <w:r>
        <w:t>p</w:t>
      </w:r>
      <w:r w:rsidRPr="0099124C">
        <w:t xml:space="preserve">roblem </w:t>
      </w:r>
      <w:r>
        <w:t>i</w:t>
      </w:r>
      <w:r w:rsidRPr="0099124C">
        <w:t xml:space="preserve">dentification, </w:t>
      </w:r>
      <w:r>
        <w:t>r</w:t>
      </w:r>
      <w:r w:rsidRPr="0099124C">
        <w:t xml:space="preserve">eceptor </w:t>
      </w:r>
      <w:r>
        <w:t>i</w:t>
      </w:r>
      <w:r w:rsidRPr="0099124C">
        <w:t xml:space="preserve">dentification and </w:t>
      </w:r>
      <w:r>
        <w:t>e</w:t>
      </w:r>
      <w:r w:rsidRPr="0099124C">
        <w:t xml:space="preserve">xposure </w:t>
      </w:r>
      <w:r>
        <w:t>a</w:t>
      </w:r>
      <w:r w:rsidRPr="0099124C">
        <w:t xml:space="preserve">ssessment components of the Definitive ERA. </w:t>
      </w:r>
    </w:p>
    <w:p w:rsidR="006279AC" w:rsidRDefault="006279AC" w:rsidP="001D7925"/>
    <w:p w:rsidR="001D7925" w:rsidRDefault="001D7925" w:rsidP="001D7925">
      <w:r w:rsidRPr="0099124C">
        <w:t>Where toxicity testing is undertaken as part of a toxicity assessment, it is crucial that the end</w:t>
      </w:r>
      <w:r>
        <w:t xml:space="preserve"> </w:t>
      </w:r>
      <w:r w:rsidRPr="0099124C">
        <w:t>points measured are ecologically relevant</w:t>
      </w:r>
      <w:r>
        <w:t xml:space="preserve">. </w:t>
      </w:r>
      <w:r w:rsidRPr="0099124C">
        <w:t>This includes tests with end</w:t>
      </w:r>
      <w:r>
        <w:t xml:space="preserve"> </w:t>
      </w:r>
      <w:r w:rsidRPr="0099124C">
        <w:t xml:space="preserve">points such as growth and reproduction rather than just biochemical changes </w:t>
      </w:r>
      <w:r>
        <w:t>that</w:t>
      </w:r>
      <w:r w:rsidRPr="0099124C">
        <w:t xml:space="preserve"> may or may not be adverse</w:t>
      </w:r>
      <w:r>
        <w:t xml:space="preserve">. </w:t>
      </w:r>
      <w:r w:rsidRPr="0099124C">
        <w:t xml:space="preserve">The suitability of such non-standardised tests can be determined using the method </w:t>
      </w:r>
      <w:r>
        <w:t xml:space="preserve">in Schedules B5b and B5c, </w:t>
      </w:r>
      <w:r w:rsidRPr="0099124C">
        <w:t>which assesses the quality of terrestrial toxicity data in terms of experimental design, analytical and statistical techniques used</w:t>
      </w:r>
      <w:r>
        <w:t>,</w:t>
      </w:r>
      <w:r w:rsidRPr="0099124C">
        <w:t xml:space="preserve"> and whether appropriate quality assurance and quality procedure measures were in place. </w:t>
      </w:r>
    </w:p>
    <w:p w:rsidR="006279AC" w:rsidRPr="0099124C" w:rsidRDefault="006279AC" w:rsidP="001D7925"/>
    <w:p w:rsidR="001D7925" w:rsidRDefault="001D7925" w:rsidP="001D7925">
      <w:r w:rsidRPr="0099124C">
        <w:t>The toxicity tests can be conducted using artificial soils or soil from the site</w:t>
      </w:r>
      <w:r>
        <w:t xml:space="preserve">. </w:t>
      </w:r>
      <w:r w:rsidRPr="0099124C">
        <w:t>They can also be conducted in the field or in the laboratory</w:t>
      </w:r>
      <w:r>
        <w:t xml:space="preserve">. </w:t>
      </w:r>
      <w:r w:rsidRPr="0099124C">
        <w:t xml:space="preserve">The most environmentally relevant toxicity tests are those that expose species that occur (or </w:t>
      </w:r>
      <w:r>
        <w:t>w</w:t>
      </w:r>
      <w:r w:rsidRPr="0099124C">
        <w:t xml:space="preserve">ould </w:t>
      </w:r>
      <w:r>
        <w:t xml:space="preserve">be expected to </w:t>
      </w:r>
      <w:r w:rsidRPr="0099124C">
        <w:t>occur</w:t>
      </w:r>
      <w:r>
        <w:t xml:space="preserve"> if the contamination was not present, based on known distributions</w:t>
      </w:r>
      <w:r w:rsidRPr="0099124C">
        <w:t>)</w:t>
      </w:r>
      <w:r>
        <w:t>,</w:t>
      </w:r>
      <w:r w:rsidRPr="0099124C">
        <w:t xml:space="preserve"> </w:t>
      </w:r>
      <w:r>
        <w:t xml:space="preserve">excluding threatened or endangered species, </w:t>
      </w:r>
      <w:r w:rsidRPr="0099124C">
        <w:t>at the site or surrounding areas to the contaminants of concern in soil from the site</w:t>
      </w:r>
      <w:r>
        <w:t xml:space="preserve">. </w:t>
      </w:r>
      <w:r w:rsidRPr="0099124C">
        <w:t>In addition, toxicity tests could be conducted using</w:t>
      </w:r>
      <w:r>
        <w:t xml:space="preserve"> (1)</w:t>
      </w:r>
      <w:r w:rsidRPr="0099124C">
        <w:t xml:space="preserve"> uncontaminated soil from the site or similar sites that is spiked with increasing concentrations of the contaminants of concern</w:t>
      </w:r>
      <w:r>
        <w:t>, or (2) c</w:t>
      </w:r>
      <w:r w:rsidRPr="0099124C">
        <w:t>ontaminated soil from the site diluted using an appropriate soil.</w:t>
      </w:r>
    </w:p>
    <w:p w:rsidR="006279AC" w:rsidRDefault="006279AC" w:rsidP="001D7925"/>
    <w:p w:rsidR="001D7925" w:rsidRDefault="001D7925" w:rsidP="001D7925">
      <w:r w:rsidRPr="0099124C">
        <w:t xml:space="preserve">Toxicity tests </w:t>
      </w:r>
      <w:r>
        <w:t>that</w:t>
      </w:r>
      <w:r w:rsidRPr="0099124C">
        <w:t xml:space="preserve"> expose the test organisms for long periods of time</w:t>
      </w:r>
      <w:r>
        <w:t>—</w:t>
      </w:r>
      <w:r w:rsidRPr="0099124C">
        <w:t>generally</w:t>
      </w:r>
      <w:r>
        <w:t>,</w:t>
      </w:r>
      <w:r w:rsidRPr="0099124C">
        <w:t xml:space="preserve"> greater than </w:t>
      </w:r>
      <w:r>
        <w:t>two</w:t>
      </w:r>
      <w:r w:rsidRPr="0099124C">
        <w:t xml:space="preserve"> weeks (</w:t>
      </w:r>
      <w:r>
        <w:t xml:space="preserve">that is, </w:t>
      </w:r>
      <w:r w:rsidRPr="0099124C">
        <w:t>chronic tests)</w:t>
      </w:r>
      <w:r>
        <w:t>—</w:t>
      </w:r>
      <w:r w:rsidRPr="0099124C">
        <w:t>are preferred for the derivation of EILs rather than those with short exposure durations (</w:t>
      </w:r>
      <w:r>
        <w:t>that is,</w:t>
      </w:r>
      <w:r w:rsidRPr="0099124C">
        <w:t xml:space="preserve"> acute tests)</w:t>
      </w:r>
      <w:r>
        <w:t xml:space="preserve">. </w:t>
      </w:r>
      <w:r w:rsidRPr="0099124C">
        <w:t>In order to derive site-specific EILs</w:t>
      </w:r>
      <w:r>
        <w:t>,</w:t>
      </w:r>
      <w:r w:rsidRPr="0099124C">
        <w:t xml:space="preserve"> toxicity data for certain minimum numbers of species that belong to a minimum number of taxonomic groups are required (Heemsbergen et al. 2009)</w:t>
      </w:r>
      <w:r>
        <w:t xml:space="preserve">. </w:t>
      </w:r>
      <w:r w:rsidRPr="0099124C">
        <w:t xml:space="preserve">It is strongly advised that the advice of </w:t>
      </w:r>
      <w:r>
        <w:t>appropriately qualified and experienced</w:t>
      </w:r>
      <w:r w:rsidRPr="0099124C">
        <w:t xml:space="preserve"> ecotoxicologists is sought before commencing any toxicity testing</w:t>
      </w:r>
      <w:r>
        <w:t>,</w:t>
      </w:r>
      <w:r w:rsidRPr="0099124C">
        <w:t xml:space="preserve"> in order to conduct toxicity tests that will be useable in deriving site-specific EILs. </w:t>
      </w:r>
    </w:p>
    <w:p w:rsidR="006279AC" w:rsidRPr="0099124C" w:rsidRDefault="006279AC" w:rsidP="001D7925"/>
    <w:p w:rsidR="001D7925" w:rsidRDefault="001D7925" w:rsidP="001D7925">
      <w:r w:rsidRPr="0099124C">
        <w:t>A detailed analysis of the uncertainty, strength and relevance of the toxicity data that has been collated from the literature or generated through conducting toxicity tests should be reported.</w:t>
      </w:r>
    </w:p>
    <w:p w:rsidR="006279AC" w:rsidRPr="0099124C" w:rsidRDefault="006279AC" w:rsidP="001D7925"/>
    <w:p w:rsidR="001D7925" w:rsidRPr="0099124C" w:rsidRDefault="001D7925" w:rsidP="001D7925">
      <w:r w:rsidRPr="00966B82">
        <w:t xml:space="preserve">The methodology for deriving soil-specific EILs is </w:t>
      </w:r>
      <w:r>
        <w:t>provided</w:t>
      </w:r>
      <w:r w:rsidRPr="00966B82">
        <w:t xml:space="preserve"> in Schedule </w:t>
      </w:r>
      <w:r>
        <w:t>B</w:t>
      </w:r>
      <w:r w:rsidRPr="00966B82">
        <w:t>5</w:t>
      </w:r>
      <w:r>
        <w:t xml:space="preserve">b. </w:t>
      </w:r>
      <w:r w:rsidRPr="00966B82">
        <w:t xml:space="preserve">Worked examples of the EIL derivation methodology can be found in Schedule </w:t>
      </w:r>
      <w:r>
        <w:t>B</w:t>
      </w:r>
      <w:r w:rsidRPr="00966B82">
        <w:t>5</w:t>
      </w:r>
      <w:r>
        <w:t xml:space="preserve">c </w:t>
      </w:r>
      <w:r w:rsidRPr="00966B82">
        <w:t>and details on how to derive relationships between soil physicochemical properties and toxicity are provided in Warne et al. (2008a</w:t>
      </w:r>
      <w:r>
        <w:t>,</w:t>
      </w:r>
      <w:r w:rsidRPr="00966B82">
        <w:t xml:space="preserve"> 2008b).</w:t>
      </w:r>
      <w:r>
        <w:t xml:space="preserve"> </w:t>
      </w:r>
    </w:p>
    <w:p w:rsidR="001D7925" w:rsidRPr="0099124C" w:rsidRDefault="001D7925" w:rsidP="001D7925">
      <w:pPr>
        <w:pStyle w:val="Heading2"/>
        <w:tabs>
          <w:tab w:val="clear" w:pos="1440"/>
          <w:tab w:val="num" w:pos="718"/>
        </w:tabs>
      </w:pPr>
      <w:bookmarkStart w:id="145" w:name="_Toc381606587"/>
      <w:bookmarkStart w:id="146" w:name="_Toc437138101"/>
      <w:bookmarkStart w:id="147" w:name="_Toc437143224"/>
      <w:bookmarkStart w:id="148" w:name="_Toc247266134"/>
      <w:bookmarkStart w:id="149" w:name="_Toc267409022"/>
      <w:bookmarkStart w:id="150" w:name="_Toc351713095"/>
      <w:r w:rsidRPr="0099124C">
        <w:lastRenderedPageBreak/>
        <w:t xml:space="preserve">Risk </w:t>
      </w:r>
      <w:bookmarkEnd w:id="145"/>
      <w:bookmarkEnd w:id="146"/>
      <w:bookmarkEnd w:id="147"/>
      <w:bookmarkEnd w:id="148"/>
      <w:bookmarkEnd w:id="149"/>
      <w:r>
        <w:t>c</w:t>
      </w:r>
      <w:r w:rsidRPr="0099124C">
        <w:t>haracterisation</w:t>
      </w:r>
      <w:bookmarkEnd w:id="150"/>
    </w:p>
    <w:p w:rsidR="001D7925" w:rsidRDefault="001D7925" w:rsidP="001D7925">
      <w:r w:rsidRPr="0099124C">
        <w:t>Data gained during the exposure and toxicity assessment phases are used to modify the assumptions underlying the EILs and to calculate site-specific EILs</w:t>
      </w:r>
      <w:r>
        <w:t xml:space="preserve">. </w:t>
      </w:r>
      <w:r w:rsidRPr="0099124C">
        <w:t>The site-specific EILs should be calculated using the methodology described in</w:t>
      </w:r>
      <w:r>
        <w:t xml:space="preserve"> Schedule B5b. </w:t>
      </w:r>
      <w:r w:rsidRPr="0099124C">
        <w:t xml:space="preserve">The on-site concentrations of each contaminant of concern should then be compared to the site-specific </w:t>
      </w:r>
      <w:r w:rsidRPr="008B31ED">
        <w:t>EILs</w:t>
      </w:r>
      <w:r w:rsidRPr="008B31ED">
        <w:rPr>
          <w:rStyle w:val="FootnoteReference"/>
        </w:rPr>
        <w:footnoteReference w:id="5"/>
      </w:r>
      <w:r w:rsidRPr="008B31ED">
        <w:t xml:space="preserve">. </w:t>
      </w:r>
    </w:p>
    <w:p w:rsidR="006279AC" w:rsidRPr="0099124C" w:rsidRDefault="006279AC" w:rsidP="001D7925"/>
    <w:p w:rsidR="001D7925" w:rsidRDefault="001D7925" w:rsidP="001D7925">
      <w:r w:rsidRPr="0099124C">
        <w:t>If the on-site soil concentration of contaminants is equal to or less than the site-specific EILs for each contaminant and the toxicity of the mixture of contaminants does not exceed the EIL</w:t>
      </w:r>
      <w:r w:rsidRPr="00A575E8">
        <w:rPr>
          <w:vertAlign w:val="subscript"/>
        </w:rPr>
        <w:t>mixture</w:t>
      </w:r>
      <w:r w:rsidRPr="0099124C">
        <w:t xml:space="preserve"> (see Appendix 2), the site contamination is considered unlikely to pose an adverse ecological impact.</w:t>
      </w:r>
    </w:p>
    <w:p w:rsidR="006279AC" w:rsidRPr="0099124C" w:rsidRDefault="006279AC" w:rsidP="001D7925"/>
    <w:p w:rsidR="001D7925" w:rsidRPr="0099124C" w:rsidRDefault="001D7925" w:rsidP="001D7925">
      <w:r w:rsidRPr="0099124C">
        <w:t>If the on-site soil concentration of any contaminant of concern is greater than the corresponding site-specific EIL or the toxicity of the mixture exceeds the EIL</w:t>
      </w:r>
      <w:r w:rsidRPr="00A575E8">
        <w:rPr>
          <w:vertAlign w:val="subscript"/>
        </w:rPr>
        <w:t xml:space="preserve">mixture </w:t>
      </w:r>
      <w:r w:rsidRPr="0099124C">
        <w:t>(see Appendix 2), the site contamination is considered to pose an adverse ecological impact.</w:t>
      </w:r>
    </w:p>
    <w:p w:rsidR="001D7925" w:rsidRPr="0099124C" w:rsidRDefault="001D7925" w:rsidP="001D7925">
      <w:pPr>
        <w:pStyle w:val="Heading2"/>
        <w:tabs>
          <w:tab w:val="clear" w:pos="1440"/>
          <w:tab w:val="num" w:pos="718"/>
        </w:tabs>
      </w:pPr>
      <w:bookmarkStart w:id="151" w:name="_Hlt460290982"/>
      <w:bookmarkStart w:id="152" w:name="_Toc381606588"/>
      <w:bookmarkStart w:id="153" w:name="_Toc437138102"/>
      <w:bookmarkStart w:id="154" w:name="_Toc437143225"/>
      <w:bookmarkStart w:id="155" w:name="_Toc247266135"/>
      <w:bookmarkStart w:id="156" w:name="_Toc267409023"/>
      <w:bookmarkStart w:id="157" w:name="_Toc351713096"/>
      <w:bookmarkEnd w:id="151"/>
      <w:r w:rsidRPr="0099124C">
        <w:t xml:space="preserve">Risk </w:t>
      </w:r>
      <w:r>
        <w:t>m</w:t>
      </w:r>
      <w:r w:rsidRPr="0099124C">
        <w:t xml:space="preserve">anagement </w:t>
      </w:r>
      <w:r>
        <w:t>d</w:t>
      </w:r>
      <w:r w:rsidRPr="0099124C">
        <w:t xml:space="preserve">ecision and ERA </w:t>
      </w:r>
      <w:bookmarkEnd w:id="152"/>
      <w:bookmarkEnd w:id="153"/>
      <w:bookmarkEnd w:id="154"/>
      <w:bookmarkEnd w:id="155"/>
      <w:bookmarkEnd w:id="156"/>
      <w:r>
        <w:t>o</w:t>
      </w:r>
      <w:r w:rsidRPr="0099124C">
        <w:t>utcomes</w:t>
      </w:r>
      <w:bookmarkEnd w:id="157"/>
    </w:p>
    <w:p w:rsidR="001D7925" w:rsidRDefault="001D7925" w:rsidP="001D7925">
      <w:r w:rsidRPr="001464AA">
        <w:t>After risk characterisation, a risk management decision is necessary. If the risk characterisation suggests that there is unlikely to be an adverse impact to ecological values of the site (that is, on-site soil concentrations are equal to or less than the most appropriate site-</w:t>
      </w:r>
      <w:r w:rsidRPr="00C002C2">
        <w:t xml:space="preserve">specific </w:t>
      </w:r>
      <w:r w:rsidRPr="00C002C2">
        <w:rPr>
          <w:rStyle w:val="StyleHighlightNotBold"/>
        </w:rPr>
        <w:t>EIL</w:t>
      </w:r>
      <w:r w:rsidRPr="00C002C2">
        <w:t>),</w:t>
      </w:r>
      <w:r w:rsidRPr="001464AA">
        <w:t xml:space="preserve"> the risk manager should decide between the </w:t>
      </w:r>
      <w:r>
        <w:t>‘</w:t>
      </w:r>
      <w:r w:rsidRPr="001464AA">
        <w:t>no action</w:t>
      </w:r>
      <w:r>
        <w:t>’</w:t>
      </w:r>
      <w:r w:rsidRPr="001464AA">
        <w:t xml:space="preserve"> or </w:t>
      </w:r>
      <w:r>
        <w:t>‘</w:t>
      </w:r>
      <w:r w:rsidRPr="001464AA">
        <w:t>monitoring</w:t>
      </w:r>
      <w:r>
        <w:t>’</w:t>
      </w:r>
      <w:r w:rsidRPr="001464AA">
        <w:t xml:space="preserve"> outcomes. </w:t>
      </w:r>
    </w:p>
    <w:p w:rsidR="006279AC" w:rsidRPr="001464AA" w:rsidRDefault="006279AC" w:rsidP="001D7925"/>
    <w:p w:rsidR="001D7925" w:rsidRDefault="001D7925" w:rsidP="001D7925">
      <w:r w:rsidRPr="001464AA">
        <w:t xml:space="preserve">If the risk characterisation suggests that there may be an adverse impact to ecological values of the site (that is, on-site soil concentrations are greater than the most appropriate site-specific </w:t>
      </w:r>
      <w:r w:rsidRPr="00C002C2">
        <w:rPr>
          <w:rStyle w:val="StyleHighlightNotBold"/>
        </w:rPr>
        <w:t>EIL</w:t>
      </w:r>
      <w:r w:rsidRPr="001464AA">
        <w:t>), the risk manager should develop and implement a site</w:t>
      </w:r>
      <w:r w:rsidRPr="0099124C">
        <w:t xml:space="preserve"> management/remediation program.</w:t>
      </w:r>
    </w:p>
    <w:p w:rsidR="006279AC" w:rsidRPr="0099124C" w:rsidRDefault="006279AC" w:rsidP="001D7925"/>
    <w:p w:rsidR="001D7925" w:rsidRDefault="001D7925" w:rsidP="001D7925">
      <w:r w:rsidRPr="0099124C">
        <w:t xml:space="preserve">Figure </w:t>
      </w:r>
      <w:r w:rsidRPr="0099124C">
        <w:rPr>
          <w:noProof/>
        </w:rPr>
        <w:t>4</w:t>
      </w:r>
      <w:r w:rsidRPr="0099124C">
        <w:t xml:space="preserve"> </w:t>
      </w:r>
      <w:r>
        <w:t xml:space="preserve">above </w:t>
      </w:r>
      <w:r w:rsidRPr="0099124C">
        <w:t>shows an arrow leading from the risk management decision back into the ERA process</w:t>
      </w:r>
      <w:r>
        <w:t xml:space="preserve">. </w:t>
      </w:r>
      <w:r w:rsidRPr="0099124C">
        <w:t>This loop has been designed to allow for the further refinement of the characterisation of ecological risk</w:t>
      </w:r>
      <w:r>
        <w:t>. It uses</w:t>
      </w:r>
      <w:r w:rsidRPr="0099124C">
        <w:t xml:space="preserve"> </w:t>
      </w:r>
      <w:r>
        <w:t>a</w:t>
      </w:r>
      <w:r w:rsidRPr="0099124C">
        <w:t xml:space="preserve"> predictive approach based on monitoring undertaken as part, or as a result</w:t>
      </w:r>
      <w:r>
        <w:t>,</w:t>
      </w:r>
      <w:r w:rsidRPr="0099124C">
        <w:t xml:space="preserve"> of site management/remediation.</w:t>
      </w:r>
    </w:p>
    <w:p w:rsidR="006279AC" w:rsidRPr="0099124C" w:rsidRDefault="006279AC" w:rsidP="001D7925"/>
    <w:p w:rsidR="001D7925" w:rsidRPr="001464AA" w:rsidRDefault="001D7925" w:rsidP="001D7925">
      <w:r w:rsidRPr="001464AA">
        <w:t xml:space="preserve">Expected outputs from a Definitive ERA include a report that extends the problem identification of the Preliminary ERA, provides detailed exposure and toxicity assessments for the contaminants as well as conclusions and recommendations. The report should detail the derivation of any modified site-specific </w:t>
      </w:r>
      <w:r w:rsidRPr="00C002C2">
        <w:rPr>
          <w:rStyle w:val="StyleHighlightNotBold"/>
        </w:rPr>
        <w:t>EILs</w:t>
      </w:r>
      <w:r w:rsidRPr="001464AA">
        <w:rPr>
          <w:i/>
          <w:iCs/>
        </w:rPr>
        <w:t xml:space="preserve"> </w:t>
      </w:r>
      <w:r w:rsidRPr="001464AA">
        <w:t xml:space="preserve">for the contaminants and describe the uncertainties in the field data (that is, contaminant levels and distribution) as well as in the modified </w:t>
      </w:r>
      <w:r w:rsidRPr="00C002C2">
        <w:rPr>
          <w:rStyle w:val="StyleHighlightNotBold"/>
        </w:rPr>
        <w:t>EILs</w:t>
      </w:r>
      <w:r w:rsidRPr="001464AA">
        <w:t>.</w:t>
      </w:r>
    </w:p>
    <w:p w:rsidR="001D7925" w:rsidRPr="0099124C" w:rsidRDefault="001D7925" w:rsidP="001D7925">
      <w:pPr>
        <w:pStyle w:val="Heading1"/>
        <w:tabs>
          <w:tab w:val="clear" w:pos="360"/>
          <w:tab w:val="num" w:pos="720"/>
        </w:tabs>
      </w:pPr>
      <w:bookmarkStart w:id="158" w:name="_Toc437143790"/>
      <w:bookmarkStart w:id="159" w:name="_Toc437145423"/>
      <w:bookmarkStart w:id="160" w:name="_Toc437145507"/>
      <w:bookmarkStart w:id="161" w:name="_Toc437145574"/>
      <w:bookmarkStart w:id="162" w:name="_Toc437145690"/>
      <w:bookmarkStart w:id="163" w:name="_Ref458404527"/>
      <w:bookmarkStart w:id="164" w:name="_Ref458416021"/>
      <w:bookmarkStart w:id="165" w:name="_Ref458416039"/>
      <w:bookmarkStart w:id="166" w:name="_Ref458416052"/>
      <w:bookmarkStart w:id="167" w:name="_Ref458418036"/>
      <w:bookmarkStart w:id="168" w:name="_Ref458418400"/>
      <w:bookmarkStart w:id="169" w:name="_Toc381526434"/>
      <w:bookmarkStart w:id="170" w:name="_Toc437138104"/>
      <w:bookmarkStart w:id="171" w:name="_Toc437143227"/>
      <w:bookmarkStart w:id="172" w:name="_Toc437143335"/>
      <w:bookmarkStart w:id="173" w:name="_Ref458477822"/>
      <w:bookmarkStart w:id="174" w:name="_Toc462808642"/>
      <w:bookmarkStart w:id="175" w:name="_Toc247266136"/>
      <w:bookmarkStart w:id="176" w:name="_Toc267409024"/>
      <w:bookmarkStart w:id="177" w:name="_Toc351713097"/>
      <w:bookmarkStart w:id="178" w:name="_Toc381526433"/>
      <w:bookmarkStart w:id="179" w:name="_Toc381606589"/>
      <w:r w:rsidRPr="0099124C">
        <w:lastRenderedPageBreak/>
        <w:t>Uncertainty</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99124C">
        <w:t xml:space="preserve"> </w:t>
      </w:r>
    </w:p>
    <w:p w:rsidR="001D7925" w:rsidRDefault="001D7925" w:rsidP="001D7925">
      <w:r w:rsidRPr="0099124C">
        <w:t>There are inherent limitations in ERA</w:t>
      </w:r>
      <w:r>
        <w:t>s</w:t>
      </w:r>
      <w:r w:rsidRPr="0099124C">
        <w:t xml:space="preserve"> similar to those facing any science</w:t>
      </w:r>
      <w:r>
        <w:t>-</w:t>
      </w:r>
      <w:r w:rsidRPr="0099124C">
        <w:t xml:space="preserve">based endeavour. </w:t>
      </w:r>
      <w:r>
        <w:t xml:space="preserve">Given the stochastic nature of </w:t>
      </w:r>
      <w:r w:rsidRPr="0099124C">
        <w:t>ecosystems</w:t>
      </w:r>
      <w:r>
        <w:t>,</w:t>
      </w:r>
      <w:r w:rsidRPr="0099124C">
        <w:t xml:space="preserve"> we cannot expect to predict the precise outcome for a population, community or functional process</w:t>
      </w:r>
      <w:r>
        <w:t>,</w:t>
      </w:r>
      <w:r w:rsidRPr="0099124C">
        <w:t xml:space="preserve"> as small changes in initial conditions can result in large differences in outcomes</w:t>
      </w:r>
      <w:r>
        <w:t xml:space="preserve">. </w:t>
      </w:r>
      <w:r w:rsidRPr="0099124C">
        <w:t xml:space="preserve">The best we can do is estimate the probability of some outcome occurring. </w:t>
      </w:r>
    </w:p>
    <w:p w:rsidR="006279AC" w:rsidRPr="0099124C" w:rsidRDefault="006279AC" w:rsidP="001D7925"/>
    <w:p w:rsidR="001D7925" w:rsidRDefault="001D7925" w:rsidP="001D7925">
      <w:r w:rsidRPr="0099124C">
        <w:t>Uncertainty also arises from the limitations we have in the data available</w:t>
      </w:r>
      <w:r>
        <w:t xml:space="preserve">. </w:t>
      </w:r>
      <w:r w:rsidRPr="0099124C">
        <w:t>The scale of processes, the difficulty in understanding what the system should look like without the contamination, the limitations o</w:t>
      </w:r>
      <w:r>
        <w:t>f</w:t>
      </w:r>
      <w:r w:rsidRPr="0099124C">
        <w:t xml:space="preserve"> our understanding and measurement of toxicity as well as our estimation of exposure</w:t>
      </w:r>
      <w:r>
        <w:t>,</w:t>
      </w:r>
      <w:r w:rsidRPr="0099124C">
        <w:t xml:space="preserve"> </w:t>
      </w:r>
      <w:r>
        <w:t>together</w:t>
      </w:r>
      <w:r w:rsidRPr="0099124C">
        <w:t xml:space="preserve"> with the fact that there are usually multiple and complex stressors involved</w:t>
      </w:r>
      <w:r>
        <w:t>,</w:t>
      </w:r>
      <w:r w:rsidRPr="0099124C">
        <w:t xml:space="preserve"> all contribute to uncertainty in any ERA</w:t>
      </w:r>
      <w:r>
        <w:t xml:space="preserve">. </w:t>
      </w:r>
      <w:r w:rsidRPr="0099124C">
        <w:t xml:space="preserve">An </w:t>
      </w:r>
      <w:r>
        <w:t>informative</w:t>
      </w:r>
      <w:r w:rsidRPr="0099124C">
        <w:t xml:space="preserve"> discussion on these limitations is presented in Kapustka </w:t>
      </w:r>
      <w:r>
        <w:t>(</w:t>
      </w:r>
      <w:r w:rsidRPr="0099124C">
        <w:t>2008</w:t>
      </w:r>
      <w:r>
        <w:t>)</w:t>
      </w:r>
      <w:r w:rsidRPr="0099124C">
        <w:t>.</w:t>
      </w:r>
    </w:p>
    <w:p w:rsidR="006279AC" w:rsidRPr="0099124C" w:rsidRDefault="006279AC" w:rsidP="001D7925"/>
    <w:p w:rsidR="001D7925" w:rsidRDefault="001D7925" w:rsidP="001D7925">
      <w:r w:rsidRPr="0099124C">
        <w:t>Risk assessors need to be mindful of all of these issues in considering the reliability of their risk estimates</w:t>
      </w:r>
      <w:r>
        <w:t xml:space="preserve">. </w:t>
      </w:r>
      <w:r w:rsidRPr="0099124C">
        <w:t>In some cases</w:t>
      </w:r>
      <w:r>
        <w:t>,</w:t>
      </w:r>
      <w:r w:rsidRPr="0099124C">
        <w:t xml:space="preserve"> the risks will clearly be present or clearly not present</w:t>
      </w:r>
      <w:r>
        <w:t xml:space="preserve">. </w:t>
      </w:r>
      <w:r w:rsidRPr="0099124C">
        <w:t>In these situations</w:t>
      </w:r>
      <w:r>
        <w:t>,</w:t>
      </w:r>
      <w:r w:rsidRPr="0099124C">
        <w:t xml:space="preserve"> a </w:t>
      </w:r>
      <w:r>
        <w:t>r</w:t>
      </w:r>
      <w:r w:rsidRPr="0099124C">
        <w:t xml:space="preserve">isk </w:t>
      </w:r>
      <w:r>
        <w:t>c</w:t>
      </w:r>
      <w:r w:rsidRPr="0099124C">
        <w:t>haracterisation decision can still be reached</w:t>
      </w:r>
      <w:r>
        <w:t>,</w:t>
      </w:r>
      <w:r w:rsidRPr="0099124C">
        <w:t xml:space="preserve"> even with very limited data. In other situations</w:t>
      </w:r>
      <w:r>
        <w:t>,</w:t>
      </w:r>
      <w:r w:rsidRPr="0099124C">
        <w:t xml:space="preserve"> even a large database may not </w:t>
      </w:r>
      <w:r>
        <w:t>provide sufficient information</w:t>
      </w:r>
      <w:r w:rsidRPr="0099124C">
        <w:t xml:space="preserve"> to permit a </w:t>
      </w:r>
      <w:r>
        <w:t>r</w:t>
      </w:r>
      <w:r w:rsidRPr="0099124C">
        <w:t xml:space="preserve">isk </w:t>
      </w:r>
      <w:r>
        <w:t>c</w:t>
      </w:r>
      <w:r w:rsidRPr="0099124C">
        <w:t xml:space="preserve">haracterisation decision to be made </w:t>
      </w:r>
      <w:r>
        <w:t>about</w:t>
      </w:r>
      <w:r w:rsidRPr="0099124C">
        <w:t xml:space="preserve"> whether site contamination poses an unacceptable risk</w:t>
      </w:r>
      <w:r>
        <w:t xml:space="preserve">. </w:t>
      </w:r>
      <w:r w:rsidRPr="0099124C">
        <w:t xml:space="preserve">The importance of uncertainty in an ERA is quite </w:t>
      </w:r>
      <w:r>
        <w:t>site-specific</w:t>
      </w:r>
      <w:r w:rsidRPr="0099124C">
        <w:t>.</w:t>
      </w:r>
    </w:p>
    <w:p w:rsidR="006279AC" w:rsidRPr="0099124C" w:rsidRDefault="006279AC" w:rsidP="001D7925"/>
    <w:p w:rsidR="001D7925" w:rsidRDefault="001D7925" w:rsidP="001D7925">
      <w:r w:rsidRPr="0099124C">
        <w:t>There is also some level of error in all the sampling, the measurements made and the modelling undertaken</w:t>
      </w:r>
      <w:r>
        <w:t xml:space="preserve">. </w:t>
      </w:r>
      <w:r w:rsidRPr="0099124C">
        <w:t>These are additional aspects of uncertainty that need to be considered in any ERA.</w:t>
      </w:r>
    </w:p>
    <w:p w:rsidR="006279AC" w:rsidRPr="0099124C" w:rsidRDefault="006279AC" w:rsidP="001D7925"/>
    <w:p w:rsidR="001D7925" w:rsidRDefault="001D7925" w:rsidP="001D7925">
      <w:r w:rsidRPr="0099124C">
        <w:t>Every ERA report should discuss the uncertainty in the risk estimate and the impact that uncertainty has on the decision.</w:t>
      </w:r>
    </w:p>
    <w:p w:rsidR="006279AC" w:rsidRPr="0099124C" w:rsidRDefault="006279AC" w:rsidP="001D7925"/>
    <w:p w:rsidR="001D7925" w:rsidRDefault="001D7925" w:rsidP="001D7925">
      <w:r>
        <w:t>D</w:t>
      </w:r>
      <w:r w:rsidRPr="0099124C">
        <w:t>etailed discussion on the mathematical analysis of uncertainty</w:t>
      </w:r>
      <w:r>
        <w:t xml:space="preserve"> may be found in</w:t>
      </w:r>
      <w:r w:rsidRPr="0099124C">
        <w:t xml:space="preserve"> Cox and Baybutt (1981), Hoffman and Gardener (1983) and Gardener et al. (1981)</w:t>
      </w:r>
      <w:r>
        <w:t xml:space="preserve">. </w:t>
      </w:r>
      <w:r w:rsidRPr="0099124C">
        <w:t>A number of uncertainty analysis computing programs have also been developed that may be use</w:t>
      </w:r>
      <w:r>
        <w:t>ful in this context</w:t>
      </w:r>
      <w:r w:rsidRPr="0099124C">
        <w:t xml:space="preserve"> (</w:t>
      </w:r>
      <w:r>
        <w:t xml:space="preserve">for example, </w:t>
      </w:r>
      <w:r w:rsidRPr="0099124C">
        <w:t xml:space="preserve">PRISM, @ RISK and Crystal Ball). </w:t>
      </w:r>
    </w:p>
    <w:p w:rsidR="006279AC" w:rsidRDefault="006279AC" w:rsidP="001D7925"/>
    <w:p w:rsidR="001D7925" w:rsidRPr="0099124C" w:rsidRDefault="001D7925" w:rsidP="001D7925">
      <w:r w:rsidRPr="0099124C">
        <w:t>Depending on the site uncertainty</w:t>
      </w:r>
      <w:r>
        <w:t>,</w:t>
      </w:r>
      <w:r w:rsidRPr="0099124C">
        <w:t xml:space="preserve"> sensitivity analyses could be conducted to identify which sets of data are contributing the most to the uncertainty in the ERA</w:t>
      </w:r>
      <w:r>
        <w:t xml:space="preserve">. </w:t>
      </w:r>
      <w:r w:rsidRPr="0099124C">
        <w:t xml:space="preserve">This could be used to direct subsequent work and thus reduce the </w:t>
      </w:r>
      <w:r>
        <w:t xml:space="preserve">overall </w:t>
      </w:r>
      <w:r w:rsidRPr="0099124C">
        <w:t>uncertainty in the ERA.</w:t>
      </w:r>
    </w:p>
    <w:p w:rsidR="001D7925" w:rsidRPr="0099124C" w:rsidRDefault="001D7925" w:rsidP="001D7925">
      <w:pPr>
        <w:pStyle w:val="Heading1"/>
        <w:tabs>
          <w:tab w:val="clear" w:pos="360"/>
          <w:tab w:val="num" w:pos="720"/>
        </w:tabs>
      </w:pPr>
      <w:bookmarkStart w:id="180" w:name="_Toc437143791"/>
      <w:bookmarkStart w:id="181" w:name="_Toc437145424"/>
      <w:bookmarkStart w:id="182" w:name="_Toc437145508"/>
      <w:bookmarkStart w:id="183" w:name="_Toc437145575"/>
      <w:bookmarkStart w:id="184" w:name="_Toc437145691"/>
      <w:bookmarkStart w:id="185" w:name="_Ref458418047"/>
      <w:bookmarkStart w:id="186" w:name="_Ref458418435"/>
      <w:bookmarkStart w:id="187" w:name="_Toc368465632"/>
      <w:bookmarkStart w:id="188" w:name="_Toc369062677"/>
      <w:bookmarkStart w:id="189" w:name="_Toc369063767"/>
      <w:bookmarkStart w:id="190" w:name="_Toc369071385"/>
      <w:bookmarkStart w:id="191" w:name="_Toc369072883"/>
      <w:bookmarkStart w:id="192" w:name="_Toc381606592"/>
      <w:bookmarkStart w:id="193" w:name="_Toc437138106"/>
      <w:bookmarkStart w:id="194" w:name="_Toc437143229"/>
      <w:bookmarkStart w:id="195" w:name="_Toc437143337"/>
      <w:bookmarkStart w:id="196" w:name="_Ref458477635"/>
      <w:bookmarkStart w:id="197" w:name="_Toc462808643"/>
      <w:bookmarkStart w:id="198" w:name="_Toc247266137"/>
      <w:bookmarkStart w:id="199" w:name="_Toc267409025"/>
      <w:bookmarkStart w:id="200" w:name="_Toc351713098"/>
      <w:bookmarkEnd w:id="178"/>
      <w:bookmarkEnd w:id="179"/>
      <w:r w:rsidRPr="0099124C">
        <w:lastRenderedPageBreak/>
        <w:t>Reporting</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1D7925" w:rsidRPr="00FE7E42" w:rsidRDefault="001D7925" w:rsidP="001D7925">
      <w:r w:rsidRPr="00FE7E42">
        <w:t xml:space="preserve">This section provides </w:t>
      </w:r>
      <w:r>
        <w:t>information about</w:t>
      </w:r>
      <w:r w:rsidRPr="00FE7E42">
        <w:t xml:space="preserve"> the recommended structure and content of both a Preliminary </w:t>
      </w:r>
      <w:r>
        <w:t xml:space="preserve">ERA </w:t>
      </w:r>
      <w:r w:rsidRPr="00FE7E42">
        <w:t>and Definitive ERA</w:t>
      </w:r>
      <w:r>
        <w:t xml:space="preserve"> report. Comments</w:t>
      </w:r>
      <w:r w:rsidRPr="00FE7E42">
        <w:t xml:space="preserve"> on the contents of ERA reports </w:t>
      </w:r>
      <w:r>
        <w:t>were</w:t>
      </w:r>
      <w:r w:rsidRPr="00FE7E42">
        <w:t xml:space="preserve"> included in </w:t>
      </w:r>
      <w:r>
        <w:t xml:space="preserve">previous sections about </w:t>
      </w:r>
      <w:r w:rsidRPr="00FE7E42">
        <w:t xml:space="preserve">Preliminary and </w:t>
      </w:r>
      <w:r>
        <w:t xml:space="preserve">Definitive ERAs. </w:t>
      </w:r>
      <w:r w:rsidRPr="00FE7E42">
        <w:t xml:space="preserve">The following is intended as </w:t>
      </w:r>
      <w:r>
        <w:t>guidance only</w:t>
      </w:r>
      <w:r w:rsidRPr="00FE7E42">
        <w:t>, as the structure and content of reports will be heavily influenced by site-specific issues as well as client and regulatory requirements</w:t>
      </w:r>
      <w:r>
        <w:t xml:space="preserve">. </w:t>
      </w:r>
      <w:r w:rsidRPr="00FE7E42">
        <w:t>The basic intent of this guid</w:t>
      </w:r>
      <w:r>
        <w:t>ance</w:t>
      </w:r>
      <w:r w:rsidRPr="00FE7E42">
        <w:t xml:space="preserve"> is to provide a logical structure in a report that will facilitate understanding of the outcomes of the risk assessment by the risk managers, decision</w:t>
      </w:r>
      <w:r>
        <w:t>-</w:t>
      </w:r>
      <w:r w:rsidRPr="00FE7E42">
        <w:t>makers and other readers of the reports (</w:t>
      </w:r>
      <w:r>
        <w:t xml:space="preserve">for example, </w:t>
      </w:r>
      <w:r w:rsidRPr="00FE7E42">
        <w:t>stakeholders).</w:t>
      </w:r>
    </w:p>
    <w:p w:rsidR="001D7925" w:rsidRPr="00FE7E42" w:rsidRDefault="001D7925" w:rsidP="001D7925">
      <w:r w:rsidRPr="00FE7E42">
        <w:t xml:space="preserve">The </w:t>
      </w:r>
      <w:r>
        <w:t>ERA</w:t>
      </w:r>
      <w:r w:rsidRPr="00FE7E42">
        <w:t xml:space="preserve"> report should have the following main components:</w:t>
      </w:r>
    </w:p>
    <w:p w:rsidR="001D7925" w:rsidRPr="001A37F1" w:rsidRDefault="001D7925" w:rsidP="001D7925">
      <w:pPr>
        <w:pStyle w:val="Dot-points"/>
        <w:keepLines w:val="0"/>
        <w:tabs>
          <w:tab w:val="clear" w:pos="926"/>
        </w:tabs>
      </w:pPr>
      <w:r w:rsidRPr="001A37F1">
        <w:t>summary</w:t>
      </w:r>
    </w:p>
    <w:p w:rsidR="001D7925" w:rsidRPr="001A37F1" w:rsidRDefault="001D7925" w:rsidP="001D7925">
      <w:pPr>
        <w:pStyle w:val="Dot-points"/>
        <w:keepLines w:val="0"/>
        <w:tabs>
          <w:tab w:val="clear" w:pos="926"/>
        </w:tabs>
      </w:pPr>
      <w:r w:rsidRPr="001A37F1">
        <w:t>table of contents</w:t>
      </w:r>
    </w:p>
    <w:p w:rsidR="001D7925" w:rsidRPr="001A37F1" w:rsidRDefault="001D7925" w:rsidP="001D7925">
      <w:pPr>
        <w:pStyle w:val="Dot-points"/>
        <w:keepLines w:val="0"/>
        <w:tabs>
          <w:tab w:val="clear" w:pos="926"/>
        </w:tabs>
      </w:pPr>
      <w:r w:rsidRPr="001A37F1">
        <w:t>introduction</w:t>
      </w:r>
    </w:p>
    <w:p w:rsidR="001D7925" w:rsidRPr="001A37F1" w:rsidRDefault="001D7925" w:rsidP="001D7925">
      <w:pPr>
        <w:pStyle w:val="Dot-points"/>
        <w:keepLines w:val="0"/>
        <w:tabs>
          <w:tab w:val="clear" w:pos="926"/>
        </w:tabs>
      </w:pPr>
      <w:r w:rsidRPr="001A37F1">
        <w:t>problem identification</w:t>
      </w:r>
    </w:p>
    <w:p w:rsidR="001D7925" w:rsidRPr="001A37F1" w:rsidRDefault="001D7925" w:rsidP="001D7925">
      <w:pPr>
        <w:pStyle w:val="Dot-points"/>
        <w:keepLines w:val="0"/>
        <w:tabs>
          <w:tab w:val="clear" w:pos="926"/>
        </w:tabs>
      </w:pPr>
      <w:r w:rsidRPr="001A37F1">
        <w:t>receptor identification</w:t>
      </w:r>
    </w:p>
    <w:p w:rsidR="001D7925" w:rsidRPr="001A37F1" w:rsidRDefault="001D7925" w:rsidP="001D7925">
      <w:pPr>
        <w:pStyle w:val="Dot-points"/>
        <w:keepLines w:val="0"/>
        <w:tabs>
          <w:tab w:val="clear" w:pos="926"/>
        </w:tabs>
      </w:pPr>
      <w:r w:rsidRPr="001A37F1">
        <w:t>exposure assessment</w:t>
      </w:r>
    </w:p>
    <w:p w:rsidR="001D7925" w:rsidRPr="001A37F1" w:rsidRDefault="001D7925" w:rsidP="001D7925">
      <w:pPr>
        <w:pStyle w:val="Dot-points"/>
        <w:keepLines w:val="0"/>
        <w:tabs>
          <w:tab w:val="clear" w:pos="926"/>
        </w:tabs>
      </w:pPr>
      <w:r w:rsidRPr="001A37F1">
        <w:t>toxicity assessment</w:t>
      </w:r>
    </w:p>
    <w:p w:rsidR="001D7925" w:rsidRPr="001A37F1" w:rsidRDefault="001D7925" w:rsidP="001D7925">
      <w:pPr>
        <w:pStyle w:val="Dot-points"/>
        <w:keepLines w:val="0"/>
        <w:tabs>
          <w:tab w:val="clear" w:pos="926"/>
        </w:tabs>
      </w:pPr>
      <w:r w:rsidRPr="001A37F1">
        <w:t>risk characterisation</w:t>
      </w:r>
    </w:p>
    <w:p w:rsidR="001D7925" w:rsidRPr="001A37F1" w:rsidRDefault="001D7925" w:rsidP="001D7925">
      <w:pPr>
        <w:pStyle w:val="Dot-points"/>
        <w:keepLines w:val="0"/>
        <w:tabs>
          <w:tab w:val="clear" w:pos="926"/>
        </w:tabs>
      </w:pPr>
      <w:r w:rsidRPr="001A37F1">
        <w:t>uncertainty</w:t>
      </w:r>
    </w:p>
    <w:p w:rsidR="001D7925" w:rsidRPr="001A37F1" w:rsidRDefault="001D7925" w:rsidP="001D7925">
      <w:pPr>
        <w:pStyle w:val="Dot-points"/>
        <w:keepLines w:val="0"/>
        <w:tabs>
          <w:tab w:val="clear" w:pos="926"/>
        </w:tabs>
      </w:pPr>
      <w:r w:rsidRPr="001A37F1">
        <w:t>conclusions and recommendations</w:t>
      </w:r>
    </w:p>
    <w:p w:rsidR="001D7925" w:rsidRPr="001A37F1" w:rsidRDefault="001D7925" w:rsidP="001D7925">
      <w:pPr>
        <w:pStyle w:val="Dot-points"/>
        <w:keepLines w:val="0"/>
        <w:tabs>
          <w:tab w:val="clear" w:pos="926"/>
        </w:tabs>
      </w:pPr>
      <w:r w:rsidRPr="001A37F1">
        <w:t>references</w:t>
      </w:r>
    </w:p>
    <w:p w:rsidR="001D7925" w:rsidRPr="001A37F1" w:rsidRDefault="001D7925" w:rsidP="001D7925">
      <w:pPr>
        <w:pStyle w:val="Dot-points"/>
        <w:keepLines w:val="0"/>
        <w:tabs>
          <w:tab w:val="clear" w:pos="926"/>
        </w:tabs>
      </w:pPr>
      <w:r w:rsidRPr="001A37F1">
        <w:t>appendices.</w:t>
      </w:r>
    </w:p>
    <w:p w:rsidR="001D7925" w:rsidRDefault="001D7925" w:rsidP="001D7925">
      <w:r w:rsidRPr="00FE7E42">
        <w:t xml:space="preserve">Some of the </w:t>
      </w:r>
      <w:r>
        <w:t>components</w:t>
      </w:r>
      <w:r w:rsidRPr="00FE7E42">
        <w:t xml:space="preserve"> </w:t>
      </w:r>
      <w:r>
        <w:t>of</w:t>
      </w:r>
      <w:r w:rsidRPr="00FE7E42">
        <w:t xml:space="preserve"> a report are self</w:t>
      </w:r>
      <w:r>
        <w:t>-</w:t>
      </w:r>
      <w:r w:rsidRPr="00FE7E42">
        <w:t xml:space="preserve">evident (such as </w:t>
      </w:r>
      <w:r>
        <w:t xml:space="preserve">the </w:t>
      </w:r>
      <w:r w:rsidRPr="00FE7E42">
        <w:t>table of contents, introduction and references) and will not be further discussed.</w:t>
      </w:r>
    </w:p>
    <w:p w:rsidR="006279AC" w:rsidRPr="00FE7E42" w:rsidRDefault="006279AC" w:rsidP="001D7925"/>
    <w:p w:rsidR="001D7925" w:rsidRPr="00FE7E42" w:rsidRDefault="001D7925" w:rsidP="001D7925">
      <w:r w:rsidRPr="00FE7E42">
        <w:t xml:space="preserve">The </w:t>
      </w:r>
      <w:r>
        <w:t>level</w:t>
      </w:r>
      <w:r w:rsidRPr="00FE7E42">
        <w:t xml:space="preserve"> of </w:t>
      </w:r>
      <w:r>
        <w:t>ERA</w:t>
      </w:r>
      <w:r w:rsidRPr="00FE7E42">
        <w:t xml:space="preserve"> will also determine the degree of complexity and completeness of the information and data analysis in each of these sections.</w:t>
      </w:r>
    </w:p>
    <w:p w:rsidR="001D7925" w:rsidRPr="0099124C" w:rsidRDefault="001D7925" w:rsidP="001D7925">
      <w:pPr>
        <w:pStyle w:val="Heading2"/>
        <w:tabs>
          <w:tab w:val="clear" w:pos="1440"/>
          <w:tab w:val="num" w:pos="718"/>
        </w:tabs>
      </w:pPr>
      <w:bookmarkStart w:id="201" w:name="_Toc368465633"/>
      <w:bookmarkStart w:id="202" w:name="_Toc369062679"/>
      <w:bookmarkStart w:id="203" w:name="_Toc369063769"/>
      <w:bookmarkStart w:id="204" w:name="_Toc369071387"/>
      <w:bookmarkStart w:id="205" w:name="_Toc369072885"/>
      <w:bookmarkStart w:id="206" w:name="_Toc381606594"/>
      <w:bookmarkStart w:id="207" w:name="_Toc437138108"/>
      <w:bookmarkStart w:id="208" w:name="_Toc437143231"/>
      <w:bookmarkStart w:id="209" w:name="_Toc437143339"/>
      <w:bookmarkStart w:id="210" w:name="_Toc437143793"/>
      <w:bookmarkStart w:id="211" w:name="_Toc437145426"/>
      <w:bookmarkStart w:id="212" w:name="_Toc437145510"/>
      <w:bookmarkStart w:id="213" w:name="_Toc437145577"/>
      <w:bookmarkStart w:id="214" w:name="_Toc437145693"/>
      <w:bookmarkStart w:id="215" w:name="_Toc462808645"/>
      <w:bookmarkStart w:id="216" w:name="_Toc247266139"/>
      <w:bookmarkStart w:id="217" w:name="_Toc267409026"/>
      <w:bookmarkStart w:id="218" w:name="_Toc351713099"/>
      <w:r w:rsidRPr="0099124C">
        <w:t>Summary</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D7925" w:rsidRDefault="001D7925" w:rsidP="001D7925">
      <w:r w:rsidRPr="00FE7E42">
        <w:t xml:space="preserve">The </w:t>
      </w:r>
      <w:r>
        <w:t>s</w:t>
      </w:r>
      <w:r w:rsidRPr="00FE7E42">
        <w:t xml:space="preserve">ummary should </w:t>
      </w:r>
      <w:r>
        <w:t>include the following information</w:t>
      </w:r>
      <w:r w:rsidRPr="00FE7E42">
        <w:t xml:space="preserve">: </w:t>
      </w:r>
    </w:p>
    <w:p w:rsidR="001D7925" w:rsidRDefault="001D7925" w:rsidP="001D7925">
      <w:pPr>
        <w:pStyle w:val="Dot-points"/>
        <w:keepLines w:val="0"/>
        <w:tabs>
          <w:tab w:val="clear" w:pos="926"/>
        </w:tabs>
      </w:pPr>
      <w:r>
        <w:t xml:space="preserve">the </w:t>
      </w:r>
      <w:r w:rsidRPr="00FE7E42">
        <w:t xml:space="preserve">background to the site </w:t>
      </w:r>
    </w:p>
    <w:p w:rsidR="001D7925" w:rsidRDefault="001D7925" w:rsidP="001D7925">
      <w:pPr>
        <w:pStyle w:val="Dot-points"/>
        <w:keepLines w:val="0"/>
        <w:tabs>
          <w:tab w:val="clear" w:pos="926"/>
        </w:tabs>
      </w:pPr>
      <w:r>
        <w:t xml:space="preserve">the </w:t>
      </w:r>
      <w:r w:rsidRPr="00FE7E42">
        <w:t xml:space="preserve">rationale and objectives for conducting the ERA </w:t>
      </w:r>
    </w:p>
    <w:p w:rsidR="001D7925" w:rsidRDefault="001D7925" w:rsidP="001D7925">
      <w:pPr>
        <w:pStyle w:val="Dot-points"/>
        <w:keepLines w:val="0"/>
        <w:tabs>
          <w:tab w:val="clear" w:pos="926"/>
        </w:tabs>
      </w:pPr>
      <w:r>
        <w:t xml:space="preserve">a </w:t>
      </w:r>
      <w:r w:rsidRPr="00FE7E42">
        <w:t xml:space="preserve">description of the type of </w:t>
      </w:r>
      <w:r>
        <w:t>ERA</w:t>
      </w:r>
      <w:r w:rsidRPr="00FE7E42">
        <w:t xml:space="preserve"> conducted </w:t>
      </w:r>
    </w:p>
    <w:p w:rsidR="001D7925" w:rsidRDefault="001D7925" w:rsidP="001D7925">
      <w:pPr>
        <w:pStyle w:val="Dot-points"/>
        <w:keepLines w:val="0"/>
        <w:tabs>
          <w:tab w:val="clear" w:pos="926"/>
        </w:tabs>
      </w:pPr>
      <w:r>
        <w:t xml:space="preserve">a </w:t>
      </w:r>
      <w:r w:rsidRPr="00FE7E42">
        <w:t xml:space="preserve">description of the elements of the risk assessment </w:t>
      </w:r>
    </w:p>
    <w:p w:rsidR="001D7925" w:rsidRPr="00FE7E42" w:rsidRDefault="001D7925" w:rsidP="001D7925">
      <w:pPr>
        <w:pStyle w:val="Dot-points"/>
        <w:keepLines w:val="0"/>
        <w:tabs>
          <w:tab w:val="clear" w:pos="926"/>
        </w:tabs>
      </w:pPr>
      <w:r w:rsidRPr="00FE7E42">
        <w:t>a summary of the key conclusions of the risk assessment and recommendations arising from it.</w:t>
      </w:r>
    </w:p>
    <w:p w:rsidR="001D7925" w:rsidRPr="00FE7E42" w:rsidRDefault="001D7925" w:rsidP="001D7925">
      <w:r w:rsidRPr="00FE7E42">
        <w:t>The summary should be written in non-technical language and contain sufficient information to enable a non-technical reader to understand the approach and results of the risk assessment, independent of the rest of the document.</w:t>
      </w:r>
    </w:p>
    <w:p w:rsidR="001D7925" w:rsidRPr="0099124C" w:rsidRDefault="001D7925" w:rsidP="001D7925">
      <w:pPr>
        <w:pStyle w:val="Heading2"/>
        <w:tabs>
          <w:tab w:val="clear" w:pos="1440"/>
          <w:tab w:val="num" w:pos="718"/>
        </w:tabs>
      </w:pPr>
      <w:bookmarkStart w:id="219" w:name="_Toc368465635"/>
      <w:bookmarkStart w:id="220" w:name="_Toc369062681"/>
      <w:bookmarkStart w:id="221" w:name="_Toc369063771"/>
      <w:bookmarkStart w:id="222" w:name="_Toc369071389"/>
      <w:bookmarkStart w:id="223" w:name="_Toc369072887"/>
      <w:bookmarkStart w:id="224" w:name="_Toc381606595"/>
      <w:bookmarkStart w:id="225" w:name="_Toc437138109"/>
      <w:bookmarkStart w:id="226" w:name="_Toc437143232"/>
      <w:bookmarkStart w:id="227" w:name="_Toc437143340"/>
      <w:bookmarkStart w:id="228" w:name="_Toc437143794"/>
      <w:bookmarkStart w:id="229" w:name="_Toc437145427"/>
      <w:bookmarkStart w:id="230" w:name="_Toc437145511"/>
      <w:bookmarkStart w:id="231" w:name="_Toc437145578"/>
      <w:bookmarkStart w:id="232" w:name="_Toc437145694"/>
      <w:bookmarkStart w:id="233" w:name="_Toc462808646"/>
      <w:bookmarkStart w:id="234" w:name="_Toc247266140"/>
      <w:bookmarkStart w:id="235" w:name="_Toc267409027"/>
      <w:bookmarkStart w:id="236" w:name="_Toc351713100"/>
      <w:r w:rsidRPr="0099124C">
        <w:t xml:space="preserve">Problem </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t>i</w:t>
      </w:r>
      <w:r w:rsidRPr="0099124C">
        <w:t>dentification</w:t>
      </w:r>
      <w:bookmarkEnd w:id="236"/>
    </w:p>
    <w:p w:rsidR="001D7925" w:rsidRPr="0099124C" w:rsidRDefault="001D7925" w:rsidP="001D7925">
      <w:r w:rsidRPr="0099124C">
        <w:t>Th</w:t>
      </w:r>
      <w:r>
        <w:t>e problem identification</w:t>
      </w:r>
      <w:r w:rsidRPr="0099124C">
        <w:t xml:space="preserve"> section should </w:t>
      </w:r>
      <w:r>
        <w:t>include the following information</w:t>
      </w:r>
      <w:r w:rsidRPr="0099124C">
        <w:t>:</w:t>
      </w:r>
    </w:p>
    <w:p w:rsidR="001D7925" w:rsidRDefault="001D7925" w:rsidP="001D7925">
      <w:pPr>
        <w:pStyle w:val="Dot-points"/>
        <w:keepLines w:val="0"/>
        <w:tabs>
          <w:tab w:val="clear" w:pos="926"/>
          <w:tab w:val="num" w:pos="360"/>
        </w:tabs>
      </w:pPr>
      <w:r>
        <w:t>the o</w:t>
      </w:r>
      <w:r w:rsidRPr="0099124C">
        <w:t xml:space="preserve">bjectives </w:t>
      </w:r>
      <w:r>
        <w:t>of the risk assessment</w:t>
      </w:r>
    </w:p>
    <w:p w:rsidR="001D7925" w:rsidRPr="0099124C" w:rsidRDefault="001D7925" w:rsidP="001D7925">
      <w:pPr>
        <w:pStyle w:val="Dot-points"/>
        <w:keepLines w:val="0"/>
        <w:tabs>
          <w:tab w:val="clear" w:pos="926"/>
          <w:tab w:val="num" w:pos="360"/>
        </w:tabs>
      </w:pPr>
      <w:r>
        <w:t>DQOs and CSM considerations</w:t>
      </w:r>
    </w:p>
    <w:p w:rsidR="001D7925" w:rsidRPr="0099124C" w:rsidRDefault="001D7925" w:rsidP="001D7925">
      <w:pPr>
        <w:pStyle w:val="Dot-points"/>
        <w:keepLines w:val="0"/>
        <w:tabs>
          <w:tab w:val="clear" w:pos="926"/>
          <w:tab w:val="num" w:pos="360"/>
        </w:tabs>
      </w:pPr>
      <w:r>
        <w:lastRenderedPageBreak/>
        <w:t>the b</w:t>
      </w:r>
      <w:r w:rsidRPr="0099124C">
        <w:t xml:space="preserve">ackground </w:t>
      </w:r>
      <w:r>
        <w:t>to</w:t>
      </w:r>
      <w:r w:rsidRPr="0099124C">
        <w:t xml:space="preserve"> the events leading to t</w:t>
      </w:r>
      <w:r>
        <w:t>he conduct of a risk assessment</w:t>
      </w:r>
    </w:p>
    <w:p w:rsidR="001D7925" w:rsidRPr="0099124C" w:rsidRDefault="001D7925" w:rsidP="001D7925">
      <w:pPr>
        <w:pStyle w:val="Dot-points"/>
        <w:keepLines w:val="0"/>
        <w:tabs>
          <w:tab w:val="clear" w:pos="926"/>
          <w:tab w:val="num" w:pos="360"/>
        </w:tabs>
      </w:pPr>
      <w:r>
        <w:t xml:space="preserve">the level </w:t>
      </w:r>
      <w:r w:rsidRPr="0099124C">
        <w:t xml:space="preserve">of </w:t>
      </w:r>
      <w:r>
        <w:t>ERA being conducted</w:t>
      </w:r>
    </w:p>
    <w:p w:rsidR="001D7925" w:rsidRPr="0099124C" w:rsidRDefault="001D7925" w:rsidP="001D7925">
      <w:pPr>
        <w:pStyle w:val="Dot-points"/>
        <w:keepLines w:val="0"/>
        <w:tabs>
          <w:tab w:val="clear" w:pos="926"/>
          <w:tab w:val="num" w:pos="360"/>
        </w:tabs>
      </w:pPr>
      <w:r>
        <w:t>a s</w:t>
      </w:r>
      <w:r w:rsidRPr="0099124C">
        <w:t xml:space="preserve">ite </w:t>
      </w:r>
      <w:r>
        <w:t>description and history</w:t>
      </w:r>
    </w:p>
    <w:p w:rsidR="001D7925" w:rsidRPr="0099124C" w:rsidRDefault="001D7925" w:rsidP="001D7925">
      <w:pPr>
        <w:pStyle w:val="Dot-points"/>
        <w:keepLines w:val="0"/>
        <w:tabs>
          <w:tab w:val="clear" w:pos="926"/>
          <w:tab w:val="num" w:pos="360"/>
        </w:tabs>
      </w:pPr>
      <w:r>
        <w:t>a</w:t>
      </w:r>
      <w:r w:rsidRPr="0099124C">
        <w:t xml:space="preserve"> summary of site information and data contained in any previous site assessment reports</w:t>
      </w:r>
      <w:r>
        <w:t xml:space="preserve">. </w:t>
      </w:r>
      <w:r w:rsidRPr="0099124C">
        <w:t xml:space="preserve">This could </w:t>
      </w:r>
      <w:r>
        <w:t>include</w:t>
      </w:r>
      <w:r w:rsidRPr="0099124C">
        <w:t xml:space="preserve"> information </w:t>
      </w:r>
      <w:r>
        <w:t>about</w:t>
      </w:r>
      <w:r w:rsidRPr="0099124C">
        <w:t xml:space="preserve"> land use, site geology, soil contaminant concentrations and distribution, background concentration</w:t>
      </w:r>
      <w:r>
        <w:t>s, and regional and local hydrology</w:t>
      </w:r>
    </w:p>
    <w:p w:rsidR="001D7925" w:rsidRPr="0099124C" w:rsidRDefault="001D7925" w:rsidP="001D7925">
      <w:pPr>
        <w:pStyle w:val="Dot-points"/>
        <w:keepLines w:val="0"/>
        <w:tabs>
          <w:tab w:val="clear" w:pos="926"/>
          <w:tab w:val="num" w:pos="360"/>
        </w:tabs>
      </w:pPr>
      <w:r>
        <w:t>a</w:t>
      </w:r>
      <w:r w:rsidRPr="0099124C">
        <w:t>n evaluation of quality assurance/quality control data on any previous field measurements and laboratory analysis conta</w:t>
      </w:r>
      <w:r>
        <w:t>ined in site assessment reports</w:t>
      </w:r>
    </w:p>
    <w:p w:rsidR="001D7925" w:rsidRPr="0099124C" w:rsidRDefault="001D7925" w:rsidP="001D7925">
      <w:pPr>
        <w:pStyle w:val="Dot-points"/>
        <w:keepLines w:val="0"/>
        <w:tabs>
          <w:tab w:val="clear" w:pos="926"/>
          <w:tab w:val="num" w:pos="360"/>
        </w:tabs>
      </w:pPr>
      <w:r>
        <w:t>u</w:t>
      </w:r>
      <w:r w:rsidRPr="0099124C">
        <w:t>ncertainty estimates with resp</w:t>
      </w:r>
      <w:r>
        <w:t>ect to the site assessment data</w:t>
      </w:r>
    </w:p>
    <w:p w:rsidR="001D7925" w:rsidRDefault="001D7925" w:rsidP="001D7925">
      <w:pPr>
        <w:pStyle w:val="Dot-points"/>
        <w:keepLines w:val="0"/>
        <w:tabs>
          <w:tab w:val="clear" w:pos="926"/>
          <w:tab w:val="num" w:pos="360"/>
        </w:tabs>
      </w:pPr>
      <w:r>
        <w:t>i</w:t>
      </w:r>
      <w:r w:rsidRPr="0099124C">
        <w:t>dentification of key contaminants of concern (based on site history and any previous site assessment reports)</w:t>
      </w:r>
    </w:p>
    <w:p w:rsidR="001D7925" w:rsidRPr="0099124C" w:rsidRDefault="001D7925" w:rsidP="001D7925">
      <w:pPr>
        <w:pStyle w:val="Dot-points"/>
        <w:keepLines w:val="0"/>
        <w:tabs>
          <w:tab w:val="clear" w:pos="926"/>
          <w:tab w:val="num" w:pos="360"/>
        </w:tabs>
      </w:pPr>
      <w:r>
        <w:t>conclusions that can be drawn about problem identification.</w:t>
      </w:r>
    </w:p>
    <w:p w:rsidR="001D7925" w:rsidRPr="0099124C" w:rsidRDefault="001D7925" w:rsidP="001D7925">
      <w:pPr>
        <w:pStyle w:val="Heading2"/>
        <w:tabs>
          <w:tab w:val="clear" w:pos="1440"/>
          <w:tab w:val="num" w:pos="718"/>
        </w:tabs>
      </w:pPr>
      <w:bookmarkStart w:id="237" w:name="_Toc368465636"/>
      <w:bookmarkStart w:id="238" w:name="_Toc369062682"/>
      <w:bookmarkStart w:id="239" w:name="_Toc369063772"/>
      <w:bookmarkStart w:id="240" w:name="_Toc369071390"/>
      <w:bookmarkStart w:id="241" w:name="_Toc369072888"/>
      <w:bookmarkStart w:id="242" w:name="_Toc381606596"/>
      <w:bookmarkStart w:id="243" w:name="_Toc437138110"/>
      <w:bookmarkStart w:id="244" w:name="_Toc437143233"/>
      <w:bookmarkStart w:id="245" w:name="_Toc437143341"/>
      <w:bookmarkStart w:id="246" w:name="_Toc437143795"/>
      <w:bookmarkStart w:id="247" w:name="_Toc437145428"/>
      <w:bookmarkStart w:id="248" w:name="_Toc437145512"/>
      <w:bookmarkStart w:id="249" w:name="_Toc437145579"/>
      <w:bookmarkStart w:id="250" w:name="_Toc437145695"/>
      <w:bookmarkStart w:id="251" w:name="_Toc462808647"/>
      <w:bookmarkStart w:id="252" w:name="_Toc247266141"/>
      <w:bookmarkStart w:id="253" w:name="_Toc267409028"/>
      <w:bookmarkStart w:id="254" w:name="_Toc351713101"/>
      <w:r w:rsidRPr="0099124C">
        <w:t xml:space="preserve">Receptor </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t>i</w:t>
      </w:r>
      <w:r w:rsidRPr="0099124C">
        <w:t>dentification</w:t>
      </w:r>
      <w:bookmarkEnd w:id="254"/>
    </w:p>
    <w:p w:rsidR="001D7925" w:rsidRPr="0099124C" w:rsidRDefault="001D7925" w:rsidP="001D7925">
      <w:r>
        <w:t>The</w:t>
      </w:r>
      <w:r w:rsidRPr="0099124C">
        <w:t xml:space="preserve"> </w:t>
      </w:r>
      <w:r w:rsidRPr="00FE7E42">
        <w:t>receptor</w:t>
      </w:r>
      <w:r w:rsidRPr="0099124C">
        <w:t xml:space="preserve"> identification </w:t>
      </w:r>
      <w:r>
        <w:t xml:space="preserve">section </w:t>
      </w:r>
      <w:r w:rsidRPr="0099124C">
        <w:t>should include</w:t>
      </w:r>
      <w:r>
        <w:t xml:space="preserve"> the following information</w:t>
      </w:r>
      <w:r w:rsidRPr="0099124C">
        <w:t>:</w:t>
      </w:r>
    </w:p>
    <w:p w:rsidR="001D7925" w:rsidRDefault="001D7925" w:rsidP="001D7925">
      <w:pPr>
        <w:pStyle w:val="Dot-points"/>
        <w:keepLines w:val="0"/>
        <w:tabs>
          <w:tab w:val="clear" w:pos="926"/>
          <w:tab w:val="num" w:pos="360"/>
        </w:tabs>
      </w:pPr>
      <w:r>
        <w:t>e</w:t>
      </w:r>
      <w:r w:rsidRPr="0099124C">
        <w:t>c</w:t>
      </w:r>
      <w:r>
        <w:t>ological values to be protected</w:t>
      </w:r>
    </w:p>
    <w:p w:rsidR="001D7925" w:rsidRPr="0099124C" w:rsidRDefault="001D7925" w:rsidP="001D7925">
      <w:pPr>
        <w:pStyle w:val="Dot-points"/>
        <w:keepLines w:val="0"/>
        <w:tabs>
          <w:tab w:val="clear" w:pos="926"/>
          <w:tab w:val="num" w:pos="360"/>
        </w:tabs>
      </w:pPr>
      <w:r>
        <w:t>CSM considerations</w:t>
      </w:r>
    </w:p>
    <w:p w:rsidR="001D7925" w:rsidRPr="0099124C" w:rsidRDefault="001D7925" w:rsidP="001D7925">
      <w:pPr>
        <w:pStyle w:val="Dot-points"/>
        <w:keepLines w:val="0"/>
        <w:tabs>
          <w:tab w:val="clear" w:pos="926"/>
          <w:tab w:val="num" w:pos="360"/>
        </w:tabs>
      </w:pPr>
      <w:r>
        <w:t>t</w:t>
      </w:r>
      <w:r w:rsidRPr="0099124C">
        <w:t>he approach used to identify ecological valu</w:t>
      </w:r>
      <w:r>
        <w:t>es that are potentially at risk</w:t>
      </w:r>
    </w:p>
    <w:p w:rsidR="001D7925" w:rsidRPr="0099124C" w:rsidRDefault="001D7925" w:rsidP="001D7925">
      <w:pPr>
        <w:pStyle w:val="Dot-points"/>
        <w:keepLines w:val="0"/>
        <w:tabs>
          <w:tab w:val="clear" w:pos="926"/>
          <w:tab w:val="num" w:pos="360"/>
        </w:tabs>
      </w:pPr>
      <w:r>
        <w:t>a</w:t>
      </w:r>
      <w:r w:rsidRPr="0099124C">
        <w:t>n assessment of the possible spatial and temporal overlap of receptors and contaminants of concern (this would link i</w:t>
      </w:r>
      <w:r>
        <w:t>n with the exposure assessment)</w:t>
      </w:r>
    </w:p>
    <w:p w:rsidR="001D7925" w:rsidRPr="0099124C" w:rsidRDefault="001D7925" w:rsidP="001D7925">
      <w:pPr>
        <w:pStyle w:val="Dot-points"/>
        <w:keepLines w:val="0"/>
        <w:tabs>
          <w:tab w:val="clear" w:pos="926"/>
          <w:tab w:val="num" w:pos="360"/>
        </w:tabs>
      </w:pPr>
      <w:r>
        <w:t>b</w:t>
      </w:r>
      <w:r w:rsidRPr="0099124C">
        <w:t xml:space="preserve">asic life history and behaviour information </w:t>
      </w:r>
      <w:r>
        <w:t>about</w:t>
      </w:r>
      <w:r w:rsidRPr="0099124C">
        <w:t xml:space="preserve"> species identified as key receptors</w:t>
      </w:r>
    </w:p>
    <w:p w:rsidR="001D7925" w:rsidRDefault="001D7925" w:rsidP="001D7925">
      <w:pPr>
        <w:pStyle w:val="Dot-points"/>
        <w:keepLines w:val="0"/>
        <w:tabs>
          <w:tab w:val="clear" w:pos="926"/>
          <w:tab w:val="num" w:pos="360"/>
        </w:tabs>
      </w:pPr>
      <w:r>
        <w:t>t</w:t>
      </w:r>
      <w:r w:rsidRPr="0099124C">
        <w:t>he sources and estimates of uncertainty</w:t>
      </w:r>
    </w:p>
    <w:p w:rsidR="001D7925" w:rsidRPr="0099124C" w:rsidRDefault="001D7925" w:rsidP="001D7925">
      <w:pPr>
        <w:pStyle w:val="Dot-points"/>
        <w:keepLines w:val="0"/>
        <w:tabs>
          <w:tab w:val="clear" w:pos="926"/>
          <w:tab w:val="num" w:pos="360"/>
        </w:tabs>
      </w:pPr>
      <w:r>
        <w:t>conclusions that can be drawn about receptor identification</w:t>
      </w:r>
      <w:r w:rsidRPr="0099124C">
        <w:t>.</w:t>
      </w:r>
    </w:p>
    <w:p w:rsidR="001D7925" w:rsidRPr="0099124C" w:rsidRDefault="001D7925" w:rsidP="001D7925">
      <w:pPr>
        <w:pStyle w:val="Heading2"/>
        <w:tabs>
          <w:tab w:val="clear" w:pos="1440"/>
          <w:tab w:val="num" w:pos="718"/>
        </w:tabs>
      </w:pPr>
      <w:bookmarkStart w:id="255" w:name="_Toc368465637"/>
      <w:bookmarkStart w:id="256" w:name="_Toc369062683"/>
      <w:bookmarkStart w:id="257" w:name="_Toc369063773"/>
      <w:bookmarkStart w:id="258" w:name="_Toc369071391"/>
      <w:bookmarkStart w:id="259" w:name="_Toc369072889"/>
      <w:bookmarkStart w:id="260" w:name="_Toc381606597"/>
      <w:bookmarkStart w:id="261" w:name="_Toc437138111"/>
      <w:bookmarkStart w:id="262" w:name="_Toc437143234"/>
      <w:bookmarkStart w:id="263" w:name="_Toc437143342"/>
      <w:bookmarkStart w:id="264" w:name="_Toc437143796"/>
      <w:bookmarkStart w:id="265" w:name="_Toc437145429"/>
      <w:bookmarkStart w:id="266" w:name="_Toc437145513"/>
      <w:bookmarkStart w:id="267" w:name="_Toc437145580"/>
      <w:bookmarkStart w:id="268" w:name="_Toc437145696"/>
      <w:bookmarkStart w:id="269" w:name="_Toc462808648"/>
      <w:bookmarkStart w:id="270" w:name="_Toc247266142"/>
      <w:bookmarkStart w:id="271" w:name="_Toc267409029"/>
      <w:bookmarkStart w:id="272" w:name="_Toc351713102"/>
      <w:r w:rsidRPr="0099124C">
        <w:t xml:space="preserve">Exposure </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t>a</w:t>
      </w:r>
      <w:r w:rsidRPr="0099124C">
        <w:t>ssessment</w:t>
      </w:r>
      <w:bookmarkEnd w:id="272"/>
    </w:p>
    <w:p w:rsidR="001D7925" w:rsidRPr="0099124C" w:rsidRDefault="001D7925" w:rsidP="001D7925">
      <w:r w:rsidRPr="0099124C">
        <w:t xml:space="preserve">The exposure assessment </w:t>
      </w:r>
      <w:r>
        <w:t xml:space="preserve">section </w:t>
      </w:r>
      <w:r w:rsidRPr="0099124C">
        <w:t xml:space="preserve">should </w:t>
      </w:r>
      <w:r>
        <w:t>include the following information</w:t>
      </w:r>
      <w:r w:rsidRPr="0099124C">
        <w:t>:</w:t>
      </w:r>
    </w:p>
    <w:p w:rsidR="001D7925" w:rsidRPr="0099124C" w:rsidRDefault="001D7925" w:rsidP="001D7925">
      <w:pPr>
        <w:pStyle w:val="Dot-points"/>
        <w:keepLines w:val="0"/>
        <w:tabs>
          <w:tab w:val="clear" w:pos="926"/>
          <w:tab w:val="num" w:pos="360"/>
        </w:tabs>
      </w:pPr>
      <w:r w:rsidRPr="0099124C">
        <w:t xml:space="preserve">the sources of the contaminants (if not </w:t>
      </w:r>
      <w:r>
        <w:t xml:space="preserve">already </w:t>
      </w:r>
      <w:r w:rsidRPr="0099124C">
        <w:t>discu</w:t>
      </w:r>
      <w:r>
        <w:t>ssed in problem identification)</w:t>
      </w:r>
    </w:p>
    <w:p w:rsidR="001D7925" w:rsidRPr="0099124C" w:rsidRDefault="001D7925" w:rsidP="001D7925">
      <w:pPr>
        <w:pStyle w:val="Dot-points"/>
        <w:keepLines w:val="0"/>
        <w:tabs>
          <w:tab w:val="clear" w:pos="926"/>
          <w:tab w:val="num" w:pos="360"/>
        </w:tabs>
      </w:pPr>
      <w:r w:rsidRPr="0099124C">
        <w:t>the environmental fate an</w:t>
      </w:r>
      <w:r>
        <w:t>d transport of the contaminants</w:t>
      </w:r>
    </w:p>
    <w:p w:rsidR="001D7925" w:rsidRPr="0099124C" w:rsidRDefault="001D7925" w:rsidP="001D7925">
      <w:pPr>
        <w:pStyle w:val="Dot-points"/>
        <w:keepLines w:val="0"/>
        <w:tabs>
          <w:tab w:val="clear" w:pos="926"/>
          <w:tab w:val="num" w:pos="360"/>
        </w:tabs>
      </w:pPr>
      <w:r w:rsidRPr="0099124C">
        <w:t>the magnitude, dur</w:t>
      </w:r>
      <w:r>
        <w:t>ation and frequency of exposure</w:t>
      </w:r>
    </w:p>
    <w:p w:rsidR="001D7925" w:rsidRPr="0099124C" w:rsidRDefault="001D7925" w:rsidP="001D7925">
      <w:pPr>
        <w:pStyle w:val="Dot-points"/>
        <w:keepLines w:val="0"/>
        <w:tabs>
          <w:tab w:val="clear" w:pos="926"/>
          <w:tab w:val="num" w:pos="360"/>
        </w:tabs>
      </w:pPr>
      <w:r w:rsidRPr="0099124C">
        <w:t>the applicable pathways with respect to the ecological receptors</w:t>
      </w:r>
    </w:p>
    <w:p w:rsidR="001D7925" w:rsidRDefault="001D7925" w:rsidP="001D7925">
      <w:pPr>
        <w:pStyle w:val="Dot-points"/>
        <w:keepLines w:val="0"/>
        <w:tabs>
          <w:tab w:val="clear" w:pos="926"/>
          <w:tab w:val="num" w:pos="360"/>
        </w:tabs>
      </w:pPr>
      <w:r w:rsidRPr="0099124C">
        <w:t>the sources and estimates of uncertainty</w:t>
      </w:r>
    </w:p>
    <w:p w:rsidR="001D7925" w:rsidRPr="0099124C" w:rsidRDefault="001D7925" w:rsidP="001D7925">
      <w:pPr>
        <w:pStyle w:val="Dot-points"/>
        <w:keepLines w:val="0"/>
        <w:tabs>
          <w:tab w:val="clear" w:pos="926"/>
          <w:tab w:val="num" w:pos="360"/>
        </w:tabs>
      </w:pPr>
      <w:r>
        <w:t>conclusions that can be drawn about exposure assessment</w:t>
      </w:r>
      <w:r w:rsidRPr="0099124C">
        <w:t>.</w:t>
      </w:r>
    </w:p>
    <w:p w:rsidR="001D7925" w:rsidRPr="0099124C" w:rsidRDefault="001D7925" w:rsidP="001D7925">
      <w:pPr>
        <w:pStyle w:val="StyleHeading2MajorHeadingh2H22h2mainheadingBSubBoldB"/>
        <w:tabs>
          <w:tab w:val="clear" w:pos="1440"/>
          <w:tab w:val="num" w:pos="718"/>
        </w:tabs>
      </w:pPr>
      <w:bookmarkStart w:id="273" w:name="_Toc368465638"/>
      <w:bookmarkStart w:id="274" w:name="_Toc369062684"/>
      <w:bookmarkStart w:id="275" w:name="_Toc369063774"/>
      <w:bookmarkStart w:id="276" w:name="_Toc369071392"/>
      <w:bookmarkStart w:id="277" w:name="_Toc369072890"/>
      <w:bookmarkStart w:id="278" w:name="_Toc381606598"/>
      <w:bookmarkStart w:id="279" w:name="_Toc437138112"/>
      <w:bookmarkStart w:id="280" w:name="_Toc437143235"/>
      <w:bookmarkStart w:id="281" w:name="_Toc437143343"/>
      <w:bookmarkStart w:id="282" w:name="_Toc437143797"/>
      <w:bookmarkStart w:id="283" w:name="_Toc437145430"/>
      <w:bookmarkStart w:id="284" w:name="_Toc437145514"/>
      <w:bookmarkStart w:id="285" w:name="_Toc437145581"/>
      <w:bookmarkStart w:id="286" w:name="_Toc437145697"/>
      <w:bookmarkStart w:id="287" w:name="_Toc462808649"/>
      <w:bookmarkStart w:id="288" w:name="_Toc247266143"/>
      <w:bookmarkStart w:id="289" w:name="_Toc267409030"/>
      <w:bookmarkStart w:id="290" w:name="_Toc351713103"/>
      <w:r w:rsidRPr="0099124C">
        <w:t xml:space="preserve">Toxicity </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t>a</w:t>
      </w:r>
      <w:r w:rsidRPr="0099124C">
        <w:t>ssessment</w:t>
      </w:r>
      <w:bookmarkEnd w:id="290"/>
    </w:p>
    <w:p w:rsidR="001D7925" w:rsidRPr="0099124C" w:rsidRDefault="001D7925" w:rsidP="001D7925">
      <w:r w:rsidRPr="0099124C">
        <w:t>Th</w:t>
      </w:r>
      <w:r>
        <w:t>e</w:t>
      </w:r>
      <w:r w:rsidRPr="0099124C">
        <w:t xml:space="preserve"> </w:t>
      </w:r>
      <w:r>
        <w:t xml:space="preserve">toxicity assessment </w:t>
      </w:r>
      <w:r w:rsidRPr="0099124C">
        <w:t xml:space="preserve">section should </w:t>
      </w:r>
      <w:r>
        <w:t>include the following information</w:t>
      </w:r>
      <w:r w:rsidRPr="0099124C">
        <w:t>:</w:t>
      </w:r>
    </w:p>
    <w:p w:rsidR="001D7925" w:rsidRPr="0099124C" w:rsidRDefault="001D7925" w:rsidP="001D7925">
      <w:pPr>
        <w:pStyle w:val="Dot-points"/>
        <w:keepLines w:val="0"/>
        <w:tabs>
          <w:tab w:val="clear" w:pos="926"/>
          <w:tab w:val="num" w:pos="360"/>
        </w:tabs>
      </w:pPr>
      <w:r>
        <w:t>the toxicity of the contaminants</w:t>
      </w:r>
    </w:p>
    <w:p w:rsidR="001D7925" w:rsidRPr="0099124C" w:rsidRDefault="001D7925" w:rsidP="001D7925">
      <w:pPr>
        <w:pStyle w:val="Dot-points"/>
        <w:keepLines w:val="0"/>
        <w:tabs>
          <w:tab w:val="clear" w:pos="926"/>
          <w:tab w:val="num" w:pos="360"/>
        </w:tabs>
      </w:pPr>
      <w:r>
        <w:t xml:space="preserve">the </w:t>
      </w:r>
      <w:r w:rsidRPr="0099124C">
        <w:t xml:space="preserve">potential ecological effects at the individual organism, </w:t>
      </w:r>
      <w:r>
        <w:t>population and community levels</w:t>
      </w:r>
    </w:p>
    <w:p w:rsidR="001D7925" w:rsidRPr="0099124C" w:rsidRDefault="001D7925" w:rsidP="001D7925">
      <w:pPr>
        <w:pStyle w:val="Dot-points"/>
        <w:keepLines w:val="0"/>
        <w:tabs>
          <w:tab w:val="clear" w:pos="926"/>
          <w:tab w:val="num" w:pos="360"/>
        </w:tabs>
      </w:pPr>
      <w:r w:rsidRPr="0099124C">
        <w:t>known toxicity modifying factors (both synergistic and antagonistic resulting from exp</w:t>
      </w:r>
      <w:r>
        <w:t>osure to multiple contaminants)</w:t>
      </w:r>
    </w:p>
    <w:p w:rsidR="001D7925" w:rsidRPr="0099124C" w:rsidRDefault="001D7925" w:rsidP="001D7925">
      <w:pPr>
        <w:pStyle w:val="Dot-points"/>
        <w:keepLines w:val="0"/>
        <w:tabs>
          <w:tab w:val="clear" w:pos="926"/>
          <w:tab w:val="num" w:pos="360"/>
        </w:tabs>
      </w:pPr>
      <w:r w:rsidRPr="0099124C">
        <w:lastRenderedPageBreak/>
        <w:t>indicators of ecological re</w:t>
      </w:r>
      <w:r>
        <w:t>sponses (e.g. suitable end-points)</w:t>
      </w:r>
    </w:p>
    <w:p w:rsidR="001D7925" w:rsidRDefault="001D7925" w:rsidP="001D7925">
      <w:pPr>
        <w:pStyle w:val="Dot-points"/>
        <w:keepLines w:val="0"/>
        <w:tabs>
          <w:tab w:val="clear" w:pos="926"/>
          <w:tab w:val="num" w:pos="360"/>
        </w:tabs>
      </w:pPr>
      <w:r w:rsidRPr="0099124C">
        <w:t>the sources and estimates of uncertainty</w:t>
      </w:r>
    </w:p>
    <w:p w:rsidR="001D7925" w:rsidRPr="0099124C" w:rsidRDefault="001D7925" w:rsidP="001D7925">
      <w:pPr>
        <w:pStyle w:val="Dot-points"/>
        <w:keepLines w:val="0"/>
        <w:tabs>
          <w:tab w:val="clear" w:pos="926"/>
          <w:tab w:val="num" w:pos="360"/>
        </w:tabs>
      </w:pPr>
      <w:r>
        <w:t>conclusions that can be drawn about toxicity assessment</w:t>
      </w:r>
      <w:r w:rsidRPr="0099124C">
        <w:t>.</w:t>
      </w:r>
      <w:bookmarkStart w:id="291" w:name="_Toc368465639"/>
    </w:p>
    <w:p w:rsidR="001D7925" w:rsidRPr="0099124C" w:rsidRDefault="001D7925" w:rsidP="001D7925">
      <w:pPr>
        <w:pStyle w:val="Heading2"/>
        <w:tabs>
          <w:tab w:val="clear" w:pos="1440"/>
          <w:tab w:val="num" w:pos="718"/>
        </w:tabs>
      </w:pPr>
      <w:bookmarkStart w:id="292" w:name="_Toc369062685"/>
      <w:bookmarkStart w:id="293" w:name="_Toc369063775"/>
      <w:bookmarkStart w:id="294" w:name="_Toc369071393"/>
      <w:bookmarkStart w:id="295" w:name="_Toc369072891"/>
      <w:bookmarkStart w:id="296" w:name="_Toc381606599"/>
      <w:bookmarkStart w:id="297" w:name="_Toc437138113"/>
      <w:bookmarkStart w:id="298" w:name="_Toc437143236"/>
      <w:bookmarkStart w:id="299" w:name="_Toc437143344"/>
      <w:bookmarkStart w:id="300" w:name="_Toc437143798"/>
      <w:bookmarkStart w:id="301" w:name="_Toc437145431"/>
      <w:bookmarkStart w:id="302" w:name="_Toc437145515"/>
      <w:bookmarkStart w:id="303" w:name="_Toc437145582"/>
      <w:bookmarkStart w:id="304" w:name="_Toc437145698"/>
      <w:bookmarkStart w:id="305" w:name="_Toc462808650"/>
      <w:bookmarkStart w:id="306" w:name="_Toc247266144"/>
      <w:bookmarkStart w:id="307" w:name="_Toc267409031"/>
      <w:bookmarkStart w:id="308" w:name="_Toc351713104"/>
      <w:r w:rsidRPr="0099124C">
        <w:t xml:space="preserve">Risk </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t>c</w:t>
      </w:r>
      <w:r w:rsidRPr="0099124C">
        <w:t>haracterisation</w:t>
      </w:r>
      <w:bookmarkEnd w:id="308"/>
    </w:p>
    <w:p w:rsidR="001D7925" w:rsidRPr="0099124C" w:rsidRDefault="001D7925" w:rsidP="001D7925">
      <w:r>
        <w:t xml:space="preserve">The risk characterisation section of the report should use </w:t>
      </w:r>
      <w:r w:rsidRPr="0099124C">
        <w:t xml:space="preserve">information gathered </w:t>
      </w:r>
      <w:r>
        <w:t>during</w:t>
      </w:r>
      <w:r w:rsidRPr="0099124C">
        <w:t xml:space="preserve"> the exposure and toxicity assessment</w:t>
      </w:r>
      <w:r>
        <w:t xml:space="preserve">s to </w:t>
      </w:r>
      <w:r w:rsidRPr="0099124C">
        <w:t>estimate the magnitude, probability and significance of ecological impacts occurring as a result of the concentration of contaminants present</w:t>
      </w:r>
      <w:r>
        <w:t xml:space="preserve">. </w:t>
      </w:r>
      <w:r w:rsidRPr="0099124C">
        <w:t>An analysis of uncertainty should accompany this risk estimate.</w:t>
      </w:r>
    </w:p>
    <w:p w:rsidR="001D7925" w:rsidRPr="0099124C" w:rsidRDefault="001D7925" w:rsidP="001D7925">
      <w:pPr>
        <w:pStyle w:val="Heading2"/>
        <w:tabs>
          <w:tab w:val="clear" w:pos="1440"/>
          <w:tab w:val="num" w:pos="718"/>
        </w:tabs>
      </w:pPr>
      <w:bookmarkStart w:id="309" w:name="_Toc462808651"/>
      <w:bookmarkStart w:id="310" w:name="_Toc247266145"/>
      <w:bookmarkStart w:id="311" w:name="_Toc267409032"/>
      <w:bookmarkStart w:id="312" w:name="_Toc351713105"/>
      <w:r w:rsidRPr="0099124C">
        <w:t>Uncertainty</w:t>
      </w:r>
      <w:bookmarkEnd w:id="309"/>
      <w:bookmarkEnd w:id="310"/>
      <w:bookmarkEnd w:id="311"/>
      <w:bookmarkEnd w:id="312"/>
    </w:p>
    <w:p w:rsidR="001D7925" w:rsidRPr="0099124C" w:rsidRDefault="001D7925" w:rsidP="001D7925">
      <w:r>
        <w:t xml:space="preserve">The uncertainty section of the report should include the following information: </w:t>
      </w:r>
    </w:p>
    <w:p w:rsidR="001D7925" w:rsidRDefault="001D7925" w:rsidP="001D7925">
      <w:pPr>
        <w:pStyle w:val="Dot-points"/>
        <w:keepLines w:val="0"/>
        <w:tabs>
          <w:tab w:val="clear" w:pos="926"/>
          <w:tab w:val="num" w:pos="360"/>
        </w:tabs>
      </w:pPr>
      <w:r>
        <w:t xml:space="preserve">a summary of the analyses of uncertainty that have been undertaken for each component of the ERA and documented in various sections of the ERA report </w:t>
      </w:r>
    </w:p>
    <w:p w:rsidR="001D7925" w:rsidRPr="0099124C" w:rsidRDefault="001D7925" w:rsidP="001D7925">
      <w:pPr>
        <w:pStyle w:val="Dot-points"/>
        <w:keepLines w:val="0"/>
        <w:tabs>
          <w:tab w:val="clear" w:pos="926"/>
          <w:tab w:val="num" w:pos="360"/>
        </w:tabs>
      </w:pPr>
      <w:r>
        <w:t xml:space="preserve">a </w:t>
      </w:r>
      <w:r w:rsidRPr="0099124C">
        <w:t>discussion of overall uncertainty based on an assessme</w:t>
      </w:r>
      <w:r>
        <w:t>nt of all levels of uncertainty</w:t>
      </w:r>
    </w:p>
    <w:p w:rsidR="001D7925" w:rsidRPr="0099124C" w:rsidRDefault="001D7925" w:rsidP="001D7925">
      <w:pPr>
        <w:pStyle w:val="Dot-points"/>
        <w:keepLines w:val="0"/>
        <w:tabs>
          <w:tab w:val="clear" w:pos="926"/>
          <w:tab w:val="num" w:pos="360"/>
        </w:tabs>
      </w:pPr>
      <w:r>
        <w:t xml:space="preserve">a </w:t>
      </w:r>
      <w:r w:rsidRPr="0099124C">
        <w:t>discussion of the implications of the uncertainty for the finding</w:t>
      </w:r>
      <w:r>
        <w:t>s</w:t>
      </w:r>
      <w:r w:rsidRPr="0099124C">
        <w:t xml:space="preserve"> of the report</w:t>
      </w:r>
    </w:p>
    <w:p w:rsidR="001D7925" w:rsidRDefault="001D7925" w:rsidP="001D7925">
      <w:pPr>
        <w:pStyle w:val="Dot-points"/>
        <w:keepLines w:val="0"/>
        <w:tabs>
          <w:tab w:val="clear" w:pos="926"/>
          <w:tab w:val="num" w:pos="360"/>
        </w:tabs>
      </w:pPr>
      <w:r w:rsidRPr="0099124C">
        <w:t>methods and indicative costs of reducing uncertainty (</w:t>
      </w:r>
      <w:r>
        <w:t>e.g.</w:t>
      </w:r>
      <w:r w:rsidRPr="0099124C">
        <w:t xml:space="preserve"> moving to higher levels of data collection, exposure assessment, etc.)</w:t>
      </w:r>
    </w:p>
    <w:p w:rsidR="001D7925" w:rsidRPr="0099124C" w:rsidRDefault="001D7925" w:rsidP="001D7925">
      <w:pPr>
        <w:pStyle w:val="Dot-points"/>
        <w:keepLines w:val="0"/>
        <w:tabs>
          <w:tab w:val="clear" w:pos="926"/>
          <w:tab w:val="num" w:pos="360"/>
        </w:tabs>
      </w:pPr>
      <w:r>
        <w:t>conclusions that can be drawn about uncertainty</w:t>
      </w:r>
      <w:r w:rsidRPr="0099124C">
        <w:t>.</w:t>
      </w:r>
    </w:p>
    <w:p w:rsidR="001D7925" w:rsidRPr="0099124C" w:rsidRDefault="001D7925" w:rsidP="001D7925">
      <w:pPr>
        <w:pStyle w:val="Heading2"/>
        <w:tabs>
          <w:tab w:val="clear" w:pos="1440"/>
          <w:tab w:val="num" w:pos="718"/>
        </w:tabs>
      </w:pPr>
      <w:bookmarkStart w:id="313" w:name="_Toc368465640"/>
      <w:bookmarkStart w:id="314" w:name="_Toc369062686"/>
      <w:bookmarkStart w:id="315" w:name="_Toc369063776"/>
      <w:bookmarkStart w:id="316" w:name="_Toc369071394"/>
      <w:bookmarkStart w:id="317" w:name="_Toc369072892"/>
      <w:bookmarkStart w:id="318" w:name="_Toc381606600"/>
      <w:bookmarkStart w:id="319" w:name="_Toc437138114"/>
      <w:bookmarkStart w:id="320" w:name="_Toc437143237"/>
      <w:bookmarkStart w:id="321" w:name="_Toc437143345"/>
      <w:bookmarkStart w:id="322" w:name="_Toc437143799"/>
      <w:bookmarkStart w:id="323" w:name="_Toc437145432"/>
      <w:bookmarkStart w:id="324" w:name="_Toc437145516"/>
      <w:bookmarkStart w:id="325" w:name="_Toc437145583"/>
      <w:bookmarkStart w:id="326" w:name="_Toc437145699"/>
      <w:bookmarkStart w:id="327" w:name="_Toc462808652"/>
      <w:bookmarkStart w:id="328" w:name="_Toc247266146"/>
      <w:bookmarkStart w:id="329" w:name="_Toc267409033"/>
      <w:bookmarkStart w:id="330" w:name="_Toc351713106"/>
      <w:r w:rsidRPr="0099124C">
        <w:t>Conclusions</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t xml:space="preserve"> and recommendations</w:t>
      </w:r>
      <w:bookmarkEnd w:id="329"/>
      <w:bookmarkEnd w:id="330"/>
    </w:p>
    <w:p w:rsidR="001D7925" w:rsidRPr="0099124C" w:rsidRDefault="001D7925" w:rsidP="001D7925">
      <w:r w:rsidRPr="0099124C">
        <w:t xml:space="preserve">The conclusion section of the ERA should be brief and use </w:t>
      </w:r>
      <w:r>
        <w:t xml:space="preserve">the </w:t>
      </w:r>
      <w:r w:rsidRPr="0099124C">
        <w:t>conclusion</w:t>
      </w:r>
      <w:r>
        <w:t xml:space="preserve">s that have been drawn for each component of the ERA and documented in various sections of the ERA report. </w:t>
      </w:r>
      <w:r w:rsidRPr="0099124C">
        <w:t>This section should summarise the results of the ERA in the context of the objectives of the study</w:t>
      </w:r>
      <w:r>
        <w:t xml:space="preserve">. </w:t>
      </w:r>
      <w:r w:rsidRPr="0099124C">
        <w:t>Recommendations by the risk assessor to the risk manager/decision</w:t>
      </w:r>
      <w:r>
        <w:t>-</w:t>
      </w:r>
      <w:r w:rsidRPr="0099124C">
        <w:t>maker regarding the characterisation of risk and possible ERA outcomes should be summarised in this section.</w:t>
      </w:r>
      <w:r>
        <w:t xml:space="preserve"> </w:t>
      </w:r>
      <w:r w:rsidRPr="0099124C">
        <w:t>Conclusions should be integrative in nature, combining all aspects of the assessment.</w:t>
      </w:r>
    </w:p>
    <w:p w:rsidR="001D7925" w:rsidRPr="0099124C" w:rsidRDefault="001D7925" w:rsidP="001D7925">
      <w:pPr>
        <w:pStyle w:val="Heading2"/>
        <w:tabs>
          <w:tab w:val="clear" w:pos="1440"/>
          <w:tab w:val="num" w:pos="718"/>
        </w:tabs>
      </w:pPr>
      <w:bookmarkStart w:id="331" w:name="_Toc368465641"/>
      <w:bookmarkStart w:id="332" w:name="_Toc369062687"/>
      <w:bookmarkStart w:id="333" w:name="_Toc369063777"/>
      <w:bookmarkStart w:id="334" w:name="_Toc369071395"/>
      <w:bookmarkStart w:id="335" w:name="_Toc369072893"/>
      <w:bookmarkStart w:id="336" w:name="_Toc381606601"/>
      <w:bookmarkStart w:id="337" w:name="_Toc437138115"/>
      <w:bookmarkStart w:id="338" w:name="_Toc437143238"/>
      <w:bookmarkStart w:id="339" w:name="_Toc437143346"/>
      <w:bookmarkStart w:id="340" w:name="_Toc437143800"/>
      <w:bookmarkStart w:id="341" w:name="_Toc437145433"/>
      <w:bookmarkStart w:id="342" w:name="_Toc437145517"/>
      <w:bookmarkStart w:id="343" w:name="_Toc437145584"/>
      <w:bookmarkStart w:id="344" w:name="_Toc437145700"/>
      <w:bookmarkStart w:id="345" w:name="_Toc462808653"/>
      <w:bookmarkStart w:id="346" w:name="_Toc247266147"/>
      <w:bookmarkStart w:id="347" w:name="_Toc267409034"/>
      <w:bookmarkStart w:id="348" w:name="_Toc351713107"/>
      <w:r w:rsidRPr="0099124C">
        <w:t>Appendices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1D7925" w:rsidRPr="0099124C" w:rsidRDefault="001D7925" w:rsidP="001D7925">
      <w:r w:rsidRPr="0099124C">
        <w:t>Supporting documentation and information</w:t>
      </w:r>
      <w:r>
        <w:t>,</w:t>
      </w:r>
      <w:r w:rsidRPr="0099124C">
        <w:t xml:space="preserve"> such as previous site assessment reports</w:t>
      </w:r>
      <w:r>
        <w:t xml:space="preserve">, </w:t>
      </w:r>
      <w:r w:rsidRPr="0099124C">
        <w:t xml:space="preserve">summary tables of all </w:t>
      </w:r>
      <w:r w:rsidRPr="00FE7E42">
        <w:t>data</w:t>
      </w:r>
      <w:r w:rsidRPr="0099124C">
        <w:t xml:space="preserve"> used in the ERA</w:t>
      </w:r>
      <w:r>
        <w:t>,</w:t>
      </w:r>
      <w:r w:rsidRPr="0099124C">
        <w:t xml:space="preserve"> and maps/diagrams showing sampling locations</w:t>
      </w:r>
      <w:r>
        <w:t>,</w:t>
      </w:r>
      <w:r w:rsidRPr="0099124C">
        <w:t xml:space="preserve"> should be provided in the appendices of the report.</w:t>
      </w:r>
      <w:bookmarkStart w:id="349" w:name="_Toc437145434"/>
      <w:bookmarkStart w:id="350" w:name="_Toc437145518"/>
      <w:bookmarkStart w:id="351" w:name="_Toc437145585"/>
      <w:bookmarkStart w:id="352" w:name="_Toc437145701"/>
      <w:bookmarkStart w:id="353" w:name="_Toc437138117"/>
      <w:bookmarkStart w:id="354" w:name="_Toc437143240"/>
      <w:bookmarkStart w:id="355" w:name="_Toc437143348"/>
      <w:bookmarkStart w:id="356" w:name="_Toc462808654"/>
    </w:p>
    <w:p w:rsidR="001D7925" w:rsidRPr="006D3C26" w:rsidRDefault="001D7925" w:rsidP="001D7925">
      <w:pPr>
        <w:pStyle w:val="Heading1"/>
        <w:tabs>
          <w:tab w:val="clear" w:pos="360"/>
          <w:tab w:val="num" w:pos="720"/>
        </w:tabs>
      </w:pPr>
      <w:bookmarkStart w:id="357" w:name="_Toc232412941"/>
      <w:bookmarkStart w:id="358" w:name="_Toc351713108"/>
      <w:bookmarkStart w:id="359" w:name="_Toc246321289"/>
      <w:bookmarkStart w:id="360" w:name="_Toc264017562"/>
      <w:bookmarkStart w:id="361" w:name="_Toc267409035"/>
      <w:bookmarkEnd w:id="349"/>
      <w:bookmarkEnd w:id="350"/>
      <w:bookmarkEnd w:id="351"/>
      <w:bookmarkEnd w:id="352"/>
      <w:bookmarkEnd w:id="353"/>
      <w:bookmarkEnd w:id="354"/>
      <w:bookmarkEnd w:id="355"/>
      <w:bookmarkEnd w:id="356"/>
      <w:r w:rsidRPr="00C30ABA">
        <w:lastRenderedPageBreak/>
        <w:t>Bibliography</w:t>
      </w:r>
      <w:bookmarkEnd w:id="357"/>
      <w:bookmarkEnd w:id="358"/>
      <w:r w:rsidRPr="00C30ABA">
        <w:t xml:space="preserve"> </w:t>
      </w:r>
      <w:bookmarkEnd w:id="359"/>
      <w:bookmarkEnd w:id="360"/>
      <w:bookmarkEnd w:id="361"/>
    </w:p>
    <w:bookmarkEnd w:id="25"/>
    <w:bookmarkEnd w:id="26"/>
    <w:bookmarkEnd w:id="27"/>
    <w:bookmarkEnd w:id="28"/>
    <w:bookmarkEnd w:id="29"/>
    <w:bookmarkEnd w:id="30"/>
    <w:bookmarkEnd w:id="31"/>
    <w:bookmarkEnd w:id="32"/>
    <w:bookmarkEnd w:id="33"/>
    <w:bookmarkEnd w:id="34"/>
    <w:bookmarkEnd w:id="35"/>
    <w:p w:rsidR="001D7925" w:rsidRPr="006D141B" w:rsidRDefault="001D7925" w:rsidP="001D7925">
      <w:pPr>
        <w:pStyle w:val="Bibliography"/>
      </w:pPr>
      <w:r w:rsidRPr="006D141B">
        <w:t>Altenburger, R, Walter, H &amp; Grote, M 2004, ‘What contributes to the combined effect of a complex mixture?</w:t>
      </w:r>
      <w:r>
        <w:t>’,</w:t>
      </w:r>
      <w:r w:rsidRPr="006D141B">
        <w:t xml:space="preserve"> </w:t>
      </w:r>
      <w:r w:rsidRPr="006D141B">
        <w:rPr>
          <w:i/>
          <w:iCs/>
        </w:rPr>
        <w:t>Environ Sci Technol</w:t>
      </w:r>
      <w:r w:rsidRPr="006D141B">
        <w:t>, vol. 38, pp. 6353</w:t>
      </w:r>
      <w:r>
        <w:sym w:font="Symbol" w:char="F02D"/>
      </w:r>
      <w:r w:rsidRPr="006D141B">
        <w:t>6362.</w:t>
      </w:r>
    </w:p>
    <w:p w:rsidR="001D7925" w:rsidRPr="006D141B" w:rsidRDefault="001D7925" w:rsidP="001D7925">
      <w:pPr>
        <w:pStyle w:val="Bibliography"/>
      </w:pPr>
      <w:r w:rsidRPr="006D141B">
        <w:t xml:space="preserve">ANZECC &amp; NHMRC 1992, </w:t>
      </w:r>
      <w:r w:rsidRPr="006D141B">
        <w:rPr>
          <w:i/>
          <w:iCs/>
        </w:rPr>
        <w:t>Australian and New Zealand guidelines for the assessment and management of contaminated sites</w:t>
      </w:r>
      <w:r w:rsidRPr="006D141B">
        <w:t xml:space="preserve">, Australian and New Zealand Environment and Conservation Council &amp; National Health and Medical Research Council. </w:t>
      </w:r>
    </w:p>
    <w:p w:rsidR="001D7925" w:rsidRPr="006D141B" w:rsidRDefault="001D7925" w:rsidP="001D7925">
      <w:pPr>
        <w:pStyle w:val="Bibliography"/>
      </w:pPr>
      <w:r w:rsidRPr="006D141B">
        <w:t xml:space="preserve">ANZECC &amp; ARMCANZ 2000, </w:t>
      </w:r>
      <w:r w:rsidRPr="006D141B">
        <w:rPr>
          <w:i/>
          <w:iCs/>
        </w:rPr>
        <w:t>National water quality management strategy.</w:t>
      </w:r>
      <w:r w:rsidRPr="006D141B">
        <w:t xml:space="preserve"> </w:t>
      </w:r>
      <w:r w:rsidRPr="006D141B">
        <w:rPr>
          <w:i/>
          <w:iCs/>
        </w:rPr>
        <w:t>Australian and New Zealand guidelines for fresh and marine water quality</w:t>
      </w:r>
      <w:r w:rsidRPr="006D141B">
        <w:t>, Australian and New Zealand Conservation Council &amp; Agriculture, &amp; Resource Management Council of Australia and New Zealand.</w:t>
      </w:r>
    </w:p>
    <w:p w:rsidR="001D7925" w:rsidRPr="006D141B" w:rsidRDefault="001D7925" w:rsidP="001D7925">
      <w:pPr>
        <w:pStyle w:val="Bibliography"/>
      </w:pPr>
      <w:r w:rsidRPr="006D141B">
        <w:t xml:space="preserve">Backhaus, T, Altenburger, R, Boedeker, W, Faust, M &amp; Scholze, M 2000a,  ‘Predictability of the toxicity of a multiple mixture of dissimilarly acting chemicals to </w:t>
      </w:r>
      <w:r w:rsidRPr="006D141B">
        <w:rPr>
          <w:i/>
          <w:iCs/>
        </w:rPr>
        <w:t>Vibrio fischer’</w:t>
      </w:r>
      <w:r w:rsidRPr="006D141B">
        <w:t xml:space="preserve">, </w:t>
      </w:r>
      <w:r w:rsidRPr="006D141B">
        <w:rPr>
          <w:i/>
          <w:iCs/>
        </w:rPr>
        <w:t>Environ Toxicol Chem,</w:t>
      </w:r>
      <w:r w:rsidRPr="006D141B">
        <w:t xml:space="preserve"> vol. 19, pp. 2348</w:t>
      </w:r>
      <w:r>
        <w:sym w:font="Symbol" w:char="F02D"/>
      </w:r>
      <w:r w:rsidRPr="006D141B">
        <w:t>2356.</w:t>
      </w:r>
    </w:p>
    <w:p w:rsidR="001D7925" w:rsidRPr="006D141B" w:rsidRDefault="001D7925" w:rsidP="001D7925">
      <w:pPr>
        <w:pStyle w:val="Bibliography"/>
      </w:pPr>
      <w:r w:rsidRPr="006D141B">
        <w:t xml:space="preserve">Backhaus, T, Altenburger, R, Boedeker, W, Faust, M &amp; Scholze, M 2000b, ‘Predictability of the toxicity of a multiple mixture with combinations of environmental chemicals’‚ </w:t>
      </w:r>
      <w:r w:rsidRPr="006D141B">
        <w:rPr>
          <w:i/>
          <w:iCs/>
        </w:rPr>
        <w:t>Science</w:t>
      </w:r>
      <w:r w:rsidRPr="006D141B">
        <w:t>, vol. 272, pp. 489</w:t>
      </w:r>
      <w:r>
        <w:sym w:font="Symbol" w:char="F02D"/>
      </w:r>
      <w:r w:rsidRPr="006D141B">
        <w:t>492.</w:t>
      </w:r>
    </w:p>
    <w:p w:rsidR="001D7925" w:rsidRPr="006D141B" w:rsidRDefault="001D7925" w:rsidP="001D7925">
      <w:pPr>
        <w:pStyle w:val="Bibliography"/>
      </w:pPr>
      <w:r w:rsidRPr="006D141B">
        <w:t xml:space="preserve">Chevre, N, Loepfe, C, Singer, H, Stamm, C, Fenner, K &amp; Escher, BI 2006, ‘Including mixtures in the determination of water quality criteria for herbicides in surface water’, </w:t>
      </w:r>
      <w:r w:rsidRPr="006D141B">
        <w:rPr>
          <w:i/>
          <w:iCs/>
        </w:rPr>
        <w:t>Environ Sci Technol</w:t>
      </w:r>
      <w:r w:rsidRPr="006D141B">
        <w:t xml:space="preserve"> , vol. 40,  pp. 426</w:t>
      </w:r>
      <w:r>
        <w:sym w:font="Symbol" w:char="F02D"/>
      </w:r>
      <w:r w:rsidRPr="006D141B">
        <w:t>435.</w:t>
      </w:r>
    </w:p>
    <w:p w:rsidR="001D7925" w:rsidRPr="006D141B" w:rsidRDefault="001D7925" w:rsidP="001D7925">
      <w:pPr>
        <w:pStyle w:val="Bibliography"/>
      </w:pPr>
      <w:r w:rsidRPr="006D141B">
        <w:t xml:space="preserve">Cox, DC &amp; Baybutt, P 1981, ‘Methods of uncertainty analysis: a comparative survey’, </w:t>
      </w:r>
      <w:r w:rsidRPr="006D141B">
        <w:rPr>
          <w:i/>
          <w:iCs/>
        </w:rPr>
        <w:t>Risk Analysis</w:t>
      </w:r>
      <w:r w:rsidRPr="006D141B">
        <w:t>, vol. 1, pp. 251</w:t>
      </w:r>
      <w:r>
        <w:sym w:font="Symbol" w:char="F02D"/>
      </w:r>
      <w:r w:rsidRPr="006D141B">
        <w:t>258.</w:t>
      </w:r>
    </w:p>
    <w:p w:rsidR="001D7925" w:rsidRPr="00F8541F" w:rsidRDefault="001D7925" w:rsidP="001D7925">
      <w:pPr>
        <w:pStyle w:val="Bibliography"/>
      </w:pPr>
      <w:r w:rsidRPr="00B91351">
        <w:t xml:space="preserve">Crommentuijn, T, Polder, M &amp; van de Plassche, E 1997, </w:t>
      </w:r>
      <w:r w:rsidRPr="00B91351">
        <w:rPr>
          <w:i/>
        </w:rPr>
        <w:t>Maximum permissible concentrations and negligible concentrations for metals taking background concentrations into account</w:t>
      </w:r>
      <w:r>
        <w:rPr>
          <w:i/>
        </w:rPr>
        <w:t>,</w:t>
      </w:r>
      <w:r>
        <w:t xml:space="preserve"> RIVM report number 601501 001,</w:t>
      </w:r>
      <w:r w:rsidRPr="00B91351">
        <w:t xml:space="preserve"> National Institute of Public Health and the Environment, B</w:t>
      </w:r>
      <w:r>
        <w:t>ilthoven, Netherlands.</w:t>
      </w:r>
    </w:p>
    <w:p w:rsidR="001D7925" w:rsidRPr="006D141B" w:rsidRDefault="001D7925" w:rsidP="001D7925">
      <w:pPr>
        <w:pStyle w:val="Bibliography"/>
      </w:pPr>
      <w:r w:rsidRPr="006D141B">
        <w:t xml:space="preserve">De Zwart, D &amp; Posthuma, L 2005, ‘Complex mixture toxicity for single and multiple species: proposed methodologies’, </w:t>
      </w:r>
      <w:r w:rsidRPr="006D141B">
        <w:rPr>
          <w:i/>
          <w:iCs/>
        </w:rPr>
        <w:t>Environ Toxicol Chem</w:t>
      </w:r>
      <w:r w:rsidRPr="006D141B">
        <w:t xml:space="preserve"> , vol. 24, pp. 2665–2676.</w:t>
      </w:r>
    </w:p>
    <w:p w:rsidR="001D7925" w:rsidRPr="006D141B" w:rsidRDefault="001D7925" w:rsidP="001D7925">
      <w:pPr>
        <w:pStyle w:val="Bibliography"/>
      </w:pPr>
      <w:r w:rsidRPr="006D141B">
        <w:t xml:space="preserve">Deneer, JW 2000, ‘Toxicity of mixtures of pesticides in aquatic systems’, </w:t>
      </w:r>
      <w:r w:rsidRPr="006D141B">
        <w:rPr>
          <w:i/>
          <w:iCs/>
        </w:rPr>
        <w:t>Pest Manag Sci,</w:t>
      </w:r>
      <w:r w:rsidRPr="006D141B">
        <w:t xml:space="preserve"> vol. 56, pp. 516</w:t>
      </w:r>
      <w:r>
        <w:sym w:font="Symbol" w:char="F02D"/>
      </w:r>
      <w:r w:rsidRPr="006D141B">
        <w:t>520.</w:t>
      </w:r>
    </w:p>
    <w:p w:rsidR="001D7925" w:rsidRPr="006D141B" w:rsidRDefault="001D7925" w:rsidP="001D7925">
      <w:pPr>
        <w:pStyle w:val="Bibliography"/>
      </w:pPr>
      <w:r w:rsidRPr="006D141B">
        <w:t>Dyer, SD, White-Hull, CE &amp; Shepard, BK 2000, ‘Assessments of chemical mixtures via toxicity</w:t>
      </w:r>
      <w:r w:rsidRPr="006D141B">
        <w:rPr>
          <w:i/>
          <w:iCs/>
        </w:rPr>
        <w:t xml:space="preserve"> </w:t>
      </w:r>
      <w:r w:rsidRPr="006D141B">
        <w:t>reference values overpredict hazard to Ohio fish communities’</w:t>
      </w:r>
      <w:r w:rsidRPr="006D141B">
        <w:rPr>
          <w:i/>
          <w:iCs/>
        </w:rPr>
        <w:t>,</w:t>
      </w:r>
      <w:r w:rsidRPr="006D141B">
        <w:t xml:space="preserve"> </w:t>
      </w:r>
      <w:r w:rsidRPr="006D141B">
        <w:rPr>
          <w:i/>
          <w:iCs/>
        </w:rPr>
        <w:t>Environ Sci Technol,</w:t>
      </w:r>
      <w:r w:rsidRPr="006D141B">
        <w:t xml:space="preserve"> vol. 34, pp. 2518</w:t>
      </w:r>
      <w:r>
        <w:sym w:font="Symbol" w:char="F02D"/>
      </w:r>
      <w:r w:rsidRPr="006D141B">
        <w:t>2524.</w:t>
      </w:r>
    </w:p>
    <w:p w:rsidR="001D7925" w:rsidRPr="006D141B" w:rsidRDefault="001D7925" w:rsidP="001D7925">
      <w:pPr>
        <w:pStyle w:val="Bibliography"/>
      </w:pPr>
      <w:r w:rsidRPr="006D141B">
        <w:t xml:space="preserve">EC 1994, </w:t>
      </w:r>
      <w:r w:rsidRPr="006D141B">
        <w:rPr>
          <w:i/>
          <w:iCs/>
        </w:rPr>
        <w:t>A framework for ecological risk assessment at contaminated sites in Canada: review and recommendations</w:t>
      </w:r>
      <w:r w:rsidRPr="006D141B">
        <w:t>, Scientific series no. 199, prepared by Gaudet,</w:t>
      </w:r>
      <w:r>
        <w:t xml:space="preserve"> C, </w:t>
      </w:r>
      <w:r w:rsidRPr="006D141B">
        <w:t xml:space="preserve"> EVS Environmental Consultants &amp; ESSA Environmental and Social Systems Analysts, Environment Canada.</w:t>
      </w:r>
    </w:p>
    <w:p w:rsidR="001D7925" w:rsidRPr="006D141B" w:rsidRDefault="001D7925" w:rsidP="001D7925">
      <w:pPr>
        <w:pStyle w:val="Bibliography"/>
      </w:pPr>
      <w:r w:rsidRPr="006D141B">
        <w:t xml:space="preserve">EC 2004, </w:t>
      </w:r>
      <w:r w:rsidRPr="006D141B">
        <w:rPr>
          <w:i/>
          <w:iCs/>
        </w:rPr>
        <w:t>Biological test method: tests for toxicity of contaminated soils to earthworms (Eisenia andrei, Eisenia fetida, or Lumbriculus terrestris),</w:t>
      </w:r>
      <w:r w:rsidRPr="006D141B">
        <w:t>EC report EPS 1/RM/43, Environment Canada.</w:t>
      </w:r>
    </w:p>
    <w:p w:rsidR="001D7925" w:rsidRPr="006D141B" w:rsidRDefault="001D7925" w:rsidP="001D7925">
      <w:pPr>
        <w:pStyle w:val="Bibliography"/>
      </w:pPr>
      <w:r w:rsidRPr="006D141B">
        <w:t xml:space="preserve">EC 2005, </w:t>
      </w:r>
      <w:r w:rsidRPr="006D141B">
        <w:rPr>
          <w:i/>
          <w:iCs/>
        </w:rPr>
        <w:t>Biological test method: tests for measuring emergence and growth of terrestrial plants exposed to contaminants in soil</w:t>
      </w:r>
      <w:r w:rsidRPr="006D141B">
        <w:t xml:space="preserve">, EC report EPS 1/RM/45, Environment Canada. </w:t>
      </w:r>
    </w:p>
    <w:p w:rsidR="001D7925" w:rsidRPr="006D141B" w:rsidRDefault="001D7925" w:rsidP="001D7925">
      <w:pPr>
        <w:pStyle w:val="Bibliography"/>
      </w:pPr>
      <w:r w:rsidRPr="006D141B">
        <w:t xml:space="preserve">Faust, M, Altenberger, R, Boedeker, W &amp; Grimme, LH 1994, ‘Algal toxicity of binary combinations of pesticides’, </w:t>
      </w:r>
      <w:r w:rsidRPr="006D141B">
        <w:rPr>
          <w:i/>
          <w:iCs/>
        </w:rPr>
        <w:t>Bull Environ Contam Toxicol</w:t>
      </w:r>
      <w:r w:rsidRPr="006D141B">
        <w:t>, vol. 53, pp. 134</w:t>
      </w:r>
      <w:r>
        <w:sym w:font="Symbol" w:char="F02D"/>
      </w:r>
      <w:r w:rsidRPr="006D141B">
        <w:t>141.</w:t>
      </w:r>
    </w:p>
    <w:p w:rsidR="001D7925" w:rsidRPr="006D141B" w:rsidRDefault="001D7925" w:rsidP="001D7925">
      <w:pPr>
        <w:pStyle w:val="Bibliography"/>
      </w:pPr>
      <w:r w:rsidRPr="006D141B">
        <w:lastRenderedPageBreak/>
        <w:t xml:space="preserve">Gardener, RH, O’Neil, RV, Mankin, JB &amp; Carney, JH 1981, ‘A comparison of sensitivity analysis and error analysis based on a stream ecosystem model’, </w:t>
      </w:r>
      <w:r w:rsidRPr="006D141B">
        <w:rPr>
          <w:i/>
          <w:iCs/>
        </w:rPr>
        <w:t>Ecological Modelling</w:t>
      </w:r>
      <w:r w:rsidRPr="006D141B">
        <w:t>, vol. 12, pp. 177</w:t>
      </w:r>
      <w:r>
        <w:sym w:font="Symbol" w:char="F02D"/>
      </w:r>
      <w:r w:rsidRPr="006D141B">
        <w:t>194.</w:t>
      </w:r>
    </w:p>
    <w:p w:rsidR="001D7925" w:rsidRPr="006D141B" w:rsidRDefault="001D7925" w:rsidP="001D7925">
      <w:pPr>
        <w:pStyle w:val="Bibliography"/>
      </w:pPr>
      <w:r w:rsidRPr="006D141B">
        <w:t>Heemsbergen, D, Warne, MStJ, McLaughlin, MJ &amp; Kookana, R 2009, ‘The Australian methodology to derive ecological investigation levels in contaminated soils</w:t>
      </w:r>
      <w:r>
        <w:t>’</w:t>
      </w:r>
      <w:r w:rsidRPr="006D141B">
        <w:t xml:space="preserve">, </w:t>
      </w:r>
      <w:r w:rsidRPr="006D141B">
        <w:rPr>
          <w:i/>
          <w:iCs/>
        </w:rPr>
        <w:t>CLW Science Report</w:t>
      </w:r>
      <w:r w:rsidRPr="006D141B">
        <w:t xml:space="preserve">, prepared for the NEPM review team. </w:t>
      </w:r>
    </w:p>
    <w:p w:rsidR="001D7925" w:rsidRPr="006D141B" w:rsidRDefault="001D7925" w:rsidP="001D7925">
      <w:pPr>
        <w:pStyle w:val="Bibliography"/>
      </w:pPr>
      <w:r w:rsidRPr="006D141B">
        <w:t>Hoffman, FO &amp; Gardner, RH 1983, ‘Evaluation of uncertainties in environmental radiological assessment models’ in Till</w:t>
      </w:r>
      <w:r>
        <w:t xml:space="preserve">, JE </w:t>
      </w:r>
      <w:r w:rsidRPr="006D141B">
        <w:t xml:space="preserve"> &amp; Meyer</w:t>
      </w:r>
      <w:r>
        <w:t>, HR</w:t>
      </w:r>
      <w:r w:rsidRPr="006D141B">
        <w:t xml:space="preserve"> (eds), </w:t>
      </w:r>
      <w:r w:rsidRPr="006D141B">
        <w:rPr>
          <w:i/>
          <w:iCs/>
        </w:rPr>
        <w:t>Radiological assessment: a textbook on environmental dose assessment</w:t>
      </w:r>
      <w:r w:rsidRPr="006D141B">
        <w:t>, pp. 11.1-11.55</w:t>
      </w:r>
      <w:r>
        <w:t xml:space="preserve">, </w:t>
      </w:r>
      <w:r w:rsidRPr="006D141B">
        <w:t>US Nuclear Regulatory Commission, Washington DC.</w:t>
      </w:r>
    </w:p>
    <w:p w:rsidR="001D7925" w:rsidRPr="006D141B" w:rsidRDefault="001D7925" w:rsidP="001D7925">
      <w:pPr>
        <w:pStyle w:val="Bibliography"/>
      </w:pPr>
      <w:r w:rsidRPr="006D141B">
        <w:t xml:space="preserve">ISO 1993, </w:t>
      </w:r>
      <w:r w:rsidRPr="006D141B">
        <w:rPr>
          <w:i/>
          <w:iCs/>
        </w:rPr>
        <w:t>Soil quality – determination of the effects of pollutants on soil flora, part 1: method for the measurement of inhibition of root growth</w:t>
      </w:r>
      <w:r w:rsidRPr="006D141B">
        <w:t>, 1</w:t>
      </w:r>
      <w:r w:rsidRPr="007C7C0D">
        <w:rPr>
          <w:vertAlign w:val="superscript"/>
        </w:rPr>
        <w:t>st</w:t>
      </w:r>
      <w:r w:rsidRPr="006D141B">
        <w:t xml:space="preserve"> edn, ISO 11269–1, </w:t>
      </w:r>
      <w:hyperlink r:id="rId22" w:anchor="bbib7#bbib7" w:history="1">
        <w:r w:rsidRPr="006D141B">
          <w:t>International Organisation for Standardisation</w:t>
        </w:r>
      </w:hyperlink>
      <w:r w:rsidRPr="006D141B">
        <w:t>.</w:t>
      </w:r>
    </w:p>
    <w:p w:rsidR="001D7925" w:rsidRPr="006D141B" w:rsidRDefault="001D7925" w:rsidP="001D7925">
      <w:pPr>
        <w:pStyle w:val="Bibliography"/>
      </w:pPr>
      <w:r w:rsidRPr="006D141B">
        <w:t xml:space="preserve">ISO 1995, </w:t>
      </w:r>
      <w:r w:rsidRPr="006D141B">
        <w:rPr>
          <w:i/>
          <w:iCs/>
        </w:rPr>
        <w:t>Soil quality – determination of the effects of pollutants on soil flora, part 2: effects of chemicals on the emergence and growth of higher plants</w:t>
      </w:r>
      <w:r w:rsidRPr="006D141B">
        <w:t>, 1</w:t>
      </w:r>
      <w:r w:rsidRPr="007C7C0D">
        <w:rPr>
          <w:vertAlign w:val="superscript"/>
        </w:rPr>
        <w:t>st</w:t>
      </w:r>
      <w:r w:rsidRPr="006D141B">
        <w:t xml:space="preserve"> edn, ISO 11269–2, </w:t>
      </w:r>
      <w:hyperlink r:id="rId23" w:anchor="bbib7#bbib7" w:history="1">
        <w:r w:rsidRPr="006D141B">
          <w:t>International Organisation for Standardisation</w:t>
        </w:r>
      </w:hyperlink>
      <w:r w:rsidRPr="006D141B">
        <w:t>.</w:t>
      </w:r>
    </w:p>
    <w:p w:rsidR="001D7925" w:rsidRPr="001663D5" w:rsidRDefault="001D7925" w:rsidP="001D7925">
      <w:pPr>
        <w:pStyle w:val="Bibliography"/>
      </w:pPr>
      <w:r w:rsidRPr="006D141B">
        <w:t xml:space="preserve">Junghans, M 2004, </w:t>
      </w:r>
      <w:r w:rsidRPr="006D141B">
        <w:rPr>
          <w:i/>
          <w:iCs/>
        </w:rPr>
        <w:t xml:space="preserve">Studies on combination effects of environmentally relevant toxicants: validation </w:t>
      </w:r>
      <w:r w:rsidRPr="001663D5">
        <w:rPr>
          <w:i/>
          <w:iCs/>
        </w:rPr>
        <w:t>of prognostic concepts for assessing the algal toxicity of realistic aquatic pesticide mixtures</w:t>
      </w:r>
      <w:r w:rsidRPr="001663D5">
        <w:t xml:space="preserve">, PhD thesis, University of Bremen, Germany. (Available online at </w:t>
      </w:r>
      <w:hyperlink r:id="rId24" w:history="1">
        <w:r w:rsidRPr="001663D5">
          <w:rPr>
            <w:rStyle w:val="Hyperlink"/>
          </w:rPr>
          <w:t>http://deposit.ddb.de/cgi-bin/dokserv?idn=975465317&amp;dok_var=d1&amp;dok_</w:t>
        </w:r>
        <w:r w:rsidRPr="001663D5">
          <w:rPr>
            <w:rStyle w:val="Hyperlink"/>
          </w:rPr>
          <w:br/>
          <w:t>ext=pdf&amp;filename=975465317.pdf</w:t>
        </w:r>
      </w:hyperlink>
      <w:r w:rsidRPr="001663D5">
        <w:t>.</w:t>
      </w:r>
    </w:p>
    <w:p w:rsidR="001D7925" w:rsidRPr="001663D5" w:rsidRDefault="001D7925" w:rsidP="001D7925">
      <w:pPr>
        <w:pStyle w:val="Bibliography"/>
      </w:pPr>
      <w:r w:rsidRPr="006D141B">
        <w:t xml:space="preserve">Junghans, M, Backhaus, T, Faust, M, Scholze, M &amp; Grimme, LH 2006, ‘Application and validation of approaches for the predictive hazard assessment of realistic pesticide </w:t>
      </w:r>
      <w:r w:rsidRPr="001663D5">
        <w:t xml:space="preserve">mixtures’, </w:t>
      </w:r>
      <w:r w:rsidRPr="001663D5">
        <w:rPr>
          <w:i/>
          <w:iCs/>
        </w:rPr>
        <w:t>Aquat Toxicol</w:t>
      </w:r>
      <w:r w:rsidRPr="001663D5">
        <w:t xml:space="preserve"> vol. 76, pp. 93</w:t>
      </w:r>
      <w:r w:rsidRPr="001663D5">
        <w:sym w:font="Symbol" w:char="F02D"/>
      </w:r>
      <w:r w:rsidRPr="001663D5">
        <w:t>110.</w:t>
      </w:r>
    </w:p>
    <w:p w:rsidR="001D7925" w:rsidRPr="001663D5" w:rsidRDefault="001D7925" w:rsidP="001D7925">
      <w:pPr>
        <w:pStyle w:val="Bibliography"/>
        <w:rPr>
          <w:b/>
          <w:bCs/>
        </w:rPr>
      </w:pPr>
      <w:r w:rsidRPr="001663D5">
        <w:t>Kapustka, Larry 2008,</w:t>
      </w:r>
      <w:r w:rsidRPr="001663D5">
        <w:rPr>
          <w:vertAlign w:val="superscript"/>
        </w:rPr>
        <w:t>.</w:t>
      </w:r>
      <w:r w:rsidRPr="001663D5">
        <w:t xml:space="preserve"> ‘Limitations of the current practices used to perform ecological risk assessment’, </w:t>
      </w:r>
      <w:hyperlink r:id="rId25" w:tooltip="http://www3.interscience.wiley.com/journal/122587692/home" w:history="1">
        <w:r w:rsidRPr="001663D5">
          <w:rPr>
            <w:rStyle w:val="Hyperlink"/>
            <w:i/>
            <w:iCs/>
          </w:rPr>
          <w:t>Integrated Environmental Assessment and Management</w:t>
        </w:r>
      </w:hyperlink>
      <w:r w:rsidRPr="001663D5">
        <w:t xml:space="preserve">, </w:t>
      </w:r>
      <w:r w:rsidRPr="001663D5">
        <w:rPr>
          <w:rStyle w:val="Strong"/>
        </w:rPr>
        <w:t xml:space="preserve">vol. </w:t>
      </w:r>
      <w:hyperlink r:id="rId26" w:tooltip="http://www3.interscience.wiley.com/journal/122588052/issue" w:history="1">
        <w:r w:rsidRPr="001663D5">
          <w:rPr>
            <w:rStyle w:val="Hyperlink"/>
          </w:rPr>
          <w:t>4, no. 3</w:t>
        </w:r>
      </w:hyperlink>
      <w:r w:rsidRPr="001663D5">
        <w:rPr>
          <w:rStyle w:val="Strong"/>
        </w:rPr>
        <w:t>, pp. 290–298.</w:t>
      </w:r>
    </w:p>
    <w:p w:rsidR="001D7925" w:rsidRPr="001663D5" w:rsidRDefault="001D7925" w:rsidP="001D7925">
      <w:pPr>
        <w:pStyle w:val="Bibliography"/>
      </w:pPr>
      <w:r w:rsidRPr="001663D5">
        <w:t>NEPC 1999</w:t>
      </w:r>
      <w:r>
        <w:t>,</w:t>
      </w:r>
      <w:r w:rsidRPr="001663D5">
        <w:t xml:space="preserve"> </w:t>
      </w:r>
      <w:r w:rsidRPr="001663D5">
        <w:rPr>
          <w:i/>
          <w:iCs/>
        </w:rPr>
        <w:t>National Environment Protection (Assessment of Site Contamination) Measure, Schedule B(5), Guideline on ecological risk assessment</w:t>
      </w:r>
      <w:r w:rsidRPr="001663D5">
        <w:t>, National Environment Protection Council, Adelaide, Australia.</w:t>
      </w:r>
    </w:p>
    <w:p w:rsidR="001D7925" w:rsidRPr="001663D5" w:rsidRDefault="001D7925" w:rsidP="001D7925">
      <w:pPr>
        <w:pStyle w:val="Bibliography"/>
      </w:pPr>
      <w:r w:rsidRPr="001663D5">
        <w:t xml:space="preserve">Norwood, WP, Borgmann, U, Dixon, DG &amp; Wallace, A 2003, ‘Effects of metal mixtures on aquatic biota: A review of observations and methods’, </w:t>
      </w:r>
      <w:r w:rsidRPr="001663D5">
        <w:rPr>
          <w:i/>
          <w:iCs/>
        </w:rPr>
        <w:t>Hum Ecolog Risk Assess,</w:t>
      </w:r>
      <w:r w:rsidRPr="001663D5">
        <w:t xml:space="preserve"> vol. 9, no. 4, pp. 795</w:t>
      </w:r>
      <w:r>
        <w:sym w:font="Symbol" w:char="F02D"/>
      </w:r>
      <w:r w:rsidRPr="001663D5">
        <w:t>811.</w:t>
      </w:r>
    </w:p>
    <w:p w:rsidR="001D7925" w:rsidRPr="001663D5" w:rsidRDefault="001D7925" w:rsidP="001D7925">
      <w:pPr>
        <w:pStyle w:val="Bibliography"/>
      </w:pPr>
      <w:r w:rsidRPr="001663D5">
        <w:t>OECD 1984a, ‘Earthworm acute toxicity tests’</w:t>
      </w:r>
      <w:r w:rsidRPr="001663D5">
        <w:rPr>
          <w:i/>
          <w:iCs/>
        </w:rPr>
        <w:t xml:space="preserve">, OECD guidelines for the testing of chemicals, </w:t>
      </w:r>
      <w:r w:rsidRPr="001663D5">
        <w:t>Test no. 207, Organisation for Economic Cooperation and Development, Paris, France. (Available online at  http://lysander.sourceoecd.org/vl=2077750/cl=14/nw=1/rpsv/ij/oecdjournals/1607310x/v1n2/s8/).</w:t>
      </w:r>
    </w:p>
    <w:p w:rsidR="001D7925" w:rsidRPr="001663D5" w:rsidRDefault="001D7925" w:rsidP="001D7925">
      <w:pPr>
        <w:pStyle w:val="Bibliography"/>
      </w:pPr>
      <w:r w:rsidRPr="001663D5">
        <w:t>OECD 1984b, ‘Terrestrial plant test: seedling emergence and seedling growth test’</w:t>
      </w:r>
      <w:r w:rsidRPr="001663D5">
        <w:rPr>
          <w:i/>
          <w:iCs/>
        </w:rPr>
        <w:t xml:space="preserve">, OECD guidelines for the testing of chemicals, </w:t>
      </w:r>
      <w:r w:rsidRPr="001663D5">
        <w:t xml:space="preserve">Test no. 208, Paris, France. (Available online at </w:t>
      </w:r>
      <w:hyperlink r:id="rId27" w:history="1">
        <w:r w:rsidRPr="001663D5">
          <w:rPr>
            <w:rStyle w:val="Hyperlink"/>
          </w:rPr>
          <w:t>http://lysander.sourceoecd.org/vl=1724796/cl=30/nw=1/rpsv/cgi-bin/fulltextew.pl?prpsv=/ij/oecdjournals/1607310x/v1n2/s9/</w:t>
        </w:r>
      </w:hyperlink>
      <w:r w:rsidRPr="001663D5">
        <w:t>)</w:t>
      </w:r>
    </w:p>
    <w:p w:rsidR="001D7925" w:rsidRPr="001663D5" w:rsidRDefault="001D7925" w:rsidP="001D7925">
      <w:pPr>
        <w:pStyle w:val="Bibliography"/>
      </w:pPr>
      <w:r w:rsidRPr="001663D5">
        <w:t xml:space="preserve">Plackett, RL, &amp; Hewlett, PS 1952, ‘Quantal responses to mixtures of poisons’, </w:t>
      </w:r>
      <w:r w:rsidRPr="001663D5">
        <w:rPr>
          <w:i/>
          <w:iCs/>
        </w:rPr>
        <w:t>J Royal Stat Soc,</w:t>
      </w:r>
      <w:r w:rsidRPr="001663D5">
        <w:t xml:space="preserve"> B 14,  p. 141.</w:t>
      </w:r>
    </w:p>
    <w:p w:rsidR="001D7925" w:rsidRPr="00B91351" w:rsidRDefault="001D7925" w:rsidP="001D7925">
      <w:pPr>
        <w:pStyle w:val="Bibliography"/>
      </w:pPr>
      <w:r w:rsidRPr="006D141B">
        <w:lastRenderedPageBreak/>
        <w:t xml:space="preserve">Ross, </w:t>
      </w:r>
      <w:r w:rsidRPr="00B91351">
        <w:t xml:space="preserve">HLB &amp; Warne, MStJ, 1997, ‘Most chemical mixtures have additive aquatic toxicity’, </w:t>
      </w:r>
      <w:r w:rsidRPr="00B91351">
        <w:rPr>
          <w:i/>
          <w:iCs/>
        </w:rPr>
        <w:t>Proceedings of the third annual conference of the Australasian Society for Ecotoxicology</w:t>
      </w:r>
      <w:r>
        <w:t>, Brisbane,</w:t>
      </w:r>
      <w:r w:rsidRPr="00B91351">
        <w:t xml:space="preserve"> Australia. </w:t>
      </w:r>
    </w:p>
    <w:p w:rsidR="001D7925" w:rsidRPr="00B91351" w:rsidRDefault="001D7925" w:rsidP="001D7925">
      <w:pPr>
        <w:pStyle w:val="Bibliography"/>
      </w:pPr>
      <w:r w:rsidRPr="00B91351">
        <w:rPr>
          <w:lang w:val="nl-NL"/>
        </w:rPr>
        <w:t>Stru</w:t>
      </w:r>
      <w:r>
        <w:rPr>
          <w:lang w:val="nl-NL"/>
        </w:rPr>
        <w:t>ijs, J, van de</w:t>
      </w:r>
      <w:r w:rsidRPr="00B91351">
        <w:rPr>
          <w:lang w:val="nl-NL"/>
        </w:rPr>
        <w:t xml:space="preserve"> Meent, D, Peijnenburg, WJGM, van den Hoop, MAGT &amp; Crommentuijn</w:t>
      </w:r>
      <w:r>
        <w:rPr>
          <w:lang w:val="nl-NL"/>
        </w:rPr>
        <w:t>, T 1997,</w:t>
      </w:r>
      <w:r w:rsidRPr="00B91351">
        <w:rPr>
          <w:lang w:val="nl-NL"/>
        </w:rPr>
        <w:t xml:space="preserve"> </w:t>
      </w:r>
      <w:r>
        <w:rPr>
          <w:lang w:val="nl-NL"/>
        </w:rPr>
        <w:t>‘</w:t>
      </w:r>
      <w:r w:rsidRPr="00B91351">
        <w:t>Added risk approach to derived maximum permissible concentrations of heavy metals: How to take natural background levels into account</w:t>
      </w:r>
      <w:r>
        <w:t>’,</w:t>
      </w:r>
      <w:r w:rsidRPr="00B91351">
        <w:t xml:space="preserve"> </w:t>
      </w:r>
      <w:r w:rsidRPr="00B91351">
        <w:rPr>
          <w:i/>
        </w:rPr>
        <w:t>Ecotoxicology and Environmental Safety</w:t>
      </w:r>
      <w:r>
        <w:t>, vol. 37, pp. 112</w:t>
      </w:r>
      <w:r>
        <w:sym w:font="Symbol" w:char="F02D"/>
      </w:r>
      <w:r w:rsidRPr="00B91351">
        <w:t>118.</w:t>
      </w:r>
    </w:p>
    <w:p w:rsidR="001D7925" w:rsidRPr="00B91351" w:rsidRDefault="001D7925" w:rsidP="001D7925">
      <w:pPr>
        <w:pStyle w:val="Bibliography"/>
      </w:pPr>
      <w:r w:rsidRPr="00B91351">
        <w:t xml:space="preserve">Suter, GW II 1993, </w:t>
      </w:r>
      <w:r w:rsidRPr="00B91351">
        <w:rPr>
          <w:i/>
          <w:iCs/>
        </w:rPr>
        <w:t>Ecological risk assessment</w:t>
      </w:r>
      <w:r w:rsidRPr="00B91351">
        <w:t>, Lewis Publishers, Michigan, USA.</w:t>
      </w:r>
    </w:p>
    <w:p w:rsidR="001D7925" w:rsidRPr="00B91351" w:rsidRDefault="001D7925" w:rsidP="001D7925">
      <w:pPr>
        <w:pStyle w:val="Bibliography"/>
      </w:pPr>
      <w:r w:rsidRPr="00B91351">
        <w:t xml:space="preserve">Taylor, R &amp; Langley, AJ 1996, ‘Exposure scenarios and exposure settings’, in Markey, BR, &amp; Langley, AJ (eds), </w:t>
      </w:r>
      <w:r w:rsidRPr="00B91351">
        <w:rPr>
          <w:i/>
          <w:iCs/>
        </w:rPr>
        <w:t>Proceedings of the third national workshop on the health risk assessment and management of contaminated sites</w:t>
      </w:r>
      <w:r w:rsidRPr="00B91351">
        <w:t>, pp. 111</w:t>
      </w:r>
      <w:r w:rsidRPr="00B91351">
        <w:sym w:font="Symbol" w:char="F02D"/>
      </w:r>
      <w:r w:rsidRPr="00B91351">
        <w:t xml:space="preserve">136, South Australian </w:t>
      </w:r>
      <w:r>
        <w:t>Health Commission.</w:t>
      </w:r>
    </w:p>
    <w:p w:rsidR="001D7925" w:rsidRPr="00B90585" w:rsidRDefault="001D7925" w:rsidP="001D7925">
      <w:pPr>
        <w:pStyle w:val="Bibliography"/>
        <w:rPr>
          <w:lang w:val="nl-NL"/>
        </w:rPr>
      </w:pPr>
      <w:r>
        <w:t>Traas, TP 2001,</w:t>
      </w:r>
      <w:r w:rsidRPr="00B91351">
        <w:t xml:space="preserve"> </w:t>
      </w:r>
      <w:r w:rsidRPr="00B91351">
        <w:rPr>
          <w:i/>
        </w:rPr>
        <w:t>Guidance document on deriving environmental risk limits</w:t>
      </w:r>
      <w:r>
        <w:rPr>
          <w:i/>
        </w:rPr>
        <w:t>,</w:t>
      </w:r>
      <w:r w:rsidRPr="00B91351">
        <w:t xml:space="preserve"> RIV</w:t>
      </w:r>
      <w:r>
        <w:rPr>
          <w:lang w:val="nl-NL"/>
        </w:rPr>
        <w:t>M report number 601501 012,</w:t>
      </w:r>
      <w:r w:rsidRPr="00B91351">
        <w:rPr>
          <w:lang w:val="nl-NL"/>
        </w:rPr>
        <w:t xml:space="preserve"> Rijks Instituut Voor Volksgezondheid En Milieu, Bilthoven, Netherlands.</w:t>
      </w:r>
    </w:p>
    <w:p w:rsidR="001D7925" w:rsidRPr="006D141B" w:rsidRDefault="001D7925" w:rsidP="001D7925">
      <w:pPr>
        <w:pStyle w:val="Bibliography"/>
      </w:pPr>
      <w:r w:rsidRPr="006D141B">
        <w:t xml:space="preserve">US EPA 1989, </w:t>
      </w:r>
      <w:r w:rsidRPr="006D141B">
        <w:rPr>
          <w:i/>
          <w:iCs/>
        </w:rPr>
        <w:t>Risk assessment guidance for Superfund</w:t>
      </w:r>
      <w:r w:rsidRPr="006D141B">
        <w:t xml:space="preserve">, vol. 1, </w:t>
      </w:r>
      <w:r w:rsidRPr="006D141B">
        <w:rPr>
          <w:i/>
          <w:iCs/>
        </w:rPr>
        <w:t>Human health evaluation manual (Part A) Interim final report</w:t>
      </w:r>
      <w:r w:rsidRPr="006D141B">
        <w:t>,  EPA/540/1-89/002</w:t>
      </w:r>
      <w:r w:rsidRPr="006D141B">
        <w:rPr>
          <w:i/>
          <w:iCs/>
        </w:rPr>
        <w:t xml:space="preserve">, </w:t>
      </w:r>
      <w:r w:rsidRPr="006D141B">
        <w:t>United States Environmental Protection Agency</w:t>
      </w:r>
      <w:r>
        <w:t>, Washington, DC</w:t>
      </w:r>
      <w:r w:rsidRPr="006D141B">
        <w:t>.</w:t>
      </w:r>
    </w:p>
    <w:p w:rsidR="001D7925" w:rsidRPr="006D141B" w:rsidRDefault="001D7925" w:rsidP="001D7925">
      <w:pPr>
        <w:pStyle w:val="Bibliography"/>
      </w:pPr>
      <w:r w:rsidRPr="006D141B">
        <w:t xml:space="preserve">Warne, MStJ &amp; Hawker, DW 1995, ‘The number of components in a mixture determines whether synergistic, antagonistic or additive toxicity predominate: the funnel hypothesis’, </w:t>
      </w:r>
      <w:r w:rsidRPr="006D141B">
        <w:rPr>
          <w:i/>
          <w:iCs/>
        </w:rPr>
        <w:t>Ecotoxicol Environ Saf</w:t>
      </w:r>
      <w:r w:rsidRPr="006D141B">
        <w:t xml:space="preserve"> , vol. 31, pp. 23</w:t>
      </w:r>
      <w:r>
        <w:sym w:font="Symbol" w:char="F02D"/>
      </w:r>
      <w:r w:rsidRPr="006D141B">
        <w:t>28.</w:t>
      </w:r>
    </w:p>
    <w:p w:rsidR="001D7925" w:rsidRPr="006D141B" w:rsidRDefault="001D7925" w:rsidP="001D7925">
      <w:pPr>
        <w:pStyle w:val="Bibliography"/>
      </w:pPr>
      <w:r w:rsidRPr="006D141B">
        <w:t xml:space="preserve">Warne, MStJ,  Heemsbergen, DA, McLaughlin, MJ, Bell, M, Broos, K, Whatmuff, M, Barry, G, Nash, D, Pritchard, D &amp; Penney, N 2008a, ‘Models for the field-based toxicity of copper and zinc salts to wheat in eleven Australian soils and comparison to laboratory-based models’, </w:t>
      </w:r>
      <w:r w:rsidRPr="006D141B">
        <w:rPr>
          <w:i/>
          <w:iCs/>
        </w:rPr>
        <w:t>Environ Poll</w:t>
      </w:r>
      <w:r w:rsidRPr="006D141B">
        <w:t>, vol. 156, no. 3, pp. 707</w:t>
      </w:r>
      <w:r>
        <w:sym w:font="Symbol" w:char="F02D"/>
      </w:r>
      <w:r w:rsidRPr="006D141B">
        <w:t xml:space="preserve">714. </w:t>
      </w:r>
    </w:p>
    <w:p w:rsidR="001D7925" w:rsidRPr="006D141B" w:rsidRDefault="001D7925" w:rsidP="001D7925">
      <w:pPr>
        <w:pStyle w:val="Bibliography"/>
      </w:pPr>
      <w:r w:rsidRPr="006D141B">
        <w:t xml:space="preserve">Warne, MStJ,  Heemsbergen, DA, McLaughlin, MJ, Bell, M, Broos, K, Whatmuff, M, Barry, G, Nash, D, Pritchard, D &amp; Penney, N 2008b, ‘Modelling the toxicity of Cu and Zn salts to wheat in fourteen soils’, </w:t>
      </w:r>
      <w:r w:rsidRPr="006D141B">
        <w:rPr>
          <w:i/>
          <w:iCs/>
        </w:rPr>
        <w:t>Environ Toxicol Chem</w:t>
      </w:r>
      <w:r w:rsidRPr="006D141B">
        <w:t>,  vol. 27, pp. 786</w:t>
      </w:r>
      <w:r>
        <w:sym w:font="Symbol" w:char="F02D"/>
      </w:r>
      <w:r w:rsidRPr="006D141B">
        <w:t xml:space="preserve">792. </w:t>
      </w:r>
    </w:p>
    <w:p w:rsidR="001D7925" w:rsidRPr="008B31ED" w:rsidRDefault="001D7925" w:rsidP="001D7925">
      <w:pPr>
        <w:pStyle w:val="Bibliography"/>
      </w:pPr>
      <w:r w:rsidRPr="006D141B">
        <w:t xml:space="preserve">Warne, MStJ,  Heemsbergen, DA, McLaughlin, MJ &amp; Kookana, R 2009, ‘Proposed Australian soil quality guidelines for arsenic, chromium (III), copper, DDT, lead, naphthalene, nickel and zinc‘,  </w:t>
      </w:r>
      <w:r w:rsidRPr="006D141B">
        <w:rPr>
          <w:i/>
          <w:iCs/>
        </w:rPr>
        <w:t>CSIRO Land and Water Science Report</w:t>
      </w:r>
      <w:r w:rsidRPr="006D141B">
        <w:t>, no. 44/09, CSIRO, Adelaide,  Australia</w:t>
      </w:r>
      <w:r w:rsidRPr="008B31ED">
        <w:t xml:space="preserve">. </w:t>
      </w:r>
    </w:p>
    <w:p w:rsidR="001D7925" w:rsidRPr="006D3C26" w:rsidRDefault="001D7925" w:rsidP="001D7925">
      <w:pPr>
        <w:pStyle w:val="Bibliography"/>
      </w:pPr>
    </w:p>
    <w:p w:rsidR="001D7925" w:rsidRDefault="001D7925" w:rsidP="001D7925">
      <w:pPr>
        <w:pStyle w:val="Heading1"/>
        <w:tabs>
          <w:tab w:val="clear" w:pos="360"/>
          <w:tab w:val="num" w:pos="720"/>
        </w:tabs>
      </w:pPr>
      <w:bookmarkStart w:id="362" w:name="_Toc267409036"/>
      <w:bookmarkStart w:id="363" w:name="_Toc351713109"/>
      <w:r>
        <w:lastRenderedPageBreak/>
        <w:t>Appendix A</w:t>
      </w:r>
      <w:bookmarkEnd w:id="362"/>
      <w:bookmarkEnd w:id="363"/>
    </w:p>
    <w:p w:rsidR="001D7925" w:rsidRDefault="001D7925" w:rsidP="001D7925">
      <w:pPr>
        <w:pStyle w:val="Caption"/>
      </w:pPr>
      <w:bookmarkStart w:id="364" w:name="_Toc267409037"/>
      <w:r>
        <w:t>Table A</w:t>
      </w:r>
      <w:r w:rsidRPr="006D3C26">
        <w:t>1</w:t>
      </w:r>
      <w:r>
        <w:t xml:space="preserve">: </w:t>
      </w:r>
      <w:r w:rsidRPr="006D3C26">
        <w:t>Summary of the EILs for fresh and aged contamination in soil with various land uses</w:t>
      </w:r>
      <w:bookmarkEnd w:id="364"/>
      <w:r>
        <w:t xml:space="preserve">. Presented ranges are the EILs for a range of soil characteristics. </w:t>
      </w:r>
    </w:p>
    <w:p w:rsidR="001D7925" w:rsidRPr="000720D2" w:rsidRDefault="001D7925" w:rsidP="001D7925"/>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2220"/>
        <w:gridCol w:w="2221"/>
        <w:gridCol w:w="2221"/>
      </w:tblGrid>
      <w:tr w:rsidR="001D7925" w:rsidRPr="006059C0" w:rsidTr="0033298B">
        <w:trPr>
          <w:cantSplit/>
          <w:trHeight w:val="325"/>
        </w:trPr>
        <w:tc>
          <w:tcPr>
            <w:tcW w:w="1560" w:type="dxa"/>
            <w:vMerge w:val="restart"/>
            <w:shd w:val="clear" w:color="auto" w:fill="C6D9F1" w:themeFill="text2" w:themeFillTint="33"/>
          </w:tcPr>
          <w:p w:rsidR="001D7925" w:rsidRPr="006059C0" w:rsidRDefault="001D7925" w:rsidP="0033298B">
            <w:pPr>
              <w:pStyle w:val="text"/>
              <w:spacing w:before="20" w:after="0" w:line="240" w:lineRule="atLeast"/>
              <w:jc w:val="center"/>
              <w:rPr>
                <w:rFonts w:cs="Arial"/>
                <w:b/>
                <w:color w:val="000000"/>
                <w:lang w:val="en-GB"/>
              </w:rPr>
            </w:pPr>
            <w:r w:rsidRPr="006059C0">
              <w:rPr>
                <w:rFonts w:cs="Arial"/>
                <w:b/>
                <w:color w:val="000000"/>
                <w:lang w:val="en-GB"/>
              </w:rPr>
              <w:t>Contaminant</w:t>
            </w:r>
          </w:p>
        </w:tc>
        <w:tc>
          <w:tcPr>
            <w:tcW w:w="992" w:type="dxa"/>
            <w:vMerge w:val="restart"/>
            <w:shd w:val="clear" w:color="auto" w:fill="C6D9F1" w:themeFill="text2" w:themeFillTint="33"/>
          </w:tcPr>
          <w:p w:rsidR="001D7925" w:rsidRPr="006059C0" w:rsidRDefault="001D7925" w:rsidP="0033298B">
            <w:pPr>
              <w:pStyle w:val="text"/>
              <w:spacing w:before="20" w:after="0" w:line="240" w:lineRule="atLeast"/>
              <w:jc w:val="center"/>
              <w:rPr>
                <w:rFonts w:cs="Arial"/>
                <w:b/>
                <w:color w:val="000000"/>
                <w:lang w:val="en-GB"/>
              </w:rPr>
            </w:pPr>
            <w:r w:rsidRPr="006059C0">
              <w:rPr>
                <w:rFonts w:cs="Arial"/>
                <w:b/>
                <w:color w:val="000000"/>
                <w:lang w:val="en-GB"/>
              </w:rPr>
              <w:t>Age of contam</w:t>
            </w:r>
          </w:p>
        </w:tc>
        <w:tc>
          <w:tcPr>
            <w:tcW w:w="6662" w:type="dxa"/>
            <w:gridSpan w:val="3"/>
            <w:shd w:val="clear" w:color="auto" w:fill="C6D9F1" w:themeFill="text2" w:themeFillTint="33"/>
          </w:tcPr>
          <w:p w:rsidR="001D7925" w:rsidRPr="006059C0" w:rsidRDefault="001D7925" w:rsidP="0033298B">
            <w:pPr>
              <w:pStyle w:val="text"/>
              <w:spacing w:before="20" w:after="0" w:line="240" w:lineRule="atLeast"/>
              <w:jc w:val="center"/>
              <w:rPr>
                <w:rFonts w:cs="Arial"/>
                <w:b/>
                <w:color w:val="000000"/>
                <w:lang w:val="en-GB"/>
              </w:rPr>
            </w:pPr>
            <w:r w:rsidRPr="006059C0">
              <w:rPr>
                <w:rFonts w:cs="Arial"/>
                <w:b/>
                <w:color w:val="000000"/>
                <w:lang w:val="en-GB"/>
              </w:rPr>
              <w:t>Added contaminant limits (mg added/kg soil) or EIL (mg/kg) for various land uses</w:t>
            </w:r>
          </w:p>
        </w:tc>
      </w:tr>
      <w:tr w:rsidR="001D7925" w:rsidRPr="006059C0" w:rsidTr="0033298B">
        <w:trPr>
          <w:cantSplit/>
        </w:trPr>
        <w:tc>
          <w:tcPr>
            <w:tcW w:w="1560" w:type="dxa"/>
            <w:vMerge/>
            <w:shd w:val="clear" w:color="auto" w:fill="CCFFCC"/>
          </w:tcPr>
          <w:p w:rsidR="001D7925" w:rsidRPr="006059C0" w:rsidRDefault="001D7925" w:rsidP="0033298B">
            <w:pPr>
              <w:pStyle w:val="text"/>
              <w:spacing w:before="20" w:after="0" w:line="240" w:lineRule="atLeast"/>
              <w:jc w:val="center"/>
              <w:rPr>
                <w:rFonts w:cs="Arial"/>
                <w:b/>
                <w:color w:val="000000"/>
                <w:lang w:val="en-GB"/>
              </w:rPr>
            </w:pPr>
          </w:p>
        </w:tc>
        <w:tc>
          <w:tcPr>
            <w:tcW w:w="992" w:type="dxa"/>
            <w:vMerge/>
            <w:shd w:val="clear" w:color="auto" w:fill="CCFFCC"/>
          </w:tcPr>
          <w:p w:rsidR="001D7925" w:rsidRPr="006059C0" w:rsidRDefault="001D7925" w:rsidP="0033298B">
            <w:pPr>
              <w:pStyle w:val="text"/>
              <w:spacing w:before="20" w:after="0" w:line="240" w:lineRule="atLeast"/>
              <w:jc w:val="center"/>
              <w:rPr>
                <w:rFonts w:cs="Arial"/>
                <w:b/>
                <w:color w:val="000000"/>
                <w:lang w:val="en-GB"/>
              </w:rPr>
            </w:pPr>
          </w:p>
        </w:tc>
        <w:tc>
          <w:tcPr>
            <w:tcW w:w="2220" w:type="dxa"/>
            <w:shd w:val="clear" w:color="auto" w:fill="F2DDDC"/>
          </w:tcPr>
          <w:p w:rsidR="001D7925" w:rsidRPr="006059C0" w:rsidRDefault="001D7925" w:rsidP="0033298B">
            <w:pPr>
              <w:pStyle w:val="text"/>
              <w:spacing w:before="20" w:after="0" w:line="240" w:lineRule="atLeast"/>
              <w:jc w:val="center"/>
              <w:rPr>
                <w:rFonts w:cs="Arial"/>
                <w:b/>
                <w:color w:val="000000"/>
                <w:lang w:val="en-GB"/>
              </w:rPr>
            </w:pPr>
            <w:r w:rsidRPr="006059C0">
              <w:rPr>
                <w:rFonts w:cs="Arial"/>
                <w:b/>
                <w:color w:val="000000"/>
                <w:lang w:val="en-GB"/>
              </w:rPr>
              <w:t>Area of ecological  significance</w:t>
            </w:r>
            <w:r w:rsidRPr="006059C0">
              <w:rPr>
                <w:rFonts w:cs="Arial"/>
                <w:b/>
                <w:color w:val="000000"/>
                <w:vertAlign w:val="superscript"/>
                <w:lang w:val="en-GB"/>
              </w:rPr>
              <w:t>3</w:t>
            </w:r>
          </w:p>
        </w:tc>
        <w:tc>
          <w:tcPr>
            <w:tcW w:w="2221" w:type="dxa"/>
            <w:shd w:val="clear" w:color="auto" w:fill="FFFFCC"/>
          </w:tcPr>
          <w:p w:rsidR="001D7925" w:rsidRPr="006059C0" w:rsidRDefault="001D7925" w:rsidP="0033298B">
            <w:pPr>
              <w:pStyle w:val="text"/>
              <w:spacing w:before="20" w:after="0" w:line="240" w:lineRule="atLeast"/>
              <w:jc w:val="center"/>
              <w:rPr>
                <w:rFonts w:cs="Arial"/>
                <w:b/>
                <w:color w:val="000000"/>
                <w:lang w:val="en-GB"/>
              </w:rPr>
            </w:pPr>
            <w:r w:rsidRPr="006059C0">
              <w:rPr>
                <w:rFonts w:cs="Arial"/>
                <w:b/>
                <w:color w:val="000000"/>
                <w:lang w:val="en-GB"/>
              </w:rPr>
              <w:t>Urban residential/</w:t>
            </w:r>
            <w:r w:rsidRPr="006059C0">
              <w:rPr>
                <w:rFonts w:cs="Arial"/>
                <w:b/>
                <w:color w:val="000000"/>
                <w:lang w:val="en-GB"/>
              </w:rPr>
              <w:br/>
              <w:t>public open space</w:t>
            </w:r>
            <w:r w:rsidRPr="006059C0">
              <w:rPr>
                <w:rFonts w:cs="Arial"/>
                <w:b/>
                <w:color w:val="000000"/>
                <w:vertAlign w:val="superscript"/>
                <w:lang w:val="en-GB"/>
              </w:rPr>
              <w:t>4</w:t>
            </w:r>
          </w:p>
        </w:tc>
        <w:tc>
          <w:tcPr>
            <w:tcW w:w="2221" w:type="dxa"/>
            <w:shd w:val="clear" w:color="auto" w:fill="DBE5F1"/>
          </w:tcPr>
          <w:p w:rsidR="001D7925" w:rsidRPr="006059C0" w:rsidRDefault="001D7925" w:rsidP="0033298B">
            <w:pPr>
              <w:pStyle w:val="text"/>
              <w:spacing w:before="20" w:after="0" w:line="240" w:lineRule="atLeast"/>
              <w:jc w:val="center"/>
              <w:rPr>
                <w:rFonts w:cs="Arial"/>
                <w:b/>
                <w:color w:val="000000"/>
                <w:lang w:val="en-GB"/>
              </w:rPr>
            </w:pPr>
            <w:r w:rsidRPr="006059C0">
              <w:rPr>
                <w:rFonts w:cs="Arial"/>
                <w:b/>
                <w:color w:val="000000"/>
                <w:lang w:val="en-GB"/>
              </w:rPr>
              <w:t>Commercial &amp; industrial</w:t>
            </w:r>
            <w:r w:rsidRPr="006059C0">
              <w:rPr>
                <w:rFonts w:cs="Arial"/>
                <w:b/>
                <w:color w:val="000000"/>
                <w:vertAlign w:val="superscript"/>
                <w:lang w:val="en-GB"/>
              </w:rPr>
              <w:t>5</w:t>
            </w:r>
          </w:p>
        </w:tc>
      </w:tr>
      <w:tr w:rsidR="001D7925" w:rsidRPr="006059C0" w:rsidTr="0033298B">
        <w:trPr>
          <w:cantSplit/>
          <w:trHeight w:val="397"/>
        </w:trPr>
        <w:tc>
          <w:tcPr>
            <w:tcW w:w="1560" w:type="dxa"/>
            <w:vMerge w:val="restart"/>
          </w:tcPr>
          <w:p w:rsidR="001D7925" w:rsidRPr="006059C0" w:rsidRDefault="001D7925" w:rsidP="0033298B">
            <w:pPr>
              <w:pStyle w:val="text"/>
              <w:spacing w:before="20" w:after="0" w:line="240" w:lineRule="atLeast"/>
              <w:rPr>
                <w:rFonts w:cs="Arial"/>
                <w:color w:val="000000"/>
                <w:lang w:val="en-GB"/>
              </w:rPr>
            </w:pPr>
            <w:r w:rsidRPr="006059C0">
              <w:rPr>
                <w:rFonts w:cs="Arial"/>
                <w:color w:val="000000"/>
                <w:lang w:val="en-GB"/>
              </w:rPr>
              <w:t>Zinc</w:t>
            </w:r>
            <w:r w:rsidRPr="006059C0">
              <w:rPr>
                <w:rFonts w:cs="Arial"/>
                <w:color w:val="000000"/>
                <w:vertAlign w:val="superscript"/>
                <w:lang w:val="en-GB"/>
              </w:rPr>
              <w:t>1</w:t>
            </w:r>
          </w:p>
        </w:tc>
        <w:tc>
          <w:tcPr>
            <w:tcW w:w="992" w:type="dxa"/>
          </w:tcPr>
          <w:p w:rsidR="001D7925" w:rsidRPr="006059C0" w:rsidRDefault="001D7925" w:rsidP="0033298B">
            <w:pPr>
              <w:pStyle w:val="text"/>
              <w:spacing w:before="20" w:after="0" w:line="240" w:lineRule="atLeast"/>
              <w:jc w:val="center"/>
              <w:rPr>
                <w:rFonts w:cs="Arial"/>
                <w:color w:val="000000"/>
                <w:vertAlign w:val="superscript"/>
                <w:lang w:val="en-GB"/>
              </w:rPr>
            </w:pPr>
            <w:r>
              <w:rPr>
                <w:rFonts w:cs="Arial"/>
                <w:color w:val="000000"/>
                <w:lang w:val="en-GB"/>
              </w:rPr>
              <w:t>f</w:t>
            </w:r>
            <w:r w:rsidRPr="006059C0">
              <w:rPr>
                <w:rFonts w:cs="Arial"/>
                <w:color w:val="000000"/>
                <w:lang w:val="en-GB"/>
              </w:rPr>
              <w:t>resh</w:t>
            </w:r>
          </w:p>
        </w:tc>
        <w:tc>
          <w:tcPr>
            <w:tcW w:w="2220" w:type="dxa"/>
            <w:shd w:val="clear" w:color="auto" w:fill="F2DDDC"/>
          </w:tcPr>
          <w:p w:rsidR="001D7925" w:rsidRPr="006059C0" w:rsidRDefault="001D7925" w:rsidP="0033298B">
            <w:pPr>
              <w:pStyle w:val="text"/>
              <w:spacing w:before="20" w:line="240" w:lineRule="atLeast"/>
              <w:jc w:val="center"/>
              <w:rPr>
                <w:rFonts w:cs="Arial"/>
                <w:color w:val="000000"/>
                <w:lang w:val="en-GB"/>
              </w:rPr>
            </w:pPr>
            <w:r>
              <w:rPr>
                <w:rFonts w:cs="Arial"/>
                <w:color w:val="000000"/>
                <w:lang w:val="en-GB"/>
              </w:rPr>
              <w:t>7</w:t>
            </w:r>
            <w:r>
              <w:rPr>
                <w:rFonts w:cs="Arial"/>
                <w:color w:val="000000"/>
                <w:lang w:val="en-GB"/>
              </w:rPr>
              <w:sym w:font="Symbol" w:char="F02D"/>
            </w:r>
            <w:r w:rsidRPr="006059C0">
              <w:rPr>
                <w:rFonts w:cs="Arial"/>
                <w:color w:val="000000"/>
                <w:lang w:val="en-GB"/>
              </w:rPr>
              <w:t>130</w:t>
            </w:r>
          </w:p>
        </w:tc>
        <w:tc>
          <w:tcPr>
            <w:tcW w:w="2221" w:type="dxa"/>
            <w:shd w:val="clear" w:color="auto" w:fill="FFFFCC"/>
          </w:tcPr>
          <w:p w:rsidR="001D7925" w:rsidRPr="006059C0" w:rsidRDefault="001D7925" w:rsidP="0033298B">
            <w:pPr>
              <w:pStyle w:val="text"/>
              <w:spacing w:before="20" w:line="240" w:lineRule="atLeast"/>
              <w:jc w:val="center"/>
              <w:rPr>
                <w:rFonts w:cs="Arial"/>
                <w:color w:val="000000"/>
                <w:lang w:val="en-GB"/>
              </w:rPr>
            </w:pPr>
            <w:r w:rsidRPr="006059C0">
              <w:rPr>
                <w:rFonts w:cs="Arial"/>
                <w:color w:val="000000"/>
                <w:lang w:val="en-GB"/>
              </w:rPr>
              <w:t>25</w:t>
            </w:r>
            <w:r>
              <w:rPr>
                <w:rFonts w:cs="Arial"/>
                <w:color w:val="000000"/>
                <w:lang w:val="en-GB"/>
              </w:rPr>
              <w:sym w:font="Symbol" w:char="F02D"/>
            </w:r>
            <w:r w:rsidRPr="006059C0">
              <w:rPr>
                <w:rFonts w:cs="Arial"/>
                <w:color w:val="000000"/>
                <w:lang w:val="en-GB"/>
              </w:rPr>
              <w:t>500</w:t>
            </w:r>
          </w:p>
        </w:tc>
        <w:tc>
          <w:tcPr>
            <w:tcW w:w="2221" w:type="dxa"/>
            <w:shd w:val="clear" w:color="auto" w:fill="DBE5F1"/>
          </w:tcPr>
          <w:p w:rsidR="001D7925" w:rsidRPr="006059C0" w:rsidRDefault="001D7925" w:rsidP="0033298B">
            <w:pPr>
              <w:pStyle w:val="text"/>
              <w:spacing w:before="20" w:line="240" w:lineRule="atLeast"/>
              <w:jc w:val="center"/>
              <w:rPr>
                <w:rFonts w:cs="Arial"/>
                <w:color w:val="000000"/>
                <w:lang w:val="en-GB"/>
              </w:rPr>
            </w:pPr>
            <w:r w:rsidRPr="006059C0">
              <w:rPr>
                <w:rFonts w:cs="Arial"/>
                <w:color w:val="000000"/>
                <w:lang w:val="en-GB"/>
              </w:rPr>
              <w:t>45</w:t>
            </w:r>
            <w:r>
              <w:rPr>
                <w:rFonts w:cs="Arial"/>
                <w:color w:val="000000"/>
                <w:lang w:val="en-GB"/>
              </w:rPr>
              <w:sym w:font="Symbol" w:char="F02D"/>
            </w:r>
            <w:r w:rsidRPr="006059C0">
              <w:rPr>
                <w:rFonts w:cs="Arial"/>
                <w:color w:val="000000"/>
                <w:lang w:val="en-GB"/>
              </w:rPr>
              <w:t>800</w:t>
            </w:r>
          </w:p>
        </w:tc>
      </w:tr>
      <w:tr w:rsidR="001D7925" w:rsidRPr="006059C0" w:rsidTr="0033298B">
        <w:trPr>
          <w:cantSplit/>
          <w:trHeight w:val="397"/>
        </w:trPr>
        <w:tc>
          <w:tcPr>
            <w:tcW w:w="1560" w:type="dxa"/>
            <w:vMerge/>
          </w:tcPr>
          <w:p w:rsidR="001D7925" w:rsidRPr="006059C0" w:rsidRDefault="001D7925" w:rsidP="0033298B">
            <w:pPr>
              <w:pStyle w:val="text"/>
              <w:spacing w:before="20" w:after="0" w:line="240" w:lineRule="atLeast"/>
              <w:rPr>
                <w:rFonts w:cs="Arial"/>
                <w:color w:val="000000"/>
                <w:lang w:val="en-GB"/>
              </w:rPr>
            </w:pPr>
          </w:p>
        </w:tc>
        <w:tc>
          <w:tcPr>
            <w:tcW w:w="992" w:type="dxa"/>
          </w:tcPr>
          <w:p w:rsidR="001D7925" w:rsidRPr="006059C0" w:rsidRDefault="001D7925" w:rsidP="0033298B">
            <w:pPr>
              <w:pStyle w:val="text"/>
              <w:spacing w:before="20" w:after="0" w:line="240" w:lineRule="atLeast"/>
              <w:jc w:val="center"/>
              <w:rPr>
                <w:rFonts w:cs="Arial"/>
                <w:color w:val="000000"/>
                <w:vertAlign w:val="superscript"/>
                <w:lang w:val="en-GB"/>
              </w:rPr>
            </w:pPr>
            <w:r>
              <w:rPr>
                <w:rFonts w:cs="Arial"/>
                <w:color w:val="000000"/>
                <w:lang w:val="en-GB"/>
              </w:rPr>
              <w:t>a</w:t>
            </w:r>
            <w:r w:rsidRPr="006059C0">
              <w:rPr>
                <w:rFonts w:cs="Arial"/>
                <w:color w:val="000000"/>
                <w:lang w:val="en-GB"/>
              </w:rPr>
              <w:t>ged</w:t>
            </w:r>
          </w:p>
        </w:tc>
        <w:tc>
          <w:tcPr>
            <w:tcW w:w="2220" w:type="dxa"/>
            <w:shd w:val="clear" w:color="auto" w:fill="F2DDDC"/>
          </w:tcPr>
          <w:p w:rsidR="001D7925" w:rsidRPr="006059C0" w:rsidRDefault="001D7925" w:rsidP="0033298B">
            <w:pPr>
              <w:pStyle w:val="text"/>
              <w:spacing w:before="20" w:line="240" w:lineRule="atLeast"/>
              <w:jc w:val="center"/>
              <w:rPr>
                <w:rFonts w:cs="Arial"/>
                <w:color w:val="000000"/>
                <w:lang w:val="en-GB"/>
              </w:rPr>
            </w:pPr>
            <w:r w:rsidRPr="006059C0">
              <w:rPr>
                <w:rFonts w:cs="Arial"/>
                <w:color w:val="000000"/>
                <w:lang w:val="en-GB"/>
              </w:rPr>
              <w:t>15</w:t>
            </w:r>
            <w:r>
              <w:rPr>
                <w:rFonts w:cs="Arial"/>
                <w:color w:val="000000"/>
                <w:lang w:val="en-GB"/>
              </w:rPr>
              <w:sym w:font="Symbol" w:char="F02D"/>
            </w:r>
            <w:r w:rsidRPr="006059C0">
              <w:rPr>
                <w:rFonts w:cs="Arial"/>
                <w:color w:val="000000"/>
                <w:lang w:val="en-GB"/>
              </w:rPr>
              <w:t>280</w:t>
            </w:r>
          </w:p>
        </w:tc>
        <w:tc>
          <w:tcPr>
            <w:tcW w:w="2221" w:type="dxa"/>
            <w:shd w:val="clear" w:color="auto" w:fill="FFFFCC"/>
          </w:tcPr>
          <w:p w:rsidR="001D7925" w:rsidRPr="006059C0" w:rsidRDefault="001D7925" w:rsidP="0033298B">
            <w:pPr>
              <w:pStyle w:val="text"/>
              <w:spacing w:before="20" w:line="240" w:lineRule="atLeast"/>
              <w:jc w:val="center"/>
              <w:rPr>
                <w:rFonts w:cs="Arial"/>
                <w:color w:val="000000"/>
                <w:lang w:val="en-GB"/>
              </w:rPr>
            </w:pPr>
            <w:r w:rsidRPr="006059C0">
              <w:rPr>
                <w:rFonts w:cs="Arial"/>
                <w:color w:val="000000"/>
                <w:lang w:val="en-GB"/>
              </w:rPr>
              <w:t>70</w:t>
            </w:r>
            <w:r>
              <w:rPr>
                <w:rFonts w:cs="Arial"/>
                <w:color w:val="000000"/>
                <w:lang w:val="en-GB"/>
              </w:rPr>
              <w:sym w:font="Symbol" w:char="F02D"/>
            </w:r>
            <w:r w:rsidRPr="006059C0">
              <w:rPr>
                <w:rFonts w:cs="Arial"/>
                <w:color w:val="000000"/>
                <w:lang w:val="en-GB"/>
              </w:rPr>
              <w:t>1300</w:t>
            </w:r>
          </w:p>
        </w:tc>
        <w:tc>
          <w:tcPr>
            <w:tcW w:w="2221" w:type="dxa"/>
            <w:shd w:val="clear" w:color="auto" w:fill="DBE5F1"/>
          </w:tcPr>
          <w:p w:rsidR="001D7925" w:rsidRPr="006059C0" w:rsidRDefault="001D7925" w:rsidP="0033298B">
            <w:pPr>
              <w:pStyle w:val="text"/>
              <w:spacing w:before="20" w:line="240" w:lineRule="atLeast"/>
              <w:jc w:val="center"/>
              <w:rPr>
                <w:rFonts w:cs="Arial"/>
                <w:color w:val="000000"/>
                <w:lang w:val="en-GB"/>
              </w:rPr>
            </w:pPr>
            <w:r w:rsidRPr="006059C0">
              <w:rPr>
                <w:rFonts w:cs="Arial"/>
                <w:color w:val="000000"/>
                <w:lang w:val="en-GB"/>
              </w:rPr>
              <w:t>100</w:t>
            </w:r>
            <w:r>
              <w:rPr>
                <w:rFonts w:cs="Arial"/>
                <w:color w:val="000000"/>
                <w:lang w:val="en-GB"/>
              </w:rPr>
              <w:sym w:font="Symbol" w:char="F02D"/>
            </w:r>
            <w:r w:rsidRPr="006059C0">
              <w:rPr>
                <w:rFonts w:cs="Arial"/>
                <w:color w:val="000000"/>
                <w:lang w:val="en-GB"/>
              </w:rPr>
              <w:t>2000</w:t>
            </w:r>
          </w:p>
        </w:tc>
      </w:tr>
      <w:tr w:rsidR="001D7925" w:rsidRPr="006059C0" w:rsidTr="0033298B">
        <w:trPr>
          <w:cantSplit/>
          <w:trHeight w:val="397"/>
        </w:trPr>
        <w:tc>
          <w:tcPr>
            <w:tcW w:w="1560" w:type="dxa"/>
            <w:vMerge w:val="restart"/>
          </w:tcPr>
          <w:p w:rsidR="001D7925" w:rsidRPr="006059C0" w:rsidRDefault="001D7925" w:rsidP="0033298B">
            <w:pPr>
              <w:pStyle w:val="text"/>
              <w:spacing w:before="20" w:after="0" w:line="240" w:lineRule="atLeast"/>
              <w:rPr>
                <w:rFonts w:cs="Arial"/>
                <w:color w:val="000000"/>
                <w:lang w:val="en-GB"/>
              </w:rPr>
            </w:pPr>
            <w:r w:rsidRPr="006059C0">
              <w:rPr>
                <w:rFonts w:cs="Arial"/>
                <w:color w:val="000000"/>
                <w:lang w:val="en-GB"/>
              </w:rPr>
              <w:t>Arsenic</w:t>
            </w:r>
            <w:r w:rsidRPr="006059C0">
              <w:rPr>
                <w:rFonts w:cs="Arial"/>
                <w:color w:val="000000"/>
                <w:vertAlign w:val="superscript"/>
                <w:lang w:val="en-GB"/>
              </w:rPr>
              <w:t>2</w:t>
            </w:r>
          </w:p>
        </w:tc>
        <w:tc>
          <w:tcPr>
            <w:tcW w:w="992" w:type="dxa"/>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fresh</w:t>
            </w:r>
          </w:p>
        </w:tc>
        <w:tc>
          <w:tcPr>
            <w:tcW w:w="2220" w:type="dxa"/>
            <w:shd w:val="clear" w:color="auto" w:fill="F2DDDC"/>
          </w:tcPr>
          <w:p w:rsidR="001D7925" w:rsidRPr="006059C0" w:rsidRDefault="001D7925" w:rsidP="0033298B">
            <w:pPr>
              <w:pStyle w:val="text"/>
              <w:spacing w:before="20" w:line="240" w:lineRule="atLeast"/>
              <w:jc w:val="center"/>
              <w:rPr>
                <w:rFonts w:cs="Arial"/>
                <w:color w:val="000000"/>
                <w:lang w:val="en-GB"/>
              </w:rPr>
            </w:pPr>
            <w:r w:rsidRPr="006059C0">
              <w:rPr>
                <w:rFonts w:cs="Arial"/>
                <w:color w:val="000000"/>
                <w:lang w:val="en-GB"/>
              </w:rPr>
              <w:t>20</w:t>
            </w:r>
          </w:p>
        </w:tc>
        <w:tc>
          <w:tcPr>
            <w:tcW w:w="2221" w:type="dxa"/>
            <w:shd w:val="clear" w:color="auto" w:fill="FFFFCC"/>
          </w:tcPr>
          <w:p w:rsidR="001D7925" w:rsidRPr="006059C0" w:rsidRDefault="001D7925" w:rsidP="0033298B">
            <w:pPr>
              <w:pStyle w:val="text"/>
              <w:spacing w:before="20" w:line="240" w:lineRule="atLeast"/>
              <w:jc w:val="center"/>
              <w:rPr>
                <w:rFonts w:cs="Arial"/>
                <w:color w:val="000000"/>
                <w:lang w:val="en-GB"/>
              </w:rPr>
            </w:pPr>
            <w:r w:rsidRPr="006059C0">
              <w:rPr>
                <w:rFonts w:cs="Arial"/>
                <w:color w:val="000000"/>
                <w:lang w:val="en-GB"/>
              </w:rPr>
              <w:t>50</w:t>
            </w:r>
          </w:p>
        </w:tc>
        <w:tc>
          <w:tcPr>
            <w:tcW w:w="2221" w:type="dxa"/>
            <w:shd w:val="clear" w:color="auto" w:fill="DBE5F1"/>
          </w:tcPr>
          <w:p w:rsidR="001D7925" w:rsidRPr="006059C0" w:rsidRDefault="001D7925" w:rsidP="0033298B">
            <w:pPr>
              <w:pStyle w:val="text"/>
              <w:spacing w:before="20" w:line="240" w:lineRule="atLeast"/>
              <w:jc w:val="center"/>
              <w:rPr>
                <w:rFonts w:cs="Arial"/>
                <w:color w:val="000000"/>
                <w:lang w:val="en-GB"/>
              </w:rPr>
            </w:pPr>
            <w:r w:rsidRPr="006059C0">
              <w:rPr>
                <w:rFonts w:cs="Arial"/>
                <w:color w:val="000000"/>
                <w:lang w:val="en-GB"/>
              </w:rPr>
              <w:t>80</w:t>
            </w:r>
          </w:p>
        </w:tc>
      </w:tr>
      <w:tr w:rsidR="001D7925" w:rsidRPr="006059C0" w:rsidTr="0033298B">
        <w:trPr>
          <w:cantSplit/>
          <w:trHeight w:val="397"/>
        </w:trPr>
        <w:tc>
          <w:tcPr>
            <w:tcW w:w="1560" w:type="dxa"/>
            <w:vMerge/>
          </w:tcPr>
          <w:p w:rsidR="001D7925" w:rsidRPr="006059C0" w:rsidRDefault="001D7925" w:rsidP="0033298B">
            <w:pPr>
              <w:pStyle w:val="text"/>
              <w:spacing w:before="20" w:after="0" w:line="240" w:lineRule="atLeast"/>
              <w:rPr>
                <w:rFonts w:cs="Arial"/>
                <w:color w:val="000000"/>
                <w:lang w:val="en-GB"/>
              </w:rPr>
            </w:pPr>
          </w:p>
        </w:tc>
        <w:tc>
          <w:tcPr>
            <w:tcW w:w="992" w:type="dxa"/>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aged</w:t>
            </w:r>
          </w:p>
        </w:tc>
        <w:tc>
          <w:tcPr>
            <w:tcW w:w="2220" w:type="dxa"/>
            <w:shd w:val="clear" w:color="auto" w:fill="F2DDD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40</w:t>
            </w:r>
          </w:p>
        </w:tc>
        <w:tc>
          <w:tcPr>
            <w:tcW w:w="2221" w:type="dxa"/>
            <w:shd w:val="clear" w:color="auto" w:fill="FFFFC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100</w:t>
            </w:r>
          </w:p>
        </w:tc>
        <w:tc>
          <w:tcPr>
            <w:tcW w:w="2221" w:type="dxa"/>
            <w:shd w:val="clear" w:color="auto" w:fill="DBE5F1"/>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160</w:t>
            </w:r>
          </w:p>
        </w:tc>
      </w:tr>
      <w:tr w:rsidR="001D7925" w:rsidRPr="006059C0" w:rsidTr="0033298B">
        <w:trPr>
          <w:cantSplit/>
          <w:trHeight w:val="397"/>
        </w:trPr>
        <w:tc>
          <w:tcPr>
            <w:tcW w:w="1560" w:type="dxa"/>
          </w:tcPr>
          <w:p w:rsidR="001D7925" w:rsidRPr="006059C0" w:rsidRDefault="001D7925" w:rsidP="0033298B">
            <w:pPr>
              <w:pStyle w:val="text"/>
              <w:spacing w:before="20" w:after="0" w:line="240" w:lineRule="atLeast"/>
              <w:rPr>
                <w:rFonts w:cs="Arial"/>
                <w:color w:val="000000"/>
                <w:lang w:val="en-GB"/>
              </w:rPr>
            </w:pPr>
            <w:r w:rsidRPr="006059C0">
              <w:rPr>
                <w:rFonts w:cs="Arial"/>
                <w:color w:val="000000"/>
                <w:lang w:val="en-GB"/>
              </w:rPr>
              <w:t>Naphthalene</w:t>
            </w:r>
            <w:r w:rsidRPr="006059C0">
              <w:rPr>
                <w:rFonts w:cs="Arial"/>
                <w:color w:val="000000"/>
                <w:vertAlign w:val="superscript"/>
                <w:lang w:val="en-GB"/>
              </w:rPr>
              <w:t>2</w:t>
            </w:r>
          </w:p>
        </w:tc>
        <w:tc>
          <w:tcPr>
            <w:tcW w:w="992" w:type="dxa"/>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fresh</w:t>
            </w:r>
          </w:p>
        </w:tc>
        <w:tc>
          <w:tcPr>
            <w:tcW w:w="2220" w:type="dxa"/>
            <w:shd w:val="clear" w:color="auto" w:fill="F2DDD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10</w:t>
            </w:r>
          </w:p>
        </w:tc>
        <w:tc>
          <w:tcPr>
            <w:tcW w:w="2221" w:type="dxa"/>
            <w:shd w:val="clear" w:color="auto" w:fill="FFFFC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170</w:t>
            </w:r>
          </w:p>
        </w:tc>
        <w:tc>
          <w:tcPr>
            <w:tcW w:w="2221" w:type="dxa"/>
            <w:shd w:val="clear" w:color="auto" w:fill="DBE5F1"/>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370</w:t>
            </w:r>
          </w:p>
        </w:tc>
      </w:tr>
      <w:tr w:rsidR="001D7925" w:rsidRPr="006059C0" w:rsidTr="0033298B">
        <w:trPr>
          <w:cantSplit/>
          <w:trHeight w:val="397"/>
        </w:trPr>
        <w:tc>
          <w:tcPr>
            <w:tcW w:w="1560" w:type="dxa"/>
          </w:tcPr>
          <w:p w:rsidR="001D7925" w:rsidRPr="006059C0" w:rsidRDefault="001D7925" w:rsidP="0033298B">
            <w:pPr>
              <w:pStyle w:val="text"/>
              <w:spacing w:line="240" w:lineRule="atLeast"/>
              <w:rPr>
                <w:rFonts w:cs="Arial"/>
                <w:lang w:val="en-GB"/>
              </w:rPr>
            </w:pPr>
            <w:r w:rsidRPr="006059C0">
              <w:rPr>
                <w:rFonts w:cs="Arial"/>
                <w:lang w:val="en-GB"/>
              </w:rPr>
              <w:t>DDT</w:t>
            </w:r>
            <w:r w:rsidRPr="006059C0">
              <w:rPr>
                <w:rFonts w:cs="Arial"/>
                <w:vertAlign w:val="superscript"/>
                <w:lang w:val="en-GB"/>
              </w:rPr>
              <w:t>2</w:t>
            </w:r>
          </w:p>
        </w:tc>
        <w:tc>
          <w:tcPr>
            <w:tcW w:w="992" w:type="dxa"/>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fresh</w:t>
            </w:r>
          </w:p>
        </w:tc>
        <w:tc>
          <w:tcPr>
            <w:tcW w:w="2220" w:type="dxa"/>
            <w:shd w:val="clear" w:color="auto" w:fill="F2DDD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3</w:t>
            </w:r>
          </w:p>
        </w:tc>
        <w:tc>
          <w:tcPr>
            <w:tcW w:w="2221" w:type="dxa"/>
            <w:shd w:val="clear" w:color="auto" w:fill="FFFFC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180</w:t>
            </w:r>
          </w:p>
        </w:tc>
        <w:tc>
          <w:tcPr>
            <w:tcW w:w="2221" w:type="dxa"/>
            <w:shd w:val="clear" w:color="auto" w:fill="DBE5F1"/>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630</w:t>
            </w:r>
          </w:p>
        </w:tc>
      </w:tr>
      <w:tr w:rsidR="001D7925" w:rsidRPr="006059C0" w:rsidTr="0033298B">
        <w:trPr>
          <w:cantSplit/>
          <w:trHeight w:val="397"/>
        </w:trPr>
        <w:tc>
          <w:tcPr>
            <w:tcW w:w="1560" w:type="dxa"/>
            <w:vMerge w:val="restart"/>
          </w:tcPr>
          <w:p w:rsidR="001D7925" w:rsidRPr="006059C0" w:rsidRDefault="001D7925" w:rsidP="0033298B">
            <w:pPr>
              <w:pStyle w:val="text"/>
              <w:spacing w:before="20" w:after="0" w:line="240" w:lineRule="atLeast"/>
              <w:rPr>
                <w:rFonts w:cs="Arial"/>
                <w:color w:val="000000"/>
                <w:lang w:val="en-GB"/>
              </w:rPr>
            </w:pPr>
            <w:r w:rsidRPr="006059C0">
              <w:rPr>
                <w:rFonts w:cs="Arial"/>
                <w:color w:val="000000"/>
                <w:lang w:val="en-GB"/>
              </w:rPr>
              <w:t>Chromium (III)</w:t>
            </w:r>
            <w:r w:rsidRPr="006059C0">
              <w:rPr>
                <w:rFonts w:cs="Arial"/>
                <w:color w:val="000000"/>
                <w:vertAlign w:val="superscript"/>
                <w:lang w:val="en-GB"/>
              </w:rPr>
              <w:t>1</w:t>
            </w:r>
          </w:p>
        </w:tc>
        <w:tc>
          <w:tcPr>
            <w:tcW w:w="992" w:type="dxa"/>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fresh</w:t>
            </w:r>
          </w:p>
        </w:tc>
        <w:tc>
          <w:tcPr>
            <w:tcW w:w="2220" w:type="dxa"/>
            <w:shd w:val="clear" w:color="auto" w:fill="F2DDD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25</w:t>
            </w:r>
            <w:r>
              <w:rPr>
                <w:rFonts w:cs="Arial"/>
                <w:color w:val="000000"/>
                <w:lang w:val="en-GB"/>
              </w:rPr>
              <w:sym w:font="Symbol" w:char="F02D"/>
            </w:r>
            <w:r w:rsidRPr="006059C0">
              <w:rPr>
                <w:rFonts w:cs="Arial"/>
                <w:color w:val="000000"/>
                <w:lang w:val="en-GB"/>
              </w:rPr>
              <w:t>50</w:t>
            </w:r>
          </w:p>
        </w:tc>
        <w:tc>
          <w:tcPr>
            <w:tcW w:w="2221" w:type="dxa"/>
            <w:shd w:val="clear" w:color="auto" w:fill="FFFFC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75</w:t>
            </w:r>
            <w:r>
              <w:rPr>
                <w:rFonts w:cs="Arial"/>
                <w:color w:val="000000"/>
                <w:lang w:val="en-GB"/>
              </w:rPr>
              <w:sym w:font="Symbol" w:char="F02D"/>
            </w:r>
            <w:r w:rsidRPr="006059C0">
              <w:rPr>
                <w:rFonts w:cs="Arial"/>
                <w:color w:val="000000"/>
                <w:lang w:val="en-GB"/>
              </w:rPr>
              <w:t>160</w:t>
            </w:r>
          </w:p>
        </w:tc>
        <w:tc>
          <w:tcPr>
            <w:tcW w:w="2221" w:type="dxa"/>
            <w:shd w:val="clear" w:color="auto" w:fill="DBE5F1"/>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120</w:t>
            </w:r>
            <w:r>
              <w:rPr>
                <w:rFonts w:cs="Arial"/>
                <w:color w:val="000000"/>
                <w:lang w:val="en-GB"/>
              </w:rPr>
              <w:sym w:font="Symbol" w:char="F02D"/>
            </w:r>
            <w:r w:rsidRPr="006059C0">
              <w:rPr>
                <w:rFonts w:cs="Arial"/>
                <w:color w:val="000000"/>
                <w:lang w:val="en-GB"/>
              </w:rPr>
              <w:t>270</w:t>
            </w:r>
          </w:p>
        </w:tc>
      </w:tr>
      <w:tr w:rsidR="001D7925" w:rsidRPr="006059C0" w:rsidTr="0033298B">
        <w:trPr>
          <w:cantSplit/>
          <w:trHeight w:val="397"/>
        </w:trPr>
        <w:tc>
          <w:tcPr>
            <w:tcW w:w="1560" w:type="dxa"/>
            <w:vMerge/>
          </w:tcPr>
          <w:p w:rsidR="001D7925" w:rsidRPr="006059C0" w:rsidRDefault="001D7925" w:rsidP="0033298B">
            <w:pPr>
              <w:pStyle w:val="text"/>
              <w:spacing w:before="20" w:after="0" w:line="240" w:lineRule="atLeast"/>
              <w:rPr>
                <w:rFonts w:cs="Arial"/>
                <w:color w:val="000000"/>
                <w:lang w:val="en-GB"/>
              </w:rPr>
            </w:pPr>
          </w:p>
        </w:tc>
        <w:tc>
          <w:tcPr>
            <w:tcW w:w="992" w:type="dxa"/>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aged</w:t>
            </w:r>
          </w:p>
        </w:tc>
        <w:tc>
          <w:tcPr>
            <w:tcW w:w="2220" w:type="dxa"/>
            <w:shd w:val="clear" w:color="auto" w:fill="F2DDD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60</w:t>
            </w:r>
            <w:r>
              <w:rPr>
                <w:rFonts w:cs="Arial"/>
                <w:color w:val="000000"/>
                <w:lang w:val="en-GB"/>
              </w:rPr>
              <w:sym w:font="Symbol" w:char="F02D"/>
            </w:r>
            <w:r w:rsidRPr="006059C0">
              <w:rPr>
                <w:rFonts w:cs="Arial"/>
                <w:color w:val="000000"/>
                <w:lang w:val="en-GB"/>
              </w:rPr>
              <w:t>130</w:t>
            </w:r>
          </w:p>
        </w:tc>
        <w:tc>
          <w:tcPr>
            <w:tcW w:w="2221" w:type="dxa"/>
            <w:shd w:val="clear" w:color="auto" w:fill="FFFFC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190</w:t>
            </w:r>
            <w:r>
              <w:rPr>
                <w:rFonts w:cs="Arial"/>
                <w:color w:val="000000"/>
                <w:lang w:val="en-GB"/>
              </w:rPr>
              <w:sym w:font="Symbol" w:char="F02D"/>
            </w:r>
            <w:r w:rsidRPr="006059C0">
              <w:rPr>
                <w:rFonts w:cs="Arial"/>
                <w:color w:val="000000"/>
                <w:lang w:val="en-GB"/>
              </w:rPr>
              <w:t>400</w:t>
            </w:r>
          </w:p>
        </w:tc>
        <w:tc>
          <w:tcPr>
            <w:tcW w:w="2221" w:type="dxa"/>
            <w:shd w:val="clear" w:color="auto" w:fill="DBE5F1"/>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310</w:t>
            </w:r>
            <w:r>
              <w:rPr>
                <w:rFonts w:cs="Arial"/>
                <w:color w:val="000000"/>
                <w:lang w:val="en-GB"/>
              </w:rPr>
              <w:sym w:font="Symbol" w:char="F02D"/>
            </w:r>
            <w:r w:rsidRPr="006059C0">
              <w:rPr>
                <w:rFonts w:cs="Arial"/>
                <w:color w:val="000000"/>
                <w:lang w:val="en-GB"/>
              </w:rPr>
              <w:t>660</w:t>
            </w:r>
          </w:p>
        </w:tc>
      </w:tr>
      <w:tr w:rsidR="001D7925" w:rsidRPr="006059C0" w:rsidTr="0033298B">
        <w:trPr>
          <w:cantSplit/>
          <w:trHeight w:val="397"/>
        </w:trPr>
        <w:tc>
          <w:tcPr>
            <w:tcW w:w="1560" w:type="dxa"/>
            <w:vMerge w:val="restart"/>
          </w:tcPr>
          <w:p w:rsidR="001D7925" w:rsidRPr="006059C0" w:rsidRDefault="001D7925" w:rsidP="0033298B">
            <w:pPr>
              <w:pStyle w:val="text"/>
              <w:spacing w:before="20" w:after="0" w:line="240" w:lineRule="atLeast"/>
              <w:rPr>
                <w:rFonts w:cs="Arial"/>
                <w:color w:val="000000"/>
                <w:lang w:val="en-GB"/>
              </w:rPr>
            </w:pPr>
            <w:r w:rsidRPr="006059C0">
              <w:rPr>
                <w:rFonts w:cs="Arial"/>
                <w:color w:val="000000"/>
                <w:lang w:val="en-GB"/>
              </w:rPr>
              <w:t>Copper</w:t>
            </w:r>
            <w:r w:rsidRPr="006059C0">
              <w:rPr>
                <w:rFonts w:cs="Arial"/>
                <w:color w:val="000000"/>
                <w:vertAlign w:val="superscript"/>
                <w:lang w:val="en-GB"/>
              </w:rPr>
              <w:t>1</w:t>
            </w:r>
          </w:p>
        </w:tc>
        <w:tc>
          <w:tcPr>
            <w:tcW w:w="992" w:type="dxa"/>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fresh</w:t>
            </w:r>
          </w:p>
        </w:tc>
        <w:tc>
          <w:tcPr>
            <w:tcW w:w="2220" w:type="dxa"/>
            <w:shd w:val="clear" w:color="auto" w:fill="F2DDD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15</w:t>
            </w:r>
            <w:r>
              <w:rPr>
                <w:rFonts w:cs="Arial"/>
                <w:color w:val="000000"/>
                <w:lang w:val="en-GB"/>
              </w:rPr>
              <w:sym w:font="Symbol" w:char="F02D"/>
            </w:r>
            <w:r w:rsidRPr="006059C0">
              <w:rPr>
                <w:rFonts w:cs="Arial"/>
                <w:color w:val="000000"/>
                <w:lang w:val="en-GB"/>
              </w:rPr>
              <w:t>60</w:t>
            </w:r>
          </w:p>
        </w:tc>
        <w:tc>
          <w:tcPr>
            <w:tcW w:w="2221" w:type="dxa"/>
            <w:shd w:val="clear" w:color="auto" w:fill="FFFFC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30</w:t>
            </w:r>
            <w:r>
              <w:rPr>
                <w:rFonts w:cs="Arial"/>
                <w:color w:val="000000"/>
                <w:lang w:val="en-GB"/>
              </w:rPr>
              <w:sym w:font="Symbol" w:char="F02D"/>
            </w:r>
            <w:r w:rsidRPr="006059C0">
              <w:rPr>
                <w:rFonts w:cs="Arial"/>
                <w:color w:val="000000"/>
                <w:lang w:val="en-GB"/>
              </w:rPr>
              <w:t>120</w:t>
            </w:r>
          </w:p>
        </w:tc>
        <w:tc>
          <w:tcPr>
            <w:tcW w:w="2221" w:type="dxa"/>
            <w:shd w:val="clear" w:color="auto" w:fill="DBE5F1"/>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45</w:t>
            </w:r>
            <w:r>
              <w:rPr>
                <w:rFonts w:cs="Arial"/>
                <w:color w:val="000000"/>
                <w:lang w:val="en-GB"/>
              </w:rPr>
              <w:sym w:font="Symbol" w:char="F02D"/>
            </w:r>
            <w:r w:rsidRPr="006059C0">
              <w:rPr>
                <w:rFonts w:cs="Arial"/>
                <w:color w:val="000000"/>
                <w:lang w:val="en-GB"/>
              </w:rPr>
              <w:t>200</w:t>
            </w:r>
          </w:p>
        </w:tc>
      </w:tr>
      <w:tr w:rsidR="001D7925" w:rsidRPr="006059C0" w:rsidTr="0033298B">
        <w:trPr>
          <w:cantSplit/>
          <w:trHeight w:val="397"/>
        </w:trPr>
        <w:tc>
          <w:tcPr>
            <w:tcW w:w="1560" w:type="dxa"/>
            <w:vMerge/>
          </w:tcPr>
          <w:p w:rsidR="001D7925" w:rsidRPr="006059C0" w:rsidRDefault="001D7925" w:rsidP="0033298B">
            <w:pPr>
              <w:pStyle w:val="text"/>
              <w:spacing w:before="20" w:after="0" w:line="240" w:lineRule="atLeast"/>
              <w:rPr>
                <w:rFonts w:cs="Arial"/>
                <w:color w:val="000000"/>
                <w:lang w:val="en-GB"/>
              </w:rPr>
            </w:pPr>
          </w:p>
        </w:tc>
        <w:tc>
          <w:tcPr>
            <w:tcW w:w="992" w:type="dxa"/>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aged</w:t>
            </w:r>
          </w:p>
        </w:tc>
        <w:tc>
          <w:tcPr>
            <w:tcW w:w="2220" w:type="dxa"/>
            <w:shd w:val="clear" w:color="auto" w:fill="F2DDD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20</w:t>
            </w:r>
            <w:r>
              <w:rPr>
                <w:rFonts w:cs="Arial"/>
                <w:color w:val="000000"/>
                <w:lang w:val="en-GB"/>
              </w:rPr>
              <w:sym w:font="Symbol" w:char="F02D"/>
            </w:r>
            <w:r w:rsidRPr="006059C0">
              <w:rPr>
                <w:rFonts w:cs="Arial"/>
                <w:color w:val="000000"/>
                <w:lang w:val="en-GB"/>
              </w:rPr>
              <w:t>80</w:t>
            </w:r>
          </w:p>
        </w:tc>
        <w:tc>
          <w:tcPr>
            <w:tcW w:w="2221" w:type="dxa"/>
            <w:shd w:val="clear" w:color="auto" w:fill="FFFFC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60</w:t>
            </w:r>
            <w:r>
              <w:rPr>
                <w:rFonts w:cs="Arial"/>
                <w:color w:val="000000"/>
                <w:lang w:val="en-GB"/>
              </w:rPr>
              <w:sym w:font="Symbol" w:char="F02D"/>
            </w:r>
            <w:r w:rsidRPr="006059C0">
              <w:rPr>
                <w:rFonts w:cs="Arial"/>
                <w:color w:val="000000"/>
                <w:lang w:val="en-GB"/>
              </w:rPr>
              <w:t>230</w:t>
            </w:r>
          </w:p>
        </w:tc>
        <w:tc>
          <w:tcPr>
            <w:tcW w:w="2221" w:type="dxa"/>
            <w:shd w:val="clear" w:color="auto" w:fill="DBE5F1"/>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85</w:t>
            </w:r>
            <w:r>
              <w:rPr>
                <w:rFonts w:cs="Arial"/>
                <w:color w:val="000000"/>
                <w:lang w:val="en-GB"/>
              </w:rPr>
              <w:sym w:font="Symbol" w:char="F02D"/>
            </w:r>
            <w:r w:rsidRPr="006059C0">
              <w:rPr>
                <w:rFonts w:cs="Arial"/>
                <w:color w:val="000000"/>
                <w:lang w:val="en-GB"/>
              </w:rPr>
              <w:t>340</w:t>
            </w:r>
          </w:p>
        </w:tc>
      </w:tr>
      <w:tr w:rsidR="001D7925" w:rsidRPr="006059C0" w:rsidTr="0033298B">
        <w:trPr>
          <w:cantSplit/>
          <w:trHeight w:val="397"/>
        </w:trPr>
        <w:tc>
          <w:tcPr>
            <w:tcW w:w="1560" w:type="dxa"/>
            <w:vMerge w:val="restart"/>
          </w:tcPr>
          <w:p w:rsidR="001D7925" w:rsidRPr="006059C0" w:rsidRDefault="001D7925" w:rsidP="0033298B">
            <w:pPr>
              <w:pStyle w:val="text"/>
              <w:spacing w:before="20" w:after="0" w:line="240" w:lineRule="atLeast"/>
              <w:rPr>
                <w:rFonts w:cs="Arial"/>
                <w:color w:val="000000"/>
                <w:lang w:val="en-GB"/>
              </w:rPr>
            </w:pPr>
            <w:r w:rsidRPr="006059C0">
              <w:rPr>
                <w:rFonts w:cs="Arial"/>
                <w:color w:val="000000"/>
                <w:lang w:val="en-GB"/>
              </w:rPr>
              <w:t>Lead</w:t>
            </w:r>
            <w:r w:rsidRPr="006059C0">
              <w:rPr>
                <w:rFonts w:cs="Arial"/>
                <w:color w:val="000000"/>
                <w:vertAlign w:val="superscript"/>
                <w:lang w:val="en-GB"/>
              </w:rPr>
              <w:t>1</w:t>
            </w:r>
          </w:p>
        </w:tc>
        <w:tc>
          <w:tcPr>
            <w:tcW w:w="992" w:type="dxa"/>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fresh</w:t>
            </w:r>
          </w:p>
        </w:tc>
        <w:tc>
          <w:tcPr>
            <w:tcW w:w="2220" w:type="dxa"/>
            <w:shd w:val="clear" w:color="auto" w:fill="F2DDD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110</w:t>
            </w:r>
          </w:p>
        </w:tc>
        <w:tc>
          <w:tcPr>
            <w:tcW w:w="2221" w:type="dxa"/>
            <w:shd w:val="clear" w:color="auto" w:fill="FFFFC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270</w:t>
            </w:r>
          </w:p>
        </w:tc>
        <w:tc>
          <w:tcPr>
            <w:tcW w:w="2221" w:type="dxa"/>
            <w:shd w:val="clear" w:color="auto" w:fill="DBE5F1"/>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440</w:t>
            </w:r>
          </w:p>
        </w:tc>
      </w:tr>
      <w:tr w:rsidR="001D7925" w:rsidRPr="006059C0" w:rsidTr="0033298B">
        <w:trPr>
          <w:cantSplit/>
          <w:trHeight w:val="397"/>
        </w:trPr>
        <w:tc>
          <w:tcPr>
            <w:tcW w:w="1560" w:type="dxa"/>
            <w:vMerge/>
          </w:tcPr>
          <w:p w:rsidR="001D7925" w:rsidRPr="006059C0" w:rsidRDefault="001D7925" w:rsidP="0033298B">
            <w:pPr>
              <w:pStyle w:val="text"/>
              <w:spacing w:before="20" w:after="0" w:line="240" w:lineRule="atLeast"/>
              <w:rPr>
                <w:rFonts w:cs="Arial"/>
                <w:color w:val="000000"/>
                <w:lang w:val="en-GB"/>
              </w:rPr>
            </w:pPr>
          </w:p>
        </w:tc>
        <w:tc>
          <w:tcPr>
            <w:tcW w:w="992" w:type="dxa"/>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aged</w:t>
            </w:r>
          </w:p>
        </w:tc>
        <w:tc>
          <w:tcPr>
            <w:tcW w:w="2220" w:type="dxa"/>
            <w:shd w:val="clear" w:color="auto" w:fill="F2DDD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470</w:t>
            </w:r>
          </w:p>
        </w:tc>
        <w:tc>
          <w:tcPr>
            <w:tcW w:w="2221" w:type="dxa"/>
            <w:shd w:val="clear" w:color="auto" w:fill="FFFFC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1100</w:t>
            </w:r>
          </w:p>
        </w:tc>
        <w:tc>
          <w:tcPr>
            <w:tcW w:w="2221" w:type="dxa"/>
            <w:shd w:val="clear" w:color="auto" w:fill="DBE5F1"/>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1800</w:t>
            </w:r>
          </w:p>
        </w:tc>
      </w:tr>
      <w:tr w:rsidR="001D7925" w:rsidRPr="006059C0" w:rsidTr="0033298B">
        <w:trPr>
          <w:cantSplit/>
          <w:trHeight w:val="397"/>
        </w:trPr>
        <w:tc>
          <w:tcPr>
            <w:tcW w:w="1560" w:type="dxa"/>
            <w:vMerge w:val="restart"/>
          </w:tcPr>
          <w:p w:rsidR="001D7925" w:rsidRPr="006059C0" w:rsidRDefault="001D7925" w:rsidP="0033298B">
            <w:pPr>
              <w:pStyle w:val="text"/>
              <w:spacing w:before="20" w:after="0" w:line="240" w:lineRule="atLeast"/>
              <w:rPr>
                <w:rFonts w:cs="Arial"/>
                <w:color w:val="000000"/>
                <w:lang w:val="en-GB"/>
              </w:rPr>
            </w:pPr>
            <w:r w:rsidRPr="006059C0">
              <w:rPr>
                <w:rFonts w:cs="Arial"/>
                <w:color w:val="000000"/>
                <w:lang w:val="en-GB"/>
              </w:rPr>
              <w:t>Nickel</w:t>
            </w:r>
            <w:r w:rsidRPr="006059C0">
              <w:rPr>
                <w:rFonts w:cs="Arial"/>
                <w:color w:val="000000"/>
                <w:vertAlign w:val="superscript"/>
                <w:lang w:val="en-GB"/>
              </w:rPr>
              <w:t>1</w:t>
            </w:r>
          </w:p>
        </w:tc>
        <w:tc>
          <w:tcPr>
            <w:tcW w:w="992" w:type="dxa"/>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fresh</w:t>
            </w:r>
          </w:p>
        </w:tc>
        <w:tc>
          <w:tcPr>
            <w:tcW w:w="2220" w:type="dxa"/>
            <w:shd w:val="clear" w:color="auto" w:fill="F2DDD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1</w:t>
            </w:r>
            <w:r>
              <w:rPr>
                <w:rFonts w:cs="Arial"/>
                <w:color w:val="000000"/>
                <w:lang w:val="en-GB"/>
              </w:rPr>
              <w:sym w:font="Symbol" w:char="F02D"/>
            </w:r>
            <w:r w:rsidRPr="006059C0">
              <w:rPr>
                <w:rFonts w:cs="Arial"/>
                <w:color w:val="000000"/>
                <w:lang w:val="en-GB"/>
              </w:rPr>
              <w:t>25</w:t>
            </w:r>
          </w:p>
        </w:tc>
        <w:tc>
          <w:tcPr>
            <w:tcW w:w="2221" w:type="dxa"/>
            <w:shd w:val="clear" w:color="auto" w:fill="FFFFC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10</w:t>
            </w:r>
            <w:r>
              <w:rPr>
                <w:rFonts w:cs="Arial"/>
                <w:color w:val="000000"/>
                <w:lang w:val="en-GB"/>
              </w:rPr>
              <w:sym w:font="Symbol" w:char="F02D"/>
            </w:r>
            <w:r w:rsidRPr="006059C0">
              <w:rPr>
                <w:rFonts w:cs="Arial"/>
                <w:color w:val="000000"/>
                <w:lang w:val="en-GB"/>
              </w:rPr>
              <w:t>170</w:t>
            </w:r>
          </w:p>
        </w:tc>
        <w:tc>
          <w:tcPr>
            <w:tcW w:w="2221" w:type="dxa"/>
            <w:shd w:val="clear" w:color="auto" w:fill="DBE5F1"/>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20</w:t>
            </w:r>
            <w:r>
              <w:rPr>
                <w:rFonts w:cs="Arial"/>
                <w:color w:val="000000"/>
                <w:lang w:val="en-GB"/>
              </w:rPr>
              <w:sym w:font="Symbol" w:char="F02D"/>
            </w:r>
            <w:r w:rsidRPr="006059C0">
              <w:rPr>
                <w:rFonts w:cs="Arial"/>
                <w:color w:val="000000"/>
                <w:lang w:val="en-GB"/>
              </w:rPr>
              <w:t>350</w:t>
            </w:r>
          </w:p>
        </w:tc>
      </w:tr>
      <w:tr w:rsidR="001D7925" w:rsidRPr="006059C0" w:rsidTr="0033298B">
        <w:trPr>
          <w:cantSplit/>
          <w:trHeight w:val="397"/>
        </w:trPr>
        <w:tc>
          <w:tcPr>
            <w:tcW w:w="1560" w:type="dxa"/>
            <w:vMerge/>
          </w:tcPr>
          <w:p w:rsidR="001D7925" w:rsidRPr="006059C0" w:rsidRDefault="001D7925" w:rsidP="0033298B">
            <w:pPr>
              <w:pStyle w:val="text"/>
              <w:spacing w:before="20" w:after="0" w:line="240" w:lineRule="atLeast"/>
              <w:rPr>
                <w:rFonts w:cs="Arial"/>
                <w:color w:val="000000"/>
                <w:lang w:val="en-GB"/>
              </w:rPr>
            </w:pPr>
          </w:p>
        </w:tc>
        <w:tc>
          <w:tcPr>
            <w:tcW w:w="992" w:type="dxa"/>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aged</w:t>
            </w:r>
          </w:p>
        </w:tc>
        <w:tc>
          <w:tcPr>
            <w:tcW w:w="2220" w:type="dxa"/>
            <w:shd w:val="clear" w:color="auto" w:fill="F2DDD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5</w:t>
            </w:r>
            <w:r>
              <w:rPr>
                <w:rFonts w:cs="Arial"/>
                <w:color w:val="000000"/>
                <w:lang w:val="en-GB"/>
              </w:rPr>
              <w:sym w:font="Symbol" w:char="F02D"/>
            </w:r>
            <w:r w:rsidRPr="006059C0">
              <w:rPr>
                <w:rFonts w:cs="Arial"/>
                <w:color w:val="000000"/>
                <w:lang w:val="en-GB"/>
              </w:rPr>
              <w:t>95</w:t>
            </w:r>
          </w:p>
        </w:tc>
        <w:tc>
          <w:tcPr>
            <w:tcW w:w="2221" w:type="dxa"/>
            <w:shd w:val="clear" w:color="auto" w:fill="FFFFCC"/>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30</w:t>
            </w:r>
            <w:r>
              <w:rPr>
                <w:rFonts w:cs="Arial"/>
                <w:color w:val="000000"/>
                <w:lang w:val="en-GB"/>
              </w:rPr>
              <w:sym w:font="Symbol" w:char="F02D"/>
            </w:r>
            <w:r w:rsidRPr="006059C0">
              <w:rPr>
                <w:rFonts w:cs="Arial"/>
                <w:color w:val="000000"/>
                <w:lang w:val="en-GB"/>
              </w:rPr>
              <w:t>560</w:t>
            </w:r>
          </w:p>
        </w:tc>
        <w:tc>
          <w:tcPr>
            <w:tcW w:w="2221" w:type="dxa"/>
            <w:shd w:val="clear" w:color="auto" w:fill="DBE5F1"/>
          </w:tcPr>
          <w:p w:rsidR="001D7925" w:rsidRPr="006059C0" w:rsidRDefault="001D7925" w:rsidP="0033298B">
            <w:pPr>
              <w:pStyle w:val="text"/>
              <w:spacing w:before="20" w:after="0" w:line="240" w:lineRule="atLeast"/>
              <w:jc w:val="center"/>
              <w:rPr>
                <w:rFonts w:cs="Arial"/>
                <w:color w:val="000000"/>
                <w:lang w:val="en-GB"/>
              </w:rPr>
            </w:pPr>
            <w:r w:rsidRPr="006059C0">
              <w:rPr>
                <w:rFonts w:cs="Arial"/>
                <w:color w:val="000000"/>
                <w:lang w:val="en-GB"/>
              </w:rPr>
              <w:t>55</w:t>
            </w:r>
            <w:r>
              <w:rPr>
                <w:rFonts w:cs="Arial"/>
                <w:color w:val="000000"/>
                <w:lang w:val="en-GB"/>
              </w:rPr>
              <w:sym w:font="Symbol" w:char="F02D"/>
            </w:r>
            <w:r w:rsidRPr="006059C0">
              <w:rPr>
                <w:rFonts w:cs="Arial"/>
                <w:color w:val="000000"/>
                <w:lang w:val="en-GB"/>
              </w:rPr>
              <w:t>960</w:t>
            </w:r>
          </w:p>
        </w:tc>
      </w:tr>
    </w:tbl>
    <w:p w:rsidR="001D7925" w:rsidRPr="006059C0" w:rsidRDefault="001D7925" w:rsidP="001D7925">
      <w:pPr>
        <w:spacing w:before="240"/>
        <w:rPr>
          <w:rFonts w:cs="Arial"/>
          <w:b/>
          <w:color w:val="000000"/>
          <w:sz w:val="18"/>
          <w:szCs w:val="18"/>
          <w:lang w:val="en-GB"/>
        </w:rPr>
      </w:pPr>
      <w:r w:rsidRPr="006059C0">
        <w:rPr>
          <w:rFonts w:cs="Arial"/>
          <w:b/>
          <w:bCs/>
          <w:color w:val="000000"/>
          <w:sz w:val="18"/>
          <w:szCs w:val="18"/>
          <w:lang w:val="en-GB"/>
        </w:rPr>
        <w:t>Notes</w:t>
      </w:r>
      <w:r w:rsidRPr="006059C0">
        <w:rPr>
          <w:rFonts w:cs="Arial"/>
          <w:b/>
          <w:color w:val="000000"/>
          <w:sz w:val="18"/>
          <w:szCs w:val="18"/>
          <w:lang w:val="en-GB"/>
        </w:rPr>
        <w:t xml:space="preserve">: </w:t>
      </w:r>
    </w:p>
    <w:p w:rsidR="001D7925" w:rsidRPr="006059C0" w:rsidRDefault="001D7925" w:rsidP="001D7925">
      <w:pPr>
        <w:rPr>
          <w:rFonts w:cs="Arial"/>
          <w:color w:val="000000"/>
          <w:sz w:val="18"/>
          <w:szCs w:val="18"/>
          <w:lang w:val="en-GB"/>
        </w:rPr>
      </w:pPr>
      <w:r w:rsidRPr="006059C0">
        <w:rPr>
          <w:rFonts w:cs="Arial"/>
          <w:color w:val="000000"/>
          <w:sz w:val="18"/>
          <w:szCs w:val="18"/>
          <w:vertAlign w:val="superscript"/>
          <w:lang w:val="en-GB"/>
        </w:rPr>
        <w:t>1</w:t>
      </w:r>
      <w:r w:rsidRPr="006059C0">
        <w:rPr>
          <w:rFonts w:cs="Arial"/>
          <w:color w:val="000000"/>
          <w:sz w:val="18"/>
          <w:szCs w:val="18"/>
          <w:lang w:val="en-GB"/>
        </w:rPr>
        <w:t xml:space="preserve"> = the values presented for zinc, chromium (III), copper and lead are added contaminant limits (ACLs) based on added concentrations. The EIL is calculated from summing the ACL and the ambient background concentration (ABC).</w:t>
      </w:r>
    </w:p>
    <w:p w:rsidR="001D7925" w:rsidRPr="006059C0" w:rsidRDefault="001D7925" w:rsidP="001D7925">
      <w:pPr>
        <w:rPr>
          <w:rFonts w:cs="Arial"/>
          <w:color w:val="000000"/>
          <w:sz w:val="18"/>
          <w:szCs w:val="18"/>
          <w:lang w:val="en-GB"/>
        </w:rPr>
      </w:pPr>
      <w:r w:rsidRPr="006059C0">
        <w:rPr>
          <w:rFonts w:cs="Arial"/>
          <w:color w:val="000000"/>
          <w:sz w:val="18"/>
          <w:szCs w:val="18"/>
          <w:vertAlign w:val="superscript"/>
          <w:lang w:val="en-GB"/>
        </w:rPr>
        <w:t>2</w:t>
      </w:r>
      <w:r w:rsidRPr="006059C0">
        <w:rPr>
          <w:rFonts w:cs="Arial"/>
          <w:color w:val="000000"/>
          <w:sz w:val="18"/>
          <w:szCs w:val="18"/>
          <w:lang w:val="en-GB"/>
        </w:rPr>
        <w:t xml:space="preserve"> = the values presented for arsenic, naphthalene and DDT are generic EILs based on total concentrations. Insufficient information was available to calculate ACLs for these contaminants.</w:t>
      </w:r>
    </w:p>
    <w:p w:rsidR="001D7925" w:rsidRPr="006059C0" w:rsidRDefault="001D7925" w:rsidP="001D7925">
      <w:pPr>
        <w:rPr>
          <w:rFonts w:cs="Arial"/>
          <w:sz w:val="18"/>
          <w:szCs w:val="18"/>
        </w:rPr>
      </w:pPr>
      <w:r w:rsidRPr="006059C0">
        <w:rPr>
          <w:rFonts w:cs="Arial"/>
          <w:color w:val="000000"/>
          <w:sz w:val="18"/>
          <w:szCs w:val="18"/>
          <w:vertAlign w:val="superscript"/>
          <w:lang w:val="en-GB"/>
        </w:rPr>
        <w:t>3</w:t>
      </w:r>
      <w:r w:rsidRPr="006059C0">
        <w:rPr>
          <w:rFonts w:cs="Arial"/>
          <w:color w:val="000000"/>
          <w:sz w:val="18"/>
          <w:szCs w:val="18"/>
          <w:lang w:val="en-GB"/>
        </w:rPr>
        <w:t xml:space="preserve"> = </w:t>
      </w:r>
      <w:r w:rsidRPr="006059C0">
        <w:rPr>
          <w:rFonts w:cs="Arial"/>
          <w:sz w:val="18"/>
          <w:szCs w:val="18"/>
        </w:rPr>
        <w:t>The standard protection level is 99%</w:t>
      </w:r>
    </w:p>
    <w:p w:rsidR="001D7925" w:rsidRPr="006059C0" w:rsidRDefault="001D7925" w:rsidP="001D7925">
      <w:pPr>
        <w:rPr>
          <w:rFonts w:cs="Arial"/>
          <w:sz w:val="18"/>
          <w:szCs w:val="18"/>
        </w:rPr>
      </w:pPr>
      <w:r w:rsidRPr="006059C0">
        <w:rPr>
          <w:rFonts w:cs="Arial"/>
          <w:sz w:val="18"/>
          <w:szCs w:val="18"/>
          <w:vertAlign w:val="superscript"/>
        </w:rPr>
        <w:t>4</w:t>
      </w:r>
      <w:r w:rsidRPr="006059C0">
        <w:rPr>
          <w:rFonts w:cs="Arial"/>
          <w:sz w:val="18"/>
          <w:szCs w:val="18"/>
        </w:rPr>
        <w:t xml:space="preserve"> = The standard protection level is 80% </w:t>
      </w:r>
    </w:p>
    <w:p w:rsidR="001D7925" w:rsidRPr="006059C0" w:rsidRDefault="001D7925" w:rsidP="001D7925">
      <w:pPr>
        <w:rPr>
          <w:rFonts w:cs="Arial"/>
          <w:sz w:val="18"/>
          <w:szCs w:val="18"/>
        </w:rPr>
      </w:pPr>
      <w:r w:rsidRPr="006059C0">
        <w:rPr>
          <w:rFonts w:cs="Arial"/>
          <w:sz w:val="18"/>
          <w:szCs w:val="18"/>
          <w:vertAlign w:val="superscript"/>
        </w:rPr>
        <w:t>5</w:t>
      </w:r>
      <w:r w:rsidRPr="006059C0">
        <w:rPr>
          <w:rFonts w:cs="Arial"/>
          <w:sz w:val="18"/>
          <w:szCs w:val="18"/>
        </w:rPr>
        <w:t xml:space="preserve"> = The standard protection level is 60% </w:t>
      </w:r>
    </w:p>
    <w:p w:rsidR="001D7925" w:rsidRPr="006059C0" w:rsidRDefault="001D7925" w:rsidP="001D7925">
      <w:pPr>
        <w:pStyle w:val="text"/>
        <w:spacing w:before="60" w:after="0"/>
        <w:rPr>
          <w:rFonts w:cs="Arial"/>
          <w:b/>
          <w:color w:val="000000"/>
          <w:sz w:val="18"/>
          <w:szCs w:val="18"/>
          <w:lang w:val="en-GB"/>
        </w:rPr>
      </w:pPr>
      <w:r w:rsidRPr="006059C0">
        <w:rPr>
          <w:rFonts w:cs="Arial"/>
          <w:b/>
          <w:color w:val="000000"/>
          <w:sz w:val="18"/>
          <w:szCs w:val="18"/>
          <w:lang w:val="en-GB"/>
        </w:rPr>
        <w:t xml:space="preserve">Refer to: </w:t>
      </w:r>
    </w:p>
    <w:p w:rsidR="001D7925" w:rsidRPr="006059C0" w:rsidRDefault="001D7925" w:rsidP="001D7925">
      <w:pPr>
        <w:pStyle w:val="text"/>
        <w:numPr>
          <w:ilvl w:val="0"/>
          <w:numId w:val="45"/>
        </w:numPr>
        <w:spacing w:before="60" w:after="0"/>
        <w:rPr>
          <w:rFonts w:cs="Arial"/>
          <w:b/>
          <w:color w:val="000000"/>
          <w:sz w:val="18"/>
          <w:szCs w:val="18"/>
          <w:lang w:val="en-GB"/>
        </w:rPr>
      </w:pPr>
      <w:r w:rsidRPr="006059C0">
        <w:rPr>
          <w:rFonts w:cs="Arial"/>
          <w:b/>
          <w:color w:val="000000"/>
          <w:sz w:val="18"/>
          <w:szCs w:val="18"/>
          <w:lang w:val="en-GB"/>
        </w:rPr>
        <w:t xml:space="preserve">Schedules B5b, and B5c for further details on the EIL methodology and derivation of the EILs including their reliability </w:t>
      </w:r>
    </w:p>
    <w:p w:rsidR="001D7925" w:rsidRPr="006059C0" w:rsidRDefault="001D7925" w:rsidP="001D7925">
      <w:pPr>
        <w:pStyle w:val="text"/>
        <w:numPr>
          <w:ilvl w:val="0"/>
          <w:numId w:val="45"/>
        </w:numPr>
        <w:spacing w:before="60" w:after="0"/>
        <w:rPr>
          <w:rFonts w:cs="Arial"/>
          <w:b/>
          <w:sz w:val="18"/>
          <w:szCs w:val="18"/>
        </w:rPr>
      </w:pPr>
      <w:r w:rsidRPr="006059C0">
        <w:rPr>
          <w:rFonts w:cs="Arial"/>
          <w:b/>
          <w:sz w:val="18"/>
          <w:szCs w:val="18"/>
        </w:rPr>
        <w:t xml:space="preserve">Schedule B1 for examples on the application of EILs </w:t>
      </w:r>
    </w:p>
    <w:p w:rsidR="001D7925" w:rsidRPr="006059C0" w:rsidRDefault="001D7925" w:rsidP="001D7925">
      <w:pPr>
        <w:pStyle w:val="text"/>
        <w:numPr>
          <w:ilvl w:val="0"/>
          <w:numId w:val="45"/>
        </w:numPr>
        <w:spacing w:before="60" w:after="0"/>
        <w:rPr>
          <w:rFonts w:cs="Arial"/>
          <w:b/>
          <w:sz w:val="18"/>
          <w:szCs w:val="18"/>
        </w:rPr>
      </w:pPr>
      <w:r w:rsidRPr="006059C0">
        <w:rPr>
          <w:rFonts w:cs="Arial"/>
          <w:b/>
          <w:sz w:val="18"/>
          <w:szCs w:val="18"/>
        </w:rPr>
        <w:t xml:space="preserve">the EIL calculation spreadsheet for calculating EILs specific to site soils. </w:t>
      </w:r>
    </w:p>
    <w:p w:rsidR="001D7925" w:rsidRPr="00836D75" w:rsidRDefault="001D7925" w:rsidP="001D7925">
      <w:pPr>
        <w:pStyle w:val="Heading1"/>
        <w:tabs>
          <w:tab w:val="clear" w:pos="360"/>
          <w:tab w:val="num" w:pos="720"/>
        </w:tabs>
      </w:pPr>
      <w:bookmarkStart w:id="365" w:name="_Toc267409038"/>
      <w:bookmarkStart w:id="366" w:name="_Toc351713110"/>
      <w:r w:rsidRPr="006059C0">
        <w:lastRenderedPageBreak/>
        <w:t>Appendix</w:t>
      </w:r>
      <w:r w:rsidRPr="00836D75">
        <w:t xml:space="preserve"> </w:t>
      </w:r>
      <w:r>
        <w:t xml:space="preserve">B: </w:t>
      </w:r>
      <w:r w:rsidRPr="00836D75">
        <w:t xml:space="preserve">Mixtures </w:t>
      </w:r>
      <w:r>
        <w:t>o</w:t>
      </w:r>
      <w:r w:rsidRPr="00836D75">
        <w:t xml:space="preserve">f </w:t>
      </w:r>
      <w:bookmarkEnd w:id="365"/>
      <w:r>
        <w:t>c</w:t>
      </w:r>
      <w:r w:rsidRPr="00836D75">
        <w:t>hemicals</w:t>
      </w:r>
      <w:bookmarkEnd w:id="366"/>
    </w:p>
    <w:p w:rsidR="001D7925" w:rsidRDefault="001D7925" w:rsidP="001D7925">
      <w:r w:rsidRPr="0099124C">
        <w:t>A number of different types of joint action exist for mixtures of contaminants</w:t>
      </w:r>
      <w:r>
        <w:t xml:space="preserve">. </w:t>
      </w:r>
      <w:r w:rsidRPr="0099124C">
        <w:t>Of these there are only predictive models for concentration addition (also called simple similar joint action) and response addition (also referred to as independent joint action)</w:t>
      </w:r>
      <w:r>
        <w:t xml:space="preserve">. </w:t>
      </w:r>
      <w:r w:rsidRPr="0099124C">
        <w:t>When all the chemicals in the mixture have the same mechanism of action</w:t>
      </w:r>
      <w:r>
        <w:t>, (that is,</w:t>
      </w:r>
      <w:r w:rsidRPr="0099124C">
        <w:t xml:space="preserve"> they exert their toxicity in the same manner at the same location</w:t>
      </w:r>
      <w:r>
        <w:t>),</w:t>
      </w:r>
      <w:r w:rsidRPr="0099124C">
        <w:t xml:space="preserve"> and they do not affect each other’s biological activity in the organism</w:t>
      </w:r>
      <w:r>
        <w:t>,</w:t>
      </w:r>
      <w:r w:rsidRPr="0099124C">
        <w:t xml:space="preserve"> then the toxicity should conform to concentration addition (Plackett </w:t>
      </w:r>
      <w:r>
        <w:t>&amp;</w:t>
      </w:r>
      <w:r w:rsidRPr="0099124C">
        <w:t xml:space="preserve"> Hewlett 1952)</w:t>
      </w:r>
      <w:r>
        <w:t>.  If</w:t>
      </w:r>
      <w:r w:rsidRPr="0099124C">
        <w:t>,</w:t>
      </w:r>
      <w:r>
        <w:t xml:space="preserve"> however,</w:t>
      </w:r>
      <w:r w:rsidRPr="0099124C">
        <w:t xml:space="preserve"> the chemicals have different mechanisms of action and they affect each other</w:t>
      </w:r>
      <w:r>
        <w:t>’</w:t>
      </w:r>
      <w:r w:rsidRPr="0099124C">
        <w:t>s biological activity</w:t>
      </w:r>
      <w:r>
        <w:t>,</w:t>
      </w:r>
      <w:r w:rsidRPr="0099124C">
        <w:t xml:space="preserve"> then the toxicity of the mixture should conform to response addition (Plackett </w:t>
      </w:r>
      <w:r>
        <w:t>&amp;</w:t>
      </w:r>
      <w:r w:rsidRPr="0099124C">
        <w:t xml:space="preserve"> Hewlett 1952). Other types of joint action include synergism, antagonism, supra-addition, complex similar and dependent joint action. </w:t>
      </w:r>
    </w:p>
    <w:p w:rsidR="006279AC" w:rsidRPr="0099124C" w:rsidRDefault="006279AC" w:rsidP="001D7925"/>
    <w:p w:rsidR="001D7925" w:rsidRDefault="001D7925" w:rsidP="001D7925">
      <w:r w:rsidRPr="0099124C">
        <w:t>The available literature shows that for the vast majority of mixtures</w:t>
      </w:r>
      <w:r>
        <w:t>,</w:t>
      </w:r>
      <w:r w:rsidRPr="0099124C">
        <w:t xml:space="preserve"> the toxicity conforms to concentration addition with relatively small numbers of antagonistic and synergistic mixtures</w:t>
      </w:r>
      <w:r>
        <w:t xml:space="preserve">. </w:t>
      </w:r>
      <w:r w:rsidRPr="0099124C">
        <w:t>For example, Deneer (2000), Faust et al. (1994), Warne and Hawker (1995) and Ross and Warne (1997) found that approximately 10</w:t>
      </w:r>
      <w:r>
        <w:sym w:font="Symbol" w:char="F02D"/>
      </w:r>
      <w:r w:rsidRPr="0099124C">
        <w:t>30% of mixtures (regardless of the type of chemical, but focusing predominantly on organic chemicals) were antagonistic or synergistic, with each type of joint action being equally frequent and the remaining 70</w:t>
      </w:r>
      <w:r>
        <w:sym w:font="Symbol" w:char="F02D"/>
      </w:r>
      <w:r w:rsidRPr="0099124C">
        <w:t>90% conform</w:t>
      </w:r>
      <w:r>
        <w:t>ed</w:t>
      </w:r>
      <w:r w:rsidRPr="0099124C">
        <w:t xml:space="preserve"> to concentration addition, based on aqueous concentration toxicity data</w:t>
      </w:r>
      <w:r>
        <w:t xml:space="preserve">. </w:t>
      </w:r>
      <w:r w:rsidRPr="0099124C">
        <w:t>Similar values but with higher percentages of antagonistic and synergistic mixtures</w:t>
      </w:r>
      <w:r>
        <w:t>, (that is,</w:t>
      </w:r>
      <w:r w:rsidRPr="0099124C">
        <w:t xml:space="preserve"> 43% antagonistic, 27% additive and 29% synergistic</w:t>
      </w:r>
      <w:r>
        <w:t>),</w:t>
      </w:r>
      <w:r w:rsidRPr="0099124C">
        <w:t xml:space="preserve"> were found in a recent review by Norwood et al. (2003) o</w:t>
      </w:r>
      <w:r>
        <w:t>f</w:t>
      </w:r>
      <w:r w:rsidRPr="0099124C">
        <w:t xml:space="preserve"> the aquatic toxicity of mixtures of metals. </w:t>
      </w:r>
    </w:p>
    <w:p w:rsidR="006279AC" w:rsidRPr="0099124C" w:rsidRDefault="006279AC" w:rsidP="001D7925"/>
    <w:p w:rsidR="001D7925" w:rsidRDefault="001D7925" w:rsidP="001D7925">
      <w:r w:rsidRPr="0099124C">
        <w:t>It has also been shown (Backhaus et al. 2000a</w:t>
      </w:r>
      <w:r>
        <w:t>, 2000b;</w:t>
      </w:r>
      <w:r w:rsidRPr="00A35A26">
        <w:t xml:space="preserve"> </w:t>
      </w:r>
      <w:r w:rsidRPr="0099124C">
        <w:t>Chevre et al. 2006</w:t>
      </w:r>
      <w:r>
        <w:t xml:space="preserve">; </w:t>
      </w:r>
      <w:r w:rsidRPr="0099124C">
        <w:t>Dyer et al. 2000; Faust et al. 1994</w:t>
      </w:r>
      <w:r>
        <w:t>;</w:t>
      </w:r>
      <w:r w:rsidRPr="0099124C">
        <w:t xml:space="preserve"> Junghans et al. 2006) that concentration addition overestimated the toxicity of mixtures and yielded slightly higher estimates of the toxicity of mixtures than response addition when chemicals had different mechanisms of action. </w:t>
      </w:r>
    </w:p>
    <w:p w:rsidR="006279AC" w:rsidRPr="0099124C" w:rsidRDefault="006279AC" w:rsidP="001D7925"/>
    <w:p w:rsidR="001D7925" w:rsidRDefault="001D7925" w:rsidP="001D7925">
      <w:pPr>
        <w:rPr>
          <w:b/>
          <w:bCs/>
        </w:rPr>
      </w:pPr>
      <w:r w:rsidRPr="0099124C">
        <w:t>A two-step mixed model independently proposed by Junghans (2004), Altenberger et al. (2004)</w:t>
      </w:r>
      <w:r>
        <w:t>,</w:t>
      </w:r>
      <w:r w:rsidRPr="0099124C">
        <w:t xml:space="preserve"> and De Zwart </w:t>
      </w:r>
      <w:r>
        <w:t>&amp;</w:t>
      </w:r>
      <w:r w:rsidRPr="0099124C">
        <w:t xml:space="preserve"> Posthuma (2005) is, however, theoretically </w:t>
      </w:r>
      <w:r>
        <w:t>superior to the concentration addition</w:t>
      </w:r>
      <w:r w:rsidRPr="0099124C">
        <w:t xml:space="preserve"> method to estimate the toxicity of mixtures</w:t>
      </w:r>
      <w:r>
        <w:t xml:space="preserve">. </w:t>
      </w:r>
      <w:r w:rsidRPr="0099124C">
        <w:t>In this model, the first step is to estimate the combined toxicity of components that have the same mechanism of action using concentration addition and then</w:t>
      </w:r>
      <w:r>
        <w:t>,</w:t>
      </w:r>
      <w:r w:rsidRPr="0099124C">
        <w:t xml:space="preserve"> if necessary</w:t>
      </w:r>
      <w:r>
        <w:t>,</w:t>
      </w:r>
      <w:r w:rsidRPr="0099124C">
        <w:t xml:space="preserve"> to estimate the combined toxicity of components or groups of components that have different mechanisms of action using the response addition model</w:t>
      </w:r>
      <w:r>
        <w:t xml:space="preserve">. </w:t>
      </w:r>
      <w:r w:rsidRPr="0099124C">
        <w:t>But as the concentration addition method results in higher estimates of toxicity than the response addition method</w:t>
      </w:r>
      <w:r>
        <w:t>,</w:t>
      </w:r>
      <w:r w:rsidRPr="0099124C">
        <w:t xml:space="preserve"> it is not necessary to use the more complicated two-step mixed model method.</w:t>
      </w:r>
      <w:r w:rsidRPr="007125ED">
        <w:rPr>
          <w:b/>
          <w:bCs/>
        </w:rPr>
        <w:t xml:space="preserve"> </w:t>
      </w:r>
    </w:p>
    <w:p w:rsidR="006279AC" w:rsidRDefault="006279AC" w:rsidP="001D7925">
      <w:pPr>
        <w:rPr>
          <w:b/>
          <w:bCs/>
        </w:rPr>
      </w:pPr>
    </w:p>
    <w:p w:rsidR="001D7925" w:rsidRDefault="001D7925" w:rsidP="001D7925">
      <w:r w:rsidRPr="001511B9">
        <w:t>Given the above, it is appropriate to use the concentration addition model to estimate the toxicity of mixtures irrespective of the type of joint action, unless there is specific information in the literature about a mixture that shows that this model is inappropriate.</w:t>
      </w:r>
    </w:p>
    <w:p w:rsidR="006279AC" w:rsidRPr="001511B9" w:rsidRDefault="006279AC" w:rsidP="001D7925"/>
    <w:p w:rsidR="001D7925" w:rsidRDefault="001D7925" w:rsidP="001D7925">
      <w:pPr>
        <w:rPr>
          <w:szCs w:val="22"/>
        </w:rPr>
      </w:pPr>
      <w:r w:rsidRPr="0099124C">
        <w:rPr>
          <w:szCs w:val="22"/>
        </w:rPr>
        <w:t xml:space="preserve">The </w:t>
      </w:r>
      <w:r>
        <w:rPr>
          <w:szCs w:val="22"/>
        </w:rPr>
        <w:t>h</w:t>
      </w:r>
      <w:r w:rsidRPr="0099124C">
        <w:rPr>
          <w:szCs w:val="22"/>
        </w:rPr>
        <w:t xml:space="preserve">azard </w:t>
      </w:r>
      <w:r>
        <w:rPr>
          <w:szCs w:val="22"/>
        </w:rPr>
        <w:t>q</w:t>
      </w:r>
      <w:r w:rsidRPr="0099124C">
        <w:rPr>
          <w:szCs w:val="22"/>
        </w:rPr>
        <w:t>uotient (HQ) method described below is a modification of the concentration addition model that takes into account the use of EILs in the ERA framework</w:t>
      </w:r>
      <w:r>
        <w:rPr>
          <w:szCs w:val="22"/>
        </w:rPr>
        <w:t xml:space="preserve">. </w:t>
      </w:r>
      <w:r w:rsidRPr="0099124C">
        <w:rPr>
          <w:szCs w:val="22"/>
        </w:rPr>
        <w:t xml:space="preserve">The HQ method requires the ratio of existing soil contaminant concentrations and </w:t>
      </w:r>
      <w:r w:rsidRPr="00060B84">
        <w:rPr>
          <w:szCs w:val="22"/>
        </w:rPr>
        <w:t xml:space="preserve">the </w:t>
      </w:r>
      <w:r w:rsidRPr="003F5A59">
        <w:rPr>
          <w:rStyle w:val="StyleHighlightNotBold"/>
        </w:rPr>
        <w:t>EIL</w:t>
      </w:r>
      <w:r w:rsidRPr="003F5A59">
        <w:rPr>
          <w:b/>
          <w:szCs w:val="22"/>
        </w:rPr>
        <w:t xml:space="preserve"> </w:t>
      </w:r>
      <w:r w:rsidRPr="0099124C">
        <w:rPr>
          <w:szCs w:val="22"/>
        </w:rPr>
        <w:t>for each individual chemical to be calculated.</w:t>
      </w:r>
    </w:p>
    <w:p w:rsidR="006279AC" w:rsidRPr="0099124C" w:rsidRDefault="006279AC" w:rsidP="001D7925">
      <w:pPr>
        <w:rPr>
          <w:szCs w:val="22"/>
        </w:rPr>
      </w:pPr>
    </w:p>
    <w:p w:rsidR="001D7925" w:rsidRPr="0099124C" w:rsidRDefault="001D7925" w:rsidP="001D7925">
      <w:r w:rsidRPr="0099124C">
        <w:tab/>
        <w:t>HQ = X/E</w:t>
      </w:r>
    </w:p>
    <w:p w:rsidR="006279AC" w:rsidRDefault="006279AC" w:rsidP="001D7925"/>
    <w:p w:rsidR="001D7925" w:rsidRPr="00060B84" w:rsidRDefault="001D7925" w:rsidP="001D7925">
      <w:r w:rsidRPr="00060B84">
        <w:t>where</w:t>
      </w:r>
      <w:r w:rsidRPr="00060B84">
        <w:tab/>
        <w:t xml:space="preserve">X is the concentration of a contaminant in soil, and E is the </w:t>
      </w:r>
      <w:r w:rsidRPr="003F5A59">
        <w:rPr>
          <w:rStyle w:val="StyleHighlightNotBold"/>
        </w:rPr>
        <w:t>EIL</w:t>
      </w:r>
      <w:r w:rsidRPr="003F5A59">
        <w:rPr>
          <w:rStyle w:val="StyleHighlightNotBold"/>
          <w:vertAlign w:val="subscript"/>
        </w:rPr>
        <w:t>SOIL</w:t>
      </w:r>
      <w:r w:rsidRPr="00060B84">
        <w:rPr>
          <w:vertAlign w:val="subscript"/>
        </w:rPr>
        <w:t xml:space="preserve"> </w:t>
      </w:r>
      <w:r w:rsidRPr="00060B84">
        <w:t>for that contaminant.</w:t>
      </w:r>
    </w:p>
    <w:p w:rsidR="006279AC" w:rsidRDefault="006279AC" w:rsidP="001D7925"/>
    <w:p w:rsidR="001D7925" w:rsidRDefault="001D7925" w:rsidP="001D7925">
      <w:r w:rsidRPr="0099124C">
        <w:t xml:space="preserve">The sum of the </w:t>
      </w:r>
      <w:r>
        <w:t>HQ</w:t>
      </w:r>
      <w:r w:rsidRPr="0099124C">
        <w:t xml:space="preserve"> for each contaminant is calculated</w:t>
      </w:r>
      <w:r>
        <w:t xml:space="preserve">. </w:t>
      </w:r>
      <w:r w:rsidRPr="0099124C">
        <w:t xml:space="preserve">The total toxicity of the contaminants present at a site, assuming they conform to concentration addition, is calculated by summing the </w:t>
      </w:r>
      <w:r>
        <w:t>HQs</w:t>
      </w:r>
      <w:r w:rsidRPr="0099124C">
        <w:t xml:space="preserve"> for each contaminant</w:t>
      </w:r>
      <w:r>
        <w:t xml:space="preserve">. </w:t>
      </w:r>
      <w:r w:rsidRPr="0099124C">
        <w:t>The resulting value is called the Hazard Index (HI).</w:t>
      </w:r>
    </w:p>
    <w:p w:rsidR="006279AC" w:rsidRPr="0099124C" w:rsidRDefault="006279AC" w:rsidP="001D7925"/>
    <w:p w:rsidR="001D7925" w:rsidRPr="0099124C" w:rsidRDefault="001D7925" w:rsidP="001D7925">
      <w:pPr>
        <w:rPr>
          <w:vertAlign w:val="subscript"/>
        </w:rPr>
      </w:pPr>
      <w:r w:rsidRPr="0099124C">
        <w:lastRenderedPageBreak/>
        <w:tab/>
        <w:t>HI = HQ</w:t>
      </w:r>
      <w:r w:rsidRPr="0099124C">
        <w:rPr>
          <w:vertAlign w:val="subscript"/>
        </w:rPr>
        <w:t>A</w:t>
      </w:r>
      <w:r w:rsidRPr="0099124C">
        <w:t xml:space="preserve"> + HQ</w:t>
      </w:r>
      <w:r w:rsidRPr="0099124C">
        <w:rPr>
          <w:vertAlign w:val="subscript"/>
        </w:rPr>
        <w:t>B</w:t>
      </w:r>
      <w:r w:rsidRPr="0099124C">
        <w:t xml:space="preserve"> + HQ</w:t>
      </w:r>
      <w:r w:rsidRPr="0099124C">
        <w:rPr>
          <w:vertAlign w:val="subscript"/>
        </w:rPr>
        <w:t>C</w:t>
      </w:r>
    </w:p>
    <w:p w:rsidR="006279AC" w:rsidRDefault="006279AC" w:rsidP="001D7925"/>
    <w:p w:rsidR="001D7925" w:rsidRPr="0099124C" w:rsidRDefault="001D7925" w:rsidP="001D7925">
      <w:r w:rsidRPr="0099124C">
        <w:t>where</w:t>
      </w:r>
      <w:r w:rsidRPr="0099124C">
        <w:tab/>
        <w:t>HQ</w:t>
      </w:r>
      <w:r w:rsidRPr="0099124C">
        <w:rPr>
          <w:vertAlign w:val="subscript"/>
        </w:rPr>
        <w:t xml:space="preserve">A  </w:t>
      </w:r>
      <w:r w:rsidRPr="0099124C">
        <w:t xml:space="preserve">is the </w:t>
      </w:r>
      <w:r>
        <w:t>HQ</w:t>
      </w:r>
      <w:r w:rsidRPr="0099124C">
        <w:t xml:space="preserve"> for contaminant A (</w:t>
      </w:r>
      <w:r>
        <w:t>that is,</w:t>
      </w:r>
      <w:r w:rsidRPr="0099124C">
        <w:t xml:space="preserve"> X</w:t>
      </w:r>
      <w:r w:rsidRPr="0099124C">
        <w:rPr>
          <w:vertAlign w:val="subscript"/>
        </w:rPr>
        <w:t>A</w:t>
      </w:r>
      <w:r w:rsidRPr="0099124C">
        <w:t>/E</w:t>
      </w:r>
      <w:r w:rsidRPr="0099124C">
        <w:rPr>
          <w:vertAlign w:val="subscript"/>
        </w:rPr>
        <w:t>A</w:t>
      </w:r>
      <w:r w:rsidRPr="0099124C">
        <w:t>)</w:t>
      </w:r>
      <w:r>
        <w:t>,</w:t>
      </w:r>
      <w:r w:rsidRPr="0099124C">
        <w:t xml:space="preserve"> HQ</w:t>
      </w:r>
      <w:r w:rsidRPr="0099124C">
        <w:rPr>
          <w:vertAlign w:val="subscript"/>
        </w:rPr>
        <w:t xml:space="preserve">B  </w:t>
      </w:r>
      <w:r w:rsidRPr="0099124C">
        <w:t xml:space="preserve">is the </w:t>
      </w:r>
      <w:r>
        <w:t>HQ</w:t>
      </w:r>
      <w:r w:rsidRPr="0099124C">
        <w:t xml:space="preserve"> for contaminant B (</w:t>
      </w:r>
      <w:r>
        <w:t>that is,</w:t>
      </w:r>
      <w:r w:rsidRPr="0099124C">
        <w:t xml:space="preserve"> X</w:t>
      </w:r>
      <w:r w:rsidRPr="0099124C">
        <w:rPr>
          <w:vertAlign w:val="subscript"/>
        </w:rPr>
        <w:t>B</w:t>
      </w:r>
      <w:r w:rsidRPr="0099124C">
        <w:t>/E</w:t>
      </w:r>
      <w:r w:rsidRPr="0099124C">
        <w:rPr>
          <w:vertAlign w:val="subscript"/>
        </w:rPr>
        <w:t>B</w:t>
      </w:r>
      <w:r w:rsidRPr="0099124C">
        <w:t>)</w:t>
      </w:r>
      <w:r>
        <w:t>,</w:t>
      </w:r>
      <w:r w:rsidRPr="0099124C">
        <w:t xml:space="preserve"> and HQ</w:t>
      </w:r>
      <w:r w:rsidRPr="0099124C">
        <w:rPr>
          <w:vertAlign w:val="subscript"/>
        </w:rPr>
        <w:t xml:space="preserve">C  </w:t>
      </w:r>
      <w:r w:rsidRPr="0099124C">
        <w:t xml:space="preserve">is the </w:t>
      </w:r>
      <w:r>
        <w:t>HQ</w:t>
      </w:r>
      <w:r w:rsidRPr="0099124C">
        <w:t xml:space="preserve"> for contaminant C (</w:t>
      </w:r>
      <w:r>
        <w:t>that is,</w:t>
      </w:r>
      <w:r w:rsidRPr="0099124C">
        <w:t xml:space="preserve"> X</w:t>
      </w:r>
      <w:r w:rsidRPr="0099124C">
        <w:rPr>
          <w:vertAlign w:val="subscript"/>
        </w:rPr>
        <w:t>C</w:t>
      </w:r>
      <w:r w:rsidRPr="0099124C">
        <w:t>/E</w:t>
      </w:r>
      <w:r w:rsidRPr="0099124C">
        <w:rPr>
          <w:vertAlign w:val="subscript"/>
        </w:rPr>
        <w:t>C</w:t>
      </w:r>
      <w:r w:rsidRPr="0099124C">
        <w:t>).</w:t>
      </w:r>
    </w:p>
    <w:p w:rsidR="006279AC" w:rsidRDefault="006279AC" w:rsidP="001D7925"/>
    <w:p w:rsidR="006279AC" w:rsidRDefault="001D7925" w:rsidP="001D7925">
      <w:r w:rsidRPr="0099124C">
        <w:t>Where HI is equal to or less than 1, ecological values are assumed to be protected</w:t>
      </w:r>
      <w:r>
        <w:t xml:space="preserve">. </w:t>
      </w:r>
    </w:p>
    <w:p w:rsidR="006279AC" w:rsidRDefault="006279AC" w:rsidP="001D7925"/>
    <w:p w:rsidR="006279AC" w:rsidRDefault="001D7925" w:rsidP="001D7925">
      <w:r w:rsidRPr="0099124C">
        <w:t>Where HI is greater than 1, there is potential for adverse impacts to ecological values</w:t>
      </w:r>
      <w:r>
        <w:t xml:space="preserve">. </w:t>
      </w:r>
    </w:p>
    <w:p w:rsidR="006279AC" w:rsidRDefault="006279AC" w:rsidP="001D7925"/>
    <w:p w:rsidR="001D7925" w:rsidRDefault="001D7925" w:rsidP="001D7925">
      <w:r w:rsidRPr="0099124C">
        <w:t>That is, the sum of effects of simultaneous sub-threshold exposures to several contaminants may induce an effect equivalent to greater than the maximum tolerable dose for a single contaminant given in isolation</w:t>
      </w:r>
      <w:r>
        <w:t xml:space="preserve">. </w:t>
      </w:r>
    </w:p>
    <w:p w:rsidR="001D7925" w:rsidRPr="00266345" w:rsidRDefault="001D7925" w:rsidP="001D7925">
      <w:pPr>
        <w:pStyle w:val="Heading1"/>
        <w:tabs>
          <w:tab w:val="clear" w:pos="360"/>
          <w:tab w:val="num" w:pos="720"/>
        </w:tabs>
      </w:pPr>
      <w:bookmarkStart w:id="367" w:name="_Toc351713111"/>
      <w:r>
        <w:lastRenderedPageBreak/>
        <w:t>Glossary</w:t>
      </w:r>
      <w:bookmarkEnd w:id="367"/>
    </w:p>
    <w:tbl>
      <w:tblPr>
        <w:tblW w:w="0" w:type="auto"/>
        <w:tblInd w:w="-106" w:type="dxa"/>
        <w:tblLook w:val="00A0" w:firstRow="1" w:lastRow="0" w:firstColumn="1" w:lastColumn="0" w:noHBand="0" w:noVBand="0"/>
      </w:tblPr>
      <w:tblGrid>
        <w:gridCol w:w="9287"/>
      </w:tblGrid>
      <w:tr w:rsidR="001D7925" w:rsidRPr="00F35E4F" w:rsidTr="0033298B">
        <w:trPr>
          <w:cantSplit/>
        </w:trPr>
        <w:tc>
          <w:tcPr>
            <w:tcW w:w="9287" w:type="dxa"/>
            <w:tcMar>
              <w:top w:w="57" w:type="dxa"/>
              <w:bottom w:w="57" w:type="dxa"/>
            </w:tcMar>
          </w:tcPr>
          <w:p w:rsidR="001D7925" w:rsidRPr="00F35E4F" w:rsidRDefault="001D7925" w:rsidP="0033298B">
            <w:pPr>
              <w:spacing w:line="240" w:lineRule="atLeast"/>
              <w:rPr>
                <w:rStyle w:val="textChar"/>
                <w:rFonts w:eastAsia="PMingLiU"/>
              </w:rPr>
            </w:pPr>
            <w:r>
              <w:rPr>
                <w:rStyle w:val="Highlight"/>
                <w:rFonts w:eastAsia="PMingLiU"/>
              </w:rPr>
              <w:t xml:space="preserve">Added contaminant limit (ACL) </w:t>
            </w:r>
            <w:r>
              <w:rPr>
                <w:rStyle w:val="textChar"/>
                <w:rFonts w:eastAsia="PMingLiU"/>
              </w:rPr>
              <w:t>values are generated in the process of deriving EILs</w:t>
            </w:r>
            <w:r w:rsidRPr="00F35E4F">
              <w:rPr>
                <w:rStyle w:val="textChar"/>
                <w:rFonts w:eastAsia="PMingLiU"/>
              </w:rPr>
              <w:t xml:space="preserve"> </w:t>
            </w:r>
            <w:r>
              <w:rPr>
                <w:rStyle w:val="textChar"/>
                <w:rFonts w:eastAsia="PMingLiU"/>
              </w:rPr>
              <w:t>and comprise the non-ambient background concentration in the EIL for the contaminant.</w:t>
            </w:r>
          </w:p>
        </w:tc>
      </w:tr>
      <w:tr w:rsidR="001D7925" w:rsidRPr="00F35E4F" w:rsidTr="0033298B">
        <w:trPr>
          <w:cantSplit/>
        </w:trPr>
        <w:tc>
          <w:tcPr>
            <w:tcW w:w="9287" w:type="dxa"/>
            <w:tcMar>
              <w:top w:w="57" w:type="dxa"/>
              <w:bottom w:w="57" w:type="dxa"/>
            </w:tcMar>
          </w:tcPr>
          <w:p w:rsidR="001D7925" w:rsidRPr="00F35E4F" w:rsidRDefault="001D7925" w:rsidP="0033298B">
            <w:pPr>
              <w:spacing w:line="240" w:lineRule="atLeast"/>
              <w:rPr>
                <w:rStyle w:val="GlossaryChar"/>
                <w:rFonts w:eastAsiaTheme="minorHAnsi"/>
                <w:szCs w:val="22"/>
              </w:rPr>
            </w:pPr>
            <w:r w:rsidRPr="00F35E4F">
              <w:rPr>
                <w:rStyle w:val="Highlight"/>
                <w:noProof/>
              </w:rPr>
              <w:t>Aged</w:t>
            </w:r>
            <w:r w:rsidRPr="00E5523C">
              <w:rPr>
                <w:rStyle w:val="StyleHighlightNotBold"/>
              </w:rPr>
              <w:t xml:space="preserve"> </w:t>
            </w:r>
            <w:r w:rsidRPr="00F35E4F">
              <w:rPr>
                <w:rStyle w:val="GlossaryChar"/>
                <w:rFonts w:eastAsiaTheme="minorHAnsi"/>
                <w:szCs w:val="22"/>
              </w:rPr>
              <w:t>applies to a soil that has contained a contaminant for more than two years.</w:t>
            </w:r>
          </w:p>
        </w:tc>
      </w:tr>
      <w:tr w:rsidR="001D7925" w:rsidRPr="00F35E4F" w:rsidTr="0033298B">
        <w:trPr>
          <w:cantSplit/>
        </w:trPr>
        <w:tc>
          <w:tcPr>
            <w:tcW w:w="9287" w:type="dxa"/>
            <w:tcMar>
              <w:top w:w="57" w:type="dxa"/>
              <w:bottom w:w="57" w:type="dxa"/>
            </w:tcMar>
          </w:tcPr>
          <w:p w:rsidR="001D7925" w:rsidRPr="00F35E4F" w:rsidRDefault="001D7925" w:rsidP="0033298B">
            <w:pPr>
              <w:spacing w:line="240" w:lineRule="atLeast"/>
              <w:rPr>
                <w:rStyle w:val="textChar"/>
                <w:rFonts w:eastAsiaTheme="minorHAnsi"/>
              </w:rPr>
            </w:pPr>
            <w:r w:rsidRPr="00F35E4F">
              <w:rPr>
                <w:rStyle w:val="Highlight"/>
                <w:noProof/>
              </w:rPr>
              <w:t>Ageing</w:t>
            </w:r>
            <w:r w:rsidRPr="00E5523C">
              <w:rPr>
                <w:rStyle w:val="StyleHighlightNotBold"/>
              </w:rPr>
              <w:t xml:space="preserve"> </w:t>
            </w:r>
            <w:r w:rsidRPr="00F35E4F">
              <w:rPr>
                <w:rStyle w:val="textChar"/>
                <w:rFonts w:eastAsiaTheme="minorHAnsi"/>
              </w:rPr>
              <w:t>is the natural process that occurs over time whereby the bioavailability of contaminants decreases due to binding to minerals, clays and organic carbon.</w:t>
            </w:r>
          </w:p>
        </w:tc>
      </w:tr>
      <w:tr w:rsidR="001D7925" w:rsidRPr="00F35E4F" w:rsidTr="0033298B">
        <w:trPr>
          <w:cantSplit/>
        </w:trPr>
        <w:tc>
          <w:tcPr>
            <w:tcW w:w="9287" w:type="dxa"/>
            <w:tcMar>
              <w:top w:w="57" w:type="dxa"/>
              <w:bottom w:w="57" w:type="dxa"/>
            </w:tcMar>
          </w:tcPr>
          <w:p w:rsidR="001D7925" w:rsidRPr="00F35E4F" w:rsidRDefault="001D7925" w:rsidP="0033298B">
            <w:pPr>
              <w:spacing w:line="240" w:lineRule="atLeast"/>
              <w:rPr>
                <w:rStyle w:val="textChar"/>
                <w:rFonts w:eastAsiaTheme="minorHAnsi"/>
              </w:rPr>
            </w:pPr>
            <w:r w:rsidRPr="00F35E4F">
              <w:rPr>
                <w:rStyle w:val="Highlight"/>
                <w:noProof/>
              </w:rPr>
              <w:t xml:space="preserve">Ambient background concentration (ABC) </w:t>
            </w:r>
            <w:r w:rsidRPr="00F35E4F">
              <w:rPr>
                <w:rStyle w:val="textChar"/>
                <w:rFonts w:eastAsiaTheme="minorHAnsi"/>
              </w:rPr>
              <w:t>of a contaminant is the soil concentration in a specified locality that is the sum of the naturally occurring background and the contaminant levels that have been introduced from diffuse or non-point sources by general anthropogenic activity not attributed to industrial, commercial, or agricultural activities.</w:t>
            </w:r>
          </w:p>
        </w:tc>
      </w:tr>
      <w:tr w:rsidR="001D7925" w:rsidRPr="00F35E4F" w:rsidTr="0033298B">
        <w:trPr>
          <w:cantSplit/>
        </w:trPr>
        <w:tc>
          <w:tcPr>
            <w:tcW w:w="9287" w:type="dxa"/>
            <w:tcMar>
              <w:top w:w="57" w:type="dxa"/>
              <w:bottom w:w="57" w:type="dxa"/>
            </w:tcMar>
          </w:tcPr>
          <w:p w:rsidR="001D7925" w:rsidRPr="00F35E4F" w:rsidRDefault="001D7925" w:rsidP="0033298B">
            <w:pPr>
              <w:spacing w:line="240" w:lineRule="atLeast"/>
              <w:rPr>
                <w:rStyle w:val="textChar"/>
                <w:rFonts w:eastAsia="PMingLiU"/>
              </w:rPr>
            </w:pPr>
            <w:r w:rsidRPr="00F35E4F">
              <w:rPr>
                <w:rStyle w:val="Highlight"/>
                <w:rFonts w:eastAsia="PMingLiU"/>
              </w:rPr>
              <w:t>Area of ecological significance</w:t>
            </w:r>
            <w:r w:rsidRPr="00F35E4F">
              <w:rPr>
                <w:rFonts w:eastAsia="PMingLiU"/>
                <w:szCs w:val="22"/>
                <w:lang w:eastAsia="zh-TW"/>
              </w:rPr>
              <w:t xml:space="preserve"> </w:t>
            </w:r>
            <w:r w:rsidRPr="00F35E4F">
              <w:rPr>
                <w:rStyle w:val="textChar"/>
                <w:rFonts w:eastAsia="PMingLiU"/>
              </w:rPr>
              <w:t>is an area where the planning provisions or land-use designation is primarily for the intention of conserving and protecting the natural environment</w:t>
            </w:r>
            <w:r>
              <w:rPr>
                <w:rStyle w:val="textChar"/>
                <w:rFonts w:eastAsia="PMingLiU"/>
              </w:rPr>
              <w:t xml:space="preserve">. </w:t>
            </w:r>
            <w:r w:rsidRPr="00F35E4F">
              <w:rPr>
                <w:rStyle w:val="textChar"/>
                <w:rFonts w:eastAsia="PMingLiU"/>
              </w:rPr>
              <w:t>This would include national parks, state parks, wilderness areas and designated conservation areas.</w:t>
            </w:r>
          </w:p>
        </w:tc>
      </w:tr>
      <w:tr w:rsidR="001D7925" w:rsidRPr="00F35E4F" w:rsidTr="0033298B">
        <w:trPr>
          <w:cantSplit/>
        </w:trPr>
        <w:tc>
          <w:tcPr>
            <w:tcW w:w="9287" w:type="dxa"/>
            <w:tcMar>
              <w:top w:w="57" w:type="dxa"/>
              <w:bottom w:w="57" w:type="dxa"/>
            </w:tcMar>
          </w:tcPr>
          <w:p w:rsidR="001D7925" w:rsidRPr="00F35E4F" w:rsidRDefault="001D7925" w:rsidP="0033298B">
            <w:pPr>
              <w:pStyle w:val="Glossary"/>
              <w:spacing w:line="240" w:lineRule="atLeast"/>
            </w:pPr>
            <w:r w:rsidRPr="00F35E4F">
              <w:rPr>
                <w:rStyle w:val="Highlight"/>
              </w:rPr>
              <w:t>Bioavailability</w:t>
            </w:r>
            <w:r w:rsidRPr="00F35E4F">
              <w:rPr>
                <w:b/>
                <w:bCs/>
                <w:szCs w:val="22"/>
              </w:rPr>
              <w:t xml:space="preserve"> </w:t>
            </w:r>
            <w:r w:rsidRPr="00F35E4F">
              <w:rPr>
                <w:rStyle w:val="textChar"/>
              </w:rPr>
              <w:t>is the ability of a contaminant to interact with the biological system of an organism</w:t>
            </w:r>
            <w:r>
              <w:rPr>
                <w:rStyle w:val="textChar"/>
              </w:rPr>
              <w:t xml:space="preserve">. </w:t>
            </w:r>
            <w:r w:rsidRPr="00F35E4F">
              <w:rPr>
                <w:rStyle w:val="textChar"/>
              </w:rPr>
              <w:t>Not all of a contaminant that is present in environmental compartments (for example, soil, sediment, water and air) is biologically available</w:t>
            </w:r>
            <w:r>
              <w:rPr>
                <w:rStyle w:val="textChar"/>
              </w:rPr>
              <w:t>—</w:t>
            </w:r>
            <w:r w:rsidRPr="00F35E4F">
              <w:rPr>
                <w:rStyle w:val="textChar"/>
              </w:rPr>
              <w:t>rather, only a fraction of the total (the bioavailable fraction) is available.</w:t>
            </w:r>
          </w:p>
        </w:tc>
      </w:tr>
      <w:tr w:rsidR="001D7925" w:rsidRPr="00F35E4F" w:rsidTr="0033298B">
        <w:trPr>
          <w:cantSplit/>
        </w:trPr>
        <w:tc>
          <w:tcPr>
            <w:tcW w:w="9287" w:type="dxa"/>
            <w:tcMar>
              <w:top w:w="57" w:type="dxa"/>
              <w:bottom w:w="57" w:type="dxa"/>
            </w:tcMar>
          </w:tcPr>
          <w:p w:rsidR="001D7925" w:rsidRPr="00F35E4F" w:rsidRDefault="001D7925" w:rsidP="0033298B">
            <w:pPr>
              <w:pStyle w:val="Glossary"/>
              <w:spacing w:line="240" w:lineRule="atLeast"/>
              <w:rPr>
                <w:rStyle w:val="Highlight"/>
              </w:rPr>
            </w:pPr>
            <w:r w:rsidRPr="00720CE4">
              <w:rPr>
                <w:rFonts w:cs="Arial"/>
                <w:b/>
                <w:bCs/>
                <w:szCs w:val="22"/>
              </w:rPr>
              <w:t>Biomagnification</w:t>
            </w:r>
            <w:r>
              <w:rPr>
                <w:b/>
                <w:bCs/>
                <w:szCs w:val="22"/>
              </w:rPr>
              <w:t xml:space="preserve"> </w:t>
            </w:r>
            <w:r w:rsidRPr="0098396F">
              <w:rPr>
                <w:szCs w:val="22"/>
              </w:rPr>
              <w:t>is the</w:t>
            </w:r>
            <w:r>
              <w:rPr>
                <w:szCs w:val="22"/>
              </w:rPr>
              <w:t xml:space="preserve"> accumulation and transfer of chemicals via the food web due to ingestion, resulting in an increase of the internal concentration in organisms at the succeeding trophic levels.</w:t>
            </w:r>
          </w:p>
        </w:tc>
      </w:tr>
      <w:tr w:rsidR="001D7925" w:rsidRPr="00F35E4F" w:rsidTr="0033298B">
        <w:trPr>
          <w:cantSplit/>
        </w:trPr>
        <w:tc>
          <w:tcPr>
            <w:tcW w:w="9287" w:type="dxa"/>
            <w:tcMar>
              <w:top w:w="57" w:type="dxa"/>
              <w:bottom w:w="57" w:type="dxa"/>
            </w:tcMar>
          </w:tcPr>
          <w:p w:rsidR="001D7925" w:rsidRPr="00F35E4F" w:rsidRDefault="001D7925" w:rsidP="0033298B">
            <w:pPr>
              <w:pStyle w:val="Glossary"/>
              <w:spacing w:line="240" w:lineRule="atLeast"/>
              <w:rPr>
                <w:rStyle w:val="textChar"/>
              </w:rPr>
            </w:pPr>
            <w:r w:rsidRPr="00F35E4F">
              <w:rPr>
                <w:rStyle w:val="Highlight"/>
              </w:rPr>
              <w:t>Biota of supporting ecological processes</w:t>
            </w:r>
            <w:r w:rsidRPr="00F35E4F">
              <w:rPr>
                <w:szCs w:val="22"/>
              </w:rPr>
              <w:t xml:space="preserve"> </w:t>
            </w:r>
            <w:r w:rsidRPr="00F35E4F">
              <w:rPr>
                <w:rStyle w:val="textChar"/>
              </w:rPr>
              <w:t>is the biota associated with supporting ecological processes that provide habitat, shelter, food and water and permit other organisms to reproduce and ultimately survive as a viable species</w:t>
            </w:r>
            <w:r>
              <w:rPr>
                <w:rStyle w:val="textChar"/>
              </w:rPr>
              <w:t xml:space="preserve">. </w:t>
            </w:r>
            <w:r w:rsidRPr="00F35E4F">
              <w:rPr>
                <w:rStyle w:val="textChar"/>
              </w:rPr>
              <w:t xml:space="preserve">Examples include bacteria, fungi and soil invertebrates that sustain the nutrient cycling processes necessary for plant growth. </w:t>
            </w:r>
          </w:p>
        </w:tc>
      </w:tr>
      <w:tr w:rsidR="001D7925" w:rsidRPr="00F35E4F" w:rsidTr="0033298B">
        <w:trPr>
          <w:cantSplit/>
        </w:trPr>
        <w:tc>
          <w:tcPr>
            <w:tcW w:w="9287" w:type="dxa"/>
            <w:tcMar>
              <w:top w:w="57" w:type="dxa"/>
              <w:bottom w:w="57" w:type="dxa"/>
            </w:tcMar>
          </w:tcPr>
          <w:p w:rsidR="001D7925" w:rsidRPr="00F35E4F" w:rsidRDefault="001D7925" w:rsidP="0033298B">
            <w:pPr>
              <w:pStyle w:val="Glossary"/>
              <w:spacing w:line="240" w:lineRule="atLeast"/>
              <w:rPr>
                <w:rStyle w:val="textChar"/>
              </w:rPr>
            </w:pPr>
            <w:r w:rsidRPr="00F35E4F">
              <w:rPr>
                <w:rStyle w:val="Highlight"/>
                <w:noProof/>
              </w:rPr>
              <w:t>Contaminant</w:t>
            </w:r>
            <w:r w:rsidRPr="00E5523C">
              <w:rPr>
                <w:rStyle w:val="StyleHighlightNotBold"/>
              </w:rPr>
              <w:t xml:space="preserve"> </w:t>
            </w:r>
            <w:r w:rsidRPr="0098396F">
              <w:rPr>
                <w:rStyle w:val="StyleHighlightNotBold"/>
              </w:rPr>
              <w:t>is</w:t>
            </w:r>
            <w:r w:rsidRPr="00F35E4F">
              <w:rPr>
                <w:rStyle w:val="Highlight"/>
                <w:noProof/>
              </w:rPr>
              <w:t xml:space="preserve"> </w:t>
            </w:r>
            <w:r w:rsidRPr="00F35E4F">
              <w:rPr>
                <w:szCs w:val="22"/>
              </w:rPr>
              <w:t>any chemical existing in the environment above background levels and representing, or potentially representing, an adverse health or environmental risk.</w:t>
            </w:r>
          </w:p>
        </w:tc>
      </w:tr>
      <w:tr w:rsidR="001D7925" w:rsidRPr="00F35E4F" w:rsidTr="0033298B">
        <w:trPr>
          <w:cantSplit/>
        </w:trPr>
        <w:tc>
          <w:tcPr>
            <w:tcW w:w="9287" w:type="dxa"/>
            <w:tcMar>
              <w:top w:w="57" w:type="dxa"/>
              <w:bottom w:w="57" w:type="dxa"/>
            </w:tcMar>
          </w:tcPr>
          <w:p w:rsidR="001D7925" w:rsidRPr="00F35E4F" w:rsidRDefault="001D7925" w:rsidP="0033298B">
            <w:pPr>
              <w:pStyle w:val="Glossary"/>
              <w:spacing w:line="240" w:lineRule="atLeast"/>
            </w:pPr>
            <w:r w:rsidRPr="00F35E4F">
              <w:rPr>
                <w:rStyle w:val="Highlight"/>
                <w:noProof/>
              </w:rPr>
              <w:t>Contaminant of concern</w:t>
            </w:r>
            <w:r w:rsidRPr="00F35E4F">
              <w:rPr>
                <w:rStyle w:val="textChar"/>
              </w:rPr>
              <w:t xml:space="preserve"> means a contaminant that is present at a site at concentrations that may result in adverse impacts to ecological values</w:t>
            </w:r>
            <w:r>
              <w:rPr>
                <w:rStyle w:val="textChar"/>
              </w:rPr>
              <w:t xml:space="preserve">. </w:t>
            </w:r>
            <w:r w:rsidRPr="00F35E4F">
              <w:rPr>
                <w:rStyle w:val="textChar"/>
              </w:rPr>
              <w:t>Exactly how this is determined varies depending on the current situation and its place in the ecological risk assessment (ERA) framework</w:t>
            </w:r>
            <w:r>
              <w:rPr>
                <w:rStyle w:val="textChar"/>
              </w:rPr>
              <w:t xml:space="preserve">. </w:t>
            </w:r>
            <w:r w:rsidRPr="00F35E4F">
              <w:rPr>
                <w:rStyle w:val="textChar"/>
              </w:rPr>
              <w:t>In the site contamination assessment phase, a chemical is considered a contaminant of concern when the concentration is greater than the background concentration of the chemical</w:t>
            </w:r>
            <w:r>
              <w:rPr>
                <w:rStyle w:val="textChar"/>
              </w:rPr>
              <w:t xml:space="preserve">. </w:t>
            </w:r>
            <w:r w:rsidRPr="00F35E4F">
              <w:rPr>
                <w:rStyle w:val="textChar"/>
              </w:rPr>
              <w:t xml:space="preserve">At the conclusion of a Preliminary ERA contaminants of concern are those chemicals </w:t>
            </w:r>
            <w:r>
              <w:rPr>
                <w:rStyle w:val="textChar"/>
              </w:rPr>
              <w:t>that</w:t>
            </w:r>
            <w:r w:rsidRPr="00F35E4F">
              <w:rPr>
                <w:rStyle w:val="textChar"/>
              </w:rPr>
              <w:t xml:space="preserve"> have soil concentrations greater than the most appropriate ecological investigation levels (EILs)</w:t>
            </w:r>
            <w:r>
              <w:rPr>
                <w:rStyle w:val="textChar"/>
              </w:rPr>
              <w:t xml:space="preserve">. </w:t>
            </w:r>
            <w:r w:rsidRPr="00F35E4F">
              <w:rPr>
                <w:rStyle w:val="textChar"/>
              </w:rPr>
              <w:t>On completing a Definitive ERA, contaminants of concern are those chemicals that exceed the site-specific EILs.</w:t>
            </w:r>
            <w:r w:rsidRPr="00F35E4F">
              <w:rPr>
                <w:szCs w:val="22"/>
              </w:rPr>
              <w:t xml:space="preserve"> </w:t>
            </w:r>
          </w:p>
        </w:tc>
      </w:tr>
      <w:tr w:rsidR="001D7925" w:rsidRPr="00F35E4F" w:rsidTr="0033298B">
        <w:trPr>
          <w:cantSplit/>
        </w:trPr>
        <w:tc>
          <w:tcPr>
            <w:tcW w:w="9287" w:type="dxa"/>
            <w:tcMar>
              <w:top w:w="57" w:type="dxa"/>
              <w:bottom w:w="57" w:type="dxa"/>
            </w:tcMar>
          </w:tcPr>
          <w:p w:rsidR="001D7925" w:rsidRPr="00F35E4F" w:rsidRDefault="001D7925" w:rsidP="0033298B">
            <w:pPr>
              <w:pStyle w:val="Glossary"/>
              <w:spacing w:line="240" w:lineRule="atLeast"/>
              <w:rPr>
                <w:rStyle w:val="textChar"/>
              </w:rPr>
            </w:pPr>
            <w:r w:rsidRPr="00F35E4F">
              <w:rPr>
                <w:rStyle w:val="Highlight"/>
              </w:rPr>
              <w:lastRenderedPageBreak/>
              <w:t>Contamination</w:t>
            </w:r>
            <w:r w:rsidRPr="00F35E4F">
              <w:rPr>
                <w:b/>
                <w:bCs/>
                <w:szCs w:val="22"/>
              </w:rPr>
              <w:t xml:space="preserve"> </w:t>
            </w:r>
            <w:r w:rsidRPr="00F35E4F">
              <w:rPr>
                <w:rStyle w:val="textChar"/>
              </w:rPr>
              <w:t>means the condition of land or water where any chemical substance or waste has been added at above background level or bioavailability of a chemical substance has increased and represents, or potentially represents, an adverse health or environmental impact</w:t>
            </w:r>
            <w:r>
              <w:rPr>
                <w:rStyle w:val="textChar"/>
              </w:rPr>
              <w:t xml:space="preserve">. </w:t>
            </w:r>
            <w:r w:rsidRPr="00F35E4F">
              <w:rPr>
                <w:rStyle w:val="textChar"/>
              </w:rPr>
              <w:t xml:space="preserve">This does not apply where materials are added in accordance with relevant government approvals or endorsements such as to improve its suitability for agriculture. </w:t>
            </w:r>
          </w:p>
        </w:tc>
      </w:tr>
      <w:tr w:rsidR="001D7925" w:rsidRPr="00F35E4F" w:rsidTr="0033298B">
        <w:trPr>
          <w:cantSplit/>
        </w:trPr>
        <w:tc>
          <w:tcPr>
            <w:tcW w:w="9287" w:type="dxa"/>
            <w:tcMar>
              <w:top w:w="57" w:type="dxa"/>
              <w:bottom w:w="57" w:type="dxa"/>
            </w:tcMar>
          </w:tcPr>
          <w:p w:rsidR="001D7925" w:rsidRPr="00F35E4F" w:rsidRDefault="001D7925" w:rsidP="0033298B">
            <w:pPr>
              <w:spacing w:line="240" w:lineRule="atLeast"/>
              <w:rPr>
                <w:rStyle w:val="GlossaryChar"/>
                <w:rFonts w:eastAsiaTheme="minorHAnsi"/>
                <w:szCs w:val="22"/>
              </w:rPr>
            </w:pPr>
            <w:r w:rsidRPr="00F35E4F">
              <w:rPr>
                <w:rStyle w:val="Highlight"/>
              </w:rPr>
              <w:t xml:space="preserve">Definitive ecological risk assessment (Definitive ERA) </w:t>
            </w:r>
            <w:r w:rsidRPr="00F35E4F">
              <w:rPr>
                <w:rStyle w:val="textChar"/>
                <w:rFonts w:eastAsiaTheme="minorHAnsi"/>
              </w:rPr>
              <w:t xml:space="preserve">is the second </w:t>
            </w:r>
            <w:r>
              <w:rPr>
                <w:rStyle w:val="textChar"/>
                <w:rFonts w:eastAsiaTheme="minorHAnsi"/>
              </w:rPr>
              <w:t>level</w:t>
            </w:r>
            <w:r w:rsidRPr="00F35E4F">
              <w:rPr>
                <w:rStyle w:val="textChar"/>
                <w:rFonts w:eastAsiaTheme="minorHAnsi"/>
              </w:rPr>
              <w:t xml:space="preserve"> of ecological risk assessment that can be conducted within the ERA framework of this Measure</w:t>
            </w:r>
            <w:r>
              <w:rPr>
                <w:rStyle w:val="textChar"/>
                <w:rFonts w:eastAsiaTheme="minorHAnsi"/>
              </w:rPr>
              <w:t xml:space="preserve">. </w:t>
            </w:r>
            <w:r w:rsidRPr="00F35E4F">
              <w:rPr>
                <w:rStyle w:val="textChar"/>
                <w:rFonts w:eastAsiaTheme="minorHAnsi"/>
              </w:rPr>
              <w:t xml:space="preserve"> This type of ERA is more detailed and provides a site-specific assessment of the risk posed by the contaminants.</w:t>
            </w:r>
          </w:p>
        </w:tc>
      </w:tr>
      <w:tr w:rsidR="001D7925" w:rsidRPr="00F35E4F" w:rsidTr="0033298B">
        <w:trPr>
          <w:cantSplit/>
        </w:trPr>
        <w:tc>
          <w:tcPr>
            <w:tcW w:w="9287" w:type="dxa"/>
          </w:tcPr>
          <w:p w:rsidR="001D7925" w:rsidRPr="00F35E4F" w:rsidRDefault="001D7925" w:rsidP="0033298B">
            <w:pPr>
              <w:pStyle w:val="text"/>
              <w:spacing w:line="240" w:lineRule="atLeast"/>
              <w:rPr>
                <w:b/>
                <w:bCs/>
              </w:rPr>
            </w:pPr>
            <w:r w:rsidRPr="00F35E4F">
              <w:rPr>
                <w:rStyle w:val="Highlight"/>
              </w:rPr>
              <w:t>Ecological investigation level (EIL)</w:t>
            </w:r>
            <w:r w:rsidRPr="00F35E4F">
              <w:t xml:space="preserve"> is the concentration of a contaminant above which further appropriate investigation and evaluation of the impact on ecological values will be required</w:t>
            </w:r>
            <w:r>
              <w:t xml:space="preserve">. </w:t>
            </w:r>
            <w:r w:rsidRPr="00F35E4F">
              <w:t>The EILs are calculated using EC</w:t>
            </w:r>
            <w:r w:rsidRPr="007B4557">
              <w:rPr>
                <w:vertAlign w:val="subscript"/>
              </w:rPr>
              <w:t>30</w:t>
            </w:r>
            <w:r w:rsidRPr="00F35E4F">
              <w:t xml:space="preserve"> or </w:t>
            </w:r>
            <w:r w:rsidRPr="00F35E4F">
              <w:rPr>
                <w:color w:val="000000"/>
              </w:rPr>
              <w:t>lowest observed effect concentrations</w:t>
            </w:r>
            <w:r w:rsidRPr="00F35E4F" w:rsidDel="00A23C40">
              <w:t xml:space="preserve"> </w:t>
            </w:r>
            <w:r w:rsidRPr="00F35E4F">
              <w:t>(LOEC) toxicity data</w:t>
            </w:r>
            <w:r>
              <w:t xml:space="preserve">. </w:t>
            </w:r>
            <w:r w:rsidRPr="00F35E4F">
              <w:t>EILs are the sum of the added contaminant limit (ACL) and the ambient background concentration (ABC) and the limit is expressed in terms of total concentration</w:t>
            </w:r>
            <w:r>
              <w:t>. EILs depend on specific soil physicochemical properties and land use scenarios and generally apply to the top 2 m of soil.</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Ecological risk assessment (ERA)</w:t>
            </w:r>
            <w:r w:rsidRPr="00F35E4F">
              <w:rPr>
                <w:snapToGrid w:val="0"/>
                <w:szCs w:val="22"/>
              </w:rPr>
              <w:t xml:space="preserve"> </w:t>
            </w:r>
            <w:r w:rsidRPr="00F35E4F">
              <w:rPr>
                <w:rStyle w:val="textChar"/>
              </w:rPr>
              <w:t>is a set of formal, scientific methods for defining and estimating the probabilities and magnitudes of adverse impacts on plants, animals and/or the ecology of a specified area posed by a particular stressor(s) and the frequency of exposure to the stressor(s)</w:t>
            </w:r>
            <w:r>
              <w:rPr>
                <w:rStyle w:val="textChar"/>
              </w:rPr>
              <w:t xml:space="preserve">. </w:t>
            </w:r>
            <w:r w:rsidRPr="00F35E4F">
              <w:rPr>
                <w:rStyle w:val="textChar"/>
              </w:rPr>
              <w:t>Stressors include chemicals, changes in physicochemical properties such as temperature, other human actions and natural catastrophes.</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Ecological risk management</w:t>
            </w:r>
            <w:r w:rsidRPr="00F35E4F">
              <w:rPr>
                <w:b/>
                <w:bCs/>
                <w:szCs w:val="22"/>
              </w:rPr>
              <w:t xml:space="preserve"> </w:t>
            </w:r>
            <w:r w:rsidRPr="00F35E4F">
              <w:rPr>
                <w:rStyle w:val="textChar"/>
              </w:rPr>
              <w:t xml:space="preserve">in the context of this Measure is a decision-making process that involves consideration of political, social, economic, scientific and engineering information together with risk-related information in order to determine the appropriate response to environmental contamination. </w:t>
            </w:r>
          </w:p>
        </w:tc>
      </w:tr>
      <w:tr w:rsidR="001D7925" w:rsidRPr="00F35E4F" w:rsidTr="0033298B">
        <w:trPr>
          <w:cantSplit/>
        </w:trPr>
        <w:tc>
          <w:tcPr>
            <w:tcW w:w="9287" w:type="dxa"/>
          </w:tcPr>
          <w:p w:rsidR="001D7925" w:rsidRPr="00F35E4F" w:rsidRDefault="001D7925" w:rsidP="0033298B">
            <w:pPr>
              <w:pStyle w:val="text"/>
              <w:spacing w:line="240" w:lineRule="atLeast"/>
            </w:pPr>
            <w:r w:rsidRPr="00F35E4F">
              <w:rPr>
                <w:rStyle w:val="Highlight"/>
              </w:rPr>
              <w:t>Ecological significance</w:t>
            </w:r>
            <w:r w:rsidRPr="00F35E4F">
              <w:t xml:space="preserve"> is the consideration of ecological significance and should include the impact of the contaminated site on the species, population or community and on-flowing impacts on the structure and function of the ecosystem.</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Ecological values</w:t>
            </w:r>
            <w:r w:rsidRPr="00F35E4F">
              <w:rPr>
                <w:szCs w:val="22"/>
              </w:rPr>
              <w:t xml:space="preserve"> </w:t>
            </w:r>
            <w:r w:rsidRPr="00F35E4F">
              <w:rPr>
                <w:rStyle w:val="textChar"/>
              </w:rPr>
              <w:t>means plants, animals, fungi or ecological processes associated with a defined area that are considered to be of significant societal, ecological or economic significance.</w:t>
            </w:r>
          </w:p>
        </w:tc>
      </w:tr>
      <w:tr w:rsidR="001D7925" w:rsidRPr="00F35E4F" w:rsidTr="0033298B">
        <w:trPr>
          <w:cantSplit/>
        </w:trPr>
        <w:tc>
          <w:tcPr>
            <w:tcW w:w="9287" w:type="dxa"/>
          </w:tcPr>
          <w:p w:rsidR="001D7925" w:rsidRPr="00F35E4F" w:rsidRDefault="001D7925" w:rsidP="0033298B">
            <w:pPr>
              <w:pStyle w:val="Glossary"/>
              <w:spacing w:line="240" w:lineRule="atLeast"/>
            </w:pPr>
            <w:r w:rsidRPr="00F35E4F">
              <w:rPr>
                <w:rStyle w:val="Highlight"/>
              </w:rPr>
              <w:t>Economic significance</w:t>
            </w:r>
            <w:r w:rsidRPr="00F35E4F">
              <w:rPr>
                <w:rStyle w:val="textChar"/>
              </w:rPr>
              <w:t xml:space="preserve"> is the economic importance (for example, the contribution of local biota to tourism) and cost of maintaining biota.</w:t>
            </w:r>
          </w:p>
        </w:tc>
      </w:tr>
      <w:tr w:rsidR="001D7925" w:rsidRPr="00F35E4F" w:rsidTr="0033298B">
        <w:trPr>
          <w:cantSplit/>
        </w:trPr>
        <w:tc>
          <w:tcPr>
            <w:tcW w:w="9287" w:type="dxa"/>
          </w:tcPr>
          <w:p w:rsidR="001D7925" w:rsidRPr="00F35E4F" w:rsidRDefault="001D7925" w:rsidP="0033298B">
            <w:pPr>
              <w:pStyle w:val="text"/>
              <w:spacing w:line="240" w:lineRule="atLeast"/>
              <w:rPr>
                <w:b/>
                <w:bCs/>
              </w:rPr>
            </w:pPr>
            <w:r w:rsidRPr="00F35E4F">
              <w:rPr>
                <w:rStyle w:val="Highlight"/>
              </w:rPr>
              <w:t>ECx</w:t>
            </w:r>
            <w:r w:rsidRPr="00F35E4F">
              <w:rPr>
                <w:b/>
                <w:bCs/>
              </w:rPr>
              <w:t xml:space="preserve"> </w:t>
            </w:r>
            <w:r w:rsidRPr="00F35E4F">
              <w:t>means effective concentration</w:t>
            </w:r>
            <w:r>
              <w:t>—</w:t>
            </w:r>
            <w:r w:rsidRPr="00F35E4F">
              <w:t xml:space="preserve">the concentration which affects X% of a test population after a specified exposure time. </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Exposure assessment</w:t>
            </w:r>
            <w:r w:rsidRPr="00F35E4F">
              <w:rPr>
                <w:szCs w:val="22"/>
              </w:rPr>
              <w:t xml:space="preserve"> </w:t>
            </w:r>
            <w:r w:rsidRPr="00F35E4F">
              <w:rPr>
                <w:rStyle w:val="textChar"/>
              </w:rPr>
              <w:t>is the estimation (qualitative or quantitative) of the magnitude, frequency, duration, route and extent (for example, number of organisms) of exposure of organisms present at a site to one or more contaminated media.</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Exposure</w:t>
            </w:r>
            <w:r w:rsidRPr="00F35E4F">
              <w:rPr>
                <w:szCs w:val="22"/>
              </w:rPr>
              <w:t xml:space="preserve"> </w:t>
            </w:r>
            <w:r w:rsidRPr="00F35E4F">
              <w:rPr>
                <w:rStyle w:val="textChar"/>
              </w:rPr>
              <w:t>is the contact of a contaminant with any portion of an organism,  system or sub-population</w:t>
            </w:r>
            <w:r>
              <w:rPr>
                <w:rStyle w:val="textChar"/>
              </w:rPr>
              <w:t xml:space="preserve">. </w:t>
            </w:r>
            <w:r w:rsidRPr="00F35E4F">
              <w:rPr>
                <w:rStyle w:val="textChar"/>
              </w:rPr>
              <w:t>The organism may be exposed by inhalation, ingestion or dermal contact.</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lastRenderedPageBreak/>
              <w:t>Generic ecological investigation levels (EILs)</w:t>
            </w:r>
            <w:r w:rsidRPr="00E5523C">
              <w:rPr>
                <w:rStyle w:val="StyleHighlightNotBold"/>
              </w:rPr>
              <w:t xml:space="preserve"> </w:t>
            </w:r>
            <w:r w:rsidRPr="00F35E4F">
              <w:rPr>
                <w:rStyle w:val="textChar"/>
              </w:rPr>
              <w:t>are EILs that are derived without considering any physicochemical properties of soil</w:t>
            </w:r>
            <w:r>
              <w:rPr>
                <w:rStyle w:val="textChar"/>
              </w:rPr>
              <w:t xml:space="preserve">. </w:t>
            </w:r>
            <w:r w:rsidRPr="00F35E4F">
              <w:rPr>
                <w:rStyle w:val="textChar"/>
              </w:rPr>
              <w:t xml:space="preserve">When a generic EIL is developed for a contaminant there is a single numerical maximum concentration that is applicable to all Australian soils within each specified land-use. </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Generic ecological value</w:t>
            </w:r>
            <w:r w:rsidRPr="00F35E4F">
              <w:rPr>
                <w:b/>
                <w:bCs/>
                <w:szCs w:val="22"/>
              </w:rPr>
              <w:t xml:space="preserve"> </w:t>
            </w:r>
            <w:r w:rsidRPr="00F35E4F">
              <w:rPr>
                <w:rStyle w:val="textChar"/>
              </w:rPr>
              <w:t>is an ecological value associated with a state, region, local area or standardised land-use category.</w:t>
            </w:r>
          </w:p>
        </w:tc>
      </w:tr>
      <w:tr w:rsidR="001D7925" w:rsidRPr="00F35E4F" w:rsidTr="0033298B">
        <w:trPr>
          <w:cantSplit/>
        </w:trPr>
        <w:tc>
          <w:tcPr>
            <w:tcW w:w="9287" w:type="dxa"/>
          </w:tcPr>
          <w:p w:rsidR="001D7925" w:rsidRPr="00F35E4F" w:rsidRDefault="001D7925" w:rsidP="0033298B">
            <w:pPr>
              <w:pStyle w:val="text"/>
              <w:spacing w:line="240" w:lineRule="atLeast"/>
            </w:pPr>
            <w:r w:rsidRPr="00F35E4F">
              <w:rPr>
                <w:rStyle w:val="Highlight"/>
              </w:rPr>
              <w:t>Hazard</w:t>
            </w:r>
            <w:r w:rsidRPr="00F35E4F">
              <w:t xml:space="preserve"> is the intrinsic capacity of a chemical, biological, physical or social agent to produce a particular type of adverse health or environmental effect</w:t>
            </w:r>
            <w:r>
              <w:t xml:space="preserve">. </w:t>
            </w:r>
            <w:r w:rsidRPr="00F35E4F">
              <w:t>For example, one hazard associated with dichlorodiphenyltrichloroethane (DDT) is that it can cause the thinning of eggshells of some predatory birds.</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Hazardous substance</w:t>
            </w:r>
            <w:r w:rsidRPr="00F35E4F">
              <w:rPr>
                <w:szCs w:val="22"/>
              </w:rPr>
              <w:t xml:space="preserve"> </w:t>
            </w:r>
            <w:r w:rsidRPr="00F35E4F">
              <w:rPr>
                <w:rStyle w:val="textChar"/>
              </w:rPr>
              <w:t>is a chemical that has the capacity to produce adverse effects</w:t>
            </w:r>
            <w:r>
              <w:rPr>
                <w:rStyle w:val="textChar"/>
              </w:rPr>
              <w:t xml:space="preserve">. </w:t>
            </w:r>
            <w:r w:rsidRPr="00F35E4F">
              <w:rPr>
                <w:rStyle w:val="textChar"/>
              </w:rPr>
              <w:t>For the purposes of this framework, hazardous substance does not include radioactive, physical or biological agents.</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 xml:space="preserve">High ecological value </w:t>
            </w:r>
            <w:r w:rsidRPr="00E5523C">
              <w:rPr>
                <w:rStyle w:val="StyleHighlightNotBold"/>
              </w:rPr>
              <w:t>(</w:t>
            </w:r>
            <w:r w:rsidRPr="0098396F">
              <w:rPr>
                <w:rStyle w:val="StyleHighlightNotBold"/>
              </w:rPr>
              <w:t>see</w:t>
            </w:r>
            <w:r w:rsidRPr="00E5523C">
              <w:rPr>
                <w:rStyle w:val="StyleHighlightNotBold"/>
              </w:rPr>
              <w:t xml:space="preserve"> </w:t>
            </w:r>
            <w:r w:rsidRPr="00877AE0">
              <w:rPr>
                <w:rStyle w:val="Highlight"/>
              </w:rPr>
              <w:t>area of ecological significance</w:t>
            </w:r>
            <w:r w:rsidRPr="00E5523C">
              <w:rPr>
                <w:rStyle w:val="StyleHighlightNotBold"/>
              </w:rPr>
              <w:t>)</w:t>
            </w:r>
            <w:r w:rsidRPr="00F35E4F">
              <w:rPr>
                <w:szCs w:val="22"/>
              </w:rPr>
              <w:t xml:space="preserve"> </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Introduced flora and fauna</w:t>
            </w:r>
            <w:r w:rsidRPr="00F35E4F">
              <w:rPr>
                <w:szCs w:val="22"/>
              </w:rPr>
              <w:t xml:space="preserve"> </w:t>
            </w:r>
            <w:r w:rsidRPr="00F35E4F">
              <w:rPr>
                <w:rStyle w:val="textChar"/>
              </w:rPr>
              <w:t xml:space="preserve">are biota that are not native to </w:t>
            </w:r>
            <w:smartTag w:uri="urn:schemas-microsoft-com:office:smarttags" w:element="country-region">
              <w:smartTag w:uri="urn:schemas-microsoft-com:office:smarttags" w:element="place">
                <w:r w:rsidRPr="00F35E4F">
                  <w:rPr>
                    <w:rStyle w:val="textChar"/>
                  </w:rPr>
                  <w:t>Australia</w:t>
                </w:r>
              </w:smartTag>
            </w:smartTag>
            <w:r w:rsidRPr="00F35E4F">
              <w:rPr>
                <w:rStyle w:val="textChar"/>
              </w:rPr>
              <w:t xml:space="preserve"> but which are desired to inhabit the site</w:t>
            </w:r>
            <w:r>
              <w:rPr>
                <w:rStyle w:val="textChar"/>
              </w:rPr>
              <w:t xml:space="preserve">. </w:t>
            </w:r>
            <w:r w:rsidRPr="00F35E4F">
              <w:rPr>
                <w:rStyle w:val="textChar"/>
              </w:rPr>
              <w:t>Such biota may include wildlife, domestic animals, flowering plants, conifers and ferns.</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Land use</w:t>
            </w:r>
            <w:r w:rsidRPr="00E5523C">
              <w:rPr>
                <w:rStyle w:val="StyleHighlightNotBold"/>
              </w:rPr>
              <w:t xml:space="preserve"> </w:t>
            </w:r>
            <w:r w:rsidRPr="00F35E4F">
              <w:rPr>
                <w:rStyle w:val="textChar"/>
              </w:rPr>
              <w:t>is based on the human purposes or economic activities that are conducted on a piece of land</w:t>
            </w:r>
            <w:r>
              <w:rPr>
                <w:rStyle w:val="textChar"/>
              </w:rPr>
              <w:t xml:space="preserve">. </w:t>
            </w:r>
            <w:r w:rsidRPr="00F35E4F">
              <w:rPr>
                <w:rStyle w:val="textChar"/>
              </w:rPr>
              <w:t xml:space="preserve"> This Measure specifies three land-use categories: (1) areas with high ecological value, (2) urban residential and public open space, and (3) commercial and industrial land.</w:t>
            </w:r>
          </w:p>
        </w:tc>
      </w:tr>
      <w:tr w:rsidR="001D7925" w:rsidRPr="00F35E4F" w:rsidTr="0033298B">
        <w:trPr>
          <w:cantSplit/>
        </w:trPr>
        <w:tc>
          <w:tcPr>
            <w:tcW w:w="9287" w:type="dxa"/>
          </w:tcPr>
          <w:p w:rsidR="001D7925" w:rsidRPr="00F35E4F" w:rsidRDefault="001D7925" w:rsidP="0033298B">
            <w:pPr>
              <w:pStyle w:val="Glossary"/>
              <w:spacing w:line="240" w:lineRule="atLeast"/>
              <w:rPr>
                <w:rStyle w:val="Highlight"/>
                <w:b w:val="0"/>
                <w:bCs w:val="0"/>
              </w:rPr>
            </w:pPr>
            <w:r w:rsidRPr="00F35E4F">
              <w:rPr>
                <w:rStyle w:val="Highlight"/>
              </w:rPr>
              <w:t>Mixture ecological investigation levels</w:t>
            </w:r>
            <w:r w:rsidRPr="00E5523C">
              <w:rPr>
                <w:rStyle w:val="StyleHighlightNotBold"/>
              </w:rPr>
              <w:t xml:space="preserve"> </w:t>
            </w:r>
            <w:r w:rsidRPr="00E5523C">
              <w:rPr>
                <w:rStyle w:val="textChar"/>
              </w:rPr>
              <w:t>(EIL</w:t>
            </w:r>
            <w:r w:rsidRPr="00E5523C">
              <w:rPr>
                <w:rStyle w:val="textChar"/>
                <w:vertAlign w:val="subscript"/>
              </w:rPr>
              <w:t>mixture</w:t>
            </w:r>
            <w:r w:rsidRPr="00E5523C">
              <w:rPr>
                <w:rStyle w:val="textChar"/>
              </w:rPr>
              <w:t>) are EILs that take into account the joint action (toxicity) of mixtures of contaminants. If the EIL</w:t>
            </w:r>
            <w:r w:rsidRPr="00E5523C">
              <w:rPr>
                <w:rStyle w:val="textChar"/>
                <w:vertAlign w:val="subscript"/>
              </w:rPr>
              <w:t>mixture</w:t>
            </w:r>
            <w:r w:rsidRPr="00E5523C">
              <w:rPr>
                <w:rStyle w:val="textChar"/>
              </w:rPr>
              <w:t xml:space="preserve"> is not exceeded, then no further investigation is required, whereas, if the EIL</w:t>
            </w:r>
            <w:r w:rsidRPr="00E5523C">
              <w:rPr>
                <w:rStyle w:val="textChar"/>
                <w:vertAlign w:val="subscript"/>
              </w:rPr>
              <w:t>mixture</w:t>
            </w:r>
            <w:r w:rsidRPr="00E5523C">
              <w:rPr>
                <w:rStyle w:val="textChar"/>
              </w:rPr>
              <w:t xml:space="preserve"> is exceeded, then further investigation is triggered. If the EIL</w:t>
            </w:r>
            <w:r w:rsidRPr="00E5523C">
              <w:rPr>
                <w:rStyle w:val="textChar"/>
                <w:vertAlign w:val="subscript"/>
              </w:rPr>
              <w:t>mixture</w:t>
            </w:r>
            <w:r w:rsidRPr="00E5523C">
              <w:rPr>
                <w:rStyle w:val="textChar"/>
              </w:rPr>
              <w:t xml:space="preserve"> is not exceeded in a Definitive ERA, it is considered that the mixture will not pose an adverse ecological impact, whereas if the EIL</w:t>
            </w:r>
            <w:r w:rsidRPr="00E5523C">
              <w:rPr>
                <w:rStyle w:val="textChar"/>
                <w:vertAlign w:val="subscript"/>
              </w:rPr>
              <w:t>mixture</w:t>
            </w:r>
            <w:r w:rsidRPr="00E5523C">
              <w:rPr>
                <w:rStyle w:val="textChar"/>
              </w:rPr>
              <w:t xml:space="preserve"> is exceeded, then it is consider</w:t>
            </w:r>
            <w:r w:rsidRPr="00E5523C">
              <w:rPr>
                <w:rStyle w:val="StyleHighlightNotBold"/>
              </w:rPr>
              <w:t xml:space="preserve">ed that the mixture will </w:t>
            </w:r>
            <w:r w:rsidRPr="00E5523C">
              <w:rPr>
                <w:rStyle w:val="textChar"/>
              </w:rPr>
              <w:t>pose an adverse ecological impact.</w:t>
            </w:r>
            <w:r w:rsidRPr="00F35E4F">
              <w:rPr>
                <w:szCs w:val="22"/>
              </w:rPr>
              <w:t xml:space="preserve"> </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National Environment Protection Measure (Measure)</w:t>
            </w:r>
            <w:r w:rsidRPr="00F35E4F">
              <w:rPr>
                <w:szCs w:val="22"/>
              </w:rPr>
              <w:t xml:space="preserve"> </w:t>
            </w:r>
            <w:r w:rsidRPr="00F35E4F">
              <w:rPr>
                <w:rStyle w:val="textChar"/>
              </w:rPr>
              <w:t xml:space="preserve">means a Measure made under section 14(1) of the </w:t>
            </w:r>
            <w:r w:rsidRPr="00F35E4F">
              <w:rPr>
                <w:rStyle w:val="textChar"/>
                <w:i/>
                <w:iCs/>
              </w:rPr>
              <w:t>National Environment Protection Council Act 1994</w:t>
            </w:r>
            <w:r w:rsidRPr="00F35E4F">
              <w:rPr>
                <w:rStyle w:val="textChar"/>
              </w:rPr>
              <w:t xml:space="preserve"> (Cwlth) and the equivalent provisions of the corresponding Acts of participating states and territories.</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Native flora and fauna</w:t>
            </w:r>
            <w:r w:rsidRPr="00F35E4F">
              <w:rPr>
                <w:szCs w:val="22"/>
              </w:rPr>
              <w:t xml:space="preserve"> </w:t>
            </w:r>
            <w:r w:rsidRPr="00F35E4F">
              <w:rPr>
                <w:rStyle w:val="textChar"/>
              </w:rPr>
              <w:t>are biota that would naturally inhabit the site in the absence of the chemical contamination</w:t>
            </w:r>
            <w:r>
              <w:rPr>
                <w:rStyle w:val="textChar"/>
              </w:rPr>
              <w:t xml:space="preserve">. </w:t>
            </w:r>
            <w:r w:rsidRPr="00F35E4F">
              <w:rPr>
                <w:rStyle w:val="textChar"/>
              </w:rPr>
              <w:t>Such biota may include flowering plants, ferns and terrestrial, subterranean or arboreal fauna.</w:t>
            </w:r>
          </w:p>
        </w:tc>
      </w:tr>
      <w:tr w:rsidR="001D7925" w:rsidRPr="00F35E4F" w:rsidTr="0033298B">
        <w:trPr>
          <w:cantSplit/>
        </w:trPr>
        <w:tc>
          <w:tcPr>
            <w:tcW w:w="9287" w:type="dxa"/>
          </w:tcPr>
          <w:p w:rsidR="001D7925" w:rsidRPr="00F35E4F" w:rsidRDefault="001D7925" w:rsidP="0033298B">
            <w:pPr>
              <w:pStyle w:val="Glossary"/>
              <w:spacing w:line="240" w:lineRule="atLeast"/>
              <w:rPr>
                <w:rStyle w:val="Highlight"/>
              </w:rPr>
            </w:pPr>
            <w:r w:rsidRPr="00485E59">
              <w:rPr>
                <w:rStyle w:val="Highlight"/>
              </w:rPr>
              <w:t>Octanol</w:t>
            </w:r>
            <w:r>
              <w:rPr>
                <w:rStyle w:val="Highlight"/>
              </w:rPr>
              <w:sym w:font="Symbol" w:char="F02D"/>
            </w:r>
            <w:r w:rsidRPr="00485E59">
              <w:rPr>
                <w:rStyle w:val="Highlight"/>
              </w:rPr>
              <w:t>water partition coefficient (K</w:t>
            </w:r>
            <w:r w:rsidRPr="00485E59">
              <w:rPr>
                <w:rStyle w:val="Highlight"/>
                <w:vertAlign w:val="subscript"/>
              </w:rPr>
              <w:t>ow</w:t>
            </w:r>
            <w:r w:rsidRPr="00485E59">
              <w:rPr>
                <w:rStyle w:val="Highlight"/>
              </w:rPr>
              <w:t>)</w:t>
            </w:r>
            <w:r w:rsidRPr="00A6615C">
              <w:rPr>
                <w:b/>
                <w:bCs/>
                <w:szCs w:val="22"/>
                <w:lang w:val="en-GB"/>
              </w:rPr>
              <w:t xml:space="preserve"> </w:t>
            </w:r>
            <w:r>
              <w:rPr>
                <w:b/>
                <w:bCs/>
                <w:szCs w:val="22"/>
                <w:lang w:val="en-GB"/>
              </w:rPr>
              <w:t>is t</w:t>
            </w:r>
            <w:r w:rsidRPr="00A6615C">
              <w:rPr>
                <w:szCs w:val="22"/>
                <w:lang w:val="en-GB"/>
              </w:rPr>
              <w:t xml:space="preserve">he ratio of a chemical’s solubility in n-octanol and water at equilibrium. </w:t>
            </w:r>
            <w:r>
              <w:rPr>
                <w:szCs w:val="22"/>
                <w:lang w:val="en-GB"/>
              </w:rPr>
              <w:t>This is widely used as a surrogate for the ability of a contaminant to accumulate in organisms and to biomagnify. These are often expressed in the logarithmic form (i.e. log K</w:t>
            </w:r>
            <w:r w:rsidRPr="00595667">
              <w:rPr>
                <w:szCs w:val="22"/>
                <w:vertAlign w:val="subscript"/>
                <w:lang w:val="en-GB"/>
              </w:rPr>
              <w:t>ow</w:t>
            </w:r>
            <w:r>
              <w:rPr>
                <w:szCs w:val="22"/>
                <w:lang w:val="en-GB"/>
              </w:rPr>
              <w:t>). Chemicals with a log K</w:t>
            </w:r>
            <w:r w:rsidRPr="00595667">
              <w:rPr>
                <w:szCs w:val="22"/>
                <w:vertAlign w:val="subscript"/>
                <w:lang w:val="en-GB"/>
              </w:rPr>
              <w:t>ow</w:t>
            </w:r>
            <w:r>
              <w:rPr>
                <w:szCs w:val="22"/>
                <w:lang w:val="en-GB"/>
              </w:rPr>
              <w:t xml:space="preserve"> value ≥ 4 are considered in this report to have the potential to biomagnify. There is a linear relationship between log Kow and log Koc values. Thus, K</w:t>
            </w:r>
            <w:r w:rsidRPr="00595667">
              <w:rPr>
                <w:szCs w:val="22"/>
                <w:vertAlign w:val="subscript"/>
                <w:lang w:val="en-GB"/>
              </w:rPr>
              <w:t>ow</w:t>
            </w:r>
            <w:r>
              <w:rPr>
                <w:szCs w:val="22"/>
                <w:lang w:val="en-GB"/>
              </w:rPr>
              <w:t xml:space="preserve"> can also be used to indicate the ability of chemical to leach to groundwater. A log K</w:t>
            </w:r>
            <w:r w:rsidRPr="00595667">
              <w:rPr>
                <w:szCs w:val="22"/>
                <w:vertAlign w:val="subscript"/>
                <w:lang w:val="en-GB"/>
              </w:rPr>
              <w:t>ow</w:t>
            </w:r>
            <w:r>
              <w:rPr>
                <w:szCs w:val="22"/>
                <w:lang w:val="en-GB"/>
              </w:rPr>
              <w:t xml:space="preserve"> value &lt;2 indicates a chemical has the potential to leach to groundwater.</w:t>
            </w:r>
            <w:r>
              <w:rPr>
                <w:szCs w:val="22"/>
              </w:rPr>
              <w:t xml:space="preserve"> </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lastRenderedPageBreak/>
              <w:t>Preliminary ecological risk assessment (Preliminary ERA)</w:t>
            </w:r>
            <w:r w:rsidRPr="00E5523C">
              <w:rPr>
                <w:rStyle w:val="StyleHighlightNotBold"/>
              </w:rPr>
              <w:t xml:space="preserve"> </w:t>
            </w:r>
            <w:r w:rsidRPr="00F35E4F">
              <w:rPr>
                <w:rStyle w:val="textChar"/>
              </w:rPr>
              <w:t xml:space="preserve">is the first </w:t>
            </w:r>
            <w:r>
              <w:rPr>
                <w:rStyle w:val="textChar"/>
              </w:rPr>
              <w:t>level</w:t>
            </w:r>
            <w:r w:rsidRPr="00F35E4F">
              <w:rPr>
                <w:rStyle w:val="textChar"/>
              </w:rPr>
              <w:t xml:space="preserve"> of assessment conducted in the ERA framework of this Measure</w:t>
            </w:r>
            <w:r>
              <w:rPr>
                <w:rStyle w:val="textChar"/>
              </w:rPr>
              <w:t xml:space="preserve">. </w:t>
            </w:r>
            <w:r w:rsidRPr="00F35E4F">
              <w:rPr>
                <w:rStyle w:val="textChar"/>
              </w:rPr>
              <w:t>A Preliminary ERA is a generic assessment of the risk posed as it involves comparison of measured concentrations to the generic or soil-specific EILs for the relevant land use.</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Receptor</w:t>
            </w:r>
            <w:r w:rsidRPr="00F35E4F">
              <w:rPr>
                <w:szCs w:val="22"/>
              </w:rPr>
              <w:t xml:space="preserve"> </w:t>
            </w:r>
            <w:r w:rsidRPr="00F35E4F">
              <w:rPr>
                <w:rStyle w:val="textChar"/>
              </w:rPr>
              <w:t xml:space="preserve">is the entity (organism, population, community, or set of ecological processes) that may be adversely affected by contact with, or exposure to, a contaminant of concern. </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Risk</w:t>
            </w:r>
            <w:r w:rsidRPr="00F35E4F">
              <w:rPr>
                <w:szCs w:val="22"/>
              </w:rPr>
              <w:t xml:space="preserve"> </w:t>
            </w:r>
            <w:r w:rsidRPr="00F35E4F">
              <w:rPr>
                <w:rStyle w:val="textChar"/>
              </w:rPr>
              <w:t xml:space="preserve">means the probability in a certain timeframe that an adverse outcome will occur in a person, a group of people, plants, animals and/or the ecology of a specified area that is exposed to a particular dose or concentration of a hazardous agent, </w:t>
            </w:r>
            <w:r>
              <w:rPr>
                <w:rStyle w:val="textChar"/>
              </w:rPr>
              <w:t>(</w:t>
            </w:r>
            <w:r w:rsidRPr="00F35E4F">
              <w:rPr>
                <w:rStyle w:val="textChar"/>
              </w:rPr>
              <w:t>that is, it depends on both the level of toxicity of the hazardous agent and the level of exposure</w:t>
            </w:r>
            <w:r>
              <w:rPr>
                <w:rStyle w:val="textChar"/>
              </w:rPr>
              <w:t>)</w:t>
            </w:r>
            <w:r w:rsidRPr="00F35E4F">
              <w:rPr>
                <w:rStyle w:val="textChar"/>
              </w:rPr>
              <w:t>.</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Site</w:t>
            </w:r>
            <w:r w:rsidRPr="00F35E4F">
              <w:rPr>
                <w:b/>
                <w:bCs/>
                <w:szCs w:val="22"/>
              </w:rPr>
              <w:t xml:space="preserve"> </w:t>
            </w:r>
            <w:r w:rsidRPr="00F35E4F">
              <w:rPr>
                <w:rStyle w:val="textChar"/>
              </w:rPr>
              <w:t>means the parcel of land being assessed for contamination.</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Site-specific ecological investigation levels</w:t>
            </w:r>
            <w:r w:rsidRPr="00F35E4F">
              <w:rPr>
                <w:szCs w:val="22"/>
              </w:rPr>
              <w:t xml:space="preserve"> </w:t>
            </w:r>
            <w:r w:rsidRPr="00F35E4F">
              <w:rPr>
                <w:rStyle w:val="textChar"/>
              </w:rPr>
              <w:t>are EILs that have been derived during a Definitive ERA</w:t>
            </w:r>
            <w:r>
              <w:rPr>
                <w:rStyle w:val="textChar"/>
              </w:rPr>
              <w:t xml:space="preserve">. </w:t>
            </w:r>
            <w:r w:rsidRPr="00F35E4F">
              <w:rPr>
                <w:rStyle w:val="textChar"/>
              </w:rPr>
              <w:t xml:space="preserve">These EILs have taken into account various factors of the site; they are therefore </w:t>
            </w:r>
            <w:r>
              <w:rPr>
                <w:rStyle w:val="textChar"/>
              </w:rPr>
              <w:t>site-specific</w:t>
            </w:r>
            <w:r w:rsidRPr="00F35E4F">
              <w:rPr>
                <w:rStyle w:val="textChar"/>
              </w:rPr>
              <w:t xml:space="preserve"> and may not apply to any other particular site.</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Site-specific ecological value</w:t>
            </w:r>
            <w:r w:rsidRPr="00F35E4F">
              <w:rPr>
                <w:szCs w:val="22"/>
              </w:rPr>
              <w:t xml:space="preserve"> </w:t>
            </w:r>
            <w:r w:rsidRPr="00F35E4F">
              <w:rPr>
                <w:rStyle w:val="textChar"/>
              </w:rPr>
              <w:t>is an ecological value that is specific to the site under investigation.</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Societal significance</w:t>
            </w:r>
            <w:r w:rsidRPr="00F35E4F">
              <w:rPr>
                <w:szCs w:val="22"/>
              </w:rPr>
              <w:t xml:space="preserve"> </w:t>
            </w:r>
            <w:r w:rsidRPr="00F35E4F">
              <w:rPr>
                <w:rStyle w:val="textChar"/>
              </w:rPr>
              <w:t>is the significance that societies place on preserving biota and ecological processes</w:t>
            </w:r>
            <w:r>
              <w:rPr>
                <w:rStyle w:val="textChar"/>
              </w:rPr>
              <w:t xml:space="preserve">. </w:t>
            </w:r>
            <w:r w:rsidRPr="00F35E4F">
              <w:rPr>
                <w:rStyle w:val="textChar"/>
              </w:rPr>
              <w:t xml:space="preserve">This can vary markedly depending on cultural issues and the type of species that are being considered (for example, cute and cuddly biota often have greater societal significance than insects, </w:t>
            </w:r>
            <w:r>
              <w:rPr>
                <w:rStyle w:val="textChar"/>
              </w:rPr>
              <w:t>microorganism</w:t>
            </w:r>
            <w:r w:rsidRPr="00F35E4F">
              <w:rPr>
                <w:rStyle w:val="textChar"/>
              </w:rPr>
              <w:t xml:space="preserve">s and other invertebrates) and is not constant over time (for example, the importance of tree hollows </w:t>
            </w:r>
            <w:r>
              <w:rPr>
                <w:rStyle w:val="textChar"/>
              </w:rPr>
              <w:t>as</w:t>
            </w:r>
            <w:r w:rsidRPr="00F35E4F">
              <w:rPr>
                <w:rStyle w:val="textChar"/>
              </w:rPr>
              <w:t xml:space="preserve"> bird and arboreal species habitat</w:t>
            </w:r>
            <w:r>
              <w:rPr>
                <w:rStyle w:val="textChar"/>
              </w:rPr>
              <w:t>s</w:t>
            </w:r>
            <w:r w:rsidRPr="00F35E4F">
              <w:rPr>
                <w:rStyle w:val="textChar"/>
              </w:rPr>
              <w:t xml:space="preserve"> has only relatively recently been appreciated by the broad community). </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 xml:space="preserve">Soil </w:t>
            </w:r>
            <w:r w:rsidRPr="00F35E4F">
              <w:rPr>
                <w:rStyle w:val="textChar"/>
              </w:rPr>
              <w:t>is a complex heterogeneous medium that consists of variable amounts of mineral material, organic matter, pore water and pore air, and is capable of supporting organisms, including plants, bacteria, fungi, protozoans, invertebrates and other animal life</w:t>
            </w:r>
            <w:r>
              <w:rPr>
                <w:rStyle w:val="textChar"/>
              </w:rPr>
              <w:t xml:space="preserve">. </w:t>
            </w:r>
            <w:r w:rsidRPr="00F35E4F">
              <w:rPr>
                <w:rStyle w:val="textChar"/>
              </w:rPr>
              <w:t xml:space="preserve">For the purposes of this guideline, soil includes geological materials (gravels, sands, silts, clays and porous rock), and anthropogenically deposited fill material (for example, crushed rock, broken bricks, gasworks ash, foundry sand, ‘clean’ fill.). </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Soil-specific ecological investigation levels</w:t>
            </w:r>
            <w:r w:rsidRPr="00F35E4F">
              <w:rPr>
                <w:szCs w:val="22"/>
              </w:rPr>
              <w:t xml:space="preserve"> </w:t>
            </w:r>
            <w:r w:rsidRPr="00F35E4F">
              <w:rPr>
                <w:rStyle w:val="textChar"/>
              </w:rPr>
              <w:t>are EILs that are specific for a specified set of soil physicochemical properties</w:t>
            </w:r>
            <w:r>
              <w:rPr>
                <w:rStyle w:val="textChar"/>
              </w:rPr>
              <w:t xml:space="preserve">. </w:t>
            </w:r>
            <w:r w:rsidRPr="00F35E4F">
              <w:rPr>
                <w:rStyle w:val="textChar"/>
              </w:rPr>
              <w:t xml:space="preserve">These would apply to all soils or sites that have this combination of soil properties and have the same land use. </w:t>
            </w:r>
          </w:p>
        </w:tc>
      </w:tr>
      <w:tr w:rsidR="001D7925" w:rsidRPr="008C303F" w:rsidTr="0033298B">
        <w:trPr>
          <w:cantSplit/>
        </w:trPr>
        <w:tc>
          <w:tcPr>
            <w:tcW w:w="9287" w:type="dxa"/>
          </w:tcPr>
          <w:p w:rsidR="001D7925" w:rsidRPr="008C303F" w:rsidRDefault="001D7925" w:rsidP="0033298B">
            <w:pPr>
              <w:pStyle w:val="text"/>
              <w:spacing w:line="240" w:lineRule="atLeast"/>
              <w:rPr>
                <w:lang w:val="en-GB"/>
              </w:rPr>
            </w:pPr>
            <w:r w:rsidRPr="00507740">
              <w:rPr>
                <w:rStyle w:val="Highlight"/>
              </w:rPr>
              <w:t>Soil quality guideline (SQG)</w:t>
            </w:r>
            <w:r w:rsidRPr="008C303F">
              <w:rPr>
                <w:b/>
                <w:bCs/>
              </w:rPr>
              <w:t xml:space="preserve"> </w:t>
            </w:r>
            <w:r w:rsidRPr="008C303F">
              <w:t>is a collective term used to describe any quantitative or qualitative limit that controls the concentration of contaminants in soils</w:t>
            </w:r>
            <w:r>
              <w:t xml:space="preserve">. </w:t>
            </w:r>
            <w:r w:rsidRPr="008C303F">
              <w:t xml:space="preserve">Ecological investigation levels </w:t>
            </w:r>
            <w:r w:rsidRPr="008C303F">
              <w:rPr>
                <w:lang w:val="en-GB"/>
              </w:rPr>
              <w:t>are a type of SQG.</w:t>
            </w:r>
            <w:r>
              <w:rPr>
                <w:lang w:val="en-GB"/>
              </w:rPr>
              <w:t xml:space="preserve"> This term was used in Schedule B5b and B5c for contaminant limits as a range of values were derived using various toxicity data.  Only SQGs derived from LOEC and EC</w:t>
            </w:r>
            <w:r w:rsidRPr="006A00A7">
              <w:rPr>
                <w:vertAlign w:val="subscript"/>
                <w:lang w:val="en-GB"/>
              </w:rPr>
              <w:t>30</w:t>
            </w:r>
            <w:r>
              <w:rPr>
                <w:lang w:val="en-GB"/>
              </w:rPr>
              <w:t xml:space="preserve"> toxicity data are adopted as EILs. </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Toxicity assessment</w:t>
            </w:r>
            <w:r w:rsidRPr="00F35E4F">
              <w:rPr>
                <w:b/>
                <w:bCs/>
                <w:szCs w:val="22"/>
              </w:rPr>
              <w:t xml:space="preserve"> </w:t>
            </w:r>
            <w:r w:rsidRPr="00F35E4F">
              <w:rPr>
                <w:rStyle w:val="textChar"/>
              </w:rPr>
              <w:t>means the overall process of evaluating the type and magnitude of toxicity caused by a hazardous substance.</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t xml:space="preserve">Toxicity </w:t>
            </w:r>
            <w:r w:rsidRPr="00F35E4F">
              <w:rPr>
                <w:rStyle w:val="textChar"/>
              </w:rPr>
              <w:t>means the quality or degree of being poisonous or harmful to plant, animal or human life.</w:t>
            </w:r>
          </w:p>
        </w:tc>
      </w:tr>
      <w:tr w:rsidR="001D7925" w:rsidRPr="00F35E4F" w:rsidTr="0033298B">
        <w:trPr>
          <w:cantSplit/>
        </w:trPr>
        <w:tc>
          <w:tcPr>
            <w:tcW w:w="9287" w:type="dxa"/>
          </w:tcPr>
          <w:p w:rsidR="001D7925" w:rsidRPr="00F35E4F" w:rsidRDefault="001D7925" w:rsidP="0033298B">
            <w:pPr>
              <w:pStyle w:val="Glossary"/>
              <w:spacing w:line="240" w:lineRule="atLeast"/>
              <w:rPr>
                <w:rStyle w:val="textChar"/>
              </w:rPr>
            </w:pPr>
            <w:r w:rsidRPr="00F35E4F">
              <w:rPr>
                <w:rStyle w:val="Highlight"/>
              </w:rPr>
              <w:lastRenderedPageBreak/>
              <w:t>Transitory or permanent wildlife</w:t>
            </w:r>
            <w:r w:rsidRPr="00F35E4F">
              <w:rPr>
                <w:b/>
                <w:bCs/>
                <w:szCs w:val="22"/>
              </w:rPr>
              <w:t xml:space="preserve"> </w:t>
            </w:r>
            <w:r w:rsidRPr="00F35E4F">
              <w:rPr>
                <w:rStyle w:val="textChar"/>
              </w:rPr>
              <w:t xml:space="preserve">includes wildlife that lives permanently or spends part of their life cycle on the site in question (for example, the site may be part of a bird’s territory). </w:t>
            </w:r>
          </w:p>
        </w:tc>
      </w:tr>
    </w:tbl>
    <w:p w:rsidR="001D7925" w:rsidRPr="00E5523C" w:rsidRDefault="001D7925" w:rsidP="001D7925"/>
    <w:p w:rsidR="001D7925" w:rsidRPr="00E45721" w:rsidRDefault="001D7925" w:rsidP="001D7925">
      <w:pPr>
        <w:pStyle w:val="Heading1"/>
        <w:tabs>
          <w:tab w:val="clear" w:pos="360"/>
          <w:tab w:val="num" w:pos="720"/>
        </w:tabs>
      </w:pPr>
      <w:bookmarkStart w:id="368" w:name="_Toc351713112"/>
      <w:bookmarkStart w:id="369" w:name="_GoBack"/>
      <w:bookmarkEnd w:id="369"/>
      <w:r w:rsidRPr="00E45721">
        <w:lastRenderedPageBreak/>
        <w:t xml:space="preserve">Shortened </w:t>
      </w:r>
      <w:r w:rsidRPr="00060B84">
        <w:t>f</w:t>
      </w:r>
      <w:r w:rsidRPr="00E45721">
        <w:t>orms</w:t>
      </w:r>
      <w:bookmarkEnd w:id="368"/>
      <w:r w:rsidRPr="00E45721">
        <w:t xml:space="preserve"> </w:t>
      </w:r>
    </w:p>
    <w:p w:rsidR="001D7925" w:rsidRDefault="001D7925" w:rsidP="001D7925"/>
    <w:tbl>
      <w:tblPr>
        <w:tblW w:w="0" w:type="auto"/>
        <w:tblInd w:w="-106" w:type="dxa"/>
        <w:tblLayout w:type="fixed"/>
        <w:tblLook w:val="0000" w:firstRow="0" w:lastRow="0" w:firstColumn="0" w:lastColumn="0" w:noHBand="0" w:noVBand="0"/>
      </w:tblPr>
      <w:tblGrid>
        <w:gridCol w:w="1774"/>
        <w:gridCol w:w="35"/>
        <w:gridCol w:w="6663"/>
      </w:tblGrid>
      <w:tr w:rsidR="001D7925" w:rsidRPr="006D3C26" w:rsidTr="0033298B">
        <w:trPr>
          <w:trHeight w:val="454"/>
        </w:trPr>
        <w:tc>
          <w:tcPr>
            <w:tcW w:w="1774" w:type="dxa"/>
          </w:tcPr>
          <w:p w:rsidR="001D7925" w:rsidRPr="00C759A8" w:rsidRDefault="001D7925" w:rsidP="0033298B">
            <w:pPr>
              <w:pStyle w:val="text"/>
              <w:rPr>
                <w:rStyle w:val="Highlight"/>
              </w:rPr>
            </w:pPr>
            <w:r>
              <w:rPr>
                <w:rStyle w:val="Highlight"/>
              </w:rPr>
              <w:t>ABC</w:t>
            </w:r>
          </w:p>
        </w:tc>
        <w:tc>
          <w:tcPr>
            <w:tcW w:w="6698" w:type="dxa"/>
            <w:gridSpan w:val="2"/>
          </w:tcPr>
          <w:p w:rsidR="001D7925" w:rsidRPr="00C759A8" w:rsidRDefault="001D7925" w:rsidP="0033298B">
            <w:pPr>
              <w:pStyle w:val="text"/>
              <w:jc w:val="left"/>
            </w:pPr>
            <w:r>
              <w:t>ambient background concentration</w:t>
            </w:r>
          </w:p>
        </w:tc>
      </w:tr>
      <w:tr w:rsidR="001D7925" w:rsidRPr="006D3C26" w:rsidTr="0033298B">
        <w:trPr>
          <w:trHeight w:val="454"/>
        </w:trPr>
        <w:tc>
          <w:tcPr>
            <w:tcW w:w="1774" w:type="dxa"/>
          </w:tcPr>
          <w:p w:rsidR="001D7925" w:rsidRDefault="001D7925" w:rsidP="0033298B">
            <w:pPr>
              <w:pStyle w:val="text"/>
              <w:rPr>
                <w:rStyle w:val="Highlight"/>
              </w:rPr>
            </w:pPr>
            <w:r>
              <w:rPr>
                <w:rStyle w:val="Highlight"/>
              </w:rPr>
              <w:t>ACL</w:t>
            </w:r>
          </w:p>
        </w:tc>
        <w:tc>
          <w:tcPr>
            <w:tcW w:w="6698" w:type="dxa"/>
            <w:gridSpan w:val="2"/>
          </w:tcPr>
          <w:p w:rsidR="001D7925" w:rsidRDefault="001D7925" w:rsidP="0033298B">
            <w:pPr>
              <w:pStyle w:val="text"/>
              <w:rPr>
                <w:rStyle w:val="Highlight"/>
              </w:rPr>
            </w:pPr>
            <w:r>
              <w:t>added contaminant level</w:t>
            </w:r>
          </w:p>
        </w:tc>
      </w:tr>
      <w:tr w:rsidR="001D7925" w:rsidRPr="006D3C26" w:rsidTr="0033298B">
        <w:trPr>
          <w:trHeight w:val="454"/>
        </w:trPr>
        <w:tc>
          <w:tcPr>
            <w:tcW w:w="1774" w:type="dxa"/>
          </w:tcPr>
          <w:p w:rsidR="001D7925" w:rsidRDefault="001D7925" w:rsidP="0033298B">
            <w:pPr>
              <w:pStyle w:val="text"/>
              <w:rPr>
                <w:rStyle w:val="Highlight"/>
              </w:rPr>
            </w:pPr>
            <w:r w:rsidRPr="00C759A8">
              <w:rPr>
                <w:rStyle w:val="Highlight"/>
              </w:rPr>
              <w:t>ANZECC</w:t>
            </w:r>
          </w:p>
        </w:tc>
        <w:tc>
          <w:tcPr>
            <w:tcW w:w="6698" w:type="dxa"/>
            <w:gridSpan w:val="2"/>
          </w:tcPr>
          <w:p w:rsidR="001D7925" w:rsidRDefault="001D7925" w:rsidP="0033298B">
            <w:pPr>
              <w:pStyle w:val="text"/>
              <w:rPr>
                <w:rStyle w:val="Highlight"/>
              </w:rPr>
            </w:pPr>
            <w:r w:rsidRPr="00C759A8">
              <w:t>Australian and New Zealand Environment and Conservation Council</w:t>
            </w:r>
          </w:p>
        </w:tc>
      </w:tr>
      <w:tr w:rsidR="001D7925" w:rsidRPr="006D3C26" w:rsidTr="0033298B">
        <w:trPr>
          <w:trHeight w:val="454"/>
        </w:trPr>
        <w:tc>
          <w:tcPr>
            <w:tcW w:w="1774" w:type="dxa"/>
          </w:tcPr>
          <w:p w:rsidR="001D7925" w:rsidRDefault="001D7925" w:rsidP="0033298B">
            <w:pPr>
              <w:pStyle w:val="text"/>
              <w:rPr>
                <w:rStyle w:val="Highlight"/>
              </w:rPr>
            </w:pPr>
            <w:r>
              <w:rPr>
                <w:rStyle w:val="Highlight"/>
              </w:rPr>
              <w:t>ASTM</w:t>
            </w:r>
          </w:p>
        </w:tc>
        <w:tc>
          <w:tcPr>
            <w:tcW w:w="6698" w:type="dxa"/>
            <w:gridSpan w:val="2"/>
          </w:tcPr>
          <w:p w:rsidR="001D7925" w:rsidRDefault="001D7925" w:rsidP="0033298B">
            <w:pPr>
              <w:pStyle w:val="text"/>
              <w:jc w:val="left"/>
              <w:rPr>
                <w:rStyle w:val="Highlight"/>
              </w:rPr>
            </w:pPr>
            <w:r>
              <w:t>American Society of Testing and Materials</w:t>
            </w:r>
          </w:p>
        </w:tc>
      </w:tr>
      <w:tr w:rsidR="001D7925" w:rsidRPr="006D3C26" w:rsidTr="0033298B">
        <w:trPr>
          <w:trHeight w:val="454"/>
        </w:trPr>
        <w:tc>
          <w:tcPr>
            <w:tcW w:w="1774" w:type="dxa"/>
          </w:tcPr>
          <w:p w:rsidR="001D7925" w:rsidRDefault="001D7925" w:rsidP="0033298B">
            <w:pPr>
              <w:pStyle w:val="text"/>
              <w:rPr>
                <w:rStyle w:val="Highlight"/>
              </w:rPr>
            </w:pPr>
            <w:r>
              <w:rPr>
                <w:rStyle w:val="Highlight"/>
              </w:rPr>
              <w:t>CSM</w:t>
            </w:r>
          </w:p>
        </w:tc>
        <w:tc>
          <w:tcPr>
            <w:tcW w:w="6698" w:type="dxa"/>
            <w:gridSpan w:val="2"/>
          </w:tcPr>
          <w:p w:rsidR="001D7925" w:rsidRDefault="001D7925" w:rsidP="0033298B">
            <w:pPr>
              <w:pStyle w:val="text"/>
              <w:rPr>
                <w:rStyle w:val="Highlight"/>
              </w:rPr>
            </w:pPr>
            <w:r>
              <w:t>conceptual site model</w:t>
            </w:r>
          </w:p>
        </w:tc>
      </w:tr>
      <w:tr w:rsidR="001D7925" w:rsidRPr="006D3C26" w:rsidTr="0033298B">
        <w:trPr>
          <w:trHeight w:val="454"/>
        </w:trPr>
        <w:tc>
          <w:tcPr>
            <w:tcW w:w="1774" w:type="dxa"/>
          </w:tcPr>
          <w:p w:rsidR="001D7925" w:rsidRDefault="001D7925" w:rsidP="0033298B">
            <w:pPr>
              <w:pStyle w:val="text"/>
              <w:rPr>
                <w:rStyle w:val="Highlight"/>
              </w:rPr>
            </w:pPr>
            <w:r>
              <w:rPr>
                <w:rStyle w:val="Highlight"/>
              </w:rPr>
              <w:t>DQOs</w:t>
            </w:r>
          </w:p>
        </w:tc>
        <w:tc>
          <w:tcPr>
            <w:tcW w:w="6698" w:type="dxa"/>
            <w:gridSpan w:val="2"/>
          </w:tcPr>
          <w:p w:rsidR="001D7925" w:rsidRDefault="001D7925" w:rsidP="0033298B">
            <w:pPr>
              <w:pStyle w:val="text"/>
              <w:rPr>
                <w:rStyle w:val="Highlight"/>
              </w:rPr>
            </w:pPr>
            <w:r>
              <w:t>data quality objectives</w:t>
            </w:r>
          </w:p>
        </w:tc>
      </w:tr>
      <w:tr w:rsidR="001D7925" w:rsidRPr="006D3C26" w:rsidTr="0033298B">
        <w:trPr>
          <w:trHeight w:val="454"/>
        </w:trPr>
        <w:tc>
          <w:tcPr>
            <w:tcW w:w="1774" w:type="dxa"/>
          </w:tcPr>
          <w:p w:rsidR="001D7925" w:rsidRDefault="001D7925" w:rsidP="0033298B">
            <w:pPr>
              <w:pStyle w:val="text"/>
              <w:rPr>
                <w:rStyle w:val="Highlight"/>
              </w:rPr>
            </w:pPr>
            <w:r w:rsidRPr="00C759A8">
              <w:rPr>
                <w:rStyle w:val="Highlight"/>
              </w:rPr>
              <w:t>EC</w:t>
            </w:r>
          </w:p>
        </w:tc>
        <w:tc>
          <w:tcPr>
            <w:tcW w:w="6698" w:type="dxa"/>
            <w:gridSpan w:val="2"/>
          </w:tcPr>
          <w:p w:rsidR="001D7925" w:rsidRDefault="001D7925" w:rsidP="0033298B">
            <w:pPr>
              <w:pStyle w:val="text"/>
              <w:rPr>
                <w:rStyle w:val="Highlight"/>
              </w:rPr>
            </w:pPr>
            <w:r w:rsidRPr="00C759A8">
              <w:t>Environment Canada</w:t>
            </w:r>
          </w:p>
        </w:tc>
      </w:tr>
      <w:tr w:rsidR="001D7925" w:rsidRPr="006D3C26" w:rsidTr="0033298B">
        <w:trPr>
          <w:trHeight w:val="454"/>
        </w:trPr>
        <w:tc>
          <w:tcPr>
            <w:tcW w:w="1774" w:type="dxa"/>
          </w:tcPr>
          <w:p w:rsidR="001D7925" w:rsidRDefault="001D7925" w:rsidP="0033298B">
            <w:pPr>
              <w:pStyle w:val="text"/>
              <w:rPr>
                <w:rStyle w:val="Highlight"/>
              </w:rPr>
            </w:pPr>
            <w:r>
              <w:rPr>
                <w:rStyle w:val="Highlight"/>
              </w:rPr>
              <w:t>EC</w:t>
            </w:r>
            <w:r w:rsidRPr="00F207BD">
              <w:rPr>
                <w:rStyle w:val="Highlight"/>
                <w:vertAlign w:val="subscript"/>
              </w:rPr>
              <w:t>30</w:t>
            </w:r>
          </w:p>
        </w:tc>
        <w:tc>
          <w:tcPr>
            <w:tcW w:w="6698" w:type="dxa"/>
            <w:gridSpan w:val="2"/>
          </w:tcPr>
          <w:p w:rsidR="001D7925" w:rsidRDefault="001D7925" w:rsidP="0033298B">
            <w:pPr>
              <w:pStyle w:val="text"/>
              <w:jc w:val="left"/>
              <w:rPr>
                <w:rStyle w:val="Highlight"/>
              </w:rPr>
            </w:pPr>
            <w:r>
              <w:t>30% effect concentration</w:t>
            </w:r>
          </w:p>
        </w:tc>
      </w:tr>
      <w:tr w:rsidR="001D7925" w:rsidRPr="006D3C26" w:rsidTr="0033298B">
        <w:trPr>
          <w:trHeight w:val="454"/>
        </w:trPr>
        <w:tc>
          <w:tcPr>
            <w:tcW w:w="1774" w:type="dxa"/>
          </w:tcPr>
          <w:p w:rsidR="001D7925" w:rsidRDefault="001D7925" w:rsidP="0033298B">
            <w:pPr>
              <w:pStyle w:val="text"/>
              <w:rPr>
                <w:rStyle w:val="Highlight"/>
              </w:rPr>
            </w:pPr>
            <w:r>
              <w:rPr>
                <w:rStyle w:val="Highlight"/>
              </w:rPr>
              <w:t>EIL</w:t>
            </w:r>
          </w:p>
        </w:tc>
        <w:tc>
          <w:tcPr>
            <w:tcW w:w="6698" w:type="dxa"/>
            <w:gridSpan w:val="2"/>
          </w:tcPr>
          <w:p w:rsidR="001D7925" w:rsidRDefault="001D7925" w:rsidP="0033298B">
            <w:pPr>
              <w:pStyle w:val="text"/>
              <w:jc w:val="left"/>
              <w:rPr>
                <w:rStyle w:val="Highlight"/>
              </w:rPr>
            </w:pPr>
            <w:r>
              <w:t xml:space="preserve">ecological investigation level </w:t>
            </w:r>
          </w:p>
        </w:tc>
      </w:tr>
      <w:tr w:rsidR="001D7925" w:rsidRPr="006D3C26" w:rsidTr="0033298B">
        <w:trPr>
          <w:trHeight w:val="454"/>
        </w:trPr>
        <w:tc>
          <w:tcPr>
            <w:tcW w:w="1774" w:type="dxa"/>
          </w:tcPr>
          <w:p w:rsidR="001D7925" w:rsidRDefault="001D7925" w:rsidP="0033298B">
            <w:pPr>
              <w:pStyle w:val="text"/>
              <w:rPr>
                <w:rStyle w:val="Highlight"/>
              </w:rPr>
            </w:pPr>
            <w:r>
              <w:rPr>
                <w:rStyle w:val="Highlight"/>
              </w:rPr>
              <w:t>ERA</w:t>
            </w:r>
          </w:p>
        </w:tc>
        <w:tc>
          <w:tcPr>
            <w:tcW w:w="6698" w:type="dxa"/>
            <w:gridSpan w:val="2"/>
          </w:tcPr>
          <w:p w:rsidR="001D7925" w:rsidRDefault="001D7925" w:rsidP="0033298B">
            <w:pPr>
              <w:pStyle w:val="text"/>
              <w:jc w:val="left"/>
              <w:rPr>
                <w:rStyle w:val="Highlight"/>
              </w:rPr>
            </w:pPr>
            <w:r>
              <w:t>ecological risk assessment</w:t>
            </w:r>
          </w:p>
        </w:tc>
      </w:tr>
      <w:tr w:rsidR="001D7925" w:rsidRPr="006D3C26" w:rsidTr="0033298B">
        <w:trPr>
          <w:trHeight w:val="454"/>
        </w:trPr>
        <w:tc>
          <w:tcPr>
            <w:tcW w:w="1774" w:type="dxa"/>
          </w:tcPr>
          <w:p w:rsidR="001D7925" w:rsidRDefault="001D7925" w:rsidP="0033298B">
            <w:pPr>
              <w:pStyle w:val="text"/>
              <w:rPr>
                <w:rStyle w:val="Highlight"/>
              </w:rPr>
            </w:pPr>
            <w:r>
              <w:rPr>
                <w:rStyle w:val="Highlight"/>
              </w:rPr>
              <w:t>ESD</w:t>
            </w:r>
          </w:p>
        </w:tc>
        <w:tc>
          <w:tcPr>
            <w:tcW w:w="6698" w:type="dxa"/>
            <w:gridSpan w:val="2"/>
          </w:tcPr>
          <w:p w:rsidR="001D7925" w:rsidRDefault="001D7925" w:rsidP="0033298B">
            <w:pPr>
              <w:pStyle w:val="text"/>
              <w:jc w:val="left"/>
              <w:rPr>
                <w:rStyle w:val="Highlight"/>
              </w:rPr>
            </w:pPr>
            <w:r>
              <w:t>ecologically sustainable development</w:t>
            </w:r>
          </w:p>
        </w:tc>
      </w:tr>
      <w:tr w:rsidR="001D7925" w:rsidRPr="006D3C26" w:rsidTr="0033298B">
        <w:trPr>
          <w:trHeight w:val="454"/>
        </w:trPr>
        <w:tc>
          <w:tcPr>
            <w:tcW w:w="1774" w:type="dxa"/>
          </w:tcPr>
          <w:p w:rsidR="001D7925" w:rsidRDefault="001D7925" w:rsidP="0033298B">
            <w:pPr>
              <w:pStyle w:val="text"/>
              <w:rPr>
                <w:rStyle w:val="Highlight"/>
              </w:rPr>
            </w:pPr>
            <w:r>
              <w:rPr>
                <w:rStyle w:val="Highlight"/>
              </w:rPr>
              <w:t>HI</w:t>
            </w:r>
          </w:p>
        </w:tc>
        <w:tc>
          <w:tcPr>
            <w:tcW w:w="6698" w:type="dxa"/>
            <w:gridSpan w:val="2"/>
          </w:tcPr>
          <w:p w:rsidR="001D7925" w:rsidRPr="006C18EC" w:rsidRDefault="001D7925" w:rsidP="0033298B">
            <w:pPr>
              <w:pStyle w:val="text"/>
              <w:jc w:val="left"/>
              <w:rPr>
                <w:rStyle w:val="Highlight"/>
                <w:b w:val="0"/>
                <w:bCs w:val="0"/>
              </w:rPr>
            </w:pPr>
            <w:r>
              <w:t>hazard index</w:t>
            </w:r>
          </w:p>
        </w:tc>
      </w:tr>
      <w:tr w:rsidR="001D7925" w:rsidRPr="006D3C26" w:rsidTr="0033298B">
        <w:trPr>
          <w:trHeight w:val="454"/>
        </w:trPr>
        <w:tc>
          <w:tcPr>
            <w:tcW w:w="1774" w:type="dxa"/>
          </w:tcPr>
          <w:p w:rsidR="001D7925" w:rsidRDefault="001D7925" w:rsidP="0033298B">
            <w:pPr>
              <w:pStyle w:val="text"/>
              <w:rPr>
                <w:rStyle w:val="Highlight"/>
              </w:rPr>
            </w:pPr>
            <w:r>
              <w:rPr>
                <w:rStyle w:val="Highlight"/>
              </w:rPr>
              <w:t>HQ</w:t>
            </w:r>
          </w:p>
        </w:tc>
        <w:tc>
          <w:tcPr>
            <w:tcW w:w="6698" w:type="dxa"/>
            <w:gridSpan w:val="2"/>
          </w:tcPr>
          <w:p w:rsidR="001D7925" w:rsidRDefault="001D7925" w:rsidP="0033298B">
            <w:pPr>
              <w:pStyle w:val="text"/>
              <w:rPr>
                <w:rStyle w:val="Highlight"/>
              </w:rPr>
            </w:pPr>
            <w:r>
              <w:t>hazard quotient</w:t>
            </w:r>
          </w:p>
        </w:tc>
      </w:tr>
      <w:tr w:rsidR="001D7925" w:rsidRPr="006D3C26" w:rsidTr="0033298B">
        <w:trPr>
          <w:trHeight w:val="454"/>
        </w:trPr>
        <w:tc>
          <w:tcPr>
            <w:tcW w:w="1809" w:type="dxa"/>
            <w:gridSpan w:val="2"/>
          </w:tcPr>
          <w:p w:rsidR="001D7925" w:rsidRPr="00C759A8" w:rsidRDefault="001D7925" w:rsidP="0033298B">
            <w:pPr>
              <w:pStyle w:val="text"/>
              <w:rPr>
                <w:rStyle w:val="Highlight"/>
              </w:rPr>
            </w:pPr>
            <w:r w:rsidRPr="00C759A8">
              <w:rPr>
                <w:rStyle w:val="Highlight"/>
              </w:rPr>
              <w:t>ISO</w:t>
            </w:r>
          </w:p>
        </w:tc>
        <w:tc>
          <w:tcPr>
            <w:tcW w:w="6663" w:type="dxa"/>
          </w:tcPr>
          <w:p w:rsidR="001D7925" w:rsidRPr="00C759A8" w:rsidRDefault="001D7925" w:rsidP="0033298B">
            <w:pPr>
              <w:pStyle w:val="text"/>
              <w:jc w:val="left"/>
            </w:pPr>
            <w:r w:rsidRPr="00C759A8">
              <w:t>International Standards Organisation</w:t>
            </w:r>
          </w:p>
        </w:tc>
      </w:tr>
      <w:tr w:rsidR="001D7925" w:rsidRPr="006D3C26" w:rsidTr="0033298B">
        <w:trPr>
          <w:trHeight w:val="454"/>
        </w:trPr>
        <w:tc>
          <w:tcPr>
            <w:tcW w:w="1809" w:type="dxa"/>
            <w:gridSpan w:val="2"/>
          </w:tcPr>
          <w:p w:rsidR="001D7925" w:rsidRPr="00C759A8" w:rsidRDefault="001D7925" w:rsidP="0033298B">
            <w:pPr>
              <w:pStyle w:val="text"/>
              <w:rPr>
                <w:rStyle w:val="Highlight"/>
              </w:rPr>
            </w:pPr>
            <w:r>
              <w:rPr>
                <w:rStyle w:val="Highlight"/>
              </w:rPr>
              <w:t>K</w:t>
            </w:r>
            <w:r w:rsidRPr="00006213">
              <w:rPr>
                <w:rStyle w:val="Highlight"/>
                <w:vertAlign w:val="subscript"/>
              </w:rPr>
              <w:t>ow</w:t>
            </w:r>
          </w:p>
        </w:tc>
        <w:tc>
          <w:tcPr>
            <w:tcW w:w="6663" w:type="dxa"/>
          </w:tcPr>
          <w:p w:rsidR="001D7925" w:rsidRPr="00C759A8" w:rsidRDefault="001D7925" w:rsidP="0033298B">
            <w:pPr>
              <w:pStyle w:val="text"/>
              <w:jc w:val="left"/>
            </w:pPr>
            <w:r>
              <w:t>octanol water partition coefficient</w:t>
            </w:r>
          </w:p>
        </w:tc>
      </w:tr>
      <w:tr w:rsidR="001D7925" w:rsidRPr="006D3C26" w:rsidTr="0033298B">
        <w:trPr>
          <w:trHeight w:val="454"/>
        </w:trPr>
        <w:tc>
          <w:tcPr>
            <w:tcW w:w="1809" w:type="dxa"/>
            <w:gridSpan w:val="2"/>
          </w:tcPr>
          <w:p w:rsidR="001D7925" w:rsidRDefault="001D7925" w:rsidP="0033298B">
            <w:pPr>
              <w:pStyle w:val="text"/>
              <w:rPr>
                <w:rStyle w:val="Highlight"/>
              </w:rPr>
            </w:pPr>
            <w:r>
              <w:rPr>
                <w:rStyle w:val="Highlight"/>
              </w:rPr>
              <w:t>LOEC</w:t>
            </w:r>
          </w:p>
        </w:tc>
        <w:tc>
          <w:tcPr>
            <w:tcW w:w="6663" w:type="dxa"/>
          </w:tcPr>
          <w:p w:rsidR="001D7925" w:rsidRDefault="001D7925" w:rsidP="0033298B">
            <w:pPr>
              <w:pStyle w:val="text"/>
              <w:jc w:val="left"/>
            </w:pPr>
            <w:r>
              <w:t>Lowest observed effect concentration</w:t>
            </w:r>
          </w:p>
        </w:tc>
      </w:tr>
      <w:tr w:rsidR="001D7925" w:rsidRPr="006D3C26" w:rsidTr="0033298B">
        <w:trPr>
          <w:trHeight w:val="454"/>
        </w:trPr>
        <w:tc>
          <w:tcPr>
            <w:tcW w:w="1809" w:type="dxa"/>
            <w:gridSpan w:val="2"/>
          </w:tcPr>
          <w:p w:rsidR="001D7925" w:rsidRPr="00C759A8" w:rsidRDefault="001D7925" w:rsidP="0033298B">
            <w:pPr>
              <w:pStyle w:val="text"/>
              <w:rPr>
                <w:rStyle w:val="Highlight"/>
              </w:rPr>
            </w:pPr>
            <w:r w:rsidRPr="00C759A8">
              <w:rPr>
                <w:rStyle w:val="Highlight"/>
              </w:rPr>
              <w:t>OECD</w:t>
            </w:r>
          </w:p>
        </w:tc>
        <w:tc>
          <w:tcPr>
            <w:tcW w:w="6663" w:type="dxa"/>
          </w:tcPr>
          <w:p w:rsidR="001D7925" w:rsidRPr="00C759A8" w:rsidRDefault="001D7925" w:rsidP="0033298B">
            <w:pPr>
              <w:pStyle w:val="text"/>
              <w:jc w:val="left"/>
            </w:pPr>
            <w:r w:rsidRPr="00C759A8">
              <w:t>Organisation of Economic Cooperation and Development</w:t>
            </w:r>
          </w:p>
        </w:tc>
      </w:tr>
      <w:tr w:rsidR="001D7925" w:rsidRPr="006D3C26" w:rsidTr="0033298B">
        <w:trPr>
          <w:trHeight w:val="454"/>
        </w:trPr>
        <w:tc>
          <w:tcPr>
            <w:tcW w:w="1809" w:type="dxa"/>
            <w:gridSpan w:val="2"/>
          </w:tcPr>
          <w:p w:rsidR="001D7925" w:rsidRDefault="001D7925" w:rsidP="0033298B">
            <w:pPr>
              <w:pStyle w:val="text"/>
              <w:rPr>
                <w:rStyle w:val="Highlight"/>
              </w:rPr>
            </w:pPr>
            <w:r>
              <w:rPr>
                <w:rStyle w:val="Highlight"/>
              </w:rPr>
              <w:t>NEPM</w:t>
            </w:r>
          </w:p>
        </w:tc>
        <w:tc>
          <w:tcPr>
            <w:tcW w:w="6663" w:type="dxa"/>
          </w:tcPr>
          <w:p w:rsidR="001D7925" w:rsidRDefault="001D7925" w:rsidP="0033298B">
            <w:pPr>
              <w:pStyle w:val="text"/>
              <w:jc w:val="left"/>
            </w:pPr>
            <w:r>
              <w:t>National Environment Protection Measure</w:t>
            </w:r>
          </w:p>
        </w:tc>
      </w:tr>
      <w:tr w:rsidR="001D7925" w:rsidRPr="006D3C26" w:rsidTr="0033298B">
        <w:trPr>
          <w:trHeight w:val="454"/>
        </w:trPr>
        <w:tc>
          <w:tcPr>
            <w:tcW w:w="1809" w:type="dxa"/>
            <w:gridSpan w:val="2"/>
          </w:tcPr>
          <w:p w:rsidR="001D7925" w:rsidRDefault="001D7925" w:rsidP="0033298B">
            <w:pPr>
              <w:pStyle w:val="text"/>
              <w:rPr>
                <w:rStyle w:val="Highlight"/>
              </w:rPr>
            </w:pPr>
            <w:r w:rsidRPr="00C759A8">
              <w:rPr>
                <w:rStyle w:val="Highlight"/>
              </w:rPr>
              <w:t>NHMRC</w:t>
            </w:r>
          </w:p>
        </w:tc>
        <w:tc>
          <w:tcPr>
            <w:tcW w:w="6663" w:type="dxa"/>
          </w:tcPr>
          <w:p w:rsidR="001D7925" w:rsidRDefault="001D7925" w:rsidP="0033298B">
            <w:pPr>
              <w:pStyle w:val="text"/>
              <w:jc w:val="left"/>
            </w:pPr>
            <w:r w:rsidRPr="00C759A8">
              <w:t>National Health and Medical Research Council</w:t>
            </w:r>
          </w:p>
        </w:tc>
      </w:tr>
      <w:tr w:rsidR="001D7925" w:rsidRPr="006D3C26" w:rsidTr="0033298B">
        <w:trPr>
          <w:trHeight w:val="454"/>
        </w:trPr>
        <w:tc>
          <w:tcPr>
            <w:tcW w:w="1809" w:type="dxa"/>
            <w:gridSpan w:val="2"/>
          </w:tcPr>
          <w:p w:rsidR="001D7925" w:rsidRPr="00C759A8" w:rsidRDefault="001D7925" w:rsidP="0033298B">
            <w:pPr>
              <w:pStyle w:val="text"/>
              <w:rPr>
                <w:rStyle w:val="Highlight"/>
              </w:rPr>
            </w:pPr>
            <w:r>
              <w:rPr>
                <w:rStyle w:val="Highlight"/>
              </w:rPr>
              <w:t>SSD</w:t>
            </w:r>
          </w:p>
        </w:tc>
        <w:tc>
          <w:tcPr>
            <w:tcW w:w="6663" w:type="dxa"/>
          </w:tcPr>
          <w:p w:rsidR="001D7925" w:rsidRPr="00C759A8" w:rsidRDefault="001D7925" w:rsidP="0033298B">
            <w:pPr>
              <w:pStyle w:val="text"/>
              <w:jc w:val="left"/>
            </w:pPr>
            <w:r w:rsidRPr="00F207BD">
              <w:t>species sensitivity distribution</w:t>
            </w:r>
          </w:p>
        </w:tc>
      </w:tr>
      <w:tr w:rsidR="001D7925" w:rsidRPr="006D3C26" w:rsidTr="0033298B">
        <w:trPr>
          <w:trHeight w:val="454"/>
        </w:trPr>
        <w:tc>
          <w:tcPr>
            <w:tcW w:w="1809" w:type="dxa"/>
            <w:gridSpan w:val="2"/>
          </w:tcPr>
          <w:p w:rsidR="001D7925" w:rsidRPr="00C759A8" w:rsidRDefault="001D7925" w:rsidP="0033298B">
            <w:pPr>
              <w:pStyle w:val="text"/>
              <w:rPr>
                <w:rStyle w:val="Highlight"/>
              </w:rPr>
            </w:pPr>
            <w:smartTag w:uri="urn:schemas-microsoft-com:office:smarttags" w:element="country-region">
              <w:smartTag w:uri="urn:schemas-microsoft-com:office:smarttags" w:element="place">
                <w:r w:rsidRPr="00C759A8">
                  <w:rPr>
                    <w:rStyle w:val="Highlight"/>
                  </w:rPr>
                  <w:t>US</w:t>
                </w:r>
              </w:smartTag>
            </w:smartTag>
            <w:r>
              <w:rPr>
                <w:rStyle w:val="Highlight"/>
              </w:rPr>
              <w:t xml:space="preserve"> </w:t>
            </w:r>
            <w:r w:rsidRPr="00C759A8">
              <w:rPr>
                <w:rStyle w:val="Highlight"/>
              </w:rPr>
              <w:t>EPA</w:t>
            </w:r>
          </w:p>
        </w:tc>
        <w:tc>
          <w:tcPr>
            <w:tcW w:w="6663" w:type="dxa"/>
          </w:tcPr>
          <w:p w:rsidR="001D7925" w:rsidRPr="00C759A8" w:rsidRDefault="001D7925" w:rsidP="0033298B">
            <w:pPr>
              <w:pStyle w:val="text"/>
              <w:jc w:val="left"/>
            </w:pPr>
            <w:r w:rsidRPr="00C759A8">
              <w:t>United States Environmental Protection Agency</w:t>
            </w:r>
          </w:p>
        </w:tc>
      </w:tr>
    </w:tbl>
    <w:p w:rsidR="00D20F4F" w:rsidRDefault="00D20F4F" w:rsidP="001D7925">
      <w:pPr>
        <w:sectPr w:rsidR="00D20F4F" w:rsidSect="007C7E0D">
          <w:headerReference w:type="even" r:id="rId28"/>
          <w:headerReference w:type="default" r:id="rId29"/>
          <w:footerReference w:type="default" r:id="rId30"/>
          <w:headerReference w:type="first" r:id="rId31"/>
          <w:pgSz w:w="11907" w:h="16840" w:code="9"/>
          <w:pgMar w:top="1418" w:right="1418" w:bottom="1418" w:left="1418" w:header="720" w:footer="720" w:gutter="0"/>
          <w:pgNumType w:start="1"/>
          <w:cols w:space="720"/>
          <w:docGrid w:linePitch="326"/>
        </w:sectPr>
      </w:pPr>
    </w:p>
    <w:p w:rsidR="00A6121F" w:rsidRDefault="00A6121F" w:rsidP="00D20F4F"/>
    <w:sectPr w:rsidR="00A6121F" w:rsidSect="00D20F4F">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1418" w:right="1418" w:bottom="1418"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E0D" w:rsidRDefault="007C7E0D" w:rsidP="00664C63">
      <w:pPr>
        <w:spacing w:line="240" w:lineRule="auto"/>
      </w:pPr>
      <w:r>
        <w:separator/>
      </w:r>
    </w:p>
  </w:endnote>
  <w:endnote w:type="continuationSeparator" w:id="0">
    <w:p w:rsidR="007C7E0D" w:rsidRDefault="007C7E0D"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embedRegular r:id="rId1" w:fontKey="{12947030-64DA-4E8B-A1D4-9A0F36D7EC94}"/>
    <w:embedBold r:id="rId2" w:fontKey="{CCB8AD86-930B-4996-8333-6082B2127B6B}"/>
    <w:embedItalic r:id="rId3" w:fontKey="{590062CF-13F8-4A76-8179-4B29D7FF12B9}"/>
    <w:embedBoldItalic r:id="rId4" w:fontKey="{FE132EE8-F6F0-4D92-8D58-2C47B232BCBA}"/>
  </w:font>
  <w:font w:name="Calibri">
    <w:panose1 w:val="020F0502020204030204"/>
    <w:charset w:val="00"/>
    <w:family w:val="swiss"/>
    <w:pitch w:val="variable"/>
    <w:sig w:usb0="E10002FF" w:usb1="4000ACFF" w:usb2="00000009" w:usb3="00000000" w:csb0="0000019F" w:csb1="00000000"/>
    <w:embedBold r:id="rId5" w:subsetted="1" w:fontKey="{119996A6-243E-4708-B430-1E421DB95B3F}"/>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embedBold r:id="rId6" w:subsetted="1" w:fontKey="{D9946609-52FC-44D4-9CD5-34D26CFC7ECD}"/>
  </w:font>
  <w:font w:name="Kozuka Mincho Pro B">
    <w:panose1 w:val="00000000000000000000"/>
    <w:charset w:val="80"/>
    <w:family w:val="roman"/>
    <w:notTrueType/>
    <w:pitch w:val="variable"/>
    <w:sig w:usb0="00000283" w:usb1="2AC71C11" w:usb2="00000012" w:usb3="00000000" w:csb0="00020005"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D9" w:rsidRPr="007A58D9" w:rsidRDefault="007A58D9" w:rsidP="007A58D9">
    <w:pPr>
      <w:pStyle w:val="Footer"/>
      <w:rPr>
        <w:rFonts w:ascii="Arial" w:hAnsi="Arial" w:cs="Arial"/>
        <w:sz w:val="14"/>
      </w:rPr>
    </w:pPr>
    <w:r>
      <w:rPr>
        <w:rFonts w:ascii="Arial" w:hAnsi="Arial" w:cs="Arial"/>
        <w:sz w:val="14"/>
      </w:rPr>
      <w:t>OPC50357</w:t>
    </w:r>
    <w:r w:rsidRPr="007A58D9">
      <w:rPr>
        <w:rFonts w:ascii="Arial" w:hAnsi="Arial" w:cs="Arial"/>
        <w:sz w:val="14"/>
      </w:rPr>
      <w:t xml:space="preserve">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D9" w:rsidRPr="007A58D9" w:rsidRDefault="007A58D9" w:rsidP="007A58D9">
    <w:pPr>
      <w:pStyle w:val="Footer"/>
      <w:rPr>
        <w:rFonts w:ascii="Arial" w:hAnsi="Arial" w:cs="Arial"/>
        <w:sz w:val="14"/>
      </w:rPr>
    </w:pPr>
    <w:r>
      <w:rPr>
        <w:rFonts w:ascii="Arial" w:hAnsi="Arial" w:cs="Arial"/>
        <w:sz w:val="14"/>
      </w:rPr>
      <w:t>OPC50357</w:t>
    </w:r>
    <w:r w:rsidRPr="007A58D9">
      <w:rPr>
        <w:rFonts w:ascii="Arial" w:hAnsi="Arial" w:cs="Arial"/>
        <w:sz w:val="14"/>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0D" w:rsidRPr="007A58D9" w:rsidRDefault="007A58D9" w:rsidP="007A58D9">
    <w:pPr>
      <w:ind w:right="-2"/>
      <w:rPr>
        <w:rFonts w:ascii="Arial" w:hAnsi="Arial" w:cs="Arial"/>
        <w:sz w:val="14"/>
      </w:rPr>
    </w:pPr>
    <w:r>
      <w:rPr>
        <w:rFonts w:ascii="Arial" w:hAnsi="Arial" w:cs="Arial"/>
        <w:sz w:val="14"/>
      </w:rPr>
      <w:t>OPC50357</w:t>
    </w:r>
    <w:r w:rsidRPr="007A58D9">
      <w:rPr>
        <w:rFonts w:ascii="Arial" w:hAnsi="Arial" w:cs="Arial"/>
        <w:sz w:val="14"/>
      </w:rPr>
      <w:t xml:space="preserve">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0D" w:rsidRPr="00702B1A" w:rsidRDefault="007C7E0D" w:rsidP="0033298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0D" w:rsidRPr="007A58D9" w:rsidRDefault="007C7E0D">
    <w:pPr>
      <w:pBdr>
        <w:top w:val="single" w:sz="4" w:space="5" w:color="auto"/>
      </w:pBdr>
      <w:tabs>
        <w:tab w:val="right" w:pos="9070"/>
        <w:tab w:val="right" w:pos="14034"/>
      </w:tabs>
      <w:rPr>
        <w:rFonts w:ascii="Arial" w:hAnsi="Arial" w:cs="Arial"/>
        <w:sz w:val="14"/>
      </w:rPr>
    </w:pPr>
    <w:r w:rsidRPr="007A58D9">
      <w:rPr>
        <w:rFonts w:ascii="Arial" w:hAnsi="Arial" w:cs="Arial"/>
        <w:sz w:val="14"/>
      </w:rPr>
      <w:t>Schedule B5a - Guideline on Ecological Risk Assessment</w:t>
    </w:r>
    <w:r w:rsidRPr="007A58D9">
      <w:rPr>
        <w:rFonts w:ascii="Arial" w:hAnsi="Arial" w:cs="Arial"/>
        <w:sz w:val="14"/>
      </w:rPr>
      <w:tab/>
    </w:r>
    <w:r w:rsidRPr="007A58D9">
      <w:rPr>
        <w:rStyle w:val="PageNumber"/>
        <w:rFonts w:ascii="Arial" w:hAnsi="Arial" w:cs="Arial"/>
        <w:sz w:val="14"/>
      </w:rPr>
      <w:fldChar w:fldCharType="begin"/>
    </w:r>
    <w:r w:rsidRPr="007A58D9">
      <w:rPr>
        <w:rStyle w:val="PageNumber"/>
        <w:rFonts w:ascii="Arial" w:hAnsi="Arial" w:cs="Arial"/>
        <w:sz w:val="14"/>
      </w:rPr>
      <w:instrText xml:space="preserve"> PAGE </w:instrText>
    </w:r>
    <w:r w:rsidRPr="007A58D9">
      <w:rPr>
        <w:rStyle w:val="PageNumber"/>
        <w:rFonts w:ascii="Arial" w:hAnsi="Arial" w:cs="Arial"/>
        <w:sz w:val="14"/>
      </w:rPr>
      <w:fldChar w:fldCharType="separate"/>
    </w:r>
    <w:r w:rsidR="007A58D9">
      <w:rPr>
        <w:rStyle w:val="PageNumber"/>
        <w:rFonts w:ascii="Arial" w:hAnsi="Arial" w:cs="Arial"/>
        <w:noProof/>
        <w:sz w:val="14"/>
      </w:rPr>
      <w:t>36</w:t>
    </w:r>
    <w:r w:rsidRPr="007A58D9">
      <w:rPr>
        <w:rStyle w:val="PageNumber"/>
        <w:rFonts w:ascii="Arial" w:hAnsi="Arial" w:cs="Arial"/>
        <w:sz w:val="14"/>
      </w:rPr>
      <w:fldChar w:fldCharType="end"/>
    </w:r>
  </w:p>
  <w:p w:rsidR="007C7E0D" w:rsidRPr="007A58D9" w:rsidRDefault="007A58D9" w:rsidP="007A58D9">
    <w:pPr>
      <w:rPr>
        <w:rFonts w:ascii="Arial" w:hAnsi="Arial" w:cs="Arial"/>
        <w:sz w:val="14"/>
      </w:rPr>
    </w:pPr>
    <w:r w:rsidRPr="007A58D9">
      <w:rPr>
        <w:rFonts w:ascii="Arial" w:hAnsi="Arial" w:cs="Arial"/>
        <w:sz w:val="14"/>
      </w:rPr>
      <w:t>OPC50357 -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0D" w:rsidRPr="00BB4623" w:rsidRDefault="007C7E0D" w:rsidP="00FA3991">
    <w:pPr>
      <w:pBdr>
        <w:top w:val="single" w:sz="6" w:space="1" w:color="auto"/>
      </w:pBdr>
      <w:spacing w:before="120"/>
      <w:jc w:val="right"/>
      <w:rPr>
        <w:sz w:val="18"/>
      </w:rPr>
    </w:pPr>
  </w:p>
  <w:p w:rsidR="007C7E0D" w:rsidRPr="00BB4623" w:rsidRDefault="007C7E0D"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50</w:t>
    </w:r>
    <w:r w:rsidRPr="00BB4623">
      <w:rPr>
        <w:i/>
        <w:sz w:val="18"/>
      </w:rPr>
      <w:fldChar w:fldCharType="end"/>
    </w:r>
  </w:p>
  <w:p w:rsidR="007C7E0D" w:rsidRPr="00BB4623" w:rsidRDefault="007C7E0D" w:rsidP="00664C63">
    <w:pPr>
      <w:jc w:val="right"/>
      <w:rPr>
        <w:i/>
        <w:sz w:val="18"/>
      </w:rPr>
    </w:pPr>
    <w:r w:rsidRPr="00BB4623">
      <w:rPr>
        <w:i/>
        <w:sz w:val="18"/>
      </w:rPr>
      <w:fldChar w:fldCharType="begin"/>
    </w:r>
    <w:r w:rsidRPr="00BB4623">
      <w:rPr>
        <w:i/>
        <w:sz w:val="18"/>
      </w:rPr>
      <w:instrText xml:space="preserve"> FILENAME \p </w:instrText>
    </w:r>
    <w:r w:rsidRPr="00BB4623">
      <w:rPr>
        <w:i/>
        <w:sz w:val="18"/>
      </w:rPr>
      <w:fldChar w:fldCharType="separate"/>
    </w:r>
    <w:r w:rsidR="007A58D9">
      <w:rPr>
        <w:i/>
        <w:noProof/>
        <w:sz w:val="18"/>
      </w:rPr>
      <w:t>Q:\Word\INSTRUMENTS\I13KE121.DOCX</w:t>
    </w:r>
    <w:r w:rsidRPr="00BB4623">
      <w:rPr>
        <w:i/>
        <w:sz w:val="18"/>
      </w:rPr>
      <w:fldChar w:fldCharType="end"/>
    </w:r>
    <w:r w:rsidRPr="00BB4623">
      <w:rPr>
        <w:i/>
        <w:sz w:val="18"/>
      </w:rPr>
      <w:t xml:space="preserve">  </w:t>
    </w:r>
    <w:r w:rsidRPr="00BB4623">
      <w:rPr>
        <w:i/>
        <w:sz w:val="18"/>
      </w:rPr>
      <w:fldChar w:fldCharType="begin"/>
    </w:r>
    <w:r w:rsidRPr="00BB4623">
      <w:rPr>
        <w:i/>
        <w:sz w:val="18"/>
      </w:rPr>
      <w:instrText xml:space="preserve"> TIME \@ "d/M/yyyy h:mm AM/PM" </w:instrText>
    </w:r>
    <w:r w:rsidRPr="00BB4623">
      <w:rPr>
        <w:i/>
        <w:sz w:val="18"/>
      </w:rPr>
      <w:fldChar w:fldCharType="separate"/>
    </w:r>
    <w:r w:rsidR="007A58D9">
      <w:rPr>
        <w:i/>
        <w:noProof/>
        <w:sz w:val="18"/>
      </w:rPr>
      <w:t>22/3/2013 12:26 PM</w:t>
    </w:r>
    <w:r w:rsidRPr="00BB4623">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0D" w:rsidRPr="007A58D9" w:rsidRDefault="007C7E0D" w:rsidP="00A6121F">
    <w:pPr>
      <w:pBdr>
        <w:top w:val="single" w:sz="6" w:space="1" w:color="auto"/>
      </w:pBdr>
      <w:spacing w:line="0" w:lineRule="atLeast"/>
      <w:rPr>
        <w:rFonts w:ascii="Arial" w:hAnsi="Arial" w:cs="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7C7E0D" w:rsidRPr="007A58D9" w:rsidTr="006C5791">
      <w:tc>
        <w:tcPr>
          <w:tcW w:w="8472" w:type="dxa"/>
        </w:tcPr>
        <w:p w:rsidR="007C7E0D" w:rsidRPr="007A58D9" w:rsidRDefault="007C7E0D" w:rsidP="00A6121F">
          <w:pPr>
            <w:spacing w:line="0" w:lineRule="atLeast"/>
            <w:jc w:val="right"/>
            <w:rPr>
              <w:rFonts w:ascii="Arial" w:hAnsi="Arial" w:cs="Arial"/>
              <w:i/>
              <w:sz w:val="14"/>
            </w:rPr>
          </w:pPr>
          <w:r w:rsidRPr="007A58D9">
            <w:rPr>
              <w:rFonts w:ascii="Arial" w:hAnsi="Arial" w:cs="Arial"/>
              <w:i/>
              <w:sz w:val="14"/>
            </w:rPr>
            <w:fldChar w:fldCharType="begin"/>
          </w:r>
          <w:r w:rsidRPr="007A58D9">
            <w:rPr>
              <w:rFonts w:ascii="Arial" w:hAnsi="Arial" w:cs="Arial"/>
              <w:i/>
              <w:sz w:val="14"/>
            </w:rPr>
            <w:instrText xml:space="preserve"> PAGE </w:instrText>
          </w:r>
          <w:r w:rsidRPr="007A58D9">
            <w:rPr>
              <w:rFonts w:ascii="Arial" w:hAnsi="Arial" w:cs="Arial"/>
              <w:i/>
              <w:sz w:val="14"/>
            </w:rPr>
            <w:fldChar w:fldCharType="separate"/>
          </w:r>
          <w:r w:rsidRPr="007A58D9">
            <w:rPr>
              <w:rFonts w:ascii="Arial" w:hAnsi="Arial" w:cs="Arial"/>
              <w:i/>
              <w:noProof/>
              <w:sz w:val="14"/>
            </w:rPr>
            <w:t>2</w:t>
          </w:r>
          <w:r w:rsidRPr="007A58D9">
            <w:rPr>
              <w:rFonts w:ascii="Arial" w:hAnsi="Arial" w:cs="Arial"/>
              <w:i/>
              <w:sz w:val="14"/>
            </w:rPr>
            <w:fldChar w:fldCharType="end"/>
          </w:r>
        </w:p>
      </w:tc>
    </w:tr>
    <w:tr w:rsidR="007C7E0D" w:rsidRPr="007A58D9" w:rsidTr="006C5791">
      <w:tc>
        <w:tcPr>
          <w:tcW w:w="8472" w:type="dxa"/>
        </w:tcPr>
        <w:p w:rsidR="007C7E0D" w:rsidRPr="007A58D9" w:rsidRDefault="007C7E0D" w:rsidP="00A6121F">
          <w:pPr>
            <w:rPr>
              <w:rFonts w:ascii="Arial" w:hAnsi="Arial" w:cs="Arial"/>
              <w:i/>
              <w:sz w:val="14"/>
            </w:rPr>
          </w:pPr>
          <w:r w:rsidRPr="007A58D9">
            <w:rPr>
              <w:rFonts w:ascii="Arial" w:hAnsi="Arial" w:cs="Arial"/>
              <w:i/>
              <w:sz w:val="14"/>
            </w:rPr>
            <w:fldChar w:fldCharType="begin"/>
          </w:r>
          <w:r w:rsidRPr="007A58D9">
            <w:rPr>
              <w:rFonts w:ascii="Arial" w:hAnsi="Arial" w:cs="Arial"/>
              <w:i/>
              <w:sz w:val="14"/>
            </w:rPr>
            <w:instrText xml:space="preserve"> FILENAME \p </w:instrText>
          </w:r>
          <w:r w:rsidRPr="007A58D9">
            <w:rPr>
              <w:rFonts w:ascii="Arial" w:hAnsi="Arial" w:cs="Arial"/>
              <w:i/>
              <w:sz w:val="14"/>
            </w:rPr>
            <w:fldChar w:fldCharType="separate"/>
          </w:r>
          <w:r w:rsidR="007A58D9">
            <w:rPr>
              <w:rFonts w:ascii="Arial" w:hAnsi="Arial" w:cs="Arial"/>
              <w:i/>
              <w:noProof/>
              <w:sz w:val="14"/>
            </w:rPr>
            <w:t>Q:\Word\INSTRUMENTS\I13KE121.DOCX</w:t>
          </w:r>
          <w:r w:rsidRPr="007A58D9">
            <w:rPr>
              <w:rFonts w:ascii="Arial" w:hAnsi="Arial" w:cs="Arial"/>
              <w:i/>
              <w:sz w:val="14"/>
            </w:rPr>
            <w:fldChar w:fldCharType="end"/>
          </w:r>
          <w:r w:rsidRPr="007A58D9">
            <w:rPr>
              <w:rFonts w:ascii="Arial" w:hAnsi="Arial" w:cs="Arial"/>
              <w:i/>
              <w:sz w:val="14"/>
            </w:rPr>
            <w:t xml:space="preserve">  </w:t>
          </w:r>
          <w:r w:rsidRPr="007A58D9">
            <w:rPr>
              <w:rFonts w:ascii="Arial" w:hAnsi="Arial" w:cs="Arial"/>
              <w:i/>
              <w:sz w:val="14"/>
            </w:rPr>
            <w:fldChar w:fldCharType="begin"/>
          </w:r>
          <w:r w:rsidRPr="007A58D9">
            <w:rPr>
              <w:rFonts w:ascii="Arial" w:hAnsi="Arial" w:cs="Arial"/>
              <w:i/>
              <w:sz w:val="14"/>
            </w:rPr>
            <w:instrText xml:space="preserve"> TIME \@ "d/M/yyyy h:mm AM/PM" </w:instrText>
          </w:r>
          <w:r w:rsidRPr="007A58D9">
            <w:rPr>
              <w:rFonts w:ascii="Arial" w:hAnsi="Arial" w:cs="Arial"/>
              <w:i/>
              <w:sz w:val="14"/>
            </w:rPr>
            <w:fldChar w:fldCharType="separate"/>
          </w:r>
          <w:r w:rsidR="007A58D9">
            <w:rPr>
              <w:rFonts w:ascii="Arial" w:hAnsi="Arial" w:cs="Arial"/>
              <w:i/>
              <w:noProof/>
              <w:sz w:val="14"/>
            </w:rPr>
            <w:t>22/3/2013 12:26 PM</w:t>
          </w:r>
          <w:r w:rsidRPr="007A58D9">
            <w:rPr>
              <w:rFonts w:ascii="Arial" w:hAnsi="Arial" w:cs="Arial"/>
              <w:i/>
              <w:sz w:val="14"/>
            </w:rPr>
            <w:fldChar w:fldCharType="end"/>
          </w:r>
        </w:p>
      </w:tc>
    </w:tr>
  </w:tbl>
  <w:p w:rsidR="007C7E0D" w:rsidRPr="007A58D9" w:rsidRDefault="007C7E0D" w:rsidP="007A58D9">
    <w:pPr>
      <w:spacing w:before="120"/>
      <w:rPr>
        <w:rFonts w:ascii="Arial" w:hAnsi="Arial" w:cs="Arial"/>
        <w:sz w:val="14"/>
      </w:rPr>
    </w:pPr>
    <w:r w:rsidRPr="007A58D9">
      <w:rPr>
        <w:rFonts w:ascii="Arial" w:hAnsi="Arial" w:cs="Arial"/>
        <w:noProof/>
        <w:sz w:val="14"/>
        <w:lang w:eastAsia="en-AU"/>
      </w:rPr>
      <mc:AlternateContent>
        <mc:Choice Requires="wps">
          <w:drawing>
            <wp:anchor distT="0" distB="0" distL="114300" distR="114300" simplePos="0" relativeHeight="251660288" behindDoc="1" locked="0" layoutInCell="1" allowOverlap="1" wp14:anchorId="351C90A4" wp14:editId="23E5A777">
              <wp:simplePos x="0" y="0"/>
              <wp:positionH relativeFrom="column">
                <wp:align>center</wp:align>
              </wp:positionH>
              <wp:positionV relativeFrom="page">
                <wp:posOffset>10223500</wp:posOffset>
              </wp:positionV>
              <wp:extent cx="4410075" cy="342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7C7E0D" w:rsidRPr="00286D15" w:rsidRDefault="007C7E0D" w:rsidP="00286D15">
                          <w:pPr>
                            <w:jc w:val="center"/>
                            <w:rPr>
                              <w:rFonts w:ascii="Arial" w:hAnsi="Arial" w:cs="Arial"/>
                              <w:b/>
                              <w:sz w:val="40"/>
                            </w:rPr>
                          </w:pPr>
                          <w:r w:rsidRPr="00286D15">
                            <w:rPr>
                              <w:rFonts w:ascii="Arial" w:hAnsi="Arial" w:cs="Arial"/>
                              <w:b/>
                              <w:sz w:val="40"/>
                            </w:rPr>
                            <w:fldChar w:fldCharType="begin"/>
                          </w:r>
                          <w:r w:rsidRPr="00286D15">
                            <w:rPr>
                              <w:rFonts w:ascii="Arial" w:hAnsi="Arial" w:cs="Arial"/>
                              <w:b/>
                              <w:sz w:val="40"/>
                            </w:rPr>
                            <w:instrText xml:space="preserve"> DOCPROPERTY  Classification  \* MERGEFORMAT </w:instrText>
                          </w:r>
                          <w:r w:rsidRPr="00286D15">
                            <w:rPr>
                              <w:rFonts w:ascii="Arial" w:hAnsi="Arial" w:cs="Arial"/>
                              <w:b/>
                              <w:sz w:val="40"/>
                            </w:rPr>
                            <w:fldChar w:fldCharType="separate"/>
                          </w:r>
                          <w:r w:rsidR="007A58D9">
                            <w:rPr>
                              <w:rFonts w:ascii="Arial" w:hAnsi="Arial" w:cs="Arial"/>
                              <w:b/>
                              <w:sz w:val="40"/>
                            </w:rPr>
                            <w:t>DRAFT-IN-CONFIDENCE</w:t>
                          </w:r>
                          <w:r w:rsidRPr="00286D15">
                            <w:rPr>
                              <w:rFonts w:ascii="Arial" w:hAnsi="Arial" w:cs="Arial"/>
                              <w:b/>
                              <w:sz w:val="40"/>
                            </w:rPr>
                            <w:fldChar w:fldCharType="end"/>
                          </w:r>
                          <w:r w:rsidRPr="00286D15">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0;margin-top:805pt;width:347.25pt;height:27pt;z-index:-251656192;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" stroked="f">
              <v:stroke joinstyle="round"/>
              <v:path arrowok="t"/>
              <v:textbox>
                <w:txbxContent>
                  <w:p w:rsidR="007C7E0D" w:rsidRPr="00286D15" w:rsidRDefault="007C7E0D" w:rsidP="00286D15">
                    <w:pPr>
                      <w:jc w:val="center"/>
                      <w:rPr>
                        <w:rFonts w:ascii="Arial" w:hAnsi="Arial" w:cs="Arial"/>
                        <w:b/>
                        <w:sz w:val="40"/>
                      </w:rPr>
                    </w:pPr>
                    <w:r w:rsidRPr="00286D15">
                      <w:rPr>
                        <w:rFonts w:ascii="Arial" w:hAnsi="Arial" w:cs="Arial"/>
                        <w:b/>
                        <w:sz w:val="40"/>
                      </w:rPr>
                      <w:fldChar w:fldCharType="begin"/>
                    </w:r>
                    <w:r w:rsidRPr="00286D15">
                      <w:rPr>
                        <w:rFonts w:ascii="Arial" w:hAnsi="Arial" w:cs="Arial"/>
                        <w:b/>
                        <w:sz w:val="40"/>
                      </w:rPr>
                      <w:instrText xml:space="preserve"> DOCPROPERTY  Classification  \* MERGEFORMAT </w:instrText>
                    </w:r>
                    <w:r w:rsidRPr="00286D15">
                      <w:rPr>
                        <w:rFonts w:ascii="Arial" w:hAnsi="Arial" w:cs="Arial"/>
                        <w:b/>
                        <w:sz w:val="40"/>
                      </w:rPr>
                      <w:fldChar w:fldCharType="separate"/>
                    </w:r>
                    <w:r w:rsidR="007A58D9">
                      <w:rPr>
                        <w:rFonts w:ascii="Arial" w:hAnsi="Arial" w:cs="Arial"/>
                        <w:b/>
                        <w:sz w:val="40"/>
                      </w:rPr>
                      <w:t>DRAFT-IN-CONFIDENCE</w:t>
                    </w:r>
                    <w:r w:rsidRPr="00286D15">
                      <w:rPr>
                        <w:rFonts w:ascii="Arial" w:hAnsi="Arial" w:cs="Arial"/>
                        <w:b/>
                        <w:sz w:val="40"/>
                      </w:rPr>
                      <w:fldChar w:fldCharType="end"/>
                    </w:r>
                    <w:r w:rsidRPr="00286D15">
                      <w:rPr>
                        <w:rFonts w:ascii="Arial" w:hAnsi="Arial" w:cs="Arial"/>
                        <w:b/>
                        <w:sz w:val="40"/>
                      </w:rPr>
                      <w:t xml:space="preserve"> </w:t>
                    </w:r>
                  </w:p>
                </w:txbxContent>
              </v:textbox>
              <w10:wrap anchory="page"/>
            </v:shape>
          </w:pict>
        </mc:Fallback>
      </mc:AlternateContent>
    </w:r>
    <w:r w:rsidR="007A58D9">
      <w:rPr>
        <w:rFonts w:ascii="Arial" w:hAnsi="Arial" w:cs="Arial"/>
        <w:sz w:val="14"/>
      </w:rPr>
      <w:t>OPC50357</w:t>
    </w:r>
    <w:r w:rsidR="007A58D9" w:rsidRPr="007A58D9">
      <w:rPr>
        <w:rFonts w:ascii="Arial" w:hAnsi="Arial" w:cs="Arial"/>
        <w:sz w:val="14"/>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0D" w:rsidRPr="00BB4623" w:rsidRDefault="007C7E0D"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E0D" w:rsidRDefault="007C7E0D" w:rsidP="00664C63">
      <w:pPr>
        <w:spacing w:line="240" w:lineRule="auto"/>
      </w:pPr>
      <w:r>
        <w:separator/>
      </w:r>
    </w:p>
  </w:footnote>
  <w:footnote w:type="continuationSeparator" w:id="0">
    <w:p w:rsidR="007C7E0D" w:rsidRDefault="007C7E0D" w:rsidP="00664C63">
      <w:pPr>
        <w:spacing w:line="240" w:lineRule="auto"/>
      </w:pPr>
      <w:r>
        <w:continuationSeparator/>
      </w:r>
    </w:p>
  </w:footnote>
  <w:footnote w:id="1">
    <w:p w:rsidR="007C7E0D" w:rsidRPr="00A54EF2" w:rsidRDefault="007C7E0D" w:rsidP="001D7925">
      <w:pPr>
        <w:pStyle w:val="FootnoteText"/>
        <w:rPr>
          <w:sz w:val="18"/>
          <w:szCs w:val="18"/>
        </w:rPr>
      </w:pPr>
      <w:r w:rsidRPr="00A54EF2">
        <w:rPr>
          <w:rStyle w:val="FootnoteReference"/>
          <w:sz w:val="18"/>
          <w:szCs w:val="18"/>
        </w:rPr>
        <w:footnoteRef/>
      </w:r>
      <w:r w:rsidRPr="00A54EF2">
        <w:rPr>
          <w:sz w:val="18"/>
          <w:szCs w:val="18"/>
        </w:rPr>
        <w:t xml:space="preserve"> On a site-specific basis, gradation of EILs to higher values may be permitted at depths greater than 2 m provided that there is sufficient assessment of risk from issues such as actual land use, proposed development basement levels, leachate characteristics, potential impacts on ground and surface water quality, vertical migration and the potential for further excavation and surface exposure of deeper contamination.</w:t>
      </w:r>
    </w:p>
  </w:footnote>
  <w:footnote w:id="2">
    <w:p w:rsidR="007C7E0D" w:rsidRDefault="007C7E0D" w:rsidP="001D7925">
      <w:pPr>
        <w:pStyle w:val="FootnoteText"/>
      </w:pPr>
      <w:r w:rsidRPr="005B5E59">
        <w:rPr>
          <w:rStyle w:val="FootnoteReference"/>
        </w:rPr>
        <w:footnoteRef/>
      </w:r>
      <w:r w:rsidRPr="005B5E59">
        <w:t xml:space="preserve"> </w:t>
      </w:r>
      <w:r w:rsidRPr="00D21C47">
        <w:rPr>
          <w:sz w:val="18"/>
          <w:szCs w:val="18"/>
        </w:rPr>
        <w:t>The species or organism type not included must be important to the ecological value of the site because the method used to calculate the EILs uses all the existing high quality toxicity data as surrogates to represent the sensitivity of all organisms at the site.</w:t>
      </w:r>
    </w:p>
  </w:footnote>
  <w:footnote w:id="3">
    <w:p w:rsidR="007C7E0D" w:rsidRDefault="007C7E0D" w:rsidP="001D7925">
      <w:pPr>
        <w:pStyle w:val="FootnoteText"/>
      </w:pPr>
      <w:r w:rsidRPr="00D04BC9">
        <w:rPr>
          <w:rStyle w:val="FootnoteReference"/>
        </w:rPr>
        <w:footnoteRef/>
      </w:r>
      <w:r w:rsidRPr="00D04BC9">
        <w:t xml:space="preserve"> </w:t>
      </w:r>
      <w:r w:rsidRPr="00D21C47">
        <w:rPr>
          <w:sz w:val="18"/>
          <w:szCs w:val="18"/>
        </w:rPr>
        <w:t>Wherever possible</w:t>
      </w:r>
      <w:r>
        <w:rPr>
          <w:sz w:val="18"/>
          <w:szCs w:val="18"/>
        </w:rPr>
        <w:t>,</w:t>
      </w:r>
      <w:r w:rsidRPr="00D21C47">
        <w:rPr>
          <w:sz w:val="18"/>
          <w:szCs w:val="18"/>
        </w:rPr>
        <w:t xml:space="preserve"> the EILs were derived by expressing the toxicity data in terms of added concentrations (e.g. mg Cu added/kg soil). Then an </w:t>
      </w:r>
      <w:r>
        <w:rPr>
          <w:sz w:val="18"/>
          <w:szCs w:val="18"/>
        </w:rPr>
        <w:t>a</w:t>
      </w:r>
      <w:r w:rsidRPr="00D21C47">
        <w:rPr>
          <w:sz w:val="18"/>
          <w:szCs w:val="18"/>
        </w:rPr>
        <w:t xml:space="preserve">dded </w:t>
      </w:r>
      <w:r>
        <w:rPr>
          <w:sz w:val="18"/>
          <w:szCs w:val="18"/>
        </w:rPr>
        <w:t>c</w:t>
      </w:r>
      <w:r w:rsidRPr="00D21C47">
        <w:rPr>
          <w:sz w:val="18"/>
          <w:szCs w:val="18"/>
        </w:rPr>
        <w:t xml:space="preserve">ontaminant </w:t>
      </w:r>
      <w:r>
        <w:rPr>
          <w:sz w:val="18"/>
          <w:szCs w:val="18"/>
        </w:rPr>
        <w:t>l</w:t>
      </w:r>
      <w:r w:rsidRPr="00D21C47">
        <w:rPr>
          <w:sz w:val="18"/>
          <w:szCs w:val="18"/>
        </w:rPr>
        <w:t>imit (ACL</w:t>
      </w:r>
      <w:r>
        <w:rPr>
          <w:sz w:val="18"/>
          <w:szCs w:val="18"/>
        </w:rPr>
        <w:t>)</w:t>
      </w:r>
      <w:r w:rsidRPr="00D21C47">
        <w:rPr>
          <w:sz w:val="18"/>
          <w:szCs w:val="18"/>
        </w:rPr>
        <w:t>, the amount of a contaminant that can be added to a soil</w:t>
      </w:r>
      <w:r>
        <w:rPr>
          <w:sz w:val="18"/>
          <w:szCs w:val="18"/>
        </w:rPr>
        <w:t>,</w:t>
      </w:r>
      <w:r w:rsidRPr="00D21C47">
        <w:rPr>
          <w:sz w:val="18"/>
          <w:szCs w:val="18"/>
        </w:rPr>
        <w:t xml:space="preserve"> was determined. To derive the EIL</w:t>
      </w:r>
      <w:r>
        <w:rPr>
          <w:sz w:val="18"/>
          <w:szCs w:val="18"/>
        </w:rPr>
        <w:t>,</w:t>
      </w:r>
      <w:r w:rsidRPr="00D21C47">
        <w:rPr>
          <w:sz w:val="18"/>
          <w:szCs w:val="18"/>
        </w:rPr>
        <w:t xml:space="preserve"> the ambient background concentration was added to the ACL. Therefore, where the EIL is expressed in terms of added contaminant concentration, it is not possible for the EIL to be less than the background concentration (Heemsbergen et al. 2009).</w:t>
      </w:r>
    </w:p>
  </w:footnote>
  <w:footnote w:id="4">
    <w:p w:rsidR="007C7E0D" w:rsidRDefault="007C7E0D" w:rsidP="001D7925">
      <w:pPr>
        <w:pStyle w:val="FootnoteText"/>
      </w:pPr>
      <w:r w:rsidRPr="00D43EE4">
        <w:rPr>
          <w:rStyle w:val="FootnoteReference"/>
        </w:rPr>
        <w:footnoteRef/>
      </w:r>
      <w:r w:rsidRPr="00D43EE4">
        <w:t xml:space="preserve"> </w:t>
      </w:r>
      <w:r w:rsidRPr="00D21C47">
        <w:rPr>
          <w:sz w:val="18"/>
          <w:szCs w:val="18"/>
        </w:rPr>
        <w:t>If available</w:t>
      </w:r>
      <w:r>
        <w:rPr>
          <w:sz w:val="18"/>
          <w:szCs w:val="18"/>
        </w:rPr>
        <w:t>,</w:t>
      </w:r>
      <w:r w:rsidRPr="00D21C47">
        <w:rPr>
          <w:sz w:val="18"/>
          <w:szCs w:val="18"/>
        </w:rPr>
        <w:t xml:space="preserve"> EILs should always be used, but if they are not</w:t>
      </w:r>
      <w:r>
        <w:rPr>
          <w:sz w:val="18"/>
          <w:szCs w:val="18"/>
        </w:rPr>
        <w:t>,</w:t>
      </w:r>
      <w:r w:rsidRPr="00D21C47">
        <w:rPr>
          <w:sz w:val="18"/>
          <w:szCs w:val="18"/>
        </w:rPr>
        <w:t xml:space="preserve"> then </w:t>
      </w:r>
      <w:r>
        <w:rPr>
          <w:sz w:val="18"/>
          <w:szCs w:val="18"/>
        </w:rPr>
        <w:t>assessment levels</w:t>
      </w:r>
      <w:r w:rsidRPr="00D21C47">
        <w:rPr>
          <w:sz w:val="18"/>
          <w:szCs w:val="18"/>
        </w:rPr>
        <w:t xml:space="preserve"> from other jurisdictions can be adopted. However, it is </w:t>
      </w:r>
      <w:r>
        <w:rPr>
          <w:sz w:val="18"/>
          <w:szCs w:val="18"/>
        </w:rPr>
        <w:t>important</w:t>
      </w:r>
      <w:r w:rsidRPr="00D21C47">
        <w:rPr>
          <w:sz w:val="18"/>
          <w:szCs w:val="18"/>
        </w:rPr>
        <w:t xml:space="preserve"> that </w:t>
      </w:r>
      <w:r>
        <w:rPr>
          <w:sz w:val="18"/>
          <w:szCs w:val="18"/>
        </w:rPr>
        <w:t>any assessment levels adopted are</w:t>
      </w:r>
      <w:r w:rsidRPr="00D21C47">
        <w:rPr>
          <w:sz w:val="18"/>
          <w:szCs w:val="18"/>
        </w:rPr>
        <w:t xml:space="preserve"> calculated using </w:t>
      </w:r>
      <w:r>
        <w:rPr>
          <w:sz w:val="18"/>
          <w:szCs w:val="18"/>
        </w:rPr>
        <w:t>a comparable</w:t>
      </w:r>
      <w:r w:rsidRPr="00D21C47">
        <w:rPr>
          <w:sz w:val="18"/>
          <w:szCs w:val="18"/>
        </w:rPr>
        <w:t xml:space="preserve"> method </w:t>
      </w:r>
      <w:r>
        <w:rPr>
          <w:sz w:val="18"/>
          <w:szCs w:val="18"/>
        </w:rPr>
        <w:t xml:space="preserve">(preference to be given to SSD methodologies) </w:t>
      </w:r>
      <w:r w:rsidRPr="00D21C47">
        <w:rPr>
          <w:sz w:val="18"/>
          <w:szCs w:val="18"/>
        </w:rPr>
        <w:t xml:space="preserve">and provide </w:t>
      </w:r>
      <w:r>
        <w:rPr>
          <w:sz w:val="18"/>
          <w:szCs w:val="18"/>
        </w:rPr>
        <w:t>a comparable</w:t>
      </w:r>
      <w:r w:rsidRPr="00D21C47">
        <w:rPr>
          <w:sz w:val="18"/>
          <w:szCs w:val="18"/>
        </w:rPr>
        <w:t xml:space="preserve"> level of protection. A full justification for any limit adopted from another jurisdiction must be included in the Preliminary ERA report.</w:t>
      </w:r>
    </w:p>
  </w:footnote>
  <w:footnote w:id="5">
    <w:p w:rsidR="007C7E0D" w:rsidRPr="00D21C47" w:rsidRDefault="007C7E0D" w:rsidP="001D7925">
      <w:pPr>
        <w:rPr>
          <w:sz w:val="18"/>
          <w:szCs w:val="18"/>
        </w:rPr>
      </w:pPr>
      <w:r>
        <w:rPr>
          <w:rStyle w:val="FootnoteReference"/>
        </w:rPr>
        <w:footnoteRef/>
      </w:r>
      <w:r>
        <w:t xml:space="preserve"> </w:t>
      </w:r>
      <w:r w:rsidRPr="00D21C47">
        <w:rPr>
          <w:sz w:val="18"/>
          <w:szCs w:val="18"/>
        </w:rPr>
        <w:t xml:space="preserve">If a site-specific EIL for a contaminant is lower than the </w:t>
      </w:r>
      <w:r>
        <w:rPr>
          <w:sz w:val="18"/>
          <w:szCs w:val="18"/>
        </w:rPr>
        <w:t xml:space="preserve">ambient </w:t>
      </w:r>
      <w:r w:rsidRPr="00D21C47">
        <w:rPr>
          <w:sz w:val="18"/>
          <w:szCs w:val="18"/>
        </w:rPr>
        <w:t>background concentration for the same chemical, the background concentration becomes the EIL.</w:t>
      </w:r>
      <w:r>
        <w:rPr>
          <w:sz w:val="18"/>
          <w:szCs w:val="18"/>
        </w:rPr>
        <w:t xml:space="preserve"> </w:t>
      </w:r>
    </w:p>
    <w:p w:rsidR="007C7E0D" w:rsidRDefault="007C7E0D" w:rsidP="001D79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0D" w:rsidRPr="00E5523C" w:rsidRDefault="007C7E0D" w:rsidP="003329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0D" w:rsidRPr="00E5523C" w:rsidRDefault="007C7E0D" w:rsidP="003329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0D" w:rsidRDefault="007C7E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0D" w:rsidRDefault="007C7E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0D" w:rsidRDefault="007C7E0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0D" w:rsidRPr="00BB4623" w:rsidRDefault="007C7E0D" w:rsidP="00664C63">
    <w:pPr>
      <w:rPr>
        <w:sz w:val="24"/>
      </w:rPr>
    </w:pPr>
  </w:p>
  <w:p w:rsidR="007C7E0D" w:rsidRPr="00BB4623" w:rsidRDefault="007C7E0D" w:rsidP="00664C63">
    <w:pPr>
      <w:pBdr>
        <w:bottom w:val="single" w:sz="6" w:space="1" w:color="auto"/>
      </w:pBdr>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0D" w:rsidRPr="00BB4623" w:rsidRDefault="007C7E0D" w:rsidP="00664C63">
    <w:pPr>
      <w:jc w:val="right"/>
      <w:rPr>
        <w:sz w:val="24"/>
      </w:rPr>
    </w:pPr>
    <w:r>
      <w:rPr>
        <w:noProof/>
        <w:sz w:val="24"/>
        <w:lang w:eastAsia="en-AU"/>
      </w:rPr>
      <mc:AlternateContent>
        <mc:Choice Requires="wps">
          <w:drawing>
            <wp:anchor distT="0" distB="0" distL="114300" distR="114300" simplePos="0" relativeHeight="251659264" behindDoc="1" locked="0" layoutInCell="1" allowOverlap="1" wp14:anchorId="49B409B2" wp14:editId="1AE4DD7D">
              <wp:simplePos x="0" y="0"/>
              <wp:positionH relativeFrom="column">
                <wp:align>center</wp:align>
              </wp:positionH>
              <wp:positionV relativeFrom="page">
                <wp:posOffset>143510</wp:posOffset>
              </wp:positionV>
              <wp:extent cx="4410075" cy="3429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7C7E0D" w:rsidRPr="00286D15" w:rsidRDefault="007C7E0D" w:rsidP="00286D15">
                          <w:pPr>
                            <w:jc w:val="center"/>
                            <w:rPr>
                              <w:rFonts w:ascii="Arial" w:hAnsi="Arial" w:cs="Arial"/>
                              <w:b/>
                              <w:sz w:val="40"/>
                            </w:rPr>
                          </w:pPr>
                          <w:r w:rsidRPr="00286D15">
                            <w:rPr>
                              <w:rFonts w:ascii="Arial" w:hAnsi="Arial" w:cs="Arial"/>
                              <w:b/>
                              <w:sz w:val="40"/>
                            </w:rPr>
                            <w:fldChar w:fldCharType="begin"/>
                          </w:r>
                          <w:r w:rsidRPr="00286D15">
                            <w:rPr>
                              <w:rFonts w:ascii="Arial" w:hAnsi="Arial" w:cs="Arial"/>
                              <w:b/>
                              <w:sz w:val="40"/>
                            </w:rPr>
                            <w:instrText xml:space="preserve"> DOCPROPERTY  Classification  \* MERGEFORMAT </w:instrText>
                          </w:r>
                          <w:r w:rsidRPr="00286D15">
                            <w:rPr>
                              <w:rFonts w:ascii="Arial" w:hAnsi="Arial" w:cs="Arial"/>
                              <w:b/>
                              <w:sz w:val="40"/>
                            </w:rPr>
                            <w:fldChar w:fldCharType="separate"/>
                          </w:r>
                          <w:r w:rsidR="007A58D9">
                            <w:rPr>
                              <w:rFonts w:ascii="Arial" w:hAnsi="Arial" w:cs="Arial"/>
                              <w:b/>
                              <w:sz w:val="40"/>
                            </w:rPr>
                            <w:t>DRAFT-IN-CONFIDENCE</w:t>
                          </w:r>
                          <w:r w:rsidRPr="00286D15">
                            <w:rPr>
                              <w:rFonts w:ascii="Arial" w:hAnsi="Arial" w:cs="Arial"/>
                              <w:b/>
                              <w:sz w:val="40"/>
                            </w:rPr>
                            <w:fldChar w:fldCharType="end"/>
                          </w:r>
                          <w:r w:rsidRPr="00286D15">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0;margin-top:11.3pt;width:347.25pt;height:27pt;z-index:-251657216;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" stroked="f">
              <v:stroke joinstyle="round"/>
              <v:path arrowok="t"/>
              <v:textbox>
                <w:txbxContent>
                  <w:p w:rsidR="007C7E0D" w:rsidRPr="00286D15" w:rsidRDefault="007C7E0D" w:rsidP="00286D15">
                    <w:pPr>
                      <w:jc w:val="center"/>
                      <w:rPr>
                        <w:rFonts w:ascii="Arial" w:hAnsi="Arial" w:cs="Arial"/>
                        <w:b/>
                        <w:sz w:val="40"/>
                      </w:rPr>
                    </w:pPr>
                    <w:r w:rsidRPr="00286D15">
                      <w:rPr>
                        <w:rFonts w:ascii="Arial" w:hAnsi="Arial" w:cs="Arial"/>
                        <w:b/>
                        <w:sz w:val="40"/>
                      </w:rPr>
                      <w:fldChar w:fldCharType="begin"/>
                    </w:r>
                    <w:r w:rsidRPr="00286D15">
                      <w:rPr>
                        <w:rFonts w:ascii="Arial" w:hAnsi="Arial" w:cs="Arial"/>
                        <w:b/>
                        <w:sz w:val="40"/>
                      </w:rPr>
                      <w:instrText xml:space="preserve"> DOCPROPERTY  Classification  \* MERGEFORMAT </w:instrText>
                    </w:r>
                    <w:r w:rsidRPr="00286D15">
                      <w:rPr>
                        <w:rFonts w:ascii="Arial" w:hAnsi="Arial" w:cs="Arial"/>
                        <w:b/>
                        <w:sz w:val="40"/>
                      </w:rPr>
                      <w:fldChar w:fldCharType="separate"/>
                    </w:r>
                    <w:r w:rsidR="007A58D9">
                      <w:rPr>
                        <w:rFonts w:ascii="Arial" w:hAnsi="Arial" w:cs="Arial"/>
                        <w:b/>
                        <w:sz w:val="40"/>
                      </w:rPr>
                      <w:t>DRAFT-IN-CONFIDENCE</w:t>
                    </w:r>
                    <w:r w:rsidRPr="00286D15">
                      <w:rPr>
                        <w:rFonts w:ascii="Arial" w:hAnsi="Arial" w:cs="Arial"/>
                        <w:b/>
                        <w:sz w:val="40"/>
                      </w:rPr>
                      <w:fldChar w:fldCharType="end"/>
                    </w:r>
                    <w:r w:rsidRPr="00286D15">
                      <w:rPr>
                        <w:rFonts w:ascii="Arial" w:hAnsi="Arial" w:cs="Arial"/>
                        <w:b/>
                        <w:sz w:val="40"/>
                      </w:rPr>
                      <w:t xml:space="preserve"> </w:t>
                    </w:r>
                  </w:p>
                </w:txbxContent>
              </v:textbox>
              <w10:wrap anchory="page"/>
            </v:shape>
          </w:pict>
        </mc:Fallback>
      </mc:AlternateContent>
    </w:r>
  </w:p>
  <w:p w:rsidR="007C7E0D" w:rsidRPr="00BB4623" w:rsidRDefault="007C7E0D" w:rsidP="00664C63">
    <w:pPr>
      <w:pBdr>
        <w:bottom w:val="single" w:sz="6" w:space="1" w:color="auto"/>
      </w:pBdr>
      <w:jc w:val="right"/>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0D" w:rsidRPr="00BB4623" w:rsidRDefault="007C7E0D" w:rsidP="00664C63">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227E5A"/>
    <w:lvl w:ilvl="0">
      <w:start w:val="1"/>
      <w:numFmt w:val="decimal"/>
      <w:lvlText w:val="%1."/>
      <w:lvlJc w:val="left"/>
      <w:pPr>
        <w:tabs>
          <w:tab w:val="num" w:pos="1492"/>
        </w:tabs>
        <w:ind w:left="1492" w:hanging="360"/>
      </w:pPr>
    </w:lvl>
  </w:abstractNum>
  <w:abstractNum w:abstractNumId="1">
    <w:nsid w:val="FFFFFF7D"/>
    <w:multiLevelType w:val="singleLevel"/>
    <w:tmpl w:val="E2B621B4"/>
    <w:lvl w:ilvl="0">
      <w:start w:val="1"/>
      <w:numFmt w:val="decimal"/>
      <w:lvlText w:val="%1."/>
      <w:lvlJc w:val="left"/>
      <w:pPr>
        <w:tabs>
          <w:tab w:val="num" w:pos="1209"/>
        </w:tabs>
        <w:ind w:left="1209" w:hanging="360"/>
      </w:pPr>
    </w:lvl>
  </w:abstractNum>
  <w:abstractNum w:abstractNumId="2">
    <w:nsid w:val="FFFFFF7E"/>
    <w:multiLevelType w:val="singleLevel"/>
    <w:tmpl w:val="87C61B2C"/>
    <w:lvl w:ilvl="0">
      <w:start w:val="1"/>
      <w:numFmt w:val="decimal"/>
      <w:lvlText w:val="%1."/>
      <w:lvlJc w:val="left"/>
      <w:pPr>
        <w:tabs>
          <w:tab w:val="num" w:pos="926"/>
        </w:tabs>
        <w:ind w:left="926" w:hanging="360"/>
      </w:pPr>
    </w:lvl>
  </w:abstractNum>
  <w:abstractNum w:abstractNumId="3">
    <w:nsid w:val="FFFFFF7F"/>
    <w:multiLevelType w:val="singleLevel"/>
    <w:tmpl w:val="443637D0"/>
    <w:lvl w:ilvl="0">
      <w:start w:val="1"/>
      <w:numFmt w:val="decimal"/>
      <w:lvlText w:val="%1."/>
      <w:lvlJc w:val="left"/>
      <w:pPr>
        <w:tabs>
          <w:tab w:val="num" w:pos="643"/>
        </w:tabs>
        <w:ind w:left="643" w:hanging="360"/>
      </w:pPr>
    </w:lvl>
  </w:abstractNum>
  <w:abstractNum w:abstractNumId="4">
    <w:nsid w:val="FFFFFF80"/>
    <w:multiLevelType w:val="singleLevel"/>
    <w:tmpl w:val="9E26C9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2AA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7089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0E4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3EFDB8"/>
    <w:lvl w:ilvl="0">
      <w:start w:val="1"/>
      <w:numFmt w:val="decimal"/>
      <w:lvlText w:val="%1."/>
      <w:lvlJc w:val="left"/>
      <w:pPr>
        <w:tabs>
          <w:tab w:val="num" w:pos="360"/>
        </w:tabs>
        <w:ind w:left="360" w:hanging="360"/>
      </w:pPr>
    </w:lvl>
  </w:abstractNum>
  <w:abstractNum w:abstractNumId="9">
    <w:nsid w:val="FFFFFF89"/>
    <w:multiLevelType w:val="singleLevel"/>
    <w:tmpl w:val="BC7EA6A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DB91D17"/>
    <w:multiLevelType w:val="hybridMultilevel"/>
    <w:tmpl w:val="5E1012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0F846CF3"/>
    <w:multiLevelType w:val="hybridMultilevel"/>
    <w:tmpl w:val="72A0E2D0"/>
    <w:lvl w:ilvl="0" w:tplc="FE825A0C">
      <w:start w:val="1"/>
      <w:numFmt w:val="decimal"/>
      <w:lvlText w:val="%1."/>
      <w:lvlJc w:val="left"/>
      <w:pPr>
        <w:tabs>
          <w:tab w:val="num" w:pos="360"/>
        </w:tabs>
        <w:ind w:left="360" w:hanging="360"/>
      </w:pPr>
      <w:rPr>
        <w:rFonts w:ascii="Book Antiqua" w:hAnsi="Book Antiqua" w:cs="Book Antiqua" w:hint="default"/>
        <w:b w:val="0"/>
        <w:bCs w:val="0"/>
        <w:i w:val="0"/>
        <w:iCs w:val="0"/>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100C5073"/>
    <w:multiLevelType w:val="hybridMultilevel"/>
    <w:tmpl w:val="3DB25F30"/>
    <w:lvl w:ilvl="0" w:tplc="75CCACF4">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4">
    <w:nsid w:val="1044343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1C01671"/>
    <w:multiLevelType w:val="hybridMultilevel"/>
    <w:tmpl w:val="36B04494"/>
    <w:lvl w:ilvl="0" w:tplc="3586A996">
      <w:start w:val="1"/>
      <w:numFmt w:val="decimal"/>
      <w:pStyle w:val="NumberedunderAHeading"/>
      <w:lvlText w:val="%1."/>
      <w:lvlJc w:val="left"/>
      <w:pPr>
        <w:tabs>
          <w:tab w:val="num" w:pos="360"/>
        </w:tabs>
        <w:ind w:left="360" w:hanging="360"/>
      </w:pPr>
      <w:rPr>
        <w:rFonts w:ascii="Book Antiqua" w:hAnsi="Book Antiqua" w:cs="Book Antiqua" w:hint="default"/>
        <w:b w:val="0"/>
        <w:bCs w:val="0"/>
        <w:i w:val="0"/>
        <w:iCs w:val="0"/>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13B944C7"/>
    <w:multiLevelType w:val="hybridMultilevel"/>
    <w:tmpl w:val="72DA9366"/>
    <w:lvl w:ilvl="0" w:tplc="432083BC">
      <w:start w:val="1"/>
      <w:numFmt w:val="decimal"/>
      <w:pStyle w:val="NoteNumbered"/>
      <w:lvlText w:val="%1."/>
      <w:lvlJc w:val="left"/>
      <w:pPr>
        <w:tabs>
          <w:tab w:val="num" w:pos="360"/>
        </w:tabs>
        <w:ind w:left="360" w:hanging="360"/>
      </w:pPr>
    </w:lvl>
    <w:lvl w:ilvl="1" w:tplc="805E3604">
      <w:start w:val="1"/>
      <w:numFmt w:val="decimal"/>
      <w:lvlText w:val="%2"/>
      <w:lvlJc w:val="left"/>
      <w:pPr>
        <w:tabs>
          <w:tab w:val="num" w:pos="1080"/>
        </w:tabs>
        <w:ind w:left="1080" w:hanging="360"/>
      </w:pPr>
      <w:rPr>
        <w:rFonts w:hint="default"/>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17">
    <w:nsid w:val="1B4C72AA"/>
    <w:multiLevelType w:val="hybridMultilevel"/>
    <w:tmpl w:val="4C12CE5A"/>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18">
    <w:nsid w:val="1C410D2F"/>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1EC817A2"/>
    <w:multiLevelType w:val="hybridMultilevel"/>
    <w:tmpl w:val="9D66029E"/>
    <w:lvl w:ilvl="0" w:tplc="9D30C3A4">
      <w:start w:val="1"/>
      <w:numFmt w:val="decimal"/>
      <w:lvlText w:val="(%1)"/>
      <w:lvlJc w:val="left"/>
      <w:pPr>
        <w:tabs>
          <w:tab w:val="num" w:pos="360"/>
        </w:tabs>
        <w:ind w:left="360" w:hanging="360"/>
      </w:pPr>
      <w:rPr>
        <w:rFonts w:hint="default"/>
      </w:rPr>
    </w:lvl>
    <w:lvl w:ilvl="1" w:tplc="0C090019">
      <w:start w:val="1"/>
      <w:numFmt w:val="bullet"/>
      <w:lvlText w:val=""/>
      <w:lvlJc w:val="left"/>
      <w:pPr>
        <w:tabs>
          <w:tab w:val="num" w:pos="1080"/>
        </w:tabs>
        <w:ind w:left="1080" w:hanging="360"/>
      </w:pPr>
      <w:rPr>
        <w:rFonts w:ascii="Wingdings" w:hAnsi="Wingdings" w:cs="Wingdings" w:hint="default"/>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0">
    <w:nsid w:val="2020180C"/>
    <w:multiLevelType w:val="hybridMultilevel"/>
    <w:tmpl w:val="B3BE2510"/>
    <w:lvl w:ilvl="0" w:tplc="D828FB30">
      <w:start w:val="1"/>
      <w:numFmt w:val="decimal"/>
      <w:lvlText w:val="(%1)"/>
      <w:lvlJc w:val="left"/>
      <w:pPr>
        <w:tabs>
          <w:tab w:val="num" w:pos="360"/>
        </w:tabs>
        <w:ind w:left="360" w:hanging="360"/>
      </w:pPr>
      <w:rPr>
        <w:rFonts w:hint="default"/>
      </w:rPr>
    </w:lvl>
    <w:lvl w:ilvl="1" w:tplc="0C090005">
      <w:start w:val="1"/>
      <w:numFmt w:val="bullet"/>
      <w:lvlText w:val=""/>
      <w:lvlJc w:val="left"/>
      <w:pPr>
        <w:tabs>
          <w:tab w:val="num" w:pos="1080"/>
        </w:tabs>
        <w:ind w:left="1080" w:hanging="360"/>
      </w:pPr>
      <w:rPr>
        <w:rFonts w:ascii="Wingdings" w:hAnsi="Wingdings" w:cs="Wingdings" w:hint="default"/>
      </w:rPr>
    </w:lvl>
    <w:lvl w:ilvl="2" w:tplc="0C09001B">
      <w:start w:val="1"/>
      <w:numFmt w:val="bullet"/>
      <w:lvlText w:val=""/>
      <w:lvlJc w:val="left"/>
      <w:pPr>
        <w:tabs>
          <w:tab w:val="num" w:pos="1980"/>
        </w:tabs>
        <w:ind w:left="1980" w:hanging="360"/>
      </w:pPr>
      <w:rPr>
        <w:rFonts w:ascii="Wingdings" w:hAnsi="Wingdings" w:cs="Wingdings" w:hint="default"/>
      </w:r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1">
    <w:nsid w:val="27157DBB"/>
    <w:multiLevelType w:val="singleLevel"/>
    <w:tmpl w:val="7278FBC6"/>
    <w:lvl w:ilvl="0">
      <w:start w:val="1"/>
      <w:numFmt w:val="lowerRoman"/>
      <w:pStyle w:val="DotpointiCONSITES"/>
      <w:lvlText w:val="(%1)"/>
      <w:lvlJc w:val="left"/>
      <w:pPr>
        <w:tabs>
          <w:tab w:val="num" w:pos="720"/>
        </w:tabs>
        <w:ind w:left="360" w:hanging="360"/>
      </w:pPr>
    </w:lvl>
  </w:abstractNum>
  <w:abstractNum w:abstractNumId="22">
    <w:nsid w:val="2CB272E3"/>
    <w:multiLevelType w:val="hybridMultilevel"/>
    <w:tmpl w:val="8E78FEAA"/>
    <w:lvl w:ilvl="0" w:tplc="FFFFFFFF">
      <w:start w:val="1"/>
      <w:numFmt w:val="decimal"/>
      <w:lvlText w:val="%1."/>
      <w:lvlJc w:val="left"/>
      <w:pPr>
        <w:tabs>
          <w:tab w:val="num" w:pos="360"/>
        </w:tabs>
        <w:ind w:left="360" w:hanging="360"/>
      </w:pPr>
      <w:rPr>
        <w:rFonts w:hint="default"/>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2CD82070"/>
    <w:multiLevelType w:val="multilevel"/>
    <w:tmpl w:val="0C09001F"/>
    <w:styleLink w:val="111111"/>
    <w:lvl w:ilvl="0">
      <w:start w:val="1"/>
      <w:numFmt w:val="decimal"/>
      <w:lvlText w:val="%1."/>
      <w:lvlJc w:val="left"/>
      <w:pPr>
        <w:tabs>
          <w:tab w:val="num" w:pos="360"/>
        </w:tabs>
        <w:ind w:left="360" w:hanging="360"/>
      </w:pPr>
      <w:rPr>
        <w:rFonts w:ascii="Book Antiqua" w:hAnsi="Book Antiqua" w:cs="Book Antiqua"/>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337D0215"/>
    <w:multiLevelType w:val="multilevel"/>
    <w:tmpl w:val="53F8D05E"/>
    <w:lvl w:ilvl="0">
      <w:start w:val="1"/>
      <w:numFmt w:val="decimal"/>
      <w:pStyle w:val="Numbered"/>
      <w:lvlText w:val="%1"/>
      <w:lvlJc w:val="left"/>
      <w:pPr>
        <w:tabs>
          <w:tab w:val="num" w:pos="720"/>
        </w:tabs>
        <w:ind w:left="720" w:hanging="720"/>
      </w:pPr>
      <w:rPr>
        <w:rFonts w:hint="default"/>
        <w:b/>
        <w:bCs/>
        <w:i w:val="0"/>
        <w:iCs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bCs/>
        <w:i w:val="0"/>
        <w:iCs w:val="0"/>
        <w:sz w:val="22"/>
        <w:szCs w:val="22"/>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nsid w:val="3BB26458"/>
    <w:multiLevelType w:val="multilevel"/>
    <w:tmpl w:val="085C0706"/>
    <w:lvl w:ilvl="0">
      <w:start w:val="1"/>
      <w:numFmt w:val="decimal"/>
      <w:pStyle w:val="OutlineLev1"/>
      <w:lvlText w:val="%1."/>
      <w:lvlJc w:val="left"/>
      <w:pPr>
        <w:tabs>
          <w:tab w:val="num" w:pos="360"/>
        </w:tabs>
        <w:ind w:left="360" w:hanging="360"/>
      </w:pPr>
      <w:rPr>
        <w:rFonts w:ascii="Book Antiqua" w:hAnsi="Book Antiqua" w:cs="Book Antiqua" w:hint="default"/>
        <w:b w:val="0"/>
        <w:bCs w:val="0"/>
        <w:i w:val="0"/>
        <w:iCs w:val="0"/>
        <w:sz w:val="24"/>
        <w:szCs w:val="24"/>
      </w:rPr>
    </w:lvl>
    <w:lvl w:ilvl="1">
      <w:start w:val="1"/>
      <w:numFmt w:val="bullet"/>
      <w:pStyle w:val="OutlineLev2"/>
      <w:lvlText w:val=""/>
      <w:lvlJc w:val="left"/>
      <w:pPr>
        <w:tabs>
          <w:tab w:val="num" w:pos="720"/>
        </w:tabs>
        <w:ind w:left="720" w:hanging="360"/>
      </w:pPr>
      <w:rPr>
        <w:rFonts w:ascii="Symbol" w:hAnsi="Symbol" w:cs="Symbol" w:hint="default"/>
        <w:color w:val="auto"/>
        <w:sz w:val="16"/>
        <w:szCs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F684A9D"/>
    <w:multiLevelType w:val="hybridMultilevel"/>
    <w:tmpl w:val="0908BC1E"/>
    <w:lvl w:ilvl="0" w:tplc="192877FA">
      <w:start w:val="1"/>
      <w:numFmt w:val="decimal"/>
      <w:lvlText w:val="%1"/>
      <w:lvlJc w:val="left"/>
      <w:pPr>
        <w:tabs>
          <w:tab w:val="num" w:pos="900"/>
        </w:tabs>
        <w:ind w:left="900" w:hanging="720"/>
      </w:pPr>
      <w:rPr>
        <w:rFonts w:hint="default"/>
      </w:rPr>
    </w:lvl>
    <w:lvl w:ilvl="1" w:tplc="0C090019">
      <w:start w:val="1"/>
      <w:numFmt w:val="lowerLetter"/>
      <w:lvlText w:val="%2."/>
      <w:lvlJc w:val="left"/>
      <w:pPr>
        <w:tabs>
          <w:tab w:val="num" w:pos="1260"/>
        </w:tabs>
        <w:ind w:left="1260" w:hanging="360"/>
      </w:pPr>
    </w:lvl>
    <w:lvl w:ilvl="2" w:tplc="0C09001B">
      <w:start w:val="1"/>
      <w:numFmt w:val="lowerRoman"/>
      <w:lvlText w:val="%3."/>
      <w:lvlJc w:val="right"/>
      <w:pPr>
        <w:tabs>
          <w:tab w:val="num" w:pos="1980"/>
        </w:tabs>
        <w:ind w:left="1980" w:hanging="180"/>
      </w:pPr>
    </w:lvl>
    <w:lvl w:ilvl="3" w:tplc="0C09000F">
      <w:start w:val="1"/>
      <w:numFmt w:val="decimal"/>
      <w:lvlText w:val="%4."/>
      <w:lvlJc w:val="left"/>
      <w:pPr>
        <w:tabs>
          <w:tab w:val="num" w:pos="2700"/>
        </w:tabs>
        <w:ind w:left="2700" w:hanging="360"/>
      </w:pPr>
    </w:lvl>
    <w:lvl w:ilvl="4" w:tplc="0C090019">
      <w:start w:val="1"/>
      <w:numFmt w:val="lowerLetter"/>
      <w:lvlText w:val="%5."/>
      <w:lvlJc w:val="left"/>
      <w:pPr>
        <w:tabs>
          <w:tab w:val="num" w:pos="3420"/>
        </w:tabs>
        <w:ind w:left="3420" w:hanging="360"/>
      </w:pPr>
    </w:lvl>
    <w:lvl w:ilvl="5" w:tplc="0C09001B">
      <w:start w:val="1"/>
      <w:numFmt w:val="lowerRoman"/>
      <w:lvlText w:val="%6."/>
      <w:lvlJc w:val="right"/>
      <w:pPr>
        <w:tabs>
          <w:tab w:val="num" w:pos="4140"/>
        </w:tabs>
        <w:ind w:left="4140" w:hanging="180"/>
      </w:pPr>
    </w:lvl>
    <w:lvl w:ilvl="6" w:tplc="0C09000F">
      <w:start w:val="1"/>
      <w:numFmt w:val="decimal"/>
      <w:lvlText w:val="%7."/>
      <w:lvlJc w:val="left"/>
      <w:pPr>
        <w:tabs>
          <w:tab w:val="num" w:pos="4860"/>
        </w:tabs>
        <w:ind w:left="4860" w:hanging="360"/>
      </w:pPr>
    </w:lvl>
    <w:lvl w:ilvl="7" w:tplc="0C090019">
      <w:start w:val="1"/>
      <w:numFmt w:val="lowerLetter"/>
      <w:lvlText w:val="%8."/>
      <w:lvlJc w:val="left"/>
      <w:pPr>
        <w:tabs>
          <w:tab w:val="num" w:pos="5580"/>
        </w:tabs>
        <w:ind w:left="5580" w:hanging="360"/>
      </w:pPr>
    </w:lvl>
    <w:lvl w:ilvl="8" w:tplc="0C09001B">
      <w:start w:val="1"/>
      <w:numFmt w:val="lowerRoman"/>
      <w:lvlText w:val="%9."/>
      <w:lvlJc w:val="right"/>
      <w:pPr>
        <w:tabs>
          <w:tab w:val="num" w:pos="6300"/>
        </w:tabs>
        <w:ind w:left="6300" w:hanging="180"/>
      </w:pPr>
    </w:lvl>
  </w:abstractNum>
  <w:abstractNum w:abstractNumId="28">
    <w:nsid w:val="47E31FB5"/>
    <w:multiLevelType w:val="multilevel"/>
    <w:tmpl w:val="1F345A5C"/>
    <w:lvl w:ilvl="0">
      <w:start w:val="1"/>
      <w:numFmt w:val="bullet"/>
      <w:pStyle w:val="Dot-points"/>
      <w:lvlText w:val=""/>
      <w:lvlJc w:val="left"/>
      <w:pPr>
        <w:tabs>
          <w:tab w:val="num" w:pos="360"/>
        </w:tabs>
        <w:ind w:left="360" w:hanging="360"/>
      </w:pPr>
      <w:rPr>
        <w:rFonts w:ascii="Symbol" w:hAnsi="Symbol" w:cs="Symbol" w:hint="default"/>
        <w:color w:val="auto"/>
        <w:sz w:val="18"/>
        <w:szCs w:val="18"/>
      </w:rPr>
    </w:lvl>
    <w:lvl w:ilvl="1">
      <w:start w:val="1"/>
      <w:numFmt w:val="bullet"/>
      <w:lvlText w:val=""/>
      <w:lvlJc w:val="left"/>
      <w:pPr>
        <w:tabs>
          <w:tab w:val="num" w:pos="720"/>
        </w:tabs>
        <w:ind w:left="720" w:hanging="360"/>
      </w:pPr>
      <w:rPr>
        <w:rFonts w:ascii="Symbol" w:hAnsi="Symbol" w:cs="Symbol" w:hint="default"/>
        <w:color w:val="auto"/>
        <w:sz w:val="16"/>
        <w:szCs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FB92B1D"/>
    <w:multiLevelType w:val="hybridMultilevel"/>
    <w:tmpl w:val="887ED3B0"/>
    <w:lvl w:ilvl="0" w:tplc="D4740BE0">
      <w:start w:val="1"/>
      <w:numFmt w:val="decimal"/>
      <w:lvlText w:val="(%1)"/>
      <w:lvlJc w:val="left"/>
      <w:pPr>
        <w:tabs>
          <w:tab w:val="num" w:pos="360"/>
        </w:tabs>
        <w:ind w:left="360" w:hanging="360"/>
      </w:pPr>
      <w:rPr>
        <w:rFonts w:hint="default"/>
      </w:rPr>
    </w:lvl>
    <w:lvl w:ilvl="1" w:tplc="0C090003">
      <w:start w:val="1"/>
      <w:numFmt w:val="lowerLetter"/>
      <w:lvlText w:val="%2."/>
      <w:lvlJc w:val="left"/>
      <w:pPr>
        <w:tabs>
          <w:tab w:val="num" w:pos="1440"/>
        </w:tabs>
        <w:ind w:left="1440" w:hanging="360"/>
      </w:p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0">
    <w:nsid w:val="5F2A1259"/>
    <w:multiLevelType w:val="hybridMultilevel"/>
    <w:tmpl w:val="389291B6"/>
    <w:lvl w:ilvl="0" w:tplc="192877FA">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1">
    <w:nsid w:val="5F45352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5F8372AC"/>
    <w:multiLevelType w:val="multilevel"/>
    <w:tmpl w:val="47C82F66"/>
    <w:lvl w:ilvl="0">
      <w:start w:val="1"/>
      <w:numFmt w:val="decimal"/>
      <w:pStyle w:val="Heading1"/>
      <w:lvlText w:val="%1"/>
      <w:lvlJc w:val="left"/>
      <w:pPr>
        <w:tabs>
          <w:tab w:val="num" w:pos="720"/>
        </w:tabs>
        <w:ind w:left="720" w:hanging="720"/>
      </w:pPr>
      <w:rPr>
        <w:rFonts w:ascii="Book Antiqua" w:hAnsi="Book Antiqua" w:cs="Book Antiqua" w:hint="default"/>
        <w:b/>
        <w:bCs/>
        <w:i w:val="0"/>
        <w:iCs w:val="0"/>
        <w:caps w:val="0"/>
        <w:strike w:val="0"/>
        <w:dstrike w:val="0"/>
        <w:outline w:val="0"/>
        <w:shadow w:val="0"/>
        <w:emboss w:val="0"/>
        <w:imprint w:val="0"/>
        <w:vanish w:val="0"/>
        <w:sz w:val="32"/>
        <w:szCs w:val="32"/>
        <w:vertAlign w:val="baseline"/>
      </w:rPr>
    </w:lvl>
    <w:lvl w:ilvl="1">
      <w:start w:val="1"/>
      <w:numFmt w:val="decimal"/>
      <w:pStyle w:val="Heading2"/>
      <w:lvlText w:val="%1.%2"/>
      <w:lvlJc w:val="left"/>
      <w:pPr>
        <w:tabs>
          <w:tab w:val="num" w:pos="718"/>
        </w:tabs>
        <w:ind w:left="718" w:hanging="718"/>
      </w:pPr>
      <w:rPr>
        <w:rFonts w:ascii="Book Antiqua" w:hAnsi="Book Antiqua" w:cs="Book Antiqua" w:hint="default"/>
        <w:b/>
        <w:bCs/>
        <w:i w:val="0"/>
        <w:iCs w:val="0"/>
        <w:sz w:val="24"/>
        <w:szCs w:val="24"/>
      </w:rPr>
    </w:lvl>
    <w:lvl w:ilvl="2">
      <w:start w:val="1"/>
      <w:numFmt w:val="decimal"/>
      <w:pStyle w:val="Heading3"/>
      <w:lvlText w:val="%1.%2.%3"/>
      <w:lvlJc w:val="left"/>
      <w:pPr>
        <w:tabs>
          <w:tab w:val="num" w:pos="720"/>
        </w:tabs>
        <w:ind w:left="720" w:hanging="720"/>
      </w:pPr>
      <w:rPr>
        <w:rFonts w:ascii="Book Antiqua" w:hAnsi="Book Antiqua" w:cs="Book Antiqua" w:hint="default"/>
        <w:b/>
        <w:bCs/>
        <w:i w:val="0"/>
        <w:iCs w:val="0"/>
        <w:caps w:val="0"/>
        <w:strike w:val="0"/>
        <w:dstrike w:val="0"/>
        <w:outline w:val="0"/>
        <w:shadow w:val="0"/>
        <w:emboss w:val="0"/>
        <w:imprint w:val="0"/>
        <w:vanish w:val="0"/>
        <w:sz w:val="22"/>
        <w:szCs w:val="22"/>
        <w:vertAlign w:val="baseline"/>
      </w:rPr>
    </w:lvl>
    <w:lvl w:ilvl="3">
      <w:start w:val="1"/>
      <w:numFmt w:val="decimal"/>
      <w:pStyle w:val="Heading4"/>
      <w:lvlText w:val="%1.%2.%3.%4"/>
      <w:lvlJc w:val="left"/>
      <w:pPr>
        <w:tabs>
          <w:tab w:val="num" w:pos="864"/>
        </w:tabs>
        <w:ind w:left="864" w:hanging="864"/>
      </w:pPr>
      <w:rPr>
        <w:rFonts w:ascii="Book Antiqua" w:hAnsi="Book Antiqua" w:cs="Book Antiqua" w:hint="default"/>
        <w:b w:val="0"/>
        <w:bCs w:val="0"/>
        <w:i/>
        <w:iCs/>
        <w:caps w:val="0"/>
        <w:strike w:val="0"/>
        <w:dstrike w:val="0"/>
        <w:outline w:val="0"/>
        <w:shadow w:val="0"/>
        <w:emboss w:val="0"/>
        <w:imprint w:val="0"/>
        <w:vanish w:val="0"/>
        <w:sz w:val="22"/>
        <w:szCs w:val="22"/>
        <w:vertAlign w:val="baseli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nsid w:val="60AC0257"/>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62CB46DB"/>
    <w:multiLevelType w:val="hybridMultilevel"/>
    <w:tmpl w:val="0C6257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nsid w:val="640D12AB"/>
    <w:multiLevelType w:val="hybridMultilevel"/>
    <w:tmpl w:val="21424E3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6">
    <w:nsid w:val="65ED732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687099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7D47AA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84B4745"/>
    <w:multiLevelType w:val="multilevel"/>
    <w:tmpl w:val="88E40C24"/>
    <w:lvl w:ilvl="0">
      <w:start w:val="1"/>
      <w:numFmt w:val="lowerRoman"/>
      <w:lvlText w:val="(%1)"/>
      <w:lvlJc w:val="left"/>
      <w:pPr>
        <w:tabs>
          <w:tab w:val="num" w:pos="1080"/>
        </w:tabs>
        <w:ind w:left="360" w:hanging="360"/>
      </w:pPr>
    </w:lvl>
    <w:lvl w:ilvl="1">
      <w:start w:val="1"/>
      <w:numFmt w:val="bullet"/>
      <w:pStyle w:val="Dotpoint2ndCONSITES"/>
      <w:lvlText w:val=""/>
      <w:lvlJc w:val="left"/>
      <w:pPr>
        <w:tabs>
          <w:tab w:val="num" w:pos="720"/>
        </w:tabs>
        <w:ind w:left="720" w:hanging="360"/>
      </w:pPr>
      <w:rPr>
        <w:rFonts w:ascii="Symbol" w:hAnsi="Symbol" w:cs="Symbol" w:hint="default"/>
        <w:color w:val="auto"/>
        <w:sz w:val="16"/>
        <w:szCs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8EF70B0"/>
    <w:multiLevelType w:val="hybridMultilevel"/>
    <w:tmpl w:val="D82E108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nsid w:val="6EAD3CD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8A22BB8"/>
    <w:multiLevelType w:val="hybridMultilevel"/>
    <w:tmpl w:val="3CCA6F6C"/>
    <w:lvl w:ilvl="0" w:tplc="FFFFFFFF">
      <w:start w:val="1"/>
      <w:numFmt w:val="decimal"/>
      <w:pStyle w:val="Numberedlist"/>
      <w:lvlText w:val="%1."/>
      <w:lvlJc w:val="left"/>
      <w:pPr>
        <w:tabs>
          <w:tab w:val="num" w:pos="570"/>
        </w:tabs>
        <w:ind w:left="570" w:hanging="57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3">
    <w:nsid w:val="7B0B1F74"/>
    <w:multiLevelType w:val="hybridMultilevel"/>
    <w:tmpl w:val="D6C4B9E8"/>
    <w:lvl w:ilvl="0" w:tplc="F2AA0C88">
      <w:start w:val="1"/>
      <w:numFmt w:val="decimal"/>
      <w:lvlText w:val="%1."/>
      <w:lvlJc w:val="left"/>
      <w:pPr>
        <w:tabs>
          <w:tab w:val="num" w:pos="360"/>
        </w:tabs>
        <w:ind w:left="360" w:hanging="360"/>
      </w:pPr>
      <w:rPr>
        <w:rFonts w:hint="default"/>
        <w:i w:val="0"/>
        <w:iCs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4">
    <w:nsid w:val="7E974B8B"/>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nsid w:val="7EA856F4"/>
    <w:multiLevelType w:val="hybridMultilevel"/>
    <w:tmpl w:val="1F9AB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0"/>
  </w:num>
  <w:num w:numId="13">
    <w:abstractNumId w:val="39"/>
  </w:num>
  <w:num w:numId="14">
    <w:abstractNumId w:val="21"/>
  </w:num>
  <w:num w:numId="15">
    <w:abstractNumId w:val="28"/>
  </w:num>
  <w:num w:numId="16">
    <w:abstractNumId w:val="26"/>
  </w:num>
  <w:num w:numId="17">
    <w:abstractNumId w:val="27"/>
  </w:num>
  <w:num w:numId="18">
    <w:abstractNumId w:val="19"/>
  </w:num>
  <w:num w:numId="19">
    <w:abstractNumId w:val="29"/>
  </w:num>
  <w:num w:numId="20">
    <w:abstractNumId w:val="20"/>
  </w:num>
  <w:num w:numId="21">
    <w:abstractNumId w:val="13"/>
  </w:num>
  <w:num w:numId="22">
    <w:abstractNumId w:val="35"/>
  </w:num>
  <w:num w:numId="23">
    <w:abstractNumId w:val="40"/>
  </w:num>
  <w:num w:numId="24">
    <w:abstractNumId w:val="42"/>
  </w:num>
  <w:num w:numId="25">
    <w:abstractNumId w:val="15"/>
  </w:num>
  <w:num w:numId="26">
    <w:abstractNumId w:val="12"/>
  </w:num>
  <w:num w:numId="27">
    <w:abstractNumId w:val="43"/>
  </w:num>
  <w:num w:numId="28">
    <w:abstractNumId w:val="16"/>
  </w:num>
  <w:num w:numId="29">
    <w:abstractNumId w:val="22"/>
  </w:num>
  <w:num w:numId="30">
    <w:abstractNumId w:val="30"/>
  </w:num>
  <w:num w:numId="31">
    <w:abstractNumId w:val="23"/>
  </w:num>
  <w:num w:numId="32">
    <w:abstractNumId w:val="24"/>
  </w:num>
  <w:num w:numId="33">
    <w:abstractNumId w:val="32"/>
  </w:num>
  <w:num w:numId="34">
    <w:abstractNumId w:val="17"/>
  </w:num>
  <w:num w:numId="35">
    <w:abstractNumId w:val="34"/>
  </w:num>
  <w:num w:numId="36">
    <w:abstractNumId w:val="36"/>
  </w:num>
  <w:num w:numId="37">
    <w:abstractNumId w:val="44"/>
  </w:num>
  <w:num w:numId="38">
    <w:abstractNumId w:val="37"/>
  </w:num>
  <w:num w:numId="39">
    <w:abstractNumId w:val="33"/>
  </w:num>
  <w:num w:numId="40">
    <w:abstractNumId w:val="38"/>
  </w:num>
  <w:num w:numId="41">
    <w:abstractNumId w:val="31"/>
  </w:num>
  <w:num w:numId="42">
    <w:abstractNumId w:val="41"/>
  </w:num>
  <w:num w:numId="43">
    <w:abstractNumId w:val="18"/>
  </w:num>
  <w:num w:numId="44">
    <w:abstractNumId w:val="14"/>
  </w:num>
  <w:num w:numId="45">
    <w:abstractNumId w:val="4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09F"/>
    <w:rsid w:val="000136AF"/>
    <w:rsid w:val="00014B9A"/>
    <w:rsid w:val="000279D9"/>
    <w:rsid w:val="000614BF"/>
    <w:rsid w:val="00087033"/>
    <w:rsid w:val="000C33FD"/>
    <w:rsid w:val="000D05EF"/>
    <w:rsid w:val="000F21C1"/>
    <w:rsid w:val="001016D1"/>
    <w:rsid w:val="0010745C"/>
    <w:rsid w:val="0011206D"/>
    <w:rsid w:val="00166C2F"/>
    <w:rsid w:val="00181423"/>
    <w:rsid w:val="0018435F"/>
    <w:rsid w:val="001939E1"/>
    <w:rsid w:val="00195382"/>
    <w:rsid w:val="001B0F61"/>
    <w:rsid w:val="001C69C4"/>
    <w:rsid w:val="001D091E"/>
    <w:rsid w:val="001D632E"/>
    <w:rsid w:val="001D7925"/>
    <w:rsid w:val="001E3590"/>
    <w:rsid w:val="001E7407"/>
    <w:rsid w:val="0021513F"/>
    <w:rsid w:val="00240749"/>
    <w:rsid w:val="0024239A"/>
    <w:rsid w:val="00286D15"/>
    <w:rsid w:val="00297ECB"/>
    <w:rsid w:val="002B745A"/>
    <w:rsid w:val="002D043A"/>
    <w:rsid w:val="00313C6F"/>
    <w:rsid w:val="003257CB"/>
    <w:rsid w:val="0033298B"/>
    <w:rsid w:val="003415D3"/>
    <w:rsid w:val="00352B0F"/>
    <w:rsid w:val="00366A72"/>
    <w:rsid w:val="003D0BFE"/>
    <w:rsid w:val="003D5700"/>
    <w:rsid w:val="003E1E84"/>
    <w:rsid w:val="004012C1"/>
    <w:rsid w:val="004116CD"/>
    <w:rsid w:val="00424CA9"/>
    <w:rsid w:val="0043512F"/>
    <w:rsid w:val="0044291A"/>
    <w:rsid w:val="00461BD6"/>
    <w:rsid w:val="00496F97"/>
    <w:rsid w:val="004C0572"/>
    <w:rsid w:val="00516B8D"/>
    <w:rsid w:val="005230DA"/>
    <w:rsid w:val="005310C0"/>
    <w:rsid w:val="00537FBC"/>
    <w:rsid w:val="00572163"/>
    <w:rsid w:val="00584811"/>
    <w:rsid w:val="00593AA6"/>
    <w:rsid w:val="00594161"/>
    <w:rsid w:val="00594749"/>
    <w:rsid w:val="005B4067"/>
    <w:rsid w:val="005C3F41"/>
    <w:rsid w:val="00600219"/>
    <w:rsid w:val="006279AC"/>
    <w:rsid w:val="00664C63"/>
    <w:rsid w:val="00677CC2"/>
    <w:rsid w:val="0069207B"/>
    <w:rsid w:val="006A453B"/>
    <w:rsid w:val="006B0CF5"/>
    <w:rsid w:val="006C5791"/>
    <w:rsid w:val="006C7F8C"/>
    <w:rsid w:val="006E03B0"/>
    <w:rsid w:val="006E7B1A"/>
    <w:rsid w:val="006F6A3B"/>
    <w:rsid w:val="00700B2C"/>
    <w:rsid w:val="00713084"/>
    <w:rsid w:val="00731E00"/>
    <w:rsid w:val="007440B7"/>
    <w:rsid w:val="007715C9"/>
    <w:rsid w:val="00774EDD"/>
    <w:rsid w:val="007757EC"/>
    <w:rsid w:val="007A58D9"/>
    <w:rsid w:val="007C7E0D"/>
    <w:rsid w:val="007E335B"/>
    <w:rsid w:val="00830815"/>
    <w:rsid w:val="00856A31"/>
    <w:rsid w:val="0086509F"/>
    <w:rsid w:val="008754D0"/>
    <w:rsid w:val="008B14B8"/>
    <w:rsid w:val="008D0EE0"/>
    <w:rsid w:val="008F31DD"/>
    <w:rsid w:val="00910543"/>
    <w:rsid w:val="00932377"/>
    <w:rsid w:val="00954A77"/>
    <w:rsid w:val="009620C2"/>
    <w:rsid w:val="0096743A"/>
    <w:rsid w:val="00A231E2"/>
    <w:rsid w:val="00A24CB9"/>
    <w:rsid w:val="00A25627"/>
    <w:rsid w:val="00A6121F"/>
    <w:rsid w:val="00A64912"/>
    <w:rsid w:val="00A70A74"/>
    <w:rsid w:val="00AC15B4"/>
    <w:rsid w:val="00AD5641"/>
    <w:rsid w:val="00AE59F7"/>
    <w:rsid w:val="00AE7BD7"/>
    <w:rsid w:val="00B33B3C"/>
    <w:rsid w:val="00B340B6"/>
    <w:rsid w:val="00B90D47"/>
    <w:rsid w:val="00BD5689"/>
    <w:rsid w:val="00BD6B2E"/>
    <w:rsid w:val="00BE719A"/>
    <w:rsid w:val="00BE720A"/>
    <w:rsid w:val="00C255AB"/>
    <w:rsid w:val="00C42BF8"/>
    <w:rsid w:val="00C50043"/>
    <w:rsid w:val="00C7573B"/>
    <w:rsid w:val="00CE7A6C"/>
    <w:rsid w:val="00CF0BB2"/>
    <w:rsid w:val="00CF4975"/>
    <w:rsid w:val="00D12D67"/>
    <w:rsid w:val="00D13441"/>
    <w:rsid w:val="00D20F4F"/>
    <w:rsid w:val="00D3213F"/>
    <w:rsid w:val="00D51C07"/>
    <w:rsid w:val="00D70DFB"/>
    <w:rsid w:val="00D766DF"/>
    <w:rsid w:val="00DF09AC"/>
    <w:rsid w:val="00E05704"/>
    <w:rsid w:val="00E26362"/>
    <w:rsid w:val="00E4146C"/>
    <w:rsid w:val="00E74DC7"/>
    <w:rsid w:val="00E9136A"/>
    <w:rsid w:val="00E942E0"/>
    <w:rsid w:val="00EC5480"/>
    <w:rsid w:val="00ED1A6C"/>
    <w:rsid w:val="00EF2E3A"/>
    <w:rsid w:val="00F078DC"/>
    <w:rsid w:val="00F1779C"/>
    <w:rsid w:val="00F5076A"/>
    <w:rsid w:val="00FA3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qFormat="1"/>
    <w:lsdException w:name="TOC Heading" w:qFormat="1"/>
  </w:latentStyles>
  <w:style w:type="paragraph" w:default="1" w:styleId="Normal">
    <w:name w:val="Normal"/>
    <w:rsid w:val="001C69C4"/>
    <w:pPr>
      <w:spacing w:line="260" w:lineRule="atLeast"/>
    </w:pPr>
    <w:rPr>
      <w:sz w:val="22"/>
    </w:rPr>
  </w:style>
  <w:style w:type="paragraph" w:styleId="Heading1">
    <w:name w:val="heading 1"/>
    <w:aliases w:val="Chapter Heading,Main Heading,h1,H1,A MAJOR/BOLD,Para,Heading a,Head 1,Head 11,Head 12,Head 111,Head 13,Head 112,Head 14,Head 113,Head 15,Head 114,Head 16,Head 115,Head 17,Head 116,Head 18,Head 117,Head 19,Head 118,Head 121,Head 1111,Head 131"/>
    <w:basedOn w:val="text"/>
    <w:next w:val="text"/>
    <w:link w:val="Heading1Char"/>
    <w:autoRedefine/>
    <w:uiPriority w:val="99"/>
    <w:qFormat/>
    <w:rsid w:val="001D7925"/>
    <w:pPr>
      <w:keepNext/>
      <w:pageBreakBefore/>
      <w:numPr>
        <w:numId w:val="33"/>
      </w:numPr>
      <w:tabs>
        <w:tab w:val="clear" w:pos="720"/>
        <w:tab w:val="num" w:pos="360"/>
      </w:tabs>
      <w:spacing w:before="0"/>
      <w:ind w:left="709" w:hanging="709"/>
      <w:outlineLvl w:val="0"/>
    </w:pPr>
    <w:rPr>
      <w:b/>
      <w:bCs/>
      <w:kern w:val="28"/>
      <w:sz w:val="32"/>
      <w:szCs w:val="32"/>
    </w:rPr>
  </w:style>
  <w:style w:type="paragraph" w:styleId="Heading2">
    <w:name w:val="heading 2"/>
    <w:aliases w:val="Major Heading,h2,H2,2,h2 main heading,B Sub/Bold,B Sub/Bold1,B Sub/Bold2,B Sub/Bold11,h2 main heading1,h2 main heading2,B Sub/Bold3,B Sub/Bold12,h2 main heading3,B Sub/Bold4,B Sub/Bold13,Para2,SubPara,Reset numbering,Major,Header 2,l2,2m,h21"/>
    <w:basedOn w:val="Heading1"/>
    <w:next w:val="Normal"/>
    <w:link w:val="Heading2Char"/>
    <w:autoRedefine/>
    <w:uiPriority w:val="99"/>
    <w:qFormat/>
    <w:rsid w:val="001D7925"/>
    <w:pPr>
      <w:pageBreakBefore w:val="0"/>
      <w:numPr>
        <w:ilvl w:val="1"/>
      </w:numPr>
      <w:tabs>
        <w:tab w:val="clear" w:pos="718"/>
        <w:tab w:val="num" w:pos="1440"/>
      </w:tabs>
      <w:spacing w:before="240" w:after="0"/>
      <w:ind w:left="709" w:hanging="709"/>
      <w:outlineLvl w:val="1"/>
    </w:pPr>
    <w:rPr>
      <w:sz w:val="24"/>
      <w:szCs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uiPriority w:val="99"/>
    <w:qFormat/>
    <w:rsid w:val="001D7925"/>
    <w:pPr>
      <w:numPr>
        <w:ilvl w:val="2"/>
      </w:numPr>
      <w:tabs>
        <w:tab w:val="clear" w:pos="720"/>
        <w:tab w:val="num" w:pos="2160"/>
      </w:tabs>
      <w:ind w:left="2160" w:hanging="180"/>
      <w:outlineLvl w:val="2"/>
    </w:pPr>
    <w:rPr>
      <w:sz w:val="22"/>
      <w:szCs w:val="22"/>
    </w:rPr>
  </w:style>
  <w:style w:type="paragraph" w:styleId="Heading4">
    <w:name w:val="heading 4"/>
    <w:aliases w:val="Minor Heading,2nd sub-clause,h4,h41,h42,h411,h43,h412,h44,h413,h45,h414,h46,h415,h47,h416,h48,h417,h49,h418,h421,h4111,h431,h4121,h441,h4131,h451,h4141,h461,h4151,h422,h4112,h432,h4122,h442,h4132,h452,h4142,h462,h4152,h423,h4113,h433,h4123,D&amp;"/>
    <w:basedOn w:val="Normal"/>
    <w:next w:val="Normal"/>
    <w:link w:val="Heading4Char1"/>
    <w:uiPriority w:val="99"/>
    <w:qFormat/>
    <w:rsid w:val="001D7925"/>
    <w:pPr>
      <w:keepNext/>
      <w:numPr>
        <w:ilvl w:val="3"/>
        <w:numId w:val="33"/>
      </w:numPr>
      <w:spacing w:before="120" w:after="120" w:line="240" w:lineRule="auto"/>
      <w:jc w:val="both"/>
      <w:outlineLvl w:val="3"/>
    </w:pPr>
    <w:rPr>
      <w:rFonts w:ascii="Book Antiqua" w:eastAsia="Times New Roman" w:hAnsi="Book Antiqua" w:cs="Book Antiqua"/>
      <w:i/>
      <w:iCs/>
      <w:szCs w:val="22"/>
      <w:lang w:eastAsia="en-AU"/>
    </w:rPr>
  </w:style>
  <w:style w:type="paragraph" w:styleId="Heading5">
    <w:name w:val="heading 5"/>
    <w:aliases w:val="Further Points,3rd sub-clause,h5,Para5,h51,h52,H5,H51,Further Points1,Further Points2,Further Points3,Further Points11,Further Points4,Further Points5,Further Points12,Further Points21,Further Points111,Further Points6,Further Points13,headin"/>
    <w:basedOn w:val="Normal"/>
    <w:next w:val="Normal"/>
    <w:link w:val="Heading5Char"/>
    <w:uiPriority w:val="99"/>
    <w:rsid w:val="001D7925"/>
    <w:pPr>
      <w:keepNext/>
      <w:numPr>
        <w:ilvl w:val="4"/>
        <w:numId w:val="33"/>
      </w:numPr>
      <w:spacing w:before="120" w:after="120" w:line="240" w:lineRule="auto"/>
      <w:ind w:right="-2"/>
      <w:outlineLvl w:val="4"/>
    </w:pPr>
    <w:rPr>
      <w:rFonts w:ascii="Book Antiqua" w:eastAsia="Times New Roman" w:hAnsi="Book Antiqua" w:cs="Book Antiqua"/>
      <w:b/>
      <w:bCs/>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9"/>
    <w:rsid w:val="001D7925"/>
    <w:pPr>
      <w:numPr>
        <w:ilvl w:val="5"/>
        <w:numId w:val="33"/>
      </w:numPr>
      <w:spacing w:before="240" w:after="60" w:line="240" w:lineRule="auto"/>
      <w:jc w:val="both"/>
      <w:outlineLvl w:val="5"/>
    </w:pPr>
    <w:rPr>
      <w:rFonts w:ascii="Book Antiqua" w:eastAsia="Times New Roman" w:hAnsi="Book Antiqua" w:cs="Book Antiqua"/>
      <w:i/>
      <w:iCs/>
      <w:szCs w:val="22"/>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9"/>
    <w:rsid w:val="001D7925"/>
    <w:pPr>
      <w:numPr>
        <w:ilvl w:val="6"/>
        <w:numId w:val="33"/>
      </w:numPr>
      <w:spacing w:before="240" w:after="60" w:line="240" w:lineRule="auto"/>
      <w:jc w:val="both"/>
      <w:outlineLvl w:val="6"/>
    </w:pPr>
    <w:rPr>
      <w:rFonts w:ascii="Arial" w:eastAsia="Times New Roman" w:hAnsi="Arial" w:cs="Arial"/>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9"/>
    <w:rsid w:val="001D7925"/>
    <w:pPr>
      <w:numPr>
        <w:ilvl w:val="7"/>
        <w:numId w:val="33"/>
      </w:numPr>
      <w:spacing w:before="240" w:after="60" w:line="240" w:lineRule="auto"/>
      <w:jc w:val="both"/>
      <w:outlineLvl w:val="7"/>
    </w:pPr>
    <w:rPr>
      <w:rFonts w:ascii="Arial" w:eastAsia="Times New Roman" w:hAnsi="Arial" w:cs="Arial"/>
      <w:i/>
      <w:iCs/>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9"/>
    <w:rsid w:val="001D7925"/>
    <w:pPr>
      <w:numPr>
        <w:ilvl w:val="8"/>
        <w:numId w:val="33"/>
      </w:numPr>
      <w:spacing w:before="240" w:after="60" w:line="240" w:lineRule="auto"/>
      <w:jc w:val="both"/>
      <w:outlineLvl w:val="8"/>
    </w:pPr>
    <w:rPr>
      <w:rFonts w:ascii="Arial" w:eastAsia="Times New Roman" w:hAnsi="Arial" w:cs="Arial"/>
      <w:b/>
      <w:bCs/>
      <w:i/>
      <w:iCs/>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99"/>
    <w:semiHidden/>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99"/>
    <w:semiHidden/>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99"/>
    <w:semiHidden/>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99"/>
    <w:semiHidden/>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99"/>
    <w:semiHidden/>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99"/>
    <w:semiHidden/>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iPriority w:val="99"/>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99"/>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uiPriority w:val="99"/>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Main Heading Char,h1 Char,H1 Char,A MAJOR/BOLD Char,Para Char,Heading a Char,Head 1 Char,Head 11 Char,Head 12 Char,Head 111 Char,Head 13 Char,Head 112 Char,Head 14 Char,Head 113 Char,Head 15 Char,Head 114 Char"/>
    <w:basedOn w:val="DefaultParagraphFont"/>
    <w:link w:val="Heading1"/>
    <w:uiPriority w:val="99"/>
    <w:rsid w:val="001D7925"/>
    <w:rPr>
      <w:rFonts w:ascii="Book Antiqua" w:eastAsia="Times New Roman" w:hAnsi="Book Antiqua" w:cs="Book Antiqua"/>
      <w:b/>
      <w:bCs/>
      <w:kern w:val="28"/>
      <w:sz w:val="32"/>
      <w:szCs w:val="32"/>
      <w:lang w:eastAsia="en-AU"/>
    </w:rPr>
  </w:style>
  <w:style w:type="character" w:customStyle="1" w:styleId="Heading2Char">
    <w:name w:val="Heading 2 Char"/>
    <w:aliases w:val="Major Heading Char,h2 Char,H2 Char,2 Char,h2 main heading Char,B Sub/Bold Char,B Sub/Bold1 Char,B Sub/Bold2 Char,B Sub/Bold11 Char,h2 main heading1 Char,h2 main heading2 Char,B Sub/Bold3 Char,B Sub/Bold12 Char,h2 main heading3 Char"/>
    <w:basedOn w:val="DefaultParagraphFont"/>
    <w:link w:val="Heading2"/>
    <w:uiPriority w:val="99"/>
    <w:rsid w:val="001D7925"/>
    <w:rPr>
      <w:rFonts w:ascii="Book Antiqua" w:eastAsia="Times New Roman" w:hAnsi="Book Antiqua" w:cs="Book Antiqua"/>
      <w:b/>
      <w:bCs/>
      <w:kern w:val="28"/>
      <w:sz w:val="24"/>
      <w:szCs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9"/>
    <w:rsid w:val="001D7925"/>
    <w:rPr>
      <w:rFonts w:ascii="Book Antiqua" w:eastAsia="Times New Roman" w:hAnsi="Book Antiqua" w:cs="Book Antiqua"/>
      <w:b/>
      <w:bCs/>
      <w:kern w:val="28"/>
      <w:sz w:val="22"/>
      <w:szCs w:val="22"/>
    </w:rPr>
  </w:style>
  <w:style w:type="character" w:customStyle="1" w:styleId="Heading4Char">
    <w:name w:val="Heading 4 Char"/>
    <w:aliases w:val="Minor Heading Char,2nd sub-clause Char,h4 Char,h41 Char,h42 Char,h411 Char,h43 Char,h412 Char,h44 Char,h413 Char,h45 Char,h414 Char,h46 Char,h415 Char,h47 Char,h416 Char,h48 Char,h417 Char,h49 Char,h418 Char,h421 Char,h4111 Char,h431 Char"/>
    <w:basedOn w:val="DefaultParagraphFont"/>
    <w:uiPriority w:val="9"/>
    <w:semiHidden/>
    <w:rsid w:val="001D7925"/>
    <w:rPr>
      <w:rFonts w:asciiTheme="majorHAnsi" w:eastAsiaTheme="majorEastAsia" w:hAnsiTheme="majorHAnsi" w:cstheme="majorBidi"/>
      <w:b/>
      <w:bCs/>
      <w:i/>
      <w:iCs/>
      <w:color w:val="4F81BD" w:themeColor="accent1"/>
      <w:sz w:val="22"/>
    </w:rPr>
  </w:style>
  <w:style w:type="character" w:customStyle="1" w:styleId="Heading5Char">
    <w:name w:val="Heading 5 Char"/>
    <w:aliases w:val="Further Points Char,3rd sub-clause Char,h5 Char,Para5 Char,h51 Char,h52 Char,H5 Char,H51 Char,Further Points1 Char,Further Points2 Char,Further Points3 Char,Further Points11 Char,Further Points4 Char,Further Points5 Char,headin Char"/>
    <w:basedOn w:val="DefaultParagraphFont"/>
    <w:link w:val="Heading5"/>
    <w:uiPriority w:val="99"/>
    <w:rsid w:val="001D7925"/>
    <w:rPr>
      <w:rFonts w:ascii="Book Antiqua" w:eastAsia="Times New Roman" w:hAnsi="Book Antiqua" w:cs="Book Antiqua"/>
      <w:b/>
      <w:bCs/>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9"/>
    <w:rsid w:val="001D7925"/>
    <w:rPr>
      <w:rFonts w:ascii="Book Antiqua" w:eastAsia="Times New Roman" w:hAnsi="Book Antiqua" w:cs="Book Antiqua"/>
      <w:i/>
      <w:iCs/>
      <w:sz w:val="22"/>
      <w:szCs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9"/>
    <w:rsid w:val="001D7925"/>
    <w:rPr>
      <w:rFonts w:ascii="Arial" w:eastAsia="Times New Roman" w:hAnsi="Arial" w:cs="Arial"/>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9"/>
    <w:rsid w:val="001D7925"/>
    <w:rPr>
      <w:rFonts w:ascii="Arial" w:eastAsia="Times New Roman" w:hAnsi="Arial" w:cs="Arial"/>
      <w:i/>
      <w:iCs/>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9"/>
    <w:rsid w:val="001D7925"/>
    <w:rPr>
      <w:rFonts w:ascii="Arial" w:eastAsia="Times New Roman" w:hAnsi="Arial" w:cs="Arial"/>
      <w:b/>
      <w:bCs/>
      <w:i/>
      <w:iCs/>
      <w:sz w:val="18"/>
      <w:szCs w:val="18"/>
      <w:lang w:eastAsia="en-AU"/>
    </w:rPr>
  </w:style>
  <w:style w:type="paragraph" w:styleId="BalloonText">
    <w:name w:val="Balloon Text"/>
    <w:basedOn w:val="Normal"/>
    <w:link w:val="BalloonTextChar"/>
    <w:uiPriority w:val="99"/>
    <w:semiHidden/>
    <w:rsid w:val="001D7925"/>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1D7925"/>
    <w:rPr>
      <w:rFonts w:ascii="Tahoma" w:eastAsia="Times New Roman" w:hAnsi="Tahoma" w:cs="Tahoma"/>
      <w:sz w:val="16"/>
      <w:szCs w:val="16"/>
      <w:lang w:eastAsia="en-AU"/>
    </w:rPr>
  </w:style>
  <w:style w:type="character" w:customStyle="1" w:styleId="Heading4Char4">
    <w:name w:val="Heading 4 Char4"/>
    <w:aliases w:val="Minor Heading Char4,2nd sub-clause Char4,h4 Char4,h41 Char4,h42 Char4,h411 Char4,h43 Char4,h412 Char4,h44 Char4,h413 Char4,h45 Char4,h414 Char4,h46 Char4,h415 Char4,h47 Char4,h416 Char4,h48 Char4,h417 Char4,h49 Char4,h418 Char4,h431 Cha"/>
    <w:basedOn w:val="DefaultParagraphFont"/>
    <w:uiPriority w:val="99"/>
    <w:semiHidden/>
    <w:locked/>
    <w:rsid w:val="001D7925"/>
    <w:rPr>
      <w:rFonts w:ascii="Calibri" w:hAnsi="Calibri" w:cs="Calibri"/>
      <w:b/>
      <w:bCs/>
      <w:sz w:val="28"/>
      <w:szCs w:val="28"/>
    </w:rPr>
  </w:style>
  <w:style w:type="character" w:customStyle="1" w:styleId="Heading4Char3">
    <w:name w:val="Heading 4 Char3"/>
    <w:aliases w:val="Minor Heading Char3,2nd sub-clause Char3,h4 Char3,h41 Char3,h42 Char3,h411 Char3,h43 Char3,h412 Char3,h44 Char3,h413 Char3,h45 Char3,h414 Char3,h46 Char3,h415 Char3,h47 Char3,h416 Char3,h48 Char3,h417 Char3,h49 Char3,h418 Char3,h431 Cha2"/>
    <w:basedOn w:val="DefaultParagraphFont"/>
    <w:uiPriority w:val="99"/>
    <w:semiHidden/>
    <w:locked/>
    <w:rsid w:val="001D7925"/>
    <w:rPr>
      <w:rFonts w:ascii="Calibri" w:hAnsi="Calibri" w:cs="Calibri"/>
      <w:b/>
      <w:bCs/>
      <w:sz w:val="28"/>
      <w:szCs w:val="28"/>
    </w:rPr>
  </w:style>
  <w:style w:type="character" w:customStyle="1" w:styleId="Heading4Char2">
    <w:name w:val="Heading 4 Char2"/>
    <w:aliases w:val="Minor Heading Char2,2nd sub-clause Char2,h4 Char2,h41 Char2,h42 Char2,h411 Char2,h43 Char2,h412 Char2,h44 Char2,h413 Char2,h45 Char2,h414 Char2,h46 Char2,h415 Char2,h47 Char2,h416 Char2,h48 Char2,h417 Char2,h49 Char2,h418 Char2,h431 Cha1"/>
    <w:basedOn w:val="DefaultParagraphFont"/>
    <w:uiPriority w:val="99"/>
    <w:semiHidden/>
    <w:locked/>
    <w:rsid w:val="001D7925"/>
    <w:rPr>
      <w:rFonts w:ascii="Calibri" w:hAnsi="Calibri" w:cs="Calibri"/>
      <w:b/>
      <w:bCs/>
      <w:sz w:val="28"/>
      <w:szCs w:val="28"/>
    </w:rPr>
  </w:style>
  <w:style w:type="character" w:customStyle="1" w:styleId="Heading4Char1">
    <w:name w:val="Heading 4 Char1"/>
    <w:aliases w:val="Minor Heading Char1,2nd sub-clause Char1,h4 Char1,h41 Char1,h42 Char1,h411 Char1,h43 Char1,h412 Char1,h44 Char1,h413 Char1,h45 Char1,h414 Char1,h46 Char1,h415 Char1,h47 Char1,h416 Char1,h48 Char1,h417 Char1,h49 Char1,h418 Char1,h441 Char"/>
    <w:basedOn w:val="DefaultParagraphFont"/>
    <w:link w:val="Heading4"/>
    <w:uiPriority w:val="99"/>
    <w:locked/>
    <w:rsid w:val="001D7925"/>
    <w:rPr>
      <w:rFonts w:ascii="Book Antiqua" w:eastAsia="Times New Roman" w:hAnsi="Book Antiqua" w:cs="Book Antiqua"/>
      <w:i/>
      <w:iCs/>
      <w:sz w:val="22"/>
      <w:szCs w:val="22"/>
      <w:lang w:eastAsia="en-AU"/>
    </w:rPr>
  </w:style>
  <w:style w:type="paragraph" w:customStyle="1" w:styleId="text">
    <w:name w:val="text"/>
    <w:basedOn w:val="Normal"/>
    <w:link w:val="textChar"/>
    <w:uiPriority w:val="99"/>
    <w:rsid w:val="001D7925"/>
    <w:pPr>
      <w:keepLines/>
      <w:spacing w:before="120" w:after="120" w:line="240" w:lineRule="auto"/>
      <w:jc w:val="both"/>
    </w:pPr>
    <w:rPr>
      <w:rFonts w:ascii="Book Antiqua" w:eastAsia="Times New Roman" w:hAnsi="Book Antiqua" w:cs="Book Antiqua"/>
      <w:szCs w:val="22"/>
      <w:lang w:eastAsia="en-AU"/>
    </w:rPr>
  </w:style>
  <w:style w:type="character" w:customStyle="1" w:styleId="textChar">
    <w:name w:val="text Char"/>
    <w:basedOn w:val="DefaultParagraphFont"/>
    <w:link w:val="text"/>
    <w:uiPriority w:val="99"/>
    <w:locked/>
    <w:rsid w:val="001D7925"/>
    <w:rPr>
      <w:rFonts w:ascii="Book Antiqua" w:eastAsia="Times New Roman" w:hAnsi="Book Antiqua" w:cs="Book Antiqua"/>
      <w:sz w:val="22"/>
      <w:szCs w:val="22"/>
      <w:lang w:eastAsia="en-AU"/>
    </w:rPr>
  </w:style>
  <w:style w:type="character" w:customStyle="1" w:styleId="Heading1Char1">
    <w:name w:val="Heading 1 Char1"/>
    <w:aliases w:val="Chapter Heading Char1,Main Heading Char1,h1 Char1,H1 Char1,A MAJOR/BOLD Char1,Para Char1,Heading a Char1,Head 1 Char1,Head 11 Char1,Head 12 Char1,Head 111 Char1,Head 13 Char1,Head 112 Char1,Head 14 Char1,Head 113 Char1,Head 15 Char1"/>
    <w:basedOn w:val="DefaultParagraphFont"/>
    <w:uiPriority w:val="99"/>
    <w:locked/>
    <w:rsid w:val="001D7925"/>
    <w:rPr>
      <w:rFonts w:ascii="Book Antiqua" w:hAnsi="Book Antiqua" w:cs="Book Antiqua"/>
      <w:b/>
      <w:bCs/>
      <w:kern w:val="28"/>
      <w:sz w:val="32"/>
      <w:szCs w:val="32"/>
      <w:lang w:val="en-AU" w:eastAsia="en-AU"/>
    </w:rPr>
  </w:style>
  <w:style w:type="paragraph" w:customStyle="1" w:styleId="DotpointCONSITES">
    <w:name w:val="Dotpoint CON SITES"/>
    <w:basedOn w:val="Normal"/>
    <w:next w:val="Normal"/>
    <w:autoRedefine/>
    <w:uiPriority w:val="99"/>
    <w:rsid w:val="001D7925"/>
    <w:pPr>
      <w:spacing w:before="120" w:after="120" w:line="240" w:lineRule="auto"/>
      <w:jc w:val="both"/>
    </w:pPr>
    <w:rPr>
      <w:rFonts w:ascii="Book Antiqua" w:eastAsia="Times New Roman" w:hAnsi="Book Antiqua" w:cs="Book Antiqua"/>
      <w:b/>
      <w:bCs/>
      <w:szCs w:val="24"/>
      <w:lang w:eastAsia="en-AU"/>
    </w:rPr>
  </w:style>
  <w:style w:type="paragraph" w:customStyle="1" w:styleId="TableheadCONSITES">
    <w:name w:val="Tablehead CON SITES"/>
    <w:basedOn w:val="Normal"/>
    <w:next w:val="Normal"/>
    <w:uiPriority w:val="99"/>
    <w:rsid w:val="001D7925"/>
    <w:pPr>
      <w:spacing w:before="120" w:after="120" w:line="240" w:lineRule="auto"/>
      <w:jc w:val="center"/>
    </w:pPr>
    <w:rPr>
      <w:rFonts w:ascii="Book Antiqua" w:eastAsia="Times New Roman" w:hAnsi="Book Antiqua" w:cs="Book Antiqua"/>
      <w:b/>
      <w:bCs/>
      <w:szCs w:val="24"/>
      <w:lang w:eastAsia="en-AU"/>
    </w:rPr>
  </w:style>
  <w:style w:type="character" w:customStyle="1" w:styleId="FooterChar1">
    <w:name w:val="Footer Char1"/>
    <w:basedOn w:val="DefaultParagraphFont"/>
    <w:uiPriority w:val="99"/>
    <w:semiHidden/>
    <w:locked/>
    <w:rsid w:val="001D7925"/>
    <w:rPr>
      <w:rFonts w:ascii="Book Antiqua" w:hAnsi="Book Antiqua" w:cs="Book Antiqua"/>
      <w:sz w:val="16"/>
      <w:szCs w:val="16"/>
      <w:lang w:val="en-AU" w:eastAsia="en-AU"/>
    </w:rPr>
  </w:style>
  <w:style w:type="character" w:styleId="PageNumber">
    <w:name w:val="page number"/>
    <w:basedOn w:val="DefaultParagraphFont"/>
    <w:rsid w:val="001D7925"/>
  </w:style>
  <w:style w:type="paragraph" w:styleId="BlockText">
    <w:name w:val="Block Text"/>
    <w:basedOn w:val="Normal"/>
    <w:uiPriority w:val="99"/>
    <w:rsid w:val="001D7925"/>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Book Antiqua"/>
      <w:szCs w:val="24"/>
      <w:lang w:eastAsia="en-AU"/>
    </w:rPr>
  </w:style>
  <w:style w:type="paragraph" w:customStyle="1" w:styleId="Glossary">
    <w:name w:val="Glossary"/>
    <w:basedOn w:val="Normal"/>
    <w:link w:val="GlossaryChar"/>
    <w:uiPriority w:val="99"/>
    <w:rsid w:val="001D7925"/>
    <w:pPr>
      <w:keepLines/>
      <w:spacing w:before="120" w:after="120" w:line="240" w:lineRule="auto"/>
      <w:jc w:val="both"/>
    </w:pPr>
    <w:rPr>
      <w:rFonts w:ascii="Book Antiqua" w:eastAsia="Times New Roman" w:hAnsi="Book Antiqua" w:cs="Book Antiqua"/>
      <w:szCs w:val="24"/>
      <w:lang w:eastAsia="en-AU"/>
    </w:rPr>
  </w:style>
  <w:style w:type="paragraph" w:customStyle="1" w:styleId="TableText0">
    <w:name w:val="Table Text"/>
    <w:basedOn w:val="Normal"/>
    <w:uiPriority w:val="99"/>
    <w:rsid w:val="001D7925"/>
    <w:pPr>
      <w:spacing w:before="60" w:after="60" w:line="240" w:lineRule="auto"/>
    </w:pPr>
    <w:rPr>
      <w:rFonts w:ascii="Book Antiqua" w:eastAsia="Times New Roman" w:hAnsi="Book Antiqua" w:cs="Book Antiqua"/>
      <w:sz w:val="20"/>
      <w:lang w:eastAsia="en-AU"/>
    </w:rPr>
  </w:style>
  <w:style w:type="paragraph" w:customStyle="1" w:styleId="Dotpoint2ndCONSITES">
    <w:name w:val="Dotpoint 2ndCON SITES"/>
    <w:basedOn w:val="DotpointCONSITES"/>
    <w:uiPriority w:val="99"/>
    <w:rsid w:val="001D7925"/>
    <w:pPr>
      <w:numPr>
        <w:ilvl w:val="1"/>
        <w:numId w:val="13"/>
      </w:numPr>
      <w:tabs>
        <w:tab w:val="clear" w:pos="720"/>
        <w:tab w:val="num" w:pos="851"/>
      </w:tabs>
      <w:ind w:left="851" w:hanging="284"/>
    </w:pPr>
  </w:style>
  <w:style w:type="paragraph" w:customStyle="1" w:styleId="DotpointiCONSITES">
    <w:name w:val="Dotpoint (i)CON SITES"/>
    <w:basedOn w:val="DotpointCONSITES"/>
    <w:uiPriority w:val="99"/>
    <w:rsid w:val="001D7925"/>
    <w:pPr>
      <w:numPr>
        <w:numId w:val="14"/>
      </w:numPr>
      <w:tabs>
        <w:tab w:val="clear" w:pos="720"/>
        <w:tab w:val="num" w:pos="567"/>
      </w:tabs>
      <w:ind w:left="567" w:hanging="567"/>
    </w:pPr>
  </w:style>
  <w:style w:type="paragraph" w:customStyle="1" w:styleId="AppendixHeading">
    <w:name w:val="Appendix Heading"/>
    <w:basedOn w:val="Heading1"/>
    <w:uiPriority w:val="99"/>
    <w:rsid w:val="001D7925"/>
    <w:pPr>
      <w:numPr>
        <w:numId w:val="0"/>
      </w:numPr>
      <w:spacing w:after="0"/>
      <w:jc w:val="center"/>
    </w:pPr>
  </w:style>
  <w:style w:type="paragraph" w:customStyle="1" w:styleId="Dot-points">
    <w:name w:val="Dot-points"/>
    <w:basedOn w:val="text"/>
    <w:autoRedefine/>
    <w:uiPriority w:val="99"/>
    <w:qFormat/>
    <w:rsid w:val="001D7925"/>
    <w:pPr>
      <w:numPr>
        <w:numId w:val="15"/>
      </w:numPr>
      <w:tabs>
        <w:tab w:val="clear" w:pos="360"/>
        <w:tab w:val="num" w:pos="926"/>
      </w:tabs>
      <w:spacing w:before="0"/>
      <w:ind w:left="357" w:hanging="357"/>
    </w:pPr>
  </w:style>
  <w:style w:type="paragraph" w:customStyle="1" w:styleId="GlossaryHeading">
    <w:name w:val="Glossary Heading"/>
    <w:basedOn w:val="Heading1"/>
    <w:uiPriority w:val="99"/>
    <w:rsid w:val="001D7925"/>
    <w:pPr>
      <w:numPr>
        <w:numId w:val="0"/>
      </w:numPr>
      <w:spacing w:after="0"/>
      <w:jc w:val="center"/>
    </w:pPr>
  </w:style>
  <w:style w:type="character" w:customStyle="1" w:styleId="Highlight">
    <w:name w:val="Highlight"/>
    <w:basedOn w:val="DefaultParagraphFont"/>
    <w:uiPriority w:val="99"/>
    <w:rsid w:val="001D7925"/>
    <w:rPr>
      <w:rFonts w:ascii="Book Antiqua" w:hAnsi="Book Antiqua" w:cs="Book Antiqua"/>
      <w:b/>
      <w:bCs/>
      <w:sz w:val="22"/>
      <w:szCs w:val="22"/>
    </w:rPr>
  </w:style>
  <w:style w:type="paragraph" w:customStyle="1" w:styleId="Level1">
    <w:name w:val="Level 1"/>
    <w:basedOn w:val="Heading2"/>
    <w:uiPriority w:val="99"/>
    <w:rsid w:val="001D7925"/>
    <w:pPr>
      <w:numPr>
        <w:ilvl w:val="0"/>
        <w:numId w:val="0"/>
      </w:numPr>
    </w:pPr>
  </w:style>
  <w:style w:type="paragraph" w:customStyle="1" w:styleId="Level2">
    <w:name w:val="Level 2"/>
    <w:basedOn w:val="Heading3"/>
    <w:uiPriority w:val="99"/>
    <w:rsid w:val="001D7925"/>
    <w:pPr>
      <w:numPr>
        <w:ilvl w:val="0"/>
        <w:numId w:val="0"/>
      </w:numPr>
    </w:pPr>
  </w:style>
  <w:style w:type="paragraph" w:customStyle="1" w:styleId="Level3">
    <w:name w:val="Level 3"/>
    <w:basedOn w:val="Heading4"/>
    <w:uiPriority w:val="99"/>
    <w:rsid w:val="001D7925"/>
    <w:pPr>
      <w:numPr>
        <w:ilvl w:val="0"/>
        <w:numId w:val="0"/>
      </w:numPr>
    </w:pPr>
  </w:style>
  <w:style w:type="paragraph" w:customStyle="1" w:styleId="TitleHeading">
    <w:name w:val="Title Heading"/>
    <w:basedOn w:val="text"/>
    <w:rsid w:val="001D7925"/>
    <w:pPr>
      <w:spacing w:before="20" w:after="20"/>
      <w:ind w:left="1985"/>
      <w:jc w:val="center"/>
    </w:pPr>
    <w:rPr>
      <w:rFonts w:ascii="Arial Bold" w:hAnsi="Arial Bold" w:cs="Arial Bold"/>
      <w:b/>
      <w:bCs/>
      <w:sz w:val="40"/>
      <w:szCs w:val="40"/>
    </w:rPr>
  </w:style>
  <w:style w:type="paragraph" w:customStyle="1" w:styleId="NationalHeading">
    <w:name w:val="National Heading"/>
    <w:basedOn w:val="TitleHeading"/>
    <w:uiPriority w:val="99"/>
    <w:rsid w:val="001D7925"/>
  </w:style>
  <w:style w:type="paragraph" w:styleId="FootnoteText">
    <w:name w:val="footnote text"/>
    <w:basedOn w:val="Normal"/>
    <w:link w:val="FootnoteTextChar"/>
    <w:uiPriority w:val="99"/>
    <w:semiHidden/>
    <w:rsid w:val="001D7925"/>
    <w:pPr>
      <w:spacing w:before="120" w:after="120" w:line="240" w:lineRule="auto"/>
      <w:ind w:left="142" w:hanging="142"/>
      <w:jc w:val="both"/>
    </w:pPr>
    <w:rPr>
      <w:rFonts w:ascii="Book Antiqua" w:eastAsia="Times New Roman" w:hAnsi="Book Antiqua" w:cs="Book Antiqua"/>
      <w:sz w:val="14"/>
      <w:szCs w:val="14"/>
    </w:rPr>
  </w:style>
  <w:style w:type="character" w:customStyle="1" w:styleId="FootnoteTextChar">
    <w:name w:val="Footnote Text Char"/>
    <w:basedOn w:val="DefaultParagraphFont"/>
    <w:link w:val="FootnoteText"/>
    <w:uiPriority w:val="99"/>
    <w:semiHidden/>
    <w:rsid w:val="001D7925"/>
    <w:rPr>
      <w:rFonts w:ascii="Book Antiqua" w:eastAsia="Times New Roman" w:hAnsi="Book Antiqua" w:cs="Book Antiqua"/>
      <w:sz w:val="14"/>
      <w:szCs w:val="14"/>
    </w:rPr>
  </w:style>
  <w:style w:type="paragraph" w:customStyle="1" w:styleId="OutlineLev1">
    <w:name w:val="Outline Lev 1"/>
    <w:basedOn w:val="Normal"/>
    <w:uiPriority w:val="99"/>
    <w:rsid w:val="001D7925"/>
    <w:pPr>
      <w:numPr>
        <w:numId w:val="16"/>
      </w:numPr>
      <w:spacing w:before="240" w:after="100" w:line="240" w:lineRule="auto"/>
      <w:jc w:val="both"/>
    </w:pPr>
    <w:rPr>
      <w:rFonts w:ascii="Book Antiqua" w:eastAsia="Times New Roman" w:hAnsi="Book Antiqua" w:cs="Book Antiqua"/>
      <w:szCs w:val="24"/>
      <w:lang w:eastAsia="en-AU"/>
    </w:rPr>
  </w:style>
  <w:style w:type="paragraph" w:customStyle="1" w:styleId="OutlineLev2">
    <w:name w:val="Outline Lev 2"/>
    <w:basedOn w:val="Normal"/>
    <w:uiPriority w:val="99"/>
    <w:rsid w:val="001D7925"/>
    <w:pPr>
      <w:numPr>
        <w:ilvl w:val="1"/>
        <w:numId w:val="16"/>
      </w:numPr>
      <w:spacing w:before="20" w:after="20" w:line="240" w:lineRule="auto"/>
      <w:jc w:val="both"/>
    </w:pPr>
    <w:rPr>
      <w:rFonts w:ascii="Book Antiqua" w:eastAsia="Times New Roman" w:hAnsi="Book Antiqua" w:cs="Book Antiqua"/>
      <w:szCs w:val="24"/>
      <w:lang w:eastAsia="en-AU"/>
    </w:rPr>
  </w:style>
  <w:style w:type="paragraph" w:styleId="TOCHeading">
    <w:name w:val="TOC Heading"/>
    <w:basedOn w:val="Heading2"/>
    <w:uiPriority w:val="99"/>
    <w:rsid w:val="001D7925"/>
    <w:pPr>
      <w:numPr>
        <w:ilvl w:val="0"/>
        <w:numId w:val="0"/>
      </w:numPr>
      <w:spacing w:before="120"/>
      <w:jc w:val="center"/>
    </w:pPr>
    <w:rPr>
      <w:rFonts w:ascii="Arial" w:hAnsi="Arial" w:cs="Arial"/>
      <w:sz w:val="32"/>
      <w:szCs w:val="32"/>
    </w:rPr>
  </w:style>
  <w:style w:type="character" w:styleId="CommentReference">
    <w:name w:val="annotation reference"/>
    <w:basedOn w:val="DefaultParagraphFont"/>
    <w:uiPriority w:val="99"/>
    <w:semiHidden/>
    <w:rsid w:val="001D7925"/>
    <w:rPr>
      <w:sz w:val="16"/>
      <w:szCs w:val="16"/>
    </w:rPr>
  </w:style>
  <w:style w:type="paragraph" w:styleId="CommentText">
    <w:name w:val="annotation text"/>
    <w:basedOn w:val="Normal"/>
    <w:link w:val="CommentTextChar"/>
    <w:uiPriority w:val="99"/>
    <w:semiHidden/>
    <w:rsid w:val="001D7925"/>
    <w:pPr>
      <w:spacing w:before="120" w:after="120" w:line="240" w:lineRule="auto"/>
      <w:jc w:val="both"/>
    </w:pPr>
    <w:rPr>
      <w:rFonts w:ascii="Book Antiqua" w:eastAsia="Times New Roman" w:hAnsi="Book Antiqua" w:cs="Book Antiqua"/>
      <w:sz w:val="20"/>
      <w:lang w:eastAsia="en-AU"/>
    </w:rPr>
  </w:style>
  <w:style w:type="character" w:customStyle="1" w:styleId="CommentTextChar">
    <w:name w:val="Comment Text Char"/>
    <w:basedOn w:val="DefaultParagraphFont"/>
    <w:link w:val="CommentText"/>
    <w:uiPriority w:val="99"/>
    <w:semiHidden/>
    <w:rsid w:val="001D7925"/>
    <w:rPr>
      <w:rFonts w:ascii="Book Antiqua" w:eastAsia="Times New Roman" w:hAnsi="Book Antiqua" w:cs="Book Antiqua"/>
      <w:lang w:eastAsia="en-AU"/>
    </w:rPr>
  </w:style>
  <w:style w:type="paragraph" w:styleId="CommentSubject">
    <w:name w:val="annotation subject"/>
    <w:basedOn w:val="CommentText"/>
    <w:next w:val="CommentText"/>
    <w:link w:val="CommentSubjectChar"/>
    <w:uiPriority w:val="99"/>
    <w:semiHidden/>
    <w:rsid w:val="001D7925"/>
    <w:rPr>
      <w:b/>
      <w:bCs/>
    </w:rPr>
  </w:style>
  <w:style w:type="character" w:customStyle="1" w:styleId="CommentSubjectChar">
    <w:name w:val="Comment Subject Char"/>
    <w:basedOn w:val="CommentTextChar"/>
    <w:link w:val="CommentSubject"/>
    <w:uiPriority w:val="99"/>
    <w:semiHidden/>
    <w:rsid w:val="001D7925"/>
    <w:rPr>
      <w:rFonts w:ascii="Book Antiqua" w:eastAsia="Times New Roman" w:hAnsi="Book Antiqua" w:cs="Book Antiqua"/>
      <w:b/>
      <w:bCs/>
      <w:lang w:eastAsia="en-AU"/>
    </w:rPr>
  </w:style>
  <w:style w:type="character" w:styleId="FootnoteReference">
    <w:name w:val="footnote reference"/>
    <w:basedOn w:val="DefaultParagraphFont"/>
    <w:uiPriority w:val="99"/>
    <w:semiHidden/>
    <w:rsid w:val="001D7925"/>
    <w:rPr>
      <w:rFonts w:ascii="Book Antiqua" w:hAnsi="Book Antiqua" w:cs="Book Antiqua"/>
      <w:vertAlign w:val="superscript"/>
    </w:rPr>
  </w:style>
  <w:style w:type="paragraph" w:styleId="BodyText3">
    <w:name w:val="Body Text 3"/>
    <w:basedOn w:val="Normal"/>
    <w:link w:val="BodyText3Char"/>
    <w:uiPriority w:val="99"/>
    <w:rsid w:val="001D7925"/>
    <w:pPr>
      <w:spacing w:before="120" w:after="120" w:line="240" w:lineRule="auto"/>
    </w:pPr>
    <w:rPr>
      <w:rFonts w:ascii="Book Antiqua" w:eastAsia="Times New Roman" w:hAnsi="Book Antiqua" w:cs="Book Antiqua"/>
      <w:i/>
      <w:iCs/>
      <w:color w:val="FF0000"/>
      <w:szCs w:val="22"/>
    </w:rPr>
  </w:style>
  <w:style w:type="character" w:customStyle="1" w:styleId="BodyText3Char">
    <w:name w:val="Body Text 3 Char"/>
    <w:basedOn w:val="DefaultParagraphFont"/>
    <w:link w:val="BodyText3"/>
    <w:uiPriority w:val="99"/>
    <w:rsid w:val="001D7925"/>
    <w:rPr>
      <w:rFonts w:ascii="Book Antiqua" w:eastAsia="Times New Roman" w:hAnsi="Book Antiqua" w:cs="Book Antiqua"/>
      <w:i/>
      <w:iCs/>
      <w:color w:val="FF0000"/>
      <w:sz w:val="22"/>
      <w:szCs w:val="22"/>
    </w:rPr>
  </w:style>
  <w:style w:type="paragraph" w:styleId="Revision">
    <w:name w:val="Revision"/>
    <w:hidden/>
    <w:uiPriority w:val="99"/>
    <w:semiHidden/>
    <w:rsid w:val="001D7925"/>
    <w:rPr>
      <w:rFonts w:ascii="Book Antiqua" w:eastAsia="Times New Roman" w:hAnsi="Book Antiqua" w:cs="Book Antiqua"/>
      <w:sz w:val="24"/>
      <w:szCs w:val="24"/>
      <w:lang w:eastAsia="en-AU"/>
    </w:rPr>
  </w:style>
  <w:style w:type="character" w:styleId="Hyperlink">
    <w:name w:val="Hyperlink"/>
    <w:basedOn w:val="DefaultParagraphFont"/>
    <w:uiPriority w:val="99"/>
    <w:rsid w:val="001D7925"/>
    <w:rPr>
      <w:color w:val="0000FF"/>
      <w:u w:val="single"/>
    </w:rPr>
  </w:style>
  <w:style w:type="paragraph" w:customStyle="1" w:styleId="Default">
    <w:name w:val="Default"/>
    <w:uiPriority w:val="99"/>
    <w:rsid w:val="001D7925"/>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uiPriority w:val="99"/>
    <w:rsid w:val="001D7925"/>
    <w:rPr>
      <w:color w:val="auto"/>
    </w:rPr>
  </w:style>
  <w:style w:type="paragraph" w:customStyle="1" w:styleId="glossary0">
    <w:name w:val="glossary"/>
    <w:basedOn w:val="Normal"/>
    <w:uiPriority w:val="99"/>
    <w:rsid w:val="001D7925"/>
    <w:pPr>
      <w:autoSpaceDE w:val="0"/>
      <w:autoSpaceDN w:val="0"/>
      <w:spacing w:before="100" w:after="100" w:line="240" w:lineRule="auto"/>
    </w:pPr>
    <w:rPr>
      <w:rFonts w:ascii="Book Antiqua" w:eastAsia="Times New Roman" w:hAnsi="Book Antiqua" w:cs="Book Antiqua"/>
      <w:szCs w:val="24"/>
      <w:lang w:eastAsia="en-AU"/>
    </w:rPr>
  </w:style>
  <w:style w:type="paragraph" w:customStyle="1" w:styleId="Style1">
    <w:name w:val="Style1"/>
    <w:basedOn w:val="Heading2"/>
    <w:uiPriority w:val="99"/>
    <w:rsid w:val="001D7925"/>
    <w:rPr>
      <w:rFonts w:ascii="Arial" w:hAnsi="Arial" w:cs="Arial"/>
    </w:rPr>
  </w:style>
  <w:style w:type="paragraph" w:customStyle="1" w:styleId="StyleTitleHeading22pt">
    <w:name w:val="Style Title Heading + 22 pt"/>
    <w:basedOn w:val="TitleHeading"/>
    <w:uiPriority w:val="99"/>
    <w:rsid w:val="001D7925"/>
    <w:rPr>
      <w:caps/>
    </w:rPr>
  </w:style>
  <w:style w:type="paragraph" w:customStyle="1" w:styleId="StyleglossaryJustified">
    <w:name w:val="Style glossary + Justified"/>
    <w:basedOn w:val="glossary0"/>
    <w:uiPriority w:val="99"/>
    <w:rsid w:val="001D7925"/>
    <w:pPr>
      <w:jc w:val="both"/>
    </w:pPr>
    <w:rPr>
      <w:szCs w:val="22"/>
    </w:rPr>
  </w:style>
  <w:style w:type="paragraph" w:customStyle="1" w:styleId="StyletextArialBold">
    <w:name w:val="Style text + Arial Bold"/>
    <w:basedOn w:val="text"/>
    <w:link w:val="StyletextArialBoldChar"/>
    <w:uiPriority w:val="99"/>
    <w:rsid w:val="001D7925"/>
    <w:rPr>
      <w:rFonts w:ascii="Arial" w:hAnsi="Arial" w:cs="Arial"/>
      <w:b/>
      <w:bCs/>
    </w:rPr>
  </w:style>
  <w:style w:type="character" w:customStyle="1" w:styleId="StyletextArialBoldChar">
    <w:name w:val="Style text + Arial Bold Char"/>
    <w:basedOn w:val="textChar"/>
    <w:link w:val="StyletextArialBold"/>
    <w:uiPriority w:val="99"/>
    <w:locked/>
    <w:rsid w:val="001D7925"/>
    <w:rPr>
      <w:rFonts w:ascii="Arial" w:eastAsia="Times New Roman" w:hAnsi="Arial" w:cs="Arial"/>
      <w:b/>
      <w:bCs/>
      <w:sz w:val="22"/>
      <w:szCs w:val="22"/>
      <w:lang w:eastAsia="en-AU"/>
    </w:rPr>
  </w:style>
  <w:style w:type="character" w:styleId="Strong">
    <w:name w:val="Strong"/>
    <w:basedOn w:val="DefaultParagraphFont"/>
    <w:uiPriority w:val="99"/>
    <w:rsid w:val="001D7925"/>
    <w:rPr>
      <w:b/>
      <w:bCs/>
    </w:rPr>
  </w:style>
  <w:style w:type="paragraph" w:styleId="DocumentMap">
    <w:name w:val="Document Map"/>
    <w:basedOn w:val="Normal"/>
    <w:link w:val="DocumentMapChar"/>
    <w:uiPriority w:val="99"/>
    <w:semiHidden/>
    <w:rsid w:val="001D7925"/>
    <w:pPr>
      <w:keepLines/>
      <w:shd w:val="clear" w:color="auto" w:fill="000080"/>
      <w:tabs>
        <w:tab w:val="left" w:pos="2943"/>
        <w:tab w:val="left" w:pos="9180"/>
      </w:tabs>
      <w:spacing w:before="20" w:after="20" w:line="240" w:lineRule="auto"/>
      <w:jc w:val="both"/>
    </w:pPr>
    <w:rPr>
      <w:rFonts w:ascii="Tahoma" w:eastAsia="Times New Roman" w:hAnsi="Tahoma" w:cs="Tahoma"/>
      <w:szCs w:val="24"/>
      <w:lang w:eastAsia="en-AU"/>
    </w:rPr>
  </w:style>
  <w:style w:type="character" w:customStyle="1" w:styleId="DocumentMapChar">
    <w:name w:val="Document Map Char"/>
    <w:basedOn w:val="DefaultParagraphFont"/>
    <w:link w:val="DocumentMap"/>
    <w:uiPriority w:val="99"/>
    <w:semiHidden/>
    <w:rsid w:val="001D7925"/>
    <w:rPr>
      <w:rFonts w:ascii="Tahoma" w:eastAsia="Times New Roman" w:hAnsi="Tahoma" w:cs="Tahoma"/>
      <w:sz w:val="22"/>
      <w:szCs w:val="24"/>
      <w:shd w:val="clear" w:color="auto" w:fill="000080"/>
      <w:lang w:eastAsia="en-AU"/>
    </w:rPr>
  </w:style>
  <w:style w:type="paragraph" w:styleId="BodyText">
    <w:name w:val="Body Text"/>
    <w:basedOn w:val="Normal"/>
    <w:link w:val="BodyTextChar"/>
    <w:uiPriority w:val="99"/>
    <w:rsid w:val="001D7925"/>
    <w:pPr>
      <w:spacing w:before="120" w:after="120" w:line="240" w:lineRule="auto"/>
      <w:jc w:val="center"/>
    </w:pPr>
    <w:rPr>
      <w:rFonts w:ascii="Book Antiqua" w:eastAsia="Times New Roman" w:hAnsi="Book Antiqua" w:cs="Book Antiqua"/>
      <w:b/>
      <w:bCs/>
      <w:sz w:val="18"/>
      <w:szCs w:val="18"/>
      <w:lang w:eastAsia="en-AU"/>
    </w:rPr>
  </w:style>
  <w:style w:type="character" w:customStyle="1" w:styleId="BodyTextChar">
    <w:name w:val="Body Text Char"/>
    <w:basedOn w:val="DefaultParagraphFont"/>
    <w:link w:val="BodyText"/>
    <w:uiPriority w:val="99"/>
    <w:rsid w:val="001D7925"/>
    <w:rPr>
      <w:rFonts w:ascii="Book Antiqua" w:eastAsia="Times New Roman" w:hAnsi="Book Antiqua" w:cs="Book Antiqua"/>
      <w:b/>
      <w:bCs/>
      <w:sz w:val="18"/>
      <w:szCs w:val="18"/>
      <w:lang w:eastAsia="en-AU"/>
    </w:rPr>
  </w:style>
  <w:style w:type="paragraph" w:styleId="Caption">
    <w:name w:val="caption"/>
    <w:aliases w:val="Map"/>
    <w:basedOn w:val="Normal"/>
    <w:next w:val="Normal"/>
    <w:link w:val="CaptionChar"/>
    <w:autoRedefine/>
    <w:uiPriority w:val="99"/>
    <w:qFormat/>
    <w:rsid w:val="001D7925"/>
    <w:pPr>
      <w:keepNext/>
      <w:spacing w:before="120" w:after="120" w:line="240" w:lineRule="auto"/>
      <w:ind w:left="142"/>
    </w:pPr>
    <w:rPr>
      <w:rFonts w:ascii="Book Antiqua" w:eastAsia="Times New Roman" w:hAnsi="Book Antiqua" w:cs="Book Antiqua"/>
      <w:b/>
      <w:bCs/>
      <w:lang w:eastAsia="en-AU"/>
    </w:rPr>
  </w:style>
  <w:style w:type="paragraph" w:styleId="BodyText2">
    <w:name w:val="Body Text 2"/>
    <w:basedOn w:val="Normal"/>
    <w:link w:val="BodyText2Char"/>
    <w:uiPriority w:val="99"/>
    <w:rsid w:val="001D7925"/>
    <w:pPr>
      <w:spacing w:before="20" w:after="20" w:line="240" w:lineRule="auto"/>
      <w:jc w:val="center"/>
    </w:pPr>
    <w:rPr>
      <w:rFonts w:ascii="Book Antiqua" w:eastAsia="Times New Roman" w:hAnsi="Book Antiqua" w:cs="Book Antiqua"/>
      <w:sz w:val="16"/>
      <w:szCs w:val="16"/>
      <w:lang w:eastAsia="en-AU"/>
    </w:rPr>
  </w:style>
  <w:style w:type="character" w:customStyle="1" w:styleId="BodyText2Char">
    <w:name w:val="Body Text 2 Char"/>
    <w:basedOn w:val="DefaultParagraphFont"/>
    <w:link w:val="BodyText2"/>
    <w:uiPriority w:val="99"/>
    <w:rsid w:val="001D7925"/>
    <w:rPr>
      <w:rFonts w:ascii="Book Antiqua" w:eastAsia="Times New Roman" w:hAnsi="Book Antiqua" w:cs="Book Antiqua"/>
      <w:sz w:val="16"/>
      <w:szCs w:val="16"/>
      <w:lang w:eastAsia="en-AU"/>
    </w:rPr>
  </w:style>
  <w:style w:type="character" w:styleId="FollowedHyperlink">
    <w:name w:val="FollowedHyperlink"/>
    <w:basedOn w:val="DefaultParagraphFont"/>
    <w:uiPriority w:val="99"/>
    <w:rsid w:val="001D7925"/>
    <w:rPr>
      <w:color w:val="800080"/>
      <w:u w:val="single"/>
    </w:rPr>
  </w:style>
  <w:style w:type="paragraph" w:customStyle="1" w:styleId="CharCharChar">
    <w:name w:val="Char Char Char"/>
    <w:basedOn w:val="Normal"/>
    <w:uiPriority w:val="99"/>
    <w:rsid w:val="001D7925"/>
    <w:pPr>
      <w:spacing w:before="120" w:after="120" w:line="240" w:lineRule="auto"/>
    </w:pPr>
    <w:rPr>
      <w:rFonts w:ascii="Arial" w:eastAsia="Times New Roman" w:hAnsi="Arial" w:cs="Arial"/>
      <w:szCs w:val="22"/>
    </w:rPr>
  </w:style>
  <w:style w:type="paragraph" w:customStyle="1" w:styleId="Tablenumbers">
    <w:name w:val="Table numbers"/>
    <w:basedOn w:val="Normal"/>
    <w:link w:val="TablenumbersChar"/>
    <w:uiPriority w:val="99"/>
    <w:rsid w:val="001D7925"/>
    <w:pPr>
      <w:spacing w:before="80" w:after="120" w:line="240" w:lineRule="auto"/>
      <w:ind w:right="113"/>
      <w:jc w:val="right"/>
    </w:pPr>
    <w:rPr>
      <w:rFonts w:ascii="Arial" w:eastAsia="Times New Roman" w:hAnsi="Arial" w:cs="Arial"/>
      <w:sz w:val="18"/>
      <w:szCs w:val="18"/>
      <w:lang w:val="en-US"/>
    </w:rPr>
  </w:style>
  <w:style w:type="character" w:customStyle="1" w:styleId="TablenumbersChar">
    <w:name w:val="Table numbers Char"/>
    <w:basedOn w:val="DefaultParagraphFont"/>
    <w:link w:val="Tablenumbers"/>
    <w:uiPriority w:val="99"/>
    <w:locked/>
    <w:rsid w:val="001D7925"/>
    <w:rPr>
      <w:rFonts w:ascii="Arial" w:eastAsia="Times New Roman" w:hAnsi="Arial" w:cs="Arial"/>
      <w:sz w:val="18"/>
      <w:szCs w:val="18"/>
      <w:lang w:val="en-US"/>
    </w:rPr>
  </w:style>
  <w:style w:type="paragraph" w:customStyle="1" w:styleId="Table">
    <w:name w:val="Table"/>
    <w:basedOn w:val="Caption"/>
    <w:link w:val="TableChar"/>
    <w:uiPriority w:val="99"/>
    <w:rsid w:val="001D7925"/>
    <w:pPr>
      <w:spacing w:line="220" w:lineRule="exact"/>
      <w:jc w:val="both"/>
    </w:pPr>
    <w:rPr>
      <w:rFonts w:ascii="Arial" w:hAnsi="Arial" w:cs="Arial"/>
      <w:b w:val="0"/>
      <w:bCs w:val="0"/>
      <w:kern w:val="28"/>
    </w:rPr>
  </w:style>
  <w:style w:type="character" w:customStyle="1" w:styleId="TableChar">
    <w:name w:val="Table Char"/>
    <w:basedOn w:val="DefaultParagraphFont"/>
    <w:link w:val="Table"/>
    <w:uiPriority w:val="99"/>
    <w:locked/>
    <w:rsid w:val="001D7925"/>
    <w:rPr>
      <w:rFonts w:ascii="Arial" w:eastAsia="Times New Roman" w:hAnsi="Arial" w:cs="Arial"/>
      <w:kern w:val="28"/>
      <w:sz w:val="22"/>
      <w:lang w:eastAsia="en-AU"/>
    </w:rPr>
  </w:style>
  <w:style w:type="paragraph" w:styleId="NormalWeb">
    <w:name w:val="Normal (Web)"/>
    <w:basedOn w:val="Normal"/>
    <w:uiPriority w:val="99"/>
    <w:rsid w:val="001D7925"/>
    <w:pPr>
      <w:spacing w:before="100" w:beforeAutospacing="1" w:after="100" w:afterAutospacing="1" w:line="240" w:lineRule="auto"/>
    </w:pPr>
    <w:rPr>
      <w:rFonts w:ascii="Book Antiqua" w:eastAsia="Times New Roman" w:hAnsi="Book Antiqua" w:cs="Book Antiqua"/>
      <w:szCs w:val="24"/>
      <w:lang w:val="en-US"/>
    </w:rPr>
  </w:style>
  <w:style w:type="paragraph" w:customStyle="1" w:styleId="Numberedlist">
    <w:name w:val="Numbered list"/>
    <w:basedOn w:val="BodyText"/>
    <w:uiPriority w:val="99"/>
    <w:rsid w:val="001D7925"/>
    <w:pPr>
      <w:numPr>
        <w:numId w:val="24"/>
      </w:numPr>
      <w:autoSpaceDE w:val="0"/>
      <w:autoSpaceDN w:val="0"/>
      <w:adjustRightInd w:val="0"/>
      <w:spacing w:before="60" w:line="280" w:lineRule="exact"/>
      <w:ind w:right="68"/>
      <w:jc w:val="both"/>
    </w:pPr>
    <w:rPr>
      <w:rFonts w:ascii="Arial" w:hAnsi="Arial" w:cs="Arial"/>
      <w:b w:val="0"/>
      <w:bCs w:val="0"/>
      <w:kern w:val="28"/>
      <w:sz w:val="22"/>
      <w:szCs w:val="22"/>
      <w:lang w:val="en-GB"/>
    </w:rPr>
  </w:style>
  <w:style w:type="paragraph" w:customStyle="1" w:styleId="StyleHeading4LatinBoldNotLatinItalic">
    <w:name w:val="Style Heading 4 + (Latin) Bold Not (Latin) Italic"/>
    <w:basedOn w:val="Heading4"/>
    <w:uiPriority w:val="99"/>
    <w:rsid w:val="001D7925"/>
  </w:style>
  <w:style w:type="character" w:styleId="Emphasis">
    <w:name w:val="Emphasis"/>
    <w:basedOn w:val="DefaultParagraphFont"/>
    <w:uiPriority w:val="99"/>
    <w:rsid w:val="001D7925"/>
    <w:rPr>
      <w:i/>
      <w:iCs/>
    </w:rPr>
  </w:style>
  <w:style w:type="paragraph" w:styleId="PlainText">
    <w:name w:val="Plain Text"/>
    <w:basedOn w:val="Normal"/>
    <w:link w:val="PlainTextChar"/>
    <w:uiPriority w:val="99"/>
    <w:rsid w:val="001D7925"/>
    <w:pPr>
      <w:spacing w:before="120" w:after="120"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uiPriority w:val="99"/>
    <w:rsid w:val="001D7925"/>
    <w:rPr>
      <w:rFonts w:ascii="Courier New" w:eastAsia="Times New Roman" w:hAnsi="Courier New" w:cs="Courier New"/>
      <w:lang w:eastAsia="en-AU"/>
    </w:rPr>
  </w:style>
  <w:style w:type="table" w:styleId="TableClassic2">
    <w:name w:val="Table Classic 2"/>
    <w:basedOn w:val="TableNormal"/>
    <w:uiPriority w:val="99"/>
    <w:rsid w:val="001D7925"/>
    <w:pPr>
      <w:jc w:val="both"/>
    </w:pPr>
    <w:rPr>
      <w:rFonts w:ascii="Book Antiqua" w:eastAsia="Times New Roman" w:hAnsi="Book Antiqua" w:cs="Book Antiqua"/>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pterHeading1">
    <w:name w:val="ChapterHeading1"/>
    <w:basedOn w:val="Heading1"/>
    <w:uiPriority w:val="99"/>
    <w:rsid w:val="001D7925"/>
  </w:style>
  <w:style w:type="paragraph" w:customStyle="1" w:styleId="ChapterHeading2">
    <w:name w:val="ChapterHeading2"/>
    <w:basedOn w:val="Heading2"/>
    <w:uiPriority w:val="99"/>
    <w:rsid w:val="001D7925"/>
    <w:pPr>
      <w:spacing w:after="240"/>
      <w:ind w:left="720" w:hanging="720"/>
    </w:pPr>
  </w:style>
  <w:style w:type="paragraph" w:customStyle="1" w:styleId="ChapterHeading3">
    <w:name w:val="ChapterHeading3"/>
    <w:basedOn w:val="Heading3"/>
    <w:uiPriority w:val="99"/>
    <w:rsid w:val="001D7925"/>
    <w:pPr>
      <w:spacing w:before="120" w:after="120"/>
    </w:pPr>
  </w:style>
  <w:style w:type="paragraph" w:customStyle="1" w:styleId="ChapterHeading4">
    <w:name w:val="ChapterHeading4"/>
    <w:basedOn w:val="Heading4"/>
    <w:uiPriority w:val="99"/>
    <w:rsid w:val="001D7925"/>
  </w:style>
  <w:style w:type="paragraph" w:customStyle="1" w:styleId="ChapterHeading5">
    <w:name w:val="ChapterHeading5"/>
    <w:basedOn w:val="Normal"/>
    <w:uiPriority w:val="99"/>
    <w:rsid w:val="001D7925"/>
    <w:pPr>
      <w:keepNext/>
      <w:spacing w:before="120" w:after="120" w:line="240" w:lineRule="auto"/>
      <w:jc w:val="both"/>
    </w:pPr>
    <w:rPr>
      <w:rFonts w:ascii="Book Antiqua" w:eastAsia="Times New Roman" w:hAnsi="Book Antiqua" w:cs="Book Antiqua"/>
      <w:b/>
      <w:bCs/>
      <w:i/>
      <w:iCs/>
      <w:szCs w:val="22"/>
      <w:lang w:eastAsia="en-AU"/>
    </w:rPr>
  </w:style>
  <w:style w:type="paragraph" w:customStyle="1" w:styleId="BlockTitle">
    <w:name w:val="BlockTitle"/>
    <w:basedOn w:val="Normal"/>
    <w:uiPriority w:val="99"/>
    <w:rsid w:val="001D7925"/>
    <w:pPr>
      <w:keepNext/>
      <w:autoSpaceDE w:val="0"/>
      <w:autoSpaceDN w:val="0"/>
      <w:adjustRightInd w:val="0"/>
      <w:spacing w:before="60" w:after="60" w:line="240" w:lineRule="auto"/>
    </w:pPr>
    <w:rPr>
      <w:rFonts w:ascii="Book Antiqua" w:eastAsia="Times New Roman" w:hAnsi="Book Antiqua" w:cs="Book Antiqua"/>
      <w:b/>
      <w:bCs/>
      <w:szCs w:val="22"/>
      <w:lang w:val="en-US"/>
    </w:rPr>
  </w:style>
  <w:style w:type="paragraph" w:customStyle="1" w:styleId="StyleBlockTitleBoxSinglesolidlineAuto05ptLinewidt">
    <w:name w:val="Style BlockTitle + Box: (Single solid line Auto  0.5 pt Line widt..."/>
    <w:basedOn w:val="BlockTitle"/>
    <w:uiPriority w:val="99"/>
    <w:rsid w:val="001D7925"/>
  </w:style>
  <w:style w:type="paragraph" w:customStyle="1" w:styleId="Numbered">
    <w:name w:val="Numbered"/>
    <w:basedOn w:val="text"/>
    <w:uiPriority w:val="99"/>
    <w:rsid w:val="001D7925"/>
    <w:pPr>
      <w:numPr>
        <w:numId w:val="32"/>
      </w:numPr>
      <w:tabs>
        <w:tab w:val="clear" w:pos="720"/>
        <w:tab w:val="num" w:pos="360"/>
      </w:tabs>
      <w:spacing w:after="0"/>
      <w:ind w:left="360" w:hanging="360"/>
    </w:pPr>
  </w:style>
  <w:style w:type="paragraph" w:customStyle="1" w:styleId="StyletextAfter0ptBoxSinglesolidlineAuto05ptL">
    <w:name w:val="Style text + After:  0 pt Box: (Single solid line Auto  0.5 pt L..."/>
    <w:basedOn w:val="text"/>
    <w:uiPriority w:val="99"/>
    <w:rsid w:val="001D7925"/>
    <w:pPr>
      <w:spacing w:after="0"/>
    </w:pPr>
  </w:style>
  <w:style w:type="paragraph" w:customStyle="1" w:styleId="Footnote">
    <w:name w:val="Footnote"/>
    <w:basedOn w:val="StyletextAfter0ptBoxSinglesolidlineAuto05ptL"/>
    <w:uiPriority w:val="99"/>
    <w:rsid w:val="001D7925"/>
    <w:rPr>
      <w:vertAlign w:val="superscript"/>
    </w:rPr>
  </w:style>
  <w:style w:type="paragraph" w:customStyle="1" w:styleId="StyleCaptionLeft0cmHanging175cm">
    <w:name w:val="Style Caption + Left:  0 cm Hanging:  1.75 cm"/>
    <w:basedOn w:val="Caption"/>
    <w:autoRedefine/>
    <w:uiPriority w:val="99"/>
    <w:rsid w:val="001D7925"/>
    <w:pPr>
      <w:ind w:hanging="993"/>
    </w:pPr>
  </w:style>
  <w:style w:type="paragraph" w:customStyle="1" w:styleId="TableHeadingLeft">
    <w:name w:val="TableHeading Left"/>
    <w:basedOn w:val="text"/>
    <w:uiPriority w:val="99"/>
    <w:rsid w:val="001D7925"/>
    <w:rPr>
      <w:b/>
      <w:bCs/>
      <w:sz w:val="20"/>
      <w:szCs w:val="20"/>
      <w:lang w:val="en-GB"/>
    </w:rPr>
  </w:style>
  <w:style w:type="paragraph" w:customStyle="1" w:styleId="Ticks">
    <w:name w:val="Ticks"/>
    <w:basedOn w:val="text"/>
    <w:uiPriority w:val="99"/>
    <w:rsid w:val="001D7925"/>
    <w:pPr>
      <w:jc w:val="center"/>
    </w:pPr>
    <w:rPr>
      <w:sz w:val="32"/>
      <w:szCs w:val="32"/>
    </w:rPr>
  </w:style>
  <w:style w:type="paragraph" w:customStyle="1" w:styleId="AHeading">
    <w:name w:val="A Heading"/>
    <w:basedOn w:val="text"/>
    <w:uiPriority w:val="99"/>
    <w:rsid w:val="001D7925"/>
    <w:pPr>
      <w:keepNext/>
      <w:ind w:left="709" w:hanging="709"/>
    </w:pPr>
    <w:rPr>
      <w:b/>
      <w:bCs/>
    </w:rPr>
  </w:style>
  <w:style w:type="paragraph" w:customStyle="1" w:styleId="indentedunderAHeading">
    <w:name w:val="indented under A Heading"/>
    <w:basedOn w:val="text"/>
    <w:uiPriority w:val="99"/>
    <w:rsid w:val="001D7925"/>
    <w:pPr>
      <w:ind w:left="709"/>
    </w:pPr>
  </w:style>
  <w:style w:type="paragraph" w:customStyle="1" w:styleId="NumberedunderAHeading">
    <w:name w:val="Numbered under A Heading"/>
    <w:basedOn w:val="text"/>
    <w:uiPriority w:val="99"/>
    <w:rsid w:val="001D7925"/>
    <w:pPr>
      <w:numPr>
        <w:numId w:val="25"/>
      </w:numPr>
      <w:tabs>
        <w:tab w:val="clear" w:pos="360"/>
        <w:tab w:val="num" w:pos="1080"/>
        <w:tab w:val="num" w:pos="1134"/>
      </w:tabs>
      <w:ind w:left="1134" w:hanging="425"/>
    </w:pPr>
  </w:style>
  <w:style w:type="paragraph" w:customStyle="1" w:styleId="BlockTitle1">
    <w:name w:val="BlockTitle1"/>
    <w:basedOn w:val="text"/>
    <w:uiPriority w:val="99"/>
    <w:rsid w:val="001D7925"/>
    <w:pPr>
      <w:shd w:val="clear" w:color="auto" w:fill="D9D9D9"/>
      <w:jc w:val="center"/>
    </w:pPr>
    <w:rPr>
      <w:b/>
      <w:bCs/>
      <w:lang w:val="en-US" w:eastAsia="en-US"/>
    </w:rPr>
  </w:style>
  <w:style w:type="paragraph" w:customStyle="1" w:styleId="Note">
    <w:name w:val="Note"/>
    <w:basedOn w:val="text"/>
    <w:uiPriority w:val="99"/>
    <w:rsid w:val="001D7925"/>
    <w:rPr>
      <w:noProof/>
      <w:sz w:val="20"/>
      <w:szCs w:val="20"/>
    </w:rPr>
  </w:style>
  <w:style w:type="paragraph" w:customStyle="1" w:styleId="NoteNumbered">
    <w:name w:val="Note Numbered"/>
    <w:basedOn w:val="Normal"/>
    <w:uiPriority w:val="99"/>
    <w:rsid w:val="001D7925"/>
    <w:pPr>
      <w:numPr>
        <w:numId w:val="28"/>
      </w:numPr>
      <w:spacing w:before="120" w:after="120" w:line="276" w:lineRule="auto"/>
      <w:jc w:val="both"/>
    </w:pPr>
    <w:rPr>
      <w:rFonts w:ascii="Book Antiqua" w:eastAsia="Times New Roman" w:hAnsi="Book Antiqua" w:cs="Book Antiqua"/>
      <w:sz w:val="18"/>
      <w:szCs w:val="18"/>
      <w:lang w:eastAsia="en-AU"/>
    </w:rPr>
  </w:style>
  <w:style w:type="paragraph" w:customStyle="1" w:styleId="StyleNote8ptBoldBlack">
    <w:name w:val="Style Note + 8 pt Bold Black"/>
    <w:basedOn w:val="Note"/>
    <w:uiPriority w:val="99"/>
    <w:rsid w:val="001D7925"/>
    <w:pPr>
      <w:spacing w:before="60" w:after="0"/>
    </w:pPr>
    <w:rPr>
      <w:b/>
      <w:bCs/>
      <w:color w:val="000000"/>
      <w:sz w:val="16"/>
      <w:szCs w:val="16"/>
    </w:rPr>
  </w:style>
  <w:style w:type="paragraph" w:customStyle="1" w:styleId="TableHeading1">
    <w:name w:val="TableHeading1"/>
    <w:basedOn w:val="Normal"/>
    <w:uiPriority w:val="99"/>
    <w:rsid w:val="001D7925"/>
    <w:pPr>
      <w:spacing w:before="120" w:after="120" w:line="240" w:lineRule="auto"/>
      <w:jc w:val="center"/>
    </w:pPr>
    <w:rPr>
      <w:rFonts w:ascii="Arial" w:eastAsia="Times New Roman" w:hAnsi="Arial" w:cs="Arial"/>
      <w:b/>
      <w:bCs/>
      <w:noProof/>
      <w:sz w:val="18"/>
      <w:szCs w:val="18"/>
      <w:lang w:val="en-GB" w:eastAsia="en-AU"/>
    </w:rPr>
  </w:style>
  <w:style w:type="paragraph" w:customStyle="1" w:styleId="font5">
    <w:name w:val="font5"/>
    <w:basedOn w:val="Normal"/>
    <w:uiPriority w:val="99"/>
    <w:rsid w:val="001D7925"/>
    <w:pPr>
      <w:spacing w:before="100" w:beforeAutospacing="1" w:after="100" w:afterAutospacing="1" w:line="240" w:lineRule="auto"/>
    </w:pPr>
    <w:rPr>
      <w:rFonts w:ascii="Arial" w:eastAsia="Times New Roman" w:hAnsi="Arial" w:cs="Arial"/>
      <w:color w:val="000000"/>
      <w:sz w:val="20"/>
      <w:lang w:eastAsia="en-AU"/>
    </w:rPr>
  </w:style>
  <w:style w:type="paragraph" w:customStyle="1" w:styleId="font6">
    <w:name w:val="font6"/>
    <w:basedOn w:val="Normal"/>
    <w:uiPriority w:val="99"/>
    <w:rsid w:val="001D7925"/>
    <w:pPr>
      <w:spacing w:before="100" w:beforeAutospacing="1" w:after="100" w:afterAutospacing="1" w:line="240" w:lineRule="auto"/>
    </w:pPr>
    <w:rPr>
      <w:rFonts w:ascii="Arial" w:eastAsia="Times New Roman" w:hAnsi="Arial" w:cs="Arial"/>
      <w:b/>
      <w:bCs/>
      <w:sz w:val="20"/>
      <w:lang w:eastAsia="en-AU"/>
    </w:rPr>
  </w:style>
  <w:style w:type="paragraph" w:customStyle="1" w:styleId="font7">
    <w:name w:val="font7"/>
    <w:basedOn w:val="Normal"/>
    <w:uiPriority w:val="99"/>
    <w:rsid w:val="001D7925"/>
    <w:pPr>
      <w:spacing w:before="100" w:beforeAutospacing="1" w:after="100" w:afterAutospacing="1" w:line="240" w:lineRule="auto"/>
    </w:pPr>
    <w:rPr>
      <w:rFonts w:ascii="Symbol" w:eastAsia="Times New Roman" w:hAnsi="Symbol" w:cs="Symbol"/>
      <w:b/>
      <w:bCs/>
      <w:sz w:val="20"/>
      <w:lang w:eastAsia="en-AU"/>
    </w:rPr>
  </w:style>
  <w:style w:type="paragraph" w:customStyle="1" w:styleId="font8">
    <w:name w:val="font8"/>
    <w:basedOn w:val="Normal"/>
    <w:uiPriority w:val="99"/>
    <w:rsid w:val="001D7925"/>
    <w:pPr>
      <w:spacing w:before="100" w:beforeAutospacing="1" w:after="100" w:afterAutospacing="1" w:line="240" w:lineRule="auto"/>
    </w:pPr>
    <w:rPr>
      <w:rFonts w:ascii="Arial" w:eastAsia="Times New Roman" w:hAnsi="Arial" w:cs="Arial"/>
      <w:color w:val="000000"/>
      <w:sz w:val="20"/>
      <w:lang w:eastAsia="en-AU"/>
    </w:rPr>
  </w:style>
  <w:style w:type="paragraph" w:customStyle="1" w:styleId="font9">
    <w:name w:val="font9"/>
    <w:basedOn w:val="Normal"/>
    <w:uiPriority w:val="99"/>
    <w:rsid w:val="001D7925"/>
    <w:pPr>
      <w:spacing w:before="100" w:beforeAutospacing="1" w:after="100" w:afterAutospacing="1" w:line="240" w:lineRule="auto"/>
    </w:pPr>
    <w:rPr>
      <w:rFonts w:ascii="Arial" w:eastAsia="Times New Roman" w:hAnsi="Arial" w:cs="Arial"/>
      <w:b/>
      <w:bCs/>
      <w:color w:val="000000"/>
      <w:sz w:val="20"/>
      <w:lang w:eastAsia="en-AU"/>
    </w:rPr>
  </w:style>
  <w:style w:type="paragraph" w:customStyle="1" w:styleId="font10">
    <w:name w:val="font10"/>
    <w:basedOn w:val="Normal"/>
    <w:uiPriority w:val="99"/>
    <w:rsid w:val="001D7925"/>
    <w:pPr>
      <w:spacing w:before="100" w:beforeAutospacing="1" w:after="100" w:afterAutospacing="1" w:line="240" w:lineRule="auto"/>
    </w:pPr>
    <w:rPr>
      <w:rFonts w:ascii="Arial" w:eastAsia="Times New Roman" w:hAnsi="Arial" w:cs="Arial"/>
      <w:color w:val="000000"/>
      <w:sz w:val="20"/>
      <w:lang w:eastAsia="en-AU"/>
    </w:rPr>
  </w:style>
  <w:style w:type="paragraph" w:customStyle="1" w:styleId="font11">
    <w:name w:val="font11"/>
    <w:basedOn w:val="Normal"/>
    <w:uiPriority w:val="99"/>
    <w:rsid w:val="001D7925"/>
    <w:pPr>
      <w:spacing w:before="100" w:beforeAutospacing="1" w:after="100" w:afterAutospacing="1" w:line="240" w:lineRule="auto"/>
    </w:pPr>
    <w:rPr>
      <w:rFonts w:ascii="Arial" w:eastAsia="Times New Roman" w:hAnsi="Arial" w:cs="Arial"/>
      <w:sz w:val="20"/>
      <w:lang w:eastAsia="en-AU"/>
    </w:rPr>
  </w:style>
  <w:style w:type="paragraph" w:customStyle="1" w:styleId="font12">
    <w:name w:val="font12"/>
    <w:basedOn w:val="Normal"/>
    <w:uiPriority w:val="99"/>
    <w:rsid w:val="001D7925"/>
    <w:pPr>
      <w:spacing w:before="100" w:beforeAutospacing="1" w:after="100" w:afterAutospacing="1" w:line="240" w:lineRule="auto"/>
    </w:pPr>
    <w:rPr>
      <w:rFonts w:ascii="Arial" w:eastAsia="Times New Roman" w:hAnsi="Arial" w:cs="Arial"/>
      <w:b/>
      <w:bCs/>
      <w:sz w:val="20"/>
      <w:lang w:eastAsia="en-AU"/>
    </w:rPr>
  </w:style>
  <w:style w:type="paragraph" w:customStyle="1" w:styleId="xl65">
    <w:name w:val="xl65"/>
    <w:basedOn w:val="Normal"/>
    <w:uiPriority w:val="99"/>
    <w:rsid w:val="001D7925"/>
    <w:pPr>
      <w:spacing w:before="100" w:beforeAutospacing="1" w:after="100" w:afterAutospacing="1" w:line="240" w:lineRule="auto"/>
    </w:pPr>
    <w:rPr>
      <w:rFonts w:ascii="Book Antiqua" w:eastAsia="Times New Roman" w:hAnsi="Book Antiqua" w:cs="Book Antiqua"/>
      <w:szCs w:val="24"/>
      <w:lang w:eastAsia="en-AU"/>
    </w:rPr>
  </w:style>
  <w:style w:type="paragraph" w:customStyle="1" w:styleId="xl66">
    <w:name w:val="xl66"/>
    <w:basedOn w:val="Normal"/>
    <w:uiPriority w:val="99"/>
    <w:rsid w:val="001D792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en-AU"/>
    </w:rPr>
  </w:style>
  <w:style w:type="paragraph" w:customStyle="1" w:styleId="xl67">
    <w:name w:val="xl67"/>
    <w:basedOn w:val="Normal"/>
    <w:uiPriority w:val="99"/>
    <w:rsid w:val="001D792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68">
    <w:name w:val="xl68"/>
    <w:basedOn w:val="Normal"/>
    <w:uiPriority w:val="99"/>
    <w:rsid w:val="001D792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en-AU"/>
    </w:rPr>
  </w:style>
  <w:style w:type="paragraph" w:customStyle="1" w:styleId="xl69">
    <w:name w:val="xl69"/>
    <w:basedOn w:val="Normal"/>
    <w:uiPriority w:val="99"/>
    <w:rsid w:val="001D792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70">
    <w:name w:val="xl70"/>
    <w:basedOn w:val="Normal"/>
    <w:uiPriority w:val="99"/>
    <w:rsid w:val="001D792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Cs w:val="24"/>
      <w:lang w:eastAsia="en-AU"/>
    </w:rPr>
  </w:style>
  <w:style w:type="paragraph" w:customStyle="1" w:styleId="xl71">
    <w:name w:val="xl71"/>
    <w:basedOn w:val="Normal"/>
    <w:uiPriority w:val="99"/>
    <w:rsid w:val="001D792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Cs w:val="24"/>
      <w:lang w:eastAsia="en-AU"/>
    </w:rPr>
  </w:style>
  <w:style w:type="paragraph" w:customStyle="1" w:styleId="xl72">
    <w:name w:val="xl72"/>
    <w:basedOn w:val="Normal"/>
    <w:uiPriority w:val="99"/>
    <w:rsid w:val="001D792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73">
    <w:name w:val="xl73"/>
    <w:basedOn w:val="Normal"/>
    <w:uiPriority w:val="99"/>
    <w:rsid w:val="001D7925"/>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74">
    <w:name w:val="xl74"/>
    <w:basedOn w:val="Normal"/>
    <w:uiPriority w:val="99"/>
    <w:rsid w:val="001D7925"/>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75">
    <w:name w:val="xl75"/>
    <w:basedOn w:val="Normal"/>
    <w:uiPriority w:val="99"/>
    <w:rsid w:val="001D792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76">
    <w:name w:val="xl76"/>
    <w:basedOn w:val="Normal"/>
    <w:uiPriority w:val="99"/>
    <w:rsid w:val="001D7925"/>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77">
    <w:name w:val="xl77"/>
    <w:basedOn w:val="Normal"/>
    <w:uiPriority w:val="99"/>
    <w:rsid w:val="001D7925"/>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78">
    <w:name w:val="xl78"/>
    <w:basedOn w:val="Normal"/>
    <w:uiPriority w:val="99"/>
    <w:rsid w:val="001D792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79">
    <w:name w:val="xl79"/>
    <w:basedOn w:val="Normal"/>
    <w:uiPriority w:val="99"/>
    <w:rsid w:val="001D7925"/>
    <w:pPr>
      <w:pBdr>
        <w:top w:val="single" w:sz="4" w:space="0" w:color="auto"/>
        <w:left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80">
    <w:name w:val="xl80"/>
    <w:basedOn w:val="Normal"/>
    <w:uiPriority w:val="99"/>
    <w:rsid w:val="001D792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81">
    <w:name w:val="xl81"/>
    <w:basedOn w:val="Normal"/>
    <w:uiPriority w:val="99"/>
    <w:rsid w:val="001D792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82">
    <w:name w:val="xl82"/>
    <w:basedOn w:val="Normal"/>
    <w:uiPriority w:val="99"/>
    <w:rsid w:val="001D792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szCs w:val="24"/>
      <w:lang w:eastAsia="en-AU"/>
    </w:rPr>
  </w:style>
  <w:style w:type="paragraph" w:customStyle="1" w:styleId="xl83">
    <w:name w:val="xl83"/>
    <w:basedOn w:val="Normal"/>
    <w:uiPriority w:val="99"/>
    <w:rsid w:val="001D7925"/>
    <w:pPr>
      <w:spacing w:before="100" w:beforeAutospacing="1" w:after="100" w:afterAutospacing="1" w:line="240" w:lineRule="auto"/>
      <w:textAlignment w:val="center"/>
    </w:pPr>
    <w:rPr>
      <w:rFonts w:ascii="Arial" w:eastAsia="Times New Roman" w:hAnsi="Arial" w:cs="Arial"/>
      <w:b/>
      <w:bCs/>
      <w:szCs w:val="24"/>
      <w:lang w:eastAsia="en-AU"/>
    </w:rPr>
  </w:style>
  <w:style w:type="paragraph" w:customStyle="1" w:styleId="xl84">
    <w:name w:val="xl84"/>
    <w:basedOn w:val="Normal"/>
    <w:uiPriority w:val="99"/>
    <w:rsid w:val="001D7925"/>
    <w:pPr>
      <w:spacing w:before="100" w:beforeAutospacing="1" w:after="100" w:afterAutospacing="1" w:line="240" w:lineRule="auto"/>
      <w:textAlignment w:val="center"/>
    </w:pPr>
    <w:rPr>
      <w:rFonts w:ascii="Book Antiqua" w:eastAsia="Times New Roman" w:hAnsi="Book Antiqua" w:cs="Book Antiqua"/>
      <w:szCs w:val="24"/>
      <w:lang w:eastAsia="en-AU"/>
    </w:rPr>
  </w:style>
  <w:style w:type="paragraph" w:customStyle="1" w:styleId="xl85">
    <w:name w:val="xl85"/>
    <w:basedOn w:val="Normal"/>
    <w:uiPriority w:val="99"/>
    <w:rsid w:val="001D7925"/>
    <w:pPr>
      <w:spacing w:before="100" w:beforeAutospacing="1" w:after="100" w:afterAutospacing="1" w:line="240" w:lineRule="auto"/>
      <w:textAlignment w:val="center"/>
    </w:pPr>
    <w:rPr>
      <w:rFonts w:ascii="Book Antiqua" w:eastAsia="Times New Roman" w:hAnsi="Book Antiqua" w:cs="Book Antiqua"/>
      <w:szCs w:val="24"/>
      <w:lang w:eastAsia="en-AU"/>
    </w:rPr>
  </w:style>
  <w:style w:type="paragraph" w:customStyle="1" w:styleId="xl86">
    <w:name w:val="xl86"/>
    <w:basedOn w:val="Normal"/>
    <w:uiPriority w:val="99"/>
    <w:rsid w:val="001D7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87">
    <w:name w:val="xl87"/>
    <w:basedOn w:val="Normal"/>
    <w:uiPriority w:val="99"/>
    <w:rsid w:val="001D7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88">
    <w:name w:val="xl88"/>
    <w:basedOn w:val="Normal"/>
    <w:uiPriority w:val="99"/>
    <w:rsid w:val="001D7925"/>
    <w:pPr>
      <w:pBdr>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89">
    <w:name w:val="xl89"/>
    <w:basedOn w:val="Normal"/>
    <w:uiPriority w:val="99"/>
    <w:rsid w:val="001D7925"/>
    <w:pPr>
      <w:pBdr>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0">
    <w:name w:val="xl90"/>
    <w:basedOn w:val="Normal"/>
    <w:uiPriority w:val="99"/>
    <w:rsid w:val="001D7925"/>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1">
    <w:name w:val="xl91"/>
    <w:basedOn w:val="Normal"/>
    <w:uiPriority w:val="99"/>
    <w:rsid w:val="001D792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2">
    <w:name w:val="xl92"/>
    <w:basedOn w:val="Normal"/>
    <w:uiPriority w:val="99"/>
    <w:rsid w:val="001D7925"/>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3">
    <w:name w:val="xl93"/>
    <w:basedOn w:val="Normal"/>
    <w:uiPriority w:val="99"/>
    <w:rsid w:val="001D7925"/>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4">
    <w:name w:val="xl94"/>
    <w:basedOn w:val="Normal"/>
    <w:uiPriority w:val="99"/>
    <w:rsid w:val="001D7925"/>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5">
    <w:name w:val="xl95"/>
    <w:basedOn w:val="Normal"/>
    <w:uiPriority w:val="99"/>
    <w:rsid w:val="001D792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6">
    <w:name w:val="xl96"/>
    <w:basedOn w:val="Normal"/>
    <w:uiPriority w:val="99"/>
    <w:rsid w:val="001D792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97">
    <w:name w:val="xl97"/>
    <w:basedOn w:val="Normal"/>
    <w:uiPriority w:val="99"/>
    <w:rsid w:val="001D7925"/>
    <w:pPr>
      <w:pBdr>
        <w:top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8">
    <w:name w:val="xl98"/>
    <w:basedOn w:val="Normal"/>
    <w:uiPriority w:val="99"/>
    <w:rsid w:val="001D7925"/>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9">
    <w:name w:val="xl99"/>
    <w:basedOn w:val="Normal"/>
    <w:uiPriority w:val="99"/>
    <w:rsid w:val="001D792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100">
    <w:name w:val="xl100"/>
    <w:basedOn w:val="Normal"/>
    <w:uiPriority w:val="99"/>
    <w:rsid w:val="001D792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en-AU"/>
    </w:rPr>
  </w:style>
  <w:style w:type="paragraph" w:customStyle="1" w:styleId="xl101">
    <w:name w:val="xl101"/>
    <w:basedOn w:val="Normal"/>
    <w:uiPriority w:val="99"/>
    <w:rsid w:val="001D7925"/>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102">
    <w:name w:val="xl102"/>
    <w:basedOn w:val="Normal"/>
    <w:uiPriority w:val="99"/>
    <w:rsid w:val="001D792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103">
    <w:name w:val="xl103"/>
    <w:basedOn w:val="Normal"/>
    <w:uiPriority w:val="99"/>
    <w:rsid w:val="001D7925"/>
    <w:pPr>
      <w:pBdr>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104">
    <w:name w:val="xl104"/>
    <w:basedOn w:val="Normal"/>
    <w:uiPriority w:val="99"/>
    <w:rsid w:val="001D792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105">
    <w:name w:val="xl105"/>
    <w:basedOn w:val="Normal"/>
    <w:uiPriority w:val="99"/>
    <w:rsid w:val="001D792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en-AU"/>
    </w:rPr>
  </w:style>
  <w:style w:type="paragraph" w:customStyle="1" w:styleId="xl106">
    <w:name w:val="xl106"/>
    <w:basedOn w:val="Normal"/>
    <w:uiPriority w:val="99"/>
    <w:rsid w:val="001D792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Cs w:val="24"/>
      <w:lang w:eastAsia="en-AU"/>
    </w:rPr>
  </w:style>
  <w:style w:type="paragraph" w:customStyle="1" w:styleId="xl107">
    <w:name w:val="xl107"/>
    <w:basedOn w:val="Normal"/>
    <w:uiPriority w:val="99"/>
    <w:rsid w:val="001D79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Cs w:val="24"/>
      <w:lang w:eastAsia="en-AU"/>
    </w:rPr>
  </w:style>
  <w:style w:type="paragraph" w:customStyle="1" w:styleId="xl108">
    <w:name w:val="xl108"/>
    <w:basedOn w:val="Normal"/>
    <w:uiPriority w:val="99"/>
    <w:rsid w:val="001D7925"/>
    <w:pPr>
      <w:pBdr>
        <w:lef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09">
    <w:name w:val="xl109"/>
    <w:basedOn w:val="Normal"/>
    <w:uiPriority w:val="99"/>
    <w:rsid w:val="001D7925"/>
    <w:pPr>
      <w:pBdr>
        <w:righ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0">
    <w:name w:val="xl110"/>
    <w:basedOn w:val="Normal"/>
    <w:uiPriority w:val="99"/>
    <w:rsid w:val="001D7925"/>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1">
    <w:name w:val="xl111"/>
    <w:basedOn w:val="Normal"/>
    <w:uiPriority w:val="99"/>
    <w:rsid w:val="001D7925"/>
    <w:pPr>
      <w:pBdr>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2">
    <w:name w:val="xl112"/>
    <w:basedOn w:val="Normal"/>
    <w:uiPriority w:val="99"/>
    <w:rsid w:val="001D792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3">
    <w:name w:val="xl113"/>
    <w:basedOn w:val="Normal"/>
    <w:uiPriority w:val="99"/>
    <w:rsid w:val="001D792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4">
    <w:name w:val="xl114"/>
    <w:basedOn w:val="Normal"/>
    <w:uiPriority w:val="99"/>
    <w:rsid w:val="001D792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Cs w:val="24"/>
      <w:lang w:eastAsia="en-AU"/>
    </w:rPr>
  </w:style>
  <w:style w:type="paragraph" w:customStyle="1" w:styleId="xl115">
    <w:name w:val="xl115"/>
    <w:basedOn w:val="Normal"/>
    <w:uiPriority w:val="99"/>
    <w:rsid w:val="001D792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Cs w:val="24"/>
      <w:lang w:eastAsia="en-AU"/>
    </w:rPr>
  </w:style>
  <w:style w:type="paragraph" w:customStyle="1" w:styleId="xl116">
    <w:name w:val="xl116"/>
    <w:basedOn w:val="Normal"/>
    <w:uiPriority w:val="99"/>
    <w:rsid w:val="001D792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117">
    <w:name w:val="xl117"/>
    <w:basedOn w:val="Normal"/>
    <w:uiPriority w:val="99"/>
    <w:rsid w:val="001D792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118">
    <w:name w:val="xl118"/>
    <w:basedOn w:val="Normal"/>
    <w:uiPriority w:val="99"/>
    <w:rsid w:val="001D792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szCs w:val="24"/>
      <w:lang w:eastAsia="en-AU"/>
    </w:rPr>
  </w:style>
  <w:style w:type="paragraph" w:customStyle="1" w:styleId="xl119">
    <w:name w:val="xl119"/>
    <w:basedOn w:val="Normal"/>
    <w:uiPriority w:val="99"/>
    <w:rsid w:val="001D792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Calibri"/>
      <w:szCs w:val="22"/>
      <w:lang w:eastAsia="en-AU"/>
    </w:rPr>
  </w:style>
  <w:style w:type="paragraph" w:customStyle="1" w:styleId="xl120">
    <w:name w:val="xl120"/>
    <w:basedOn w:val="Normal"/>
    <w:uiPriority w:val="99"/>
    <w:rsid w:val="001D792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Calibri"/>
      <w:szCs w:val="22"/>
      <w:lang w:eastAsia="en-AU"/>
    </w:rPr>
  </w:style>
  <w:style w:type="paragraph" w:customStyle="1" w:styleId="xl121">
    <w:name w:val="xl121"/>
    <w:basedOn w:val="Normal"/>
    <w:uiPriority w:val="99"/>
    <w:rsid w:val="001D792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color w:val="000000"/>
      <w:szCs w:val="24"/>
      <w:lang w:eastAsia="en-AU"/>
    </w:rPr>
  </w:style>
  <w:style w:type="paragraph" w:customStyle="1" w:styleId="xl122">
    <w:name w:val="xl122"/>
    <w:basedOn w:val="Normal"/>
    <w:uiPriority w:val="99"/>
    <w:rsid w:val="001D792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color w:val="000000"/>
      <w:szCs w:val="24"/>
      <w:lang w:eastAsia="en-AU"/>
    </w:rPr>
  </w:style>
  <w:style w:type="paragraph" w:customStyle="1" w:styleId="xl123">
    <w:name w:val="xl123"/>
    <w:basedOn w:val="Normal"/>
    <w:uiPriority w:val="99"/>
    <w:rsid w:val="001D792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szCs w:val="24"/>
      <w:lang w:eastAsia="en-AU"/>
    </w:rPr>
  </w:style>
  <w:style w:type="paragraph" w:customStyle="1" w:styleId="xl124">
    <w:name w:val="xl124"/>
    <w:basedOn w:val="Normal"/>
    <w:uiPriority w:val="99"/>
    <w:rsid w:val="001D792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szCs w:val="24"/>
      <w:lang w:eastAsia="en-AU"/>
    </w:rPr>
  </w:style>
  <w:style w:type="paragraph" w:customStyle="1" w:styleId="xl125">
    <w:name w:val="xl125"/>
    <w:basedOn w:val="Normal"/>
    <w:uiPriority w:val="99"/>
    <w:rsid w:val="001D7925"/>
    <w:pPr>
      <w:spacing w:before="100" w:beforeAutospacing="1" w:after="100" w:afterAutospacing="1" w:line="240" w:lineRule="auto"/>
      <w:textAlignment w:val="top"/>
    </w:pPr>
    <w:rPr>
      <w:rFonts w:ascii="Arial" w:eastAsia="Times New Roman" w:hAnsi="Arial" w:cs="Arial"/>
      <w:szCs w:val="24"/>
      <w:lang w:eastAsia="en-AU"/>
    </w:rPr>
  </w:style>
  <w:style w:type="paragraph" w:customStyle="1" w:styleId="xl126">
    <w:name w:val="xl126"/>
    <w:basedOn w:val="Normal"/>
    <w:uiPriority w:val="99"/>
    <w:rsid w:val="001D7925"/>
    <w:pPr>
      <w:spacing w:before="100" w:beforeAutospacing="1" w:after="100" w:afterAutospacing="1" w:line="240" w:lineRule="auto"/>
      <w:textAlignment w:val="top"/>
    </w:pPr>
    <w:rPr>
      <w:rFonts w:ascii="Book Antiqua" w:eastAsia="Times New Roman" w:hAnsi="Book Antiqua" w:cs="Book Antiqua"/>
      <w:szCs w:val="24"/>
      <w:lang w:eastAsia="en-AU"/>
    </w:rPr>
  </w:style>
  <w:style w:type="paragraph" w:customStyle="1" w:styleId="TableHeading2">
    <w:name w:val="TableHeading2"/>
    <w:basedOn w:val="Normal"/>
    <w:uiPriority w:val="99"/>
    <w:rsid w:val="001D7925"/>
    <w:pPr>
      <w:spacing w:before="120" w:after="120" w:line="240" w:lineRule="auto"/>
    </w:pPr>
    <w:rPr>
      <w:rFonts w:ascii="Arial" w:eastAsia="Times New Roman" w:hAnsi="Arial" w:cs="Arial"/>
      <w:b/>
      <w:bCs/>
      <w:color w:val="3F3F3F"/>
      <w:sz w:val="20"/>
      <w:lang w:eastAsia="en-AU"/>
    </w:rPr>
  </w:style>
  <w:style w:type="paragraph" w:customStyle="1" w:styleId="TableText1">
    <w:name w:val="TableText"/>
    <w:basedOn w:val="text"/>
    <w:uiPriority w:val="99"/>
    <w:rsid w:val="001D7925"/>
    <w:pPr>
      <w:spacing w:before="60" w:after="60"/>
      <w:jc w:val="left"/>
    </w:pPr>
    <w:rPr>
      <w:sz w:val="20"/>
      <w:szCs w:val="20"/>
    </w:rPr>
  </w:style>
  <w:style w:type="paragraph" w:customStyle="1" w:styleId="TableTextBold">
    <w:name w:val="TableTextBold"/>
    <w:basedOn w:val="TableText1"/>
    <w:uiPriority w:val="99"/>
    <w:rsid w:val="001D7925"/>
  </w:style>
  <w:style w:type="character" w:customStyle="1" w:styleId="GlossaryChar">
    <w:name w:val="Glossary Char"/>
    <w:basedOn w:val="DefaultParagraphFont"/>
    <w:link w:val="Glossary"/>
    <w:uiPriority w:val="99"/>
    <w:locked/>
    <w:rsid w:val="001D7925"/>
    <w:rPr>
      <w:rFonts w:ascii="Book Antiqua" w:eastAsia="Times New Roman" w:hAnsi="Book Antiqua" w:cs="Book Antiqua"/>
      <w:sz w:val="22"/>
      <w:szCs w:val="24"/>
      <w:lang w:eastAsia="en-AU"/>
    </w:rPr>
  </w:style>
  <w:style w:type="character" w:customStyle="1" w:styleId="CaptionChar">
    <w:name w:val="Caption Char"/>
    <w:aliases w:val="Map Char"/>
    <w:basedOn w:val="DefaultParagraphFont"/>
    <w:link w:val="Caption"/>
    <w:uiPriority w:val="99"/>
    <w:locked/>
    <w:rsid w:val="001D7925"/>
    <w:rPr>
      <w:rFonts w:ascii="Book Antiqua" w:eastAsia="Times New Roman" w:hAnsi="Book Antiqua" w:cs="Book Antiqua"/>
      <w:b/>
      <w:bCs/>
      <w:sz w:val="22"/>
      <w:lang w:eastAsia="en-AU"/>
    </w:rPr>
  </w:style>
  <w:style w:type="paragraph" w:customStyle="1" w:styleId="Numbers">
    <w:name w:val="Numbers"/>
    <w:basedOn w:val="Normal"/>
    <w:uiPriority w:val="99"/>
    <w:rsid w:val="001D7925"/>
    <w:pPr>
      <w:keepNext/>
      <w:tabs>
        <w:tab w:val="num" w:pos="3087"/>
      </w:tabs>
      <w:spacing w:before="240" w:after="100" w:line="240" w:lineRule="auto"/>
      <w:ind w:left="3087" w:hanging="360"/>
      <w:jc w:val="both"/>
    </w:pPr>
    <w:rPr>
      <w:rFonts w:ascii="Book Antiqua" w:eastAsia="Times New Roman" w:hAnsi="Book Antiqua" w:cs="Book Antiqua"/>
      <w:b/>
      <w:bCs/>
      <w:szCs w:val="24"/>
      <w:lang w:eastAsia="en-AU"/>
    </w:rPr>
  </w:style>
  <w:style w:type="paragraph" w:styleId="Bibliography">
    <w:name w:val="Bibliography"/>
    <w:basedOn w:val="text"/>
    <w:uiPriority w:val="99"/>
    <w:qFormat/>
    <w:rsid w:val="001D7925"/>
    <w:pPr>
      <w:keepLines w:val="0"/>
      <w:ind w:left="720" w:hanging="720"/>
    </w:pPr>
  </w:style>
  <w:style w:type="paragraph" w:customStyle="1" w:styleId="PageFooter">
    <w:name w:val="PageFooter"/>
    <w:basedOn w:val="Normal"/>
    <w:uiPriority w:val="99"/>
    <w:rsid w:val="001D7925"/>
    <w:pPr>
      <w:pBdr>
        <w:top w:val="single" w:sz="4" w:space="5" w:color="auto"/>
      </w:pBdr>
      <w:tabs>
        <w:tab w:val="right" w:pos="9071"/>
      </w:tabs>
      <w:spacing w:before="120" w:after="120" w:line="240" w:lineRule="auto"/>
      <w:ind w:right="-1"/>
    </w:pPr>
    <w:rPr>
      <w:rFonts w:ascii="Arial" w:eastAsia="Times New Roman" w:hAnsi="Arial" w:cs="Arial"/>
      <w:sz w:val="16"/>
      <w:szCs w:val="16"/>
      <w:lang w:eastAsia="en-AU"/>
    </w:rPr>
  </w:style>
  <w:style w:type="character" w:customStyle="1" w:styleId="StyleHighlightNotBold">
    <w:name w:val="Style Highlight + Not Bold"/>
    <w:basedOn w:val="Highlight"/>
    <w:uiPriority w:val="99"/>
    <w:rsid w:val="001D7925"/>
    <w:rPr>
      <w:rFonts w:ascii="Book Antiqua" w:hAnsi="Book Antiqua" w:cs="Book Antiqua"/>
      <w:b/>
      <w:bCs/>
      <w:sz w:val="22"/>
      <w:szCs w:val="22"/>
    </w:rPr>
  </w:style>
  <w:style w:type="paragraph" w:customStyle="1" w:styleId="StyleHeading1ChapterHeadingMainHeadingh1H1AMAJORBOLDPar">
    <w:name w:val="Style Heading 1Chapter HeadingMain Headingh1H1A MAJOR/BOLDPar..."/>
    <w:basedOn w:val="Heading1"/>
    <w:uiPriority w:val="99"/>
    <w:rsid w:val="001D7925"/>
    <w:pPr>
      <w:spacing w:before="240"/>
    </w:pPr>
  </w:style>
  <w:style w:type="paragraph" w:customStyle="1" w:styleId="StyleHeading2MajorHeadingh2H22h2mainheadingBSubBoldB">
    <w:name w:val="Style Heading 2Major Headingh2H22h2 main headingB Sub/BoldB ..."/>
    <w:basedOn w:val="Heading2"/>
    <w:uiPriority w:val="99"/>
    <w:rsid w:val="001D7925"/>
    <w:pPr>
      <w:spacing w:after="120"/>
      <w:ind w:left="720" w:hanging="720"/>
    </w:pPr>
  </w:style>
  <w:style w:type="paragraph" w:customStyle="1" w:styleId="StyleHeading3Sub-headingSub-heading1Sub-heading2Sub-heading3">
    <w:name w:val="Style Heading 3Sub-headingSub-heading1Sub-heading2Sub-heading3..."/>
    <w:basedOn w:val="Heading3"/>
    <w:uiPriority w:val="99"/>
    <w:rsid w:val="001D7925"/>
    <w:pPr>
      <w:spacing w:after="120"/>
    </w:pPr>
  </w:style>
  <w:style w:type="numbering" w:styleId="111111">
    <w:name w:val="Outline List 2"/>
    <w:basedOn w:val="NoList"/>
    <w:uiPriority w:val="99"/>
    <w:semiHidden/>
    <w:unhideWhenUsed/>
    <w:rsid w:val="001D7925"/>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qFormat="1"/>
    <w:lsdException w:name="TOC Heading" w:qFormat="1"/>
  </w:latentStyles>
  <w:style w:type="paragraph" w:default="1" w:styleId="Normal">
    <w:name w:val="Normal"/>
    <w:rsid w:val="001C69C4"/>
    <w:pPr>
      <w:spacing w:line="260" w:lineRule="atLeast"/>
    </w:pPr>
    <w:rPr>
      <w:sz w:val="22"/>
    </w:rPr>
  </w:style>
  <w:style w:type="paragraph" w:styleId="Heading1">
    <w:name w:val="heading 1"/>
    <w:aliases w:val="Chapter Heading,Main Heading,h1,H1,A MAJOR/BOLD,Para,Heading a,Head 1,Head 11,Head 12,Head 111,Head 13,Head 112,Head 14,Head 113,Head 15,Head 114,Head 16,Head 115,Head 17,Head 116,Head 18,Head 117,Head 19,Head 118,Head 121,Head 1111,Head 131"/>
    <w:basedOn w:val="text"/>
    <w:next w:val="text"/>
    <w:link w:val="Heading1Char"/>
    <w:autoRedefine/>
    <w:uiPriority w:val="99"/>
    <w:qFormat/>
    <w:rsid w:val="001D7925"/>
    <w:pPr>
      <w:keepNext/>
      <w:pageBreakBefore/>
      <w:numPr>
        <w:numId w:val="33"/>
      </w:numPr>
      <w:tabs>
        <w:tab w:val="clear" w:pos="720"/>
        <w:tab w:val="num" w:pos="360"/>
      </w:tabs>
      <w:spacing w:before="0"/>
      <w:ind w:left="709" w:hanging="709"/>
      <w:outlineLvl w:val="0"/>
    </w:pPr>
    <w:rPr>
      <w:b/>
      <w:bCs/>
      <w:kern w:val="28"/>
      <w:sz w:val="32"/>
      <w:szCs w:val="32"/>
    </w:rPr>
  </w:style>
  <w:style w:type="paragraph" w:styleId="Heading2">
    <w:name w:val="heading 2"/>
    <w:aliases w:val="Major Heading,h2,H2,2,h2 main heading,B Sub/Bold,B Sub/Bold1,B Sub/Bold2,B Sub/Bold11,h2 main heading1,h2 main heading2,B Sub/Bold3,B Sub/Bold12,h2 main heading3,B Sub/Bold4,B Sub/Bold13,Para2,SubPara,Reset numbering,Major,Header 2,l2,2m,h21"/>
    <w:basedOn w:val="Heading1"/>
    <w:next w:val="Normal"/>
    <w:link w:val="Heading2Char"/>
    <w:autoRedefine/>
    <w:uiPriority w:val="99"/>
    <w:qFormat/>
    <w:rsid w:val="001D7925"/>
    <w:pPr>
      <w:pageBreakBefore w:val="0"/>
      <w:numPr>
        <w:ilvl w:val="1"/>
      </w:numPr>
      <w:tabs>
        <w:tab w:val="clear" w:pos="718"/>
        <w:tab w:val="num" w:pos="1440"/>
      </w:tabs>
      <w:spacing w:before="240" w:after="0"/>
      <w:ind w:left="709" w:hanging="709"/>
      <w:outlineLvl w:val="1"/>
    </w:pPr>
    <w:rPr>
      <w:sz w:val="24"/>
      <w:szCs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uiPriority w:val="99"/>
    <w:qFormat/>
    <w:rsid w:val="001D7925"/>
    <w:pPr>
      <w:numPr>
        <w:ilvl w:val="2"/>
      </w:numPr>
      <w:tabs>
        <w:tab w:val="clear" w:pos="720"/>
        <w:tab w:val="num" w:pos="2160"/>
      </w:tabs>
      <w:ind w:left="2160" w:hanging="180"/>
      <w:outlineLvl w:val="2"/>
    </w:pPr>
    <w:rPr>
      <w:sz w:val="22"/>
      <w:szCs w:val="22"/>
    </w:rPr>
  </w:style>
  <w:style w:type="paragraph" w:styleId="Heading4">
    <w:name w:val="heading 4"/>
    <w:aliases w:val="Minor Heading,2nd sub-clause,h4,h41,h42,h411,h43,h412,h44,h413,h45,h414,h46,h415,h47,h416,h48,h417,h49,h418,h421,h4111,h431,h4121,h441,h4131,h451,h4141,h461,h4151,h422,h4112,h432,h4122,h442,h4132,h452,h4142,h462,h4152,h423,h4113,h433,h4123,D&amp;"/>
    <w:basedOn w:val="Normal"/>
    <w:next w:val="Normal"/>
    <w:link w:val="Heading4Char1"/>
    <w:uiPriority w:val="99"/>
    <w:qFormat/>
    <w:rsid w:val="001D7925"/>
    <w:pPr>
      <w:keepNext/>
      <w:numPr>
        <w:ilvl w:val="3"/>
        <w:numId w:val="33"/>
      </w:numPr>
      <w:spacing w:before="120" w:after="120" w:line="240" w:lineRule="auto"/>
      <w:jc w:val="both"/>
      <w:outlineLvl w:val="3"/>
    </w:pPr>
    <w:rPr>
      <w:rFonts w:ascii="Book Antiqua" w:eastAsia="Times New Roman" w:hAnsi="Book Antiqua" w:cs="Book Antiqua"/>
      <w:i/>
      <w:iCs/>
      <w:szCs w:val="22"/>
      <w:lang w:eastAsia="en-AU"/>
    </w:rPr>
  </w:style>
  <w:style w:type="paragraph" w:styleId="Heading5">
    <w:name w:val="heading 5"/>
    <w:aliases w:val="Further Points,3rd sub-clause,h5,Para5,h51,h52,H5,H51,Further Points1,Further Points2,Further Points3,Further Points11,Further Points4,Further Points5,Further Points12,Further Points21,Further Points111,Further Points6,Further Points13,headin"/>
    <w:basedOn w:val="Normal"/>
    <w:next w:val="Normal"/>
    <w:link w:val="Heading5Char"/>
    <w:uiPriority w:val="99"/>
    <w:rsid w:val="001D7925"/>
    <w:pPr>
      <w:keepNext/>
      <w:numPr>
        <w:ilvl w:val="4"/>
        <w:numId w:val="33"/>
      </w:numPr>
      <w:spacing w:before="120" w:after="120" w:line="240" w:lineRule="auto"/>
      <w:ind w:right="-2"/>
      <w:outlineLvl w:val="4"/>
    </w:pPr>
    <w:rPr>
      <w:rFonts w:ascii="Book Antiqua" w:eastAsia="Times New Roman" w:hAnsi="Book Antiqua" w:cs="Book Antiqua"/>
      <w:b/>
      <w:bCs/>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9"/>
    <w:rsid w:val="001D7925"/>
    <w:pPr>
      <w:numPr>
        <w:ilvl w:val="5"/>
        <w:numId w:val="33"/>
      </w:numPr>
      <w:spacing w:before="240" w:after="60" w:line="240" w:lineRule="auto"/>
      <w:jc w:val="both"/>
      <w:outlineLvl w:val="5"/>
    </w:pPr>
    <w:rPr>
      <w:rFonts w:ascii="Book Antiqua" w:eastAsia="Times New Roman" w:hAnsi="Book Antiqua" w:cs="Book Antiqua"/>
      <w:i/>
      <w:iCs/>
      <w:szCs w:val="22"/>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9"/>
    <w:rsid w:val="001D7925"/>
    <w:pPr>
      <w:numPr>
        <w:ilvl w:val="6"/>
        <w:numId w:val="33"/>
      </w:numPr>
      <w:spacing w:before="240" w:after="60" w:line="240" w:lineRule="auto"/>
      <w:jc w:val="both"/>
      <w:outlineLvl w:val="6"/>
    </w:pPr>
    <w:rPr>
      <w:rFonts w:ascii="Arial" w:eastAsia="Times New Roman" w:hAnsi="Arial" w:cs="Arial"/>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9"/>
    <w:rsid w:val="001D7925"/>
    <w:pPr>
      <w:numPr>
        <w:ilvl w:val="7"/>
        <w:numId w:val="33"/>
      </w:numPr>
      <w:spacing w:before="240" w:after="60" w:line="240" w:lineRule="auto"/>
      <w:jc w:val="both"/>
      <w:outlineLvl w:val="7"/>
    </w:pPr>
    <w:rPr>
      <w:rFonts w:ascii="Arial" w:eastAsia="Times New Roman" w:hAnsi="Arial" w:cs="Arial"/>
      <w:i/>
      <w:iCs/>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9"/>
    <w:rsid w:val="001D7925"/>
    <w:pPr>
      <w:numPr>
        <w:ilvl w:val="8"/>
        <w:numId w:val="33"/>
      </w:numPr>
      <w:spacing w:before="240" w:after="60" w:line="240" w:lineRule="auto"/>
      <w:jc w:val="both"/>
      <w:outlineLvl w:val="8"/>
    </w:pPr>
    <w:rPr>
      <w:rFonts w:ascii="Arial" w:eastAsia="Times New Roman" w:hAnsi="Arial" w:cs="Arial"/>
      <w:b/>
      <w:bCs/>
      <w:i/>
      <w:iCs/>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99"/>
    <w:semiHidden/>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99"/>
    <w:semiHidden/>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99"/>
    <w:semiHidden/>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99"/>
    <w:semiHidden/>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99"/>
    <w:semiHidden/>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99"/>
    <w:semiHidden/>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iPriority w:val="99"/>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99"/>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uiPriority w:val="99"/>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Main Heading Char,h1 Char,H1 Char,A MAJOR/BOLD Char,Para Char,Heading a Char,Head 1 Char,Head 11 Char,Head 12 Char,Head 111 Char,Head 13 Char,Head 112 Char,Head 14 Char,Head 113 Char,Head 15 Char,Head 114 Char"/>
    <w:basedOn w:val="DefaultParagraphFont"/>
    <w:link w:val="Heading1"/>
    <w:uiPriority w:val="99"/>
    <w:rsid w:val="001D7925"/>
    <w:rPr>
      <w:rFonts w:ascii="Book Antiqua" w:eastAsia="Times New Roman" w:hAnsi="Book Antiqua" w:cs="Book Antiqua"/>
      <w:b/>
      <w:bCs/>
      <w:kern w:val="28"/>
      <w:sz w:val="32"/>
      <w:szCs w:val="32"/>
      <w:lang w:eastAsia="en-AU"/>
    </w:rPr>
  </w:style>
  <w:style w:type="character" w:customStyle="1" w:styleId="Heading2Char">
    <w:name w:val="Heading 2 Char"/>
    <w:aliases w:val="Major Heading Char,h2 Char,H2 Char,2 Char,h2 main heading Char,B Sub/Bold Char,B Sub/Bold1 Char,B Sub/Bold2 Char,B Sub/Bold11 Char,h2 main heading1 Char,h2 main heading2 Char,B Sub/Bold3 Char,B Sub/Bold12 Char,h2 main heading3 Char"/>
    <w:basedOn w:val="DefaultParagraphFont"/>
    <w:link w:val="Heading2"/>
    <w:uiPriority w:val="99"/>
    <w:rsid w:val="001D7925"/>
    <w:rPr>
      <w:rFonts w:ascii="Book Antiqua" w:eastAsia="Times New Roman" w:hAnsi="Book Antiqua" w:cs="Book Antiqua"/>
      <w:b/>
      <w:bCs/>
      <w:kern w:val="28"/>
      <w:sz w:val="24"/>
      <w:szCs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9"/>
    <w:rsid w:val="001D7925"/>
    <w:rPr>
      <w:rFonts w:ascii="Book Antiqua" w:eastAsia="Times New Roman" w:hAnsi="Book Antiqua" w:cs="Book Antiqua"/>
      <w:b/>
      <w:bCs/>
      <w:kern w:val="28"/>
      <w:sz w:val="22"/>
      <w:szCs w:val="22"/>
    </w:rPr>
  </w:style>
  <w:style w:type="character" w:customStyle="1" w:styleId="Heading4Char">
    <w:name w:val="Heading 4 Char"/>
    <w:aliases w:val="Minor Heading Char,2nd sub-clause Char,h4 Char,h41 Char,h42 Char,h411 Char,h43 Char,h412 Char,h44 Char,h413 Char,h45 Char,h414 Char,h46 Char,h415 Char,h47 Char,h416 Char,h48 Char,h417 Char,h49 Char,h418 Char,h421 Char,h4111 Char,h431 Char"/>
    <w:basedOn w:val="DefaultParagraphFont"/>
    <w:uiPriority w:val="9"/>
    <w:semiHidden/>
    <w:rsid w:val="001D7925"/>
    <w:rPr>
      <w:rFonts w:asciiTheme="majorHAnsi" w:eastAsiaTheme="majorEastAsia" w:hAnsiTheme="majorHAnsi" w:cstheme="majorBidi"/>
      <w:b/>
      <w:bCs/>
      <w:i/>
      <w:iCs/>
      <w:color w:val="4F81BD" w:themeColor="accent1"/>
      <w:sz w:val="22"/>
    </w:rPr>
  </w:style>
  <w:style w:type="character" w:customStyle="1" w:styleId="Heading5Char">
    <w:name w:val="Heading 5 Char"/>
    <w:aliases w:val="Further Points Char,3rd sub-clause Char,h5 Char,Para5 Char,h51 Char,h52 Char,H5 Char,H51 Char,Further Points1 Char,Further Points2 Char,Further Points3 Char,Further Points11 Char,Further Points4 Char,Further Points5 Char,headin Char"/>
    <w:basedOn w:val="DefaultParagraphFont"/>
    <w:link w:val="Heading5"/>
    <w:uiPriority w:val="99"/>
    <w:rsid w:val="001D7925"/>
    <w:rPr>
      <w:rFonts w:ascii="Book Antiqua" w:eastAsia="Times New Roman" w:hAnsi="Book Antiqua" w:cs="Book Antiqua"/>
      <w:b/>
      <w:bCs/>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9"/>
    <w:rsid w:val="001D7925"/>
    <w:rPr>
      <w:rFonts w:ascii="Book Antiqua" w:eastAsia="Times New Roman" w:hAnsi="Book Antiqua" w:cs="Book Antiqua"/>
      <w:i/>
      <w:iCs/>
      <w:sz w:val="22"/>
      <w:szCs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9"/>
    <w:rsid w:val="001D7925"/>
    <w:rPr>
      <w:rFonts w:ascii="Arial" w:eastAsia="Times New Roman" w:hAnsi="Arial" w:cs="Arial"/>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9"/>
    <w:rsid w:val="001D7925"/>
    <w:rPr>
      <w:rFonts w:ascii="Arial" w:eastAsia="Times New Roman" w:hAnsi="Arial" w:cs="Arial"/>
      <w:i/>
      <w:iCs/>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9"/>
    <w:rsid w:val="001D7925"/>
    <w:rPr>
      <w:rFonts w:ascii="Arial" w:eastAsia="Times New Roman" w:hAnsi="Arial" w:cs="Arial"/>
      <w:b/>
      <w:bCs/>
      <w:i/>
      <w:iCs/>
      <w:sz w:val="18"/>
      <w:szCs w:val="18"/>
      <w:lang w:eastAsia="en-AU"/>
    </w:rPr>
  </w:style>
  <w:style w:type="paragraph" w:styleId="BalloonText">
    <w:name w:val="Balloon Text"/>
    <w:basedOn w:val="Normal"/>
    <w:link w:val="BalloonTextChar"/>
    <w:uiPriority w:val="99"/>
    <w:semiHidden/>
    <w:rsid w:val="001D7925"/>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1D7925"/>
    <w:rPr>
      <w:rFonts w:ascii="Tahoma" w:eastAsia="Times New Roman" w:hAnsi="Tahoma" w:cs="Tahoma"/>
      <w:sz w:val="16"/>
      <w:szCs w:val="16"/>
      <w:lang w:eastAsia="en-AU"/>
    </w:rPr>
  </w:style>
  <w:style w:type="character" w:customStyle="1" w:styleId="Heading4Char4">
    <w:name w:val="Heading 4 Char4"/>
    <w:aliases w:val="Minor Heading Char4,2nd sub-clause Char4,h4 Char4,h41 Char4,h42 Char4,h411 Char4,h43 Char4,h412 Char4,h44 Char4,h413 Char4,h45 Char4,h414 Char4,h46 Char4,h415 Char4,h47 Char4,h416 Char4,h48 Char4,h417 Char4,h49 Char4,h418 Char4,h431 Cha"/>
    <w:basedOn w:val="DefaultParagraphFont"/>
    <w:uiPriority w:val="99"/>
    <w:semiHidden/>
    <w:locked/>
    <w:rsid w:val="001D7925"/>
    <w:rPr>
      <w:rFonts w:ascii="Calibri" w:hAnsi="Calibri" w:cs="Calibri"/>
      <w:b/>
      <w:bCs/>
      <w:sz w:val="28"/>
      <w:szCs w:val="28"/>
    </w:rPr>
  </w:style>
  <w:style w:type="character" w:customStyle="1" w:styleId="Heading4Char3">
    <w:name w:val="Heading 4 Char3"/>
    <w:aliases w:val="Minor Heading Char3,2nd sub-clause Char3,h4 Char3,h41 Char3,h42 Char3,h411 Char3,h43 Char3,h412 Char3,h44 Char3,h413 Char3,h45 Char3,h414 Char3,h46 Char3,h415 Char3,h47 Char3,h416 Char3,h48 Char3,h417 Char3,h49 Char3,h418 Char3,h431 Cha2"/>
    <w:basedOn w:val="DefaultParagraphFont"/>
    <w:uiPriority w:val="99"/>
    <w:semiHidden/>
    <w:locked/>
    <w:rsid w:val="001D7925"/>
    <w:rPr>
      <w:rFonts w:ascii="Calibri" w:hAnsi="Calibri" w:cs="Calibri"/>
      <w:b/>
      <w:bCs/>
      <w:sz w:val="28"/>
      <w:szCs w:val="28"/>
    </w:rPr>
  </w:style>
  <w:style w:type="character" w:customStyle="1" w:styleId="Heading4Char2">
    <w:name w:val="Heading 4 Char2"/>
    <w:aliases w:val="Minor Heading Char2,2nd sub-clause Char2,h4 Char2,h41 Char2,h42 Char2,h411 Char2,h43 Char2,h412 Char2,h44 Char2,h413 Char2,h45 Char2,h414 Char2,h46 Char2,h415 Char2,h47 Char2,h416 Char2,h48 Char2,h417 Char2,h49 Char2,h418 Char2,h431 Cha1"/>
    <w:basedOn w:val="DefaultParagraphFont"/>
    <w:uiPriority w:val="99"/>
    <w:semiHidden/>
    <w:locked/>
    <w:rsid w:val="001D7925"/>
    <w:rPr>
      <w:rFonts w:ascii="Calibri" w:hAnsi="Calibri" w:cs="Calibri"/>
      <w:b/>
      <w:bCs/>
      <w:sz w:val="28"/>
      <w:szCs w:val="28"/>
    </w:rPr>
  </w:style>
  <w:style w:type="character" w:customStyle="1" w:styleId="Heading4Char1">
    <w:name w:val="Heading 4 Char1"/>
    <w:aliases w:val="Minor Heading Char1,2nd sub-clause Char1,h4 Char1,h41 Char1,h42 Char1,h411 Char1,h43 Char1,h412 Char1,h44 Char1,h413 Char1,h45 Char1,h414 Char1,h46 Char1,h415 Char1,h47 Char1,h416 Char1,h48 Char1,h417 Char1,h49 Char1,h418 Char1,h441 Char"/>
    <w:basedOn w:val="DefaultParagraphFont"/>
    <w:link w:val="Heading4"/>
    <w:uiPriority w:val="99"/>
    <w:locked/>
    <w:rsid w:val="001D7925"/>
    <w:rPr>
      <w:rFonts w:ascii="Book Antiqua" w:eastAsia="Times New Roman" w:hAnsi="Book Antiqua" w:cs="Book Antiqua"/>
      <w:i/>
      <w:iCs/>
      <w:sz w:val="22"/>
      <w:szCs w:val="22"/>
      <w:lang w:eastAsia="en-AU"/>
    </w:rPr>
  </w:style>
  <w:style w:type="paragraph" w:customStyle="1" w:styleId="text">
    <w:name w:val="text"/>
    <w:basedOn w:val="Normal"/>
    <w:link w:val="textChar"/>
    <w:uiPriority w:val="99"/>
    <w:rsid w:val="001D7925"/>
    <w:pPr>
      <w:keepLines/>
      <w:spacing w:before="120" w:after="120" w:line="240" w:lineRule="auto"/>
      <w:jc w:val="both"/>
    </w:pPr>
    <w:rPr>
      <w:rFonts w:ascii="Book Antiqua" w:eastAsia="Times New Roman" w:hAnsi="Book Antiqua" w:cs="Book Antiqua"/>
      <w:szCs w:val="22"/>
      <w:lang w:eastAsia="en-AU"/>
    </w:rPr>
  </w:style>
  <w:style w:type="character" w:customStyle="1" w:styleId="textChar">
    <w:name w:val="text Char"/>
    <w:basedOn w:val="DefaultParagraphFont"/>
    <w:link w:val="text"/>
    <w:uiPriority w:val="99"/>
    <w:locked/>
    <w:rsid w:val="001D7925"/>
    <w:rPr>
      <w:rFonts w:ascii="Book Antiqua" w:eastAsia="Times New Roman" w:hAnsi="Book Antiqua" w:cs="Book Antiqua"/>
      <w:sz w:val="22"/>
      <w:szCs w:val="22"/>
      <w:lang w:eastAsia="en-AU"/>
    </w:rPr>
  </w:style>
  <w:style w:type="character" w:customStyle="1" w:styleId="Heading1Char1">
    <w:name w:val="Heading 1 Char1"/>
    <w:aliases w:val="Chapter Heading Char1,Main Heading Char1,h1 Char1,H1 Char1,A MAJOR/BOLD Char1,Para Char1,Heading a Char1,Head 1 Char1,Head 11 Char1,Head 12 Char1,Head 111 Char1,Head 13 Char1,Head 112 Char1,Head 14 Char1,Head 113 Char1,Head 15 Char1"/>
    <w:basedOn w:val="DefaultParagraphFont"/>
    <w:uiPriority w:val="99"/>
    <w:locked/>
    <w:rsid w:val="001D7925"/>
    <w:rPr>
      <w:rFonts w:ascii="Book Antiqua" w:hAnsi="Book Antiqua" w:cs="Book Antiqua"/>
      <w:b/>
      <w:bCs/>
      <w:kern w:val="28"/>
      <w:sz w:val="32"/>
      <w:szCs w:val="32"/>
      <w:lang w:val="en-AU" w:eastAsia="en-AU"/>
    </w:rPr>
  </w:style>
  <w:style w:type="paragraph" w:customStyle="1" w:styleId="DotpointCONSITES">
    <w:name w:val="Dotpoint CON SITES"/>
    <w:basedOn w:val="Normal"/>
    <w:next w:val="Normal"/>
    <w:autoRedefine/>
    <w:uiPriority w:val="99"/>
    <w:rsid w:val="001D7925"/>
    <w:pPr>
      <w:spacing w:before="120" w:after="120" w:line="240" w:lineRule="auto"/>
      <w:jc w:val="both"/>
    </w:pPr>
    <w:rPr>
      <w:rFonts w:ascii="Book Antiqua" w:eastAsia="Times New Roman" w:hAnsi="Book Antiqua" w:cs="Book Antiqua"/>
      <w:b/>
      <w:bCs/>
      <w:szCs w:val="24"/>
      <w:lang w:eastAsia="en-AU"/>
    </w:rPr>
  </w:style>
  <w:style w:type="paragraph" w:customStyle="1" w:styleId="TableheadCONSITES">
    <w:name w:val="Tablehead CON SITES"/>
    <w:basedOn w:val="Normal"/>
    <w:next w:val="Normal"/>
    <w:uiPriority w:val="99"/>
    <w:rsid w:val="001D7925"/>
    <w:pPr>
      <w:spacing w:before="120" w:after="120" w:line="240" w:lineRule="auto"/>
      <w:jc w:val="center"/>
    </w:pPr>
    <w:rPr>
      <w:rFonts w:ascii="Book Antiqua" w:eastAsia="Times New Roman" w:hAnsi="Book Antiqua" w:cs="Book Antiqua"/>
      <w:b/>
      <w:bCs/>
      <w:szCs w:val="24"/>
      <w:lang w:eastAsia="en-AU"/>
    </w:rPr>
  </w:style>
  <w:style w:type="character" w:customStyle="1" w:styleId="FooterChar1">
    <w:name w:val="Footer Char1"/>
    <w:basedOn w:val="DefaultParagraphFont"/>
    <w:uiPriority w:val="99"/>
    <w:semiHidden/>
    <w:locked/>
    <w:rsid w:val="001D7925"/>
    <w:rPr>
      <w:rFonts w:ascii="Book Antiqua" w:hAnsi="Book Antiqua" w:cs="Book Antiqua"/>
      <w:sz w:val="16"/>
      <w:szCs w:val="16"/>
      <w:lang w:val="en-AU" w:eastAsia="en-AU"/>
    </w:rPr>
  </w:style>
  <w:style w:type="character" w:styleId="PageNumber">
    <w:name w:val="page number"/>
    <w:basedOn w:val="DefaultParagraphFont"/>
    <w:rsid w:val="001D7925"/>
  </w:style>
  <w:style w:type="paragraph" w:styleId="BlockText">
    <w:name w:val="Block Text"/>
    <w:basedOn w:val="Normal"/>
    <w:uiPriority w:val="99"/>
    <w:rsid w:val="001D7925"/>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Book Antiqua"/>
      <w:szCs w:val="24"/>
      <w:lang w:eastAsia="en-AU"/>
    </w:rPr>
  </w:style>
  <w:style w:type="paragraph" w:customStyle="1" w:styleId="Glossary">
    <w:name w:val="Glossary"/>
    <w:basedOn w:val="Normal"/>
    <w:link w:val="GlossaryChar"/>
    <w:uiPriority w:val="99"/>
    <w:rsid w:val="001D7925"/>
    <w:pPr>
      <w:keepLines/>
      <w:spacing w:before="120" w:after="120" w:line="240" w:lineRule="auto"/>
      <w:jc w:val="both"/>
    </w:pPr>
    <w:rPr>
      <w:rFonts w:ascii="Book Antiqua" w:eastAsia="Times New Roman" w:hAnsi="Book Antiqua" w:cs="Book Antiqua"/>
      <w:szCs w:val="24"/>
      <w:lang w:eastAsia="en-AU"/>
    </w:rPr>
  </w:style>
  <w:style w:type="paragraph" w:customStyle="1" w:styleId="TableText0">
    <w:name w:val="Table Text"/>
    <w:basedOn w:val="Normal"/>
    <w:uiPriority w:val="99"/>
    <w:rsid w:val="001D7925"/>
    <w:pPr>
      <w:spacing w:before="60" w:after="60" w:line="240" w:lineRule="auto"/>
    </w:pPr>
    <w:rPr>
      <w:rFonts w:ascii="Book Antiqua" w:eastAsia="Times New Roman" w:hAnsi="Book Antiqua" w:cs="Book Antiqua"/>
      <w:sz w:val="20"/>
      <w:lang w:eastAsia="en-AU"/>
    </w:rPr>
  </w:style>
  <w:style w:type="paragraph" w:customStyle="1" w:styleId="Dotpoint2ndCONSITES">
    <w:name w:val="Dotpoint 2ndCON SITES"/>
    <w:basedOn w:val="DotpointCONSITES"/>
    <w:uiPriority w:val="99"/>
    <w:rsid w:val="001D7925"/>
    <w:pPr>
      <w:numPr>
        <w:ilvl w:val="1"/>
        <w:numId w:val="13"/>
      </w:numPr>
      <w:tabs>
        <w:tab w:val="clear" w:pos="720"/>
        <w:tab w:val="num" w:pos="851"/>
      </w:tabs>
      <w:ind w:left="851" w:hanging="284"/>
    </w:pPr>
  </w:style>
  <w:style w:type="paragraph" w:customStyle="1" w:styleId="DotpointiCONSITES">
    <w:name w:val="Dotpoint (i)CON SITES"/>
    <w:basedOn w:val="DotpointCONSITES"/>
    <w:uiPriority w:val="99"/>
    <w:rsid w:val="001D7925"/>
    <w:pPr>
      <w:numPr>
        <w:numId w:val="14"/>
      </w:numPr>
      <w:tabs>
        <w:tab w:val="clear" w:pos="720"/>
        <w:tab w:val="num" w:pos="567"/>
      </w:tabs>
      <w:ind w:left="567" w:hanging="567"/>
    </w:pPr>
  </w:style>
  <w:style w:type="paragraph" w:customStyle="1" w:styleId="AppendixHeading">
    <w:name w:val="Appendix Heading"/>
    <w:basedOn w:val="Heading1"/>
    <w:uiPriority w:val="99"/>
    <w:rsid w:val="001D7925"/>
    <w:pPr>
      <w:numPr>
        <w:numId w:val="0"/>
      </w:numPr>
      <w:spacing w:after="0"/>
      <w:jc w:val="center"/>
    </w:pPr>
  </w:style>
  <w:style w:type="paragraph" w:customStyle="1" w:styleId="Dot-points">
    <w:name w:val="Dot-points"/>
    <w:basedOn w:val="text"/>
    <w:autoRedefine/>
    <w:uiPriority w:val="99"/>
    <w:qFormat/>
    <w:rsid w:val="001D7925"/>
    <w:pPr>
      <w:numPr>
        <w:numId w:val="15"/>
      </w:numPr>
      <w:tabs>
        <w:tab w:val="clear" w:pos="360"/>
        <w:tab w:val="num" w:pos="926"/>
      </w:tabs>
      <w:spacing w:before="0"/>
      <w:ind w:left="357" w:hanging="357"/>
    </w:pPr>
  </w:style>
  <w:style w:type="paragraph" w:customStyle="1" w:styleId="GlossaryHeading">
    <w:name w:val="Glossary Heading"/>
    <w:basedOn w:val="Heading1"/>
    <w:uiPriority w:val="99"/>
    <w:rsid w:val="001D7925"/>
    <w:pPr>
      <w:numPr>
        <w:numId w:val="0"/>
      </w:numPr>
      <w:spacing w:after="0"/>
      <w:jc w:val="center"/>
    </w:pPr>
  </w:style>
  <w:style w:type="character" w:customStyle="1" w:styleId="Highlight">
    <w:name w:val="Highlight"/>
    <w:basedOn w:val="DefaultParagraphFont"/>
    <w:uiPriority w:val="99"/>
    <w:rsid w:val="001D7925"/>
    <w:rPr>
      <w:rFonts w:ascii="Book Antiqua" w:hAnsi="Book Antiqua" w:cs="Book Antiqua"/>
      <w:b/>
      <w:bCs/>
      <w:sz w:val="22"/>
      <w:szCs w:val="22"/>
    </w:rPr>
  </w:style>
  <w:style w:type="paragraph" w:customStyle="1" w:styleId="Level1">
    <w:name w:val="Level 1"/>
    <w:basedOn w:val="Heading2"/>
    <w:uiPriority w:val="99"/>
    <w:rsid w:val="001D7925"/>
    <w:pPr>
      <w:numPr>
        <w:ilvl w:val="0"/>
        <w:numId w:val="0"/>
      </w:numPr>
    </w:pPr>
  </w:style>
  <w:style w:type="paragraph" w:customStyle="1" w:styleId="Level2">
    <w:name w:val="Level 2"/>
    <w:basedOn w:val="Heading3"/>
    <w:uiPriority w:val="99"/>
    <w:rsid w:val="001D7925"/>
    <w:pPr>
      <w:numPr>
        <w:ilvl w:val="0"/>
        <w:numId w:val="0"/>
      </w:numPr>
    </w:pPr>
  </w:style>
  <w:style w:type="paragraph" w:customStyle="1" w:styleId="Level3">
    <w:name w:val="Level 3"/>
    <w:basedOn w:val="Heading4"/>
    <w:uiPriority w:val="99"/>
    <w:rsid w:val="001D7925"/>
    <w:pPr>
      <w:numPr>
        <w:ilvl w:val="0"/>
        <w:numId w:val="0"/>
      </w:numPr>
    </w:pPr>
  </w:style>
  <w:style w:type="paragraph" w:customStyle="1" w:styleId="TitleHeading">
    <w:name w:val="Title Heading"/>
    <w:basedOn w:val="text"/>
    <w:rsid w:val="001D7925"/>
    <w:pPr>
      <w:spacing w:before="20" w:after="20"/>
      <w:ind w:left="1985"/>
      <w:jc w:val="center"/>
    </w:pPr>
    <w:rPr>
      <w:rFonts w:ascii="Arial Bold" w:hAnsi="Arial Bold" w:cs="Arial Bold"/>
      <w:b/>
      <w:bCs/>
      <w:sz w:val="40"/>
      <w:szCs w:val="40"/>
    </w:rPr>
  </w:style>
  <w:style w:type="paragraph" w:customStyle="1" w:styleId="NationalHeading">
    <w:name w:val="National Heading"/>
    <w:basedOn w:val="TitleHeading"/>
    <w:uiPriority w:val="99"/>
    <w:rsid w:val="001D7925"/>
  </w:style>
  <w:style w:type="paragraph" w:styleId="FootnoteText">
    <w:name w:val="footnote text"/>
    <w:basedOn w:val="Normal"/>
    <w:link w:val="FootnoteTextChar"/>
    <w:uiPriority w:val="99"/>
    <w:semiHidden/>
    <w:rsid w:val="001D7925"/>
    <w:pPr>
      <w:spacing w:before="120" w:after="120" w:line="240" w:lineRule="auto"/>
      <w:ind w:left="142" w:hanging="142"/>
      <w:jc w:val="both"/>
    </w:pPr>
    <w:rPr>
      <w:rFonts w:ascii="Book Antiqua" w:eastAsia="Times New Roman" w:hAnsi="Book Antiqua" w:cs="Book Antiqua"/>
      <w:sz w:val="14"/>
      <w:szCs w:val="14"/>
    </w:rPr>
  </w:style>
  <w:style w:type="character" w:customStyle="1" w:styleId="FootnoteTextChar">
    <w:name w:val="Footnote Text Char"/>
    <w:basedOn w:val="DefaultParagraphFont"/>
    <w:link w:val="FootnoteText"/>
    <w:uiPriority w:val="99"/>
    <w:semiHidden/>
    <w:rsid w:val="001D7925"/>
    <w:rPr>
      <w:rFonts w:ascii="Book Antiqua" w:eastAsia="Times New Roman" w:hAnsi="Book Antiqua" w:cs="Book Antiqua"/>
      <w:sz w:val="14"/>
      <w:szCs w:val="14"/>
    </w:rPr>
  </w:style>
  <w:style w:type="paragraph" w:customStyle="1" w:styleId="OutlineLev1">
    <w:name w:val="Outline Lev 1"/>
    <w:basedOn w:val="Normal"/>
    <w:uiPriority w:val="99"/>
    <w:rsid w:val="001D7925"/>
    <w:pPr>
      <w:numPr>
        <w:numId w:val="16"/>
      </w:numPr>
      <w:spacing w:before="240" w:after="100" w:line="240" w:lineRule="auto"/>
      <w:jc w:val="both"/>
    </w:pPr>
    <w:rPr>
      <w:rFonts w:ascii="Book Antiqua" w:eastAsia="Times New Roman" w:hAnsi="Book Antiqua" w:cs="Book Antiqua"/>
      <w:szCs w:val="24"/>
      <w:lang w:eastAsia="en-AU"/>
    </w:rPr>
  </w:style>
  <w:style w:type="paragraph" w:customStyle="1" w:styleId="OutlineLev2">
    <w:name w:val="Outline Lev 2"/>
    <w:basedOn w:val="Normal"/>
    <w:uiPriority w:val="99"/>
    <w:rsid w:val="001D7925"/>
    <w:pPr>
      <w:numPr>
        <w:ilvl w:val="1"/>
        <w:numId w:val="16"/>
      </w:numPr>
      <w:spacing w:before="20" w:after="20" w:line="240" w:lineRule="auto"/>
      <w:jc w:val="both"/>
    </w:pPr>
    <w:rPr>
      <w:rFonts w:ascii="Book Antiqua" w:eastAsia="Times New Roman" w:hAnsi="Book Antiqua" w:cs="Book Antiqua"/>
      <w:szCs w:val="24"/>
      <w:lang w:eastAsia="en-AU"/>
    </w:rPr>
  </w:style>
  <w:style w:type="paragraph" w:styleId="TOCHeading">
    <w:name w:val="TOC Heading"/>
    <w:basedOn w:val="Heading2"/>
    <w:uiPriority w:val="99"/>
    <w:rsid w:val="001D7925"/>
    <w:pPr>
      <w:numPr>
        <w:ilvl w:val="0"/>
        <w:numId w:val="0"/>
      </w:numPr>
      <w:spacing w:before="120"/>
      <w:jc w:val="center"/>
    </w:pPr>
    <w:rPr>
      <w:rFonts w:ascii="Arial" w:hAnsi="Arial" w:cs="Arial"/>
      <w:sz w:val="32"/>
      <w:szCs w:val="32"/>
    </w:rPr>
  </w:style>
  <w:style w:type="character" w:styleId="CommentReference">
    <w:name w:val="annotation reference"/>
    <w:basedOn w:val="DefaultParagraphFont"/>
    <w:uiPriority w:val="99"/>
    <w:semiHidden/>
    <w:rsid w:val="001D7925"/>
    <w:rPr>
      <w:sz w:val="16"/>
      <w:szCs w:val="16"/>
    </w:rPr>
  </w:style>
  <w:style w:type="paragraph" w:styleId="CommentText">
    <w:name w:val="annotation text"/>
    <w:basedOn w:val="Normal"/>
    <w:link w:val="CommentTextChar"/>
    <w:uiPriority w:val="99"/>
    <w:semiHidden/>
    <w:rsid w:val="001D7925"/>
    <w:pPr>
      <w:spacing w:before="120" w:after="120" w:line="240" w:lineRule="auto"/>
      <w:jc w:val="both"/>
    </w:pPr>
    <w:rPr>
      <w:rFonts w:ascii="Book Antiqua" w:eastAsia="Times New Roman" w:hAnsi="Book Antiqua" w:cs="Book Antiqua"/>
      <w:sz w:val="20"/>
      <w:lang w:eastAsia="en-AU"/>
    </w:rPr>
  </w:style>
  <w:style w:type="character" w:customStyle="1" w:styleId="CommentTextChar">
    <w:name w:val="Comment Text Char"/>
    <w:basedOn w:val="DefaultParagraphFont"/>
    <w:link w:val="CommentText"/>
    <w:uiPriority w:val="99"/>
    <w:semiHidden/>
    <w:rsid w:val="001D7925"/>
    <w:rPr>
      <w:rFonts w:ascii="Book Antiqua" w:eastAsia="Times New Roman" w:hAnsi="Book Antiqua" w:cs="Book Antiqua"/>
      <w:lang w:eastAsia="en-AU"/>
    </w:rPr>
  </w:style>
  <w:style w:type="paragraph" w:styleId="CommentSubject">
    <w:name w:val="annotation subject"/>
    <w:basedOn w:val="CommentText"/>
    <w:next w:val="CommentText"/>
    <w:link w:val="CommentSubjectChar"/>
    <w:uiPriority w:val="99"/>
    <w:semiHidden/>
    <w:rsid w:val="001D7925"/>
    <w:rPr>
      <w:b/>
      <w:bCs/>
    </w:rPr>
  </w:style>
  <w:style w:type="character" w:customStyle="1" w:styleId="CommentSubjectChar">
    <w:name w:val="Comment Subject Char"/>
    <w:basedOn w:val="CommentTextChar"/>
    <w:link w:val="CommentSubject"/>
    <w:uiPriority w:val="99"/>
    <w:semiHidden/>
    <w:rsid w:val="001D7925"/>
    <w:rPr>
      <w:rFonts w:ascii="Book Antiqua" w:eastAsia="Times New Roman" w:hAnsi="Book Antiqua" w:cs="Book Antiqua"/>
      <w:b/>
      <w:bCs/>
      <w:lang w:eastAsia="en-AU"/>
    </w:rPr>
  </w:style>
  <w:style w:type="character" w:styleId="FootnoteReference">
    <w:name w:val="footnote reference"/>
    <w:basedOn w:val="DefaultParagraphFont"/>
    <w:uiPriority w:val="99"/>
    <w:semiHidden/>
    <w:rsid w:val="001D7925"/>
    <w:rPr>
      <w:rFonts w:ascii="Book Antiqua" w:hAnsi="Book Antiqua" w:cs="Book Antiqua"/>
      <w:vertAlign w:val="superscript"/>
    </w:rPr>
  </w:style>
  <w:style w:type="paragraph" w:styleId="BodyText3">
    <w:name w:val="Body Text 3"/>
    <w:basedOn w:val="Normal"/>
    <w:link w:val="BodyText3Char"/>
    <w:uiPriority w:val="99"/>
    <w:rsid w:val="001D7925"/>
    <w:pPr>
      <w:spacing w:before="120" w:after="120" w:line="240" w:lineRule="auto"/>
    </w:pPr>
    <w:rPr>
      <w:rFonts w:ascii="Book Antiqua" w:eastAsia="Times New Roman" w:hAnsi="Book Antiqua" w:cs="Book Antiqua"/>
      <w:i/>
      <w:iCs/>
      <w:color w:val="FF0000"/>
      <w:szCs w:val="22"/>
    </w:rPr>
  </w:style>
  <w:style w:type="character" w:customStyle="1" w:styleId="BodyText3Char">
    <w:name w:val="Body Text 3 Char"/>
    <w:basedOn w:val="DefaultParagraphFont"/>
    <w:link w:val="BodyText3"/>
    <w:uiPriority w:val="99"/>
    <w:rsid w:val="001D7925"/>
    <w:rPr>
      <w:rFonts w:ascii="Book Antiqua" w:eastAsia="Times New Roman" w:hAnsi="Book Antiqua" w:cs="Book Antiqua"/>
      <w:i/>
      <w:iCs/>
      <w:color w:val="FF0000"/>
      <w:sz w:val="22"/>
      <w:szCs w:val="22"/>
    </w:rPr>
  </w:style>
  <w:style w:type="paragraph" w:styleId="Revision">
    <w:name w:val="Revision"/>
    <w:hidden/>
    <w:uiPriority w:val="99"/>
    <w:semiHidden/>
    <w:rsid w:val="001D7925"/>
    <w:rPr>
      <w:rFonts w:ascii="Book Antiqua" w:eastAsia="Times New Roman" w:hAnsi="Book Antiqua" w:cs="Book Antiqua"/>
      <w:sz w:val="24"/>
      <w:szCs w:val="24"/>
      <w:lang w:eastAsia="en-AU"/>
    </w:rPr>
  </w:style>
  <w:style w:type="character" w:styleId="Hyperlink">
    <w:name w:val="Hyperlink"/>
    <w:basedOn w:val="DefaultParagraphFont"/>
    <w:uiPriority w:val="99"/>
    <w:rsid w:val="001D7925"/>
    <w:rPr>
      <w:color w:val="0000FF"/>
      <w:u w:val="single"/>
    </w:rPr>
  </w:style>
  <w:style w:type="paragraph" w:customStyle="1" w:styleId="Default">
    <w:name w:val="Default"/>
    <w:uiPriority w:val="99"/>
    <w:rsid w:val="001D7925"/>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uiPriority w:val="99"/>
    <w:rsid w:val="001D7925"/>
    <w:rPr>
      <w:color w:val="auto"/>
    </w:rPr>
  </w:style>
  <w:style w:type="paragraph" w:customStyle="1" w:styleId="glossary0">
    <w:name w:val="glossary"/>
    <w:basedOn w:val="Normal"/>
    <w:uiPriority w:val="99"/>
    <w:rsid w:val="001D7925"/>
    <w:pPr>
      <w:autoSpaceDE w:val="0"/>
      <w:autoSpaceDN w:val="0"/>
      <w:spacing w:before="100" w:after="100" w:line="240" w:lineRule="auto"/>
    </w:pPr>
    <w:rPr>
      <w:rFonts w:ascii="Book Antiqua" w:eastAsia="Times New Roman" w:hAnsi="Book Antiqua" w:cs="Book Antiqua"/>
      <w:szCs w:val="24"/>
      <w:lang w:eastAsia="en-AU"/>
    </w:rPr>
  </w:style>
  <w:style w:type="paragraph" w:customStyle="1" w:styleId="Style1">
    <w:name w:val="Style1"/>
    <w:basedOn w:val="Heading2"/>
    <w:uiPriority w:val="99"/>
    <w:rsid w:val="001D7925"/>
    <w:rPr>
      <w:rFonts w:ascii="Arial" w:hAnsi="Arial" w:cs="Arial"/>
    </w:rPr>
  </w:style>
  <w:style w:type="paragraph" w:customStyle="1" w:styleId="StyleTitleHeading22pt">
    <w:name w:val="Style Title Heading + 22 pt"/>
    <w:basedOn w:val="TitleHeading"/>
    <w:uiPriority w:val="99"/>
    <w:rsid w:val="001D7925"/>
    <w:rPr>
      <w:caps/>
    </w:rPr>
  </w:style>
  <w:style w:type="paragraph" w:customStyle="1" w:styleId="StyleglossaryJustified">
    <w:name w:val="Style glossary + Justified"/>
    <w:basedOn w:val="glossary0"/>
    <w:uiPriority w:val="99"/>
    <w:rsid w:val="001D7925"/>
    <w:pPr>
      <w:jc w:val="both"/>
    </w:pPr>
    <w:rPr>
      <w:szCs w:val="22"/>
    </w:rPr>
  </w:style>
  <w:style w:type="paragraph" w:customStyle="1" w:styleId="StyletextArialBold">
    <w:name w:val="Style text + Arial Bold"/>
    <w:basedOn w:val="text"/>
    <w:link w:val="StyletextArialBoldChar"/>
    <w:uiPriority w:val="99"/>
    <w:rsid w:val="001D7925"/>
    <w:rPr>
      <w:rFonts w:ascii="Arial" w:hAnsi="Arial" w:cs="Arial"/>
      <w:b/>
      <w:bCs/>
    </w:rPr>
  </w:style>
  <w:style w:type="character" w:customStyle="1" w:styleId="StyletextArialBoldChar">
    <w:name w:val="Style text + Arial Bold Char"/>
    <w:basedOn w:val="textChar"/>
    <w:link w:val="StyletextArialBold"/>
    <w:uiPriority w:val="99"/>
    <w:locked/>
    <w:rsid w:val="001D7925"/>
    <w:rPr>
      <w:rFonts w:ascii="Arial" w:eastAsia="Times New Roman" w:hAnsi="Arial" w:cs="Arial"/>
      <w:b/>
      <w:bCs/>
      <w:sz w:val="22"/>
      <w:szCs w:val="22"/>
      <w:lang w:eastAsia="en-AU"/>
    </w:rPr>
  </w:style>
  <w:style w:type="character" w:styleId="Strong">
    <w:name w:val="Strong"/>
    <w:basedOn w:val="DefaultParagraphFont"/>
    <w:uiPriority w:val="99"/>
    <w:rsid w:val="001D7925"/>
    <w:rPr>
      <w:b/>
      <w:bCs/>
    </w:rPr>
  </w:style>
  <w:style w:type="paragraph" w:styleId="DocumentMap">
    <w:name w:val="Document Map"/>
    <w:basedOn w:val="Normal"/>
    <w:link w:val="DocumentMapChar"/>
    <w:uiPriority w:val="99"/>
    <w:semiHidden/>
    <w:rsid w:val="001D7925"/>
    <w:pPr>
      <w:keepLines/>
      <w:shd w:val="clear" w:color="auto" w:fill="000080"/>
      <w:tabs>
        <w:tab w:val="left" w:pos="2943"/>
        <w:tab w:val="left" w:pos="9180"/>
      </w:tabs>
      <w:spacing w:before="20" w:after="20" w:line="240" w:lineRule="auto"/>
      <w:jc w:val="both"/>
    </w:pPr>
    <w:rPr>
      <w:rFonts w:ascii="Tahoma" w:eastAsia="Times New Roman" w:hAnsi="Tahoma" w:cs="Tahoma"/>
      <w:szCs w:val="24"/>
      <w:lang w:eastAsia="en-AU"/>
    </w:rPr>
  </w:style>
  <w:style w:type="character" w:customStyle="1" w:styleId="DocumentMapChar">
    <w:name w:val="Document Map Char"/>
    <w:basedOn w:val="DefaultParagraphFont"/>
    <w:link w:val="DocumentMap"/>
    <w:uiPriority w:val="99"/>
    <w:semiHidden/>
    <w:rsid w:val="001D7925"/>
    <w:rPr>
      <w:rFonts w:ascii="Tahoma" w:eastAsia="Times New Roman" w:hAnsi="Tahoma" w:cs="Tahoma"/>
      <w:sz w:val="22"/>
      <w:szCs w:val="24"/>
      <w:shd w:val="clear" w:color="auto" w:fill="000080"/>
      <w:lang w:eastAsia="en-AU"/>
    </w:rPr>
  </w:style>
  <w:style w:type="paragraph" w:styleId="BodyText">
    <w:name w:val="Body Text"/>
    <w:basedOn w:val="Normal"/>
    <w:link w:val="BodyTextChar"/>
    <w:uiPriority w:val="99"/>
    <w:rsid w:val="001D7925"/>
    <w:pPr>
      <w:spacing w:before="120" w:after="120" w:line="240" w:lineRule="auto"/>
      <w:jc w:val="center"/>
    </w:pPr>
    <w:rPr>
      <w:rFonts w:ascii="Book Antiqua" w:eastAsia="Times New Roman" w:hAnsi="Book Antiqua" w:cs="Book Antiqua"/>
      <w:b/>
      <w:bCs/>
      <w:sz w:val="18"/>
      <w:szCs w:val="18"/>
      <w:lang w:eastAsia="en-AU"/>
    </w:rPr>
  </w:style>
  <w:style w:type="character" w:customStyle="1" w:styleId="BodyTextChar">
    <w:name w:val="Body Text Char"/>
    <w:basedOn w:val="DefaultParagraphFont"/>
    <w:link w:val="BodyText"/>
    <w:uiPriority w:val="99"/>
    <w:rsid w:val="001D7925"/>
    <w:rPr>
      <w:rFonts w:ascii="Book Antiqua" w:eastAsia="Times New Roman" w:hAnsi="Book Antiqua" w:cs="Book Antiqua"/>
      <w:b/>
      <w:bCs/>
      <w:sz w:val="18"/>
      <w:szCs w:val="18"/>
      <w:lang w:eastAsia="en-AU"/>
    </w:rPr>
  </w:style>
  <w:style w:type="paragraph" w:styleId="Caption">
    <w:name w:val="caption"/>
    <w:aliases w:val="Map"/>
    <w:basedOn w:val="Normal"/>
    <w:next w:val="Normal"/>
    <w:link w:val="CaptionChar"/>
    <w:autoRedefine/>
    <w:uiPriority w:val="99"/>
    <w:qFormat/>
    <w:rsid w:val="001D7925"/>
    <w:pPr>
      <w:keepNext/>
      <w:spacing w:before="120" w:after="120" w:line="240" w:lineRule="auto"/>
      <w:ind w:left="142"/>
    </w:pPr>
    <w:rPr>
      <w:rFonts w:ascii="Book Antiqua" w:eastAsia="Times New Roman" w:hAnsi="Book Antiqua" w:cs="Book Antiqua"/>
      <w:b/>
      <w:bCs/>
      <w:lang w:eastAsia="en-AU"/>
    </w:rPr>
  </w:style>
  <w:style w:type="paragraph" w:styleId="BodyText2">
    <w:name w:val="Body Text 2"/>
    <w:basedOn w:val="Normal"/>
    <w:link w:val="BodyText2Char"/>
    <w:uiPriority w:val="99"/>
    <w:rsid w:val="001D7925"/>
    <w:pPr>
      <w:spacing w:before="20" w:after="20" w:line="240" w:lineRule="auto"/>
      <w:jc w:val="center"/>
    </w:pPr>
    <w:rPr>
      <w:rFonts w:ascii="Book Antiqua" w:eastAsia="Times New Roman" w:hAnsi="Book Antiqua" w:cs="Book Antiqua"/>
      <w:sz w:val="16"/>
      <w:szCs w:val="16"/>
      <w:lang w:eastAsia="en-AU"/>
    </w:rPr>
  </w:style>
  <w:style w:type="character" w:customStyle="1" w:styleId="BodyText2Char">
    <w:name w:val="Body Text 2 Char"/>
    <w:basedOn w:val="DefaultParagraphFont"/>
    <w:link w:val="BodyText2"/>
    <w:uiPriority w:val="99"/>
    <w:rsid w:val="001D7925"/>
    <w:rPr>
      <w:rFonts w:ascii="Book Antiqua" w:eastAsia="Times New Roman" w:hAnsi="Book Antiqua" w:cs="Book Antiqua"/>
      <w:sz w:val="16"/>
      <w:szCs w:val="16"/>
      <w:lang w:eastAsia="en-AU"/>
    </w:rPr>
  </w:style>
  <w:style w:type="character" w:styleId="FollowedHyperlink">
    <w:name w:val="FollowedHyperlink"/>
    <w:basedOn w:val="DefaultParagraphFont"/>
    <w:uiPriority w:val="99"/>
    <w:rsid w:val="001D7925"/>
    <w:rPr>
      <w:color w:val="800080"/>
      <w:u w:val="single"/>
    </w:rPr>
  </w:style>
  <w:style w:type="paragraph" w:customStyle="1" w:styleId="CharCharChar">
    <w:name w:val="Char Char Char"/>
    <w:basedOn w:val="Normal"/>
    <w:uiPriority w:val="99"/>
    <w:rsid w:val="001D7925"/>
    <w:pPr>
      <w:spacing w:before="120" w:after="120" w:line="240" w:lineRule="auto"/>
    </w:pPr>
    <w:rPr>
      <w:rFonts w:ascii="Arial" w:eastAsia="Times New Roman" w:hAnsi="Arial" w:cs="Arial"/>
      <w:szCs w:val="22"/>
    </w:rPr>
  </w:style>
  <w:style w:type="paragraph" w:customStyle="1" w:styleId="Tablenumbers">
    <w:name w:val="Table numbers"/>
    <w:basedOn w:val="Normal"/>
    <w:link w:val="TablenumbersChar"/>
    <w:uiPriority w:val="99"/>
    <w:rsid w:val="001D7925"/>
    <w:pPr>
      <w:spacing w:before="80" w:after="120" w:line="240" w:lineRule="auto"/>
      <w:ind w:right="113"/>
      <w:jc w:val="right"/>
    </w:pPr>
    <w:rPr>
      <w:rFonts w:ascii="Arial" w:eastAsia="Times New Roman" w:hAnsi="Arial" w:cs="Arial"/>
      <w:sz w:val="18"/>
      <w:szCs w:val="18"/>
      <w:lang w:val="en-US"/>
    </w:rPr>
  </w:style>
  <w:style w:type="character" w:customStyle="1" w:styleId="TablenumbersChar">
    <w:name w:val="Table numbers Char"/>
    <w:basedOn w:val="DefaultParagraphFont"/>
    <w:link w:val="Tablenumbers"/>
    <w:uiPriority w:val="99"/>
    <w:locked/>
    <w:rsid w:val="001D7925"/>
    <w:rPr>
      <w:rFonts w:ascii="Arial" w:eastAsia="Times New Roman" w:hAnsi="Arial" w:cs="Arial"/>
      <w:sz w:val="18"/>
      <w:szCs w:val="18"/>
      <w:lang w:val="en-US"/>
    </w:rPr>
  </w:style>
  <w:style w:type="paragraph" w:customStyle="1" w:styleId="Table">
    <w:name w:val="Table"/>
    <w:basedOn w:val="Caption"/>
    <w:link w:val="TableChar"/>
    <w:uiPriority w:val="99"/>
    <w:rsid w:val="001D7925"/>
    <w:pPr>
      <w:spacing w:line="220" w:lineRule="exact"/>
      <w:jc w:val="both"/>
    </w:pPr>
    <w:rPr>
      <w:rFonts w:ascii="Arial" w:hAnsi="Arial" w:cs="Arial"/>
      <w:b w:val="0"/>
      <w:bCs w:val="0"/>
      <w:kern w:val="28"/>
    </w:rPr>
  </w:style>
  <w:style w:type="character" w:customStyle="1" w:styleId="TableChar">
    <w:name w:val="Table Char"/>
    <w:basedOn w:val="DefaultParagraphFont"/>
    <w:link w:val="Table"/>
    <w:uiPriority w:val="99"/>
    <w:locked/>
    <w:rsid w:val="001D7925"/>
    <w:rPr>
      <w:rFonts w:ascii="Arial" w:eastAsia="Times New Roman" w:hAnsi="Arial" w:cs="Arial"/>
      <w:kern w:val="28"/>
      <w:sz w:val="22"/>
      <w:lang w:eastAsia="en-AU"/>
    </w:rPr>
  </w:style>
  <w:style w:type="paragraph" w:styleId="NormalWeb">
    <w:name w:val="Normal (Web)"/>
    <w:basedOn w:val="Normal"/>
    <w:uiPriority w:val="99"/>
    <w:rsid w:val="001D7925"/>
    <w:pPr>
      <w:spacing w:before="100" w:beforeAutospacing="1" w:after="100" w:afterAutospacing="1" w:line="240" w:lineRule="auto"/>
    </w:pPr>
    <w:rPr>
      <w:rFonts w:ascii="Book Antiqua" w:eastAsia="Times New Roman" w:hAnsi="Book Antiqua" w:cs="Book Antiqua"/>
      <w:szCs w:val="24"/>
      <w:lang w:val="en-US"/>
    </w:rPr>
  </w:style>
  <w:style w:type="paragraph" w:customStyle="1" w:styleId="Numberedlist">
    <w:name w:val="Numbered list"/>
    <w:basedOn w:val="BodyText"/>
    <w:uiPriority w:val="99"/>
    <w:rsid w:val="001D7925"/>
    <w:pPr>
      <w:numPr>
        <w:numId w:val="24"/>
      </w:numPr>
      <w:autoSpaceDE w:val="0"/>
      <w:autoSpaceDN w:val="0"/>
      <w:adjustRightInd w:val="0"/>
      <w:spacing w:before="60" w:line="280" w:lineRule="exact"/>
      <w:ind w:right="68"/>
      <w:jc w:val="both"/>
    </w:pPr>
    <w:rPr>
      <w:rFonts w:ascii="Arial" w:hAnsi="Arial" w:cs="Arial"/>
      <w:b w:val="0"/>
      <w:bCs w:val="0"/>
      <w:kern w:val="28"/>
      <w:sz w:val="22"/>
      <w:szCs w:val="22"/>
      <w:lang w:val="en-GB"/>
    </w:rPr>
  </w:style>
  <w:style w:type="paragraph" w:customStyle="1" w:styleId="StyleHeading4LatinBoldNotLatinItalic">
    <w:name w:val="Style Heading 4 + (Latin) Bold Not (Latin) Italic"/>
    <w:basedOn w:val="Heading4"/>
    <w:uiPriority w:val="99"/>
    <w:rsid w:val="001D7925"/>
  </w:style>
  <w:style w:type="character" w:styleId="Emphasis">
    <w:name w:val="Emphasis"/>
    <w:basedOn w:val="DefaultParagraphFont"/>
    <w:uiPriority w:val="99"/>
    <w:rsid w:val="001D7925"/>
    <w:rPr>
      <w:i/>
      <w:iCs/>
    </w:rPr>
  </w:style>
  <w:style w:type="paragraph" w:styleId="PlainText">
    <w:name w:val="Plain Text"/>
    <w:basedOn w:val="Normal"/>
    <w:link w:val="PlainTextChar"/>
    <w:uiPriority w:val="99"/>
    <w:rsid w:val="001D7925"/>
    <w:pPr>
      <w:spacing w:before="120" w:after="120"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uiPriority w:val="99"/>
    <w:rsid w:val="001D7925"/>
    <w:rPr>
      <w:rFonts w:ascii="Courier New" w:eastAsia="Times New Roman" w:hAnsi="Courier New" w:cs="Courier New"/>
      <w:lang w:eastAsia="en-AU"/>
    </w:rPr>
  </w:style>
  <w:style w:type="table" w:styleId="TableClassic2">
    <w:name w:val="Table Classic 2"/>
    <w:basedOn w:val="TableNormal"/>
    <w:uiPriority w:val="99"/>
    <w:rsid w:val="001D7925"/>
    <w:pPr>
      <w:jc w:val="both"/>
    </w:pPr>
    <w:rPr>
      <w:rFonts w:ascii="Book Antiqua" w:eastAsia="Times New Roman" w:hAnsi="Book Antiqua" w:cs="Book Antiqua"/>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pterHeading1">
    <w:name w:val="ChapterHeading1"/>
    <w:basedOn w:val="Heading1"/>
    <w:uiPriority w:val="99"/>
    <w:rsid w:val="001D7925"/>
  </w:style>
  <w:style w:type="paragraph" w:customStyle="1" w:styleId="ChapterHeading2">
    <w:name w:val="ChapterHeading2"/>
    <w:basedOn w:val="Heading2"/>
    <w:uiPriority w:val="99"/>
    <w:rsid w:val="001D7925"/>
    <w:pPr>
      <w:spacing w:after="240"/>
      <w:ind w:left="720" w:hanging="720"/>
    </w:pPr>
  </w:style>
  <w:style w:type="paragraph" w:customStyle="1" w:styleId="ChapterHeading3">
    <w:name w:val="ChapterHeading3"/>
    <w:basedOn w:val="Heading3"/>
    <w:uiPriority w:val="99"/>
    <w:rsid w:val="001D7925"/>
    <w:pPr>
      <w:spacing w:before="120" w:after="120"/>
    </w:pPr>
  </w:style>
  <w:style w:type="paragraph" w:customStyle="1" w:styleId="ChapterHeading4">
    <w:name w:val="ChapterHeading4"/>
    <w:basedOn w:val="Heading4"/>
    <w:uiPriority w:val="99"/>
    <w:rsid w:val="001D7925"/>
  </w:style>
  <w:style w:type="paragraph" w:customStyle="1" w:styleId="ChapterHeading5">
    <w:name w:val="ChapterHeading5"/>
    <w:basedOn w:val="Normal"/>
    <w:uiPriority w:val="99"/>
    <w:rsid w:val="001D7925"/>
    <w:pPr>
      <w:keepNext/>
      <w:spacing w:before="120" w:after="120" w:line="240" w:lineRule="auto"/>
      <w:jc w:val="both"/>
    </w:pPr>
    <w:rPr>
      <w:rFonts w:ascii="Book Antiqua" w:eastAsia="Times New Roman" w:hAnsi="Book Antiqua" w:cs="Book Antiqua"/>
      <w:b/>
      <w:bCs/>
      <w:i/>
      <w:iCs/>
      <w:szCs w:val="22"/>
      <w:lang w:eastAsia="en-AU"/>
    </w:rPr>
  </w:style>
  <w:style w:type="paragraph" w:customStyle="1" w:styleId="BlockTitle">
    <w:name w:val="BlockTitle"/>
    <w:basedOn w:val="Normal"/>
    <w:uiPriority w:val="99"/>
    <w:rsid w:val="001D7925"/>
    <w:pPr>
      <w:keepNext/>
      <w:autoSpaceDE w:val="0"/>
      <w:autoSpaceDN w:val="0"/>
      <w:adjustRightInd w:val="0"/>
      <w:spacing w:before="60" w:after="60" w:line="240" w:lineRule="auto"/>
    </w:pPr>
    <w:rPr>
      <w:rFonts w:ascii="Book Antiqua" w:eastAsia="Times New Roman" w:hAnsi="Book Antiqua" w:cs="Book Antiqua"/>
      <w:b/>
      <w:bCs/>
      <w:szCs w:val="22"/>
      <w:lang w:val="en-US"/>
    </w:rPr>
  </w:style>
  <w:style w:type="paragraph" w:customStyle="1" w:styleId="StyleBlockTitleBoxSinglesolidlineAuto05ptLinewidt">
    <w:name w:val="Style BlockTitle + Box: (Single solid line Auto  0.5 pt Line widt..."/>
    <w:basedOn w:val="BlockTitle"/>
    <w:uiPriority w:val="99"/>
    <w:rsid w:val="001D7925"/>
  </w:style>
  <w:style w:type="paragraph" w:customStyle="1" w:styleId="Numbered">
    <w:name w:val="Numbered"/>
    <w:basedOn w:val="text"/>
    <w:uiPriority w:val="99"/>
    <w:rsid w:val="001D7925"/>
    <w:pPr>
      <w:numPr>
        <w:numId w:val="32"/>
      </w:numPr>
      <w:tabs>
        <w:tab w:val="clear" w:pos="720"/>
        <w:tab w:val="num" w:pos="360"/>
      </w:tabs>
      <w:spacing w:after="0"/>
      <w:ind w:left="360" w:hanging="360"/>
    </w:pPr>
  </w:style>
  <w:style w:type="paragraph" w:customStyle="1" w:styleId="StyletextAfter0ptBoxSinglesolidlineAuto05ptL">
    <w:name w:val="Style text + After:  0 pt Box: (Single solid line Auto  0.5 pt L..."/>
    <w:basedOn w:val="text"/>
    <w:uiPriority w:val="99"/>
    <w:rsid w:val="001D7925"/>
    <w:pPr>
      <w:spacing w:after="0"/>
    </w:pPr>
  </w:style>
  <w:style w:type="paragraph" w:customStyle="1" w:styleId="Footnote">
    <w:name w:val="Footnote"/>
    <w:basedOn w:val="StyletextAfter0ptBoxSinglesolidlineAuto05ptL"/>
    <w:uiPriority w:val="99"/>
    <w:rsid w:val="001D7925"/>
    <w:rPr>
      <w:vertAlign w:val="superscript"/>
    </w:rPr>
  </w:style>
  <w:style w:type="paragraph" w:customStyle="1" w:styleId="StyleCaptionLeft0cmHanging175cm">
    <w:name w:val="Style Caption + Left:  0 cm Hanging:  1.75 cm"/>
    <w:basedOn w:val="Caption"/>
    <w:autoRedefine/>
    <w:uiPriority w:val="99"/>
    <w:rsid w:val="001D7925"/>
    <w:pPr>
      <w:ind w:hanging="993"/>
    </w:pPr>
  </w:style>
  <w:style w:type="paragraph" w:customStyle="1" w:styleId="TableHeadingLeft">
    <w:name w:val="TableHeading Left"/>
    <w:basedOn w:val="text"/>
    <w:uiPriority w:val="99"/>
    <w:rsid w:val="001D7925"/>
    <w:rPr>
      <w:b/>
      <w:bCs/>
      <w:sz w:val="20"/>
      <w:szCs w:val="20"/>
      <w:lang w:val="en-GB"/>
    </w:rPr>
  </w:style>
  <w:style w:type="paragraph" w:customStyle="1" w:styleId="Ticks">
    <w:name w:val="Ticks"/>
    <w:basedOn w:val="text"/>
    <w:uiPriority w:val="99"/>
    <w:rsid w:val="001D7925"/>
    <w:pPr>
      <w:jc w:val="center"/>
    </w:pPr>
    <w:rPr>
      <w:sz w:val="32"/>
      <w:szCs w:val="32"/>
    </w:rPr>
  </w:style>
  <w:style w:type="paragraph" w:customStyle="1" w:styleId="AHeading">
    <w:name w:val="A Heading"/>
    <w:basedOn w:val="text"/>
    <w:uiPriority w:val="99"/>
    <w:rsid w:val="001D7925"/>
    <w:pPr>
      <w:keepNext/>
      <w:ind w:left="709" w:hanging="709"/>
    </w:pPr>
    <w:rPr>
      <w:b/>
      <w:bCs/>
    </w:rPr>
  </w:style>
  <w:style w:type="paragraph" w:customStyle="1" w:styleId="indentedunderAHeading">
    <w:name w:val="indented under A Heading"/>
    <w:basedOn w:val="text"/>
    <w:uiPriority w:val="99"/>
    <w:rsid w:val="001D7925"/>
    <w:pPr>
      <w:ind w:left="709"/>
    </w:pPr>
  </w:style>
  <w:style w:type="paragraph" w:customStyle="1" w:styleId="NumberedunderAHeading">
    <w:name w:val="Numbered under A Heading"/>
    <w:basedOn w:val="text"/>
    <w:uiPriority w:val="99"/>
    <w:rsid w:val="001D7925"/>
    <w:pPr>
      <w:numPr>
        <w:numId w:val="25"/>
      </w:numPr>
      <w:tabs>
        <w:tab w:val="clear" w:pos="360"/>
        <w:tab w:val="num" w:pos="1080"/>
        <w:tab w:val="num" w:pos="1134"/>
      </w:tabs>
      <w:ind w:left="1134" w:hanging="425"/>
    </w:pPr>
  </w:style>
  <w:style w:type="paragraph" w:customStyle="1" w:styleId="BlockTitle1">
    <w:name w:val="BlockTitle1"/>
    <w:basedOn w:val="text"/>
    <w:uiPriority w:val="99"/>
    <w:rsid w:val="001D7925"/>
    <w:pPr>
      <w:shd w:val="clear" w:color="auto" w:fill="D9D9D9"/>
      <w:jc w:val="center"/>
    </w:pPr>
    <w:rPr>
      <w:b/>
      <w:bCs/>
      <w:lang w:val="en-US" w:eastAsia="en-US"/>
    </w:rPr>
  </w:style>
  <w:style w:type="paragraph" w:customStyle="1" w:styleId="Note">
    <w:name w:val="Note"/>
    <w:basedOn w:val="text"/>
    <w:uiPriority w:val="99"/>
    <w:rsid w:val="001D7925"/>
    <w:rPr>
      <w:noProof/>
      <w:sz w:val="20"/>
      <w:szCs w:val="20"/>
    </w:rPr>
  </w:style>
  <w:style w:type="paragraph" w:customStyle="1" w:styleId="NoteNumbered">
    <w:name w:val="Note Numbered"/>
    <w:basedOn w:val="Normal"/>
    <w:uiPriority w:val="99"/>
    <w:rsid w:val="001D7925"/>
    <w:pPr>
      <w:numPr>
        <w:numId w:val="28"/>
      </w:numPr>
      <w:spacing w:before="120" w:after="120" w:line="276" w:lineRule="auto"/>
      <w:jc w:val="both"/>
    </w:pPr>
    <w:rPr>
      <w:rFonts w:ascii="Book Antiqua" w:eastAsia="Times New Roman" w:hAnsi="Book Antiqua" w:cs="Book Antiqua"/>
      <w:sz w:val="18"/>
      <w:szCs w:val="18"/>
      <w:lang w:eastAsia="en-AU"/>
    </w:rPr>
  </w:style>
  <w:style w:type="paragraph" w:customStyle="1" w:styleId="StyleNote8ptBoldBlack">
    <w:name w:val="Style Note + 8 pt Bold Black"/>
    <w:basedOn w:val="Note"/>
    <w:uiPriority w:val="99"/>
    <w:rsid w:val="001D7925"/>
    <w:pPr>
      <w:spacing w:before="60" w:after="0"/>
    </w:pPr>
    <w:rPr>
      <w:b/>
      <w:bCs/>
      <w:color w:val="000000"/>
      <w:sz w:val="16"/>
      <w:szCs w:val="16"/>
    </w:rPr>
  </w:style>
  <w:style w:type="paragraph" w:customStyle="1" w:styleId="TableHeading1">
    <w:name w:val="TableHeading1"/>
    <w:basedOn w:val="Normal"/>
    <w:uiPriority w:val="99"/>
    <w:rsid w:val="001D7925"/>
    <w:pPr>
      <w:spacing w:before="120" w:after="120" w:line="240" w:lineRule="auto"/>
      <w:jc w:val="center"/>
    </w:pPr>
    <w:rPr>
      <w:rFonts w:ascii="Arial" w:eastAsia="Times New Roman" w:hAnsi="Arial" w:cs="Arial"/>
      <w:b/>
      <w:bCs/>
      <w:noProof/>
      <w:sz w:val="18"/>
      <w:szCs w:val="18"/>
      <w:lang w:val="en-GB" w:eastAsia="en-AU"/>
    </w:rPr>
  </w:style>
  <w:style w:type="paragraph" w:customStyle="1" w:styleId="font5">
    <w:name w:val="font5"/>
    <w:basedOn w:val="Normal"/>
    <w:uiPriority w:val="99"/>
    <w:rsid w:val="001D7925"/>
    <w:pPr>
      <w:spacing w:before="100" w:beforeAutospacing="1" w:after="100" w:afterAutospacing="1" w:line="240" w:lineRule="auto"/>
    </w:pPr>
    <w:rPr>
      <w:rFonts w:ascii="Arial" w:eastAsia="Times New Roman" w:hAnsi="Arial" w:cs="Arial"/>
      <w:color w:val="000000"/>
      <w:sz w:val="20"/>
      <w:lang w:eastAsia="en-AU"/>
    </w:rPr>
  </w:style>
  <w:style w:type="paragraph" w:customStyle="1" w:styleId="font6">
    <w:name w:val="font6"/>
    <w:basedOn w:val="Normal"/>
    <w:uiPriority w:val="99"/>
    <w:rsid w:val="001D7925"/>
    <w:pPr>
      <w:spacing w:before="100" w:beforeAutospacing="1" w:after="100" w:afterAutospacing="1" w:line="240" w:lineRule="auto"/>
    </w:pPr>
    <w:rPr>
      <w:rFonts w:ascii="Arial" w:eastAsia="Times New Roman" w:hAnsi="Arial" w:cs="Arial"/>
      <w:b/>
      <w:bCs/>
      <w:sz w:val="20"/>
      <w:lang w:eastAsia="en-AU"/>
    </w:rPr>
  </w:style>
  <w:style w:type="paragraph" w:customStyle="1" w:styleId="font7">
    <w:name w:val="font7"/>
    <w:basedOn w:val="Normal"/>
    <w:uiPriority w:val="99"/>
    <w:rsid w:val="001D7925"/>
    <w:pPr>
      <w:spacing w:before="100" w:beforeAutospacing="1" w:after="100" w:afterAutospacing="1" w:line="240" w:lineRule="auto"/>
    </w:pPr>
    <w:rPr>
      <w:rFonts w:ascii="Symbol" w:eastAsia="Times New Roman" w:hAnsi="Symbol" w:cs="Symbol"/>
      <w:b/>
      <w:bCs/>
      <w:sz w:val="20"/>
      <w:lang w:eastAsia="en-AU"/>
    </w:rPr>
  </w:style>
  <w:style w:type="paragraph" w:customStyle="1" w:styleId="font8">
    <w:name w:val="font8"/>
    <w:basedOn w:val="Normal"/>
    <w:uiPriority w:val="99"/>
    <w:rsid w:val="001D7925"/>
    <w:pPr>
      <w:spacing w:before="100" w:beforeAutospacing="1" w:after="100" w:afterAutospacing="1" w:line="240" w:lineRule="auto"/>
    </w:pPr>
    <w:rPr>
      <w:rFonts w:ascii="Arial" w:eastAsia="Times New Roman" w:hAnsi="Arial" w:cs="Arial"/>
      <w:color w:val="000000"/>
      <w:sz w:val="20"/>
      <w:lang w:eastAsia="en-AU"/>
    </w:rPr>
  </w:style>
  <w:style w:type="paragraph" w:customStyle="1" w:styleId="font9">
    <w:name w:val="font9"/>
    <w:basedOn w:val="Normal"/>
    <w:uiPriority w:val="99"/>
    <w:rsid w:val="001D7925"/>
    <w:pPr>
      <w:spacing w:before="100" w:beforeAutospacing="1" w:after="100" w:afterAutospacing="1" w:line="240" w:lineRule="auto"/>
    </w:pPr>
    <w:rPr>
      <w:rFonts w:ascii="Arial" w:eastAsia="Times New Roman" w:hAnsi="Arial" w:cs="Arial"/>
      <w:b/>
      <w:bCs/>
      <w:color w:val="000000"/>
      <w:sz w:val="20"/>
      <w:lang w:eastAsia="en-AU"/>
    </w:rPr>
  </w:style>
  <w:style w:type="paragraph" w:customStyle="1" w:styleId="font10">
    <w:name w:val="font10"/>
    <w:basedOn w:val="Normal"/>
    <w:uiPriority w:val="99"/>
    <w:rsid w:val="001D7925"/>
    <w:pPr>
      <w:spacing w:before="100" w:beforeAutospacing="1" w:after="100" w:afterAutospacing="1" w:line="240" w:lineRule="auto"/>
    </w:pPr>
    <w:rPr>
      <w:rFonts w:ascii="Arial" w:eastAsia="Times New Roman" w:hAnsi="Arial" w:cs="Arial"/>
      <w:color w:val="000000"/>
      <w:sz w:val="20"/>
      <w:lang w:eastAsia="en-AU"/>
    </w:rPr>
  </w:style>
  <w:style w:type="paragraph" w:customStyle="1" w:styleId="font11">
    <w:name w:val="font11"/>
    <w:basedOn w:val="Normal"/>
    <w:uiPriority w:val="99"/>
    <w:rsid w:val="001D7925"/>
    <w:pPr>
      <w:spacing w:before="100" w:beforeAutospacing="1" w:after="100" w:afterAutospacing="1" w:line="240" w:lineRule="auto"/>
    </w:pPr>
    <w:rPr>
      <w:rFonts w:ascii="Arial" w:eastAsia="Times New Roman" w:hAnsi="Arial" w:cs="Arial"/>
      <w:sz w:val="20"/>
      <w:lang w:eastAsia="en-AU"/>
    </w:rPr>
  </w:style>
  <w:style w:type="paragraph" w:customStyle="1" w:styleId="font12">
    <w:name w:val="font12"/>
    <w:basedOn w:val="Normal"/>
    <w:uiPriority w:val="99"/>
    <w:rsid w:val="001D7925"/>
    <w:pPr>
      <w:spacing w:before="100" w:beforeAutospacing="1" w:after="100" w:afterAutospacing="1" w:line="240" w:lineRule="auto"/>
    </w:pPr>
    <w:rPr>
      <w:rFonts w:ascii="Arial" w:eastAsia="Times New Roman" w:hAnsi="Arial" w:cs="Arial"/>
      <w:b/>
      <w:bCs/>
      <w:sz w:val="20"/>
      <w:lang w:eastAsia="en-AU"/>
    </w:rPr>
  </w:style>
  <w:style w:type="paragraph" w:customStyle="1" w:styleId="xl65">
    <w:name w:val="xl65"/>
    <w:basedOn w:val="Normal"/>
    <w:uiPriority w:val="99"/>
    <w:rsid w:val="001D7925"/>
    <w:pPr>
      <w:spacing w:before="100" w:beforeAutospacing="1" w:after="100" w:afterAutospacing="1" w:line="240" w:lineRule="auto"/>
    </w:pPr>
    <w:rPr>
      <w:rFonts w:ascii="Book Antiqua" w:eastAsia="Times New Roman" w:hAnsi="Book Antiqua" w:cs="Book Antiqua"/>
      <w:szCs w:val="24"/>
      <w:lang w:eastAsia="en-AU"/>
    </w:rPr>
  </w:style>
  <w:style w:type="paragraph" w:customStyle="1" w:styleId="xl66">
    <w:name w:val="xl66"/>
    <w:basedOn w:val="Normal"/>
    <w:uiPriority w:val="99"/>
    <w:rsid w:val="001D792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en-AU"/>
    </w:rPr>
  </w:style>
  <w:style w:type="paragraph" w:customStyle="1" w:styleId="xl67">
    <w:name w:val="xl67"/>
    <w:basedOn w:val="Normal"/>
    <w:uiPriority w:val="99"/>
    <w:rsid w:val="001D792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68">
    <w:name w:val="xl68"/>
    <w:basedOn w:val="Normal"/>
    <w:uiPriority w:val="99"/>
    <w:rsid w:val="001D792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en-AU"/>
    </w:rPr>
  </w:style>
  <w:style w:type="paragraph" w:customStyle="1" w:styleId="xl69">
    <w:name w:val="xl69"/>
    <w:basedOn w:val="Normal"/>
    <w:uiPriority w:val="99"/>
    <w:rsid w:val="001D792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70">
    <w:name w:val="xl70"/>
    <w:basedOn w:val="Normal"/>
    <w:uiPriority w:val="99"/>
    <w:rsid w:val="001D792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Cs w:val="24"/>
      <w:lang w:eastAsia="en-AU"/>
    </w:rPr>
  </w:style>
  <w:style w:type="paragraph" w:customStyle="1" w:styleId="xl71">
    <w:name w:val="xl71"/>
    <w:basedOn w:val="Normal"/>
    <w:uiPriority w:val="99"/>
    <w:rsid w:val="001D792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Cs w:val="24"/>
      <w:lang w:eastAsia="en-AU"/>
    </w:rPr>
  </w:style>
  <w:style w:type="paragraph" w:customStyle="1" w:styleId="xl72">
    <w:name w:val="xl72"/>
    <w:basedOn w:val="Normal"/>
    <w:uiPriority w:val="99"/>
    <w:rsid w:val="001D792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73">
    <w:name w:val="xl73"/>
    <w:basedOn w:val="Normal"/>
    <w:uiPriority w:val="99"/>
    <w:rsid w:val="001D7925"/>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74">
    <w:name w:val="xl74"/>
    <w:basedOn w:val="Normal"/>
    <w:uiPriority w:val="99"/>
    <w:rsid w:val="001D7925"/>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75">
    <w:name w:val="xl75"/>
    <w:basedOn w:val="Normal"/>
    <w:uiPriority w:val="99"/>
    <w:rsid w:val="001D792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76">
    <w:name w:val="xl76"/>
    <w:basedOn w:val="Normal"/>
    <w:uiPriority w:val="99"/>
    <w:rsid w:val="001D7925"/>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77">
    <w:name w:val="xl77"/>
    <w:basedOn w:val="Normal"/>
    <w:uiPriority w:val="99"/>
    <w:rsid w:val="001D7925"/>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78">
    <w:name w:val="xl78"/>
    <w:basedOn w:val="Normal"/>
    <w:uiPriority w:val="99"/>
    <w:rsid w:val="001D792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79">
    <w:name w:val="xl79"/>
    <w:basedOn w:val="Normal"/>
    <w:uiPriority w:val="99"/>
    <w:rsid w:val="001D7925"/>
    <w:pPr>
      <w:pBdr>
        <w:top w:val="single" w:sz="4" w:space="0" w:color="auto"/>
        <w:left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80">
    <w:name w:val="xl80"/>
    <w:basedOn w:val="Normal"/>
    <w:uiPriority w:val="99"/>
    <w:rsid w:val="001D792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81">
    <w:name w:val="xl81"/>
    <w:basedOn w:val="Normal"/>
    <w:uiPriority w:val="99"/>
    <w:rsid w:val="001D792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82">
    <w:name w:val="xl82"/>
    <w:basedOn w:val="Normal"/>
    <w:uiPriority w:val="99"/>
    <w:rsid w:val="001D792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szCs w:val="24"/>
      <w:lang w:eastAsia="en-AU"/>
    </w:rPr>
  </w:style>
  <w:style w:type="paragraph" w:customStyle="1" w:styleId="xl83">
    <w:name w:val="xl83"/>
    <w:basedOn w:val="Normal"/>
    <w:uiPriority w:val="99"/>
    <w:rsid w:val="001D7925"/>
    <w:pPr>
      <w:spacing w:before="100" w:beforeAutospacing="1" w:after="100" w:afterAutospacing="1" w:line="240" w:lineRule="auto"/>
      <w:textAlignment w:val="center"/>
    </w:pPr>
    <w:rPr>
      <w:rFonts w:ascii="Arial" w:eastAsia="Times New Roman" w:hAnsi="Arial" w:cs="Arial"/>
      <w:b/>
      <w:bCs/>
      <w:szCs w:val="24"/>
      <w:lang w:eastAsia="en-AU"/>
    </w:rPr>
  </w:style>
  <w:style w:type="paragraph" w:customStyle="1" w:styleId="xl84">
    <w:name w:val="xl84"/>
    <w:basedOn w:val="Normal"/>
    <w:uiPriority w:val="99"/>
    <w:rsid w:val="001D7925"/>
    <w:pPr>
      <w:spacing w:before="100" w:beforeAutospacing="1" w:after="100" w:afterAutospacing="1" w:line="240" w:lineRule="auto"/>
      <w:textAlignment w:val="center"/>
    </w:pPr>
    <w:rPr>
      <w:rFonts w:ascii="Book Antiqua" w:eastAsia="Times New Roman" w:hAnsi="Book Antiqua" w:cs="Book Antiqua"/>
      <w:szCs w:val="24"/>
      <w:lang w:eastAsia="en-AU"/>
    </w:rPr>
  </w:style>
  <w:style w:type="paragraph" w:customStyle="1" w:styleId="xl85">
    <w:name w:val="xl85"/>
    <w:basedOn w:val="Normal"/>
    <w:uiPriority w:val="99"/>
    <w:rsid w:val="001D7925"/>
    <w:pPr>
      <w:spacing w:before="100" w:beforeAutospacing="1" w:after="100" w:afterAutospacing="1" w:line="240" w:lineRule="auto"/>
      <w:textAlignment w:val="center"/>
    </w:pPr>
    <w:rPr>
      <w:rFonts w:ascii="Book Antiqua" w:eastAsia="Times New Roman" w:hAnsi="Book Antiqua" w:cs="Book Antiqua"/>
      <w:szCs w:val="24"/>
      <w:lang w:eastAsia="en-AU"/>
    </w:rPr>
  </w:style>
  <w:style w:type="paragraph" w:customStyle="1" w:styleId="xl86">
    <w:name w:val="xl86"/>
    <w:basedOn w:val="Normal"/>
    <w:uiPriority w:val="99"/>
    <w:rsid w:val="001D7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87">
    <w:name w:val="xl87"/>
    <w:basedOn w:val="Normal"/>
    <w:uiPriority w:val="99"/>
    <w:rsid w:val="001D7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88">
    <w:name w:val="xl88"/>
    <w:basedOn w:val="Normal"/>
    <w:uiPriority w:val="99"/>
    <w:rsid w:val="001D7925"/>
    <w:pPr>
      <w:pBdr>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89">
    <w:name w:val="xl89"/>
    <w:basedOn w:val="Normal"/>
    <w:uiPriority w:val="99"/>
    <w:rsid w:val="001D7925"/>
    <w:pPr>
      <w:pBdr>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0">
    <w:name w:val="xl90"/>
    <w:basedOn w:val="Normal"/>
    <w:uiPriority w:val="99"/>
    <w:rsid w:val="001D7925"/>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1">
    <w:name w:val="xl91"/>
    <w:basedOn w:val="Normal"/>
    <w:uiPriority w:val="99"/>
    <w:rsid w:val="001D792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2">
    <w:name w:val="xl92"/>
    <w:basedOn w:val="Normal"/>
    <w:uiPriority w:val="99"/>
    <w:rsid w:val="001D7925"/>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3">
    <w:name w:val="xl93"/>
    <w:basedOn w:val="Normal"/>
    <w:uiPriority w:val="99"/>
    <w:rsid w:val="001D7925"/>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4">
    <w:name w:val="xl94"/>
    <w:basedOn w:val="Normal"/>
    <w:uiPriority w:val="99"/>
    <w:rsid w:val="001D7925"/>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5">
    <w:name w:val="xl95"/>
    <w:basedOn w:val="Normal"/>
    <w:uiPriority w:val="99"/>
    <w:rsid w:val="001D792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6">
    <w:name w:val="xl96"/>
    <w:basedOn w:val="Normal"/>
    <w:uiPriority w:val="99"/>
    <w:rsid w:val="001D792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97">
    <w:name w:val="xl97"/>
    <w:basedOn w:val="Normal"/>
    <w:uiPriority w:val="99"/>
    <w:rsid w:val="001D7925"/>
    <w:pPr>
      <w:pBdr>
        <w:top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8">
    <w:name w:val="xl98"/>
    <w:basedOn w:val="Normal"/>
    <w:uiPriority w:val="99"/>
    <w:rsid w:val="001D7925"/>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99">
    <w:name w:val="xl99"/>
    <w:basedOn w:val="Normal"/>
    <w:uiPriority w:val="99"/>
    <w:rsid w:val="001D792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100">
    <w:name w:val="xl100"/>
    <w:basedOn w:val="Normal"/>
    <w:uiPriority w:val="99"/>
    <w:rsid w:val="001D792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en-AU"/>
    </w:rPr>
  </w:style>
  <w:style w:type="paragraph" w:customStyle="1" w:styleId="xl101">
    <w:name w:val="xl101"/>
    <w:basedOn w:val="Normal"/>
    <w:uiPriority w:val="99"/>
    <w:rsid w:val="001D7925"/>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102">
    <w:name w:val="xl102"/>
    <w:basedOn w:val="Normal"/>
    <w:uiPriority w:val="99"/>
    <w:rsid w:val="001D792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103">
    <w:name w:val="xl103"/>
    <w:basedOn w:val="Normal"/>
    <w:uiPriority w:val="99"/>
    <w:rsid w:val="001D7925"/>
    <w:pPr>
      <w:pBdr>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color w:val="3F3F3F"/>
      <w:szCs w:val="22"/>
      <w:lang w:eastAsia="en-AU"/>
    </w:rPr>
  </w:style>
  <w:style w:type="paragraph" w:customStyle="1" w:styleId="xl104">
    <w:name w:val="xl104"/>
    <w:basedOn w:val="Normal"/>
    <w:uiPriority w:val="99"/>
    <w:rsid w:val="001D792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105">
    <w:name w:val="xl105"/>
    <w:basedOn w:val="Normal"/>
    <w:uiPriority w:val="99"/>
    <w:rsid w:val="001D792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en-AU"/>
    </w:rPr>
  </w:style>
  <w:style w:type="paragraph" w:customStyle="1" w:styleId="xl106">
    <w:name w:val="xl106"/>
    <w:basedOn w:val="Normal"/>
    <w:uiPriority w:val="99"/>
    <w:rsid w:val="001D792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Cs w:val="24"/>
      <w:lang w:eastAsia="en-AU"/>
    </w:rPr>
  </w:style>
  <w:style w:type="paragraph" w:customStyle="1" w:styleId="xl107">
    <w:name w:val="xl107"/>
    <w:basedOn w:val="Normal"/>
    <w:uiPriority w:val="99"/>
    <w:rsid w:val="001D79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Cs w:val="24"/>
      <w:lang w:eastAsia="en-AU"/>
    </w:rPr>
  </w:style>
  <w:style w:type="paragraph" w:customStyle="1" w:styleId="xl108">
    <w:name w:val="xl108"/>
    <w:basedOn w:val="Normal"/>
    <w:uiPriority w:val="99"/>
    <w:rsid w:val="001D7925"/>
    <w:pPr>
      <w:pBdr>
        <w:lef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09">
    <w:name w:val="xl109"/>
    <w:basedOn w:val="Normal"/>
    <w:uiPriority w:val="99"/>
    <w:rsid w:val="001D7925"/>
    <w:pPr>
      <w:pBdr>
        <w:righ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0">
    <w:name w:val="xl110"/>
    <w:basedOn w:val="Normal"/>
    <w:uiPriority w:val="99"/>
    <w:rsid w:val="001D7925"/>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1">
    <w:name w:val="xl111"/>
    <w:basedOn w:val="Normal"/>
    <w:uiPriority w:val="99"/>
    <w:rsid w:val="001D7925"/>
    <w:pPr>
      <w:pBdr>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2">
    <w:name w:val="xl112"/>
    <w:basedOn w:val="Normal"/>
    <w:uiPriority w:val="99"/>
    <w:rsid w:val="001D792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3">
    <w:name w:val="xl113"/>
    <w:basedOn w:val="Normal"/>
    <w:uiPriority w:val="99"/>
    <w:rsid w:val="001D792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4">
    <w:name w:val="xl114"/>
    <w:basedOn w:val="Normal"/>
    <w:uiPriority w:val="99"/>
    <w:rsid w:val="001D792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Cs w:val="24"/>
      <w:lang w:eastAsia="en-AU"/>
    </w:rPr>
  </w:style>
  <w:style w:type="paragraph" w:customStyle="1" w:styleId="xl115">
    <w:name w:val="xl115"/>
    <w:basedOn w:val="Normal"/>
    <w:uiPriority w:val="99"/>
    <w:rsid w:val="001D792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Cs w:val="24"/>
      <w:lang w:eastAsia="en-AU"/>
    </w:rPr>
  </w:style>
  <w:style w:type="paragraph" w:customStyle="1" w:styleId="xl116">
    <w:name w:val="xl116"/>
    <w:basedOn w:val="Normal"/>
    <w:uiPriority w:val="99"/>
    <w:rsid w:val="001D792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117">
    <w:name w:val="xl117"/>
    <w:basedOn w:val="Normal"/>
    <w:uiPriority w:val="99"/>
    <w:rsid w:val="001D792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118">
    <w:name w:val="xl118"/>
    <w:basedOn w:val="Normal"/>
    <w:uiPriority w:val="99"/>
    <w:rsid w:val="001D792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szCs w:val="24"/>
      <w:lang w:eastAsia="en-AU"/>
    </w:rPr>
  </w:style>
  <w:style w:type="paragraph" w:customStyle="1" w:styleId="xl119">
    <w:name w:val="xl119"/>
    <w:basedOn w:val="Normal"/>
    <w:uiPriority w:val="99"/>
    <w:rsid w:val="001D792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Calibri"/>
      <w:szCs w:val="22"/>
      <w:lang w:eastAsia="en-AU"/>
    </w:rPr>
  </w:style>
  <w:style w:type="paragraph" w:customStyle="1" w:styleId="xl120">
    <w:name w:val="xl120"/>
    <w:basedOn w:val="Normal"/>
    <w:uiPriority w:val="99"/>
    <w:rsid w:val="001D792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Calibri"/>
      <w:szCs w:val="22"/>
      <w:lang w:eastAsia="en-AU"/>
    </w:rPr>
  </w:style>
  <w:style w:type="paragraph" w:customStyle="1" w:styleId="xl121">
    <w:name w:val="xl121"/>
    <w:basedOn w:val="Normal"/>
    <w:uiPriority w:val="99"/>
    <w:rsid w:val="001D792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color w:val="000000"/>
      <w:szCs w:val="24"/>
      <w:lang w:eastAsia="en-AU"/>
    </w:rPr>
  </w:style>
  <w:style w:type="paragraph" w:customStyle="1" w:styleId="xl122">
    <w:name w:val="xl122"/>
    <w:basedOn w:val="Normal"/>
    <w:uiPriority w:val="99"/>
    <w:rsid w:val="001D792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color w:val="000000"/>
      <w:szCs w:val="24"/>
      <w:lang w:eastAsia="en-AU"/>
    </w:rPr>
  </w:style>
  <w:style w:type="paragraph" w:customStyle="1" w:styleId="xl123">
    <w:name w:val="xl123"/>
    <w:basedOn w:val="Normal"/>
    <w:uiPriority w:val="99"/>
    <w:rsid w:val="001D792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szCs w:val="24"/>
      <w:lang w:eastAsia="en-AU"/>
    </w:rPr>
  </w:style>
  <w:style w:type="paragraph" w:customStyle="1" w:styleId="xl124">
    <w:name w:val="xl124"/>
    <w:basedOn w:val="Normal"/>
    <w:uiPriority w:val="99"/>
    <w:rsid w:val="001D792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szCs w:val="24"/>
      <w:lang w:eastAsia="en-AU"/>
    </w:rPr>
  </w:style>
  <w:style w:type="paragraph" w:customStyle="1" w:styleId="xl125">
    <w:name w:val="xl125"/>
    <w:basedOn w:val="Normal"/>
    <w:uiPriority w:val="99"/>
    <w:rsid w:val="001D7925"/>
    <w:pPr>
      <w:spacing w:before="100" w:beforeAutospacing="1" w:after="100" w:afterAutospacing="1" w:line="240" w:lineRule="auto"/>
      <w:textAlignment w:val="top"/>
    </w:pPr>
    <w:rPr>
      <w:rFonts w:ascii="Arial" w:eastAsia="Times New Roman" w:hAnsi="Arial" w:cs="Arial"/>
      <w:szCs w:val="24"/>
      <w:lang w:eastAsia="en-AU"/>
    </w:rPr>
  </w:style>
  <w:style w:type="paragraph" w:customStyle="1" w:styleId="xl126">
    <w:name w:val="xl126"/>
    <w:basedOn w:val="Normal"/>
    <w:uiPriority w:val="99"/>
    <w:rsid w:val="001D7925"/>
    <w:pPr>
      <w:spacing w:before="100" w:beforeAutospacing="1" w:after="100" w:afterAutospacing="1" w:line="240" w:lineRule="auto"/>
      <w:textAlignment w:val="top"/>
    </w:pPr>
    <w:rPr>
      <w:rFonts w:ascii="Book Antiqua" w:eastAsia="Times New Roman" w:hAnsi="Book Antiqua" w:cs="Book Antiqua"/>
      <w:szCs w:val="24"/>
      <w:lang w:eastAsia="en-AU"/>
    </w:rPr>
  </w:style>
  <w:style w:type="paragraph" w:customStyle="1" w:styleId="TableHeading2">
    <w:name w:val="TableHeading2"/>
    <w:basedOn w:val="Normal"/>
    <w:uiPriority w:val="99"/>
    <w:rsid w:val="001D7925"/>
    <w:pPr>
      <w:spacing w:before="120" w:after="120" w:line="240" w:lineRule="auto"/>
    </w:pPr>
    <w:rPr>
      <w:rFonts w:ascii="Arial" w:eastAsia="Times New Roman" w:hAnsi="Arial" w:cs="Arial"/>
      <w:b/>
      <w:bCs/>
      <w:color w:val="3F3F3F"/>
      <w:sz w:val="20"/>
      <w:lang w:eastAsia="en-AU"/>
    </w:rPr>
  </w:style>
  <w:style w:type="paragraph" w:customStyle="1" w:styleId="TableText1">
    <w:name w:val="TableText"/>
    <w:basedOn w:val="text"/>
    <w:uiPriority w:val="99"/>
    <w:rsid w:val="001D7925"/>
    <w:pPr>
      <w:spacing w:before="60" w:after="60"/>
      <w:jc w:val="left"/>
    </w:pPr>
    <w:rPr>
      <w:sz w:val="20"/>
      <w:szCs w:val="20"/>
    </w:rPr>
  </w:style>
  <w:style w:type="paragraph" w:customStyle="1" w:styleId="TableTextBold">
    <w:name w:val="TableTextBold"/>
    <w:basedOn w:val="TableText1"/>
    <w:uiPriority w:val="99"/>
    <w:rsid w:val="001D7925"/>
  </w:style>
  <w:style w:type="character" w:customStyle="1" w:styleId="GlossaryChar">
    <w:name w:val="Glossary Char"/>
    <w:basedOn w:val="DefaultParagraphFont"/>
    <w:link w:val="Glossary"/>
    <w:uiPriority w:val="99"/>
    <w:locked/>
    <w:rsid w:val="001D7925"/>
    <w:rPr>
      <w:rFonts w:ascii="Book Antiqua" w:eastAsia="Times New Roman" w:hAnsi="Book Antiqua" w:cs="Book Antiqua"/>
      <w:sz w:val="22"/>
      <w:szCs w:val="24"/>
      <w:lang w:eastAsia="en-AU"/>
    </w:rPr>
  </w:style>
  <w:style w:type="character" w:customStyle="1" w:styleId="CaptionChar">
    <w:name w:val="Caption Char"/>
    <w:aliases w:val="Map Char"/>
    <w:basedOn w:val="DefaultParagraphFont"/>
    <w:link w:val="Caption"/>
    <w:uiPriority w:val="99"/>
    <w:locked/>
    <w:rsid w:val="001D7925"/>
    <w:rPr>
      <w:rFonts w:ascii="Book Antiqua" w:eastAsia="Times New Roman" w:hAnsi="Book Antiqua" w:cs="Book Antiqua"/>
      <w:b/>
      <w:bCs/>
      <w:sz w:val="22"/>
      <w:lang w:eastAsia="en-AU"/>
    </w:rPr>
  </w:style>
  <w:style w:type="paragraph" w:customStyle="1" w:styleId="Numbers">
    <w:name w:val="Numbers"/>
    <w:basedOn w:val="Normal"/>
    <w:uiPriority w:val="99"/>
    <w:rsid w:val="001D7925"/>
    <w:pPr>
      <w:keepNext/>
      <w:tabs>
        <w:tab w:val="num" w:pos="3087"/>
      </w:tabs>
      <w:spacing w:before="240" w:after="100" w:line="240" w:lineRule="auto"/>
      <w:ind w:left="3087" w:hanging="360"/>
      <w:jc w:val="both"/>
    </w:pPr>
    <w:rPr>
      <w:rFonts w:ascii="Book Antiqua" w:eastAsia="Times New Roman" w:hAnsi="Book Antiqua" w:cs="Book Antiqua"/>
      <w:b/>
      <w:bCs/>
      <w:szCs w:val="24"/>
      <w:lang w:eastAsia="en-AU"/>
    </w:rPr>
  </w:style>
  <w:style w:type="paragraph" w:styleId="Bibliography">
    <w:name w:val="Bibliography"/>
    <w:basedOn w:val="text"/>
    <w:uiPriority w:val="99"/>
    <w:qFormat/>
    <w:rsid w:val="001D7925"/>
    <w:pPr>
      <w:keepLines w:val="0"/>
      <w:ind w:left="720" w:hanging="720"/>
    </w:pPr>
  </w:style>
  <w:style w:type="paragraph" w:customStyle="1" w:styleId="PageFooter">
    <w:name w:val="PageFooter"/>
    <w:basedOn w:val="Normal"/>
    <w:uiPriority w:val="99"/>
    <w:rsid w:val="001D7925"/>
    <w:pPr>
      <w:pBdr>
        <w:top w:val="single" w:sz="4" w:space="5" w:color="auto"/>
      </w:pBdr>
      <w:tabs>
        <w:tab w:val="right" w:pos="9071"/>
      </w:tabs>
      <w:spacing w:before="120" w:after="120" w:line="240" w:lineRule="auto"/>
      <w:ind w:right="-1"/>
    </w:pPr>
    <w:rPr>
      <w:rFonts w:ascii="Arial" w:eastAsia="Times New Roman" w:hAnsi="Arial" w:cs="Arial"/>
      <w:sz w:val="16"/>
      <w:szCs w:val="16"/>
      <w:lang w:eastAsia="en-AU"/>
    </w:rPr>
  </w:style>
  <w:style w:type="character" w:customStyle="1" w:styleId="StyleHighlightNotBold">
    <w:name w:val="Style Highlight + Not Bold"/>
    <w:basedOn w:val="Highlight"/>
    <w:uiPriority w:val="99"/>
    <w:rsid w:val="001D7925"/>
    <w:rPr>
      <w:rFonts w:ascii="Book Antiqua" w:hAnsi="Book Antiqua" w:cs="Book Antiqua"/>
      <w:b/>
      <w:bCs/>
      <w:sz w:val="22"/>
      <w:szCs w:val="22"/>
    </w:rPr>
  </w:style>
  <w:style w:type="paragraph" w:customStyle="1" w:styleId="StyleHeading1ChapterHeadingMainHeadingh1H1AMAJORBOLDPar">
    <w:name w:val="Style Heading 1Chapter HeadingMain Headingh1H1A MAJOR/BOLDPar..."/>
    <w:basedOn w:val="Heading1"/>
    <w:uiPriority w:val="99"/>
    <w:rsid w:val="001D7925"/>
    <w:pPr>
      <w:spacing w:before="240"/>
    </w:pPr>
  </w:style>
  <w:style w:type="paragraph" w:customStyle="1" w:styleId="StyleHeading2MajorHeadingh2H22h2mainheadingBSubBoldB">
    <w:name w:val="Style Heading 2Major Headingh2H22h2 main headingB Sub/BoldB ..."/>
    <w:basedOn w:val="Heading2"/>
    <w:uiPriority w:val="99"/>
    <w:rsid w:val="001D7925"/>
    <w:pPr>
      <w:spacing w:after="120"/>
      <w:ind w:left="720" w:hanging="720"/>
    </w:pPr>
  </w:style>
  <w:style w:type="paragraph" w:customStyle="1" w:styleId="StyleHeading3Sub-headingSub-heading1Sub-heading2Sub-heading3">
    <w:name w:val="Style Heading 3Sub-headingSub-heading1Sub-heading2Sub-heading3..."/>
    <w:basedOn w:val="Heading3"/>
    <w:uiPriority w:val="99"/>
    <w:rsid w:val="001D7925"/>
    <w:pPr>
      <w:spacing w:after="120"/>
    </w:pPr>
  </w:style>
  <w:style w:type="numbering" w:styleId="111111">
    <w:name w:val="Outline List 2"/>
    <w:basedOn w:val="NoList"/>
    <w:uiPriority w:val="99"/>
    <w:semiHidden/>
    <w:unhideWhenUsed/>
    <w:rsid w:val="001D7925"/>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file:///C:\Documents%20and%20Settings\janetm\MY%20DOCUMENTS\NEPM2\Documents%20and%20Settings\swhitehead\Local%20Settings\mgee\Desktop\2%20Variation%20projects\B5%20EILs\B5\08Community%20Consultation%20CHANGES%20ACCEPTED.doc" TargetMode="External"/><Relationship Id="rId26" Type="http://schemas.openxmlformats.org/officeDocument/2006/relationships/hyperlink" Target="http://www3.interscience.wiley.com/journal/122588052/issu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hyperlink" Target="http://www3.interscience.wiley.com/journal/122587692/home" TargetMode="Externa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file:///C:\Documents%20and%20Settings\janetm\MY%20DOCUMENTS\NEPM2\Documents%20and%20Settings\swhitehead\Local%20Settings\mgee\Desktop\2%20Variation%20projects\B5%20EILs\B5\03Lab%20Analysis%20CHANGES%20ACCEPTED.doc"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deposit.ddb.de/cgi-bin/dokserv?idn=975465317&amp;dok_var=d1&amp;dok_ext=pdf&amp;filename=975465317.pdf" TargetMode="External"/><Relationship Id="rId32" Type="http://schemas.openxmlformats.org/officeDocument/2006/relationships/header" Target="header6.xml"/><Relationship Id="rId37"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http://www.sciencedirect.com/science?_ob=ArticleURL&amp;_udi=B6V74-438BN4N-S&amp;_user=2322062&amp;_coverDate=07%2F31%2F2001&amp;_rdoc=1&amp;_fmt=high&amp;_orig=search&amp;_sort=d&amp;_docanchor=&amp;view=c&amp;_searchStrId=1181925449&amp;_rerunOrigin=scholar.google&amp;_acct=C000056895&amp;_version=1&amp;_urlVersion=0&amp;_userid=2322062&amp;md5=390affbe004e73366b2c3b58e2aeaa82" TargetMode="External"/><Relationship Id="rId28" Type="http://schemas.openxmlformats.org/officeDocument/2006/relationships/header" Target="header3.xml"/><Relationship Id="rId36" Type="http://schemas.openxmlformats.org/officeDocument/2006/relationships/header" Target="header8.xml"/><Relationship Id="rId10" Type="http://schemas.openxmlformats.org/officeDocument/2006/relationships/footer" Target="footer2.xml"/><Relationship Id="rId19" Type="http://schemas.openxmlformats.org/officeDocument/2006/relationships/hyperlink" Target="file:///C:\Documents%20and%20Settings\janetm\MY%20DOCUMENTS\NEPM2\Documents%20and%20Settings\swhitehead\Local%20Settings\mgee\Desktop\2%20Variation%20projects\B5%20EILs\B5\02Data%20Collection%20CHANGES%20ACCEPTED.doc"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sciencedirect.com/science?_ob=ArticleURL&amp;_udi=B6V74-438BN4N-S&amp;_user=2322062&amp;_coverDate=07%2F31%2F2001&amp;_rdoc=1&amp;_fmt=high&amp;_orig=search&amp;_sort=d&amp;_docanchor=&amp;view=c&amp;_searchStrId=1181925449&amp;_rerunOrigin=scholar.google&amp;_acct=C000056895&amp;_version=1&amp;_urlVersion=0&amp;_userid=2322062&amp;md5=390affbe004e73366b2c3b58e2aeaa82" TargetMode="External"/><Relationship Id="rId27" Type="http://schemas.openxmlformats.org/officeDocument/2006/relationships/hyperlink" Target="http://lysander.sourceoecd.org/vl=1724796/cl=30/nw=1/rpsv/cgi-bin/fulltextew.pl?prpsv=/ij/oecdjournals/1607310x/v1n2/s9/" TargetMode="External"/><Relationship Id="rId30" Type="http://schemas.openxmlformats.org/officeDocument/2006/relationships/footer" Target="footer5.xml"/><Relationship Id="rId35" Type="http://schemas.openxmlformats.org/officeDocument/2006/relationships/footer" Target="footer7.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6728-363F-430E-B2EC-D6E74E38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103</TotalTime>
  <Pages>40</Pages>
  <Words>14294</Words>
  <Characters>80621</Characters>
  <Application>Microsoft Office Word</Application>
  <DocSecurity>0</DocSecurity>
  <Lines>1550</Lines>
  <Paragraphs>759</Paragraphs>
  <ScaleCrop>false</ScaleCrop>
  <HeadingPairs>
    <vt:vector size="2" baseType="variant">
      <vt:variant>
        <vt:lpstr>Title</vt:lpstr>
      </vt:variant>
      <vt:variant>
        <vt:i4>1</vt:i4>
      </vt:variant>
    </vt:vector>
  </HeadingPairs>
  <TitlesOfParts>
    <vt:vector size="1" baseType="lpstr">
      <vt:lpstr>National Environment Protection (Assessment of Site Contamination) Amendment Measure 2013 (No. A):Schedule B5a</vt:lpstr>
    </vt:vector>
  </TitlesOfParts>
  <Company>Office of Parliamentary Counsel</Company>
  <LinksUpToDate>false</LinksUpToDate>
  <CharactersWithSpaces>94156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(Assessment of Site Contamination) Amendment Measure 2013 (No. A):Schedule B5a</dc:title>
  <dc:creator>Larsen, Susan</dc:creator>
  <cp:lastModifiedBy>Anuj I. McFarland</cp:lastModifiedBy>
  <cp:revision>32</cp:revision>
  <cp:lastPrinted>2013-03-14T05:56:00Z</cp:lastPrinted>
  <dcterms:created xsi:type="dcterms:W3CDTF">2013-03-05T22:37:00Z</dcterms:created>
  <dcterms:modified xsi:type="dcterms:W3CDTF">2013-03-22T01:26:00Z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LI</vt:lpwstr>
  </property>
  <property fmtid="{D5CDD505-2E9C-101B-9397-08002B2CF9AE}" pid="3" name="ShortT">
    <vt:lpwstr>National Environment Protection (Assessment of Site Contamination) Amendment Measure 2013 (No. A):Schedule B5a;</vt:lpwstr>
  </property>
  <property fmtid="{D5CDD505-2E9C-101B-9397-08002B2CF9AE}" pid="4" name="Class">
    <vt:lpwstr>By-Law</vt:lpwstr>
  </property>
  <property fmtid="{D5CDD505-2E9C-101B-9397-08002B2CF9AE}" pid="5" name="DocType">
    <vt:lpwstr>INS</vt:lpwstr>
  </property>
  <property fmtid="{D5CDD505-2E9C-101B-9397-08002B2CF9AE}" pid="6" name="ID">
    <vt:lpwstr>OPC50357</vt:lpwstr>
  </property>
  <property fmtid="{D5CDD505-2E9C-101B-9397-08002B2CF9AE}" pid="7" name="ActMadeUnder">
    <vt:lpwstr/>
  </property>
  <property fmtid="{D5CDD505-2E9C-101B-9397-08002B2CF9AE}" pid="8" name="NonLegInst">
    <vt:lpwstr>0</vt:lpwstr>
  </property>
  <property fmtid="{D5CDD505-2E9C-101B-9397-08002B2CF9AE}" pid="9" name="Classification">
    <vt:lpwstr>DRAFT-IN-CONFIDENCE</vt:lpwstr>
  </property>
</Properties>
</file>