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CA" w:rsidRDefault="005957CA">
      <w:pPr>
        <w:tabs>
          <w:tab w:val="right" w:pos="7938"/>
        </w:tabs>
        <w:spacing w:before="0"/>
        <w:rPr>
          <w:sz w:val="16"/>
        </w:rPr>
      </w:pPr>
      <w:bookmarkStart w:id="0" w:name="_GoBack"/>
      <w:bookmarkEnd w:id="0"/>
    </w:p>
    <w:p w:rsidR="00FD111D" w:rsidRDefault="00FD111D">
      <w:pPr>
        <w:tabs>
          <w:tab w:val="right" w:pos="7938"/>
        </w:tabs>
        <w:spacing w:before="0"/>
        <w:rPr>
          <w:sz w:val="16"/>
        </w:rPr>
      </w:pPr>
    </w:p>
    <w:p w:rsidR="005957CA" w:rsidRDefault="005957CA">
      <w:pPr>
        <w:tabs>
          <w:tab w:val="right" w:pos="7938"/>
        </w:tabs>
        <w:spacing w:before="0"/>
        <w:rPr>
          <w:sz w:val="16"/>
        </w:rPr>
      </w:pPr>
    </w:p>
    <w:p w:rsidR="008858F1" w:rsidRDefault="00553751">
      <w:pPr>
        <w:tabs>
          <w:tab w:val="right" w:pos="7938"/>
        </w:tabs>
        <w:spacing w:before="0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3781425" cy="1085850"/>
            <wp:effectExtent l="0" t="0" r="9525" b="0"/>
            <wp:docPr id="1" name="Picture 1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7CA" w:rsidRDefault="005957CA">
      <w:pPr>
        <w:spacing w:before="0"/>
        <w:ind w:left="142" w:right="91"/>
        <w:jc w:val="center"/>
      </w:pPr>
    </w:p>
    <w:p w:rsidR="005957CA" w:rsidRDefault="005957CA">
      <w:pPr>
        <w:spacing w:before="0"/>
        <w:ind w:left="142" w:right="91"/>
        <w:jc w:val="center"/>
      </w:pPr>
    </w:p>
    <w:p w:rsidR="005957CA" w:rsidRDefault="005957CA">
      <w:pPr>
        <w:spacing w:before="0" w:line="240" w:lineRule="exact"/>
        <w:ind w:left="142" w:right="91"/>
        <w:jc w:val="center"/>
      </w:pPr>
    </w:p>
    <w:p w:rsidR="00C7025F" w:rsidRDefault="00B87177" w:rsidP="00C7025F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Shipping Reform (</w:t>
      </w:r>
      <w:r w:rsidR="002E559F">
        <w:rPr>
          <w:b/>
          <w:i/>
        </w:rPr>
        <w:t>T</w:t>
      </w:r>
      <w:r>
        <w:rPr>
          <w:b/>
          <w:i/>
        </w:rPr>
        <w:t>ax Incentives)</w:t>
      </w:r>
      <w:r w:rsidR="00C7025F">
        <w:rPr>
          <w:b/>
          <w:i/>
        </w:rPr>
        <w:t xml:space="preserve"> Act 2012</w:t>
      </w:r>
    </w:p>
    <w:p w:rsidR="005957CA" w:rsidRDefault="005957CA">
      <w:pPr>
        <w:spacing w:before="0" w:line="240" w:lineRule="exact"/>
        <w:ind w:left="142" w:right="91"/>
        <w:jc w:val="center"/>
        <w:rPr>
          <w:b/>
          <w:i/>
        </w:rPr>
      </w:pPr>
    </w:p>
    <w:p w:rsidR="005957CA" w:rsidRDefault="00B87177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</w:rPr>
        <w:t>Subs</w:t>
      </w:r>
      <w:r w:rsidR="00C7025F">
        <w:rPr>
          <w:b/>
        </w:rPr>
        <w:t xml:space="preserve">ection </w:t>
      </w:r>
      <w:r>
        <w:rPr>
          <w:b/>
        </w:rPr>
        <w:t xml:space="preserve">10 (5) specification of </w:t>
      </w:r>
      <w:r w:rsidR="005F6816">
        <w:rPr>
          <w:b/>
        </w:rPr>
        <w:t xml:space="preserve">kinds of </w:t>
      </w:r>
      <w:r>
        <w:rPr>
          <w:b/>
        </w:rPr>
        <w:t>vessels</w:t>
      </w:r>
    </w:p>
    <w:p w:rsidR="005957CA" w:rsidRDefault="005957CA">
      <w:pPr>
        <w:spacing w:before="0" w:line="240" w:lineRule="exact"/>
        <w:ind w:left="142" w:right="91"/>
        <w:jc w:val="center"/>
      </w:pPr>
    </w:p>
    <w:p w:rsidR="00FD111D" w:rsidRDefault="00FD111D">
      <w:pPr>
        <w:spacing w:before="0" w:line="240" w:lineRule="exact"/>
        <w:ind w:left="142" w:right="91"/>
        <w:jc w:val="center"/>
      </w:pPr>
    </w:p>
    <w:p w:rsidR="005957CA" w:rsidRDefault="005957CA">
      <w:pPr>
        <w:spacing w:before="0" w:line="240" w:lineRule="exact"/>
        <w:ind w:left="142" w:right="91"/>
        <w:jc w:val="center"/>
      </w:pPr>
    </w:p>
    <w:p w:rsidR="005957CA" w:rsidRDefault="005957CA">
      <w:pPr>
        <w:spacing w:before="0" w:line="240" w:lineRule="exact"/>
        <w:ind w:left="142" w:right="91"/>
        <w:jc w:val="center"/>
      </w:pPr>
    </w:p>
    <w:p w:rsidR="005F58CF" w:rsidRDefault="008C0C1A" w:rsidP="005F58CF">
      <w:pPr>
        <w:rPr>
          <w:sz w:val="23"/>
          <w:szCs w:val="23"/>
        </w:rPr>
      </w:pPr>
      <w:r w:rsidRPr="008C0C1A">
        <w:t>I, ANTHONY NORMAN ALBANESE, Minister for Infrastructure</w:t>
      </w:r>
      <w:r>
        <w:t xml:space="preserve"> and</w:t>
      </w:r>
      <w:r w:rsidRPr="008C0C1A">
        <w:t xml:space="preserve"> Transport</w:t>
      </w:r>
      <w:r>
        <w:t>,</w:t>
      </w:r>
      <w:r w:rsidRPr="008C0C1A">
        <w:t xml:space="preserve"> </w:t>
      </w:r>
      <w:r w:rsidR="006E0766">
        <w:t>in the exercise of the power conferred by</w:t>
      </w:r>
      <w:r w:rsidR="0045308D">
        <w:t xml:space="preserve"> </w:t>
      </w:r>
      <w:r w:rsidR="00B87177">
        <w:t>sub</w:t>
      </w:r>
      <w:r w:rsidR="0045308D">
        <w:t xml:space="preserve">section </w:t>
      </w:r>
      <w:r w:rsidR="003E02A1">
        <w:t>1</w:t>
      </w:r>
      <w:r w:rsidR="00B87177">
        <w:t>0(5)</w:t>
      </w:r>
      <w:r w:rsidR="005957CA">
        <w:t xml:space="preserve"> of the </w:t>
      </w:r>
      <w:r w:rsidR="00B87177" w:rsidRPr="00B87177">
        <w:rPr>
          <w:i/>
        </w:rPr>
        <w:t xml:space="preserve">Shipping </w:t>
      </w:r>
      <w:r w:rsidR="007479FF">
        <w:rPr>
          <w:i/>
        </w:rPr>
        <w:t>R</w:t>
      </w:r>
      <w:r w:rsidR="00B87177" w:rsidRPr="00B87177">
        <w:rPr>
          <w:i/>
        </w:rPr>
        <w:t>eform (Tax Incentives) Act 2012</w:t>
      </w:r>
      <w:r w:rsidR="007479FF">
        <w:rPr>
          <w:i/>
        </w:rPr>
        <w:t xml:space="preserve"> </w:t>
      </w:r>
      <w:r w:rsidR="00F61273" w:rsidRPr="00F61273">
        <w:t>(the Act)</w:t>
      </w:r>
      <w:r>
        <w:rPr>
          <w:i/>
        </w:rPr>
        <w:t>,</w:t>
      </w:r>
      <w:r w:rsidR="00A379F3">
        <w:t xml:space="preserve"> </w:t>
      </w:r>
      <w:r w:rsidR="00B87177">
        <w:t xml:space="preserve">specify that the </w:t>
      </w:r>
      <w:r w:rsidR="00323079">
        <w:rPr>
          <w:sz w:val="23"/>
          <w:szCs w:val="23"/>
        </w:rPr>
        <w:t xml:space="preserve">following </w:t>
      </w:r>
      <w:r w:rsidR="002E3D00">
        <w:rPr>
          <w:sz w:val="23"/>
          <w:szCs w:val="23"/>
        </w:rPr>
        <w:t xml:space="preserve">kinds of </w:t>
      </w:r>
      <w:r w:rsidR="00323079">
        <w:rPr>
          <w:sz w:val="23"/>
          <w:szCs w:val="23"/>
        </w:rPr>
        <w:t>vessels are not</w:t>
      </w:r>
      <w:r w:rsidR="00F61273">
        <w:rPr>
          <w:sz w:val="23"/>
          <w:szCs w:val="23"/>
        </w:rPr>
        <w:t xml:space="preserve"> </w:t>
      </w:r>
      <w:r w:rsidR="006E0766">
        <w:rPr>
          <w:sz w:val="23"/>
          <w:szCs w:val="23"/>
        </w:rPr>
        <w:t xml:space="preserve">to be </w:t>
      </w:r>
      <w:r w:rsidR="00F61273">
        <w:rPr>
          <w:sz w:val="23"/>
          <w:szCs w:val="23"/>
        </w:rPr>
        <w:t>excluded vessels for t</w:t>
      </w:r>
      <w:r w:rsidR="00643859">
        <w:rPr>
          <w:sz w:val="23"/>
          <w:szCs w:val="23"/>
        </w:rPr>
        <w:t>h</w:t>
      </w:r>
      <w:r w:rsidR="00F61273">
        <w:rPr>
          <w:sz w:val="23"/>
          <w:szCs w:val="23"/>
        </w:rPr>
        <w:t>e purposes of the Act</w:t>
      </w:r>
      <w:r w:rsidR="002A4280">
        <w:rPr>
          <w:sz w:val="23"/>
          <w:szCs w:val="23"/>
        </w:rPr>
        <w:t>:</w:t>
      </w:r>
      <w:r w:rsidR="00F61273">
        <w:rPr>
          <w:sz w:val="23"/>
          <w:szCs w:val="23"/>
        </w:rPr>
        <w:t xml:space="preserve"> </w:t>
      </w:r>
    </w:p>
    <w:p w:rsidR="002E3D00" w:rsidRPr="00794350" w:rsidRDefault="006A3BEC" w:rsidP="004748A1">
      <w:pPr>
        <w:numPr>
          <w:ilvl w:val="0"/>
          <w:numId w:val="31"/>
        </w:numPr>
        <w:spacing w:before="120"/>
        <w:ind w:left="851"/>
        <w:rPr>
          <w:sz w:val="23"/>
          <w:szCs w:val="23"/>
        </w:rPr>
      </w:pPr>
      <w:r w:rsidRPr="00794350">
        <w:rPr>
          <w:sz w:val="23"/>
          <w:szCs w:val="23"/>
        </w:rPr>
        <w:t xml:space="preserve">LNG tankers or gas carriers operating </w:t>
      </w:r>
      <w:r w:rsidR="007018C4" w:rsidRPr="00794350">
        <w:rPr>
          <w:sz w:val="23"/>
          <w:szCs w:val="23"/>
        </w:rPr>
        <w:t>solely on international routes</w:t>
      </w:r>
      <w:r w:rsidR="002A4280">
        <w:rPr>
          <w:sz w:val="23"/>
          <w:szCs w:val="23"/>
        </w:rPr>
        <w:t>; and</w:t>
      </w:r>
    </w:p>
    <w:p w:rsidR="006A3BEC" w:rsidRPr="00794350" w:rsidRDefault="006A3BEC" w:rsidP="006A3BEC">
      <w:pPr>
        <w:spacing w:before="120"/>
        <w:ind w:left="851"/>
        <w:rPr>
          <w:sz w:val="23"/>
          <w:szCs w:val="23"/>
        </w:rPr>
      </w:pPr>
    </w:p>
    <w:p w:rsidR="002E3D00" w:rsidRPr="00794350" w:rsidRDefault="006063A7" w:rsidP="006A3BEC">
      <w:pPr>
        <w:numPr>
          <w:ilvl w:val="0"/>
          <w:numId w:val="31"/>
        </w:numPr>
        <w:spacing w:before="120"/>
        <w:ind w:left="851"/>
        <w:rPr>
          <w:sz w:val="23"/>
          <w:szCs w:val="23"/>
        </w:rPr>
      </w:pPr>
      <w:r>
        <w:rPr>
          <w:sz w:val="23"/>
          <w:szCs w:val="23"/>
        </w:rPr>
        <w:t xml:space="preserve">Ro Ro </w:t>
      </w:r>
      <w:r w:rsidRPr="00794350">
        <w:rPr>
          <w:sz w:val="23"/>
          <w:szCs w:val="23"/>
        </w:rPr>
        <w:t>ferries</w:t>
      </w:r>
      <w:r>
        <w:rPr>
          <w:sz w:val="23"/>
          <w:szCs w:val="23"/>
        </w:rPr>
        <w:t xml:space="preserve"> operating solely on interstate routes</w:t>
      </w:r>
      <w:r w:rsidR="002A4280">
        <w:rPr>
          <w:sz w:val="23"/>
          <w:szCs w:val="23"/>
        </w:rPr>
        <w:t>.</w:t>
      </w:r>
    </w:p>
    <w:p w:rsidR="00C444B2" w:rsidRPr="00794350" w:rsidRDefault="00C444B2" w:rsidP="00C444B2">
      <w:pPr>
        <w:pStyle w:val="ListParagraph"/>
        <w:rPr>
          <w:sz w:val="23"/>
          <w:szCs w:val="23"/>
        </w:rPr>
      </w:pPr>
    </w:p>
    <w:p w:rsidR="006E0766" w:rsidRDefault="00C444B2" w:rsidP="00C444B2">
      <w:pPr>
        <w:spacing w:before="120"/>
      </w:pPr>
      <w:r w:rsidRPr="00C444B2">
        <w:t>In this instrument</w:t>
      </w:r>
      <w:r w:rsidR="006E0766">
        <w:t>:</w:t>
      </w:r>
    </w:p>
    <w:p w:rsidR="006E0766" w:rsidRDefault="00C444B2" w:rsidP="006E0766">
      <w:pPr>
        <w:numPr>
          <w:ilvl w:val="0"/>
          <w:numId w:val="32"/>
        </w:numPr>
        <w:spacing w:before="120"/>
      </w:pPr>
      <w:r w:rsidRPr="00794350">
        <w:rPr>
          <w:b/>
          <w:i/>
        </w:rPr>
        <w:t>LNG tanker</w:t>
      </w:r>
      <w:r w:rsidRPr="00C444B2">
        <w:t xml:space="preserve"> </w:t>
      </w:r>
      <w:r w:rsidR="00034B1F">
        <w:t>means</w:t>
      </w:r>
      <w:r>
        <w:t xml:space="preserve"> </w:t>
      </w:r>
      <w:r w:rsidRPr="00C444B2">
        <w:t xml:space="preserve">a </w:t>
      </w:r>
      <w:hyperlink r:id="rId9" w:tooltip="Tank ship" w:history="1">
        <w:r w:rsidRPr="00C444B2">
          <w:t>tank</w:t>
        </w:r>
        <w:r w:rsidR="006E0766">
          <w:t>er</w:t>
        </w:r>
        <w:r w:rsidRPr="00C444B2">
          <w:t xml:space="preserve"> ship</w:t>
        </w:r>
      </w:hyperlink>
      <w:r w:rsidRPr="00C444B2">
        <w:t xml:space="preserve"> designed </w:t>
      </w:r>
      <w:r w:rsidR="007336B6">
        <w:t xml:space="preserve">to </w:t>
      </w:r>
      <w:r w:rsidRPr="00C444B2">
        <w:t xml:space="preserve">transport </w:t>
      </w:r>
      <w:hyperlink r:id="rId10" w:tooltip="Liquefied natural gas" w:history="1">
        <w:r w:rsidRPr="00C444B2">
          <w:t>liquefied natural gas</w:t>
        </w:r>
      </w:hyperlink>
      <w:r w:rsidR="007336B6">
        <w:t xml:space="preserve">. </w:t>
      </w:r>
      <w:r>
        <w:t xml:space="preserve"> </w:t>
      </w:r>
    </w:p>
    <w:p w:rsidR="006E0766" w:rsidRDefault="00C444B2" w:rsidP="006E0766">
      <w:pPr>
        <w:numPr>
          <w:ilvl w:val="0"/>
          <w:numId w:val="32"/>
        </w:numPr>
        <w:spacing w:before="120"/>
      </w:pPr>
      <w:r w:rsidRPr="00794350">
        <w:rPr>
          <w:b/>
          <w:i/>
        </w:rPr>
        <w:t>Gas carrier</w:t>
      </w:r>
      <w:r w:rsidRPr="00C444B2">
        <w:t xml:space="preserve"> </w:t>
      </w:r>
      <w:r w:rsidR="006E0766">
        <w:t>means a</w:t>
      </w:r>
      <w:r w:rsidRPr="00C444B2">
        <w:t xml:space="preserve"> </w:t>
      </w:r>
      <w:hyperlink r:id="rId11" w:tooltip="Ship" w:history="1">
        <w:r w:rsidRPr="00C444B2">
          <w:t>ship</w:t>
        </w:r>
      </w:hyperlink>
      <w:r w:rsidRPr="00C444B2">
        <w:t xml:space="preserve"> designed to transport </w:t>
      </w:r>
      <w:r w:rsidR="006E0766">
        <w:t>liquefied petroleum gas</w:t>
      </w:r>
      <w:r w:rsidR="007336B6">
        <w:t>, liquefied natural gas,</w:t>
      </w:r>
      <w:r w:rsidR="006E0766">
        <w:t xml:space="preserve"> or</w:t>
      </w:r>
      <w:r w:rsidRPr="00C444B2">
        <w:t xml:space="preserve"> </w:t>
      </w:r>
      <w:r w:rsidR="006E0766" w:rsidRPr="00C444B2">
        <w:t>liquefied</w:t>
      </w:r>
      <w:r w:rsidRPr="00C444B2">
        <w:t xml:space="preserve"> chemical gas</w:t>
      </w:r>
      <w:r w:rsidR="007336B6">
        <w:t>ses</w:t>
      </w:r>
      <w:r w:rsidRPr="00C444B2">
        <w:t xml:space="preserve"> in </w:t>
      </w:r>
      <w:hyperlink r:id="rId12" w:tooltip="Bulk liquids" w:history="1">
        <w:r w:rsidRPr="00C444B2">
          <w:t>bulk</w:t>
        </w:r>
      </w:hyperlink>
      <w:r w:rsidR="007336B6">
        <w:t>.</w:t>
      </w:r>
      <w:r>
        <w:t xml:space="preserve"> </w:t>
      </w:r>
    </w:p>
    <w:p w:rsidR="00C444B2" w:rsidRDefault="00C444B2" w:rsidP="006E0766">
      <w:pPr>
        <w:numPr>
          <w:ilvl w:val="0"/>
          <w:numId w:val="32"/>
        </w:numPr>
        <w:spacing w:before="120"/>
      </w:pPr>
      <w:r w:rsidRPr="00794350">
        <w:rPr>
          <w:b/>
          <w:i/>
        </w:rPr>
        <w:t>Ro Ro ferry</w:t>
      </w:r>
      <w:r w:rsidRPr="00C444B2">
        <w:t xml:space="preserve"> </w:t>
      </w:r>
      <w:r w:rsidR="006E0766">
        <w:t xml:space="preserve">means </w:t>
      </w:r>
      <w:r w:rsidRPr="00C444B2">
        <w:t xml:space="preserve">a vessel designed to carry wheeled </w:t>
      </w:r>
      <w:hyperlink r:id="rId13" w:tooltip="Cargo" w:history="1">
        <w:r w:rsidRPr="00C444B2">
          <w:t>cargo</w:t>
        </w:r>
      </w:hyperlink>
      <w:r w:rsidRPr="00C444B2">
        <w:t xml:space="preserve"> such as </w:t>
      </w:r>
      <w:hyperlink r:id="rId14" w:tooltip="Automobiles" w:history="1">
        <w:r w:rsidRPr="00C444B2">
          <w:t>automobiles</w:t>
        </w:r>
      </w:hyperlink>
      <w:r w:rsidRPr="00C444B2">
        <w:t xml:space="preserve">, </w:t>
      </w:r>
      <w:hyperlink r:id="rId15" w:tooltip="Truck" w:history="1">
        <w:r w:rsidRPr="00C444B2">
          <w:t>trucks</w:t>
        </w:r>
      </w:hyperlink>
      <w:r w:rsidRPr="00C444B2">
        <w:t xml:space="preserve">, </w:t>
      </w:r>
      <w:hyperlink r:id="rId16" w:tooltip="Semi-trailer truck" w:history="1">
        <w:r w:rsidRPr="00C444B2">
          <w:t>semi-trailer trucks</w:t>
        </w:r>
      </w:hyperlink>
      <w:r w:rsidRPr="00C444B2">
        <w:t xml:space="preserve">, </w:t>
      </w:r>
      <w:hyperlink r:id="rId17" w:tooltip="Trailer (vehicle)" w:history="1">
        <w:r w:rsidRPr="00C444B2">
          <w:t>trailers</w:t>
        </w:r>
      </w:hyperlink>
      <w:r w:rsidRPr="00C444B2">
        <w:t xml:space="preserve"> or </w:t>
      </w:r>
      <w:hyperlink r:id="rId18" w:tooltip="Railroad car" w:history="1">
        <w:r w:rsidRPr="00C444B2">
          <w:t>railroad cars</w:t>
        </w:r>
      </w:hyperlink>
      <w:r w:rsidRPr="00C444B2">
        <w:t xml:space="preserve"> that are driven on and off the ship on their own wheels</w:t>
      </w:r>
      <w:r w:rsidR="004748A1">
        <w:t>.</w:t>
      </w:r>
    </w:p>
    <w:p w:rsidR="00961077" w:rsidRPr="00C444B2" w:rsidRDefault="00961077" w:rsidP="006E0766">
      <w:pPr>
        <w:numPr>
          <w:ilvl w:val="0"/>
          <w:numId w:val="32"/>
        </w:numPr>
        <w:spacing w:before="120"/>
      </w:pPr>
      <w:r w:rsidRPr="00961077">
        <w:rPr>
          <w:b/>
          <w:bCs/>
          <w:i/>
          <w:iCs/>
        </w:rPr>
        <w:t>Inter-State route</w:t>
      </w:r>
      <w:r w:rsidRPr="00961077">
        <w:t xml:space="preserve"> means a route between two States or between a State and a Territory.</w:t>
      </w:r>
    </w:p>
    <w:p w:rsidR="008D5452" w:rsidRDefault="008D5452" w:rsidP="008D5452">
      <w:pPr>
        <w:tabs>
          <w:tab w:val="right" w:leader="dot" w:pos="7938"/>
        </w:tabs>
        <w:spacing w:before="0" w:line="240" w:lineRule="exact"/>
        <w:ind w:left="142" w:right="91"/>
      </w:pPr>
    </w:p>
    <w:p w:rsidR="005957CA" w:rsidRDefault="005957CA">
      <w:pPr>
        <w:spacing w:before="0" w:line="240" w:lineRule="exact"/>
        <w:ind w:left="142" w:right="91"/>
      </w:pPr>
    </w:p>
    <w:p w:rsidR="009755B9" w:rsidRDefault="006E0766" w:rsidP="009755B9">
      <w:pPr>
        <w:tabs>
          <w:tab w:val="right" w:leader="dot" w:pos="7938"/>
        </w:tabs>
        <w:spacing w:before="0" w:line="240" w:lineRule="exact"/>
        <w:ind w:left="142" w:right="91"/>
        <w:rPr>
          <w:i/>
        </w:rPr>
      </w:pPr>
      <w:r>
        <w:t>Th</w:t>
      </w:r>
      <w:r w:rsidR="002A4280">
        <w:t>is</w:t>
      </w:r>
      <w:r>
        <w:t xml:space="preserve"> instrument shall be taken to have come into effect on and from 1</w:t>
      </w:r>
      <w:r w:rsidR="00C355F8">
        <w:t xml:space="preserve"> July 2012</w:t>
      </w:r>
      <w:r w:rsidR="002A4280">
        <w:t>.</w:t>
      </w:r>
      <w:r w:rsidR="006A7D45">
        <w:t xml:space="preserve"> </w:t>
      </w:r>
    </w:p>
    <w:p w:rsidR="00D53513" w:rsidRPr="00690D46" w:rsidRDefault="00D53513" w:rsidP="009755B9">
      <w:pPr>
        <w:tabs>
          <w:tab w:val="right" w:leader="dot" w:pos="7938"/>
        </w:tabs>
        <w:spacing w:before="0" w:line="240" w:lineRule="exact"/>
        <w:ind w:left="142" w:right="91"/>
        <w:rPr>
          <w:i/>
        </w:rPr>
      </w:pPr>
    </w:p>
    <w:p w:rsidR="009755B9" w:rsidRDefault="009755B9">
      <w:pPr>
        <w:spacing w:before="0" w:line="240" w:lineRule="exact"/>
        <w:ind w:left="142" w:right="91"/>
      </w:pPr>
    </w:p>
    <w:p w:rsidR="005957CA" w:rsidRDefault="005957CA">
      <w:pPr>
        <w:spacing w:before="0" w:line="240" w:lineRule="exact"/>
        <w:ind w:left="142" w:right="91"/>
      </w:pPr>
    </w:p>
    <w:p w:rsidR="005957CA" w:rsidRDefault="005957CA">
      <w:pPr>
        <w:spacing w:before="0" w:line="240" w:lineRule="exact"/>
        <w:ind w:left="142" w:right="91"/>
      </w:pPr>
    </w:p>
    <w:p w:rsidR="005957CA" w:rsidRDefault="005957CA">
      <w:pPr>
        <w:spacing w:before="0" w:line="240" w:lineRule="exact"/>
        <w:ind w:left="142" w:right="91"/>
      </w:pPr>
    </w:p>
    <w:p w:rsidR="005957CA" w:rsidRDefault="008D5452" w:rsidP="00427668">
      <w:pPr>
        <w:spacing w:before="0" w:line="240" w:lineRule="exact"/>
        <w:ind w:right="91"/>
      </w:pPr>
      <w:r>
        <w:t>ANTHONY ALBANESE</w:t>
      </w:r>
    </w:p>
    <w:p w:rsidR="008C0C1A" w:rsidRDefault="008C0C1A" w:rsidP="00427668">
      <w:pPr>
        <w:tabs>
          <w:tab w:val="left" w:pos="5954"/>
        </w:tabs>
        <w:spacing w:before="0" w:line="240" w:lineRule="exact"/>
        <w:ind w:right="91"/>
      </w:pPr>
      <w:r>
        <w:t>Minister</w:t>
      </w:r>
      <w:r w:rsidR="00FD111D">
        <w:t xml:space="preserve"> for Infrastructure and Transport</w:t>
      </w:r>
    </w:p>
    <w:p w:rsidR="00427668" w:rsidRDefault="00427668" w:rsidP="00427668">
      <w:pPr>
        <w:tabs>
          <w:tab w:val="left" w:pos="4962"/>
        </w:tabs>
        <w:spacing w:before="0" w:line="240" w:lineRule="exact"/>
        <w:ind w:right="91"/>
      </w:pPr>
    </w:p>
    <w:p w:rsidR="00427668" w:rsidRDefault="00427668" w:rsidP="00427668">
      <w:pPr>
        <w:tabs>
          <w:tab w:val="left" w:pos="4962"/>
        </w:tabs>
        <w:spacing w:before="0" w:line="240" w:lineRule="exact"/>
        <w:ind w:right="91"/>
      </w:pPr>
    </w:p>
    <w:p w:rsidR="00427668" w:rsidRDefault="00643859" w:rsidP="00427668">
      <w:pPr>
        <w:tabs>
          <w:tab w:val="left" w:pos="4962"/>
        </w:tabs>
        <w:spacing w:before="0" w:line="240" w:lineRule="exact"/>
        <w:ind w:right="91"/>
      </w:pPr>
      <w:r>
        <w:t>Dated</w:t>
      </w:r>
      <w:r w:rsidR="00D260B6">
        <w:tab/>
        <w:t>6 May</w:t>
      </w:r>
      <w:r>
        <w:tab/>
        <w:t>2013</w:t>
      </w:r>
    </w:p>
    <w:p w:rsidR="005957CA" w:rsidRDefault="005957CA" w:rsidP="00961077">
      <w:pPr>
        <w:tabs>
          <w:tab w:val="left" w:pos="5954"/>
        </w:tabs>
        <w:spacing w:before="0" w:line="240" w:lineRule="exact"/>
        <w:ind w:right="91"/>
      </w:pPr>
    </w:p>
    <w:sectPr w:rsidR="005957CA">
      <w:footerReference w:type="first" r:id="rId19"/>
      <w:pgSz w:w="11907" w:h="16840" w:code="9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A3" w:rsidRDefault="006103A3">
      <w:r>
        <w:separator/>
      </w:r>
    </w:p>
  </w:endnote>
  <w:endnote w:type="continuationSeparator" w:id="0">
    <w:p w:rsidR="006103A3" w:rsidRDefault="0061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77" w:rsidRDefault="005A2677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61077">
      <w:rPr>
        <w:noProof/>
      </w:rPr>
      <w:t>1</w:t>
    </w:r>
    <w:r>
      <w:fldChar w:fldCharType="end"/>
    </w:r>
  </w:p>
  <w:p w:rsidR="005A2677" w:rsidRDefault="005A2677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A3" w:rsidRDefault="006103A3">
      <w:r>
        <w:separator/>
      </w:r>
    </w:p>
  </w:footnote>
  <w:footnote w:type="continuationSeparator" w:id="0">
    <w:p w:rsidR="006103A3" w:rsidRDefault="0061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CCE"/>
    <w:multiLevelType w:val="hybridMultilevel"/>
    <w:tmpl w:val="3F529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7ECE"/>
    <w:multiLevelType w:val="hybridMultilevel"/>
    <w:tmpl w:val="F252E7CE"/>
    <w:lvl w:ilvl="0" w:tplc="4BA08CA4">
      <w:start w:val="3"/>
      <w:numFmt w:val="lowerRoman"/>
      <w:lvlText w:val="(%1)"/>
      <w:lvlJc w:val="left"/>
      <w:pPr>
        <w:tabs>
          <w:tab w:val="num" w:pos="1931"/>
        </w:tabs>
        <w:ind w:left="193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319A1C76"/>
    <w:multiLevelType w:val="hybridMultilevel"/>
    <w:tmpl w:val="388CC3A6"/>
    <w:lvl w:ilvl="0" w:tplc="F9C20F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447087"/>
    <w:multiLevelType w:val="hybridMultilevel"/>
    <w:tmpl w:val="C2386494"/>
    <w:lvl w:ilvl="0" w:tplc="11C28D1C">
      <w:start w:val="1"/>
      <w:numFmt w:val="bullet"/>
      <w:pStyle w:val="HB-Table-do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4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5">
    <w:nsid w:val="3F0845B0"/>
    <w:multiLevelType w:val="hybridMultilevel"/>
    <w:tmpl w:val="102A813A"/>
    <w:lvl w:ilvl="0" w:tplc="7DDAA85A">
      <w:start w:val="1"/>
      <w:numFmt w:val="lowerLetter"/>
      <w:pStyle w:val="HB-Paragraph-alphpoint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4E44393E"/>
    <w:multiLevelType w:val="hybridMultilevel"/>
    <w:tmpl w:val="79F2AAE0"/>
    <w:lvl w:ilvl="0" w:tplc="1368F598">
      <w:start w:val="1"/>
      <w:numFmt w:val="lowerRoman"/>
      <w:lvlText w:val="(%1)"/>
      <w:lvlJc w:val="left"/>
      <w:pPr>
        <w:tabs>
          <w:tab w:val="num" w:pos="1636"/>
        </w:tabs>
        <w:ind w:left="1636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6DE2473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746E7733"/>
    <w:multiLevelType w:val="hybridMultilevel"/>
    <w:tmpl w:val="B0F07FE2"/>
    <w:lvl w:ilvl="0" w:tplc="1368F598">
      <w:start w:val="1"/>
      <w:numFmt w:val="lowerRoman"/>
      <w:lvlText w:val="(%1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78CC014E"/>
    <w:multiLevelType w:val="hybridMultilevel"/>
    <w:tmpl w:val="FC0015F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E363599"/>
    <w:multiLevelType w:val="singleLevel"/>
    <w:tmpl w:val="5BF64B10"/>
    <w:lvl w:ilvl="0">
      <w:start w:val="1"/>
      <w:numFmt w:val="bullet"/>
      <w:pStyle w:val="HB-Table-Sub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EB008FF"/>
    <w:multiLevelType w:val="multilevel"/>
    <w:tmpl w:val="883CC8BE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B-Paragraph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3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10"/>
  </w:num>
  <w:num w:numId="32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8" w:dllVersion="513" w:checkStyle="1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C1"/>
    <w:rsid w:val="00034B1F"/>
    <w:rsid w:val="00035E56"/>
    <w:rsid w:val="0003634D"/>
    <w:rsid w:val="000375B4"/>
    <w:rsid w:val="0005430E"/>
    <w:rsid w:val="000A2C9A"/>
    <w:rsid w:val="000D5EE1"/>
    <w:rsid w:val="000F26D2"/>
    <w:rsid w:val="001208AD"/>
    <w:rsid w:val="00122DB7"/>
    <w:rsid w:val="001477EF"/>
    <w:rsid w:val="001703F2"/>
    <w:rsid w:val="00174765"/>
    <w:rsid w:val="00195D02"/>
    <w:rsid w:val="001C26C3"/>
    <w:rsid w:val="001C6DF5"/>
    <w:rsid w:val="001E3443"/>
    <w:rsid w:val="00252430"/>
    <w:rsid w:val="0025696E"/>
    <w:rsid w:val="00281436"/>
    <w:rsid w:val="002A4280"/>
    <w:rsid w:val="002B7A09"/>
    <w:rsid w:val="002E3D00"/>
    <w:rsid w:val="002E559F"/>
    <w:rsid w:val="002F6718"/>
    <w:rsid w:val="00323079"/>
    <w:rsid w:val="00340ECE"/>
    <w:rsid w:val="00345B46"/>
    <w:rsid w:val="0036172E"/>
    <w:rsid w:val="003C1FB3"/>
    <w:rsid w:val="003E02A1"/>
    <w:rsid w:val="003E3D10"/>
    <w:rsid w:val="00421A3F"/>
    <w:rsid w:val="0042652C"/>
    <w:rsid w:val="00427668"/>
    <w:rsid w:val="0045308D"/>
    <w:rsid w:val="004545AF"/>
    <w:rsid w:val="00462F0D"/>
    <w:rsid w:val="004748A1"/>
    <w:rsid w:val="004748C1"/>
    <w:rsid w:val="004A0AEC"/>
    <w:rsid w:val="004C4063"/>
    <w:rsid w:val="005140B7"/>
    <w:rsid w:val="00553751"/>
    <w:rsid w:val="00561557"/>
    <w:rsid w:val="00575231"/>
    <w:rsid w:val="005957CA"/>
    <w:rsid w:val="005A2677"/>
    <w:rsid w:val="005F58CF"/>
    <w:rsid w:val="005F6816"/>
    <w:rsid w:val="006063A7"/>
    <w:rsid w:val="006103A3"/>
    <w:rsid w:val="00643859"/>
    <w:rsid w:val="00690D46"/>
    <w:rsid w:val="006A3BEC"/>
    <w:rsid w:val="006A7D45"/>
    <w:rsid w:val="006E0766"/>
    <w:rsid w:val="006F10A8"/>
    <w:rsid w:val="007018C4"/>
    <w:rsid w:val="00723485"/>
    <w:rsid w:val="00727D65"/>
    <w:rsid w:val="007336B6"/>
    <w:rsid w:val="007479FF"/>
    <w:rsid w:val="00773B76"/>
    <w:rsid w:val="00776748"/>
    <w:rsid w:val="00794350"/>
    <w:rsid w:val="007A1CDA"/>
    <w:rsid w:val="007C0C55"/>
    <w:rsid w:val="007E44C1"/>
    <w:rsid w:val="008621CA"/>
    <w:rsid w:val="008858F1"/>
    <w:rsid w:val="008B58D7"/>
    <w:rsid w:val="008C0C1A"/>
    <w:rsid w:val="008D5452"/>
    <w:rsid w:val="009115E3"/>
    <w:rsid w:val="0091300D"/>
    <w:rsid w:val="00923CB6"/>
    <w:rsid w:val="00926AE9"/>
    <w:rsid w:val="00933FF4"/>
    <w:rsid w:val="009415E9"/>
    <w:rsid w:val="00946AA5"/>
    <w:rsid w:val="00961077"/>
    <w:rsid w:val="009755B9"/>
    <w:rsid w:val="009B1D4C"/>
    <w:rsid w:val="00A27BCD"/>
    <w:rsid w:val="00A379F3"/>
    <w:rsid w:val="00A60BD0"/>
    <w:rsid w:val="00AA7E69"/>
    <w:rsid w:val="00B34268"/>
    <w:rsid w:val="00B41DA4"/>
    <w:rsid w:val="00B87177"/>
    <w:rsid w:val="00B916F8"/>
    <w:rsid w:val="00BE41C7"/>
    <w:rsid w:val="00BF46E1"/>
    <w:rsid w:val="00C355F8"/>
    <w:rsid w:val="00C444B2"/>
    <w:rsid w:val="00C51A9D"/>
    <w:rsid w:val="00C62934"/>
    <w:rsid w:val="00C62C9F"/>
    <w:rsid w:val="00C7025F"/>
    <w:rsid w:val="00C70E33"/>
    <w:rsid w:val="00C8263B"/>
    <w:rsid w:val="00C91B20"/>
    <w:rsid w:val="00CA2501"/>
    <w:rsid w:val="00CE7C4B"/>
    <w:rsid w:val="00CF4636"/>
    <w:rsid w:val="00D01410"/>
    <w:rsid w:val="00D260B6"/>
    <w:rsid w:val="00D367F5"/>
    <w:rsid w:val="00D53513"/>
    <w:rsid w:val="00D90D16"/>
    <w:rsid w:val="00DD610D"/>
    <w:rsid w:val="00DE2DBF"/>
    <w:rsid w:val="00E401D8"/>
    <w:rsid w:val="00E724E2"/>
    <w:rsid w:val="00EC1B5D"/>
    <w:rsid w:val="00F61273"/>
    <w:rsid w:val="00F954DC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pPr>
      <w:numPr>
        <w:numId w:val="28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link w:val="AppendixCharChar"/>
    <w:pPr>
      <w:spacing w:before="0"/>
      <w:jc w:val="right"/>
    </w:pPr>
    <w:rPr>
      <w:b/>
    </w:rPr>
  </w:style>
  <w:style w:type="character" w:customStyle="1" w:styleId="AppendixCharChar">
    <w:name w:val="Appendix Char Char"/>
    <w:link w:val="Appendix"/>
    <w:rPr>
      <w:b/>
      <w:sz w:val="24"/>
      <w:lang w:val="en-AU" w:eastAsia="en-AU" w:bidi="ar-SA"/>
    </w:rPr>
  </w:style>
  <w:style w:type="paragraph" w:styleId="BlockText">
    <w:name w:val="Block Text"/>
    <w:basedOn w:val="Normal"/>
    <w:pPr>
      <w:ind w:left="1440" w:right="90" w:hanging="720"/>
    </w:pPr>
  </w:style>
  <w:style w:type="paragraph" w:customStyle="1" w:styleId="AppendixTitle">
    <w:name w:val="Appendix Title"/>
    <w:basedOn w:val="Normal"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szCs w:val="24"/>
    </w:rPr>
  </w:style>
  <w:style w:type="paragraph" w:styleId="TOC2">
    <w:name w:val="toc 2"/>
    <w:basedOn w:val="Normal"/>
    <w:next w:val="Normal"/>
    <w:semiHidden/>
    <w:pPr>
      <w:spacing w:before="120" w:after="120"/>
      <w:ind w:left="240"/>
    </w:pPr>
    <w:rPr>
      <w:szCs w:val="24"/>
    </w:rPr>
  </w:style>
  <w:style w:type="paragraph" w:styleId="TOC3">
    <w:name w:val="toc 3"/>
    <w:basedOn w:val="Normal"/>
    <w:next w:val="Normal"/>
    <w:semiHidden/>
    <w:pPr>
      <w:spacing w:before="120" w:after="12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</w:rPr>
  </w:style>
  <w:style w:type="character" w:customStyle="1" w:styleId="HB-Paragraph-unnumberedCharChar">
    <w:name w:val="HB - Paragraph - unnumbered Char Char"/>
    <w:link w:val="HB-Paragraph-unnumbered"/>
    <w:rPr>
      <w:sz w:val="24"/>
      <w:lang w:val="en-AU" w:eastAsia="en-AU" w:bidi="ar-SA"/>
    </w:rPr>
  </w:style>
  <w:style w:type="paragraph" w:customStyle="1" w:styleId="HB-Paragraph-unnumbered">
    <w:name w:val="HB - Paragraph - unnumbered"/>
    <w:basedOn w:val="Normal"/>
    <w:link w:val="HB-Paragraph-unnumberedCharChar"/>
    <w:pPr>
      <w:ind w:left="851"/>
    </w:pPr>
  </w:style>
  <w:style w:type="paragraph" w:customStyle="1" w:styleId="HB-dotpoint">
    <w:name w:val="HB - dotpoint"/>
    <w:basedOn w:val="Normal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link w:val="HB-ParagraphCharChar"/>
    <w:pPr>
      <w:numPr>
        <w:ilvl w:val="2"/>
        <w:numId w:val="8"/>
      </w:numPr>
      <w:spacing w:before="120" w:after="120"/>
    </w:pPr>
  </w:style>
  <w:style w:type="character" w:customStyle="1" w:styleId="HB-ParagraphCharChar">
    <w:name w:val="HB - Paragraph Char Char"/>
    <w:link w:val="HB-Paragraph"/>
    <w:rPr>
      <w:sz w:val="24"/>
      <w:lang w:val="en-AU" w:eastAsia="en-AU" w:bidi="ar-SA"/>
    </w:rPr>
  </w:style>
  <w:style w:type="paragraph" w:customStyle="1" w:styleId="HB-Paragraph-alphpoint">
    <w:name w:val="HB - Paragraph - alph point"/>
    <w:basedOn w:val="Normal"/>
    <w:pPr>
      <w:numPr>
        <w:numId w:val="5"/>
      </w:numPr>
      <w:spacing w:before="120"/>
    </w:pPr>
  </w:style>
  <w:style w:type="paragraph" w:customStyle="1" w:styleId="Indentedtext">
    <w:name w:val="Indented text"/>
    <w:basedOn w:val="Normal"/>
    <w:pPr>
      <w:tabs>
        <w:tab w:val="left" w:pos="720"/>
      </w:tabs>
      <w:spacing w:before="0"/>
      <w:ind w:left="144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spacing w:before="0"/>
      <w:jc w:val="center"/>
    </w:pPr>
    <w:rPr>
      <w:b/>
      <w:sz w:val="36"/>
    </w:rPr>
  </w:style>
  <w:style w:type="paragraph" w:customStyle="1" w:styleId="HB-Table-Subpoint">
    <w:name w:val="HB - Table - Subpoint"/>
    <w:basedOn w:val="Normal"/>
    <w:pPr>
      <w:numPr>
        <w:numId w:val="3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ind w:left="300"/>
    </w:pPr>
    <w:rPr>
      <w:szCs w:val="24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3230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30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3079"/>
  </w:style>
  <w:style w:type="paragraph" w:styleId="CommentSubject">
    <w:name w:val="annotation subject"/>
    <w:basedOn w:val="CommentText"/>
    <w:next w:val="CommentText"/>
    <w:link w:val="CommentSubjectChar"/>
    <w:rsid w:val="00323079"/>
    <w:rPr>
      <w:b/>
      <w:bCs/>
    </w:rPr>
  </w:style>
  <w:style w:type="character" w:customStyle="1" w:styleId="CommentSubjectChar">
    <w:name w:val="Comment Subject Char"/>
    <w:link w:val="CommentSubject"/>
    <w:rsid w:val="00323079"/>
    <w:rPr>
      <w:b/>
      <w:bCs/>
    </w:rPr>
  </w:style>
  <w:style w:type="paragraph" w:styleId="ListParagraph">
    <w:name w:val="List Paragraph"/>
    <w:basedOn w:val="Normal"/>
    <w:uiPriority w:val="34"/>
    <w:qFormat/>
    <w:rsid w:val="00C444B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24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spacing w:before="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spacing w:before="3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before="360" w:after="12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ind w:right="91"/>
      <w:jc w:val="right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2018"/>
      </w:tabs>
      <w:spacing w:line="240" w:lineRule="exact"/>
      <w:ind w:left="742" w:right="91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right="91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ind w:left="176" w:firstLine="1264"/>
      <w:jc w:val="both"/>
      <w:outlineLvl w:val="6"/>
    </w:pPr>
  </w:style>
  <w:style w:type="paragraph" w:styleId="Heading8">
    <w:name w:val="heading 8"/>
    <w:basedOn w:val="Normal"/>
    <w:next w:val="Normal"/>
    <w:qFormat/>
    <w:pPr>
      <w:keepNext/>
      <w:tabs>
        <w:tab w:val="left" w:pos="4002"/>
      </w:tabs>
      <w:ind w:left="3216" w:hanging="347"/>
      <w:outlineLvl w:val="7"/>
    </w:pPr>
  </w:style>
  <w:style w:type="paragraph" w:styleId="Heading9">
    <w:name w:val="heading 9"/>
    <w:basedOn w:val="Normal"/>
    <w:next w:val="Normal"/>
    <w:qFormat/>
    <w:pPr>
      <w:keepNext/>
      <w:tabs>
        <w:tab w:val="left" w:pos="4002"/>
      </w:tabs>
      <w:ind w:left="2869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HB-Table-dotpoint">
    <w:name w:val="HB - Table - dot point"/>
    <w:basedOn w:val="Normal"/>
    <w:pPr>
      <w:numPr>
        <w:numId w:val="28"/>
      </w:numPr>
      <w:tabs>
        <w:tab w:val="clear" w:pos="720"/>
        <w:tab w:val="num" w:pos="567"/>
      </w:tabs>
      <w:spacing w:before="120" w:after="120"/>
      <w:ind w:left="567" w:hanging="425"/>
    </w:pPr>
  </w:style>
  <w:style w:type="paragraph" w:customStyle="1" w:styleId="Appendix">
    <w:name w:val="Appendix"/>
    <w:basedOn w:val="Normal"/>
    <w:link w:val="AppendixCharChar"/>
    <w:pPr>
      <w:spacing w:before="0"/>
      <w:jc w:val="right"/>
    </w:pPr>
    <w:rPr>
      <w:b/>
    </w:rPr>
  </w:style>
  <w:style w:type="character" w:customStyle="1" w:styleId="AppendixCharChar">
    <w:name w:val="Appendix Char Char"/>
    <w:link w:val="Appendix"/>
    <w:rPr>
      <w:b/>
      <w:sz w:val="24"/>
      <w:lang w:val="en-AU" w:eastAsia="en-AU" w:bidi="ar-SA"/>
    </w:rPr>
  </w:style>
  <w:style w:type="paragraph" w:styleId="BlockText">
    <w:name w:val="Block Text"/>
    <w:basedOn w:val="Normal"/>
    <w:pPr>
      <w:ind w:left="1440" w:right="90" w:hanging="720"/>
    </w:pPr>
  </w:style>
  <w:style w:type="paragraph" w:customStyle="1" w:styleId="AppendixTitle">
    <w:name w:val="Appendix Title"/>
    <w:basedOn w:val="Normal"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284"/>
        <w:tab w:val="right" w:leader="dot" w:pos="8303"/>
      </w:tabs>
      <w:spacing w:before="120" w:after="120"/>
      <w:ind w:left="284" w:hanging="284"/>
    </w:pPr>
    <w:rPr>
      <w:b/>
      <w:szCs w:val="24"/>
    </w:rPr>
  </w:style>
  <w:style w:type="paragraph" w:styleId="TOC2">
    <w:name w:val="toc 2"/>
    <w:basedOn w:val="Normal"/>
    <w:next w:val="Normal"/>
    <w:semiHidden/>
    <w:pPr>
      <w:spacing w:before="120" w:after="120"/>
      <w:ind w:left="240"/>
    </w:pPr>
    <w:rPr>
      <w:szCs w:val="24"/>
    </w:rPr>
  </w:style>
  <w:style w:type="paragraph" w:styleId="TOC3">
    <w:name w:val="toc 3"/>
    <w:basedOn w:val="Normal"/>
    <w:next w:val="Normal"/>
    <w:semiHidden/>
    <w:pPr>
      <w:spacing w:before="120" w:after="120"/>
      <w:ind w:left="480"/>
    </w:pPr>
    <w:rPr>
      <w:i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</w:rPr>
  </w:style>
  <w:style w:type="character" w:customStyle="1" w:styleId="HB-Paragraph-unnumberedCharChar">
    <w:name w:val="HB - Paragraph - unnumbered Char Char"/>
    <w:link w:val="HB-Paragraph-unnumbered"/>
    <w:rPr>
      <w:sz w:val="24"/>
      <w:lang w:val="en-AU" w:eastAsia="en-AU" w:bidi="ar-SA"/>
    </w:rPr>
  </w:style>
  <w:style w:type="paragraph" w:customStyle="1" w:styleId="HB-Paragraph-unnumbered">
    <w:name w:val="HB - Paragraph - unnumbered"/>
    <w:basedOn w:val="Normal"/>
    <w:link w:val="HB-Paragraph-unnumberedCharChar"/>
    <w:pPr>
      <w:ind w:left="851"/>
    </w:pPr>
  </w:style>
  <w:style w:type="paragraph" w:customStyle="1" w:styleId="HB-dotpoint">
    <w:name w:val="HB - dotpoint"/>
    <w:basedOn w:val="Normal"/>
    <w:pPr>
      <w:numPr>
        <w:numId w:val="1"/>
      </w:numPr>
      <w:spacing w:before="180"/>
    </w:pPr>
  </w:style>
  <w:style w:type="paragraph" w:customStyle="1" w:styleId="HBTOC1">
    <w:name w:val="HBTOC1"/>
    <w:basedOn w:val="TOC1"/>
    <w:autoRedefine/>
    <w:pPr>
      <w:tabs>
        <w:tab w:val="left" w:pos="720"/>
      </w:tabs>
      <w:spacing w:before="360"/>
      <w:ind w:left="1440" w:hanging="731"/>
    </w:pPr>
    <w:rPr>
      <w:caps/>
      <w:noProof/>
    </w:rPr>
  </w:style>
  <w:style w:type="paragraph" w:customStyle="1" w:styleId="HBTOC2">
    <w:name w:val="HBTOC2"/>
    <w:basedOn w:val="TOC2"/>
    <w:autoRedefine/>
    <w:pPr>
      <w:tabs>
        <w:tab w:val="left" w:pos="1440"/>
        <w:tab w:val="right" w:leader="dot" w:pos="8301"/>
      </w:tabs>
      <w:ind w:left="1440" w:hanging="720"/>
    </w:pPr>
    <w:rPr>
      <w:smallCaps/>
      <w:noProof/>
    </w:rPr>
  </w:style>
  <w:style w:type="paragraph" w:customStyle="1" w:styleId="HBTOC3">
    <w:name w:val="HBTOC3"/>
    <w:basedOn w:val="TOC3"/>
    <w:autoRedefine/>
    <w:pPr>
      <w:tabs>
        <w:tab w:val="right" w:pos="2268"/>
        <w:tab w:val="right" w:leader="dot" w:pos="8303"/>
      </w:tabs>
      <w:ind w:left="2160" w:hanging="720"/>
    </w:pPr>
    <w:rPr>
      <w:noProof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B-Paragraph">
    <w:name w:val="HB - Paragraph"/>
    <w:basedOn w:val="Normal"/>
    <w:link w:val="HB-ParagraphCharChar"/>
    <w:pPr>
      <w:numPr>
        <w:ilvl w:val="2"/>
        <w:numId w:val="8"/>
      </w:numPr>
      <w:spacing w:before="120" w:after="120"/>
    </w:pPr>
  </w:style>
  <w:style w:type="character" w:customStyle="1" w:styleId="HB-ParagraphCharChar">
    <w:name w:val="HB - Paragraph Char Char"/>
    <w:link w:val="HB-Paragraph"/>
    <w:rPr>
      <w:sz w:val="24"/>
      <w:lang w:val="en-AU" w:eastAsia="en-AU" w:bidi="ar-SA"/>
    </w:rPr>
  </w:style>
  <w:style w:type="paragraph" w:customStyle="1" w:styleId="HB-Paragraph-alphpoint">
    <w:name w:val="HB - Paragraph - alph point"/>
    <w:basedOn w:val="Normal"/>
    <w:pPr>
      <w:numPr>
        <w:numId w:val="5"/>
      </w:numPr>
      <w:spacing w:before="120"/>
    </w:pPr>
  </w:style>
  <w:style w:type="paragraph" w:customStyle="1" w:styleId="Indentedtext">
    <w:name w:val="Indented text"/>
    <w:basedOn w:val="Normal"/>
    <w:pPr>
      <w:tabs>
        <w:tab w:val="left" w:pos="720"/>
      </w:tabs>
      <w:spacing w:before="0"/>
      <w:ind w:left="144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spacing w:before="0"/>
      <w:jc w:val="center"/>
    </w:pPr>
    <w:rPr>
      <w:b/>
      <w:sz w:val="36"/>
    </w:rPr>
  </w:style>
  <w:style w:type="paragraph" w:customStyle="1" w:styleId="HB-Table-Subpoint">
    <w:name w:val="HB - Table - Subpoint"/>
    <w:basedOn w:val="Normal"/>
    <w:pPr>
      <w:numPr>
        <w:numId w:val="3"/>
      </w:numPr>
      <w:tabs>
        <w:tab w:val="clear" w:pos="360"/>
        <w:tab w:val="num" w:pos="993"/>
      </w:tabs>
      <w:spacing w:before="60" w:after="60"/>
      <w:ind w:left="993" w:hanging="426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ind w:left="300"/>
    </w:pPr>
    <w:rPr>
      <w:szCs w:val="24"/>
    </w:r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3230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30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3079"/>
  </w:style>
  <w:style w:type="paragraph" w:styleId="CommentSubject">
    <w:name w:val="annotation subject"/>
    <w:basedOn w:val="CommentText"/>
    <w:next w:val="CommentText"/>
    <w:link w:val="CommentSubjectChar"/>
    <w:rsid w:val="00323079"/>
    <w:rPr>
      <w:b/>
      <w:bCs/>
    </w:rPr>
  </w:style>
  <w:style w:type="character" w:customStyle="1" w:styleId="CommentSubjectChar">
    <w:name w:val="Comment Subject Char"/>
    <w:link w:val="CommentSubject"/>
    <w:rsid w:val="00323079"/>
    <w:rPr>
      <w:b/>
      <w:bCs/>
    </w:rPr>
  </w:style>
  <w:style w:type="paragraph" w:styleId="ListParagraph">
    <w:name w:val="List Paragraph"/>
    <w:basedOn w:val="Normal"/>
    <w:uiPriority w:val="34"/>
    <w:qFormat/>
    <w:rsid w:val="00C444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n.wikipedia.org/wiki/Cargo" TargetMode="External"/><Relationship Id="rId18" Type="http://schemas.openxmlformats.org/officeDocument/2006/relationships/hyperlink" Target="http://en.wikipedia.org/wiki/Railroad_ca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Bulk_liquids" TargetMode="External"/><Relationship Id="rId17" Type="http://schemas.openxmlformats.org/officeDocument/2006/relationships/hyperlink" Target="http://en.wikipedia.org/wiki/Trailer_(vehicle)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Semi-trailer_truc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Sh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Truck" TargetMode="External"/><Relationship Id="rId10" Type="http://schemas.openxmlformats.org/officeDocument/2006/relationships/hyperlink" Target="http://en.wikipedia.org/wiki/Liquefied_natural_ga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Tank_ship" TargetMode="External"/><Relationship Id="rId14" Type="http://schemas.openxmlformats.org/officeDocument/2006/relationships/hyperlink" Target="http://en.wikipedia.org/wiki/Automobil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EXCO\Format%20for%20Instr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 for Instruments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Executive Council Handbook - Appendix D1</vt:lpstr>
    </vt:vector>
  </TitlesOfParts>
  <Company>Dept. Prime Minister &amp; Cabinet</Company>
  <LinksUpToDate>false</LinksUpToDate>
  <CharactersWithSpaces>1965</CharactersWithSpaces>
  <SharedDoc>false</SharedDoc>
  <HLinks>
    <vt:vector size="60" baseType="variant">
      <vt:variant>
        <vt:i4>2687056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http://en.wikipedia.org/wiki/Railroad_car</vt:lpwstr>
      </vt:variant>
      <vt:variant>
        <vt:lpwstr/>
      </vt:variant>
      <vt:variant>
        <vt:i4>7667724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http://en.wikipedia.org/wiki/Trailer_(vehicle)</vt:lpwstr>
      </vt:variant>
      <vt:variant>
        <vt:lpwstr/>
      </vt:variant>
      <vt:variant>
        <vt:i4>1835059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http://en.wikipedia.org/wiki/Semi-trailer_truck</vt:lpwstr>
      </vt:variant>
      <vt:variant>
        <vt:lpwstr/>
      </vt:variant>
      <vt:variant>
        <vt:i4>7667748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http://en.wikipedia.org/wiki/Truck</vt:lpwstr>
      </vt:variant>
      <vt:variant>
        <vt:lpwstr/>
      </vt:variant>
      <vt:variant>
        <vt:i4>1704012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http://en.wikipedia.org/wiki/Automobiles</vt:lpwstr>
      </vt:variant>
      <vt:variant>
        <vt:lpwstr/>
      </vt:variant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http://en.wikipedia.org/wiki/Cargo</vt:lpwstr>
      </vt:variant>
      <vt:variant>
        <vt:lpwstr/>
      </vt:variant>
      <vt:variant>
        <vt:i4>3539039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http://en.wikipedia.org/wiki/Bulk_liquids</vt:lpwstr>
      </vt:variant>
      <vt:variant>
        <vt:lpwstr/>
      </vt:variant>
      <vt:variant>
        <vt:i4>327773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http://en.wikipedia.org/wiki/Ship</vt:lpwstr>
      </vt:variant>
      <vt:variant>
        <vt:lpwstr/>
      </vt:variant>
      <vt:variant>
        <vt:i4>7995454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http://en.wikipedia.org/wiki/Liquefied_natural_gas</vt:lpwstr>
      </vt:variant>
      <vt:variant>
        <vt:lpwstr/>
      </vt:variant>
      <vt:variant>
        <vt:i4>4325413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http://en.wikipedia.org/wiki/Tank_ship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Executive Council Handbook - Appendix D1</dc:title>
  <dc:creator>Wilkinson</dc:creator>
  <cp:lastModifiedBy>Vellnagel-Dunn Leisl</cp:lastModifiedBy>
  <cp:revision>2</cp:revision>
  <cp:lastPrinted>2013-05-02T05:57:00Z</cp:lastPrinted>
  <dcterms:created xsi:type="dcterms:W3CDTF">2013-05-13T03:21:00Z</dcterms:created>
  <dcterms:modified xsi:type="dcterms:W3CDTF">2013-05-13T03:21:00Z</dcterms:modified>
</cp:coreProperties>
</file>