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B1" w:rsidRPr="006B458A" w:rsidRDefault="00C936B1" w:rsidP="00C936B1">
      <w:pPr>
        <w:rPr>
          <w:sz w:val="28"/>
        </w:rPr>
      </w:pPr>
      <w:r w:rsidRPr="006B458A">
        <w:rPr>
          <w:noProof/>
          <w:lang w:eastAsia="en-AU"/>
        </w:rPr>
        <w:drawing>
          <wp:inline distT="0" distB="0" distL="0" distR="0" wp14:anchorId="23EFB92B" wp14:editId="3E9F60EA">
            <wp:extent cx="1419225" cy="1104900"/>
            <wp:effectExtent l="0" t="0" r="9525" b="0"/>
            <wp:docPr id="28" name="Picture 28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B1" w:rsidRPr="006B458A" w:rsidRDefault="00C936B1" w:rsidP="00C936B1">
      <w:pPr>
        <w:rPr>
          <w:sz w:val="19"/>
        </w:rPr>
      </w:pPr>
    </w:p>
    <w:p w:rsidR="00C936B1" w:rsidRPr="006B458A" w:rsidRDefault="00C936B1" w:rsidP="00C936B1">
      <w:pPr>
        <w:rPr>
          <w:sz w:val="19"/>
        </w:rPr>
      </w:pPr>
      <w:bookmarkStart w:id="0" w:name="ConfidenceBlock"/>
      <w:bookmarkEnd w:id="0"/>
    </w:p>
    <w:p w:rsidR="00C936B1" w:rsidRPr="006B458A" w:rsidRDefault="00816944" w:rsidP="00C936B1">
      <w:pPr>
        <w:pStyle w:val="ShortT"/>
      </w:pPr>
      <w:r>
        <w:t>Corporations Amendment Regulation 2013 (No. 3)</w:t>
      </w:r>
    </w:p>
    <w:p w:rsidR="00C936B1" w:rsidRPr="006B458A" w:rsidRDefault="00C936B1" w:rsidP="00C936B1"/>
    <w:p w:rsidR="00C936B1" w:rsidRPr="006B458A" w:rsidRDefault="00C936B1" w:rsidP="00C936B1">
      <w:pPr>
        <w:pStyle w:val="InstNo"/>
      </w:pPr>
      <w:r w:rsidRPr="006B458A">
        <w:t xml:space="preserve">Select Legislative Instrument </w:t>
      </w:r>
      <w:bookmarkStart w:id="1" w:name="BKCheck15B_1"/>
      <w:bookmarkEnd w:id="1"/>
      <w:r w:rsidR="00C42F03" w:rsidRPr="006B458A">
        <w:fldChar w:fldCharType="begin"/>
      </w:r>
      <w:r w:rsidR="00C42F03" w:rsidRPr="006B458A">
        <w:instrText xml:space="preserve"> DOCPROPERTY  ActNo </w:instrText>
      </w:r>
      <w:r w:rsidR="00C42F03" w:rsidRPr="006B458A">
        <w:fldChar w:fldCharType="separate"/>
      </w:r>
      <w:r w:rsidR="00816944">
        <w:t>No. 101, 2013</w:t>
      </w:r>
      <w:r w:rsidR="00C42F03" w:rsidRPr="006B458A">
        <w:fldChar w:fldCharType="end"/>
      </w:r>
    </w:p>
    <w:p w:rsidR="008B2301" w:rsidRPr="006B458A" w:rsidRDefault="008B2301" w:rsidP="00C760F4">
      <w:pPr>
        <w:pStyle w:val="SignCoverPageStart"/>
        <w:spacing w:before="240"/>
      </w:pPr>
      <w:r w:rsidRPr="006B458A">
        <w:t xml:space="preserve">I, </w:t>
      </w:r>
      <w:r w:rsidR="006E6905" w:rsidRPr="006B458A">
        <w:t xml:space="preserve">Professor Marie Bashir </w:t>
      </w:r>
      <w:r w:rsidR="00650B55" w:rsidRPr="006B458A">
        <w:t xml:space="preserve">AC CVO, </w:t>
      </w:r>
      <w:r w:rsidR="006E6905" w:rsidRPr="006B458A">
        <w:t xml:space="preserve">Administrator of the Government of Australia, </w:t>
      </w:r>
      <w:r w:rsidRPr="006B458A">
        <w:t xml:space="preserve">acting with the advice of the Federal Executive Council, make the following regulation under the </w:t>
      </w:r>
      <w:r w:rsidRPr="006B458A">
        <w:rPr>
          <w:i/>
        </w:rPr>
        <w:t>Corporations Act 2001</w:t>
      </w:r>
      <w:r w:rsidRPr="006B458A">
        <w:t>.</w:t>
      </w:r>
    </w:p>
    <w:p w:rsidR="008B2301" w:rsidRPr="006B458A" w:rsidRDefault="008B2301" w:rsidP="00C760F4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B458A">
        <w:rPr>
          <w:sz w:val="24"/>
          <w:szCs w:val="24"/>
        </w:rPr>
        <w:t xml:space="preserve">Dated </w:t>
      </w:r>
      <w:bookmarkStart w:id="2" w:name="BKCheck15B_2"/>
      <w:bookmarkStart w:id="3" w:name="_GoBack"/>
      <w:bookmarkEnd w:id="2"/>
      <w:bookmarkEnd w:id="3"/>
      <w:r w:rsidRPr="006B458A">
        <w:rPr>
          <w:sz w:val="24"/>
          <w:szCs w:val="24"/>
        </w:rPr>
        <w:fldChar w:fldCharType="begin"/>
      </w:r>
      <w:r w:rsidRPr="006B458A">
        <w:rPr>
          <w:sz w:val="24"/>
          <w:szCs w:val="24"/>
        </w:rPr>
        <w:instrText xml:space="preserve"> DOCPROPERTY  DateMade </w:instrText>
      </w:r>
      <w:r w:rsidRPr="006B458A">
        <w:rPr>
          <w:sz w:val="24"/>
          <w:szCs w:val="24"/>
        </w:rPr>
        <w:fldChar w:fldCharType="separate"/>
      </w:r>
      <w:r w:rsidR="00816944">
        <w:rPr>
          <w:sz w:val="24"/>
          <w:szCs w:val="24"/>
        </w:rPr>
        <w:t>30 May 2013</w:t>
      </w:r>
      <w:r w:rsidRPr="006B458A">
        <w:rPr>
          <w:sz w:val="24"/>
          <w:szCs w:val="24"/>
        </w:rPr>
        <w:fldChar w:fldCharType="end"/>
      </w:r>
    </w:p>
    <w:p w:rsidR="00650B55" w:rsidRPr="006B458A" w:rsidRDefault="006E6905" w:rsidP="00650B55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6B458A">
        <w:t>Marie Bashir</w:t>
      </w:r>
    </w:p>
    <w:p w:rsidR="00650B55" w:rsidRPr="006B458A" w:rsidRDefault="006E6905" w:rsidP="00650B5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6B458A">
        <w:rPr>
          <w:sz w:val="24"/>
          <w:szCs w:val="24"/>
        </w:rPr>
        <w:t>Administrator</w:t>
      </w:r>
    </w:p>
    <w:p w:rsidR="008B2301" w:rsidRPr="006B458A" w:rsidRDefault="008B2301" w:rsidP="00C760F4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6B458A">
        <w:rPr>
          <w:sz w:val="24"/>
          <w:szCs w:val="24"/>
        </w:rPr>
        <w:t>By Her Excellency’s Command</w:t>
      </w:r>
    </w:p>
    <w:p w:rsidR="008B2301" w:rsidRPr="006B458A" w:rsidRDefault="008B2301" w:rsidP="00C760F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B458A">
        <w:rPr>
          <w:szCs w:val="22"/>
        </w:rPr>
        <w:t>William Richard Shorten</w:t>
      </w:r>
    </w:p>
    <w:p w:rsidR="008B2301" w:rsidRPr="006B458A" w:rsidRDefault="008B2301" w:rsidP="00C760F4">
      <w:pPr>
        <w:pStyle w:val="SignCoverPageEnd"/>
      </w:pPr>
      <w:r w:rsidRPr="006B458A">
        <w:t>Minister for Financial Services and Superannuation</w:t>
      </w:r>
    </w:p>
    <w:p w:rsidR="008B2301" w:rsidRPr="006B458A" w:rsidRDefault="008B2301" w:rsidP="008B2301"/>
    <w:p w:rsidR="00C936B1" w:rsidRPr="006B458A" w:rsidRDefault="00C936B1" w:rsidP="00C936B1">
      <w:pPr>
        <w:pStyle w:val="Header"/>
        <w:tabs>
          <w:tab w:val="clear" w:pos="4150"/>
          <w:tab w:val="clear" w:pos="8307"/>
        </w:tabs>
      </w:pPr>
      <w:r w:rsidRPr="006B458A">
        <w:rPr>
          <w:rStyle w:val="CharAmSchNo"/>
        </w:rPr>
        <w:t xml:space="preserve"> </w:t>
      </w:r>
      <w:r w:rsidRPr="006B458A">
        <w:rPr>
          <w:rStyle w:val="CharAmSchText"/>
        </w:rPr>
        <w:t xml:space="preserve"> </w:t>
      </w:r>
    </w:p>
    <w:p w:rsidR="00C936B1" w:rsidRPr="006B458A" w:rsidRDefault="00C936B1" w:rsidP="00C936B1">
      <w:pPr>
        <w:pStyle w:val="Header"/>
        <w:tabs>
          <w:tab w:val="clear" w:pos="4150"/>
          <w:tab w:val="clear" w:pos="8307"/>
        </w:tabs>
      </w:pPr>
      <w:r w:rsidRPr="006B458A">
        <w:rPr>
          <w:rStyle w:val="CharAmPartNo"/>
        </w:rPr>
        <w:t xml:space="preserve"> </w:t>
      </w:r>
      <w:r w:rsidRPr="006B458A">
        <w:rPr>
          <w:rStyle w:val="CharAmPartText"/>
        </w:rPr>
        <w:t xml:space="preserve"> </w:t>
      </w:r>
    </w:p>
    <w:p w:rsidR="00C936B1" w:rsidRPr="006B458A" w:rsidRDefault="00C936B1" w:rsidP="00C936B1">
      <w:pPr>
        <w:sectPr w:rsidR="00C936B1" w:rsidRPr="006B458A" w:rsidSect="00943E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C936B1" w:rsidRPr="006B458A" w:rsidRDefault="00C936B1" w:rsidP="00DA429E">
      <w:pPr>
        <w:rPr>
          <w:sz w:val="36"/>
        </w:rPr>
      </w:pPr>
      <w:r w:rsidRPr="006B458A">
        <w:rPr>
          <w:sz w:val="36"/>
        </w:rPr>
        <w:lastRenderedPageBreak/>
        <w:t>Contents</w:t>
      </w:r>
    </w:p>
    <w:bookmarkStart w:id="4" w:name="BKCheck15B_3"/>
    <w:bookmarkEnd w:id="4"/>
    <w:p w:rsidR="00E00444" w:rsidRPr="006B458A" w:rsidRDefault="00E00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8A">
        <w:rPr>
          <w:sz w:val="36"/>
        </w:rPr>
        <w:fldChar w:fldCharType="begin"/>
      </w:r>
      <w:r w:rsidRPr="006B458A">
        <w:rPr>
          <w:sz w:val="36"/>
        </w:rPr>
        <w:instrText xml:space="preserve"> TOC \o "1-9" </w:instrText>
      </w:r>
      <w:r w:rsidRPr="006B458A">
        <w:rPr>
          <w:sz w:val="36"/>
        </w:rPr>
        <w:fldChar w:fldCharType="separate"/>
      </w:r>
      <w:r w:rsidRPr="006B458A">
        <w:rPr>
          <w:noProof/>
        </w:rPr>
        <w:t>1</w:t>
      </w:r>
      <w:r w:rsidRPr="006B458A">
        <w:rPr>
          <w:noProof/>
        </w:rPr>
        <w:tab/>
        <w:t>Name of regulation</w:t>
      </w:r>
      <w:r w:rsidRPr="006B458A">
        <w:rPr>
          <w:noProof/>
        </w:rPr>
        <w:tab/>
      </w:r>
      <w:r w:rsidRPr="006B458A">
        <w:rPr>
          <w:noProof/>
        </w:rPr>
        <w:fldChar w:fldCharType="begin"/>
      </w:r>
      <w:r w:rsidRPr="006B458A">
        <w:rPr>
          <w:noProof/>
        </w:rPr>
        <w:instrText xml:space="preserve"> PAGEREF _Toc356982413 \h </w:instrText>
      </w:r>
      <w:r w:rsidRPr="006B458A">
        <w:rPr>
          <w:noProof/>
        </w:rPr>
      </w:r>
      <w:r w:rsidRPr="006B458A">
        <w:rPr>
          <w:noProof/>
        </w:rPr>
        <w:fldChar w:fldCharType="separate"/>
      </w:r>
      <w:r w:rsidR="00816944">
        <w:rPr>
          <w:noProof/>
        </w:rPr>
        <w:t>1</w:t>
      </w:r>
      <w:r w:rsidRPr="006B458A">
        <w:rPr>
          <w:noProof/>
        </w:rPr>
        <w:fldChar w:fldCharType="end"/>
      </w:r>
    </w:p>
    <w:p w:rsidR="00E00444" w:rsidRPr="006B458A" w:rsidRDefault="00E00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8A">
        <w:rPr>
          <w:noProof/>
        </w:rPr>
        <w:t>2</w:t>
      </w:r>
      <w:r w:rsidRPr="006B458A">
        <w:rPr>
          <w:noProof/>
        </w:rPr>
        <w:tab/>
        <w:t>Commencement</w:t>
      </w:r>
      <w:r w:rsidRPr="006B458A">
        <w:rPr>
          <w:noProof/>
        </w:rPr>
        <w:tab/>
      </w:r>
      <w:r w:rsidRPr="006B458A">
        <w:rPr>
          <w:noProof/>
        </w:rPr>
        <w:fldChar w:fldCharType="begin"/>
      </w:r>
      <w:r w:rsidRPr="006B458A">
        <w:rPr>
          <w:noProof/>
        </w:rPr>
        <w:instrText xml:space="preserve"> PAGEREF _Toc356982414 \h </w:instrText>
      </w:r>
      <w:r w:rsidRPr="006B458A">
        <w:rPr>
          <w:noProof/>
        </w:rPr>
      </w:r>
      <w:r w:rsidRPr="006B458A">
        <w:rPr>
          <w:noProof/>
        </w:rPr>
        <w:fldChar w:fldCharType="separate"/>
      </w:r>
      <w:r w:rsidR="00816944">
        <w:rPr>
          <w:noProof/>
        </w:rPr>
        <w:t>1</w:t>
      </w:r>
      <w:r w:rsidRPr="006B458A">
        <w:rPr>
          <w:noProof/>
        </w:rPr>
        <w:fldChar w:fldCharType="end"/>
      </w:r>
    </w:p>
    <w:p w:rsidR="00E00444" w:rsidRPr="006B458A" w:rsidRDefault="00E00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8A">
        <w:rPr>
          <w:noProof/>
        </w:rPr>
        <w:t>3</w:t>
      </w:r>
      <w:r w:rsidRPr="006B458A">
        <w:rPr>
          <w:noProof/>
        </w:rPr>
        <w:tab/>
        <w:t>Authority</w:t>
      </w:r>
      <w:r w:rsidRPr="006B458A">
        <w:rPr>
          <w:noProof/>
        </w:rPr>
        <w:tab/>
      </w:r>
      <w:r w:rsidRPr="006B458A">
        <w:rPr>
          <w:noProof/>
        </w:rPr>
        <w:fldChar w:fldCharType="begin"/>
      </w:r>
      <w:r w:rsidRPr="006B458A">
        <w:rPr>
          <w:noProof/>
        </w:rPr>
        <w:instrText xml:space="preserve"> PAGEREF _Toc356982415 \h </w:instrText>
      </w:r>
      <w:r w:rsidRPr="006B458A">
        <w:rPr>
          <w:noProof/>
        </w:rPr>
      </w:r>
      <w:r w:rsidRPr="006B458A">
        <w:rPr>
          <w:noProof/>
        </w:rPr>
        <w:fldChar w:fldCharType="separate"/>
      </w:r>
      <w:r w:rsidR="00816944">
        <w:rPr>
          <w:noProof/>
        </w:rPr>
        <w:t>1</w:t>
      </w:r>
      <w:r w:rsidRPr="006B458A">
        <w:rPr>
          <w:noProof/>
        </w:rPr>
        <w:fldChar w:fldCharType="end"/>
      </w:r>
    </w:p>
    <w:p w:rsidR="00E00444" w:rsidRPr="006B458A" w:rsidRDefault="00E004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458A">
        <w:rPr>
          <w:noProof/>
        </w:rPr>
        <w:t>4</w:t>
      </w:r>
      <w:r w:rsidRPr="006B458A">
        <w:rPr>
          <w:noProof/>
        </w:rPr>
        <w:tab/>
        <w:t>Schedule(s)</w:t>
      </w:r>
      <w:r w:rsidRPr="006B458A">
        <w:rPr>
          <w:noProof/>
        </w:rPr>
        <w:tab/>
      </w:r>
      <w:r w:rsidRPr="006B458A">
        <w:rPr>
          <w:noProof/>
        </w:rPr>
        <w:fldChar w:fldCharType="begin"/>
      </w:r>
      <w:r w:rsidRPr="006B458A">
        <w:rPr>
          <w:noProof/>
        </w:rPr>
        <w:instrText xml:space="preserve"> PAGEREF _Toc356982416 \h </w:instrText>
      </w:r>
      <w:r w:rsidRPr="006B458A">
        <w:rPr>
          <w:noProof/>
        </w:rPr>
      </w:r>
      <w:r w:rsidRPr="006B458A">
        <w:rPr>
          <w:noProof/>
        </w:rPr>
        <w:fldChar w:fldCharType="separate"/>
      </w:r>
      <w:r w:rsidR="00816944">
        <w:rPr>
          <w:noProof/>
        </w:rPr>
        <w:t>1</w:t>
      </w:r>
      <w:r w:rsidRPr="006B458A">
        <w:rPr>
          <w:noProof/>
        </w:rPr>
        <w:fldChar w:fldCharType="end"/>
      </w:r>
    </w:p>
    <w:p w:rsidR="00E00444" w:rsidRPr="006B458A" w:rsidRDefault="00E004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458A">
        <w:rPr>
          <w:noProof/>
        </w:rPr>
        <w:t>Schedule</w:t>
      </w:r>
      <w:r w:rsidR="006B458A" w:rsidRPr="006B458A">
        <w:rPr>
          <w:noProof/>
        </w:rPr>
        <w:t> </w:t>
      </w:r>
      <w:r w:rsidRPr="006B458A">
        <w:rPr>
          <w:noProof/>
        </w:rPr>
        <w:t>1</w:t>
      </w:r>
      <w:r w:rsidRPr="006B458A">
        <w:rPr>
          <w:rFonts w:cs="Arial"/>
          <w:noProof/>
        </w:rPr>
        <w:t>—</w:t>
      </w:r>
      <w:r w:rsidRPr="006B458A">
        <w:rPr>
          <w:noProof/>
        </w:rPr>
        <w:t>Amendments commencing on 1</w:t>
      </w:r>
      <w:r w:rsidR="006B458A" w:rsidRPr="006B458A">
        <w:rPr>
          <w:noProof/>
        </w:rPr>
        <w:t> </w:t>
      </w:r>
      <w:r w:rsidRPr="006B458A">
        <w:rPr>
          <w:noProof/>
        </w:rPr>
        <w:t>July 2013</w:t>
      </w:r>
      <w:r w:rsidRPr="006B458A">
        <w:rPr>
          <w:b w:val="0"/>
          <w:noProof/>
          <w:sz w:val="18"/>
        </w:rPr>
        <w:tab/>
      </w:r>
      <w:r w:rsidRPr="006B458A">
        <w:rPr>
          <w:b w:val="0"/>
          <w:noProof/>
          <w:sz w:val="18"/>
        </w:rPr>
        <w:fldChar w:fldCharType="begin"/>
      </w:r>
      <w:r w:rsidRPr="006B458A">
        <w:rPr>
          <w:b w:val="0"/>
          <w:noProof/>
          <w:sz w:val="18"/>
        </w:rPr>
        <w:instrText xml:space="preserve"> PAGEREF _Toc356982417 \h </w:instrText>
      </w:r>
      <w:r w:rsidRPr="006B458A">
        <w:rPr>
          <w:b w:val="0"/>
          <w:noProof/>
          <w:sz w:val="18"/>
        </w:rPr>
      </w:r>
      <w:r w:rsidRPr="006B458A">
        <w:rPr>
          <w:b w:val="0"/>
          <w:noProof/>
          <w:sz w:val="18"/>
        </w:rPr>
        <w:fldChar w:fldCharType="separate"/>
      </w:r>
      <w:r w:rsidR="00816944">
        <w:rPr>
          <w:b w:val="0"/>
          <w:noProof/>
          <w:sz w:val="18"/>
        </w:rPr>
        <w:t>2</w:t>
      </w:r>
      <w:r w:rsidRPr="006B458A">
        <w:rPr>
          <w:b w:val="0"/>
          <w:noProof/>
          <w:sz w:val="18"/>
        </w:rPr>
        <w:fldChar w:fldCharType="end"/>
      </w:r>
    </w:p>
    <w:p w:rsidR="00E00444" w:rsidRPr="006B458A" w:rsidRDefault="00E004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458A">
        <w:rPr>
          <w:noProof/>
        </w:rPr>
        <w:t>Corporations Regulations</w:t>
      </w:r>
      <w:r w:rsidR="006B458A" w:rsidRPr="006B458A">
        <w:rPr>
          <w:noProof/>
        </w:rPr>
        <w:t> </w:t>
      </w:r>
      <w:r w:rsidRPr="006B458A">
        <w:rPr>
          <w:noProof/>
        </w:rPr>
        <w:t>2001</w:t>
      </w:r>
      <w:r w:rsidRPr="006B458A">
        <w:rPr>
          <w:i w:val="0"/>
          <w:noProof/>
          <w:sz w:val="18"/>
        </w:rPr>
        <w:tab/>
      </w:r>
      <w:r w:rsidRPr="006B458A">
        <w:rPr>
          <w:i w:val="0"/>
          <w:noProof/>
          <w:sz w:val="18"/>
        </w:rPr>
        <w:fldChar w:fldCharType="begin"/>
      </w:r>
      <w:r w:rsidRPr="006B458A">
        <w:rPr>
          <w:i w:val="0"/>
          <w:noProof/>
          <w:sz w:val="18"/>
        </w:rPr>
        <w:instrText xml:space="preserve"> PAGEREF _Toc356982418 \h </w:instrText>
      </w:r>
      <w:r w:rsidRPr="006B458A">
        <w:rPr>
          <w:i w:val="0"/>
          <w:noProof/>
          <w:sz w:val="18"/>
        </w:rPr>
      </w:r>
      <w:r w:rsidRPr="006B458A">
        <w:rPr>
          <w:i w:val="0"/>
          <w:noProof/>
          <w:sz w:val="18"/>
        </w:rPr>
        <w:fldChar w:fldCharType="separate"/>
      </w:r>
      <w:r w:rsidR="00816944">
        <w:rPr>
          <w:i w:val="0"/>
          <w:noProof/>
          <w:sz w:val="18"/>
        </w:rPr>
        <w:t>2</w:t>
      </w:r>
      <w:r w:rsidRPr="006B458A">
        <w:rPr>
          <w:i w:val="0"/>
          <w:noProof/>
          <w:sz w:val="18"/>
        </w:rPr>
        <w:fldChar w:fldCharType="end"/>
      </w:r>
    </w:p>
    <w:p w:rsidR="00E00444" w:rsidRPr="006B458A" w:rsidRDefault="00E004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458A">
        <w:rPr>
          <w:noProof/>
        </w:rPr>
        <w:t>Schedule</w:t>
      </w:r>
      <w:r w:rsidR="006B458A" w:rsidRPr="006B458A">
        <w:rPr>
          <w:noProof/>
        </w:rPr>
        <w:t> </w:t>
      </w:r>
      <w:r w:rsidRPr="006B458A">
        <w:rPr>
          <w:noProof/>
        </w:rPr>
        <w:t>2</w:t>
      </w:r>
      <w:r w:rsidRPr="006B458A">
        <w:rPr>
          <w:rFonts w:cs="Arial"/>
          <w:noProof/>
        </w:rPr>
        <w:t>—</w:t>
      </w:r>
      <w:r w:rsidRPr="006B458A">
        <w:rPr>
          <w:noProof/>
        </w:rPr>
        <w:t>Amendments commencing on 1</w:t>
      </w:r>
      <w:r w:rsidR="006B458A" w:rsidRPr="006B458A">
        <w:rPr>
          <w:noProof/>
        </w:rPr>
        <w:t> </w:t>
      </w:r>
      <w:r w:rsidRPr="006B458A">
        <w:rPr>
          <w:noProof/>
        </w:rPr>
        <w:t>July 2016</w:t>
      </w:r>
      <w:r w:rsidRPr="006B458A">
        <w:rPr>
          <w:b w:val="0"/>
          <w:noProof/>
          <w:sz w:val="18"/>
        </w:rPr>
        <w:tab/>
      </w:r>
      <w:r w:rsidRPr="006B458A">
        <w:rPr>
          <w:b w:val="0"/>
          <w:noProof/>
          <w:sz w:val="18"/>
        </w:rPr>
        <w:fldChar w:fldCharType="begin"/>
      </w:r>
      <w:r w:rsidRPr="006B458A">
        <w:rPr>
          <w:b w:val="0"/>
          <w:noProof/>
          <w:sz w:val="18"/>
        </w:rPr>
        <w:instrText xml:space="preserve"> PAGEREF _Toc356982423 \h </w:instrText>
      </w:r>
      <w:r w:rsidRPr="006B458A">
        <w:rPr>
          <w:b w:val="0"/>
          <w:noProof/>
          <w:sz w:val="18"/>
        </w:rPr>
      </w:r>
      <w:r w:rsidRPr="006B458A">
        <w:rPr>
          <w:b w:val="0"/>
          <w:noProof/>
          <w:sz w:val="18"/>
        </w:rPr>
        <w:fldChar w:fldCharType="separate"/>
      </w:r>
      <w:r w:rsidR="00816944">
        <w:rPr>
          <w:b w:val="0"/>
          <w:noProof/>
          <w:sz w:val="18"/>
        </w:rPr>
        <w:t>13</w:t>
      </w:r>
      <w:r w:rsidRPr="006B458A">
        <w:rPr>
          <w:b w:val="0"/>
          <w:noProof/>
          <w:sz w:val="18"/>
        </w:rPr>
        <w:fldChar w:fldCharType="end"/>
      </w:r>
    </w:p>
    <w:p w:rsidR="00E00444" w:rsidRPr="006B458A" w:rsidRDefault="00E004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458A">
        <w:rPr>
          <w:noProof/>
        </w:rPr>
        <w:t>Corporations Regulations</w:t>
      </w:r>
      <w:r w:rsidR="006B458A" w:rsidRPr="006B458A">
        <w:rPr>
          <w:noProof/>
        </w:rPr>
        <w:t> </w:t>
      </w:r>
      <w:r w:rsidRPr="006B458A">
        <w:rPr>
          <w:noProof/>
        </w:rPr>
        <w:t>2001</w:t>
      </w:r>
      <w:r w:rsidRPr="006B458A">
        <w:rPr>
          <w:i w:val="0"/>
          <w:noProof/>
          <w:sz w:val="18"/>
        </w:rPr>
        <w:tab/>
      </w:r>
      <w:r w:rsidRPr="006B458A">
        <w:rPr>
          <w:i w:val="0"/>
          <w:noProof/>
          <w:sz w:val="18"/>
        </w:rPr>
        <w:fldChar w:fldCharType="begin"/>
      </w:r>
      <w:r w:rsidRPr="006B458A">
        <w:rPr>
          <w:i w:val="0"/>
          <w:noProof/>
          <w:sz w:val="18"/>
        </w:rPr>
        <w:instrText xml:space="preserve"> PAGEREF _Toc356982424 \h </w:instrText>
      </w:r>
      <w:r w:rsidRPr="006B458A">
        <w:rPr>
          <w:i w:val="0"/>
          <w:noProof/>
          <w:sz w:val="18"/>
        </w:rPr>
      </w:r>
      <w:r w:rsidRPr="006B458A">
        <w:rPr>
          <w:i w:val="0"/>
          <w:noProof/>
          <w:sz w:val="18"/>
        </w:rPr>
        <w:fldChar w:fldCharType="separate"/>
      </w:r>
      <w:r w:rsidR="00816944">
        <w:rPr>
          <w:i w:val="0"/>
          <w:noProof/>
          <w:sz w:val="18"/>
        </w:rPr>
        <w:t>13</w:t>
      </w:r>
      <w:r w:rsidRPr="006B458A">
        <w:rPr>
          <w:i w:val="0"/>
          <w:noProof/>
          <w:sz w:val="18"/>
        </w:rPr>
        <w:fldChar w:fldCharType="end"/>
      </w:r>
    </w:p>
    <w:p w:rsidR="00E00444" w:rsidRPr="006B458A" w:rsidRDefault="00E004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458A">
        <w:rPr>
          <w:noProof/>
        </w:rPr>
        <w:t>Schedule</w:t>
      </w:r>
      <w:r w:rsidR="006B458A" w:rsidRPr="006B458A">
        <w:rPr>
          <w:noProof/>
        </w:rPr>
        <w:t> </w:t>
      </w:r>
      <w:r w:rsidRPr="006B458A">
        <w:rPr>
          <w:noProof/>
        </w:rPr>
        <w:t>3</w:t>
      </w:r>
      <w:r w:rsidRPr="006B458A">
        <w:rPr>
          <w:rFonts w:cs="Arial"/>
          <w:noProof/>
        </w:rPr>
        <w:t>—</w:t>
      </w:r>
      <w:r w:rsidRPr="006B458A">
        <w:rPr>
          <w:noProof/>
        </w:rPr>
        <w:t>Amendments commencing on 1</w:t>
      </w:r>
      <w:r w:rsidR="006B458A" w:rsidRPr="006B458A">
        <w:rPr>
          <w:noProof/>
        </w:rPr>
        <w:t> </w:t>
      </w:r>
      <w:r w:rsidRPr="006B458A">
        <w:rPr>
          <w:noProof/>
        </w:rPr>
        <w:t>July 2019</w:t>
      </w:r>
      <w:r w:rsidRPr="006B458A">
        <w:rPr>
          <w:b w:val="0"/>
          <w:noProof/>
          <w:sz w:val="18"/>
        </w:rPr>
        <w:tab/>
      </w:r>
      <w:r w:rsidRPr="006B458A">
        <w:rPr>
          <w:b w:val="0"/>
          <w:noProof/>
          <w:sz w:val="18"/>
        </w:rPr>
        <w:fldChar w:fldCharType="begin"/>
      </w:r>
      <w:r w:rsidRPr="006B458A">
        <w:rPr>
          <w:b w:val="0"/>
          <w:noProof/>
          <w:sz w:val="18"/>
        </w:rPr>
        <w:instrText xml:space="preserve"> PAGEREF _Toc356982425 \h </w:instrText>
      </w:r>
      <w:r w:rsidRPr="006B458A">
        <w:rPr>
          <w:b w:val="0"/>
          <w:noProof/>
          <w:sz w:val="18"/>
        </w:rPr>
      </w:r>
      <w:r w:rsidRPr="006B458A">
        <w:rPr>
          <w:b w:val="0"/>
          <w:noProof/>
          <w:sz w:val="18"/>
        </w:rPr>
        <w:fldChar w:fldCharType="separate"/>
      </w:r>
      <w:r w:rsidR="00816944">
        <w:rPr>
          <w:b w:val="0"/>
          <w:noProof/>
          <w:sz w:val="18"/>
        </w:rPr>
        <w:t>14</w:t>
      </w:r>
      <w:r w:rsidRPr="006B458A">
        <w:rPr>
          <w:b w:val="0"/>
          <w:noProof/>
          <w:sz w:val="18"/>
        </w:rPr>
        <w:fldChar w:fldCharType="end"/>
      </w:r>
    </w:p>
    <w:p w:rsidR="00E00444" w:rsidRPr="006B458A" w:rsidRDefault="00E004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458A">
        <w:rPr>
          <w:noProof/>
        </w:rPr>
        <w:t>Corporations Regulations</w:t>
      </w:r>
      <w:r w:rsidR="006B458A" w:rsidRPr="006B458A">
        <w:rPr>
          <w:noProof/>
        </w:rPr>
        <w:t> </w:t>
      </w:r>
      <w:r w:rsidRPr="006B458A">
        <w:rPr>
          <w:noProof/>
        </w:rPr>
        <w:t>2001</w:t>
      </w:r>
      <w:r w:rsidRPr="006B458A">
        <w:rPr>
          <w:i w:val="0"/>
          <w:noProof/>
          <w:sz w:val="18"/>
        </w:rPr>
        <w:tab/>
      </w:r>
      <w:r w:rsidRPr="006B458A">
        <w:rPr>
          <w:i w:val="0"/>
          <w:noProof/>
          <w:sz w:val="18"/>
        </w:rPr>
        <w:fldChar w:fldCharType="begin"/>
      </w:r>
      <w:r w:rsidRPr="006B458A">
        <w:rPr>
          <w:i w:val="0"/>
          <w:noProof/>
          <w:sz w:val="18"/>
        </w:rPr>
        <w:instrText xml:space="preserve"> PAGEREF _Toc356982426 \h </w:instrText>
      </w:r>
      <w:r w:rsidRPr="006B458A">
        <w:rPr>
          <w:i w:val="0"/>
          <w:noProof/>
          <w:sz w:val="18"/>
        </w:rPr>
      </w:r>
      <w:r w:rsidRPr="006B458A">
        <w:rPr>
          <w:i w:val="0"/>
          <w:noProof/>
          <w:sz w:val="18"/>
        </w:rPr>
        <w:fldChar w:fldCharType="separate"/>
      </w:r>
      <w:r w:rsidR="00816944">
        <w:rPr>
          <w:i w:val="0"/>
          <w:noProof/>
          <w:sz w:val="18"/>
        </w:rPr>
        <w:t>14</w:t>
      </w:r>
      <w:r w:rsidRPr="006B458A">
        <w:rPr>
          <w:i w:val="0"/>
          <w:noProof/>
          <w:sz w:val="18"/>
        </w:rPr>
        <w:fldChar w:fldCharType="end"/>
      </w:r>
    </w:p>
    <w:p w:rsidR="00C936B1" w:rsidRPr="006B458A" w:rsidRDefault="00E00444" w:rsidP="00DA429E">
      <w:pPr>
        <w:rPr>
          <w:sz w:val="36"/>
        </w:rPr>
      </w:pPr>
      <w:r w:rsidRPr="006B458A">
        <w:rPr>
          <w:sz w:val="36"/>
        </w:rPr>
        <w:fldChar w:fldCharType="end"/>
      </w:r>
    </w:p>
    <w:p w:rsidR="00C936B1" w:rsidRPr="006B458A" w:rsidRDefault="00C936B1" w:rsidP="00DA429E">
      <w:pPr>
        <w:rPr>
          <w:sz w:val="36"/>
        </w:rPr>
      </w:pPr>
    </w:p>
    <w:p w:rsidR="00C936B1" w:rsidRPr="006B458A" w:rsidRDefault="00C936B1" w:rsidP="00C936B1">
      <w:pPr>
        <w:sectPr w:rsidR="00C936B1" w:rsidRPr="006B458A" w:rsidSect="00943E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C936B1" w:rsidRPr="006B458A" w:rsidRDefault="00C936B1" w:rsidP="00C936B1">
      <w:pPr>
        <w:pStyle w:val="ActHead5"/>
      </w:pPr>
      <w:bookmarkStart w:id="5" w:name="_Toc356982413"/>
      <w:r w:rsidRPr="006B458A">
        <w:rPr>
          <w:rStyle w:val="CharSectno"/>
        </w:rPr>
        <w:lastRenderedPageBreak/>
        <w:t>1</w:t>
      </w:r>
      <w:r w:rsidRPr="006B458A">
        <w:t xml:space="preserve">  Name of </w:t>
      </w:r>
      <w:r w:rsidR="00836792" w:rsidRPr="006B458A">
        <w:t>regulation</w:t>
      </w:r>
      <w:bookmarkEnd w:id="5"/>
    </w:p>
    <w:p w:rsidR="00C936B1" w:rsidRPr="006B458A" w:rsidRDefault="00C936B1" w:rsidP="00C936B1">
      <w:pPr>
        <w:pStyle w:val="subsection"/>
      </w:pPr>
      <w:r w:rsidRPr="006B458A">
        <w:tab/>
      </w:r>
      <w:r w:rsidRPr="006B458A">
        <w:tab/>
        <w:t>This</w:t>
      </w:r>
      <w:r w:rsidR="00A9043A" w:rsidRPr="006B458A">
        <w:t xml:space="preserve"> regulation is the </w:t>
      </w:r>
      <w:r w:rsidR="00816944">
        <w:rPr>
          <w:i/>
        </w:rPr>
        <w:t>Corporations Amendment Regulation 2013 (No. 3)</w:t>
      </w:r>
      <w:r w:rsidRPr="006B458A">
        <w:t>.</w:t>
      </w:r>
    </w:p>
    <w:p w:rsidR="00C936B1" w:rsidRPr="006B458A" w:rsidRDefault="00C936B1" w:rsidP="00C936B1">
      <w:pPr>
        <w:pStyle w:val="ActHead5"/>
      </w:pPr>
      <w:bookmarkStart w:id="6" w:name="_Toc356982414"/>
      <w:r w:rsidRPr="006B458A">
        <w:rPr>
          <w:rStyle w:val="CharSectno"/>
        </w:rPr>
        <w:t>2</w:t>
      </w:r>
      <w:r w:rsidRPr="006B458A">
        <w:t xml:space="preserve">  Commencement</w:t>
      </w:r>
      <w:bookmarkEnd w:id="6"/>
    </w:p>
    <w:p w:rsidR="00836792" w:rsidRPr="006B458A" w:rsidRDefault="00836792" w:rsidP="00D62609">
      <w:pPr>
        <w:pStyle w:val="subsection"/>
      </w:pPr>
      <w:r w:rsidRPr="006B458A">
        <w:tab/>
      </w:r>
      <w:r w:rsidRPr="006B458A">
        <w:tab/>
        <w:t>Each provision of this regulation specified in column 1 of the table commences, or is taken to have commenced, in accordance with column 2 of the table. Any other statement in column 2 has effect according to its terms.</w:t>
      </w:r>
    </w:p>
    <w:p w:rsidR="00836792" w:rsidRPr="006B458A" w:rsidRDefault="00836792" w:rsidP="00D6260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36792" w:rsidRPr="006B458A" w:rsidTr="00D6260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  <w:keepNext/>
              <w:rPr>
                <w:b/>
              </w:rPr>
            </w:pPr>
            <w:r w:rsidRPr="006B458A">
              <w:rPr>
                <w:b/>
              </w:rPr>
              <w:t>Commencement information</w:t>
            </w:r>
          </w:p>
        </w:tc>
      </w:tr>
      <w:tr w:rsidR="00836792" w:rsidRPr="006B458A" w:rsidTr="00D6260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  <w:keepNext/>
              <w:rPr>
                <w:b/>
              </w:rPr>
            </w:pPr>
            <w:r w:rsidRPr="006B458A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  <w:keepNext/>
              <w:rPr>
                <w:b/>
              </w:rPr>
            </w:pPr>
            <w:r w:rsidRPr="006B458A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  <w:keepNext/>
              <w:rPr>
                <w:b/>
              </w:rPr>
            </w:pPr>
            <w:r w:rsidRPr="006B458A">
              <w:rPr>
                <w:b/>
              </w:rPr>
              <w:t>Column 3</w:t>
            </w:r>
          </w:p>
        </w:tc>
      </w:tr>
      <w:tr w:rsidR="00836792" w:rsidRPr="006B458A" w:rsidTr="00D6260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  <w:keepNext/>
              <w:rPr>
                <w:b/>
              </w:rPr>
            </w:pPr>
            <w:r w:rsidRPr="006B458A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  <w:keepNext/>
              <w:rPr>
                <w:b/>
              </w:rPr>
            </w:pPr>
            <w:r w:rsidRPr="006B458A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  <w:keepNext/>
              <w:rPr>
                <w:b/>
              </w:rPr>
            </w:pPr>
            <w:r w:rsidRPr="006B458A">
              <w:rPr>
                <w:b/>
              </w:rPr>
              <w:t>Date/Details</w:t>
            </w:r>
          </w:p>
        </w:tc>
      </w:tr>
      <w:tr w:rsidR="00836792" w:rsidRPr="006B458A" w:rsidTr="00D6260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36792" w:rsidRPr="006B458A" w:rsidRDefault="00836792" w:rsidP="00836792">
            <w:pPr>
              <w:pStyle w:val="Tabletext"/>
            </w:pPr>
            <w:r w:rsidRPr="006B458A">
              <w:t>1.  Sections</w:t>
            </w:r>
            <w:r w:rsidR="006B458A" w:rsidRPr="006B458A">
              <w:t> </w:t>
            </w:r>
            <w:r w:rsidRPr="006B458A">
              <w:t>1 to 4</w:t>
            </w:r>
            <w:r w:rsidR="00C67E5C" w:rsidRPr="006B458A">
              <w:t xml:space="preserve"> and anything in this regulation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Pr="006B458A">
              <w:t>July 2013</w:t>
            </w:r>
            <w:r w:rsidR="00C67E5C" w:rsidRPr="006B458A">
              <w:t>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36792" w:rsidRPr="006B458A" w:rsidRDefault="00836792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Pr="006B458A">
              <w:t>July 2013</w:t>
            </w:r>
          </w:p>
        </w:tc>
      </w:tr>
      <w:tr w:rsidR="00836792" w:rsidRPr="006B458A" w:rsidTr="00D6260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</w:pPr>
            <w:r w:rsidRPr="006B458A">
              <w:t>2.  Schedule</w:t>
            </w:r>
            <w:r w:rsidR="006B458A" w:rsidRPr="006B458A">
              <w:t> </w:t>
            </w:r>
            <w:r w:rsidRPr="006B458A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36792" w:rsidRPr="006B458A" w:rsidRDefault="00836792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Pr="006B458A">
              <w:t>July 2013</w:t>
            </w:r>
            <w:r w:rsidR="00C67E5C" w:rsidRPr="006B458A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36792" w:rsidRPr="006B458A" w:rsidRDefault="00836792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Pr="006B458A">
              <w:t>July 2013</w:t>
            </w:r>
          </w:p>
        </w:tc>
      </w:tr>
      <w:tr w:rsidR="00836792" w:rsidRPr="006B458A" w:rsidTr="00D6260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36792" w:rsidRPr="006B458A" w:rsidRDefault="00836792" w:rsidP="00D62609">
            <w:pPr>
              <w:pStyle w:val="Tabletext"/>
            </w:pPr>
            <w:r w:rsidRPr="006B458A">
              <w:t>3.  Schedule</w:t>
            </w:r>
            <w:r w:rsidR="006B458A" w:rsidRPr="006B458A">
              <w:t> </w:t>
            </w:r>
            <w:r w:rsidRPr="006B458A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36792" w:rsidRPr="006B458A" w:rsidRDefault="00836792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Pr="006B458A">
              <w:t>July 2016</w:t>
            </w:r>
            <w:r w:rsidR="00C67E5C" w:rsidRPr="006B458A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36792" w:rsidRPr="006B458A" w:rsidRDefault="00836792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="00941FAA" w:rsidRPr="006B458A">
              <w:t>July 2016</w:t>
            </w:r>
          </w:p>
        </w:tc>
      </w:tr>
      <w:tr w:rsidR="0054207C" w:rsidRPr="006B458A" w:rsidTr="00D6260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207C" w:rsidRPr="006B458A" w:rsidRDefault="0054207C" w:rsidP="00D62609">
            <w:pPr>
              <w:pStyle w:val="Tabletext"/>
            </w:pPr>
            <w:r w:rsidRPr="006B458A">
              <w:t>4.  Schedule</w:t>
            </w:r>
            <w:r w:rsidR="006B458A" w:rsidRPr="006B458A">
              <w:t> </w:t>
            </w:r>
            <w:r w:rsidRPr="006B458A">
              <w:t>3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4207C" w:rsidRPr="006B458A" w:rsidRDefault="0054207C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Pr="006B458A">
              <w:t>July 2019</w:t>
            </w:r>
            <w:r w:rsidR="00C67E5C" w:rsidRPr="006B458A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4207C" w:rsidRPr="006B458A" w:rsidRDefault="0054207C" w:rsidP="00D62609">
            <w:pPr>
              <w:pStyle w:val="Tabletext"/>
            </w:pPr>
            <w:r w:rsidRPr="006B458A">
              <w:t>1</w:t>
            </w:r>
            <w:r w:rsidR="006B458A" w:rsidRPr="006B458A">
              <w:t> </w:t>
            </w:r>
            <w:r w:rsidRPr="006B458A">
              <w:t>July 2019</w:t>
            </w:r>
          </w:p>
        </w:tc>
      </w:tr>
    </w:tbl>
    <w:p w:rsidR="00C936B1" w:rsidRPr="006B458A" w:rsidRDefault="00C936B1" w:rsidP="00C936B1">
      <w:pPr>
        <w:pStyle w:val="ActHead5"/>
      </w:pPr>
      <w:bookmarkStart w:id="7" w:name="_Toc356982415"/>
      <w:r w:rsidRPr="006B458A">
        <w:rPr>
          <w:rStyle w:val="CharSectno"/>
        </w:rPr>
        <w:t>3</w:t>
      </w:r>
      <w:r w:rsidRPr="006B458A">
        <w:t xml:space="preserve">  Authority</w:t>
      </w:r>
      <w:bookmarkEnd w:id="7"/>
    </w:p>
    <w:p w:rsidR="00C936B1" w:rsidRPr="006B458A" w:rsidRDefault="00C936B1" w:rsidP="00C936B1">
      <w:pPr>
        <w:pStyle w:val="subsection"/>
      </w:pPr>
      <w:r w:rsidRPr="006B458A">
        <w:tab/>
      </w:r>
      <w:r w:rsidRPr="006B458A">
        <w:tab/>
        <w:t xml:space="preserve">This </w:t>
      </w:r>
      <w:r w:rsidR="00836792" w:rsidRPr="006B458A">
        <w:t>regulation</w:t>
      </w:r>
      <w:r w:rsidRPr="006B458A">
        <w:t xml:space="preserve"> is made under the </w:t>
      </w:r>
      <w:r w:rsidR="00836792" w:rsidRPr="006B458A">
        <w:rPr>
          <w:i/>
        </w:rPr>
        <w:t>Corporations Act 2001</w:t>
      </w:r>
      <w:r w:rsidR="00836792" w:rsidRPr="006B458A">
        <w:t>.</w:t>
      </w:r>
    </w:p>
    <w:p w:rsidR="00C936B1" w:rsidRPr="006B458A" w:rsidRDefault="00C936B1" w:rsidP="00C936B1">
      <w:pPr>
        <w:pStyle w:val="ActHead5"/>
      </w:pPr>
      <w:bookmarkStart w:id="8" w:name="_Toc356982416"/>
      <w:r w:rsidRPr="006B458A">
        <w:rPr>
          <w:rStyle w:val="CharSectno"/>
        </w:rPr>
        <w:t>4</w:t>
      </w:r>
      <w:r w:rsidRPr="006B458A">
        <w:t xml:space="preserve">  Schedule(s)</w:t>
      </w:r>
      <w:bookmarkEnd w:id="8"/>
    </w:p>
    <w:p w:rsidR="00C936B1" w:rsidRPr="006B458A" w:rsidRDefault="00C936B1" w:rsidP="00C936B1">
      <w:pPr>
        <w:pStyle w:val="subsection"/>
      </w:pPr>
      <w:r w:rsidRPr="006B458A">
        <w:tab/>
      </w:r>
      <w:r w:rsidRPr="006B458A">
        <w:tab/>
        <w:t>Each instrument that is specified in a Schedule</w:t>
      </w:r>
      <w:r w:rsidR="00DA429E" w:rsidRPr="006B458A">
        <w:t xml:space="preserve"> </w:t>
      </w:r>
      <w:r w:rsidRPr="006B458A">
        <w:t>to this instrument is amended or repealed as set out in the applicable items in the Schedule</w:t>
      </w:r>
      <w:r w:rsidR="00DA429E" w:rsidRPr="006B458A">
        <w:t xml:space="preserve"> </w:t>
      </w:r>
      <w:r w:rsidRPr="006B458A">
        <w:t>concerned, and any other item in a Schedule</w:t>
      </w:r>
      <w:r w:rsidR="00DA429E" w:rsidRPr="006B458A">
        <w:t xml:space="preserve"> </w:t>
      </w:r>
      <w:r w:rsidRPr="006B458A">
        <w:t>to this instrument has effect according to its terms.</w:t>
      </w:r>
    </w:p>
    <w:p w:rsidR="002C5BD4" w:rsidRPr="006B458A" w:rsidRDefault="00C936B1" w:rsidP="00C936B1">
      <w:pPr>
        <w:pStyle w:val="ActHead6"/>
        <w:pageBreakBefore/>
      </w:pPr>
      <w:bookmarkStart w:id="9" w:name="_Toc356982417"/>
      <w:bookmarkStart w:id="10" w:name="opcAmSched"/>
      <w:r w:rsidRPr="006B458A">
        <w:rPr>
          <w:rStyle w:val="CharAmSchNo"/>
        </w:rPr>
        <w:lastRenderedPageBreak/>
        <w:t>Schedule</w:t>
      </w:r>
      <w:r w:rsidR="006B458A" w:rsidRPr="006B458A">
        <w:rPr>
          <w:rStyle w:val="CharAmSchNo"/>
        </w:rPr>
        <w:t> </w:t>
      </w:r>
      <w:r w:rsidR="002C5BD4" w:rsidRPr="006B458A">
        <w:rPr>
          <w:rStyle w:val="CharAmSchNo"/>
        </w:rPr>
        <w:t>1</w:t>
      </w:r>
      <w:r w:rsidRPr="006B458A">
        <w:rPr>
          <w:rFonts w:cs="Arial"/>
        </w:rPr>
        <w:t>—</w:t>
      </w:r>
      <w:r w:rsidR="002C5BD4" w:rsidRPr="006B458A">
        <w:rPr>
          <w:rStyle w:val="CharAmSchText"/>
        </w:rPr>
        <w:t>Amendments</w:t>
      </w:r>
      <w:r w:rsidR="00CD473A" w:rsidRPr="006B458A">
        <w:rPr>
          <w:rStyle w:val="CharAmSchText"/>
        </w:rPr>
        <w:t xml:space="preserve"> commencing on 1</w:t>
      </w:r>
      <w:r w:rsidR="006B458A" w:rsidRPr="006B458A">
        <w:rPr>
          <w:rStyle w:val="CharAmSchText"/>
        </w:rPr>
        <w:t> </w:t>
      </w:r>
      <w:r w:rsidR="00CD473A" w:rsidRPr="006B458A">
        <w:rPr>
          <w:rStyle w:val="CharAmSchText"/>
        </w:rPr>
        <w:t>July 2013</w:t>
      </w:r>
      <w:bookmarkEnd w:id="9"/>
    </w:p>
    <w:bookmarkEnd w:id="10"/>
    <w:p w:rsidR="00486E34" w:rsidRPr="006B458A" w:rsidRDefault="00486E34" w:rsidP="00486E34">
      <w:pPr>
        <w:pStyle w:val="Header"/>
      </w:pPr>
      <w:r w:rsidRPr="006B458A">
        <w:rPr>
          <w:rStyle w:val="CharAmPartNo"/>
        </w:rPr>
        <w:t xml:space="preserve"> </w:t>
      </w:r>
      <w:r w:rsidRPr="006B458A">
        <w:rPr>
          <w:rStyle w:val="CharAmPartText"/>
        </w:rPr>
        <w:t xml:space="preserve"> </w:t>
      </w:r>
    </w:p>
    <w:p w:rsidR="004613D5" w:rsidRPr="006B458A" w:rsidRDefault="004613D5" w:rsidP="004613D5">
      <w:pPr>
        <w:pStyle w:val="ActHead9"/>
      </w:pPr>
      <w:bookmarkStart w:id="11" w:name="_Toc356982418"/>
      <w:r w:rsidRPr="006B458A">
        <w:t>Corporations Regulations</w:t>
      </w:r>
      <w:r w:rsidR="006B458A" w:rsidRPr="006B458A">
        <w:t> </w:t>
      </w:r>
      <w:r w:rsidRPr="006B458A">
        <w:t>2001</w:t>
      </w:r>
      <w:bookmarkEnd w:id="11"/>
    </w:p>
    <w:p w:rsidR="009A44D9" w:rsidRPr="006B458A" w:rsidRDefault="00B84F18" w:rsidP="008D7672">
      <w:pPr>
        <w:pStyle w:val="ItemHead"/>
        <w:rPr>
          <w:noProof/>
        </w:rPr>
      </w:pPr>
      <w:r w:rsidRPr="006B458A">
        <w:rPr>
          <w:noProof/>
        </w:rPr>
        <w:t>1</w:t>
      </w:r>
      <w:r w:rsidR="009A44D9" w:rsidRPr="006B458A">
        <w:rPr>
          <w:noProof/>
        </w:rPr>
        <w:t xml:space="preserve">  Paragraph 7.1.29A(2)(c)</w:t>
      </w:r>
    </w:p>
    <w:p w:rsidR="00B84F18" w:rsidRPr="006B458A" w:rsidRDefault="00B84F18" w:rsidP="009A44D9">
      <w:pPr>
        <w:pStyle w:val="Item"/>
      </w:pPr>
      <w:r w:rsidRPr="006B458A">
        <w:t>Repeal the paragraph, substitute:</w:t>
      </w:r>
    </w:p>
    <w:p w:rsidR="009A44D9" w:rsidRPr="006B458A" w:rsidRDefault="00B84F18" w:rsidP="00B84F18">
      <w:pPr>
        <w:pStyle w:val="paragraph"/>
      </w:pPr>
      <w:r w:rsidRPr="006B458A">
        <w:tab/>
        <w:t>(c)</w:t>
      </w:r>
      <w:r w:rsidRPr="006B458A">
        <w:tab/>
        <w:t xml:space="preserve">a member of the </w:t>
      </w:r>
      <w:r w:rsidR="009A44D9" w:rsidRPr="006B458A">
        <w:t>Institute of Public Accountants (</w:t>
      </w:r>
      <w:r w:rsidR="009A44D9" w:rsidRPr="006B458A">
        <w:rPr>
          <w:b/>
          <w:i/>
        </w:rPr>
        <w:t>IPA</w:t>
      </w:r>
      <w:r w:rsidR="009A44D9" w:rsidRPr="006B458A">
        <w:t>)</w:t>
      </w:r>
      <w:r w:rsidRPr="006B458A">
        <w:t xml:space="preserve"> who:</w:t>
      </w:r>
    </w:p>
    <w:p w:rsidR="00B84F18" w:rsidRPr="006B458A" w:rsidRDefault="00B84F18" w:rsidP="00B84F18">
      <w:pPr>
        <w:pStyle w:val="paragraphsub"/>
      </w:pPr>
      <w:r w:rsidRPr="006B458A">
        <w:tab/>
        <w:t>(i)</w:t>
      </w:r>
      <w:r w:rsidRPr="006B458A">
        <w:tab/>
        <w:t>is entitled to use the letters “FIPA” or “MIPA”; and</w:t>
      </w:r>
    </w:p>
    <w:p w:rsidR="00B84F18" w:rsidRPr="006B458A" w:rsidRDefault="00B84F18" w:rsidP="00B84F18">
      <w:pPr>
        <w:pStyle w:val="paragraphsub"/>
      </w:pPr>
      <w:r w:rsidRPr="006B458A">
        <w:tab/>
        <w:t>(ii)</w:t>
      </w:r>
      <w:r w:rsidRPr="006B458A">
        <w:tab/>
        <w:t>is subject to, and complies with, IPA’s continuing professional education requirements.</w:t>
      </w:r>
    </w:p>
    <w:p w:rsidR="00F1433C" w:rsidRPr="006B458A" w:rsidRDefault="00B84F18" w:rsidP="008D7672">
      <w:pPr>
        <w:pStyle w:val="ItemHead"/>
      </w:pPr>
      <w:r w:rsidRPr="006B458A">
        <w:rPr>
          <w:noProof/>
        </w:rPr>
        <w:t>2</w:t>
      </w:r>
      <w:r w:rsidR="00C936B1" w:rsidRPr="006B458A">
        <w:t xml:space="preserve">  </w:t>
      </w:r>
      <w:r w:rsidR="00463C67" w:rsidRPr="006B458A">
        <w:t>After regulation</w:t>
      </w:r>
      <w:r w:rsidR="006B458A" w:rsidRPr="006B458A">
        <w:t> </w:t>
      </w:r>
      <w:r w:rsidR="00463C67" w:rsidRPr="006B458A">
        <w:t>7.6.01B</w:t>
      </w:r>
    </w:p>
    <w:p w:rsidR="00463C67" w:rsidRPr="006B458A" w:rsidRDefault="0098193D" w:rsidP="00C936B1">
      <w:pPr>
        <w:pStyle w:val="Item"/>
      </w:pPr>
      <w:r w:rsidRPr="006B458A">
        <w:t>Insert</w:t>
      </w:r>
      <w:r w:rsidR="00C936B1" w:rsidRPr="006B458A">
        <w:t>:</w:t>
      </w:r>
    </w:p>
    <w:p w:rsidR="00463C67" w:rsidRPr="006B458A" w:rsidRDefault="00463C67" w:rsidP="00C936B1">
      <w:pPr>
        <w:pStyle w:val="ActHead5"/>
      </w:pPr>
      <w:bookmarkStart w:id="12" w:name="_Toc356982419"/>
      <w:r w:rsidRPr="006B458A">
        <w:rPr>
          <w:rStyle w:val="CharSectno"/>
        </w:rPr>
        <w:t>7.6.01BA</w:t>
      </w:r>
      <w:r w:rsidR="00C936B1" w:rsidRPr="006B458A">
        <w:t xml:space="preserve">  </w:t>
      </w:r>
      <w:r w:rsidRPr="006B458A">
        <w:t>Modification of section</w:t>
      </w:r>
      <w:r w:rsidR="006B458A" w:rsidRPr="006B458A">
        <w:t> </w:t>
      </w:r>
      <w:r w:rsidRPr="006B458A">
        <w:t>912A of the Act</w:t>
      </w:r>
      <w:bookmarkEnd w:id="12"/>
    </w:p>
    <w:p w:rsidR="00463C67" w:rsidRPr="006B458A" w:rsidRDefault="00463C67" w:rsidP="00C936B1">
      <w:pPr>
        <w:pStyle w:val="subsection"/>
      </w:pPr>
      <w:r w:rsidRPr="006B458A">
        <w:tab/>
        <w:t>(1)</w:t>
      </w:r>
      <w:r w:rsidRPr="006B458A">
        <w:tab/>
        <w:t>For paragraph</w:t>
      </w:r>
      <w:r w:rsidR="006B458A" w:rsidRPr="006B458A">
        <w:t> </w:t>
      </w:r>
      <w:r w:rsidRPr="006B458A">
        <w:t>926B(1</w:t>
      </w:r>
      <w:r w:rsidR="00C936B1" w:rsidRPr="006B458A">
        <w:t>)(</w:t>
      </w:r>
      <w:r w:rsidRPr="006B458A">
        <w:t xml:space="preserve">c) of the Act, </w:t>
      </w:r>
      <w:r w:rsidR="00C936B1" w:rsidRPr="006B458A">
        <w:t>Part</w:t>
      </w:r>
      <w:r w:rsidR="006B458A" w:rsidRPr="006B458A">
        <w:t> </w:t>
      </w:r>
      <w:r w:rsidRPr="006B458A">
        <w:t>7.6 of the Act applies as if paragraph</w:t>
      </w:r>
      <w:r w:rsidR="006B458A" w:rsidRPr="006B458A">
        <w:t> </w:t>
      </w:r>
      <w:r w:rsidRPr="006B458A">
        <w:t>912A(1</w:t>
      </w:r>
      <w:r w:rsidR="00C936B1" w:rsidRPr="006B458A">
        <w:t>)(</w:t>
      </w:r>
      <w:r w:rsidRPr="006B458A">
        <w:t>e) were modified to read as follows:</w:t>
      </w:r>
    </w:p>
    <w:p w:rsidR="005511F7" w:rsidRPr="006B458A" w:rsidRDefault="00755586" w:rsidP="00755586">
      <w:pPr>
        <w:pStyle w:val="paragraph"/>
      </w:pPr>
      <w:r w:rsidRPr="006B458A">
        <w:tab/>
        <w:t>“(e)</w:t>
      </w:r>
      <w:r w:rsidRPr="006B458A">
        <w:tab/>
        <w:t xml:space="preserve">for a licensee </w:t>
      </w:r>
      <w:r w:rsidR="00AF679F" w:rsidRPr="006B458A">
        <w:t xml:space="preserve">other than a </w:t>
      </w:r>
      <w:r w:rsidRPr="006B458A">
        <w:t>limited licensee—maintain the competence to provide the financial services covered by the licence; and”</w:t>
      </w:r>
      <w:r w:rsidR="00F5489E" w:rsidRPr="006B458A">
        <w:t>.</w:t>
      </w:r>
    </w:p>
    <w:p w:rsidR="00755586" w:rsidRPr="006B458A" w:rsidRDefault="00755586" w:rsidP="00755586">
      <w:pPr>
        <w:pStyle w:val="subsection"/>
      </w:pPr>
      <w:r w:rsidRPr="006B458A">
        <w:tab/>
        <w:t>(2)</w:t>
      </w:r>
      <w:r w:rsidRPr="006B458A">
        <w:tab/>
        <w:t>For paragraph</w:t>
      </w:r>
      <w:r w:rsidR="006B458A" w:rsidRPr="006B458A">
        <w:t> </w:t>
      </w:r>
      <w:r w:rsidRPr="006B458A">
        <w:t>92</w:t>
      </w:r>
      <w:r w:rsidR="00D72B87" w:rsidRPr="006B458A">
        <w:t>6</w:t>
      </w:r>
      <w:r w:rsidRPr="006B458A">
        <w:t>B(1)(c) of the Act, Part</w:t>
      </w:r>
      <w:r w:rsidR="006B458A" w:rsidRPr="006B458A">
        <w:t> </w:t>
      </w:r>
      <w:r w:rsidRPr="006B458A">
        <w:t>7.6 of the Act applies as if section</w:t>
      </w:r>
      <w:r w:rsidR="006B458A" w:rsidRPr="006B458A">
        <w:t> </w:t>
      </w:r>
      <w:r w:rsidRPr="006B458A">
        <w:t>912A of the Act were modified by inserting after paragraph</w:t>
      </w:r>
      <w:r w:rsidR="006B458A" w:rsidRPr="006B458A">
        <w:t> </w:t>
      </w:r>
      <w:r w:rsidRPr="006B458A">
        <w:t>912A(1)(e) the following paragraph</w:t>
      </w:r>
      <w:r w:rsidR="00AF679F" w:rsidRPr="006B458A">
        <w:t>s</w:t>
      </w:r>
      <w:r w:rsidRPr="006B458A">
        <w:t>:</w:t>
      </w:r>
    </w:p>
    <w:p w:rsidR="009E4197" w:rsidRPr="006B458A" w:rsidRDefault="00755586" w:rsidP="008564F3">
      <w:pPr>
        <w:pStyle w:val="paragraph"/>
      </w:pPr>
      <w:r w:rsidRPr="006B458A">
        <w:tab/>
        <w:t>“(ea)</w:t>
      </w:r>
      <w:r w:rsidRPr="006B458A">
        <w:tab/>
        <w:t>for a</w:t>
      </w:r>
      <w:r w:rsidR="00AF679F" w:rsidRPr="006B458A">
        <w:t xml:space="preserve"> limited</w:t>
      </w:r>
      <w:r w:rsidRPr="006B458A">
        <w:t xml:space="preserve"> licensee</w:t>
      </w:r>
      <w:r w:rsidR="00AF679F" w:rsidRPr="006B458A">
        <w:t xml:space="preserve"> who is an individual</w:t>
      </w:r>
      <w:r w:rsidR="008564F3" w:rsidRPr="006B458A">
        <w:t>—m</w:t>
      </w:r>
      <w:r w:rsidR="00AF679F" w:rsidRPr="006B458A">
        <w:t>aintain knowledge of the financial services covered by the licence;</w:t>
      </w:r>
      <w:r w:rsidR="00E00444" w:rsidRPr="006B458A">
        <w:t xml:space="preserve"> and</w:t>
      </w:r>
    </w:p>
    <w:p w:rsidR="001C14A4" w:rsidRPr="006B458A" w:rsidRDefault="009E4197" w:rsidP="008564F3">
      <w:pPr>
        <w:pStyle w:val="paragraph"/>
      </w:pPr>
      <w:r w:rsidRPr="006B458A">
        <w:tab/>
        <w:t>(eb)</w:t>
      </w:r>
      <w:r w:rsidRPr="006B458A">
        <w:tab/>
      </w:r>
      <w:r w:rsidR="001C14A4" w:rsidRPr="006B458A">
        <w:t xml:space="preserve">for a limited licensee that is a </w:t>
      </w:r>
      <w:r w:rsidR="00E13CD2" w:rsidRPr="006B458A">
        <w:t>corporation</w:t>
      </w:r>
      <w:r w:rsidR="001C14A4" w:rsidRPr="006B458A">
        <w:t xml:space="preserve"> or partnership—ensure that </w:t>
      </w:r>
      <w:r w:rsidR="00F846A6" w:rsidRPr="006B458A">
        <w:t>each</w:t>
      </w:r>
      <w:r w:rsidR="001C14A4" w:rsidRPr="006B458A">
        <w:t xml:space="preserve"> recognised account</w:t>
      </w:r>
      <w:r w:rsidR="00F035D0" w:rsidRPr="006B458A">
        <w:t>ant</w:t>
      </w:r>
      <w:r w:rsidR="001C14A4" w:rsidRPr="006B458A">
        <w:t xml:space="preserve"> that supervises and has responsibility for the provision of financial services covered by the licence</w:t>
      </w:r>
      <w:r w:rsidR="008564F3" w:rsidRPr="006B458A">
        <w:t xml:space="preserve"> </w:t>
      </w:r>
      <w:r w:rsidR="001C14A4" w:rsidRPr="006B458A">
        <w:t>maintain knowledge of the financial services covered by the licence;</w:t>
      </w:r>
      <w:r w:rsidR="00E00444" w:rsidRPr="006B458A">
        <w:t xml:space="preserve"> and</w:t>
      </w:r>
      <w:r w:rsidR="001C14A4" w:rsidRPr="006B458A">
        <w:t>”</w:t>
      </w:r>
      <w:r w:rsidR="00F5489E" w:rsidRPr="006B458A">
        <w:t>.</w:t>
      </w:r>
    </w:p>
    <w:p w:rsidR="00463C67" w:rsidRPr="006B458A" w:rsidRDefault="00463C67" w:rsidP="00C936B1">
      <w:pPr>
        <w:pStyle w:val="subsection"/>
      </w:pPr>
      <w:r w:rsidRPr="006B458A">
        <w:tab/>
        <w:t>(</w:t>
      </w:r>
      <w:r w:rsidR="00F846A6" w:rsidRPr="006B458A">
        <w:t>3</w:t>
      </w:r>
      <w:r w:rsidRPr="006B458A">
        <w:t>)</w:t>
      </w:r>
      <w:r w:rsidRPr="006B458A">
        <w:tab/>
        <w:t>For paragraph</w:t>
      </w:r>
      <w:r w:rsidR="006B458A" w:rsidRPr="006B458A">
        <w:t> </w:t>
      </w:r>
      <w:r w:rsidRPr="006B458A">
        <w:t>926B(1</w:t>
      </w:r>
      <w:r w:rsidR="00C936B1" w:rsidRPr="006B458A">
        <w:t>)(</w:t>
      </w:r>
      <w:r w:rsidRPr="006B458A">
        <w:t xml:space="preserve">c) of the Act, </w:t>
      </w:r>
      <w:r w:rsidR="00C936B1" w:rsidRPr="006B458A">
        <w:t>Part</w:t>
      </w:r>
      <w:r w:rsidR="006B458A" w:rsidRPr="006B458A">
        <w:t> </w:t>
      </w:r>
      <w:r w:rsidRPr="006B458A">
        <w:t>7.6 of the Act applies as if section</w:t>
      </w:r>
      <w:r w:rsidR="006B458A" w:rsidRPr="006B458A">
        <w:t> </w:t>
      </w:r>
      <w:r w:rsidRPr="006B458A">
        <w:t>912A of the Act were modified by inserting after subsection</w:t>
      </w:r>
      <w:r w:rsidR="006B458A" w:rsidRPr="006B458A">
        <w:t> </w:t>
      </w:r>
      <w:r w:rsidRPr="006B458A">
        <w:t>912A(3) the following subsection</w:t>
      </w:r>
      <w:r w:rsidR="00CE2E47" w:rsidRPr="006B458A">
        <w:t>s</w:t>
      </w:r>
      <w:r w:rsidRPr="006B458A">
        <w:t>:</w:t>
      </w:r>
    </w:p>
    <w:p w:rsidR="00463C67" w:rsidRPr="006B458A" w:rsidRDefault="00463C67" w:rsidP="00C936B1">
      <w:pPr>
        <w:pStyle w:val="subsection"/>
      </w:pPr>
      <w:r w:rsidRPr="006B458A">
        <w:lastRenderedPageBreak/>
        <w:tab/>
        <w:t>“</w:t>
      </w:r>
      <w:r w:rsidRPr="006B458A">
        <w:rPr>
          <w:szCs w:val="22"/>
        </w:rPr>
        <w:t>(4)</w:t>
      </w:r>
      <w:r w:rsidRPr="006B458A">
        <w:rPr>
          <w:szCs w:val="22"/>
        </w:rPr>
        <w:tab/>
        <w:t>In this section:</w:t>
      </w:r>
    </w:p>
    <w:p w:rsidR="0081361D" w:rsidRPr="006B458A" w:rsidRDefault="0081361D" w:rsidP="00C936B1">
      <w:pPr>
        <w:pStyle w:val="Definition"/>
      </w:pPr>
      <w:r w:rsidRPr="006B458A">
        <w:rPr>
          <w:b/>
          <w:i/>
          <w:szCs w:val="22"/>
        </w:rPr>
        <w:t>class of product advice</w:t>
      </w:r>
      <w:r w:rsidRPr="006B458A">
        <w:rPr>
          <w:szCs w:val="22"/>
        </w:rPr>
        <w:t xml:space="preserve"> means financial product advice about a class of products but does not include a recommendation about a specific product in the class.</w:t>
      </w:r>
    </w:p>
    <w:p w:rsidR="0081361D" w:rsidRPr="006B458A" w:rsidRDefault="0081361D" w:rsidP="00C936B1">
      <w:pPr>
        <w:pStyle w:val="notetext"/>
      </w:pPr>
      <w:r w:rsidRPr="006B458A">
        <w:t>Example</w:t>
      </w:r>
      <w:r w:rsidR="005B6EB4" w:rsidRPr="006B458A">
        <w:t>:</w:t>
      </w:r>
      <w:r w:rsidR="005B6EB4" w:rsidRPr="006B458A">
        <w:tab/>
      </w:r>
      <w:r w:rsidRPr="006B458A">
        <w:t>A financial services licensee may give a recommendation about term deposit products but must not make a specific recommendation that a person deposit their money into a term deposit product offered by a particular bank or building society.</w:t>
      </w:r>
    </w:p>
    <w:p w:rsidR="00DF26EC" w:rsidRPr="006B458A" w:rsidRDefault="00DF26EC" w:rsidP="00C936B1">
      <w:pPr>
        <w:pStyle w:val="Definition"/>
        <w:rPr>
          <w:szCs w:val="22"/>
        </w:rPr>
      </w:pPr>
      <w:r w:rsidRPr="006B458A">
        <w:rPr>
          <w:b/>
          <w:i/>
          <w:szCs w:val="22"/>
        </w:rPr>
        <w:t>limited financial service</w:t>
      </w:r>
      <w:r w:rsidR="006A03C0" w:rsidRPr="006B458A">
        <w:rPr>
          <w:b/>
          <w:i/>
          <w:szCs w:val="22"/>
        </w:rPr>
        <w:t>s</w:t>
      </w:r>
      <w:r w:rsidRPr="006B458A">
        <w:rPr>
          <w:b/>
          <w:i/>
          <w:szCs w:val="22"/>
        </w:rPr>
        <w:t xml:space="preserve"> </w:t>
      </w:r>
      <w:r w:rsidRPr="006B458A">
        <w:rPr>
          <w:szCs w:val="22"/>
        </w:rPr>
        <w:t>means the following financial services:</w:t>
      </w:r>
    </w:p>
    <w:p w:rsidR="00DF26EC" w:rsidRPr="006B458A" w:rsidRDefault="00DF26EC" w:rsidP="00DF26EC">
      <w:pPr>
        <w:pStyle w:val="paragraph"/>
      </w:pPr>
      <w:r w:rsidRPr="006B458A">
        <w:tab/>
        <w:t>(a)</w:t>
      </w:r>
      <w:r w:rsidRPr="006B458A">
        <w:tab/>
        <w:t>financial product advice on self</w:t>
      </w:r>
      <w:r w:rsidR="006B458A">
        <w:noBreakHyphen/>
      </w:r>
      <w:r w:rsidRPr="006B458A">
        <w:t>managed superannuation funds;</w:t>
      </w:r>
    </w:p>
    <w:p w:rsidR="00DF26EC" w:rsidRPr="006B458A" w:rsidRDefault="00DF26EC" w:rsidP="00DF26EC">
      <w:pPr>
        <w:pStyle w:val="paragraph"/>
      </w:pPr>
      <w:r w:rsidRPr="006B458A">
        <w:tab/>
        <w:t>(b)</w:t>
      </w:r>
      <w:r w:rsidRPr="006B458A">
        <w:tab/>
        <w:t>financial product advice on superannuation products in relation to a person’s existing holding in a superannuation product but only to the extent required for:</w:t>
      </w:r>
    </w:p>
    <w:p w:rsidR="00DF26EC" w:rsidRPr="006B458A" w:rsidRDefault="00DF26EC" w:rsidP="00DF26EC">
      <w:pPr>
        <w:pStyle w:val="paragraphsub"/>
      </w:pPr>
      <w:r w:rsidRPr="006B458A">
        <w:tab/>
        <w:t>(i)</w:t>
      </w:r>
      <w:r w:rsidRPr="006B458A">
        <w:tab/>
        <w:t>making a recommendation that the person establish a self</w:t>
      </w:r>
      <w:r w:rsidR="006B458A">
        <w:noBreakHyphen/>
      </w:r>
      <w:r w:rsidRPr="006B458A">
        <w:t>managed superannuation fund; or</w:t>
      </w:r>
    </w:p>
    <w:p w:rsidR="00DF26EC" w:rsidRPr="006B458A" w:rsidRDefault="00DF26EC" w:rsidP="00DF26EC">
      <w:pPr>
        <w:pStyle w:val="paragraphsub"/>
      </w:pPr>
      <w:r w:rsidRPr="006B458A">
        <w:tab/>
        <w:t>(ii)</w:t>
      </w:r>
      <w:r w:rsidRPr="006B458A">
        <w:tab/>
        <w:t>providing advice to the person on contributions or pensions under a superannuation product;</w:t>
      </w:r>
    </w:p>
    <w:p w:rsidR="00DF26EC" w:rsidRPr="006B458A" w:rsidRDefault="00DF26EC" w:rsidP="00DF26EC">
      <w:pPr>
        <w:pStyle w:val="paragraph"/>
      </w:pPr>
      <w:r w:rsidRPr="006B458A">
        <w:tab/>
        <w:t>(c)</w:t>
      </w:r>
      <w:r w:rsidRPr="006B458A">
        <w:tab/>
        <w:t>class of product advice on the following:</w:t>
      </w:r>
    </w:p>
    <w:p w:rsidR="00DF26EC" w:rsidRPr="006B458A" w:rsidRDefault="00DF26EC" w:rsidP="00DF26EC">
      <w:pPr>
        <w:pStyle w:val="paragraphsub"/>
      </w:pPr>
      <w:r w:rsidRPr="006B458A">
        <w:tab/>
        <w:t>(i)</w:t>
      </w:r>
      <w:r w:rsidRPr="006B458A">
        <w:tab/>
        <w:t>superannuation products;</w:t>
      </w:r>
    </w:p>
    <w:p w:rsidR="00DF26EC" w:rsidRPr="006B458A" w:rsidRDefault="00DF26EC" w:rsidP="00DF26EC">
      <w:pPr>
        <w:pStyle w:val="paragraphsub"/>
      </w:pPr>
      <w:r w:rsidRPr="006B458A">
        <w:tab/>
        <w:t>(ii)</w:t>
      </w:r>
      <w:r w:rsidRPr="006B458A">
        <w:tab/>
        <w:t>securities;</w:t>
      </w:r>
    </w:p>
    <w:p w:rsidR="00DF26EC" w:rsidRPr="006B458A" w:rsidRDefault="00DF26EC" w:rsidP="00DF26EC">
      <w:pPr>
        <w:pStyle w:val="paragraphsub"/>
      </w:pPr>
      <w:r w:rsidRPr="006B458A">
        <w:tab/>
        <w:t>(iii)</w:t>
      </w:r>
      <w:r w:rsidRPr="006B458A">
        <w:tab/>
        <w:t>simple managed investment schemes;</w:t>
      </w:r>
    </w:p>
    <w:p w:rsidR="00DF26EC" w:rsidRPr="006B458A" w:rsidRDefault="00DF26EC" w:rsidP="00DF26EC">
      <w:pPr>
        <w:pStyle w:val="paragraphsub"/>
      </w:pPr>
      <w:r w:rsidRPr="006B458A">
        <w:tab/>
        <w:t>(iv)</w:t>
      </w:r>
      <w:r w:rsidRPr="006B458A">
        <w:tab/>
        <w:t>general insurance products;</w:t>
      </w:r>
    </w:p>
    <w:p w:rsidR="00DF26EC" w:rsidRPr="006B458A" w:rsidRDefault="00DF26EC" w:rsidP="00DF26EC">
      <w:pPr>
        <w:pStyle w:val="paragraphsub"/>
      </w:pPr>
      <w:r w:rsidRPr="006B458A">
        <w:tab/>
        <w:t>(v)</w:t>
      </w:r>
      <w:r w:rsidRPr="006B458A">
        <w:tab/>
        <w:t>life risk insurance products;</w:t>
      </w:r>
    </w:p>
    <w:p w:rsidR="00DF26EC" w:rsidRPr="006B458A" w:rsidRDefault="00DF26EC" w:rsidP="00DF26EC">
      <w:pPr>
        <w:pStyle w:val="paragraphsub"/>
      </w:pPr>
      <w:r w:rsidRPr="006B458A">
        <w:tab/>
        <w:t>(vi)</w:t>
      </w:r>
      <w:r w:rsidRPr="006B458A">
        <w:tab/>
        <w:t>basic deposit products;</w:t>
      </w:r>
    </w:p>
    <w:p w:rsidR="00DF26EC" w:rsidRPr="006B458A" w:rsidRDefault="00DF26EC" w:rsidP="00DF26EC">
      <w:pPr>
        <w:pStyle w:val="paragraph"/>
      </w:pPr>
      <w:r w:rsidRPr="006B458A">
        <w:tab/>
        <w:t>(d)</w:t>
      </w:r>
      <w:r w:rsidRPr="006B458A">
        <w:tab/>
        <w:t>arrange to deal in an interest in a self</w:t>
      </w:r>
      <w:r w:rsidR="006B458A">
        <w:noBreakHyphen/>
      </w:r>
      <w:r w:rsidRPr="006B458A">
        <w:t>managed superannuation fund.</w:t>
      </w:r>
    </w:p>
    <w:p w:rsidR="00DF26EC" w:rsidRPr="006B458A" w:rsidRDefault="00DF26EC" w:rsidP="00DF26EC">
      <w:pPr>
        <w:pStyle w:val="notetext"/>
      </w:pPr>
      <w:r w:rsidRPr="006B458A">
        <w:t>Note 1:</w:t>
      </w:r>
      <w:r w:rsidRPr="006B458A">
        <w:tab/>
        <w:t>See section</w:t>
      </w:r>
      <w:r w:rsidR="006B458A" w:rsidRPr="006B458A">
        <w:t> </w:t>
      </w:r>
      <w:r w:rsidR="005C10D4" w:rsidRPr="006B458A">
        <w:t>761A</w:t>
      </w:r>
      <w:r w:rsidRPr="006B458A">
        <w:t xml:space="preserve"> for the meaning of </w:t>
      </w:r>
      <w:r w:rsidRPr="006B458A">
        <w:rPr>
          <w:b/>
          <w:i/>
        </w:rPr>
        <w:t>basic deposit product</w:t>
      </w:r>
      <w:r w:rsidRPr="006B458A">
        <w:t xml:space="preserve">, </w:t>
      </w:r>
      <w:r w:rsidRPr="006B458A">
        <w:rPr>
          <w:b/>
          <w:i/>
        </w:rPr>
        <w:t>financial product advice</w:t>
      </w:r>
      <w:r w:rsidRPr="006B458A">
        <w:t xml:space="preserve">, </w:t>
      </w:r>
      <w:r w:rsidRPr="006B458A">
        <w:rPr>
          <w:b/>
          <w:i/>
        </w:rPr>
        <w:t>general insurance product</w:t>
      </w:r>
      <w:r w:rsidRPr="006B458A">
        <w:t xml:space="preserve">, </w:t>
      </w:r>
      <w:r w:rsidRPr="006B458A">
        <w:rPr>
          <w:b/>
          <w:i/>
        </w:rPr>
        <w:t>life risk insurance product</w:t>
      </w:r>
      <w:r w:rsidRPr="006B458A">
        <w:t xml:space="preserve">, </w:t>
      </w:r>
      <w:r w:rsidRPr="006B458A">
        <w:rPr>
          <w:b/>
          <w:i/>
        </w:rPr>
        <w:t>self</w:t>
      </w:r>
      <w:r w:rsidR="006B458A">
        <w:rPr>
          <w:b/>
          <w:i/>
        </w:rPr>
        <w:noBreakHyphen/>
      </w:r>
      <w:r w:rsidRPr="006B458A">
        <w:rPr>
          <w:b/>
          <w:i/>
        </w:rPr>
        <w:t>managed superannuation fund</w:t>
      </w:r>
      <w:r w:rsidRPr="006B458A">
        <w:t xml:space="preserve"> and </w:t>
      </w:r>
      <w:r w:rsidRPr="006B458A">
        <w:rPr>
          <w:b/>
          <w:i/>
        </w:rPr>
        <w:t>superannuation product</w:t>
      </w:r>
      <w:r w:rsidRPr="006B458A">
        <w:t>.</w:t>
      </w:r>
    </w:p>
    <w:p w:rsidR="00DF26EC" w:rsidRPr="006B458A" w:rsidRDefault="00DF26EC" w:rsidP="00DF26EC">
      <w:pPr>
        <w:pStyle w:val="notetext"/>
      </w:pPr>
      <w:r w:rsidRPr="006B458A">
        <w:t>Note 2:</w:t>
      </w:r>
      <w:r w:rsidRPr="006B458A">
        <w:tab/>
        <w:t>Financial product advice on self</w:t>
      </w:r>
      <w:r w:rsidR="006B458A">
        <w:noBreakHyphen/>
      </w:r>
      <w:r w:rsidRPr="006B458A">
        <w:t xml:space="preserve">managed superannuation funds includes advice about acquiring or disposing </w:t>
      </w:r>
      <w:r w:rsidR="00941FAA" w:rsidRPr="006B458A">
        <w:t xml:space="preserve">an interest in </w:t>
      </w:r>
      <w:r w:rsidRPr="006B458A">
        <w:t>a self</w:t>
      </w:r>
      <w:r w:rsidR="006B458A">
        <w:noBreakHyphen/>
      </w:r>
      <w:r w:rsidRPr="006B458A">
        <w:t>managed superannuation fund.</w:t>
      </w:r>
    </w:p>
    <w:p w:rsidR="0081361D" w:rsidRPr="006B458A" w:rsidRDefault="005D719B" w:rsidP="00C936B1">
      <w:pPr>
        <w:pStyle w:val="Definition"/>
      </w:pPr>
      <w:r w:rsidRPr="006B458A">
        <w:rPr>
          <w:b/>
          <w:i/>
          <w:szCs w:val="22"/>
        </w:rPr>
        <w:t>limited</w:t>
      </w:r>
      <w:r w:rsidR="0081361D" w:rsidRPr="006B458A">
        <w:rPr>
          <w:b/>
          <w:i/>
          <w:szCs w:val="22"/>
        </w:rPr>
        <w:t xml:space="preserve"> licensee </w:t>
      </w:r>
      <w:r w:rsidR="0081361D" w:rsidRPr="006B458A">
        <w:rPr>
          <w:szCs w:val="22"/>
        </w:rPr>
        <w:t>means a financial services licensee that:</w:t>
      </w:r>
    </w:p>
    <w:p w:rsidR="0081361D" w:rsidRPr="006B458A" w:rsidRDefault="005B6EB4" w:rsidP="005B6EB4">
      <w:pPr>
        <w:pStyle w:val="paragraph"/>
      </w:pPr>
      <w:r w:rsidRPr="006B458A">
        <w:tab/>
      </w:r>
      <w:r w:rsidR="0081361D" w:rsidRPr="006B458A">
        <w:t>(a)</w:t>
      </w:r>
      <w:r w:rsidRPr="006B458A">
        <w:tab/>
      </w:r>
      <w:r w:rsidR="0081361D" w:rsidRPr="006B458A">
        <w:t>is:</w:t>
      </w:r>
    </w:p>
    <w:p w:rsidR="0081361D" w:rsidRPr="006B458A" w:rsidRDefault="0081361D" w:rsidP="00C936B1">
      <w:pPr>
        <w:pStyle w:val="paragraphsub"/>
      </w:pPr>
      <w:r w:rsidRPr="006B458A">
        <w:rPr>
          <w:szCs w:val="22"/>
        </w:rPr>
        <w:tab/>
        <w:t>(i)</w:t>
      </w:r>
      <w:r w:rsidRPr="006B458A">
        <w:rPr>
          <w:szCs w:val="22"/>
        </w:rPr>
        <w:tab/>
        <w:t>a recognised accountant; or</w:t>
      </w:r>
    </w:p>
    <w:p w:rsidR="006D33FE" w:rsidRPr="006B458A" w:rsidRDefault="00BF59E1" w:rsidP="00C936B1">
      <w:pPr>
        <w:pStyle w:val="paragraphsub"/>
      </w:pPr>
      <w:r w:rsidRPr="006B458A">
        <w:lastRenderedPageBreak/>
        <w:tab/>
        <w:t>(ii)</w:t>
      </w:r>
      <w:r w:rsidRPr="006B458A">
        <w:tab/>
        <w:t xml:space="preserve">a </w:t>
      </w:r>
      <w:r w:rsidR="00E13CD2" w:rsidRPr="006B458A">
        <w:t>corporation</w:t>
      </w:r>
      <w:r w:rsidR="005A2017" w:rsidRPr="006B458A">
        <w:t xml:space="preserve"> that </w:t>
      </w:r>
      <w:r w:rsidR="006D33FE" w:rsidRPr="006B458A">
        <w:t xml:space="preserve">has one or more </w:t>
      </w:r>
      <w:r w:rsidR="00A15F63" w:rsidRPr="006B458A">
        <w:t>recognised accountant</w:t>
      </w:r>
      <w:r w:rsidR="006D33FE" w:rsidRPr="006B458A">
        <w:t>s that supervise and have responsibility for the provision of financial services covered by its licence; or</w:t>
      </w:r>
    </w:p>
    <w:p w:rsidR="006D33FE" w:rsidRPr="006B458A" w:rsidRDefault="006D33FE" w:rsidP="00C936B1">
      <w:pPr>
        <w:pStyle w:val="paragraphsub"/>
      </w:pPr>
      <w:r w:rsidRPr="006B458A">
        <w:tab/>
        <w:t>(iii)</w:t>
      </w:r>
      <w:r w:rsidRPr="006B458A">
        <w:tab/>
        <w:t>a partnership that has one or more recognised accountants that supervise and have responsibility for the provision of financial services covered by its licence; and</w:t>
      </w:r>
    </w:p>
    <w:p w:rsidR="0081361D" w:rsidRPr="006B458A" w:rsidRDefault="0081361D" w:rsidP="00C936B1">
      <w:pPr>
        <w:pStyle w:val="paragraph"/>
      </w:pPr>
      <w:r w:rsidRPr="006B458A">
        <w:rPr>
          <w:szCs w:val="22"/>
        </w:rPr>
        <w:tab/>
        <w:t>(b)</w:t>
      </w:r>
      <w:r w:rsidRPr="006B458A">
        <w:rPr>
          <w:szCs w:val="22"/>
        </w:rPr>
        <w:tab/>
        <w:t>applied for the financial services licence between 1</w:t>
      </w:r>
      <w:r w:rsidR="006B458A" w:rsidRPr="006B458A">
        <w:rPr>
          <w:szCs w:val="22"/>
        </w:rPr>
        <w:t> </w:t>
      </w:r>
      <w:r w:rsidRPr="006B458A">
        <w:rPr>
          <w:szCs w:val="22"/>
        </w:rPr>
        <w:t>July</w:t>
      </w:r>
      <w:r w:rsidR="00DA429E" w:rsidRPr="006B458A">
        <w:rPr>
          <w:szCs w:val="22"/>
        </w:rPr>
        <w:t xml:space="preserve"> </w:t>
      </w:r>
      <w:r w:rsidRPr="006B458A">
        <w:rPr>
          <w:szCs w:val="22"/>
        </w:rPr>
        <w:t>2013 and 30</w:t>
      </w:r>
      <w:r w:rsidR="006B458A" w:rsidRPr="006B458A">
        <w:rPr>
          <w:szCs w:val="22"/>
        </w:rPr>
        <w:t> </w:t>
      </w:r>
      <w:r w:rsidRPr="006B458A">
        <w:rPr>
          <w:szCs w:val="22"/>
        </w:rPr>
        <w:t>June 2016; and</w:t>
      </w:r>
    </w:p>
    <w:p w:rsidR="00DF26EC" w:rsidRPr="006B458A" w:rsidRDefault="0081361D" w:rsidP="00C936B1">
      <w:pPr>
        <w:pStyle w:val="paragraph"/>
      </w:pPr>
      <w:r w:rsidRPr="006B458A">
        <w:tab/>
        <w:t>(c)</w:t>
      </w:r>
      <w:r w:rsidRPr="006B458A">
        <w:tab/>
        <w:t>is</w:t>
      </w:r>
      <w:r w:rsidR="00094678" w:rsidRPr="006B458A">
        <w:t xml:space="preserve"> </w:t>
      </w:r>
      <w:r w:rsidRPr="006B458A">
        <w:t>only licensed to provide one or more</w:t>
      </w:r>
      <w:r w:rsidR="00DF26EC" w:rsidRPr="006B458A">
        <w:t xml:space="preserve"> limited financial services.</w:t>
      </w:r>
    </w:p>
    <w:p w:rsidR="0081361D" w:rsidRPr="006B458A" w:rsidRDefault="0081361D" w:rsidP="00C936B1">
      <w:pPr>
        <w:pStyle w:val="Definition"/>
      </w:pPr>
      <w:r w:rsidRPr="006B458A">
        <w:rPr>
          <w:b/>
          <w:i/>
          <w:szCs w:val="22"/>
        </w:rPr>
        <w:t xml:space="preserve">recognised accountant </w:t>
      </w:r>
      <w:r w:rsidRPr="006B458A">
        <w:rPr>
          <w:szCs w:val="22"/>
        </w:rPr>
        <w:t>mean</w:t>
      </w:r>
      <w:r w:rsidR="00862013" w:rsidRPr="006B458A">
        <w:rPr>
          <w:szCs w:val="22"/>
        </w:rPr>
        <w:t>s</w:t>
      </w:r>
      <w:r w:rsidRPr="006B458A">
        <w:rPr>
          <w:szCs w:val="22"/>
        </w:rPr>
        <w:t>:</w:t>
      </w:r>
    </w:p>
    <w:p w:rsidR="00862013" w:rsidRPr="006B458A" w:rsidRDefault="00862013" w:rsidP="008D7672">
      <w:pPr>
        <w:pStyle w:val="paragraph"/>
        <w:rPr>
          <w:szCs w:val="22"/>
        </w:rPr>
      </w:pPr>
      <w:r w:rsidRPr="006B458A">
        <w:rPr>
          <w:szCs w:val="22"/>
        </w:rPr>
        <w:tab/>
        <w:t>(a)</w:t>
      </w:r>
      <w:r w:rsidRPr="006B458A">
        <w:rPr>
          <w:szCs w:val="22"/>
        </w:rPr>
        <w:tab/>
        <w:t>a member of CPA Australia who:</w:t>
      </w:r>
    </w:p>
    <w:p w:rsidR="00862013" w:rsidRPr="006B458A" w:rsidRDefault="00862013" w:rsidP="00862013">
      <w:pPr>
        <w:pStyle w:val="paragraphsub"/>
      </w:pPr>
      <w:r w:rsidRPr="006B458A">
        <w:tab/>
        <w:t>(i)</w:t>
      </w:r>
      <w:r w:rsidRPr="006B458A">
        <w:tab/>
        <w:t>holds a Public Practice Certificate issued by CPA</w:t>
      </w:r>
      <w:r w:rsidR="00BD4073" w:rsidRPr="006B458A">
        <w:t xml:space="preserve"> Australia Ltd</w:t>
      </w:r>
      <w:r w:rsidRPr="006B458A">
        <w:t>; and</w:t>
      </w:r>
    </w:p>
    <w:p w:rsidR="008D7672" w:rsidRPr="006B458A" w:rsidRDefault="00862013" w:rsidP="00862013">
      <w:pPr>
        <w:pStyle w:val="paragraphsub"/>
      </w:pPr>
      <w:r w:rsidRPr="006B458A">
        <w:tab/>
        <w:t>(ii)</w:t>
      </w:r>
      <w:r w:rsidRPr="006B458A">
        <w:tab/>
      </w:r>
      <w:r w:rsidR="008D7672" w:rsidRPr="006B458A">
        <w:t xml:space="preserve">is entitled to use the letters </w:t>
      </w:r>
      <w:r w:rsidR="009F0BED" w:rsidRPr="006B458A">
        <w:t>“</w:t>
      </w:r>
      <w:r w:rsidR="008D7672" w:rsidRPr="006B458A">
        <w:t>CPA</w:t>
      </w:r>
      <w:r w:rsidR="009F0BED" w:rsidRPr="006B458A">
        <w:t>”</w:t>
      </w:r>
      <w:r w:rsidR="008D7672" w:rsidRPr="006B458A">
        <w:t xml:space="preserve"> or </w:t>
      </w:r>
      <w:r w:rsidR="009F0BED" w:rsidRPr="006B458A">
        <w:t>“</w:t>
      </w:r>
      <w:r w:rsidR="008D7672" w:rsidRPr="006B458A">
        <w:t>FCPA</w:t>
      </w:r>
      <w:r w:rsidR="009F0BED" w:rsidRPr="006B458A">
        <w:t>”</w:t>
      </w:r>
      <w:r w:rsidR="008D7672" w:rsidRPr="006B458A">
        <w:t>; and</w:t>
      </w:r>
    </w:p>
    <w:p w:rsidR="008D7672" w:rsidRPr="006B458A" w:rsidRDefault="00862013" w:rsidP="008D7672">
      <w:pPr>
        <w:pStyle w:val="paragraphsub"/>
      </w:pPr>
      <w:r w:rsidRPr="006B458A">
        <w:tab/>
        <w:t>(iii</w:t>
      </w:r>
      <w:r w:rsidR="008D7672" w:rsidRPr="006B458A">
        <w:t>)</w:t>
      </w:r>
      <w:r w:rsidR="008D7672" w:rsidRPr="006B458A">
        <w:tab/>
        <w:t>is subject to, and complies with, CPA Australia’s continuing professional education requirements; or</w:t>
      </w:r>
    </w:p>
    <w:p w:rsidR="008D7672" w:rsidRPr="006B458A" w:rsidRDefault="008D7672" w:rsidP="008D7672">
      <w:pPr>
        <w:pStyle w:val="paragraph"/>
      </w:pPr>
      <w:r w:rsidRPr="006B458A">
        <w:tab/>
        <w:t>(b)</w:t>
      </w:r>
      <w:r w:rsidRPr="006B458A">
        <w:tab/>
        <w:t>a member of The Institute of Chartered Accountants in Australia (</w:t>
      </w:r>
      <w:r w:rsidRPr="006B458A">
        <w:rPr>
          <w:b/>
          <w:i/>
        </w:rPr>
        <w:t>ICAA</w:t>
      </w:r>
      <w:r w:rsidRPr="006B458A">
        <w:rPr>
          <w:b/>
        </w:rPr>
        <w:t>)</w:t>
      </w:r>
      <w:r w:rsidR="00EE55F5" w:rsidRPr="006B458A">
        <w:t xml:space="preserve"> who:</w:t>
      </w:r>
    </w:p>
    <w:p w:rsidR="00BD4073" w:rsidRPr="006B458A" w:rsidRDefault="008D7672" w:rsidP="008D7672">
      <w:pPr>
        <w:pStyle w:val="paragraphsub"/>
      </w:pPr>
      <w:r w:rsidRPr="006B458A">
        <w:tab/>
        <w:t>(i)</w:t>
      </w:r>
      <w:r w:rsidRPr="006B458A">
        <w:tab/>
      </w:r>
      <w:r w:rsidR="00BD4073" w:rsidRPr="006B458A">
        <w:t>holds a Certificate of Public Practice issued by ICAA; and</w:t>
      </w:r>
    </w:p>
    <w:p w:rsidR="008D7672" w:rsidRPr="006B458A" w:rsidRDefault="00BD4073" w:rsidP="008D7672">
      <w:pPr>
        <w:pStyle w:val="paragraphsub"/>
      </w:pPr>
      <w:r w:rsidRPr="006B458A">
        <w:tab/>
        <w:t>(ii)</w:t>
      </w:r>
      <w:r w:rsidRPr="006B458A">
        <w:tab/>
      </w:r>
      <w:r w:rsidR="008D7672" w:rsidRPr="006B458A">
        <w:t xml:space="preserve">is entitled to use the letters </w:t>
      </w:r>
      <w:r w:rsidR="009F0BED" w:rsidRPr="006B458A">
        <w:t>“</w:t>
      </w:r>
      <w:r w:rsidR="008D7672" w:rsidRPr="006B458A">
        <w:t>ACA</w:t>
      </w:r>
      <w:r w:rsidR="009F0BED" w:rsidRPr="006B458A">
        <w:t>”</w:t>
      </w:r>
      <w:r w:rsidR="008D7672" w:rsidRPr="006B458A">
        <w:t xml:space="preserve">, </w:t>
      </w:r>
      <w:r w:rsidR="009F0BED" w:rsidRPr="006B458A">
        <w:t>“</w:t>
      </w:r>
      <w:r w:rsidR="008D7672" w:rsidRPr="006B458A">
        <w:t>CA</w:t>
      </w:r>
      <w:r w:rsidR="009F0BED" w:rsidRPr="006B458A">
        <w:t>”</w:t>
      </w:r>
      <w:r w:rsidR="008D7672" w:rsidRPr="006B458A">
        <w:t xml:space="preserve"> or </w:t>
      </w:r>
      <w:r w:rsidR="009F0BED" w:rsidRPr="006B458A">
        <w:t>“</w:t>
      </w:r>
      <w:r w:rsidR="008D7672" w:rsidRPr="006B458A">
        <w:t>FCA</w:t>
      </w:r>
      <w:r w:rsidR="009F0BED" w:rsidRPr="006B458A">
        <w:t>”</w:t>
      </w:r>
      <w:r w:rsidR="00EE55F5" w:rsidRPr="006B458A">
        <w:t>; and</w:t>
      </w:r>
    </w:p>
    <w:p w:rsidR="008D7672" w:rsidRPr="006B458A" w:rsidRDefault="008D7672" w:rsidP="008D7672">
      <w:pPr>
        <w:pStyle w:val="paragraphsub"/>
      </w:pPr>
      <w:r w:rsidRPr="006B458A">
        <w:tab/>
        <w:t>(i</w:t>
      </w:r>
      <w:r w:rsidR="00BD4073" w:rsidRPr="006B458A">
        <w:t>i</w:t>
      </w:r>
      <w:r w:rsidRPr="006B458A">
        <w:t>i)</w:t>
      </w:r>
      <w:r w:rsidRPr="006B458A">
        <w:tab/>
        <w:t>is sub</w:t>
      </w:r>
      <w:r w:rsidR="00D72B87" w:rsidRPr="006B458A">
        <w:t>ject to, and complies with, ICAA</w:t>
      </w:r>
      <w:r w:rsidRPr="006B458A">
        <w:t>’s continuing professional education</w:t>
      </w:r>
      <w:r w:rsidR="00EE55F5" w:rsidRPr="006B458A">
        <w:t xml:space="preserve"> requirements; or</w:t>
      </w:r>
    </w:p>
    <w:p w:rsidR="008D7672" w:rsidRPr="006B458A" w:rsidRDefault="008D7672" w:rsidP="008D7672">
      <w:pPr>
        <w:pStyle w:val="paragraph"/>
      </w:pPr>
      <w:r w:rsidRPr="006B458A">
        <w:tab/>
        <w:t>(c)</w:t>
      </w:r>
      <w:r w:rsidRPr="006B458A">
        <w:tab/>
        <w:t>a member of the Institute of Public Accountants (</w:t>
      </w:r>
      <w:r w:rsidRPr="006B458A">
        <w:rPr>
          <w:b/>
          <w:i/>
        </w:rPr>
        <w:t>IPA</w:t>
      </w:r>
      <w:r w:rsidR="00EE55F5" w:rsidRPr="006B458A">
        <w:t>) who:</w:t>
      </w:r>
    </w:p>
    <w:p w:rsidR="00BD4073" w:rsidRPr="006B458A" w:rsidRDefault="008D7672" w:rsidP="008D7672">
      <w:pPr>
        <w:pStyle w:val="paragraphsub"/>
      </w:pPr>
      <w:r w:rsidRPr="006B458A">
        <w:tab/>
        <w:t>(i)</w:t>
      </w:r>
      <w:r w:rsidR="00BD4073" w:rsidRPr="006B458A">
        <w:tab/>
        <w:t>holds a Public Practice Certificate issued by IPA; and</w:t>
      </w:r>
    </w:p>
    <w:p w:rsidR="008D7672" w:rsidRPr="006B458A" w:rsidRDefault="00BD4073" w:rsidP="008D7672">
      <w:pPr>
        <w:pStyle w:val="paragraphsub"/>
      </w:pPr>
      <w:r w:rsidRPr="006B458A">
        <w:tab/>
        <w:t>(ii)</w:t>
      </w:r>
      <w:r w:rsidRPr="006B458A">
        <w:tab/>
      </w:r>
      <w:r w:rsidR="008D7672" w:rsidRPr="006B458A">
        <w:t xml:space="preserve">is entitled to use the letters </w:t>
      </w:r>
      <w:r w:rsidR="009F0BED" w:rsidRPr="006B458A">
        <w:t>“</w:t>
      </w:r>
      <w:r w:rsidR="008D7672" w:rsidRPr="006B458A">
        <w:t>FIPA</w:t>
      </w:r>
      <w:r w:rsidR="009F0BED" w:rsidRPr="006B458A">
        <w:t>”</w:t>
      </w:r>
      <w:r w:rsidR="008D7672" w:rsidRPr="006B458A">
        <w:t xml:space="preserve"> or </w:t>
      </w:r>
      <w:r w:rsidR="009F0BED" w:rsidRPr="006B458A">
        <w:t>“</w:t>
      </w:r>
      <w:r w:rsidR="008D7672" w:rsidRPr="006B458A">
        <w:t>MIPA</w:t>
      </w:r>
      <w:r w:rsidR="009F0BED" w:rsidRPr="006B458A">
        <w:t>”</w:t>
      </w:r>
      <w:r w:rsidR="00EE55F5" w:rsidRPr="006B458A">
        <w:t>; and</w:t>
      </w:r>
    </w:p>
    <w:p w:rsidR="00212F27" w:rsidRPr="006B458A" w:rsidRDefault="008D7672" w:rsidP="00FD5AA7">
      <w:pPr>
        <w:pStyle w:val="paragraphsub"/>
      </w:pPr>
      <w:r w:rsidRPr="006B458A">
        <w:tab/>
        <w:t>(i</w:t>
      </w:r>
      <w:r w:rsidR="00BD4073" w:rsidRPr="006B458A">
        <w:t>i</w:t>
      </w:r>
      <w:r w:rsidRPr="006B458A">
        <w:t>i)</w:t>
      </w:r>
      <w:r w:rsidRPr="006B458A">
        <w:tab/>
        <w:t>is subject to, and complies with, IPA’s continuing professi</w:t>
      </w:r>
      <w:r w:rsidR="00EE55F5" w:rsidRPr="006B458A">
        <w:t>onal education requirements</w:t>
      </w:r>
      <w:r w:rsidR="00212F27" w:rsidRPr="006B458A">
        <w:t>.</w:t>
      </w:r>
    </w:p>
    <w:p w:rsidR="00F06DF1" w:rsidRPr="006B458A" w:rsidRDefault="00676840" w:rsidP="00FD5AA7">
      <w:pPr>
        <w:pStyle w:val="Definition"/>
      </w:pPr>
      <w:r w:rsidRPr="006B458A">
        <w:rPr>
          <w:b/>
          <w:i/>
        </w:rPr>
        <w:t xml:space="preserve">simple managed investment scheme </w:t>
      </w:r>
      <w:r w:rsidRPr="006B458A">
        <w:t>has the same meaning as in the regulations</w:t>
      </w:r>
      <w:r w:rsidR="009F391F" w:rsidRPr="006B458A">
        <w:t>.</w:t>
      </w:r>
      <w:r w:rsidR="00F06DF1" w:rsidRPr="006B458A">
        <w:t>”.</w:t>
      </w:r>
    </w:p>
    <w:p w:rsidR="00FF779D" w:rsidRPr="006B458A" w:rsidRDefault="00B84F18" w:rsidP="00C936B1">
      <w:pPr>
        <w:pStyle w:val="ItemHead"/>
        <w:rPr>
          <w:rFonts w:cs="Arial"/>
        </w:rPr>
      </w:pPr>
      <w:r w:rsidRPr="006B458A">
        <w:rPr>
          <w:rFonts w:cs="Arial"/>
          <w:noProof/>
        </w:rPr>
        <w:t>3</w:t>
      </w:r>
      <w:r w:rsidR="00C936B1" w:rsidRPr="006B458A">
        <w:rPr>
          <w:rFonts w:cs="Arial"/>
        </w:rPr>
        <w:t xml:space="preserve">  </w:t>
      </w:r>
      <w:r w:rsidR="00FF779D" w:rsidRPr="006B458A">
        <w:rPr>
          <w:rFonts w:cs="Arial"/>
        </w:rPr>
        <w:t>At the end of subregulation</w:t>
      </w:r>
      <w:r w:rsidR="006B458A" w:rsidRPr="006B458A">
        <w:rPr>
          <w:rFonts w:cs="Arial"/>
        </w:rPr>
        <w:t> </w:t>
      </w:r>
      <w:r w:rsidR="00FF779D" w:rsidRPr="006B458A">
        <w:rPr>
          <w:rFonts w:cs="Arial"/>
        </w:rPr>
        <w:t>7.6.04(1)</w:t>
      </w:r>
    </w:p>
    <w:p w:rsidR="00FF779D" w:rsidRPr="006B458A" w:rsidRDefault="00FF779D" w:rsidP="00FF779D">
      <w:pPr>
        <w:pStyle w:val="Item"/>
      </w:pPr>
      <w:r w:rsidRPr="006B458A">
        <w:t>Add:</w:t>
      </w:r>
    </w:p>
    <w:p w:rsidR="0021339F" w:rsidRPr="006B458A" w:rsidRDefault="00FF779D" w:rsidP="00C936B1">
      <w:pPr>
        <w:pStyle w:val="paragraph"/>
      </w:pPr>
      <w:r w:rsidRPr="006B458A">
        <w:lastRenderedPageBreak/>
        <w:tab/>
        <w:t>; (k)</w:t>
      </w:r>
      <w:r w:rsidRPr="006B458A">
        <w:tab/>
      </w:r>
      <w:r w:rsidR="00467FBF" w:rsidRPr="006B458A">
        <w:t>if the financial services licensee is a</w:t>
      </w:r>
      <w:r w:rsidR="005D719B" w:rsidRPr="006B458A">
        <w:t xml:space="preserve"> limited</w:t>
      </w:r>
      <w:r w:rsidR="00467FBF" w:rsidRPr="006B458A">
        <w:t xml:space="preserve"> licensee</w:t>
      </w:r>
      <w:r w:rsidR="0007317C" w:rsidRPr="006B458A">
        <w:t>—</w:t>
      </w:r>
      <w:r w:rsidR="00467FBF" w:rsidRPr="006B458A">
        <w:t>a condition that the licensee must</w:t>
      </w:r>
      <w:r w:rsidR="00E0718B" w:rsidRPr="006B458A">
        <w:t>,</w:t>
      </w:r>
      <w:r w:rsidR="00467FBF" w:rsidRPr="006B458A">
        <w:t xml:space="preserve"> within 3 years from the date on which the licence is granted</w:t>
      </w:r>
      <w:r w:rsidR="00BB5834" w:rsidRPr="006B458A">
        <w:t xml:space="preserve"> and if requested in writing by ASIC, demonstrate </w:t>
      </w:r>
      <w:r w:rsidR="001B27E9" w:rsidRPr="006B458A">
        <w:t>to the satisfaction of</w:t>
      </w:r>
      <w:r w:rsidR="006171C5" w:rsidRPr="006B458A">
        <w:t xml:space="preserve"> ASIC that:</w:t>
      </w:r>
    </w:p>
    <w:p w:rsidR="00BD4703" w:rsidRPr="006B458A" w:rsidRDefault="0021339F" w:rsidP="00C936B1">
      <w:pPr>
        <w:pStyle w:val="paragraphsub"/>
      </w:pPr>
      <w:r w:rsidRPr="006B458A">
        <w:tab/>
        <w:t>(i)</w:t>
      </w:r>
      <w:r w:rsidRPr="006B458A">
        <w:tab/>
        <w:t xml:space="preserve">if the licensee is an individual—the licensee </w:t>
      </w:r>
      <w:r w:rsidR="00BD4703" w:rsidRPr="006B458A">
        <w:t>has</w:t>
      </w:r>
      <w:r w:rsidR="005D430B" w:rsidRPr="006B458A">
        <w:t>:</w:t>
      </w:r>
    </w:p>
    <w:p w:rsidR="00977516" w:rsidRPr="006B458A" w:rsidRDefault="00BD4703" w:rsidP="00C936B1">
      <w:pPr>
        <w:pStyle w:val="paragraphsub-sub"/>
      </w:pPr>
      <w:r w:rsidRPr="006B458A">
        <w:tab/>
        <w:t>(A)</w:t>
      </w:r>
      <w:r w:rsidRPr="006B458A">
        <w:tab/>
      </w:r>
      <w:r w:rsidR="005D430B" w:rsidRPr="006B458A">
        <w:t xml:space="preserve">knowledge of </w:t>
      </w:r>
      <w:r w:rsidRPr="006B458A">
        <w:t xml:space="preserve">the </w:t>
      </w:r>
      <w:r w:rsidR="00977516" w:rsidRPr="006B458A">
        <w:t>licensee’s obligations under the Act and these Regulations;</w:t>
      </w:r>
      <w:r w:rsidR="00E12721" w:rsidRPr="006B458A">
        <w:t xml:space="preserve"> and</w:t>
      </w:r>
    </w:p>
    <w:p w:rsidR="0021339F" w:rsidRPr="006B458A" w:rsidRDefault="004B51E3" w:rsidP="00C936B1">
      <w:pPr>
        <w:pStyle w:val="paragraphsub-sub"/>
      </w:pPr>
      <w:r w:rsidRPr="006B458A">
        <w:tab/>
        <w:t>(B)</w:t>
      </w:r>
      <w:r w:rsidRPr="006B458A">
        <w:tab/>
      </w:r>
      <w:r w:rsidR="00F70351" w:rsidRPr="006B458A">
        <w:t xml:space="preserve">the </w:t>
      </w:r>
      <w:r w:rsidRPr="006B458A">
        <w:t xml:space="preserve">competence to provide the financial services covered by the licence; </w:t>
      </w:r>
      <w:r w:rsidR="0021339F" w:rsidRPr="006B458A">
        <w:t>or</w:t>
      </w:r>
    </w:p>
    <w:p w:rsidR="00574AB9" w:rsidRPr="006B458A" w:rsidRDefault="0021339F" w:rsidP="00C936B1">
      <w:pPr>
        <w:pStyle w:val="paragraphsub"/>
      </w:pPr>
      <w:r w:rsidRPr="006B458A">
        <w:tab/>
        <w:t>(ii)</w:t>
      </w:r>
      <w:r w:rsidRPr="006B458A">
        <w:tab/>
        <w:t xml:space="preserve">if the licensee is a </w:t>
      </w:r>
      <w:r w:rsidR="00E00892" w:rsidRPr="006B458A">
        <w:t xml:space="preserve">partnership or </w:t>
      </w:r>
      <w:r w:rsidR="00E13CD2" w:rsidRPr="006B458A">
        <w:t>corporation</w:t>
      </w:r>
      <w:r w:rsidRPr="006B458A">
        <w:t>—</w:t>
      </w:r>
      <w:r w:rsidR="006D33FE" w:rsidRPr="006B458A">
        <w:t>each</w:t>
      </w:r>
      <w:r w:rsidR="00E00892" w:rsidRPr="006B458A">
        <w:t xml:space="preserve"> </w:t>
      </w:r>
      <w:r w:rsidR="005A2017" w:rsidRPr="006B458A">
        <w:t>recognised</w:t>
      </w:r>
      <w:r w:rsidR="00BF59E1" w:rsidRPr="006B458A">
        <w:t xml:space="preserve"> </w:t>
      </w:r>
      <w:r w:rsidR="00E00892" w:rsidRPr="006B458A">
        <w:t>accountant</w:t>
      </w:r>
      <w:r w:rsidR="00F70351" w:rsidRPr="006B458A">
        <w:t xml:space="preserve"> </w:t>
      </w:r>
      <w:r w:rsidR="008C04C8" w:rsidRPr="006B458A">
        <w:t>that supervises</w:t>
      </w:r>
      <w:r w:rsidR="006D33FE" w:rsidRPr="006B458A">
        <w:t xml:space="preserve"> and has responsibility for the provision of financial services covered by the </w:t>
      </w:r>
      <w:r w:rsidR="005A2017" w:rsidRPr="006B458A">
        <w:t>licence has</w:t>
      </w:r>
      <w:r w:rsidR="00BF59E1" w:rsidRPr="006B458A">
        <w:t>:</w:t>
      </w:r>
    </w:p>
    <w:p w:rsidR="00574AB9" w:rsidRPr="006B458A" w:rsidRDefault="00574AB9" w:rsidP="00C936B1">
      <w:pPr>
        <w:pStyle w:val="paragraphsub-sub"/>
      </w:pPr>
      <w:r w:rsidRPr="006B458A">
        <w:tab/>
        <w:t>(A)</w:t>
      </w:r>
      <w:r w:rsidR="00977516" w:rsidRPr="006B458A">
        <w:t xml:space="preserve"> </w:t>
      </w:r>
      <w:r w:rsidR="00977516" w:rsidRPr="006B458A">
        <w:tab/>
        <w:t>knowledge of the licensee’s obligations under the Act and these Regulations;</w:t>
      </w:r>
      <w:r w:rsidR="006A03C0" w:rsidRPr="006B458A">
        <w:t xml:space="preserve"> and</w:t>
      </w:r>
    </w:p>
    <w:p w:rsidR="004B51E3" w:rsidRPr="006B458A" w:rsidRDefault="004B51E3" w:rsidP="00C936B1">
      <w:pPr>
        <w:pStyle w:val="paragraphsub-sub"/>
      </w:pPr>
      <w:r w:rsidRPr="006B458A">
        <w:tab/>
        <w:t>(B)</w:t>
      </w:r>
      <w:r w:rsidRPr="006B458A">
        <w:tab/>
        <w:t>the competence to provide the financial services covered by the licence.</w:t>
      </w:r>
    </w:p>
    <w:p w:rsidR="007F7D82" w:rsidRPr="006B458A" w:rsidRDefault="00B84F18" w:rsidP="00FF779D">
      <w:pPr>
        <w:pStyle w:val="ItemHead"/>
      </w:pPr>
      <w:r w:rsidRPr="006B458A">
        <w:t>4</w:t>
      </w:r>
      <w:r w:rsidR="00FF779D" w:rsidRPr="006B458A">
        <w:t xml:space="preserve">  At the end of regulation</w:t>
      </w:r>
      <w:r w:rsidR="006B458A" w:rsidRPr="006B458A">
        <w:t> </w:t>
      </w:r>
      <w:r w:rsidR="007F7D82" w:rsidRPr="006B458A">
        <w:t>7.6.04</w:t>
      </w:r>
    </w:p>
    <w:p w:rsidR="007F7D82" w:rsidRPr="006B458A" w:rsidRDefault="00FF779D" w:rsidP="00C936B1">
      <w:pPr>
        <w:pStyle w:val="Item"/>
      </w:pPr>
      <w:r w:rsidRPr="006B458A">
        <w:t>Add</w:t>
      </w:r>
      <w:r w:rsidR="00C936B1" w:rsidRPr="006B458A">
        <w:t>:</w:t>
      </w:r>
    </w:p>
    <w:p w:rsidR="007F7D82" w:rsidRPr="006B458A" w:rsidRDefault="007F7D82" w:rsidP="00C936B1">
      <w:pPr>
        <w:pStyle w:val="subsection"/>
      </w:pPr>
      <w:r w:rsidRPr="006B458A">
        <w:tab/>
        <w:t>(3)</w:t>
      </w:r>
      <w:r w:rsidRPr="006B458A">
        <w:tab/>
        <w:t>In this regulation:</w:t>
      </w:r>
    </w:p>
    <w:p w:rsidR="00750B93" w:rsidRPr="006B458A" w:rsidRDefault="00750B93" w:rsidP="00C936B1">
      <w:pPr>
        <w:pStyle w:val="Definition"/>
      </w:pPr>
      <w:r w:rsidRPr="006B458A">
        <w:rPr>
          <w:b/>
          <w:i/>
        </w:rPr>
        <w:t>class of product advice</w:t>
      </w:r>
      <w:r w:rsidRPr="006B458A">
        <w:t xml:space="preserve"> means financial product advice about a class of products but does not include a recommendation about a specific product in the class.</w:t>
      </w:r>
    </w:p>
    <w:p w:rsidR="00750B93" w:rsidRPr="006B458A" w:rsidRDefault="00750B93" w:rsidP="00C936B1">
      <w:pPr>
        <w:pStyle w:val="notetext"/>
      </w:pPr>
      <w:r w:rsidRPr="006B458A">
        <w:t>Example</w:t>
      </w:r>
      <w:r w:rsidR="005B6EB4" w:rsidRPr="006B458A">
        <w:t>:</w:t>
      </w:r>
      <w:r w:rsidR="00FF779D" w:rsidRPr="006B458A">
        <w:rPr>
          <w:i/>
        </w:rPr>
        <w:tab/>
      </w:r>
      <w:r w:rsidRPr="006B458A">
        <w:t>A financial serv</w:t>
      </w:r>
      <w:r w:rsidR="00965542" w:rsidRPr="006B458A">
        <w:t xml:space="preserve">ices licensee may give a </w:t>
      </w:r>
      <w:r w:rsidRPr="006B458A">
        <w:t>recommendation about term deposit products but must not make a specific recommendation that a person deposit their money into a term deposit product offered by a particular bank or building society.</w:t>
      </w:r>
    </w:p>
    <w:p w:rsidR="00DF26EC" w:rsidRPr="006B458A" w:rsidRDefault="00DF26EC" w:rsidP="00DF26EC">
      <w:pPr>
        <w:pStyle w:val="Definition"/>
        <w:rPr>
          <w:szCs w:val="22"/>
        </w:rPr>
      </w:pPr>
      <w:r w:rsidRPr="006B458A">
        <w:rPr>
          <w:b/>
          <w:i/>
          <w:szCs w:val="22"/>
        </w:rPr>
        <w:t>limited financial service</w:t>
      </w:r>
      <w:r w:rsidR="00092673" w:rsidRPr="006B458A">
        <w:rPr>
          <w:b/>
          <w:i/>
          <w:szCs w:val="22"/>
        </w:rPr>
        <w:t>s</w:t>
      </w:r>
      <w:r w:rsidRPr="006B458A">
        <w:rPr>
          <w:b/>
          <w:i/>
          <w:szCs w:val="22"/>
        </w:rPr>
        <w:t xml:space="preserve"> </w:t>
      </w:r>
      <w:r w:rsidRPr="006B458A">
        <w:rPr>
          <w:szCs w:val="22"/>
        </w:rPr>
        <w:t>means the following financial services:</w:t>
      </w:r>
    </w:p>
    <w:p w:rsidR="00DF26EC" w:rsidRPr="006B458A" w:rsidRDefault="00DF26EC" w:rsidP="00DF26EC">
      <w:pPr>
        <w:pStyle w:val="paragraph"/>
      </w:pPr>
      <w:r w:rsidRPr="006B458A">
        <w:tab/>
        <w:t>(a)</w:t>
      </w:r>
      <w:r w:rsidRPr="006B458A">
        <w:tab/>
        <w:t>financial product advice on self</w:t>
      </w:r>
      <w:r w:rsidR="006B458A">
        <w:noBreakHyphen/>
      </w:r>
      <w:r w:rsidRPr="006B458A">
        <w:t>managed superannuation funds;</w:t>
      </w:r>
    </w:p>
    <w:p w:rsidR="00DF26EC" w:rsidRPr="006B458A" w:rsidRDefault="00DF26EC" w:rsidP="00DF26EC">
      <w:pPr>
        <w:pStyle w:val="paragraph"/>
      </w:pPr>
      <w:r w:rsidRPr="006B458A">
        <w:tab/>
        <w:t>(b)</w:t>
      </w:r>
      <w:r w:rsidRPr="006B458A">
        <w:tab/>
        <w:t>financial product advice on superannuation products in relation to a person’s existing holding in a superannuation product but only to the extent required for:</w:t>
      </w:r>
    </w:p>
    <w:p w:rsidR="00DF26EC" w:rsidRPr="006B458A" w:rsidRDefault="00DF26EC" w:rsidP="00DF26EC">
      <w:pPr>
        <w:pStyle w:val="paragraphsub"/>
      </w:pPr>
      <w:r w:rsidRPr="006B458A">
        <w:tab/>
        <w:t>(i)</w:t>
      </w:r>
      <w:r w:rsidRPr="006B458A">
        <w:tab/>
        <w:t>making a recommendation that the person establish a self</w:t>
      </w:r>
      <w:r w:rsidR="006B458A">
        <w:noBreakHyphen/>
      </w:r>
      <w:r w:rsidRPr="006B458A">
        <w:t>managed superannuation fund; or</w:t>
      </w:r>
    </w:p>
    <w:p w:rsidR="00DF26EC" w:rsidRPr="006B458A" w:rsidRDefault="00DF26EC" w:rsidP="00DF26EC">
      <w:pPr>
        <w:pStyle w:val="paragraphsub"/>
      </w:pPr>
      <w:r w:rsidRPr="006B458A">
        <w:lastRenderedPageBreak/>
        <w:tab/>
        <w:t>(ii)</w:t>
      </w:r>
      <w:r w:rsidRPr="006B458A">
        <w:tab/>
        <w:t>providing advice to the person on contributions or pensions under a superannuation product;</w:t>
      </w:r>
    </w:p>
    <w:p w:rsidR="00DF26EC" w:rsidRPr="006B458A" w:rsidRDefault="00DF26EC" w:rsidP="00DF26EC">
      <w:pPr>
        <w:pStyle w:val="paragraph"/>
      </w:pPr>
      <w:r w:rsidRPr="006B458A">
        <w:tab/>
        <w:t>(c)</w:t>
      </w:r>
      <w:r w:rsidRPr="006B458A">
        <w:tab/>
        <w:t>class of product advice on the following:</w:t>
      </w:r>
    </w:p>
    <w:p w:rsidR="00DF26EC" w:rsidRPr="006B458A" w:rsidRDefault="00DF26EC" w:rsidP="00DF26EC">
      <w:pPr>
        <w:pStyle w:val="paragraphsub"/>
      </w:pPr>
      <w:r w:rsidRPr="006B458A">
        <w:tab/>
        <w:t>(i)</w:t>
      </w:r>
      <w:r w:rsidRPr="006B458A">
        <w:tab/>
        <w:t>superannuation products;</w:t>
      </w:r>
    </w:p>
    <w:p w:rsidR="00DF26EC" w:rsidRPr="006B458A" w:rsidRDefault="00DF26EC" w:rsidP="00DF26EC">
      <w:pPr>
        <w:pStyle w:val="paragraphsub"/>
      </w:pPr>
      <w:r w:rsidRPr="006B458A">
        <w:tab/>
        <w:t>(ii)</w:t>
      </w:r>
      <w:r w:rsidRPr="006B458A">
        <w:tab/>
        <w:t>securities;</w:t>
      </w:r>
    </w:p>
    <w:p w:rsidR="00DF26EC" w:rsidRPr="006B458A" w:rsidRDefault="00DF26EC" w:rsidP="00DF26EC">
      <w:pPr>
        <w:pStyle w:val="paragraphsub"/>
      </w:pPr>
      <w:r w:rsidRPr="006B458A">
        <w:tab/>
        <w:t>(iii)</w:t>
      </w:r>
      <w:r w:rsidRPr="006B458A">
        <w:tab/>
        <w:t>simple managed investment schemes;</w:t>
      </w:r>
    </w:p>
    <w:p w:rsidR="00DF26EC" w:rsidRPr="006B458A" w:rsidRDefault="00DF26EC" w:rsidP="00DF26EC">
      <w:pPr>
        <w:pStyle w:val="paragraphsub"/>
      </w:pPr>
      <w:r w:rsidRPr="006B458A">
        <w:tab/>
        <w:t>(iv)</w:t>
      </w:r>
      <w:r w:rsidRPr="006B458A">
        <w:tab/>
        <w:t>general insurance products;</w:t>
      </w:r>
    </w:p>
    <w:p w:rsidR="00DF26EC" w:rsidRPr="006B458A" w:rsidRDefault="00DF26EC" w:rsidP="00DF26EC">
      <w:pPr>
        <w:pStyle w:val="paragraphsub"/>
      </w:pPr>
      <w:r w:rsidRPr="006B458A">
        <w:tab/>
        <w:t>(v)</w:t>
      </w:r>
      <w:r w:rsidRPr="006B458A">
        <w:tab/>
        <w:t>life risk insurance products;</w:t>
      </w:r>
    </w:p>
    <w:p w:rsidR="00DF26EC" w:rsidRPr="006B458A" w:rsidRDefault="00DF26EC" w:rsidP="00DF26EC">
      <w:pPr>
        <w:pStyle w:val="paragraphsub"/>
      </w:pPr>
      <w:r w:rsidRPr="006B458A">
        <w:tab/>
        <w:t>(vi)</w:t>
      </w:r>
      <w:r w:rsidRPr="006B458A">
        <w:tab/>
        <w:t>basic deposit products;</w:t>
      </w:r>
    </w:p>
    <w:p w:rsidR="00DF26EC" w:rsidRPr="006B458A" w:rsidRDefault="00DF26EC" w:rsidP="00DF26EC">
      <w:pPr>
        <w:pStyle w:val="paragraph"/>
      </w:pPr>
      <w:r w:rsidRPr="006B458A">
        <w:tab/>
        <w:t>(d)</w:t>
      </w:r>
      <w:r w:rsidRPr="006B458A">
        <w:tab/>
        <w:t>arrange to deal in an interest in a self</w:t>
      </w:r>
      <w:r w:rsidR="006B458A">
        <w:noBreakHyphen/>
      </w:r>
      <w:r w:rsidRPr="006B458A">
        <w:t>managed superannuation fund.</w:t>
      </w:r>
    </w:p>
    <w:p w:rsidR="00DF26EC" w:rsidRPr="006B458A" w:rsidRDefault="00DF26EC" w:rsidP="00DF26EC">
      <w:pPr>
        <w:pStyle w:val="notetext"/>
      </w:pPr>
      <w:r w:rsidRPr="006B458A">
        <w:t>Note 1:</w:t>
      </w:r>
      <w:r w:rsidRPr="006B458A">
        <w:tab/>
        <w:t>See section</w:t>
      </w:r>
      <w:r w:rsidR="006B458A" w:rsidRPr="006B458A">
        <w:t> </w:t>
      </w:r>
      <w:r w:rsidRPr="006B458A">
        <w:t xml:space="preserve">761A of the Act for the meaning of </w:t>
      </w:r>
      <w:r w:rsidRPr="006B458A">
        <w:rPr>
          <w:b/>
          <w:i/>
        </w:rPr>
        <w:t>basic deposit product</w:t>
      </w:r>
      <w:r w:rsidRPr="006B458A">
        <w:t xml:space="preserve">, </w:t>
      </w:r>
      <w:r w:rsidRPr="006B458A">
        <w:rPr>
          <w:b/>
          <w:i/>
        </w:rPr>
        <w:t>financial product advice</w:t>
      </w:r>
      <w:r w:rsidRPr="006B458A">
        <w:t xml:space="preserve">, </w:t>
      </w:r>
      <w:r w:rsidRPr="006B458A">
        <w:rPr>
          <w:b/>
          <w:i/>
        </w:rPr>
        <w:t>general insurance product</w:t>
      </w:r>
      <w:r w:rsidRPr="006B458A">
        <w:t xml:space="preserve">, </w:t>
      </w:r>
      <w:r w:rsidRPr="006B458A">
        <w:rPr>
          <w:b/>
          <w:i/>
        </w:rPr>
        <w:t>life risk insurance product</w:t>
      </w:r>
      <w:r w:rsidRPr="006B458A">
        <w:t xml:space="preserve">, </w:t>
      </w:r>
      <w:r w:rsidRPr="006B458A">
        <w:rPr>
          <w:b/>
          <w:i/>
        </w:rPr>
        <w:t>self</w:t>
      </w:r>
      <w:r w:rsidR="006B458A">
        <w:rPr>
          <w:b/>
          <w:i/>
        </w:rPr>
        <w:noBreakHyphen/>
      </w:r>
      <w:r w:rsidRPr="006B458A">
        <w:rPr>
          <w:b/>
          <w:i/>
        </w:rPr>
        <w:t>managed superannuation fund</w:t>
      </w:r>
      <w:r w:rsidRPr="006B458A">
        <w:t xml:space="preserve"> and </w:t>
      </w:r>
      <w:r w:rsidRPr="006B458A">
        <w:rPr>
          <w:b/>
          <w:i/>
        </w:rPr>
        <w:t>superannuation product</w:t>
      </w:r>
      <w:r w:rsidRPr="006B458A">
        <w:t>.</w:t>
      </w:r>
    </w:p>
    <w:p w:rsidR="00DF26EC" w:rsidRPr="006B458A" w:rsidRDefault="00DF26EC" w:rsidP="00DF26EC">
      <w:pPr>
        <w:pStyle w:val="notetext"/>
        <w:rPr>
          <w:i/>
        </w:rPr>
      </w:pPr>
      <w:r w:rsidRPr="006B458A">
        <w:t>Note 2:</w:t>
      </w:r>
      <w:r w:rsidRPr="006B458A">
        <w:tab/>
        <w:t xml:space="preserve">See </w:t>
      </w:r>
      <w:r w:rsidR="0098193D" w:rsidRPr="006B458A">
        <w:t>sub</w:t>
      </w:r>
      <w:r w:rsidRPr="006B458A">
        <w:t>regulation</w:t>
      </w:r>
      <w:r w:rsidR="006B458A" w:rsidRPr="006B458A">
        <w:t> </w:t>
      </w:r>
      <w:r w:rsidRPr="006B458A">
        <w:t>1.0.02</w:t>
      </w:r>
      <w:r w:rsidR="0098193D" w:rsidRPr="006B458A">
        <w:t>(1)</w:t>
      </w:r>
      <w:r w:rsidRPr="006B458A">
        <w:t xml:space="preserve"> for the meaning of </w:t>
      </w:r>
      <w:r w:rsidRPr="006B458A">
        <w:rPr>
          <w:b/>
          <w:i/>
        </w:rPr>
        <w:t>simple managed investment scheme</w:t>
      </w:r>
      <w:r w:rsidRPr="006B458A">
        <w:rPr>
          <w:i/>
        </w:rPr>
        <w:t>.</w:t>
      </w:r>
    </w:p>
    <w:p w:rsidR="00DF26EC" w:rsidRPr="006B458A" w:rsidRDefault="00DF26EC" w:rsidP="00DF26EC">
      <w:pPr>
        <w:pStyle w:val="notetext"/>
      </w:pPr>
      <w:r w:rsidRPr="006B458A">
        <w:t>Note 3:</w:t>
      </w:r>
      <w:r w:rsidRPr="006B458A">
        <w:tab/>
        <w:t>Financial product advice on self</w:t>
      </w:r>
      <w:r w:rsidR="006B458A">
        <w:noBreakHyphen/>
      </w:r>
      <w:r w:rsidRPr="006B458A">
        <w:t>managed superannuation funds includes advice about acquiring or disposing of a</w:t>
      </w:r>
      <w:r w:rsidR="00941FAA" w:rsidRPr="006B458A">
        <w:t>n interest in a</w:t>
      </w:r>
      <w:r w:rsidRPr="006B458A">
        <w:t xml:space="preserve"> self</w:t>
      </w:r>
      <w:r w:rsidR="006B458A">
        <w:noBreakHyphen/>
      </w:r>
      <w:r w:rsidRPr="006B458A">
        <w:t>managed superannuation fund.</w:t>
      </w:r>
    </w:p>
    <w:p w:rsidR="00750B93" w:rsidRPr="006B458A" w:rsidRDefault="005D719B" w:rsidP="00C936B1">
      <w:pPr>
        <w:pStyle w:val="Definition"/>
      </w:pPr>
      <w:r w:rsidRPr="006B458A">
        <w:rPr>
          <w:b/>
          <w:i/>
        </w:rPr>
        <w:t>limited</w:t>
      </w:r>
      <w:r w:rsidR="00750B93" w:rsidRPr="006B458A">
        <w:rPr>
          <w:b/>
          <w:i/>
        </w:rPr>
        <w:t xml:space="preserve"> licensee </w:t>
      </w:r>
      <w:r w:rsidR="00750B93" w:rsidRPr="006B458A">
        <w:t>means a financial services licensee that:</w:t>
      </w:r>
    </w:p>
    <w:p w:rsidR="00750B93" w:rsidRPr="006B458A" w:rsidRDefault="005B6EB4" w:rsidP="005B6EB4">
      <w:pPr>
        <w:pStyle w:val="paragraph"/>
      </w:pPr>
      <w:r w:rsidRPr="006B458A">
        <w:tab/>
      </w:r>
      <w:r w:rsidR="00750B93" w:rsidRPr="006B458A">
        <w:t>(a)</w:t>
      </w:r>
      <w:r w:rsidR="00750B93" w:rsidRPr="006B458A">
        <w:tab/>
        <w:t>is:</w:t>
      </w:r>
    </w:p>
    <w:p w:rsidR="006D33FE" w:rsidRPr="006B458A" w:rsidRDefault="006D33FE" w:rsidP="00C936B1">
      <w:pPr>
        <w:pStyle w:val="paragraphsub"/>
      </w:pPr>
      <w:r w:rsidRPr="006B458A">
        <w:tab/>
        <w:t>(i)</w:t>
      </w:r>
      <w:r w:rsidRPr="006B458A">
        <w:tab/>
        <w:t>a recognised accountant; or</w:t>
      </w:r>
    </w:p>
    <w:p w:rsidR="006D33FE" w:rsidRPr="006B458A" w:rsidRDefault="006D33FE" w:rsidP="00C936B1">
      <w:pPr>
        <w:pStyle w:val="paragraphsub"/>
      </w:pPr>
      <w:r w:rsidRPr="006B458A">
        <w:tab/>
        <w:t>(ii)</w:t>
      </w:r>
      <w:r w:rsidRPr="006B458A">
        <w:tab/>
        <w:t xml:space="preserve">a </w:t>
      </w:r>
      <w:r w:rsidR="00E13CD2" w:rsidRPr="006B458A">
        <w:t>corporation</w:t>
      </w:r>
      <w:r w:rsidRPr="006B458A">
        <w:t xml:space="preserve"> that has one or more recognised accountants that supervise and have responsibility for the provision of financial services covered by its licence; or</w:t>
      </w:r>
    </w:p>
    <w:p w:rsidR="006D33FE" w:rsidRPr="006B458A" w:rsidRDefault="006D33FE" w:rsidP="00C936B1">
      <w:pPr>
        <w:pStyle w:val="paragraphsub"/>
      </w:pPr>
      <w:r w:rsidRPr="006B458A">
        <w:tab/>
        <w:t>(iii)</w:t>
      </w:r>
      <w:r w:rsidRPr="006B458A">
        <w:tab/>
        <w:t>a partnership that has one or more recognised accountants that supervise and have responsibility for the provision of financial services covered by its licence; and</w:t>
      </w:r>
    </w:p>
    <w:p w:rsidR="00750B93" w:rsidRPr="006B458A" w:rsidRDefault="00750B93" w:rsidP="00C936B1">
      <w:pPr>
        <w:pStyle w:val="paragraph"/>
      </w:pPr>
      <w:r w:rsidRPr="006B458A">
        <w:tab/>
        <w:t>(b)</w:t>
      </w:r>
      <w:r w:rsidRPr="006B458A">
        <w:tab/>
        <w:t>applied for the financial services licence between 1</w:t>
      </w:r>
      <w:r w:rsidR="006B458A" w:rsidRPr="006B458A">
        <w:t> </w:t>
      </w:r>
      <w:r w:rsidRPr="006B458A">
        <w:t>July 2013 and 30</w:t>
      </w:r>
      <w:r w:rsidR="006B458A" w:rsidRPr="006B458A">
        <w:t> </w:t>
      </w:r>
      <w:r w:rsidRPr="006B458A">
        <w:t>June 2016; and</w:t>
      </w:r>
    </w:p>
    <w:p w:rsidR="00750B93" w:rsidRPr="006B458A" w:rsidRDefault="00750B93" w:rsidP="00C936B1">
      <w:pPr>
        <w:pStyle w:val="paragraph"/>
      </w:pPr>
      <w:r w:rsidRPr="006B458A">
        <w:tab/>
        <w:t>(c)</w:t>
      </w:r>
      <w:r w:rsidRPr="006B458A">
        <w:tab/>
        <w:t xml:space="preserve">is only licensed to provide one or more </w:t>
      </w:r>
      <w:r w:rsidR="00DF26EC" w:rsidRPr="006B458A">
        <w:t>limited financial services.</w:t>
      </w:r>
    </w:p>
    <w:p w:rsidR="00C846A0" w:rsidRPr="006B458A" w:rsidRDefault="00C846A0" w:rsidP="00C846A0">
      <w:pPr>
        <w:pStyle w:val="Definition"/>
      </w:pPr>
      <w:r w:rsidRPr="006B458A">
        <w:rPr>
          <w:b/>
          <w:i/>
          <w:szCs w:val="22"/>
        </w:rPr>
        <w:t xml:space="preserve">recognised accountant </w:t>
      </w:r>
      <w:r w:rsidRPr="006B458A">
        <w:rPr>
          <w:szCs w:val="22"/>
        </w:rPr>
        <w:t>means:</w:t>
      </w:r>
    </w:p>
    <w:p w:rsidR="00BD4073" w:rsidRPr="006B458A" w:rsidRDefault="00BD4073" w:rsidP="00BD4073">
      <w:pPr>
        <w:pStyle w:val="paragraph"/>
        <w:rPr>
          <w:szCs w:val="22"/>
        </w:rPr>
      </w:pPr>
      <w:r w:rsidRPr="006B458A">
        <w:rPr>
          <w:szCs w:val="22"/>
        </w:rPr>
        <w:tab/>
        <w:t>(a)</w:t>
      </w:r>
      <w:r w:rsidRPr="006B458A">
        <w:rPr>
          <w:szCs w:val="22"/>
        </w:rPr>
        <w:tab/>
        <w:t>a member of CPA Australia who:</w:t>
      </w:r>
    </w:p>
    <w:p w:rsidR="00BD4073" w:rsidRPr="006B458A" w:rsidRDefault="00BD4073" w:rsidP="00BD4073">
      <w:pPr>
        <w:pStyle w:val="paragraphsub"/>
      </w:pPr>
      <w:r w:rsidRPr="006B458A">
        <w:lastRenderedPageBreak/>
        <w:tab/>
        <w:t>(i)</w:t>
      </w:r>
      <w:r w:rsidRPr="006B458A">
        <w:tab/>
        <w:t>holds a Public Practice Certificate issued by CPA Australia Ltd; and</w:t>
      </w:r>
    </w:p>
    <w:p w:rsidR="00BD4073" w:rsidRPr="006B458A" w:rsidRDefault="00BD4073" w:rsidP="00BD4073">
      <w:pPr>
        <w:pStyle w:val="paragraphsub"/>
      </w:pPr>
      <w:r w:rsidRPr="006B458A">
        <w:tab/>
        <w:t>(ii)</w:t>
      </w:r>
      <w:r w:rsidRPr="006B458A">
        <w:tab/>
        <w:t>is entitled to use the letters “CPA” or “FCPA”; and</w:t>
      </w:r>
    </w:p>
    <w:p w:rsidR="00BD4073" w:rsidRPr="006B458A" w:rsidRDefault="00BD4073" w:rsidP="00BD4073">
      <w:pPr>
        <w:pStyle w:val="paragraphsub"/>
      </w:pPr>
      <w:r w:rsidRPr="006B458A">
        <w:tab/>
        <w:t>(iii)</w:t>
      </w:r>
      <w:r w:rsidRPr="006B458A">
        <w:tab/>
        <w:t>is subject to, and complies with, CPA Australia’s continuing professional education requirements; or</w:t>
      </w:r>
    </w:p>
    <w:p w:rsidR="00BD4073" w:rsidRPr="006B458A" w:rsidRDefault="00BD4073" w:rsidP="00BD4073">
      <w:pPr>
        <w:pStyle w:val="paragraph"/>
      </w:pPr>
      <w:r w:rsidRPr="006B458A">
        <w:tab/>
        <w:t>(b)</w:t>
      </w:r>
      <w:r w:rsidRPr="006B458A">
        <w:tab/>
        <w:t>a member of The Institute of Chartered Accountants in Australia (</w:t>
      </w:r>
      <w:r w:rsidRPr="006B458A">
        <w:rPr>
          <w:b/>
          <w:i/>
        </w:rPr>
        <w:t>ICAA</w:t>
      </w:r>
      <w:r w:rsidRPr="006B458A">
        <w:rPr>
          <w:b/>
        </w:rPr>
        <w:t>)</w:t>
      </w:r>
      <w:r w:rsidRPr="006B458A">
        <w:t xml:space="preserve"> who:</w:t>
      </w:r>
    </w:p>
    <w:p w:rsidR="00BD4073" w:rsidRPr="006B458A" w:rsidRDefault="00BD4073" w:rsidP="00BD4073">
      <w:pPr>
        <w:pStyle w:val="paragraphsub"/>
      </w:pPr>
      <w:r w:rsidRPr="006B458A">
        <w:tab/>
        <w:t>(i)</w:t>
      </w:r>
      <w:r w:rsidRPr="006B458A">
        <w:tab/>
        <w:t>holds a Certificate of Public Practice issued by ICAA; and</w:t>
      </w:r>
    </w:p>
    <w:p w:rsidR="00BD4073" w:rsidRPr="006B458A" w:rsidRDefault="00BD4073" w:rsidP="00BD4073">
      <w:pPr>
        <w:pStyle w:val="paragraphsub"/>
      </w:pPr>
      <w:r w:rsidRPr="006B458A">
        <w:tab/>
        <w:t>(ii)</w:t>
      </w:r>
      <w:r w:rsidRPr="006B458A">
        <w:tab/>
        <w:t>is entitled to use the letters “ACA”, “CA” or “FCA”; and</w:t>
      </w:r>
    </w:p>
    <w:p w:rsidR="00BD4073" w:rsidRPr="006B458A" w:rsidRDefault="00BD4073" w:rsidP="00BD4073">
      <w:pPr>
        <w:pStyle w:val="paragraphsub"/>
      </w:pPr>
      <w:r w:rsidRPr="006B458A">
        <w:tab/>
        <w:t>(iii)</w:t>
      </w:r>
      <w:r w:rsidRPr="006B458A">
        <w:tab/>
        <w:t>is subject to, and complies with, ICAA’s continuing professional education requirements; or</w:t>
      </w:r>
    </w:p>
    <w:p w:rsidR="00BD4073" w:rsidRPr="006B458A" w:rsidRDefault="00BD4073" w:rsidP="00BD4073">
      <w:pPr>
        <w:pStyle w:val="paragraph"/>
      </w:pPr>
      <w:r w:rsidRPr="006B458A">
        <w:tab/>
        <w:t>(c)</w:t>
      </w:r>
      <w:r w:rsidRPr="006B458A">
        <w:tab/>
        <w:t>a member of the Institute of Public Accountants (</w:t>
      </w:r>
      <w:r w:rsidRPr="006B458A">
        <w:rPr>
          <w:b/>
          <w:i/>
        </w:rPr>
        <w:t>IPA</w:t>
      </w:r>
      <w:r w:rsidRPr="006B458A">
        <w:t>) who:</w:t>
      </w:r>
    </w:p>
    <w:p w:rsidR="00BD4073" w:rsidRPr="006B458A" w:rsidRDefault="00BD4073" w:rsidP="00BD4073">
      <w:pPr>
        <w:pStyle w:val="paragraphsub"/>
      </w:pPr>
      <w:r w:rsidRPr="006B458A">
        <w:tab/>
        <w:t>(i)</w:t>
      </w:r>
      <w:r w:rsidRPr="006B458A">
        <w:tab/>
        <w:t>holds a Public Practice Certificate issued by IPA; and</w:t>
      </w:r>
    </w:p>
    <w:p w:rsidR="00BD4073" w:rsidRPr="006B458A" w:rsidRDefault="00BD4073" w:rsidP="00BD4073">
      <w:pPr>
        <w:pStyle w:val="paragraphsub"/>
      </w:pPr>
      <w:r w:rsidRPr="006B458A">
        <w:tab/>
        <w:t>(ii)</w:t>
      </w:r>
      <w:r w:rsidRPr="006B458A">
        <w:tab/>
        <w:t>is entitled to use the letters “FIPA” or “MIPA”; and</w:t>
      </w:r>
    </w:p>
    <w:p w:rsidR="00BD4073" w:rsidRPr="006B458A" w:rsidRDefault="00BD4073" w:rsidP="00FD5AA7">
      <w:pPr>
        <w:pStyle w:val="paragraphsub"/>
      </w:pPr>
      <w:r w:rsidRPr="006B458A">
        <w:tab/>
        <w:t>(iii)</w:t>
      </w:r>
      <w:r w:rsidRPr="006B458A">
        <w:tab/>
        <w:t>is subject to, and complies with, IPA’s continuing professional education requirements</w:t>
      </w:r>
      <w:r w:rsidR="00FD5AA7" w:rsidRPr="006B458A">
        <w:t>.</w:t>
      </w:r>
    </w:p>
    <w:p w:rsidR="00FD7E77" w:rsidRPr="006B458A" w:rsidRDefault="0098193D" w:rsidP="00FD5AA7">
      <w:pPr>
        <w:pStyle w:val="ItemHead"/>
      </w:pPr>
      <w:r w:rsidRPr="006B458A">
        <w:t xml:space="preserve"> </w:t>
      </w:r>
      <w:r w:rsidR="00B84F18" w:rsidRPr="006B458A">
        <w:rPr>
          <w:noProof/>
        </w:rPr>
        <w:t>5</w:t>
      </w:r>
      <w:r w:rsidR="00C936B1" w:rsidRPr="006B458A">
        <w:t xml:space="preserve">  </w:t>
      </w:r>
      <w:r w:rsidR="00B07D1F" w:rsidRPr="006B458A">
        <w:t>A</w:t>
      </w:r>
      <w:r w:rsidR="00BB5785" w:rsidRPr="006B458A">
        <w:t xml:space="preserve">fter </w:t>
      </w:r>
      <w:r w:rsidR="00B07D1F" w:rsidRPr="006B458A">
        <w:t>regulation</w:t>
      </w:r>
      <w:r w:rsidR="006B458A" w:rsidRPr="006B458A">
        <w:t> </w:t>
      </w:r>
      <w:r w:rsidR="00B07D1F" w:rsidRPr="006B458A">
        <w:t>7.8.12</w:t>
      </w:r>
    </w:p>
    <w:p w:rsidR="00CA1B72" w:rsidRPr="006B458A" w:rsidRDefault="00BB5785" w:rsidP="00C936B1">
      <w:pPr>
        <w:pStyle w:val="Item"/>
      </w:pPr>
      <w:r w:rsidRPr="006B458A">
        <w:t>Insert</w:t>
      </w:r>
      <w:r w:rsidR="00C936B1" w:rsidRPr="006B458A">
        <w:t>:</w:t>
      </w:r>
    </w:p>
    <w:p w:rsidR="00CA1B72" w:rsidRPr="006B458A" w:rsidRDefault="00CA1B72" w:rsidP="00C936B1">
      <w:pPr>
        <w:pStyle w:val="ActHead5"/>
      </w:pPr>
      <w:bookmarkStart w:id="13" w:name="_Toc356982420"/>
      <w:r w:rsidRPr="006B458A">
        <w:rPr>
          <w:rStyle w:val="CharSectno"/>
        </w:rPr>
        <w:t>7.8.12A</w:t>
      </w:r>
      <w:r w:rsidR="00C936B1" w:rsidRPr="006B458A">
        <w:t xml:space="preserve">  </w:t>
      </w:r>
      <w:r w:rsidR="000D22A8" w:rsidRPr="006B458A">
        <w:t>Modification of section</w:t>
      </w:r>
      <w:r w:rsidR="006B458A" w:rsidRPr="006B458A">
        <w:t> </w:t>
      </w:r>
      <w:r w:rsidR="000D22A8" w:rsidRPr="006B458A">
        <w:t>989B</w:t>
      </w:r>
      <w:r w:rsidR="009D54F0" w:rsidRPr="006B458A">
        <w:t xml:space="preserve"> </w:t>
      </w:r>
      <w:r w:rsidR="000D22A8" w:rsidRPr="006B458A">
        <w:t>of the Act</w:t>
      </w:r>
      <w:bookmarkEnd w:id="13"/>
    </w:p>
    <w:p w:rsidR="00591619" w:rsidRPr="006B458A" w:rsidRDefault="00463334" w:rsidP="00C936B1">
      <w:pPr>
        <w:pStyle w:val="subsection"/>
      </w:pPr>
      <w:r w:rsidRPr="006B458A">
        <w:tab/>
      </w:r>
      <w:r w:rsidR="00BA6481" w:rsidRPr="006B458A">
        <w:t>(1)</w:t>
      </w:r>
      <w:r w:rsidRPr="006B458A">
        <w:tab/>
        <w:t>For paragraph</w:t>
      </w:r>
      <w:r w:rsidR="006B458A" w:rsidRPr="006B458A">
        <w:t> </w:t>
      </w:r>
      <w:r w:rsidRPr="006B458A">
        <w:t>992C(1</w:t>
      </w:r>
      <w:r w:rsidR="00C936B1" w:rsidRPr="006B458A">
        <w:t>)(</w:t>
      </w:r>
      <w:r w:rsidRPr="006B458A">
        <w:t xml:space="preserve">c) of the Act, </w:t>
      </w:r>
      <w:r w:rsidR="00C936B1" w:rsidRPr="006B458A">
        <w:t>Part</w:t>
      </w:r>
      <w:r w:rsidR="006B458A" w:rsidRPr="006B458A">
        <w:t> </w:t>
      </w:r>
      <w:r w:rsidR="00CA1B72" w:rsidRPr="006B458A">
        <w:t xml:space="preserve">7.8 of the Act applies as if </w:t>
      </w:r>
      <w:r w:rsidR="00592086" w:rsidRPr="006B458A">
        <w:t>sub</w:t>
      </w:r>
      <w:r w:rsidR="00483114" w:rsidRPr="006B458A">
        <w:t>section</w:t>
      </w:r>
      <w:r w:rsidR="006B458A" w:rsidRPr="006B458A">
        <w:t> </w:t>
      </w:r>
      <w:r w:rsidR="00592086" w:rsidRPr="006B458A">
        <w:t>989B(3) were modified to read as follows:</w:t>
      </w:r>
    </w:p>
    <w:p w:rsidR="004F53D5" w:rsidRPr="006B458A" w:rsidRDefault="00592086" w:rsidP="00C936B1">
      <w:pPr>
        <w:pStyle w:val="subsection"/>
      </w:pPr>
      <w:r w:rsidRPr="006B458A">
        <w:tab/>
      </w:r>
      <w:r w:rsidR="000D22A8" w:rsidRPr="006B458A">
        <w:t>“</w:t>
      </w:r>
      <w:r w:rsidRPr="006B458A">
        <w:rPr>
          <w:szCs w:val="22"/>
        </w:rPr>
        <w:t>(3)</w:t>
      </w:r>
      <w:r w:rsidRPr="006B458A">
        <w:rPr>
          <w:szCs w:val="22"/>
        </w:rPr>
        <w:tab/>
        <w:t>The licensee must</w:t>
      </w:r>
      <w:r w:rsidR="006B5CB8" w:rsidRPr="006B458A">
        <w:rPr>
          <w:szCs w:val="22"/>
        </w:rPr>
        <w:t>, with the statement and balance sheet, lodge with ASIC</w:t>
      </w:r>
      <w:r w:rsidR="004F53D5" w:rsidRPr="006B458A">
        <w:rPr>
          <w:szCs w:val="22"/>
        </w:rPr>
        <w:t>:</w:t>
      </w:r>
    </w:p>
    <w:p w:rsidR="00271676" w:rsidRPr="006B458A" w:rsidRDefault="00247D2A" w:rsidP="00C936B1">
      <w:pPr>
        <w:pStyle w:val="paragraph"/>
        <w:rPr>
          <w:szCs w:val="22"/>
        </w:rPr>
      </w:pPr>
      <w:r w:rsidRPr="006B458A">
        <w:rPr>
          <w:szCs w:val="22"/>
        </w:rPr>
        <w:tab/>
        <w:t>(a)</w:t>
      </w:r>
      <w:r w:rsidRPr="006B458A">
        <w:rPr>
          <w:szCs w:val="22"/>
        </w:rPr>
        <w:tab/>
      </w:r>
      <w:r w:rsidR="005743C5" w:rsidRPr="006B458A">
        <w:rPr>
          <w:szCs w:val="22"/>
        </w:rPr>
        <w:t xml:space="preserve">for a </w:t>
      </w:r>
      <w:r w:rsidR="00271676" w:rsidRPr="006B458A">
        <w:rPr>
          <w:szCs w:val="22"/>
        </w:rPr>
        <w:t>licensee</w:t>
      </w:r>
      <w:r w:rsidR="00065A91" w:rsidRPr="006B458A">
        <w:rPr>
          <w:szCs w:val="22"/>
        </w:rPr>
        <w:t xml:space="preserve"> </w:t>
      </w:r>
      <w:r w:rsidR="009C7BFD" w:rsidRPr="006B458A">
        <w:rPr>
          <w:szCs w:val="22"/>
        </w:rPr>
        <w:t>who</w:t>
      </w:r>
      <w:r w:rsidR="00065A91" w:rsidRPr="006B458A">
        <w:rPr>
          <w:szCs w:val="22"/>
        </w:rPr>
        <w:t xml:space="preserve"> is a limited licensee for the whole of a financial year</w:t>
      </w:r>
      <w:r w:rsidR="00271676" w:rsidRPr="006B458A">
        <w:rPr>
          <w:szCs w:val="22"/>
        </w:rPr>
        <w:t>—a compliance certificate containing the information and matters required by the regulations; or</w:t>
      </w:r>
    </w:p>
    <w:p w:rsidR="00271676" w:rsidRPr="006B458A" w:rsidRDefault="00271676" w:rsidP="00C936B1">
      <w:pPr>
        <w:pStyle w:val="paragraph"/>
        <w:rPr>
          <w:szCs w:val="22"/>
        </w:rPr>
      </w:pPr>
      <w:r w:rsidRPr="006B458A">
        <w:rPr>
          <w:szCs w:val="22"/>
        </w:rPr>
        <w:tab/>
        <w:t>(b)</w:t>
      </w:r>
      <w:r w:rsidR="00065A91" w:rsidRPr="006B458A">
        <w:rPr>
          <w:szCs w:val="22"/>
        </w:rPr>
        <w:tab/>
        <w:t xml:space="preserve">for a licensee </w:t>
      </w:r>
      <w:r w:rsidR="009C7BFD" w:rsidRPr="006B458A">
        <w:rPr>
          <w:szCs w:val="22"/>
        </w:rPr>
        <w:t>who</w:t>
      </w:r>
      <w:r w:rsidR="00065A91" w:rsidRPr="006B458A">
        <w:rPr>
          <w:szCs w:val="22"/>
        </w:rPr>
        <w:t xml:space="preserve"> is </w:t>
      </w:r>
      <w:r w:rsidRPr="006B458A">
        <w:rPr>
          <w:szCs w:val="22"/>
        </w:rPr>
        <w:t>a limited licensee for part of a financial year:</w:t>
      </w:r>
    </w:p>
    <w:p w:rsidR="00271676" w:rsidRPr="006B458A" w:rsidRDefault="00271676" w:rsidP="00271676">
      <w:pPr>
        <w:pStyle w:val="paragraphsub"/>
      </w:pPr>
      <w:r w:rsidRPr="006B458A">
        <w:tab/>
        <w:t>(i)</w:t>
      </w:r>
      <w:r w:rsidRPr="006B458A">
        <w:tab/>
        <w:t xml:space="preserve">a compliance certificate containing the information and matters </w:t>
      </w:r>
      <w:r w:rsidR="00065A91" w:rsidRPr="006B458A">
        <w:t>required</w:t>
      </w:r>
      <w:r w:rsidRPr="006B458A">
        <w:t xml:space="preserve"> by the </w:t>
      </w:r>
      <w:r w:rsidR="00065A91" w:rsidRPr="006B458A">
        <w:t>regulations</w:t>
      </w:r>
      <w:r w:rsidRPr="006B458A">
        <w:t xml:space="preserve"> for the</w:t>
      </w:r>
      <w:r w:rsidR="009C7BFD" w:rsidRPr="006B458A">
        <w:t xml:space="preserve"> part of the financial year that the licensee was a limited licensee</w:t>
      </w:r>
      <w:r w:rsidRPr="006B458A">
        <w:t>; and</w:t>
      </w:r>
    </w:p>
    <w:p w:rsidR="00271676" w:rsidRPr="006B458A" w:rsidRDefault="00271676" w:rsidP="00271676">
      <w:pPr>
        <w:pStyle w:val="paragraphsub"/>
      </w:pPr>
      <w:r w:rsidRPr="006B458A">
        <w:lastRenderedPageBreak/>
        <w:tab/>
        <w:t>(ii)</w:t>
      </w:r>
      <w:r w:rsidRPr="006B458A">
        <w:tab/>
        <w:t xml:space="preserve">an auditor’s reporting </w:t>
      </w:r>
      <w:r w:rsidR="00065A91" w:rsidRPr="006B458A">
        <w:t>containing</w:t>
      </w:r>
      <w:r w:rsidRPr="006B458A">
        <w:t xml:space="preserve"> the </w:t>
      </w:r>
      <w:r w:rsidR="00065A91" w:rsidRPr="006B458A">
        <w:t>information</w:t>
      </w:r>
      <w:r w:rsidRPr="006B458A">
        <w:t xml:space="preserve"> and matters </w:t>
      </w:r>
      <w:r w:rsidR="00065A91" w:rsidRPr="006B458A">
        <w:t>required</w:t>
      </w:r>
      <w:r w:rsidRPr="006B458A">
        <w:t xml:space="preserve"> by the </w:t>
      </w:r>
      <w:r w:rsidR="00065A91" w:rsidRPr="006B458A">
        <w:t>regulations</w:t>
      </w:r>
      <w:r w:rsidRPr="006B458A">
        <w:t xml:space="preserve"> for the</w:t>
      </w:r>
      <w:r w:rsidR="009C7BFD" w:rsidRPr="006B458A">
        <w:t xml:space="preserve"> part of the financial year that the licensee was not a limited licensee</w:t>
      </w:r>
      <w:r w:rsidR="00065A91" w:rsidRPr="006B458A">
        <w:t>; or</w:t>
      </w:r>
    </w:p>
    <w:p w:rsidR="00B638E5" w:rsidRPr="006B458A" w:rsidRDefault="00065A91" w:rsidP="00B638E5">
      <w:pPr>
        <w:pStyle w:val="paragraph"/>
        <w:rPr>
          <w:szCs w:val="22"/>
        </w:rPr>
      </w:pPr>
      <w:r w:rsidRPr="006B458A">
        <w:tab/>
        <w:t>(c)</w:t>
      </w:r>
      <w:r w:rsidRPr="006B458A">
        <w:tab/>
      </w:r>
      <w:r w:rsidR="005743C5" w:rsidRPr="006B458A">
        <w:rPr>
          <w:szCs w:val="22"/>
        </w:rPr>
        <w:t>for all other licensees—</w:t>
      </w:r>
      <w:r w:rsidR="00B638E5" w:rsidRPr="006B458A">
        <w:rPr>
          <w:szCs w:val="22"/>
        </w:rPr>
        <w:t>an auditor’s report containing the information and matters required by the regulations.</w:t>
      </w:r>
    </w:p>
    <w:p w:rsidR="00701081" w:rsidRPr="006B458A" w:rsidRDefault="00C936B1" w:rsidP="00C936B1">
      <w:pPr>
        <w:pStyle w:val="notetext"/>
      </w:pPr>
      <w:r w:rsidRPr="006B458A">
        <w:t>Note:</w:t>
      </w:r>
      <w:r w:rsidRPr="006B458A">
        <w:tab/>
      </w:r>
      <w:r w:rsidR="001D28DE" w:rsidRPr="006B458A">
        <w:t>F</w:t>
      </w:r>
      <w:r w:rsidR="00447F49" w:rsidRPr="006B458A">
        <w:t>ailure to comply with this subsection is an offence</w:t>
      </w:r>
      <w:r w:rsidR="000D22A8" w:rsidRPr="006B458A">
        <w:t xml:space="preserve"> </w:t>
      </w:r>
      <w:r w:rsidR="00447F49" w:rsidRPr="006B458A">
        <w:t>(see subsection</w:t>
      </w:r>
      <w:r w:rsidR="006B458A" w:rsidRPr="006B458A">
        <w:t> </w:t>
      </w:r>
      <w:r w:rsidR="000D22A8" w:rsidRPr="006B458A">
        <w:t>1311(1)</w:t>
      </w:r>
      <w:r w:rsidR="003C096F" w:rsidRPr="006B458A">
        <w:t>)</w:t>
      </w:r>
      <w:r w:rsidR="000D22A8" w:rsidRPr="006B458A">
        <w:t>.</w:t>
      </w:r>
      <w:r w:rsidR="00CB67B1" w:rsidRPr="006B458A">
        <w:t>”</w:t>
      </w:r>
      <w:r w:rsidR="00BB5785" w:rsidRPr="006B458A">
        <w:t>.</w:t>
      </w:r>
    </w:p>
    <w:p w:rsidR="009D54F0" w:rsidRPr="006B458A" w:rsidRDefault="009D54F0" w:rsidP="00C936B1">
      <w:pPr>
        <w:pStyle w:val="subsection"/>
      </w:pPr>
      <w:r w:rsidRPr="006B458A">
        <w:tab/>
      </w:r>
      <w:r w:rsidR="00BA6481" w:rsidRPr="006B458A">
        <w:t>(2)</w:t>
      </w:r>
      <w:r w:rsidR="00BA6481" w:rsidRPr="006B458A">
        <w:tab/>
      </w:r>
      <w:r w:rsidRPr="006B458A">
        <w:t>For paragraph</w:t>
      </w:r>
      <w:r w:rsidR="006B458A" w:rsidRPr="006B458A">
        <w:t> </w:t>
      </w:r>
      <w:r w:rsidRPr="006B458A">
        <w:t>992C(1</w:t>
      </w:r>
      <w:r w:rsidR="00C936B1" w:rsidRPr="006B458A">
        <w:t>)(</w:t>
      </w:r>
      <w:r w:rsidRPr="006B458A">
        <w:t xml:space="preserve">c) of the Act, </w:t>
      </w:r>
      <w:r w:rsidR="00C936B1" w:rsidRPr="006B458A">
        <w:t>Part</w:t>
      </w:r>
      <w:r w:rsidR="006B458A" w:rsidRPr="006B458A">
        <w:t> </w:t>
      </w:r>
      <w:r w:rsidRPr="006B458A">
        <w:t>7.8 of the Act applies as if section</w:t>
      </w:r>
      <w:r w:rsidR="006B458A" w:rsidRPr="006B458A">
        <w:t> </w:t>
      </w:r>
      <w:r w:rsidRPr="006B458A">
        <w:t>989B of the Act were modified by inserting after subsection</w:t>
      </w:r>
      <w:r w:rsidR="006B458A" w:rsidRPr="006B458A">
        <w:t> </w:t>
      </w:r>
      <w:r w:rsidRPr="006B458A">
        <w:t>989B(3) the following subsection:</w:t>
      </w:r>
    </w:p>
    <w:p w:rsidR="009D54F0" w:rsidRPr="006B458A" w:rsidRDefault="009D54F0" w:rsidP="00C936B1">
      <w:pPr>
        <w:pStyle w:val="subsection"/>
        <w:rPr>
          <w:szCs w:val="22"/>
        </w:rPr>
      </w:pPr>
      <w:r w:rsidRPr="006B458A">
        <w:tab/>
        <w:t>“</w:t>
      </w:r>
      <w:r w:rsidRPr="006B458A">
        <w:rPr>
          <w:szCs w:val="22"/>
        </w:rPr>
        <w:t>(4)</w:t>
      </w:r>
      <w:r w:rsidRPr="006B458A">
        <w:rPr>
          <w:szCs w:val="22"/>
        </w:rPr>
        <w:tab/>
        <w:t>In this section:</w:t>
      </w:r>
    </w:p>
    <w:p w:rsidR="003711B8" w:rsidRPr="006B458A" w:rsidRDefault="003711B8" w:rsidP="00C936B1">
      <w:pPr>
        <w:pStyle w:val="Definition"/>
      </w:pPr>
      <w:r w:rsidRPr="006B458A">
        <w:rPr>
          <w:b/>
          <w:i/>
          <w:szCs w:val="22"/>
        </w:rPr>
        <w:t>class of product advice</w:t>
      </w:r>
      <w:r w:rsidRPr="006B458A">
        <w:rPr>
          <w:szCs w:val="22"/>
        </w:rPr>
        <w:t xml:space="preserve"> means financial product advice about a class of products but does not include a recommendation about a specific product in the class.</w:t>
      </w:r>
    </w:p>
    <w:p w:rsidR="003711B8" w:rsidRPr="006B458A" w:rsidRDefault="003711B8" w:rsidP="00C936B1">
      <w:pPr>
        <w:pStyle w:val="notetext"/>
      </w:pPr>
      <w:r w:rsidRPr="006B458A">
        <w:t>Example</w:t>
      </w:r>
      <w:r w:rsidR="005B6EB4" w:rsidRPr="006B458A">
        <w:t>:</w:t>
      </w:r>
      <w:r w:rsidR="005B6EB4" w:rsidRPr="006B458A">
        <w:tab/>
      </w:r>
      <w:r w:rsidRPr="006B458A">
        <w:t>A financial services licensee may give a recommendation about term deposit products but must not make a specific recommendation that a person deposit their money into a term deposit product offered by a particular bank or building society.</w:t>
      </w:r>
    </w:p>
    <w:p w:rsidR="00F25211" w:rsidRPr="006B458A" w:rsidRDefault="00F25211" w:rsidP="00C936B1">
      <w:pPr>
        <w:pStyle w:val="Definition"/>
        <w:rPr>
          <w:szCs w:val="22"/>
        </w:rPr>
      </w:pPr>
      <w:r w:rsidRPr="006B458A">
        <w:rPr>
          <w:b/>
          <w:i/>
          <w:szCs w:val="22"/>
        </w:rPr>
        <w:t xml:space="preserve">limited financial service </w:t>
      </w:r>
      <w:r w:rsidRPr="006B458A">
        <w:rPr>
          <w:szCs w:val="22"/>
        </w:rPr>
        <w:t xml:space="preserve">means the following financial </w:t>
      </w:r>
      <w:r w:rsidR="0063407B" w:rsidRPr="006B458A">
        <w:rPr>
          <w:szCs w:val="22"/>
        </w:rPr>
        <w:t>se</w:t>
      </w:r>
      <w:r w:rsidRPr="006B458A">
        <w:rPr>
          <w:szCs w:val="22"/>
        </w:rPr>
        <w:t>rvices</w:t>
      </w:r>
      <w:r w:rsidR="0063407B" w:rsidRPr="006B458A">
        <w:rPr>
          <w:szCs w:val="22"/>
        </w:rPr>
        <w:t>:</w:t>
      </w:r>
    </w:p>
    <w:p w:rsidR="00B07D1F" w:rsidRPr="006B458A" w:rsidRDefault="0063407B" w:rsidP="0063407B">
      <w:pPr>
        <w:pStyle w:val="paragraph"/>
      </w:pPr>
      <w:r w:rsidRPr="006B458A">
        <w:tab/>
      </w:r>
      <w:r w:rsidR="00B07D1F" w:rsidRPr="006B458A">
        <w:t>(</w:t>
      </w:r>
      <w:r w:rsidRPr="006B458A">
        <w:t>a</w:t>
      </w:r>
      <w:r w:rsidR="00B07D1F" w:rsidRPr="006B458A">
        <w:t>)</w:t>
      </w:r>
      <w:r w:rsidR="00B07D1F" w:rsidRPr="006B458A">
        <w:tab/>
        <w:t>financial product advice on self</w:t>
      </w:r>
      <w:r w:rsidR="006B458A">
        <w:noBreakHyphen/>
      </w:r>
      <w:r w:rsidR="00B07D1F" w:rsidRPr="006B458A">
        <w:t>managed superannuation funds;</w:t>
      </w:r>
    </w:p>
    <w:p w:rsidR="00B07D1F" w:rsidRPr="006B458A" w:rsidRDefault="0063407B" w:rsidP="0063407B">
      <w:pPr>
        <w:pStyle w:val="paragraph"/>
      </w:pPr>
      <w:r w:rsidRPr="006B458A">
        <w:tab/>
        <w:t>(b</w:t>
      </w:r>
      <w:r w:rsidR="00B07D1F" w:rsidRPr="006B458A">
        <w:t>)</w:t>
      </w:r>
      <w:r w:rsidR="00B07D1F" w:rsidRPr="006B458A">
        <w:tab/>
        <w:t>financial product advice on superannuation products in relation to a person’s existing holding in a superannuation product but only to the extent required for:</w:t>
      </w:r>
    </w:p>
    <w:p w:rsidR="00B07D1F" w:rsidRPr="006B458A" w:rsidRDefault="00B07D1F" w:rsidP="0063407B">
      <w:pPr>
        <w:pStyle w:val="paragraphsub"/>
      </w:pPr>
      <w:r w:rsidRPr="006B458A">
        <w:tab/>
        <w:t>(</w:t>
      </w:r>
      <w:r w:rsidR="0063407B" w:rsidRPr="006B458A">
        <w:t>i</w:t>
      </w:r>
      <w:r w:rsidRPr="006B458A">
        <w:t>)</w:t>
      </w:r>
      <w:r w:rsidRPr="006B458A">
        <w:tab/>
        <w:t>making a recommendation that the person establish a self</w:t>
      </w:r>
      <w:r w:rsidR="006B458A">
        <w:noBreakHyphen/>
      </w:r>
      <w:r w:rsidRPr="006B458A">
        <w:t>managed superannuation fund; or</w:t>
      </w:r>
    </w:p>
    <w:p w:rsidR="00B07D1F" w:rsidRPr="006B458A" w:rsidRDefault="0063407B" w:rsidP="0063407B">
      <w:pPr>
        <w:pStyle w:val="paragraphsub"/>
      </w:pPr>
      <w:r w:rsidRPr="006B458A">
        <w:tab/>
        <w:t>(ii</w:t>
      </w:r>
      <w:r w:rsidR="00B07D1F" w:rsidRPr="006B458A">
        <w:t>)</w:t>
      </w:r>
      <w:r w:rsidR="00B07D1F" w:rsidRPr="006B458A">
        <w:tab/>
        <w:t>providing advice to the person on contributions or pensions under a superannuation product;</w:t>
      </w:r>
    </w:p>
    <w:p w:rsidR="00B07D1F" w:rsidRPr="006B458A" w:rsidRDefault="00B07D1F" w:rsidP="0063407B">
      <w:pPr>
        <w:pStyle w:val="paragraph"/>
      </w:pPr>
      <w:r w:rsidRPr="006B458A">
        <w:tab/>
        <w:t>(</w:t>
      </w:r>
      <w:r w:rsidR="0063407B" w:rsidRPr="006B458A">
        <w:t>c</w:t>
      </w:r>
      <w:r w:rsidRPr="006B458A">
        <w:t>)</w:t>
      </w:r>
      <w:r w:rsidRPr="006B458A">
        <w:tab/>
        <w:t>class of product advice on the following:</w:t>
      </w:r>
    </w:p>
    <w:p w:rsidR="00B07D1F" w:rsidRPr="006B458A" w:rsidRDefault="0063407B" w:rsidP="00D51DDF">
      <w:pPr>
        <w:pStyle w:val="paragraphsub"/>
      </w:pPr>
      <w:r w:rsidRPr="006B458A">
        <w:tab/>
        <w:t>(i</w:t>
      </w:r>
      <w:r w:rsidR="00B07D1F" w:rsidRPr="006B458A">
        <w:t>)</w:t>
      </w:r>
      <w:r w:rsidR="00B07D1F" w:rsidRPr="006B458A">
        <w:tab/>
        <w:t>superannuation products;</w:t>
      </w:r>
    </w:p>
    <w:p w:rsidR="00B07D1F" w:rsidRPr="006B458A" w:rsidRDefault="0063407B" w:rsidP="00D51DDF">
      <w:pPr>
        <w:pStyle w:val="paragraphsub"/>
      </w:pPr>
      <w:r w:rsidRPr="006B458A">
        <w:tab/>
        <w:t>(ii</w:t>
      </w:r>
      <w:r w:rsidR="00B07D1F" w:rsidRPr="006B458A">
        <w:t>)</w:t>
      </w:r>
      <w:r w:rsidR="00B07D1F" w:rsidRPr="006B458A">
        <w:tab/>
        <w:t>securities;</w:t>
      </w:r>
    </w:p>
    <w:p w:rsidR="00B07D1F" w:rsidRPr="006B458A" w:rsidRDefault="0063407B" w:rsidP="00D51DDF">
      <w:pPr>
        <w:pStyle w:val="paragraphsub"/>
      </w:pPr>
      <w:r w:rsidRPr="006B458A">
        <w:tab/>
        <w:t>(iii</w:t>
      </w:r>
      <w:r w:rsidR="00B07D1F" w:rsidRPr="006B458A">
        <w:t>)</w:t>
      </w:r>
      <w:r w:rsidR="00B07D1F" w:rsidRPr="006B458A">
        <w:tab/>
        <w:t>simple managed investment schemes;</w:t>
      </w:r>
    </w:p>
    <w:p w:rsidR="00B07D1F" w:rsidRPr="006B458A" w:rsidRDefault="0063407B" w:rsidP="00D51DDF">
      <w:pPr>
        <w:pStyle w:val="paragraphsub"/>
      </w:pPr>
      <w:r w:rsidRPr="006B458A">
        <w:tab/>
        <w:t>(iv</w:t>
      </w:r>
      <w:r w:rsidR="00B07D1F" w:rsidRPr="006B458A">
        <w:t>)</w:t>
      </w:r>
      <w:r w:rsidR="00B07D1F" w:rsidRPr="006B458A">
        <w:tab/>
        <w:t>general insurance products;</w:t>
      </w:r>
    </w:p>
    <w:p w:rsidR="00B07D1F" w:rsidRPr="006B458A" w:rsidRDefault="0063407B" w:rsidP="00D51DDF">
      <w:pPr>
        <w:pStyle w:val="paragraphsub"/>
      </w:pPr>
      <w:r w:rsidRPr="006B458A">
        <w:tab/>
        <w:t>(v</w:t>
      </w:r>
      <w:r w:rsidR="00B07D1F" w:rsidRPr="006B458A">
        <w:t>)</w:t>
      </w:r>
      <w:r w:rsidR="00B07D1F" w:rsidRPr="006B458A">
        <w:tab/>
        <w:t>life risk insurance products;</w:t>
      </w:r>
    </w:p>
    <w:p w:rsidR="00B07D1F" w:rsidRPr="006B458A" w:rsidRDefault="0063407B" w:rsidP="00D51DDF">
      <w:pPr>
        <w:pStyle w:val="paragraphsub"/>
      </w:pPr>
      <w:r w:rsidRPr="006B458A">
        <w:tab/>
        <w:t>(vi</w:t>
      </w:r>
      <w:r w:rsidR="00B07D1F" w:rsidRPr="006B458A">
        <w:t>)</w:t>
      </w:r>
      <w:r w:rsidR="00B07D1F" w:rsidRPr="006B458A">
        <w:tab/>
        <w:t>basic deposit products;</w:t>
      </w:r>
    </w:p>
    <w:p w:rsidR="00B07D1F" w:rsidRPr="006B458A" w:rsidRDefault="00B07D1F" w:rsidP="00D51DDF">
      <w:pPr>
        <w:pStyle w:val="paragraph"/>
      </w:pPr>
      <w:r w:rsidRPr="006B458A">
        <w:lastRenderedPageBreak/>
        <w:tab/>
        <w:t>(</w:t>
      </w:r>
      <w:r w:rsidR="00D51DDF" w:rsidRPr="006B458A">
        <w:t>d</w:t>
      </w:r>
      <w:r w:rsidRPr="006B458A">
        <w:t>)</w:t>
      </w:r>
      <w:r w:rsidRPr="006B458A">
        <w:tab/>
        <w:t xml:space="preserve">arrange to deal </w:t>
      </w:r>
      <w:r w:rsidR="004D5B3F" w:rsidRPr="006B458A">
        <w:t>in an interest in</w:t>
      </w:r>
      <w:r w:rsidRPr="006B458A">
        <w:t xml:space="preserve"> a self</w:t>
      </w:r>
      <w:r w:rsidR="006B458A">
        <w:noBreakHyphen/>
      </w:r>
      <w:r w:rsidRPr="006B458A">
        <w:t>managed superannuation fund.</w:t>
      </w:r>
    </w:p>
    <w:p w:rsidR="00EB62C9" w:rsidRPr="006B458A" w:rsidRDefault="00C936B1" w:rsidP="00C936B1">
      <w:pPr>
        <w:pStyle w:val="notetext"/>
      </w:pPr>
      <w:r w:rsidRPr="006B458A">
        <w:t>Note</w:t>
      </w:r>
      <w:r w:rsidR="00EB62C9" w:rsidRPr="006B458A">
        <w:t xml:space="preserve"> 1</w:t>
      </w:r>
      <w:r w:rsidRPr="006B458A">
        <w:t>:</w:t>
      </w:r>
      <w:r w:rsidRPr="006B458A">
        <w:tab/>
      </w:r>
      <w:r w:rsidR="00B07D1F" w:rsidRPr="006B458A">
        <w:t>See section</w:t>
      </w:r>
      <w:r w:rsidR="006B458A" w:rsidRPr="006B458A">
        <w:t> </w:t>
      </w:r>
      <w:r w:rsidR="00B07D1F" w:rsidRPr="006B458A">
        <w:t xml:space="preserve">761A for the meaning of </w:t>
      </w:r>
      <w:r w:rsidR="00B07D1F" w:rsidRPr="006B458A">
        <w:rPr>
          <w:b/>
          <w:i/>
        </w:rPr>
        <w:t>basic deposit product</w:t>
      </w:r>
      <w:r w:rsidR="00B07D1F" w:rsidRPr="006B458A">
        <w:t xml:space="preserve">, </w:t>
      </w:r>
      <w:r w:rsidR="00B07D1F" w:rsidRPr="006B458A">
        <w:rPr>
          <w:b/>
          <w:i/>
        </w:rPr>
        <w:t>financial product advice</w:t>
      </w:r>
      <w:r w:rsidR="00B07D1F" w:rsidRPr="006B458A">
        <w:t xml:space="preserve">, </w:t>
      </w:r>
      <w:r w:rsidR="00B07D1F" w:rsidRPr="006B458A">
        <w:rPr>
          <w:b/>
          <w:i/>
        </w:rPr>
        <w:t>general insurance product</w:t>
      </w:r>
      <w:r w:rsidR="00B07D1F" w:rsidRPr="006B458A">
        <w:t xml:space="preserve">, </w:t>
      </w:r>
      <w:r w:rsidR="00B07D1F" w:rsidRPr="006B458A">
        <w:rPr>
          <w:b/>
          <w:i/>
        </w:rPr>
        <w:t>life risk insurance product</w:t>
      </w:r>
      <w:r w:rsidR="00B07D1F" w:rsidRPr="006B458A">
        <w:t xml:space="preserve">, </w:t>
      </w:r>
      <w:r w:rsidR="00B07D1F" w:rsidRPr="006B458A">
        <w:rPr>
          <w:b/>
          <w:i/>
        </w:rPr>
        <w:t>self</w:t>
      </w:r>
      <w:r w:rsidR="006B458A">
        <w:rPr>
          <w:b/>
          <w:i/>
        </w:rPr>
        <w:noBreakHyphen/>
      </w:r>
      <w:r w:rsidR="00B07D1F" w:rsidRPr="006B458A">
        <w:rPr>
          <w:b/>
          <w:i/>
        </w:rPr>
        <w:t>managed superannuation fund</w:t>
      </w:r>
      <w:r w:rsidR="00B07D1F" w:rsidRPr="006B458A">
        <w:t xml:space="preserve"> and </w:t>
      </w:r>
      <w:r w:rsidR="00B07D1F" w:rsidRPr="006B458A">
        <w:rPr>
          <w:b/>
          <w:i/>
        </w:rPr>
        <w:t>superannuation product</w:t>
      </w:r>
      <w:r w:rsidR="00B07D1F" w:rsidRPr="006B458A">
        <w:t>.</w:t>
      </w:r>
    </w:p>
    <w:p w:rsidR="00B07D1F" w:rsidRPr="006B458A" w:rsidRDefault="00EB62C9" w:rsidP="00C936B1">
      <w:pPr>
        <w:pStyle w:val="notetext"/>
      </w:pPr>
      <w:r w:rsidRPr="006B458A">
        <w:t>Note 2:</w:t>
      </w:r>
      <w:r w:rsidRPr="006B458A">
        <w:tab/>
        <w:t>Financial product advice on self</w:t>
      </w:r>
      <w:r w:rsidR="006B458A">
        <w:noBreakHyphen/>
      </w:r>
      <w:r w:rsidRPr="006B458A">
        <w:t>managed superannuation funds includes advice about acquiring or disposing of a</w:t>
      </w:r>
      <w:r w:rsidR="00941FAA" w:rsidRPr="006B458A">
        <w:t>n interest in a</w:t>
      </w:r>
      <w:r w:rsidRPr="006B458A">
        <w:t xml:space="preserve"> self</w:t>
      </w:r>
      <w:r w:rsidR="006B458A">
        <w:noBreakHyphen/>
      </w:r>
      <w:r w:rsidRPr="006B458A">
        <w:t>managed superannuation fund.</w:t>
      </w:r>
    </w:p>
    <w:p w:rsidR="00065A91" w:rsidRPr="006B458A" w:rsidRDefault="00065A91" w:rsidP="00065A91">
      <w:pPr>
        <w:pStyle w:val="Definition"/>
      </w:pPr>
      <w:r w:rsidRPr="006B458A">
        <w:rPr>
          <w:b/>
          <w:i/>
        </w:rPr>
        <w:t xml:space="preserve">limited licensee </w:t>
      </w:r>
      <w:r w:rsidRPr="006B458A">
        <w:t>means a financial services licensee that:</w:t>
      </w:r>
    </w:p>
    <w:p w:rsidR="00065A91" w:rsidRPr="006B458A" w:rsidRDefault="00065A91" w:rsidP="00065A91">
      <w:pPr>
        <w:pStyle w:val="paragraph"/>
      </w:pPr>
      <w:r w:rsidRPr="006B458A">
        <w:tab/>
        <w:t>(a)</w:t>
      </w:r>
      <w:r w:rsidRPr="006B458A">
        <w:tab/>
        <w:t>does not deal with money to which Division</w:t>
      </w:r>
      <w:r w:rsidR="006B458A" w:rsidRPr="006B458A">
        <w:t> </w:t>
      </w:r>
      <w:r w:rsidRPr="006B458A">
        <w:t>2 of Part</w:t>
      </w:r>
      <w:r w:rsidR="006B458A" w:rsidRPr="006B458A">
        <w:t> </w:t>
      </w:r>
      <w:r w:rsidRPr="006B458A">
        <w:t>7.8 of the Act applies; and</w:t>
      </w:r>
    </w:p>
    <w:p w:rsidR="00065A91" w:rsidRPr="006B458A" w:rsidRDefault="00065A91" w:rsidP="00065A91">
      <w:pPr>
        <w:pStyle w:val="paragraph"/>
      </w:pPr>
      <w:r w:rsidRPr="006B458A">
        <w:tab/>
        <w:t>(b)</w:t>
      </w:r>
      <w:r w:rsidRPr="006B458A">
        <w:tab/>
        <w:t>is only licensed to provide one or more limited financial services.</w:t>
      </w:r>
    </w:p>
    <w:p w:rsidR="00F1579A" w:rsidRPr="006B458A" w:rsidRDefault="00F1579A" w:rsidP="00E14F6F">
      <w:pPr>
        <w:pStyle w:val="Definition"/>
      </w:pPr>
      <w:r w:rsidRPr="006B458A">
        <w:rPr>
          <w:b/>
          <w:i/>
        </w:rPr>
        <w:t xml:space="preserve">simple managed investment scheme </w:t>
      </w:r>
      <w:r w:rsidR="00E14F6F" w:rsidRPr="006B458A">
        <w:t>has the same meaning as in the regulations.</w:t>
      </w:r>
      <w:r w:rsidRPr="006B458A">
        <w:t>”</w:t>
      </w:r>
      <w:r w:rsidR="00E7170F" w:rsidRPr="006B458A">
        <w:t>.</w:t>
      </w:r>
    </w:p>
    <w:p w:rsidR="00364FC3" w:rsidRPr="006B458A" w:rsidRDefault="00B84F18" w:rsidP="00364FC3">
      <w:pPr>
        <w:pStyle w:val="ItemHead"/>
      </w:pPr>
      <w:r w:rsidRPr="006B458A">
        <w:t>6</w:t>
      </w:r>
      <w:r w:rsidR="00364FC3" w:rsidRPr="006B458A">
        <w:t xml:space="preserve">  Subregulation</w:t>
      </w:r>
      <w:r w:rsidR="00486E34" w:rsidRPr="006B458A">
        <w:t>s</w:t>
      </w:r>
      <w:r w:rsidR="006B458A" w:rsidRPr="006B458A">
        <w:t> </w:t>
      </w:r>
      <w:r w:rsidR="00364FC3" w:rsidRPr="006B458A">
        <w:t>7.8.13(1) and (2)</w:t>
      </w:r>
    </w:p>
    <w:p w:rsidR="00364FC3" w:rsidRPr="006B458A" w:rsidRDefault="00364FC3" w:rsidP="00364FC3">
      <w:pPr>
        <w:pStyle w:val="Item"/>
      </w:pPr>
      <w:r w:rsidRPr="006B458A">
        <w:t>Omit “subsection</w:t>
      </w:r>
      <w:r w:rsidR="006B458A" w:rsidRPr="006B458A">
        <w:t> </w:t>
      </w:r>
      <w:r w:rsidRPr="006B458A">
        <w:t>989B</w:t>
      </w:r>
      <w:r w:rsidR="00486E34" w:rsidRPr="006B458A">
        <w:t xml:space="preserve"> </w:t>
      </w:r>
      <w:r w:rsidRPr="006B458A">
        <w:t>(3)” (wherever occurring), substitute “</w:t>
      </w:r>
      <w:r w:rsidR="004B4047" w:rsidRPr="006B458A">
        <w:t>sub</w:t>
      </w:r>
      <w:r w:rsidRPr="006B458A">
        <w:t>paragraph</w:t>
      </w:r>
      <w:r w:rsidR="006B458A" w:rsidRPr="006B458A">
        <w:t> </w:t>
      </w:r>
      <w:r w:rsidRPr="006B458A">
        <w:t>989B(3)(b)</w:t>
      </w:r>
      <w:r w:rsidR="004B4047" w:rsidRPr="006B458A">
        <w:t>(ii) or paragraph</w:t>
      </w:r>
      <w:r w:rsidR="006B458A" w:rsidRPr="006B458A">
        <w:t> </w:t>
      </w:r>
      <w:r w:rsidR="004B4047" w:rsidRPr="006B458A">
        <w:t>989B(3)(c)</w:t>
      </w:r>
      <w:r w:rsidRPr="006B458A">
        <w:t>”</w:t>
      </w:r>
      <w:r w:rsidR="00486E34" w:rsidRPr="006B458A">
        <w:t>.</w:t>
      </w:r>
    </w:p>
    <w:p w:rsidR="00EF2714" w:rsidRPr="006B458A" w:rsidRDefault="00B84F18" w:rsidP="00EF2714">
      <w:pPr>
        <w:pStyle w:val="ItemHead"/>
      </w:pPr>
      <w:r w:rsidRPr="006B458A">
        <w:t>7</w:t>
      </w:r>
      <w:r w:rsidR="00EF2714" w:rsidRPr="006B458A">
        <w:t xml:space="preserve">  After regulation</w:t>
      </w:r>
      <w:r w:rsidR="006B458A" w:rsidRPr="006B458A">
        <w:t> </w:t>
      </w:r>
      <w:r w:rsidR="00EF2714" w:rsidRPr="006B458A">
        <w:t>7.8.13</w:t>
      </w:r>
    </w:p>
    <w:p w:rsidR="00EF2714" w:rsidRPr="006B458A" w:rsidRDefault="00BB5785" w:rsidP="00EF2714">
      <w:pPr>
        <w:pStyle w:val="Item"/>
      </w:pPr>
      <w:r w:rsidRPr="006B458A">
        <w:t>Insert</w:t>
      </w:r>
      <w:r w:rsidR="00EF2714" w:rsidRPr="006B458A">
        <w:t>:</w:t>
      </w:r>
    </w:p>
    <w:p w:rsidR="00EF2714" w:rsidRPr="006B458A" w:rsidRDefault="00EF2714" w:rsidP="00EF2714">
      <w:pPr>
        <w:pStyle w:val="ActHead5"/>
      </w:pPr>
      <w:bookmarkStart w:id="14" w:name="_Toc356982421"/>
      <w:r w:rsidRPr="006B458A">
        <w:rPr>
          <w:rStyle w:val="CharSectno"/>
        </w:rPr>
        <w:t>7.8.13A</w:t>
      </w:r>
      <w:r w:rsidR="00486E34" w:rsidRPr="006B458A">
        <w:t xml:space="preserve">  </w:t>
      </w:r>
      <w:r w:rsidRPr="006B458A">
        <w:t>Compliance certificate with profit and loss statement and balance sheet</w:t>
      </w:r>
      <w:bookmarkEnd w:id="14"/>
    </w:p>
    <w:p w:rsidR="00EF2714" w:rsidRPr="006B458A" w:rsidRDefault="00EF2714" w:rsidP="00EF2714">
      <w:pPr>
        <w:pStyle w:val="subsection"/>
      </w:pPr>
      <w:r w:rsidRPr="006B458A">
        <w:tab/>
      </w:r>
      <w:r w:rsidR="00E45BB0" w:rsidRPr="006B458A">
        <w:tab/>
      </w:r>
      <w:r w:rsidRPr="006B458A">
        <w:t>For</w:t>
      </w:r>
      <w:r w:rsidR="004B4047" w:rsidRPr="006B458A">
        <w:t xml:space="preserve"> paragraph</w:t>
      </w:r>
      <w:r w:rsidR="006B458A" w:rsidRPr="006B458A">
        <w:t> </w:t>
      </w:r>
      <w:r w:rsidR="004B4047" w:rsidRPr="006B458A">
        <w:t>989B(3)(a) and subparagraph</w:t>
      </w:r>
      <w:r w:rsidR="006B458A" w:rsidRPr="006B458A">
        <w:t> </w:t>
      </w:r>
      <w:r w:rsidR="004B4047" w:rsidRPr="006B458A">
        <w:t>989B(3)(b)(i)</w:t>
      </w:r>
      <w:r w:rsidR="004534D0" w:rsidRPr="006B458A">
        <w:t xml:space="preserve"> </w:t>
      </w:r>
      <w:r w:rsidRPr="006B458A">
        <w:t xml:space="preserve">of the Act, a compliance certificate lodged </w:t>
      </w:r>
      <w:r w:rsidR="00941FAA" w:rsidRPr="006B458A">
        <w:t xml:space="preserve">by a licensee </w:t>
      </w:r>
      <w:r w:rsidRPr="006B458A">
        <w:t>with a true and fair profit and loss statement and balance sheet in respect of a financial year must:</w:t>
      </w:r>
    </w:p>
    <w:p w:rsidR="00E45BB0" w:rsidRPr="006B458A" w:rsidRDefault="00E45BB0" w:rsidP="00E45BB0">
      <w:pPr>
        <w:pStyle w:val="paragraph"/>
      </w:pPr>
      <w:r w:rsidRPr="006B458A">
        <w:tab/>
        <w:t>(a)</w:t>
      </w:r>
      <w:r w:rsidRPr="006B458A">
        <w:tab/>
      </w:r>
      <w:r w:rsidR="00EF2714" w:rsidRPr="006B458A">
        <w:t xml:space="preserve">be lodged with ASIC in the prescribed form; </w:t>
      </w:r>
      <w:r w:rsidRPr="006B458A">
        <w:t>and</w:t>
      </w:r>
    </w:p>
    <w:p w:rsidR="00EF2714" w:rsidRPr="006B458A" w:rsidRDefault="00E45BB0" w:rsidP="00E45BB0">
      <w:pPr>
        <w:pStyle w:val="paragraph"/>
      </w:pPr>
      <w:r w:rsidRPr="006B458A">
        <w:tab/>
        <w:t>(b)</w:t>
      </w:r>
      <w:r w:rsidRPr="006B458A">
        <w:tab/>
        <w:t>be signed by:</w:t>
      </w:r>
    </w:p>
    <w:p w:rsidR="00E45BB0" w:rsidRPr="006B458A" w:rsidRDefault="00E45BB0" w:rsidP="00E45BB0">
      <w:pPr>
        <w:pStyle w:val="paragraphsub"/>
      </w:pPr>
      <w:r w:rsidRPr="006B458A">
        <w:tab/>
        <w:t>(i)</w:t>
      </w:r>
      <w:r w:rsidRPr="006B458A">
        <w:tab/>
        <w:t>if the licensee is a</w:t>
      </w:r>
      <w:r w:rsidR="002640E7" w:rsidRPr="006B458A">
        <w:t>n individual</w:t>
      </w:r>
      <w:r w:rsidRPr="006B458A">
        <w:t>—the licensee; or</w:t>
      </w:r>
    </w:p>
    <w:p w:rsidR="00E45BB0" w:rsidRPr="006B458A" w:rsidRDefault="00E45BB0" w:rsidP="00E45BB0">
      <w:pPr>
        <w:pStyle w:val="paragraphsub"/>
      </w:pPr>
      <w:r w:rsidRPr="006B458A">
        <w:tab/>
        <w:t>(ii)</w:t>
      </w:r>
      <w:r w:rsidRPr="006B458A">
        <w:tab/>
        <w:t>if the licensee is a</w:t>
      </w:r>
      <w:r w:rsidR="00F66388" w:rsidRPr="006B458A">
        <w:t xml:space="preserve"> </w:t>
      </w:r>
      <w:r w:rsidR="00E13CD2" w:rsidRPr="006B458A">
        <w:t>corporation</w:t>
      </w:r>
      <w:r w:rsidRPr="006B458A">
        <w:t>—</w:t>
      </w:r>
      <w:r w:rsidR="00941FAA" w:rsidRPr="006B458A">
        <w:t>an</w:t>
      </w:r>
      <w:r w:rsidRPr="006B458A">
        <w:t xml:space="preserve"> officer of the </w:t>
      </w:r>
      <w:r w:rsidR="00E13CD2" w:rsidRPr="006B458A">
        <w:t>corporation</w:t>
      </w:r>
      <w:r w:rsidRPr="006B458A">
        <w:t>; or</w:t>
      </w:r>
    </w:p>
    <w:p w:rsidR="00E45BB0" w:rsidRPr="006B458A" w:rsidRDefault="00E45BB0" w:rsidP="00E45BB0">
      <w:pPr>
        <w:pStyle w:val="paragraphsub"/>
      </w:pPr>
      <w:r w:rsidRPr="006B458A">
        <w:lastRenderedPageBreak/>
        <w:tab/>
        <w:t>(iii)</w:t>
      </w:r>
      <w:r w:rsidRPr="006B458A">
        <w:tab/>
        <w:t xml:space="preserve">if the licensee is a partnership or the trustees of a trust—a partner or trustee who performs duties in relation to </w:t>
      </w:r>
      <w:r w:rsidR="0080523D" w:rsidRPr="006B458A">
        <w:t>financial services.</w:t>
      </w:r>
    </w:p>
    <w:p w:rsidR="000B2751" w:rsidRPr="006B458A" w:rsidRDefault="00B84F18" w:rsidP="00C936B1">
      <w:pPr>
        <w:pStyle w:val="ItemHead"/>
        <w:rPr>
          <w:rFonts w:cs="Arial"/>
        </w:rPr>
      </w:pPr>
      <w:r w:rsidRPr="006B458A">
        <w:rPr>
          <w:rFonts w:cs="Arial"/>
          <w:noProof/>
        </w:rPr>
        <w:t>8</w:t>
      </w:r>
      <w:r w:rsidR="00C936B1" w:rsidRPr="006B458A">
        <w:rPr>
          <w:rFonts w:cs="Arial"/>
        </w:rPr>
        <w:t xml:space="preserve">  </w:t>
      </w:r>
      <w:r w:rsidR="000B2751" w:rsidRPr="006B458A">
        <w:rPr>
          <w:rFonts w:cs="Arial"/>
        </w:rPr>
        <w:t>Paragraph 7.8.14(b)</w:t>
      </w:r>
    </w:p>
    <w:p w:rsidR="00CA7CDE" w:rsidRPr="006B458A" w:rsidRDefault="00C936B1" w:rsidP="00C936B1">
      <w:pPr>
        <w:pStyle w:val="Item"/>
      </w:pPr>
      <w:r w:rsidRPr="006B458A">
        <w:t>Repeal the</w:t>
      </w:r>
      <w:r w:rsidR="00A9043A" w:rsidRPr="006B458A">
        <w:t xml:space="preserve"> paragraph</w:t>
      </w:r>
      <w:r w:rsidRPr="006B458A">
        <w:t xml:space="preserve">, </w:t>
      </w:r>
      <w:r w:rsidR="00CA7CDE" w:rsidRPr="006B458A">
        <w:t>substitute</w:t>
      </w:r>
      <w:r w:rsidRPr="006B458A">
        <w:t>:</w:t>
      </w:r>
    </w:p>
    <w:p w:rsidR="000B2751" w:rsidRPr="006B458A" w:rsidRDefault="00CA7CDE" w:rsidP="00C936B1">
      <w:pPr>
        <w:pStyle w:val="paragraph"/>
      </w:pPr>
      <w:r w:rsidRPr="006B458A">
        <w:tab/>
        <w:t>(b)</w:t>
      </w:r>
      <w:r w:rsidRPr="006B458A">
        <w:tab/>
      </w:r>
      <w:r w:rsidR="000B2751" w:rsidRPr="006B458A">
        <w:t xml:space="preserve">if </w:t>
      </w:r>
      <w:r w:rsidRPr="006B458A">
        <w:t>the</w:t>
      </w:r>
      <w:r w:rsidR="000B2751" w:rsidRPr="006B458A">
        <w:t xml:space="preserve"> licensee is required to lodge an auditor’s report</w:t>
      </w:r>
      <w:r w:rsidR="00483114" w:rsidRPr="006B458A">
        <w:t xml:space="preserve"> under </w:t>
      </w:r>
      <w:r w:rsidR="004B4047" w:rsidRPr="006B458A">
        <w:t>subparagraph</w:t>
      </w:r>
      <w:r w:rsidR="006B458A" w:rsidRPr="006B458A">
        <w:t> </w:t>
      </w:r>
      <w:r w:rsidR="004B4047" w:rsidRPr="006B458A">
        <w:t xml:space="preserve">989B(3)(b)(ii) or </w:t>
      </w:r>
      <w:r w:rsidR="0080523D" w:rsidRPr="006B458A">
        <w:t>paragraph</w:t>
      </w:r>
      <w:r w:rsidR="006B458A" w:rsidRPr="006B458A">
        <w:t> </w:t>
      </w:r>
      <w:r w:rsidR="00483114" w:rsidRPr="006B458A">
        <w:t>989B(3)</w:t>
      </w:r>
      <w:r w:rsidR="0080523D" w:rsidRPr="006B458A">
        <w:t>(</w:t>
      </w:r>
      <w:r w:rsidR="004B4047" w:rsidRPr="006B458A">
        <w:t>c</w:t>
      </w:r>
      <w:r w:rsidR="0080523D" w:rsidRPr="006B458A">
        <w:t>)</w:t>
      </w:r>
      <w:r w:rsidR="00483114" w:rsidRPr="006B458A">
        <w:t xml:space="preserve"> of the Act</w:t>
      </w:r>
      <w:r w:rsidRPr="006B458A">
        <w:t>—the auditor’s report lodged with the profit and loss statement and balance sheet is a true copy of the report on the profit and loss statement and balance sheet of the financial services licensee; and</w:t>
      </w:r>
    </w:p>
    <w:p w:rsidR="00CA7CDE" w:rsidRPr="006B458A" w:rsidRDefault="00CA7CDE" w:rsidP="00C936B1">
      <w:pPr>
        <w:pStyle w:val="paragraph"/>
      </w:pPr>
      <w:r w:rsidRPr="006B458A">
        <w:tab/>
        <w:t>(c)</w:t>
      </w:r>
      <w:r w:rsidRPr="006B458A">
        <w:tab/>
        <w:t>if the licensee is required to lodge a compliance certificate</w:t>
      </w:r>
      <w:r w:rsidR="00483114" w:rsidRPr="006B458A">
        <w:t xml:space="preserve"> under </w:t>
      </w:r>
      <w:r w:rsidR="004B4047" w:rsidRPr="006B458A">
        <w:t>paragraph</w:t>
      </w:r>
      <w:r w:rsidR="006B458A" w:rsidRPr="006B458A">
        <w:t> </w:t>
      </w:r>
      <w:r w:rsidR="004B4047" w:rsidRPr="006B458A">
        <w:t>989B(3)(a) or subparagraph</w:t>
      </w:r>
      <w:r w:rsidR="006B458A" w:rsidRPr="006B458A">
        <w:t> </w:t>
      </w:r>
      <w:r w:rsidR="00483114" w:rsidRPr="006B458A">
        <w:t>989B(3)</w:t>
      </w:r>
      <w:r w:rsidR="004B4047" w:rsidRPr="006B458A">
        <w:t>(b)(i)</w:t>
      </w:r>
      <w:r w:rsidR="00483114" w:rsidRPr="006B458A">
        <w:t xml:space="preserve"> of the Act</w:t>
      </w:r>
      <w:r w:rsidRPr="006B458A">
        <w:t xml:space="preserve">—the information </w:t>
      </w:r>
      <w:r w:rsidR="00483114" w:rsidRPr="006B458A">
        <w:t>in</w:t>
      </w:r>
      <w:r w:rsidRPr="006B458A">
        <w:t xml:space="preserve"> the compliance certificate lodged with the profit and loss statement and balance sheet is complete and accurate.</w:t>
      </w:r>
    </w:p>
    <w:p w:rsidR="004F53D5" w:rsidRPr="006B458A" w:rsidRDefault="00B84F18" w:rsidP="00C936B1">
      <w:pPr>
        <w:pStyle w:val="ItemHead"/>
        <w:rPr>
          <w:rFonts w:cs="Arial"/>
        </w:rPr>
      </w:pPr>
      <w:r w:rsidRPr="006B458A">
        <w:rPr>
          <w:rFonts w:cs="Arial"/>
          <w:noProof/>
        </w:rPr>
        <w:t>9</w:t>
      </w:r>
      <w:r w:rsidR="00C936B1" w:rsidRPr="006B458A">
        <w:rPr>
          <w:rFonts w:cs="Arial"/>
        </w:rPr>
        <w:t xml:space="preserve">  </w:t>
      </w:r>
      <w:r w:rsidR="00BB5785" w:rsidRPr="006B458A">
        <w:rPr>
          <w:rFonts w:cs="Arial"/>
        </w:rPr>
        <w:t xml:space="preserve">After </w:t>
      </w:r>
      <w:r w:rsidR="009F0BBA" w:rsidRPr="006B458A">
        <w:rPr>
          <w:rFonts w:cs="Arial"/>
        </w:rPr>
        <w:t>regulation</w:t>
      </w:r>
      <w:r w:rsidR="006B458A" w:rsidRPr="006B458A">
        <w:rPr>
          <w:rFonts w:cs="Arial"/>
        </w:rPr>
        <w:t> </w:t>
      </w:r>
      <w:r w:rsidR="009F0BBA" w:rsidRPr="006B458A">
        <w:rPr>
          <w:rFonts w:cs="Arial"/>
        </w:rPr>
        <w:t>7.8.14A</w:t>
      </w:r>
    </w:p>
    <w:p w:rsidR="009F0BBA" w:rsidRPr="006B458A" w:rsidRDefault="00BB5785" w:rsidP="00C936B1">
      <w:pPr>
        <w:pStyle w:val="Item"/>
      </w:pPr>
      <w:r w:rsidRPr="006B458A">
        <w:t>Insert</w:t>
      </w:r>
      <w:r w:rsidR="00C936B1" w:rsidRPr="006B458A">
        <w:t>:</w:t>
      </w:r>
    </w:p>
    <w:p w:rsidR="009F0BBA" w:rsidRPr="006B458A" w:rsidRDefault="009F0BBA" w:rsidP="00C936B1">
      <w:pPr>
        <w:pStyle w:val="ActHead5"/>
      </w:pPr>
      <w:bookmarkStart w:id="15" w:name="_Toc356982422"/>
      <w:r w:rsidRPr="006B458A">
        <w:rPr>
          <w:rStyle w:val="CharSectno"/>
        </w:rPr>
        <w:t>7.8.14B</w:t>
      </w:r>
      <w:r w:rsidR="00C936B1" w:rsidRPr="006B458A">
        <w:t xml:space="preserve">  </w:t>
      </w:r>
      <w:r w:rsidR="008F7BE0" w:rsidRPr="006B458A">
        <w:t>Modification of section</w:t>
      </w:r>
      <w:r w:rsidR="006B458A" w:rsidRPr="006B458A">
        <w:t> </w:t>
      </w:r>
      <w:r w:rsidR="008F7BE0" w:rsidRPr="006B458A">
        <w:t>990B of the Act</w:t>
      </w:r>
      <w:bookmarkEnd w:id="15"/>
    </w:p>
    <w:p w:rsidR="00A66109" w:rsidRPr="006B458A" w:rsidRDefault="00335997" w:rsidP="00DF26EC">
      <w:pPr>
        <w:pStyle w:val="subsection"/>
      </w:pPr>
      <w:r w:rsidRPr="006B458A">
        <w:tab/>
        <w:t>(1)</w:t>
      </w:r>
      <w:r w:rsidRPr="006B458A">
        <w:tab/>
      </w:r>
      <w:r w:rsidR="00B55E46" w:rsidRPr="006B458A">
        <w:t>For paragraph</w:t>
      </w:r>
      <w:r w:rsidR="006B458A" w:rsidRPr="006B458A">
        <w:t> </w:t>
      </w:r>
      <w:r w:rsidR="00B55E46" w:rsidRPr="006B458A">
        <w:t>992C(1)(c) of the Act, Part</w:t>
      </w:r>
      <w:r w:rsidR="006B458A" w:rsidRPr="006B458A">
        <w:t> </w:t>
      </w:r>
      <w:r w:rsidR="00B55E46" w:rsidRPr="006B458A">
        <w:t xml:space="preserve">7.8 of the Act applies as if </w:t>
      </w:r>
      <w:r w:rsidR="008F7BE0" w:rsidRPr="006B458A">
        <w:t>sub</w:t>
      </w:r>
      <w:r w:rsidR="00B55E46" w:rsidRPr="006B458A">
        <w:t>section</w:t>
      </w:r>
      <w:r w:rsidR="006B458A" w:rsidRPr="006B458A">
        <w:t> </w:t>
      </w:r>
      <w:r w:rsidR="00B55E46" w:rsidRPr="006B458A">
        <w:t>990B</w:t>
      </w:r>
      <w:r w:rsidR="008F7BE0" w:rsidRPr="006B458A">
        <w:t>(1)</w:t>
      </w:r>
      <w:r w:rsidR="00B55E46" w:rsidRPr="006B458A">
        <w:t xml:space="preserve"> of the Act were modified</w:t>
      </w:r>
      <w:r w:rsidR="008439EE" w:rsidRPr="006B458A">
        <w:t xml:space="preserve"> by</w:t>
      </w:r>
      <w:r w:rsidR="00A66109" w:rsidRPr="006B458A">
        <w:t>:</w:t>
      </w:r>
    </w:p>
    <w:p w:rsidR="008439EE" w:rsidRPr="006B458A" w:rsidRDefault="00A66109" w:rsidP="00A66109">
      <w:pPr>
        <w:pStyle w:val="paragraph"/>
      </w:pPr>
      <w:r w:rsidRPr="006B458A">
        <w:tab/>
        <w:t>(a)</w:t>
      </w:r>
      <w:r w:rsidRPr="006B458A">
        <w:tab/>
      </w:r>
      <w:r w:rsidR="008439EE" w:rsidRPr="006B458A">
        <w:t>omitting “must, within 1 month after beginning to hold the licence,” and substituting “who is not a limited licensee must”</w:t>
      </w:r>
      <w:r w:rsidRPr="006B458A">
        <w:t>; and</w:t>
      </w:r>
    </w:p>
    <w:p w:rsidR="00A66109" w:rsidRPr="006B458A" w:rsidRDefault="00A66109" w:rsidP="00A66109">
      <w:pPr>
        <w:pStyle w:val="paragraph"/>
      </w:pPr>
      <w:r w:rsidRPr="006B458A">
        <w:tab/>
        <w:t>(b)</w:t>
      </w:r>
      <w:r w:rsidRPr="006B458A">
        <w:tab/>
        <w:t>omitting “(4) and (5)” and substituting “(4), (5) and (5A)”</w:t>
      </w:r>
      <w:r w:rsidR="00F5489E" w:rsidRPr="006B458A">
        <w:t>.</w:t>
      </w:r>
    </w:p>
    <w:p w:rsidR="008439EE" w:rsidRPr="006B458A" w:rsidRDefault="008439EE" w:rsidP="00DF26EC">
      <w:pPr>
        <w:pStyle w:val="subsection"/>
      </w:pPr>
      <w:r w:rsidRPr="006B458A">
        <w:tab/>
        <w:t>(2)</w:t>
      </w:r>
      <w:r w:rsidRPr="006B458A">
        <w:tab/>
        <w:t>For paragraph</w:t>
      </w:r>
      <w:r w:rsidR="006B458A" w:rsidRPr="006B458A">
        <w:t> </w:t>
      </w:r>
      <w:r w:rsidRPr="006B458A">
        <w:t>992C(1)(c) of the Act, Part</w:t>
      </w:r>
      <w:r w:rsidR="006B458A" w:rsidRPr="006B458A">
        <w:t> </w:t>
      </w:r>
      <w:r w:rsidRPr="006B458A">
        <w:t>7.8 of the Act applies as if section</w:t>
      </w:r>
      <w:r w:rsidR="006B458A" w:rsidRPr="006B458A">
        <w:t> </w:t>
      </w:r>
      <w:r w:rsidRPr="006B458A">
        <w:t>990B of the Act were modified by inserting after subsection</w:t>
      </w:r>
      <w:r w:rsidR="006B458A" w:rsidRPr="006B458A">
        <w:t> </w:t>
      </w:r>
      <w:r w:rsidRPr="006B458A">
        <w:t>990B(</w:t>
      </w:r>
      <w:r w:rsidR="00A66109" w:rsidRPr="006B458A">
        <w:t>5</w:t>
      </w:r>
      <w:r w:rsidRPr="006B458A">
        <w:t>) the following subsection:</w:t>
      </w:r>
    </w:p>
    <w:p w:rsidR="008439EE" w:rsidRPr="006B458A" w:rsidRDefault="008439EE" w:rsidP="00DF26EC">
      <w:pPr>
        <w:pStyle w:val="subsection"/>
      </w:pPr>
      <w:r w:rsidRPr="006B458A">
        <w:tab/>
        <w:t>“(</w:t>
      </w:r>
      <w:r w:rsidR="00A66109" w:rsidRPr="006B458A">
        <w:t>5</w:t>
      </w:r>
      <w:r w:rsidRPr="006B458A">
        <w:t>A)</w:t>
      </w:r>
      <w:r w:rsidRPr="006B458A">
        <w:tab/>
        <w:t>The</w:t>
      </w:r>
      <w:r w:rsidR="00A66109" w:rsidRPr="006B458A">
        <w:t xml:space="preserve"> licensee must appoint an auditor </w:t>
      </w:r>
      <w:r w:rsidR="00337B0A" w:rsidRPr="006B458A">
        <w:t xml:space="preserve">or auditors </w:t>
      </w:r>
      <w:r w:rsidR="00A66109" w:rsidRPr="006B458A">
        <w:t>within</w:t>
      </w:r>
      <w:r w:rsidRPr="006B458A">
        <w:t>:</w:t>
      </w:r>
    </w:p>
    <w:p w:rsidR="008F7BE0" w:rsidRPr="006B458A" w:rsidRDefault="008F7BE0" w:rsidP="008F7BE0">
      <w:pPr>
        <w:pStyle w:val="paragraph"/>
      </w:pPr>
      <w:r w:rsidRPr="006B458A">
        <w:tab/>
        <w:t xml:space="preserve">(a) </w:t>
      </w:r>
      <w:r w:rsidRPr="006B458A">
        <w:tab/>
        <w:t>if the licensee was a limited licensee—one month after the licensee ceased to be a limited licensee; or</w:t>
      </w:r>
    </w:p>
    <w:p w:rsidR="008F7BE0" w:rsidRPr="006B458A" w:rsidRDefault="008F7BE0" w:rsidP="008F7BE0">
      <w:pPr>
        <w:pStyle w:val="paragraph"/>
      </w:pPr>
      <w:r w:rsidRPr="006B458A">
        <w:tab/>
        <w:t>(b)</w:t>
      </w:r>
      <w:r w:rsidRPr="006B458A">
        <w:tab/>
        <w:t>for all other licensees—one month after beginning to hold the licence.”</w:t>
      </w:r>
      <w:r w:rsidR="00F5489E" w:rsidRPr="006B458A">
        <w:t>.</w:t>
      </w:r>
    </w:p>
    <w:p w:rsidR="00A66109" w:rsidRPr="006B458A" w:rsidRDefault="003A1F84" w:rsidP="003A1F84">
      <w:pPr>
        <w:pStyle w:val="subsection"/>
      </w:pPr>
      <w:r w:rsidRPr="006B458A">
        <w:lastRenderedPageBreak/>
        <w:tab/>
        <w:t>(3)</w:t>
      </w:r>
      <w:r w:rsidRPr="006B458A">
        <w:tab/>
        <w:t>For paragraph</w:t>
      </w:r>
      <w:r w:rsidR="006B458A" w:rsidRPr="006B458A">
        <w:t> </w:t>
      </w:r>
      <w:r w:rsidRPr="006B458A">
        <w:t>992C(1)(c) of the Act, Part</w:t>
      </w:r>
      <w:r w:rsidR="006B458A" w:rsidRPr="006B458A">
        <w:t> </w:t>
      </w:r>
      <w:r w:rsidRPr="006B458A">
        <w:t>7.8 of the Act applies as if subsection</w:t>
      </w:r>
      <w:r w:rsidR="006B458A" w:rsidRPr="006B458A">
        <w:t> </w:t>
      </w:r>
      <w:r w:rsidRPr="006B458A">
        <w:t>990B(9) of the Act were modified to read as follows:</w:t>
      </w:r>
    </w:p>
    <w:p w:rsidR="00B338C9" w:rsidRPr="006B458A" w:rsidRDefault="00092673" w:rsidP="00AD480F">
      <w:pPr>
        <w:pStyle w:val="subsection"/>
      </w:pPr>
      <w:r w:rsidRPr="006B458A">
        <w:tab/>
      </w:r>
      <w:r w:rsidR="003A1F84" w:rsidRPr="006B458A">
        <w:t>“</w:t>
      </w:r>
      <w:r w:rsidRPr="006B458A">
        <w:t>(</w:t>
      </w:r>
      <w:r w:rsidR="003A1F84" w:rsidRPr="006B458A">
        <w:t>9</w:t>
      </w:r>
      <w:r w:rsidR="00B338C9" w:rsidRPr="006B458A">
        <w:t>)</w:t>
      </w:r>
      <w:r w:rsidR="00B338C9" w:rsidRPr="006B458A">
        <w:tab/>
        <w:t xml:space="preserve">In this </w:t>
      </w:r>
      <w:r w:rsidR="003A1F84" w:rsidRPr="006B458A">
        <w:t>section</w:t>
      </w:r>
      <w:r w:rsidR="00B338C9" w:rsidRPr="006B458A">
        <w:t>:</w:t>
      </w:r>
    </w:p>
    <w:p w:rsidR="003711B8" w:rsidRPr="006B458A" w:rsidRDefault="003711B8" w:rsidP="00C936B1">
      <w:pPr>
        <w:pStyle w:val="Definition"/>
      </w:pPr>
      <w:r w:rsidRPr="006B458A">
        <w:rPr>
          <w:b/>
          <w:i/>
        </w:rPr>
        <w:t>class of product advice</w:t>
      </w:r>
      <w:r w:rsidRPr="006B458A">
        <w:t xml:space="preserve"> means financial product advice about a class of products but does not include a recommendation about a specific product in the class.</w:t>
      </w:r>
    </w:p>
    <w:p w:rsidR="003711B8" w:rsidRPr="006B458A" w:rsidRDefault="003711B8" w:rsidP="00C936B1">
      <w:pPr>
        <w:pStyle w:val="notetext"/>
      </w:pPr>
      <w:r w:rsidRPr="006B458A">
        <w:t>Example</w:t>
      </w:r>
      <w:r w:rsidR="004613D5" w:rsidRPr="006B458A">
        <w:t>:</w:t>
      </w:r>
      <w:r w:rsidR="004613D5" w:rsidRPr="006B458A">
        <w:tab/>
      </w:r>
      <w:r w:rsidRPr="006B458A">
        <w:t>A financial services licensee may give a recommendation about term deposit products but must not make a specific recommendation that a person deposit their money into a term deposit product offered by a particular bank or building society.</w:t>
      </w:r>
    </w:p>
    <w:p w:rsidR="00092673" w:rsidRPr="006B458A" w:rsidRDefault="00092673" w:rsidP="00092673">
      <w:pPr>
        <w:pStyle w:val="Definition"/>
        <w:rPr>
          <w:szCs w:val="22"/>
        </w:rPr>
      </w:pPr>
      <w:r w:rsidRPr="006B458A">
        <w:rPr>
          <w:b/>
          <w:i/>
          <w:szCs w:val="22"/>
        </w:rPr>
        <w:t xml:space="preserve">limited financial services </w:t>
      </w:r>
      <w:r w:rsidRPr="006B458A">
        <w:rPr>
          <w:szCs w:val="22"/>
        </w:rPr>
        <w:t>means the following financial</w:t>
      </w:r>
      <w:r w:rsidR="00EF034D" w:rsidRPr="006B458A">
        <w:rPr>
          <w:szCs w:val="22"/>
        </w:rPr>
        <w:t xml:space="preserve"> </w:t>
      </w:r>
      <w:r w:rsidRPr="006B458A">
        <w:rPr>
          <w:szCs w:val="22"/>
        </w:rPr>
        <w:t>services:</w:t>
      </w:r>
    </w:p>
    <w:p w:rsidR="00092673" w:rsidRPr="006B458A" w:rsidRDefault="00092673" w:rsidP="00092673">
      <w:pPr>
        <w:pStyle w:val="paragraph"/>
      </w:pPr>
      <w:r w:rsidRPr="006B458A">
        <w:tab/>
        <w:t>(a)</w:t>
      </w:r>
      <w:r w:rsidRPr="006B458A">
        <w:tab/>
        <w:t>financial product advice on self</w:t>
      </w:r>
      <w:r w:rsidR="006B458A">
        <w:noBreakHyphen/>
      </w:r>
      <w:r w:rsidRPr="006B458A">
        <w:t>managed superannuation funds;</w:t>
      </w:r>
    </w:p>
    <w:p w:rsidR="00092673" w:rsidRPr="006B458A" w:rsidRDefault="00092673" w:rsidP="00092673">
      <w:pPr>
        <w:pStyle w:val="paragraph"/>
      </w:pPr>
      <w:r w:rsidRPr="006B458A">
        <w:tab/>
        <w:t>(b)</w:t>
      </w:r>
      <w:r w:rsidRPr="006B458A">
        <w:tab/>
        <w:t>financial product advice on superannuation products in relation to a person’s existing holding in a superannuation product but only to the extent required for:</w:t>
      </w:r>
    </w:p>
    <w:p w:rsidR="00092673" w:rsidRPr="006B458A" w:rsidRDefault="00092673" w:rsidP="00092673">
      <w:pPr>
        <w:pStyle w:val="paragraphsub"/>
      </w:pPr>
      <w:r w:rsidRPr="006B458A">
        <w:tab/>
        <w:t>(i)</w:t>
      </w:r>
      <w:r w:rsidRPr="006B458A">
        <w:tab/>
        <w:t>making a recommendation that the person establish a self</w:t>
      </w:r>
      <w:r w:rsidR="006B458A">
        <w:noBreakHyphen/>
      </w:r>
      <w:r w:rsidRPr="006B458A">
        <w:t>managed superannuation fund; or</w:t>
      </w:r>
    </w:p>
    <w:p w:rsidR="00092673" w:rsidRPr="006B458A" w:rsidRDefault="00092673" w:rsidP="00092673">
      <w:pPr>
        <w:pStyle w:val="paragraphsub"/>
      </w:pPr>
      <w:r w:rsidRPr="006B458A">
        <w:tab/>
        <w:t>(ii)</w:t>
      </w:r>
      <w:r w:rsidRPr="006B458A">
        <w:tab/>
        <w:t>providing advice to the person on contributions or pensions under a superannuation product;</w:t>
      </w:r>
    </w:p>
    <w:p w:rsidR="00092673" w:rsidRPr="006B458A" w:rsidRDefault="00092673" w:rsidP="00092673">
      <w:pPr>
        <w:pStyle w:val="paragraph"/>
      </w:pPr>
      <w:r w:rsidRPr="006B458A">
        <w:tab/>
        <w:t>(c)</w:t>
      </w:r>
      <w:r w:rsidRPr="006B458A">
        <w:tab/>
        <w:t>class of product advice on the following:</w:t>
      </w:r>
    </w:p>
    <w:p w:rsidR="00092673" w:rsidRPr="006B458A" w:rsidRDefault="00092673" w:rsidP="00092673">
      <w:pPr>
        <w:pStyle w:val="paragraphsub"/>
      </w:pPr>
      <w:r w:rsidRPr="006B458A">
        <w:tab/>
        <w:t>(i)</w:t>
      </w:r>
      <w:r w:rsidRPr="006B458A">
        <w:tab/>
        <w:t>superannuation products;</w:t>
      </w:r>
    </w:p>
    <w:p w:rsidR="00092673" w:rsidRPr="006B458A" w:rsidRDefault="00092673" w:rsidP="00092673">
      <w:pPr>
        <w:pStyle w:val="paragraphsub"/>
      </w:pPr>
      <w:r w:rsidRPr="006B458A">
        <w:tab/>
        <w:t>(ii)</w:t>
      </w:r>
      <w:r w:rsidRPr="006B458A">
        <w:tab/>
        <w:t>securities;</w:t>
      </w:r>
    </w:p>
    <w:p w:rsidR="00092673" w:rsidRPr="006B458A" w:rsidRDefault="00092673" w:rsidP="00092673">
      <w:pPr>
        <w:pStyle w:val="paragraphsub"/>
      </w:pPr>
      <w:r w:rsidRPr="006B458A">
        <w:tab/>
        <w:t>(iii)</w:t>
      </w:r>
      <w:r w:rsidRPr="006B458A">
        <w:tab/>
        <w:t>simple managed investment schemes;</w:t>
      </w:r>
    </w:p>
    <w:p w:rsidR="00092673" w:rsidRPr="006B458A" w:rsidRDefault="00092673" w:rsidP="00092673">
      <w:pPr>
        <w:pStyle w:val="paragraphsub"/>
      </w:pPr>
      <w:r w:rsidRPr="006B458A">
        <w:tab/>
        <w:t>(iv)</w:t>
      </w:r>
      <w:r w:rsidRPr="006B458A">
        <w:tab/>
        <w:t>general insurance products;</w:t>
      </w:r>
    </w:p>
    <w:p w:rsidR="00092673" w:rsidRPr="006B458A" w:rsidRDefault="00092673" w:rsidP="00092673">
      <w:pPr>
        <w:pStyle w:val="paragraphsub"/>
      </w:pPr>
      <w:r w:rsidRPr="006B458A">
        <w:tab/>
        <w:t>(v)</w:t>
      </w:r>
      <w:r w:rsidRPr="006B458A">
        <w:tab/>
        <w:t>life risk insurance products;</w:t>
      </w:r>
    </w:p>
    <w:p w:rsidR="00092673" w:rsidRPr="006B458A" w:rsidRDefault="00092673" w:rsidP="00092673">
      <w:pPr>
        <w:pStyle w:val="paragraphsub"/>
      </w:pPr>
      <w:r w:rsidRPr="006B458A">
        <w:tab/>
        <w:t>(vi)</w:t>
      </w:r>
      <w:r w:rsidRPr="006B458A">
        <w:tab/>
        <w:t>basic deposit products;</w:t>
      </w:r>
    </w:p>
    <w:p w:rsidR="00092673" w:rsidRPr="006B458A" w:rsidRDefault="00092673" w:rsidP="00092673">
      <w:pPr>
        <w:pStyle w:val="paragraph"/>
      </w:pPr>
      <w:r w:rsidRPr="006B458A">
        <w:tab/>
        <w:t>(d)</w:t>
      </w:r>
      <w:r w:rsidRPr="006B458A">
        <w:tab/>
        <w:t>arrange to deal in an interest in a self</w:t>
      </w:r>
      <w:r w:rsidR="006B458A">
        <w:noBreakHyphen/>
      </w:r>
      <w:r w:rsidRPr="006B458A">
        <w:t>managed superannuation fund.</w:t>
      </w:r>
    </w:p>
    <w:p w:rsidR="00092673" w:rsidRPr="006B458A" w:rsidRDefault="00092673" w:rsidP="00092673">
      <w:pPr>
        <w:pStyle w:val="notetext"/>
      </w:pPr>
      <w:r w:rsidRPr="006B458A">
        <w:t>Note 1:</w:t>
      </w:r>
      <w:r w:rsidRPr="006B458A">
        <w:tab/>
        <w:t>See section</w:t>
      </w:r>
      <w:r w:rsidR="006B458A" w:rsidRPr="006B458A">
        <w:t> </w:t>
      </w:r>
      <w:r w:rsidRPr="006B458A">
        <w:t xml:space="preserve">761A for the meaning of </w:t>
      </w:r>
      <w:r w:rsidRPr="006B458A">
        <w:rPr>
          <w:b/>
          <w:i/>
        </w:rPr>
        <w:t>basic deposit product</w:t>
      </w:r>
      <w:r w:rsidRPr="006B458A">
        <w:t xml:space="preserve">, </w:t>
      </w:r>
      <w:r w:rsidRPr="006B458A">
        <w:rPr>
          <w:b/>
          <w:i/>
        </w:rPr>
        <w:t>financial product advice</w:t>
      </w:r>
      <w:r w:rsidRPr="006B458A">
        <w:t xml:space="preserve">, </w:t>
      </w:r>
      <w:r w:rsidRPr="006B458A">
        <w:rPr>
          <w:b/>
          <w:i/>
        </w:rPr>
        <w:t>general insurance product</w:t>
      </w:r>
      <w:r w:rsidRPr="006B458A">
        <w:t xml:space="preserve">, </w:t>
      </w:r>
      <w:r w:rsidRPr="006B458A">
        <w:rPr>
          <w:b/>
          <w:i/>
        </w:rPr>
        <w:t>life risk insurance product</w:t>
      </w:r>
      <w:r w:rsidRPr="006B458A">
        <w:t xml:space="preserve">, </w:t>
      </w:r>
      <w:r w:rsidRPr="006B458A">
        <w:rPr>
          <w:b/>
          <w:i/>
        </w:rPr>
        <w:t>self</w:t>
      </w:r>
      <w:r w:rsidR="006B458A">
        <w:rPr>
          <w:b/>
          <w:i/>
        </w:rPr>
        <w:noBreakHyphen/>
      </w:r>
      <w:r w:rsidRPr="006B458A">
        <w:rPr>
          <w:b/>
          <w:i/>
        </w:rPr>
        <w:t>managed superannuation fund</w:t>
      </w:r>
      <w:r w:rsidRPr="006B458A">
        <w:t xml:space="preserve"> and </w:t>
      </w:r>
      <w:r w:rsidRPr="006B458A">
        <w:rPr>
          <w:b/>
          <w:i/>
        </w:rPr>
        <w:t>superannuation product</w:t>
      </w:r>
      <w:r w:rsidRPr="006B458A">
        <w:t>.</w:t>
      </w:r>
    </w:p>
    <w:p w:rsidR="00092673" w:rsidRPr="006B458A" w:rsidRDefault="00092673" w:rsidP="00092673">
      <w:pPr>
        <w:pStyle w:val="notetext"/>
      </w:pPr>
      <w:r w:rsidRPr="006B458A">
        <w:t xml:space="preserve">Note </w:t>
      </w:r>
      <w:r w:rsidR="009C7BFD" w:rsidRPr="006B458A">
        <w:t>2</w:t>
      </w:r>
      <w:r w:rsidRPr="006B458A">
        <w:t>:</w:t>
      </w:r>
      <w:r w:rsidRPr="006B458A">
        <w:tab/>
        <w:t>Financial product advice on self</w:t>
      </w:r>
      <w:r w:rsidR="006B458A">
        <w:noBreakHyphen/>
      </w:r>
      <w:r w:rsidRPr="006B458A">
        <w:t xml:space="preserve">managed superannuation funds includes advice about acquiring or disposing of </w:t>
      </w:r>
      <w:r w:rsidR="00941FAA" w:rsidRPr="006B458A">
        <w:t xml:space="preserve">an interest in </w:t>
      </w:r>
      <w:r w:rsidRPr="006B458A">
        <w:t>a self</w:t>
      </w:r>
      <w:r w:rsidR="006B458A">
        <w:noBreakHyphen/>
      </w:r>
      <w:r w:rsidRPr="006B458A">
        <w:t>managed superannuation fund.</w:t>
      </w:r>
    </w:p>
    <w:p w:rsidR="00B338C9" w:rsidRPr="006B458A" w:rsidRDefault="005D719B" w:rsidP="00C936B1">
      <w:pPr>
        <w:pStyle w:val="Definition"/>
      </w:pPr>
      <w:r w:rsidRPr="006B458A">
        <w:rPr>
          <w:b/>
          <w:i/>
        </w:rPr>
        <w:t>limited</w:t>
      </w:r>
      <w:r w:rsidR="00B338C9" w:rsidRPr="006B458A">
        <w:rPr>
          <w:b/>
          <w:i/>
        </w:rPr>
        <w:t xml:space="preserve"> licensee </w:t>
      </w:r>
      <w:r w:rsidR="00B338C9" w:rsidRPr="006B458A">
        <w:t xml:space="preserve">means a financial services licensee </w:t>
      </w:r>
      <w:r w:rsidR="003711B8" w:rsidRPr="006B458A">
        <w:t>that</w:t>
      </w:r>
      <w:r w:rsidR="00B338C9" w:rsidRPr="006B458A">
        <w:t>:</w:t>
      </w:r>
    </w:p>
    <w:p w:rsidR="006E0F65" w:rsidRPr="006B458A" w:rsidRDefault="00D95170" w:rsidP="00C936B1">
      <w:pPr>
        <w:pStyle w:val="paragraph"/>
      </w:pPr>
      <w:r w:rsidRPr="006B458A">
        <w:lastRenderedPageBreak/>
        <w:tab/>
      </w:r>
      <w:r w:rsidR="002D59C5" w:rsidRPr="006B458A">
        <w:t>(a)</w:t>
      </w:r>
      <w:r w:rsidRPr="006B458A">
        <w:tab/>
      </w:r>
      <w:r w:rsidR="00B338C9" w:rsidRPr="006B458A">
        <w:t xml:space="preserve">does not deal with money to which </w:t>
      </w:r>
      <w:r w:rsidR="00C936B1" w:rsidRPr="006B458A">
        <w:t>Division</w:t>
      </w:r>
      <w:r w:rsidR="006B458A" w:rsidRPr="006B458A">
        <w:t> </w:t>
      </w:r>
      <w:r w:rsidR="00B338C9" w:rsidRPr="006B458A">
        <w:t>2 of Part</w:t>
      </w:r>
      <w:r w:rsidR="006B458A" w:rsidRPr="006B458A">
        <w:t> </w:t>
      </w:r>
      <w:r w:rsidR="00B338C9" w:rsidRPr="006B458A">
        <w:t>7.8 of the Act applies; and</w:t>
      </w:r>
    </w:p>
    <w:p w:rsidR="00DF26EC" w:rsidRPr="006B458A" w:rsidRDefault="00D95170" w:rsidP="00C936B1">
      <w:pPr>
        <w:pStyle w:val="paragraph"/>
      </w:pPr>
      <w:r w:rsidRPr="006B458A">
        <w:tab/>
      </w:r>
      <w:r w:rsidR="00B338C9" w:rsidRPr="006B458A">
        <w:t>(b)</w:t>
      </w:r>
      <w:r w:rsidRPr="006B458A">
        <w:tab/>
      </w:r>
      <w:r w:rsidR="00B338C9" w:rsidRPr="006B458A">
        <w:t xml:space="preserve">is </w:t>
      </w:r>
      <w:r w:rsidR="006E0F65" w:rsidRPr="006B458A">
        <w:t xml:space="preserve">only </w:t>
      </w:r>
      <w:r w:rsidR="00B338C9" w:rsidRPr="006B458A">
        <w:t xml:space="preserve">licensed to provide one or more </w:t>
      </w:r>
      <w:r w:rsidR="00DF26EC" w:rsidRPr="006B458A">
        <w:t>limited financial services.</w:t>
      </w:r>
    </w:p>
    <w:p w:rsidR="003A1F84" w:rsidRPr="006B458A" w:rsidRDefault="003A1F84" w:rsidP="003A1F84">
      <w:pPr>
        <w:pStyle w:val="Definition"/>
      </w:pPr>
      <w:r w:rsidRPr="006B458A">
        <w:rPr>
          <w:b/>
          <w:i/>
        </w:rPr>
        <w:t>person</w:t>
      </w:r>
      <w:r w:rsidRPr="006B458A">
        <w:t xml:space="preserve"> means:</w:t>
      </w:r>
    </w:p>
    <w:p w:rsidR="003A1F84" w:rsidRPr="006B458A" w:rsidRDefault="003A1F84" w:rsidP="003A1F84">
      <w:pPr>
        <w:pStyle w:val="paragraph"/>
      </w:pPr>
      <w:r w:rsidRPr="006B458A">
        <w:tab/>
        <w:t>(a)</w:t>
      </w:r>
      <w:r w:rsidRPr="006B458A">
        <w:tab/>
        <w:t>an individual auditor; or</w:t>
      </w:r>
    </w:p>
    <w:p w:rsidR="00676840" w:rsidRPr="006B458A" w:rsidRDefault="003A1F84" w:rsidP="009C7BFD">
      <w:pPr>
        <w:pStyle w:val="paragraph"/>
        <w:rPr>
          <w:szCs w:val="24"/>
        </w:rPr>
      </w:pPr>
      <w:r w:rsidRPr="006B458A">
        <w:rPr>
          <w:szCs w:val="24"/>
        </w:rPr>
        <w:tab/>
        <w:t>(b)</w:t>
      </w:r>
      <w:r w:rsidRPr="006B458A">
        <w:rPr>
          <w:szCs w:val="24"/>
        </w:rPr>
        <w:tab/>
        <w:t>an authorised audit company.</w:t>
      </w:r>
    </w:p>
    <w:p w:rsidR="009C7BFD" w:rsidRPr="006B458A" w:rsidRDefault="00676840" w:rsidP="00676840">
      <w:pPr>
        <w:pStyle w:val="Definition"/>
        <w:rPr>
          <w:szCs w:val="24"/>
        </w:rPr>
      </w:pPr>
      <w:r w:rsidRPr="006B458A">
        <w:rPr>
          <w:b/>
          <w:i/>
        </w:rPr>
        <w:t xml:space="preserve">simple managed investment scheme </w:t>
      </w:r>
      <w:r w:rsidRPr="006B458A">
        <w:t>has the same meaning as in the regulations</w:t>
      </w:r>
      <w:r w:rsidR="009C7BFD" w:rsidRPr="006B458A">
        <w:t>.”</w:t>
      </w:r>
      <w:r w:rsidR="00E7170F" w:rsidRPr="006B458A">
        <w:t>.</w:t>
      </w:r>
    </w:p>
    <w:p w:rsidR="00CD473A" w:rsidRPr="006B458A" w:rsidRDefault="00C936B1" w:rsidP="00C936B1">
      <w:pPr>
        <w:pStyle w:val="ActHead6"/>
        <w:pageBreakBefore/>
      </w:pPr>
      <w:bookmarkStart w:id="16" w:name="_Toc356982423"/>
      <w:r w:rsidRPr="006B458A">
        <w:rPr>
          <w:rStyle w:val="CharAmSchNo"/>
        </w:rPr>
        <w:lastRenderedPageBreak/>
        <w:t>Schedule</w:t>
      </w:r>
      <w:r w:rsidR="006B458A" w:rsidRPr="006B458A">
        <w:rPr>
          <w:rStyle w:val="CharAmSchNo"/>
        </w:rPr>
        <w:t> </w:t>
      </w:r>
      <w:r w:rsidR="00CD473A" w:rsidRPr="006B458A">
        <w:rPr>
          <w:rStyle w:val="CharAmSchNo"/>
        </w:rPr>
        <w:t>2</w:t>
      </w:r>
      <w:r w:rsidRPr="006B458A">
        <w:rPr>
          <w:rFonts w:cs="Arial"/>
        </w:rPr>
        <w:t>—</w:t>
      </w:r>
      <w:r w:rsidR="00CD473A" w:rsidRPr="006B458A">
        <w:rPr>
          <w:rStyle w:val="CharAmSchText"/>
        </w:rPr>
        <w:t>Amendment</w:t>
      </w:r>
      <w:r w:rsidR="00486E34" w:rsidRPr="006B458A">
        <w:rPr>
          <w:rStyle w:val="CharAmSchText"/>
        </w:rPr>
        <w:t>s</w:t>
      </w:r>
      <w:r w:rsidR="00CD473A" w:rsidRPr="006B458A">
        <w:rPr>
          <w:rStyle w:val="CharAmSchText"/>
        </w:rPr>
        <w:t xml:space="preserve"> commencing on 1</w:t>
      </w:r>
      <w:r w:rsidR="006B458A" w:rsidRPr="006B458A">
        <w:rPr>
          <w:rStyle w:val="CharAmSchText"/>
        </w:rPr>
        <w:t> </w:t>
      </w:r>
      <w:r w:rsidR="00CD473A" w:rsidRPr="006B458A">
        <w:rPr>
          <w:rStyle w:val="CharAmSchText"/>
        </w:rPr>
        <w:t>July 2016</w:t>
      </w:r>
      <w:bookmarkEnd w:id="16"/>
    </w:p>
    <w:p w:rsidR="00486E34" w:rsidRPr="006B458A" w:rsidRDefault="00486E34" w:rsidP="00486E34">
      <w:pPr>
        <w:pStyle w:val="Header"/>
      </w:pPr>
      <w:r w:rsidRPr="006B458A">
        <w:rPr>
          <w:rStyle w:val="CharAmPartNo"/>
        </w:rPr>
        <w:t xml:space="preserve"> </w:t>
      </w:r>
      <w:r w:rsidRPr="006B458A">
        <w:rPr>
          <w:rStyle w:val="CharAmPartText"/>
        </w:rPr>
        <w:t xml:space="preserve"> </w:t>
      </w:r>
    </w:p>
    <w:p w:rsidR="00CB67B1" w:rsidRPr="006B458A" w:rsidRDefault="004613D5" w:rsidP="00941D4E">
      <w:pPr>
        <w:pStyle w:val="ActHead9"/>
      </w:pPr>
      <w:bookmarkStart w:id="17" w:name="_Toc356982424"/>
      <w:r w:rsidRPr="006B458A">
        <w:t>Corporations Regulations</w:t>
      </w:r>
      <w:r w:rsidR="006B458A" w:rsidRPr="006B458A">
        <w:t> </w:t>
      </w:r>
      <w:r w:rsidRPr="006B458A">
        <w:t>2001</w:t>
      </w:r>
      <w:bookmarkEnd w:id="17"/>
    </w:p>
    <w:p w:rsidR="00D6347F" w:rsidRPr="006B458A" w:rsidRDefault="007939D5" w:rsidP="00C936B1">
      <w:pPr>
        <w:pStyle w:val="ItemHead"/>
        <w:rPr>
          <w:rFonts w:cs="Arial"/>
        </w:rPr>
      </w:pPr>
      <w:r w:rsidRPr="006B458A">
        <w:rPr>
          <w:rFonts w:cs="Arial"/>
          <w:noProof/>
        </w:rPr>
        <w:t>1</w:t>
      </w:r>
      <w:r w:rsidR="00C936B1" w:rsidRPr="006B458A">
        <w:rPr>
          <w:rFonts w:cs="Arial"/>
        </w:rPr>
        <w:t xml:space="preserve">  </w:t>
      </w:r>
      <w:r w:rsidR="00D6347F" w:rsidRPr="006B458A">
        <w:rPr>
          <w:rFonts w:cs="Arial"/>
        </w:rPr>
        <w:t>Regulation</w:t>
      </w:r>
      <w:r w:rsidR="006B458A" w:rsidRPr="006B458A">
        <w:rPr>
          <w:rFonts w:cs="Arial"/>
        </w:rPr>
        <w:t> </w:t>
      </w:r>
      <w:r w:rsidR="00D6347F" w:rsidRPr="006B458A">
        <w:rPr>
          <w:rFonts w:cs="Arial"/>
        </w:rPr>
        <w:t>7.1.29A</w:t>
      </w:r>
    </w:p>
    <w:p w:rsidR="00CD473A" w:rsidRPr="006B458A" w:rsidRDefault="00C936B1" w:rsidP="00C936B1">
      <w:pPr>
        <w:pStyle w:val="Item"/>
      </w:pPr>
      <w:r w:rsidRPr="006B458A">
        <w:t xml:space="preserve">Repeal the </w:t>
      </w:r>
      <w:r w:rsidR="0054207C" w:rsidRPr="006B458A">
        <w:t>regulation</w:t>
      </w:r>
      <w:r w:rsidRPr="006B458A">
        <w:t>.</w:t>
      </w:r>
    </w:p>
    <w:p w:rsidR="00256B40" w:rsidRPr="006B458A" w:rsidRDefault="00C936B1" w:rsidP="00C936B1">
      <w:pPr>
        <w:pStyle w:val="ActHead6"/>
        <w:pageBreakBefore/>
      </w:pPr>
      <w:bookmarkStart w:id="18" w:name="_Toc356982425"/>
      <w:bookmarkStart w:id="19" w:name="opcCurrentFind"/>
      <w:r w:rsidRPr="006B458A">
        <w:rPr>
          <w:rStyle w:val="CharAmSchNo"/>
        </w:rPr>
        <w:lastRenderedPageBreak/>
        <w:t>Schedule</w:t>
      </w:r>
      <w:r w:rsidR="006B458A" w:rsidRPr="006B458A">
        <w:rPr>
          <w:rStyle w:val="CharAmSchNo"/>
        </w:rPr>
        <w:t> </w:t>
      </w:r>
      <w:r w:rsidR="00750B93" w:rsidRPr="006B458A">
        <w:rPr>
          <w:rStyle w:val="CharAmSchNo"/>
        </w:rPr>
        <w:t>3</w:t>
      </w:r>
      <w:r w:rsidRPr="006B458A">
        <w:rPr>
          <w:rFonts w:cs="Arial"/>
        </w:rPr>
        <w:t>—</w:t>
      </w:r>
      <w:r w:rsidR="00750B93" w:rsidRPr="006B458A">
        <w:rPr>
          <w:rStyle w:val="CharAmSchText"/>
        </w:rPr>
        <w:t>Amendment</w:t>
      </w:r>
      <w:r w:rsidR="00486E34" w:rsidRPr="006B458A">
        <w:rPr>
          <w:rStyle w:val="CharAmSchText"/>
        </w:rPr>
        <w:t>s</w:t>
      </w:r>
      <w:r w:rsidR="00750B93" w:rsidRPr="006B458A">
        <w:rPr>
          <w:rStyle w:val="CharAmSchText"/>
        </w:rPr>
        <w:t xml:space="preserve"> commencing on 1</w:t>
      </w:r>
      <w:r w:rsidR="006B458A" w:rsidRPr="006B458A">
        <w:rPr>
          <w:rStyle w:val="CharAmSchText"/>
        </w:rPr>
        <w:t> </w:t>
      </w:r>
      <w:r w:rsidR="00750B93" w:rsidRPr="006B458A">
        <w:rPr>
          <w:rStyle w:val="CharAmSchText"/>
        </w:rPr>
        <w:t>July 2019</w:t>
      </w:r>
      <w:bookmarkEnd w:id="18"/>
    </w:p>
    <w:bookmarkEnd w:id="19"/>
    <w:p w:rsidR="00486E34" w:rsidRPr="006B458A" w:rsidRDefault="00486E34" w:rsidP="00486E34">
      <w:pPr>
        <w:pStyle w:val="Header"/>
      </w:pPr>
      <w:r w:rsidRPr="006B458A">
        <w:rPr>
          <w:rStyle w:val="CharAmPartNo"/>
        </w:rPr>
        <w:t xml:space="preserve"> </w:t>
      </w:r>
      <w:r w:rsidRPr="006B458A">
        <w:rPr>
          <w:rStyle w:val="CharAmPartText"/>
        </w:rPr>
        <w:t xml:space="preserve"> </w:t>
      </w:r>
    </w:p>
    <w:p w:rsidR="00CB67B1" w:rsidRPr="006B458A" w:rsidRDefault="004613D5" w:rsidP="00941D4E">
      <w:pPr>
        <w:pStyle w:val="ActHead9"/>
      </w:pPr>
      <w:bookmarkStart w:id="20" w:name="_Toc356982426"/>
      <w:r w:rsidRPr="006B458A">
        <w:t>Corporations Regulations</w:t>
      </w:r>
      <w:r w:rsidR="006B458A" w:rsidRPr="006B458A">
        <w:t> </w:t>
      </w:r>
      <w:r w:rsidRPr="006B458A">
        <w:t>200</w:t>
      </w:r>
      <w:r w:rsidR="00096A74" w:rsidRPr="006B458A">
        <w:t>1</w:t>
      </w:r>
      <w:bookmarkEnd w:id="20"/>
    </w:p>
    <w:p w:rsidR="00750B93" w:rsidRPr="006B458A" w:rsidRDefault="007939D5" w:rsidP="00C936B1">
      <w:pPr>
        <w:pStyle w:val="ItemHead"/>
        <w:rPr>
          <w:rFonts w:cs="Arial"/>
        </w:rPr>
      </w:pPr>
      <w:r w:rsidRPr="006B458A">
        <w:rPr>
          <w:rFonts w:cs="Arial"/>
          <w:noProof/>
        </w:rPr>
        <w:t>1</w:t>
      </w:r>
      <w:r w:rsidR="00C936B1" w:rsidRPr="006B458A">
        <w:rPr>
          <w:rFonts w:cs="Arial"/>
        </w:rPr>
        <w:t xml:space="preserve">  </w:t>
      </w:r>
      <w:r w:rsidR="00750B93" w:rsidRPr="006B458A">
        <w:rPr>
          <w:rFonts w:cs="Arial"/>
        </w:rPr>
        <w:t>Regulation</w:t>
      </w:r>
      <w:r w:rsidR="006B458A" w:rsidRPr="006B458A">
        <w:rPr>
          <w:rFonts w:cs="Arial"/>
        </w:rPr>
        <w:t> </w:t>
      </w:r>
      <w:r w:rsidR="00750B93" w:rsidRPr="006B458A">
        <w:rPr>
          <w:rFonts w:cs="Arial"/>
        </w:rPr>
        <w:t>7.6.01BA</w:t>
      </w:r>
    </w:p>
    <w:p w:rsidR="00750B93" w:rsidRPr="006B458A" w:rsidRDefault="00C936B1" w:rsidP="00C936B1">
      <w:pPr>
        <w:pStyle w:val="Item"/>
      </w:pPr>
      <w:r w:rsidRPr="006B458A">
        <w:t xml:space="preserve">Repeal the </w:t>
      </w:r>
      <w:r w:rsidR="0054207C" w:rsidRPr="006B458A">
        <w:t>regulation</w:t>
      </w:r>
      <w:r w:rsidRPr="006B458A">
        <w:t>.</w:t>
      </w:r>
    </w:p>
    <w:p w:rsidR="00C936B1" w:rsidRPr="006B458A" w:rsidRDefault="00C936B1" w:rsidP="00A9043A">
      <w:pPr>
        <w:sectPr w:rsidR="00C936B1" w:rsidRPr="006B458A" w:rsidSect="00943EA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3" w:left="2410" w:header="720" w:footer="3412" w:gutter="0"/>
          <w:pgNumType w:start="1"/>
          <w:cols w:space="720"/>
          <w:docGrid w:linePitch="299"/>
        </w:sectPr>
      </w:pPr>
      <w:bookmarkStart w:id="21" w:name="OPCSB_AmendSchdB5"/>
    </w:p>
    <w:bookmarkEnd w:id="21"/>
    <w:p w:rsidR="002C5BD4" w:rsidRPr="006B458A" w:rsidRDefault="002C5BD4" w:rsidP="002C5BD4"/>
    <w:p w:rsidR="00592086" w:rsidRPr="006B458A" w:rsidRDefault="00592086" w:rsidP="002C5BD4"/>
    <w:sectPr w:rsidR="00592086" w:rsidRPr="006B458A" w:rsidSect="00943EA8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2381" w:right="2409" w:bottom="4252" w:left="2409" w:header="720" w:footer="3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13" w:rsidRDefault="00862013">
      <w:r>
        <w:separator/>
      </w:r>
    </w:p>
  </w:endnote>
  <w:endnote w:type="continuationSeparator" w:id="0">
    <w:p w:rsidR="00862013" w:rsidRDefault="0086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8" w:rsidRPr="00943EA8" w:rsidRDefault="00943EA8" w:rsidP="00943EA8">
    <w:pPr>
      <w:pStyle w:val="Footer"/>
      <w:rPr>
        <w:sz w:val="18"/>
      </w:rPr>
    </w:pPr>
    <w:r>
      <w:rPr>
        <w:sz w:val="18"/>
      </w:rPr>
      <w:t>OPC50224</w:t>
    </w:r>
    <w:r w:rsidRPr="00943EA8">
      <w:rPr>
        <w:sz w:val="18"/>
      </w:rPr>
      <w:t xml:space="preserve">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33C1C" w:rsidRDefault="00862013" w:rsidP="001C21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62013" w:rsidTr="00A904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No. 101,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Corporations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1E9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62013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Default="00862013" w:rsidP="00A9043A">
          <w:pPr>
            <w:rPr>
              <w:sz w:val="18"/>
            </w:rPr>
          </w:pPr>
        </w:p>
      </w:tc>
    </w:tr>
  </w:tbl>
  <w:p w:rsidR="00862013" w:rsidRPr="00ED79B6" w:rsidRDefault="00943EA8" w:rsidP="00943EA8">
    <w:pPr>
      <w:rPr>
        <w:i/>
        <w:sz w:val="18"/>
      </w:rPr>
    </w:pPr>
    <w:r>
      <w:rPr>
        <w:i/>
        <w:sz w:val="18"/>
      </w:rPr>
      <w:t>OPC50224</w:t>
    </w:r>
    <w:r w:rsidRPr="00943EA8">
      <w:rPr>
        <w:rFonts w:cs="Times New Roman"/>
        <w:i/>
        <w:sz w:val="18"/>
      </w:rPr>
      <w:t xml:space="preserve">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33C1C" w:rsidRDefault="00862013" w:rsidP="001C216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62013" w:rsidTr="00A904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No. 101,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Corporations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1E9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62013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Default="00862013" w:rsidP="00A9043A">
          <w:pPr>
            <w:rPr>
              <w:sz w:val="18"/>
            </w:rPr>
          </w:pPr>
        </w:p>
      </w:tc>
    </w:tr>
  </w:tbl>
  <w:p w:rsidR="00862013" w:rsidRPr="00ED79B6" w:rsidRDefault="00862013" w:rsidP="001C2162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862013" w:rsidTr="00A9043A">
      <w:tc>
        <w:tcPr>
          <w:tcW w:w="7303" w:type="dxa"/>
        </w:tcPr>
        <w:p w:rsidR="00862013" w:rsidRDefault="00862013" w:rsidP="00A9043A">
          <w:pPr>
            <w:rPr>
              <w:sz w:val="18"/>
            </w:rPr>
          </w:pPr>
        </w:p>
      </w:tc>
    </w:tr>
  </w:tbl>
  <w:p w:rsidR="00862013" w:rsidRPr="006D3667" w:rsidRDefault="00943EA8" w:rsidP="00943EA8">
    <w:pPr>
      <w:pStyle w:val="Footer"/>
    </w:pPr>
    <w:r>
      <w:t>OPC50224</w:t>
    </w:r>
    <w:r w:rsidRPr="00943EA8">
      <w:rPr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8" w:rsidRPr="00943EA8" w:rsidRDefault="00943EA8" w:rsidP="00943EA8">
    <w:pPr>
      <w:pStyle w:val="Footer"/>
      <w:rPr>
        <w:sz w:val="18"/>
      </w:rPr>
    </w:pPr>
    <w:r>
      <w:rPr>
        <w:sz w:val="18"/>
      </w:rPr>
      <w:t>OPC50224</w:t>
    </w:r>
    <w:r w:rsidRPr="00943EA8">
      <w:rPr>
        <w:sz w:val="18"/>
      </w:rPr>
      <w:t xml:space="preserve">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943EA8" w:rsidRDefault="00862013" w:rsidP="001C2162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62013" w:rsidRPr="00943EA8" w:rsidTr="00A9043A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PAGE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0321E9">
            <w:rPr>
              <w:rFonts w:cs="Times New Roman"/>
              <w:i/>
              <w:noProof/>
              <w:sz w:val="18"/>
            </w:rPr>
            <w:t>xiv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DOCPROPERTY ShortT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816944">
            <w:rPr>
              <w:rFonts w:cs="Times New Roman"/>
              <w:i/>
              <w:sz w:val="18"/>
            </w:rPr>
            <w:t>Corporations Amendment Regulation 2013 (No. 3)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DOCPROPERTY ActNo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816944">
            <w:rPr>
              <w:rFonts w:cs="Times New Roman"/>
              <w:i/>
              <w:sz w:val="18"/>
            </w:rPr>
            <w:t>No. 101, 2013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</w:tr>
    <w:tr w:rsidR="00862013" w:rsidRPr="00943EA8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Pr="00943EA8" w:rsidRDefault="00862013" w:rsidP="00A9043A">
          <w:pPr>
            <w:jc w:val="right"/>
            <w:rPr>
              <w:rFonts w:cs="Times New Roman"/>
              <w:sz w:val="18"/>
            </w:rPr>
          </w:pPr>
        </w:p>
      </w:tc>
    </w:tr>
  </w:tbl>
  <w:p w:rsidR="00862013" w:rsidRPr="00943EA8" w:rsidRDefault="00943EA8" w:rsidP="00943EA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OPC50224</w:t>
    </w:r>
    <w:r w:rsidRPr="00943EA8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33C1C" w:rsidRDefault="00862013" w:rsidP="001C21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62013" w:rsidTr="00A904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No. 101,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E11C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Corporations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8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62013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Default="00862013" w:rsidP="00A9043A">
          <w:pPr>
            <w:rPr>
              <w:sz w:val="18"/>
            </w:rPr>
          </w:pPr>
        </w:p>
      </w:tc>
    </w:tr>
  </w:tbl>
  <w:p w:rsidR="00862013" w:rsidRPr="00ED79B6" w:rsidRDefault="00943EA8" w:rsidP="00943EA8">
    <w:pPr>
      <w:rPr>
        <w:i/>
        <w:sz w:val="18"/>
      </w:rPr>
    </w:pPr>
    <w:r>
      <w:rPr>
        <w:i/>
        <w:sz w:val="18"/>
      </w:rPr>
      <w:t>OPC50224</w:t>
    </w:r>
    <w:r w:rsidRPr="00943EA8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943EA8" w:rsidRDefault="00862013" w:rsidP="001C2162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62013" w:rsidRPr="00943EA8" w:rsidTr="00A9043A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PAGE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3A28E0">
            <w:rPr>
              <w:rFonts w:cs="Times New Roman"/>
              <w:i/>
              <w:noProof/>
              <w:sz w:val="18"/>
            </w:rPr>
            <w:t>14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E11C2E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DOCPROPERTY ShortT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816944">
            <w:rPr>
              <w:rFonts w:cs="Times New Roman"/>
              <w:i/>
              <w:sz w:val="18"/>
            </w:rPr>
            <w:t>Corporations Amendment Regulation 2013 (No. 3)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DOCPROPERTY ActNo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816944">
            <w:rPr>
              <w:rFonts w:cs="Times New Roman"/>
              <w:i/>
              <w:sz w:val="18"/>
            </w:rPr>
            <w:t>No. 101, 2013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</w:tr>
    <w:tr w:rsidR="00862013" w:rsidRPr="00943EA8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Pr="00943EA8" w:rsidRDefault="00862013" w:rsidP="00A9043A">
          <w:pPr>
            <w:jc w:val="right"/>
            <w:rPr>
              <w:rFonts w:cs="Times New Roman"/>
              <w:sz w:val="18"/>
            </w:rPr>
          </w:pPr>
        </w:p>
      </w:tc>
    </w:tr>
  </w:tbl>
  <w:p w:rsidR="00862013" w:rsidRPr="00943EA8" w:rsidRDefault="00943EA8" w:rsidP="00943EA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OPC50224</w:t>
    </w:r>
    <w:r w:rsidRPr="00943EA8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33C1C" w:rsidRDefault="00862013" w:rsidP="001C216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62013" w:rsidTr="00A904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No. 101,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E11C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Corporations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8E0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62013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Default="00862013" w:rsidP="00A9043A">
          <w:pPr>
            <w:rPr>
              <w:sz w:val="18"/>
            </w:rPr>
          </w:pPr>
        </w:p>
      </w:tc>
    </w:tr>
  </w:tbl>
  <w:p w:rsidR="00862013" w:rsidRPr="00ED79B6" w:rsidRDefault="00943EA8" w:rsidP="00943EA8">
    <w:pPr>
      <w:rPr>
        <w:i/>
        <w:sz w:val="18"/>
      </w:rPr>
    </w:pPr>
    <w:r>
      <w:rPr>
        <w:i/>
        <w:sz w:val="18"/>
      </w:rPr>
      <w:t>OPC50224</w:t>
    </w:r>
    <w:r w:rsidRPr="00943EA8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33C1C" w:rsidRDefault="00862013" w:rsidP="001C216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62013" w:rsidTr="00A904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No. 101,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6944">
            <w:rPr>
              <w:i/>
              <w:sz w:val="18"/>
            </w:rPr>
            <w:t>Corporations Amendment Regulation 2013 (No. 3)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Default="00862013" w:rsidP="00A90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1E9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62013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Default="00862013" w:rsidP="00A9043A">
          <w:pPr>
            <w:rPr>
              <w:sz w:val="18"/>
            </w:rPr>
          </w:pPr>
        </w:p>
      </w:tc>
    </w:tr>
  </w:tbl>
  <w:p w:rsidR="00862013" w:rsidRPr="00ED79B6" w:rsidRDefault="00862013" w:rsidP="001C216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943EA8" w:rsidRDefault="00862013" w:rsidP="001C2162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62013" w:rsidRPr="00943EA8" w:rsidTr="00A9043A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PAGE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0321E9">
            <w:rPr>
              <w:rFonts w:cs="Times New Roman"/>
              <w:i/>
              <w:noProof/>
              <w:sz w:val="18"/>
            </w:rPr>
            <w:t>14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DOCPROPERTY ShortT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816944">
            <w:rPr>
              <w:rFonts w:cs="Times New Roman"/>
              <w:i/>
              <w:sz w:val="18"/>
            </w:rPr>
            <w:t>Corporations Amendment Regulation 2013 (No. 3)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62013" w:rsidRPr="00943EA8" w:rsidRDefault="00862013" w:rsidP="00A9043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943EA8">
            <w:rPr>
              <w:rFonts w:cs="Times New Roman"/>
              <w:i/>
              <w:sz w:val="18"/>
            </w:rPr>
            <w:fldChar w:fldCharType="begin"/>
          </w:r>
          <w:r w:rsidRPr="00943EA8">
            <w:rPr>
              <w:rFonts w:cs="Times New Roman"/>
              <w:i/>
              <w:sz w:val="18"/>
            </w:rPr>
            <w:instrText xml:space="preserve"> DOCPROPERTY ActNo </w:instrText>
          </w:r>
          <w:r w:rsidRPr="00943EA8">
            <w:rPr>
              <w:rFonts w:cs="Times New Roman"/>
              <w:i/>
              <w:sz w:val="18"/>
            </w:rPr>
            <w:fldChar w:fldCharType="separate"/>
          </w:r>
          <w:r w:rsidR="00816944">
            <w:rPr>
              <w:rFonts w:cs="Times New Roman"/>
              <w:i/>
              <w:sz w:val="18"/>
            </w:rPr>
            <w:t>No. 101, 2013</w:t>
          </w:r>
          <w:r w:rsidRPr="00943EA8">
            <w:rPr>
              <w:rFonts w:cs="Times New Roman"/>
              <w:i/>
              <w:sz w:val="18"/>
            </w:rPr>
            <w:fldChar w:fldCharType="end"/>
          </w:r>
        </w:p>
      </w:tc>
    </w:tr>
    <w:tr w:rsidR="00862013" w:rsidRPr="00943EA8" w:rsidTr="00A904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862013" w:rsidRPr="00943EA8" w:rsidRDefault="00862013" w:rsidP="00A9043A">
          <w:pPr>
            <w:jc w:val="right"/>
            <w:rPr>
              <w:rFonts w:cs="Times New Roman"/>
              <w:sz w:val="18"/>
            </w:rPr>
          </w:pPr>
        </w:p>
      </w:tc>
    </w:tr>
  </w:tbl>
  <w:p w:rsidR="00862013" w:rsidRPr="00943EA8" w:rsidRDefault="00943EA8" w:rsidP="00943EA8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OPC50224</w:t>
    </w:r>
    <w:r w:rsidRPr="00943EA8">
      <w:rPr>
        <w:rFonts w:cs="Times New Roman"/>
        <w:i/>
        <w:sz w:val="18"/>
      </w:rPr>
      <w:t xml:space="preserve">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13" w:rsidRDefault="00862013">
      <w:r>
        <w:separator/>
      </w:r>
    </w:p>
  </w:footnote>
  <w:footnote w:type="continuationSeparator" w:id="0">
    <w:p w:rsidR="00862013" w:rsidRDefault="0086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5F1388" w:rsidRDefault="00862013" w:rsidP="00A9043A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Default="0086201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16944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16944">
      <w:rPr>
        <w:noProof/>
        <w:sz w:val="20"/>
      </w:rPr>
      <w:t>Amendments commencing on 1 July 2019</w:t>
    </w:r>
    <w:r>
      <w:rPr>
        <w:sz w:val="20"/>
      </w:rPr>
      <w:fldChar w:fldCharType="end"/>
    </w:r>
  </w:p>
  <w:p w:rsidR="00862013" w:rsidRDefault="0086201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62013" w:rsidRDefault="00862013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Default="0086201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16944">
      <w:rPr>
        <w:noProof/>
        <w:sz w:val="20"/>
      </w:rPr>
      <w:t>Amendments commencing on 1 July 2019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16944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862013" w:rsidRDefault="0086201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62013" w:rsidRDefault="00862013">
    <w:pPr>
      <w:pBdr>
        <w:bottom w:val="single" w:sz="6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5F1388" w:rsidRDefault="00862013" w:rsidP="00A9043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5F1388" w:rsidRDefault="00862013" w:rsidP="00A9043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D79B6" w:rsidRDefault="00862013" w:rsidP="00A9043A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D79B6" w:rsidRDefault="00862013" w:rsidP="00A9043A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Pr="00ED79B6" w:rsidRDefault="00862013" w:rsidP="00A9043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Default="0086201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A28E0">
      <w:rPr>
        <w:b/>
        <w:sz w:val="20"/>
      </w:rPr>
      <w:fldChar w:fldCharType="separate"/>
    </w:r>
    <w:r w:rsidR="003A28E0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A28E0">
      <w:rPr>
        <w:sz w:val="20"/>
      </w:rPr>
      <w:fldChar w:fldCharType="separate"/>
    </w:r>
    <w:r w:rsidR="003A28E0">
      <w:rPr>
        <w:noProof/>
        <w:sz w:val="20"/>
      </w:rPr>
      <w:t>Amendments commencing on 1 July 2019</w:t>
    </w:r>
    <w:r>
      <w:rPr>
        <w:sz w:val="20"/>
      </w:rPr>
      <w:fldChar w:fldCharType="end"/>
    </w:r>
  </w:p>
  <w:p w:rsidR="00862013" w:rsidRDefault="0086201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62013" w:rsidRDefault="00862013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Default="0086201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A28E0">
      <w:rPr>
        <w:sz w:val="20"/>
      </w:rPr>
      <w:fldChar w:fldCharType="separate"/>
    </w:r>
    <w:r w:rsidR="003A28E0">
      <w:rPr>
        <w:noProof/>
        <w:sz w:val="20"/>
      </w:rPr>
      <w:t>Amendments commencing on 1 July 2016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A28E0">
      <w:rPr>
        <w:b/>
        <w:sz w:val="20"/>
      </w:rPr>
      <w:fldChar w:fldCharType="separate"/>
    </w:r>
    <w:r w:rsidR="003A28E0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862013" w:rsidRDefault="0086201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62013" w:rsidRDefault="00862013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13" w:rsidRDefault="00862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D9"/>
    <w:rsid w:val="00002328"/>
    <w:rsid w:val="000047FD"/>
    <w:rsid w:val="000056EE"/>
    <w:rsid w:val="00010203"/>
    <w:rsid w:val="000125D8"/>
    <w:rsid w:val="00012A4E"/>
    <w:rsid w:val="00013A38"/>
    <w:rsid w:val="0001739E"/>
    <w:rsid w:val="00020180"/>
    <w:rsid w:val="00023FD2"/>
    <w:rsid w:val="000248AB"/>
    <w:rsid w:val="00026521"/>
    <w:rsid w:val="000272C0"/>
    <w:rsid w:val="00031829"/>
    <w:rsid w:val="000321E9"/>
    <w:rsid w:val="0003434D"/>
    <w:rsid w:val="0003498B"/>
    <w:rsid w:val="00036478"/>
    <w:rsid w:val="0004081D"/>
    <w:rsid w:val="00040A23"/>
    <w:rsid w:val="00042392"/>
    <w:rsid w:val="000425D0"/>
    <w:rsid w:val="00044DB2"/>
    <w:rsid w:val="000472C2"/>
    <w:rsid w:val="000476DE"/>
    <w:rsid w:val="000510B9"/>
    <w:rsid w:val="00051C9B"/>
    <w:rsid w:val="000551A3"/>
    <w:rsid w:val="00055E25"/>
    <w:rsid w:val="000637A8"/>
    <w:rsid w:val="00065A0E"/>
    <w:rsid w:val="00065A91"/>
    <w:rsid w:val="000666E2"/>
    <w:rsid w:val="0006722F"/>
    <w:rsid w:val="00067A9B"/>
    <w:rsid w:val="00071791"/>
    <w:rsid w:val="000721B0"/>
    <w:rsid w:val="00072BAE"/>
    <w:rsid w:val="0007317C"/>
    <w:rsid w:val="000753EE"/>
    <w:rsid w:val="00075B3D"/>
    <w:rsid w:val="00076B35"/>
    <w:rsid w:val="0008072A"/>
    <w:rsid w:val="0008515D"/>
    <w:rsid w:val="00085877"/>
    <w:rsid w:val="00086090"/>
    <w:rsid w:val="00086E1D"/>
    <w:rsid w:val="000922F8"/>
    <w:rsid w:val="00092673"/>
    <w:rsid w:val="00092802"/>
    <w:rsid w:val="00092838"/>
    <w:rsid w:val="00093B2D"/>
    <w:rsid w:val="00094678"/>
    <w:rsid w:val="00095CC4"/>
    <w:rsid w:val="00096A74"/>
    <w:rsid w:val="00097CFE"/>
    <w:rsid w:val="000A34E5"/>
    <w:rsid w:val="000A3869"/>
    <w:rsid w:val="000A3A57"/>
    <w:rsid w:val="000A3C52"/>
    <w:rsid w:val="000A4452"/>
    <w:rsid w:val="000A7A9D"/>
    <w:rsid w:val="000B0A20"/>
    <w:rsid w:val="000B1C8A"/>
    <w:rsid w:val="000B26C3"/>
    <w:rsid w:val="000B2751"/>
    <w:rsid w:val="000B52F3"/>
    <w:rsid w:val="000B5F38"/>
    <w:rsid w:val="000B68A5"/>
    <w:rsid w:val="000B6C9B"/>
    <w:rsid w:val="000C2AB1"/>
    <w:rsid w:val="000C2D45"/>
    <w:rsid w:val="000C56FE"/>
    <w:rsid w:val="000C6098"/>
    <w:rsid w:val="000C78B5"/>
    <w:rsid w:val="000D112D"/>
    <w:rsid w:val="000D22A8"/>
    <w:rsid w:val="000D24D1"/>
    <w:rsid w:val="000D363E"/>
    <w:rsid w:val="000D7167"/>
    <w:rsid w:val="000D736B"/>
    <w:rsid w:val="000E081D"/>
    <w:rsid w:val="000E470D"/>
    <w:rsid w:val="000F140F"/>
    <w:rsid w:val="000F373B"/>
    <w:rsid w:val="000F3758"/>
    <w:rsid w:val="00102347"/>
    <w:rsid w:val="001067D1"/>
    <w:rsid w:val="00110F98"/>
    <w:rsid w:val="0011161E"/>
    <w:rsid w:val="0011172E"/>
    <w:rsid w:val="00111E48"/>
    <w:rsid w:val="0011314E"/>
    <w:rsid w:val="00114286"/>
    <w:rsid w:val="001147BD"/>
    <w:rsid w:val="00115CED"/>
    <w:rsid w:val="00116117"/>
    <w:rsid w:val="001169CF"/>
    <w:rsid w:val="00117290"/>
    <w:rsid w:val="00120C2E"/>
    <w:rsid w:val="00121B18"/>
    <w:rsid w:val="00121B8F"/>
    <w:rsid w:val="0012244E"/>
    <w:rsid w:val="00122CA1"/>
    <w:rsid w:val="0012560F"/>
    <w:rsid w:val="00126D00"/>
    <w:rsid w:val="0013153B"/>
    <w:rsid w:val="00131D42"/>
    <w:rsid w:val="00131ED7"/>
    <w:rsid w:val="00133419"/>
    <w:rsid w:val="00134204"/>
    <w:rsid w:val="001363F5"/>
    <w:rsid w:val="00137EF4"/>
    <w:rsid w:val="00141A30"/>
    <w:rsid w:val="00143833"/>
    <w:rsid w:val="00144D49"/>
    <w:rsid w:val="00145C33"/>
    <w:rsid w:val="0014660D"/>
    <w:rsid w:val="00150694"/>
    <w:rsid w:val="001509A9"/>
    <w:rsid w:val="001510F9"/>
    <w:rsid w:val="00152824"/>
    <w:rsid w:val="001528C3"/>
    <w:rsid w:val="00153593"/>
    <w:rsid w:val="001544DD"/>
    <w:rsid w:val="001566DD"/>
    <w:rsid w:val="00156A5A"/>
    <w:rsid w:val="00157E82"/>
    <w:rsid w:val="00161982"/>
    <w:rsid w:val="0016552E"/>
    <w:rsid w:val="00165536"/>
    <w:rsid w:val="0016612D"/>
    <w:rsid w:val="001661AE"/>
    <w:rsid w:val="001661B3"/>
    <w:rsid w:val="00171A0A"/>
    <w:rsid w:val="0017420C"/>
    <w:rsid w:val="00176039"/>
    <w:rsid w:val="00176457"/>
    <w:rsid w:val="0017669E"/>
    <w:rsid w:val="00176BCE"/>
    <w:rsid w:val="00177050"/>
    <w:rsid w:val="00177655"/>
    <w:rsid w:val="00180CD3"/>
    <w:rsid w:val="001823D3"/>
    <w:rsid w:val="0018387D"/>
    <w:rsid w:val="00183D87"/>
    <w:rsid w:val="001840EA"/>
    <w:rsid w:val="00190D22"/>
    <w:rsid w:val="00191757"/>
    <w:rsid w:val="00191B57"/>
    <w:rsid w:val="001A062E"/>
    <w:rsid w:val="001A0F3C"/>
    <w:rsid w:val="001A1473"/>
    <w:rsid w:val="001A25BD"/>
    <w:rsid w:val="001A27E8"/>
    <w:rsid w:val="001A2921"/>
    <w:rsid w:val="001A2B82"/>
    <w:rsid w:val="001A745A"/>
    <w:rsid w:val="001B05EE"/>
    <w:rsid w:val="001B27E9"/>
    <w:rsid w:val="001B4168"/>
    <w:rsid w:val="001B680B"/>
    <w:rsid w:val="001B750D"/>
    <w:rsid w:val="001C14A4"/>
    <w:rsid w:val="001C2162"/>
    <w:rsid w:val="001C2D2D"/>
    <w:rsid w:val="001C48B6"/>
    <w:rsid w:val="001C52FA"/>
    <w:rsid w:val="001C6C78"/>
    <w:rsid w:val="001C6E23"/>
    <w:rsid w:val="001D1730"/>
    <w:rsid w:val="001D1B09"/>
    <w:rsid w:val="001D28DE"/>
    <w:rsid w:val="001D3335"/>
    <w:rsid w:val="001D40EF"/>
    <w:rsid w:val="001D49E7"/>
    <w:rsid w:val="001D519C"/>
    <w:rsid w:val="001D5417"/>
    <w:rsid w:val="001D794D"/>
    <w:rsid w:val="001D7DD2"/>
    <w:rsid w:val="001E16D9"/>
    <w:rsid w:val="001E1FF9"/>
    <w:rsid w:val="001E4EE1"/>
    <w:rsid w:val="001E551F"/>
    <w:rsid w:val="001F0C5D"/>
    <w:rsid w:val="001F0F35"/>
    <w:rsid w:val="001F1819"/>
    <w:rsid w:val="001F204C"/>
    <w:rsid w:val="001F24CF"/>
    <w:rsid w:val="001F3B8B"/>
    <w:rsid w:val="001F3D0A"/>
    <w:rsid w:val="001F43B7"/>
    <w:rsid w:val="001F72C5"/>
    <w:rsid w:val="0020253A"/>
    <w:rsid w:val="00202D4F"/>
    <w:rsid w:val="00203E93"/>
    <w:rsid w:val="00204415"/>
    <w:rsid w:val="0020488A"/>
    <w:rsid w:val="0020650F"/>
    <w:rsid w:val="0020781F"/>
    <w:rsid w:val="002118A8"/>
    <w:rsid w:val="002125DA"/>
    <w:rsid w:val="00212F27"/>
    <w:rsid w:val="0021339F"/>
    <w:rsid w:val="00220EDA"/>
    <w:rsid w:val="002229DB"/>
    <w:rsid w:val="00222DA1"/>
    <w:rsid w:val="0022300F"/>
    <w:rsid w:val="002239DE"/>
    <w:rsid w:val="00223A7F"/>
    <w:rsid w:val="002250FB"/>
    <w:rsid w:val="002271DC"/>
    <w:rsid w:val="00227283"/>
    <w:rsid w:val="00227AD6"/>
    <w:rsid w:val="00230352"/>
    <w:rsid w:val="002315A1"/>
    <w:rsid w:val="00236609"/>
    <w:rsid w:val="002366D3"/>
    <w:rsid w:val="00236A5A"/>
    <w:rsid w:val="002372EE"/>
    <w:rsid w:val="00237390"/>
    <w:rsid w:val="00237D91"/>
    <w:rsid w:val="00240CD1"/>
    <w:rsid w:val="00246FC8"/>
    <w:rsid w:val="00247D2A"/>
    <w:rsid w:val="002503EC"/>
    <w:rsid w:val="00253EE7"/>
    <w:rsid w:val="00254B2F"/>
    <w:rsid w:val="00254C12"/>
    <w:rsid w:val="00254DA6"/>
    <w:rsid w:val="00256B40"/>
    <w:rsid w:val="0025751A"/>
    <w:rsid w:val="00260641"/>
    <w:rsid w:val="00262431"/>
    <w:rsid w:val="00263376"/>
    <w:rsid w:val="002640E7"/>
    <w:rsid w:val="00265E15"/>
    <w:rsid w:val="00265ED0"/>
    <w:rsid w:val="002673BD"/>
    <w:rsid w:val="002674AB"/>
    <w:rsid w:val="002678EF"/>
    <w:rsid w:val="00270826"/>
    <w:rsid w:val="0027106F"/>
    <w:rsid w:val="00271676"/>
    <w:rsid w:val="002757D6"/>
    <w:rsid w:val="00280C66"/>
    <w:rsid w:val="00281ADD"/>
    <w:rsid w:val="00285377"/>
    <w:rsid w:val="002870C2"/>
    <w:rsid w:val="0028780A"/>
    <w:rsid w:val="002937F9"/>
    <w:rsid w:val="00293904"/>
    <w:rsid w:val="00293C63"/>
    <w:rsid w:val="00293DCA"/>
    <w:rsid w:val="002957A9"/>
    <w:rsid w:val="00296435"/>
    <w:rsid w:val="0029646C"/>
    <w:rsid w:val="00296E69"/>
    <w:rsid w:val="002A123D"/>
    <w:rsid w:val="002A4334"/>
    <w:rsid w:val="002A55E6"/>
    <w:rsid w:val="002A57A4"/>
    <w:rsid w:val="002B2A9A"/>
    <w:rsid w:val="002B49DD"/>
    <w:rsid w:val="002B7095"/>
    <w:rsid w:val="002C0290"/>
    <w:rsid w:val="002C0E89"/>
    <w:rsid w:val="002C2E93"/>
    <w:rsid w:val="002C42F1"/>
    <w:rsid w:val="002C5BD4"/>
    <w:rsid w:val="002C77BC"/>
    <w:rsid w:val="002C79E4"/>
    <w:rsid w:val="002C7F8D"/>
    <w:rsid w:val="002D35D3"/>
    <w:rsid w:val="002D40D7"/>
    <w:rsid w:val="002D48CE"/>
    <w:rsid w:val="002D59C5"/>
    <w:rsid w:val="002D658C"/>
    <w:rsid w:val="002E0981"/>
    <w:rsid w:val="002E4402"/>
    <w:rsid w:val="002E5294"/>
    <w:rsid w:val="002E7229"/>
    <w:rsid w:val="002E7656"/>
    <w:rsid w:val="002F05DB"/>
    <w:rsid w:val="002F11AE"/>
    <w:rsid w:val="002F149C"/>
    <w:rsid w:val="002F7F66"/>
    <w:rsid w:val="00302711"/>
    <w:rsid w:val="00302D1D"/>
    <w:rsid w:val="00304F86"/>
    <w:rsid w:val="003050F9"/>
    <w:rsid w:val="0030627F"/>
    <w:rsid w:val="00307011"/>
    <w:rsid w:val="003075F5"/>
    <w:rsid w:val="00310755"/>
    <w:rsid w:val="00312BF2"/>
    <w:rsid w:val="0031605B"/>
    <w:rsid w:val="003210D7"/>
    <w:rsid w:val="00321FA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5726"/>
    <w:rsid w:val="00335997"/>
    <w:rsid w:val="0033610B"/>
    <w:rsid w:val="00336768"/>
    <w:rsid w:val="00336E26"/>
    <w:rsid w:val="00337B0A"/>
    <w:rsid w:val="003412DC"/>
    <w:rsid w:val="00343A1B"/>
    <w:rsid w:val="00343EA6"/>
    <w:rsid w:val="00347380"/>
    <w:rsid w:val="00347ABE"/>
    <w:rsid w:val="00351600"/>
    <w:rsid w:val="003526D3"/>
    <w:rsid w:val="00352EBF"/>
    <w:rsid w:val="00353A1D"/>
    <w:rsid w:val="003567D5"/>
    <w:rsid w:val="003570F6"/>
    <w:rsid w:val="00357398"/>
    <w:rsid w:val="00357C2A"/>
    <w:rsid w:val="00363831"/>
    <w:rsid w:val="00363C3E"/>
    <w:rsid w:val="0036497C"/>
    <w:rsid w:val="00364DB8"/>
    <w:rsid w:val="00364FC3"/>
    <w:rsid w:val="00365485"/>
    <w:rsid w:val="00365707"/>
    <w:rsid w:val="00366209"/>
    <w:rsid w:val="003711B8"/>
    <w:rsid w:val="003722D5"/>
    <w:rsid w:val="00374DBE"/>
    <w:rsid w:val="003779FC"/>
    <w:rsid w:val="00377C91"/>
    <w:rsid w:val="003800F1"/>
    <w:rsid w:val="003847AD"/>
    <w:rsid w:val="00385BA3"/>
    <w:rsid w:val="00386A1A"/>
    <w:rsid w:val="0038715C"/>
    <w:rsid w:val="00390D52"/>
    <w:rsid w:val="00390E65"/>
    <w:rsid w:val="00392DB0"/>
    <w:rsid w:val="00393A96"/>
    <w:rsid w:val="003958CC"/>
    <w:rsid w:val="00395FAC"/>
    <w:rsid w:val="00396732"/>
    <w:rsid w:val="003A04C9"/>
    <w:rsid w:val="003A0C0D"/>
    <w:rsid w:val="003A1F84"/>
    <w:rsid w:val="003A1F96"/>
    <w:rsid w:val="003A271A"/>
    <w:rsid w:val="003A28E0"/>
    <w:rsid w:val="003A3291"/>
    <w:rsid w:val="003A358A"/>
    <w:rsid w:val="003A3951"/>
    <w:rsid w:val="003A3C45"/>
    <w:rsid w:val="003A4C15"/>
    <w:rsid w:val="003B1ADA"/>
    <w:rsid w:val="003B1E6F"/>
    <w:rsid w:val="003B55ED"/>
    <w:rsid w:val="003C096F"/>
    <w:rsid w:val="003C1016"/>
    <w:rsid w:val="003C1B5F"/>
    <w:rsid w:val="003C1ED8"/>
    <w:rsid w:val="003C37F7"/>
    <w:rsid w:val="003C41F2"/>
    <w:rsid w:val="003C6D45"/>
    <w:rsid w:val="003C700C"/>
    <w:rsid w:val="003C7A5B"/>
    <w:rsid w:val="003D0A16"/>
    <w:rsid w:val="003D1F25"/>
    <w:rsid w:val="003D20DD"/>
    <w:rsid w:val="003D4B1B"/>
    <w:rsid w:val="003D5B35"/>
    <w:rsid w:val="003D5F25"/>
    <w:rsid w:val="003E0E4C"/>
    <w:rsid w:val="003E5662"/>
    <w:rsid w:val="003E56D4"/>
    <w:rsid w:val="003E64C5"/>
    <w:rsid w:val="003F0479"/>
    <w:rsid w:val="003F18D4"/>
    <w:rsid w:val="003F1A97"/>
    <w:rsid w:val="003F1AF9"/>
    <w:rsid w:val="003F5D41"/>
    <w:rsid w:val="003F6BCB"/>
    <w:rsid w:val="003F77A4"/>
    <w:rsid w:val="003F7988"/>
    <w:rsid w:val="003F7B2D"/>
    <w:rsid w:val="00402E52"/>
    <w:rsid w:val="00403373"/>
    <w:rsid w:val="00403AE4"/>
    <w:rsid w:val="0040581C"/>
    <w:rsid w:val="00406A94"/>
    <w:rsid w:val="00406B1A"/>
    <w:rsid w:val="004070A9"/>
    <w:rsid w:val="00407CCB"/>
    <w:rsid w:val="0041012E"/>
    <w:rsid w:val="00411455"/>
    <w:rsid w:val="004118F3"/>
    <w:rsid w:val="004120B2"/>
    <w:rsid w:val="00416A06"/>
    <w:rsid w:val="00416B5D"/>
    <w:rsid w:val="00416DD8"/>
    <w:rsid w:val="0041732D"/>
    <w:rsid w:val="004207D7"/>
    <w:rsid w:val="00420E93"/>
    <w:rsid w:val="00424431"/>
    <w:rsid w:val="0042496B"/>
    <w:rsid w:val="00425581"/>
    <w:rsid w:val="00426B2E"/>
    <w:rsid w:val="00427249"/>
    <w:rsid w:val="00433D9A"/>
    <w:rsid w:val="00440DE0"/>
    <w:rsid w:val="00441257"/>
    <w:rsid w:val="00441CC9"/>
    <w:rsid w:val="00442444"/>
    <w:rsid w:val="004454CF"/>
    <w:rsid w:val="00446654"/>
    <w:rsid w:val="0044728E"/>
    <w:rsid w:val="00447F49"/>
    <w:rsid w:val="00447FF1"/>
    <w:rsid w:val="0045063A"/>
    <w:rsid w:val="004534D0"/>
    <w:rsid w:val="00454D0B"/>
    <w:rsid w:val="00456454"/>
    <w:rsid w:val="004613D5"/>
    <w:rsid w:val="00463334"/>
    <w:rsid w:val="00463C67"/>
    <w:rsid w:val="00464038"/>
    <w:rsid w:val="00467FBF"/>
    <w:rsid w:val="00471344"/>
    <w:rsid w:val="0047221D"/>
    <w:rsid w:val="004742DF"/>
    <w:rsid w:val="00477B83"/>
    <w:rsid w:val="004805A3"/>
    <w:rsid w:val="00480BB9"/>
    <w:rsid w:val="004825F7"/>
    <w:rsid w:val="00482B0A"/>
    <w:rsid w:val="00482F2F"/>
    <w:rsid w:val="00483114"/>
    <w:rsid w:val="0048457B"/>
    <w:rsid w:val="00486E34"/>
    <w:rsid w:val="00487A4B"/>
    <w:rsid w:val="00490FE6"/>
    <w:rsid w:val="00492AF6"/>
    <w:rsid w:val="00495EBA"/>
    <w:rsid w:val="00495FD3"/>
    <w:rsid w:val="0049661A"/>
    <w:rsid w:val="00497D7D"/>
    <w:rsid w:val="00497DA1"/>
    <w:rsid w:val="004A0EC1"/>
    <w:rsid w:val="004A7075"/>
    <w:rsid w:val="004B088C"/>
    <w:rsid w:val="004B0996"/>
    <w:rsid w:val="004B18FA"/>
    <w:rsid w:val="004B1E60"/>
    <w:rsid w:val="004B3683"/>
    <w:rsid w:val="004B4047"/>
    <w:rsid w:val="004B51E3"/>
    <w:rsid w:val="004B67C3"/>
    <w:rsid w:val="004B717C"/>
    <w:rsid w:val="004C0190"/>
    <w:rsid w:val="004C1DFB"/>
    <w:rsid w:val="004C2A89"/>
    <w:rsid w:val="004C3A75"/>
    <w:rsid w:val="004C6D83"/>
    <w:rsid w:val="004D0B0F"/>
    <w:rsid w:val="004D25B2"/>
    <w:rsid w:val="004D2CCB"/>
    <w:rsid w:val="004D37DE"/>
    <w:rsid w:val="004D460F"/>
    <w:rsid w:val="004D58FD"/>
    <w:rsid w:val="004D5B3F"/>
    <w:rsid w:val="004D7291"/>
    <w:rsid w:val="004E01BE"/>
    <w:rsid w:val="004E1500"/>
    <w:rsid w:val="004E3375"/>
    <w:rsid w:val="004E3516"/>
    <w:rsid w:val="004E3F40"/>
    <w:rsid w:val="004E6672"/>
    <w:rsid w:val="004E70BA"/>
    <w:rsid w:val="004F0A32"/>
    <w:rsid w:val="004F3C04"/>
    <w:rsid w:val="004F53D5"/>
    <w:rsid w:val="004F586F"/>
    <w:rsid w:val="004F6F63"/>
    <w:rsid w:val="004F701F"/>
    <w:rsid w:val="00502684"/>
    <w:rsid w:val="005061DA"/>
    <w:rsid w:val="005069EE"/>
    <w:rsid w:val="00507C08"/>
    <w:rsid w:val="00511C04"/>
    <w:rsid w:val="00512C3B"/>
    <w:rsid w:val="00514398"/>
    <w:rsid w:val="0051543A"/>
    <w:rsid w:val="0051630F"/>
    <w:rsid w:val="00516791"/>
    <w:rsid w:val="005174DA"/>
    <w:rsid w:val="00517E9B"/>
    <w:rsid w:val="0052055D"/>
    <w:rsid w:val="00521900"/>
    <w:rsid w:val="0052196C"/>
    <w:rsid w:val="00523512"/>
    <w:rsid w:val="00523FE5"/>
    <w:rsid w:val="00524A46"/>
    <w:rsid w:val="00524BE1"/>
    <w:rsid w:val="00524C2B"/>
    <w:rsid w:val="0052732A"/>
    <w:rsid w:val="00535BFA"/>
    <w:rsid w:val="005360E6"/>
    <w:rsid w:val="0053699D"/>
    <w:rsid w:val="00537697"/>
    <w:rsid w:val="00540B86"/>
    <w:rsid w:val="00541810"/>
    <w:rsid w:val="0054207C"/>
    <w:rsid w:val="005430FE"/>
    <w:rsid w:val="005511F7"/>
    <w:rsid w:val="00553BBD"/>
    <w:rsid w:val="00553CCE"/>
    <w:rsid w:val="005547EB"/>
    <w:rsid w:val="005548F9"/>
    <w:rsid w:val="00555098"/>
    <w:rsid w:val="00556F38"/>
    <w:rsid w:val="00560D28"/>
    <w:rsid w:val="00561460"/>
    <w:rsid w:val="00562105"/>
    <w:rsid w:val="00563515"/>
    <w:rsid w:val="00564001"/>
    <w:rsid w:val="0056559C"/>
    <w:rsid w:val="00566537"/>
    <w:rsid w:val="005665B2"/>
    <w:rsid w:val="00571FCD"/>
    <w:rsid w:val="005732A7"/>
    <w:rsid w:val="005743C5"/>
    <w:rsid w:val="00574A09"/>
    <w:rsid w:val="00574AB9"/>
    <w:rsid w:val="00574CAE"/>
    <w:rsid w:val="005756D3"/>
    <w:rsid w:val="00577475"/>
    <w:rsid w:val="00580E49"/>
    <w:rsid w:val="005818B9"/>
    <w:rsid w:val="00584A71"/>
    <w:rsid w:val="00584FC4"/>
    <w:rsid w:val="00586468"/>
    <w:rsid w:val="005867F2"/>
    <w:rsid w:val="00587228"/>
    <w:rsid w:val="00590B66"/>
    <w:rsid w:val="005914FF"/>
    <w:rsid w:val="00591619"/>
    <w:rsid w:val="00592086"/>
    <w:rsid w:val="00594F6A"/>
    <w:rsid w:val="00596B78"/>
    <w:rsid w:val="005A04A5"/>
    <w:rsid w:val="005A0F53"/>
    <w:rsid w:val="005A2017"/>
    <w:rsid w:val="005A2A56"/>
    <w:rsid w:val="005A388A"/>
    <w:rsid w:val="005A5E49"/>
    <w:rsid w:val="005A62F2"/>
    <w:rsid w:val="005A680F"/>
    <w:rsid w:val="005B19A9"/>
    <w:rsid w:val="005B2641"/>
    <w:rsid w:val="005B2816"/>
    <w:rsid w:val="005B6EB4"/>
    <w:rsid w:val="005C0811"/>
    <w:rsid w:val="005C10D4"/>
    <w:rsid w:val="005C20BB"/>
    <w:rsid w:val="005C3553"/>
    <w:rsid w:val="005C4622"/>
    <w:rsid w:val="005C5586"/>
    <w:rsid w:val="005C5D03"/>
    <w:rsid w:val="005C70B1"/>
    <w:rsid w:val="005C713B"/>
    <w:rsid w:val="005C7760"/>
    <w:rsid w:val="005C7BB8"/>
    <w:rsid w:val="005D39FC"/>
    <w:rsid w:val="005D40F1"/>
    <w:rsid w:val="005D430B"/>
    <w:rsid w:val="005D491C"/>
    <w:rsid w:val="005D4FF3"/>
    <w:rsid w:val="005D5651"/>
    <w:rsid w:val="005D68FA"/>
    <w:rsid w:val="005D6F22"/>
    <w:rsid w:val="005D6F70"/>
    <w:rsid w:val="005D719B"/>
    <w:rsid w:val="005E10CA"/>
    <w:rsid w:val="005E3C9E"/>
    <w:rsid w:val="005E42DE"/>
    <w:rsid w:val="005E5309"/>
    <w:rsid w:val="005E5BF6"/>
    <w:rsid w:val="005E6D7C"/>
    <w:rsid w:val="005F17D7"/>
    <w:rsid w:val="005F5365"/>
    <w:rsid w:val="005F667E"/>
    <w:rsid w:val="006004CF"/>
    <w:rsid w:val="0060499E"/>
    <w:rsid w:val="00610CB1"/>
    <w:rsid w:val="00612688"/>
    <w:rsid w:val="006133D2"/>
    <w:rsid w:val="006136CF"/>
    <w:rsid w:val="00614DBD"/>
    <w:rsid w:val="00615D7F"/>
    <w:rsid w:val="006171C5"/>
    <w:rsid w:val="00620E23"/>
    <w:rsid w:val="0062109B"/>
    <w:rsid w:val="00621C3D"/>
    <w:rsid w:val="006228F8"/>
    <w:rsid w:val="00625EBE"/>
    <w:rsid w:val="00626972"/>
    <w:rsid w:val="00627858"/>
    <w:rsid w:val="00630C62"/>
    <w:rsid w:val="00631FF0"/>
    <w:rsid w:val="006334F8"/>
    <w:rsid w:val="0063407B"/>
    <w:rsid w:val="00635F64"/>
    <w:rsid w:val="00641CB9"/>
    <w:rsid w:val="00642014"/>
    <w:rsid w:val="0064304E"/>
    <w:rsid w:val="00645165"/>
    <w:rsid w:val="00645A49"/>
    <w:rsid w:val="00646E80"/>
    <w:rsid w:val="00647421"/>
    <w:rsid w:val="006503AC"/>
    <w:rsid w:val="0065051F"/>
    <w:rsid w:val="00650B55"/>
    <w:rsid w:val="00651A97"/>
    <w:rsid w:val="006541BF"/>
    <w:rsid w:val="006548E6"/>
    <w:rsid w:val="00654DA2"/>
    <w:rsid w:val="00657009"/>
    <w:rsid w:val="00657047"/>
    <w:rsid w:val="0065794A"/>
    <w:rsid w:val="00661F27"/>
    <w:rsid w:val="0066384B"/>
    <w:rsid w:val="00664870"/>
    <w:rsid w:val="006656E2"/>
    <w:rsid w:val="00666109"/>
    <w:rsid w:val="006671F5"/>
    <w:rsid w:val="00667CCD"/>
    <w:rsid w:val="00672003"/>
    <w:rsid w:val="00672979"/>
    <w:rsid w:val="00674F60"/>
    <w:rsid w:val="00675602"/>
    <w:rsid w:val="00675842"/>
    <w:rsid w:val="00675DB2"/>
    <w:rsid w:val="00676840"/>
    <w:rsid w:val="006808E1"/>
    <w:rsid w:val="00680DF0"/>
    <w:rsid w:val="00683797"/>
    <w:rsid w:val="00683E26"/>
    <w:rsid w:val="00686152"/>
    <w:rsid w:val="00686345"/>
    <w:rsid w:val="00686485"/>
    <w:rsid w:val="00691AD5"/>
    <w:rsid w:val="00693926"/>
    <w:rsid w:val="006940F6"/>
    <w:rsid w:val="006A0399"/>
    <w:rsid w:val="006A03C0"/>
    <w:rsid w:val="006A1BED"/>
    <w:rsid w:val="006A3646"/>
    <w:rsid w:val="006A4638"/>
    <w:rsid w:val="006A4BA5"/>
    <w:rsid w:val="006A75B2"/>
    <w:rsid w:val="006B141F"/>
    <w:rsid w:val="006B28EE"/>
    <w:rsid w:val="006B2FAF"/>
    <w:rsid w:val="006B3F9E"/>
    <w:rsid w:val="006B458A"/>
    <w:rsid w:val="006B5CB8"/>
    <w:rsid w:val="006B6FE0"/>
    <w:rsid w:val="006C02F2"/>
    <w:rsid w:val="006C31CA"/>
    <w:rsid w:val="006C4BED"/>
    <w:rsid w:val="006C53D2"/>
    <w:rsid w:val="006C5B9E"/>
    <w:rsid w:val="006C6404"/>
    <w:rsid w:val="006C795D"/>
    <w:rsid w:val="006D0603"/>
    <w:rsid w:val="006D18DE"/>
    <w:rsid w:val="006D1A6A"/>
    <w:rsid w:val="006D2F06"/>
    <w:rsid w:val="006D33FE"/>
    <w:rsid w:val="006E08C6"/>
    <w:rsid w:val="006E0F65"/>
    <w:rsid w:val="006E23CD"/>
    <w:rsid w:val="006E3F61"/>
    <w:rsid w:val="006E4199"/>
    <w:rsid w:val="006E6905"/>
    <w:rsid w:val="006E6AF8"/>
    <w:rsid w:val="006F2504"/>
    <w:rsid w:val="006F2996"/>
    <w:rsid w:val="006F46A3"/>
    <w:rsid w:val="006F4850"/>
    <w:rsid w:val="006F6E41"/>
    <w:rsid w:val="00700475"/>
    <w:rsid w:val="00700626"/>
    <w:rsid w:val="00701081"/>
    <w:rsid w:val="007013D5"/>
    <w:rsid w:val="007014F3"/>
    <w:rsid w:val="00701792"/>
    <w:rsid w:val="0070264A"/>
    <w:rsid w:val="007037DD"/>
    <w:rsid w:val="00703E02"/>
    <w:rsid w:val="00705D7F"/>
    <w:rsid w:val="00711719"/>
    <w:rsid w:val="00713531"/>
    <w:rsid w:val="00714984"/>
    <w:rsid w:val="00714E00"/>
    <w:rsid w:val="0071594F"/>
    <w:rsid w:val="00715B04"/>
    <w:rsid w:val="00715BF8"/>
    <w:rsid w:val="00717563"/>
    <w:rsid w:val="007177A2"/>
    <w:rsid w:val="00722A64"/>
    <w:rsid w:val="00725148"/>
    <w:rsid w:val="00725A68"/>
    <w:rsid w:val="00730328"/>
    <w:rsid w:val="007306C9"/>
    <w:rsid w:val="00730AB3"/>
    <w:rsid w:val="00732207"/>
    <w:rsid w:val="00732425"/>
    <w:rsid w:val="00733D1E"/>
    <w:rsid w:val="00733ED9"/>
    <w:rsid w:val="0073521A"/>
    <w:rsid w:val="007352EF"/>
    <w:rsid w:val="00735B24"/>
    <w:rsid w:val="00736022"/>
    <w:rsid w:val="0073761F"/>
    <w:rsid w:val="00741706"/>
    <w:rsid w:val="00742BE4"/>
    <w:rsid w:val="00742EDB"/>
    <w:rsid w:val="00743029"/>
    <w:rsid w:val="0074530F"/>
    <w:rsid w:val="00747310"/>
    <w:rsid w:val="007507CB"/>
    <w:rsid w:val="00750924"/>
    <w:rsid w:val="00750B93"/>
    <w:rsid w:val="00750F54"/>
    <w:rsid w:val="00755586"/>
    <w:rsid w:val="0075574A"/>
    <w:rsid w:val="007576E3"/>
    <w:rsid w:val="00757D9D"/>
    <w:rsid w:val="007600AC"/>
    <w:rsid w:val="007612B2"/>
    <w:rsid w:val="0076156B"/>
    <w:rsid w:val="00761E10"/>
    <w:rsid w:val="007640FB"/>
    <w:rsid w:val="007677FD"/>
    <w:rsid w:val="00767850"/>
    <w:rsid w:val="00772F15"/>
    <w:rsid w:val="007755B6"/>
    <w:rsid w:val="00776570"/>
    <w:rsid w:val="0077765E"/>
    <w:rsid w:val="00777AC3"/>
    <w:rsid w:val="007803FF"/>
    <w:rsid w:val="00782451"/>
    <w:rsid w:val="0078324E"/>
    <w:rsid w:val="00785C31"/>
    <w:rsid w:val="00785DFE"/>
    <w:rsid w:val="007865C3"/>
    <w:rsid w:val="00787D5F"/>
    <w:rsid w:val="00787E97"/>
    <w:rsid w:val="00790060"/>
    <w:rsid w:val="007916FB"/>
    <w:rsid w:val="007923A5"/>
    <w:rsid w:val="00792709"/>
    <w:rsid w:val="00792C57"/>
    <w:rsid w:val="00792D08"/>
    <w:rsid w:val="007939D5"/>
    <w:rsid w:val="007952D3"/>
    <w:rsid w:val="0079643C"/>
    <w:rsid w:val="00796C16"/>
    <w:rsid w:val="0079710F"/>
    <w:rsid w:val="00797C09"/>
    <w:rsid w:val="007A0273"/>
    <w:rsid w:val="007A1349"/>
    <w:rsid w:val="007A18FD"/>
    <w:rsid w:val="007A3567"/>
    <w:rsid w:val="007A3C2E"/>
    <w:rsid w:val="007A48EC"/>
    <w:rsid w:val="007A6BB7"/>
    <w:rsid w:val="007A7801"/>
    <w:rsid w:val="007B036B"/>
    <w:rsid w:val="007B0E83"/>
    <w:rsid w:val="007B1C41"/>
    <w:rsid w:val="007B41A8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2EEA"/>
    <w:rsid w:val="007D4230"/>
    <w:rsid w:val="007D4D7B"/>
    <w:rsid w:val="007E09E8"/>
    <w:rsid w:val="007E21C3"/>
    <w:rsid w:val="007E3EF9"/>
    <w:rsid w:val="007E5BD1"/>
    <w:rsid w:val="007F2230"/>
    <w:rsid w:val="007F6065"/>
    <w:rsid w:val="007F6B43"/>
    <w:rsid w:val="007F7D82"/>
    <w:rsid w:val="00800EE9"/>
    <w:rsid w:val="00802693"/>
    <w:rsid w:val="0080523D"/>
    <w:rsid w:val="00805B1D"/>
    <w:rsid w:val="00806C32"/>
    <w:rsid w:val="00810D8E"/>
    <w:rsid w:val="00812E73"/>
    <w:rsid w:val="0081361D"/>
    <w:rsid w:val="00814BEF"/>
    <w:rsid w:val="00816944"/>
    <w:rsid w:val="0081747C"/>
    <w:rsid w:val="008200F1"/>
    <w:rsid w:val="008208A8"/>
    <w:rsid w:val="00820E6A"/>
    <w:rsid w:val="00821135"/>
    <w:rsid w:val="00826D3D"/>
    <w:rsid w:val="0083232E"/>
    <w:rsid w:val="0083367F"/>
    <w:rsid w:val="00833881"/>
    <w:rsid w:val="00834026"/>
    <w:rsid w:val="00836792"/>
    <w:rsid w:val="00836F81"/>
    <w:rsid w:val="00837950"/>
    <w:rsid w:val="008405E8"/>
    <w:rsid w:val="008421EA"/>
    <w:rsid w:val="008439EE"/>
    <w:rsid w:val="008440CF"/>
    <w:rsid w:val="00851183"/>
    <w:rsid w:val="008529D0"/>
    <w:rsid w:val="008532A3"/>
    <w:rsid w:val="00855B7C"/>
    <w:rsid w:val="00855C61"/>
    <w:rsid w:val="008564F3"/>
    <w:rsid w:val="0085688D"/>
    <w:rsid w:val="00856B56"/>
    <w:rsid w:val="00862013"/>
    <w:rsid w:val="008621D6"/>
    <w:rsid w:val="00871BD1"/>
    <w:rsid w:val="00872D79"/>
    <w:rsid w:val="008800E2"/>
    <w:rsid w:val="00880302"/>
    <w:rsid w:val="00881C0D"/>
    <w:rsid w:val="00884A91"/>
    <w:rsid w:val="00884AF0"/>
    <w:rsid w:val="00885A66"/>
    <w:rsid w:val="00890489"/>
    <w:rsid w:val="0089088A"/>
    <w:rsid w:val="00890A16"/>
    <w:rsid w:val="008911A6"/>
    <w:rsid w:val="008916FD"/>
    <w:rsid w:val="0089489F"/>
    <w:rsid w:val="008A0156"/>
    <w:rsid w:val="008A0D3A"/>
    <w:rsid w:val="008A0EF2"/>
    <w:rsid w:val="008A1B60"/>
    <w:rsid w:val="008A2BD6"/>
    <w:rsid w:val="008A3D2E"/>
    <w:rsid w:val="008A3D32"/>
    <w:rsid w:val="008A5870"/>
    <w:rsid w:val="008A5DD5"/>
    <w:rsid w:val="008A683D"/>
    <w:rsid w:val="008A7384"/>
    <w:rsid w:val="008B02F9"/>
    <w:rsid w:val="008B09DB"/>
    <w:rsid w:val="008B2301"/>
    <w:rsid w:val="008B2B90"/>
    <w:rsid w:val="008B52F4"/>
    <w:rsid w:val="008B663E"/>
    <w:rsid w:val="008B7DD7"/>
    <w:rsid w:val="008C04C8"/>
    <w:rsid w:val="008C117F"/>
    <w:rsid w:val="008C15A7"/>
    <w:rsid w:val="008C1D70"/>
    <w:rsid w:val="008C1DB3"/>
    <w:rsid w:val="008C23A1"/>
    <w:rsid w:val="008C2B87"/>
    <w:rsid w:val="008C34D9"/>
    <w:rsid w:val="008C38FE"/>
    <w:rsid w:val="008C628F"/>
    <w:rsid w:val="008C6FFC"/>
    <w:rsid w:val="008C76F0"/>
    <w:rsid w:val="008D027A"/>
    <w:rsid w:val="008D2C3B"/>
    <w:rsid w:val="008D2F4A"/>
    <w:rsid w:val="008D3547"/>
    <w:rsid w:val="008D3896"/>
    <w:rsid w:val="008D3FB6"/>
    <w:rsid w:val="008D4BAE"/>
    <w:rsid w:val="008D64ED"/>
    <w:rsid w:val="008D7672"/>
    <w:rsid w:val="008E02E5"/>
    <w:rsid w:val="008E1102"/>
    <w:rsid w:val="008E1131"/>
    <w:rsid w:val="008E45F9"/>
    <w:rsid w:val="008E4659"/>
    <w:rsid w:val="008E74ED"/>
    <w:rsid w:val="008E785A"/>
    <w:rsid w:val="008E7D39"/>
    <w:rsid w:val="008F25C7"/>
    <w:rsid w:val="008F5EC2"/>
    <w:rsid w:val="008F67E8"/>
    <w:rsid w:val="008F7BE0"/>
    <w:rsid w:val="00901DA5"/>
    <w:rsid w:val="00902FB5"/>
    <w:rsid w:val="0090335E"/>
    <w:rsid w:val="009042F5"/>
    <w:rsid w:val="00905A06"/>
    <w:rsid w:val="00906D49"/>
    <w:rsid w:val="009070F5"/>
    <w:rsid w:val="009104C9"/>
    <w:rsid w:val="009123E3"/>
    <w:rsid w:val="009125B8"/>
    <w:rsid w:val="00913ECD"/>
    <w:rsid w:val="009149F1"/>
    <w:rsid w:val="00914CC9"/>
    <w:rsid w:val="00915994"/>
    <w:rsid w:val="00917D65"/>
    <w:rsid w:val="00922335"/>
    <w:rsid w:val="00923164"/>
    <w:rsid w:val="00923493"/>
    <w:rsid w:val="0092491E"/>
    <w:rsid w:val="00924C24"/>
    <w:rsid w:val="0093033C"/>
    <w:rsid w:val="0093071F"/>
    <w:rsid w:val="00930C1D"/>
    <w:rsid w:val="00932750"/>
    <w:rsid w:val="009334E3"/>
    <w:rsid w:val="009343D2"/>
    <w:rsid w:val="009356C5"/>
    <w:rsid w:val="009360BD"/>
    <w:rsid w:val="00941D4E"/>
    <w:rsid w:val="00941FAA"/>
    <w:rsid w:val="00942C0F"/>
    <w:rsid w:val="009437DF"/>
    <w:rsid w:val="00943EA8"/>
    <w:rsid w:val="00944599"/>
    <w:rsid w:val="00945E05"/>
    <w:rsid w:val="00946AE0"/>
    <w:rsid w:val="0095052A"/>
    <w:rsid w:val="00950B11"/>
    <w:rsid w:val="0095322A"/>
    <w:rsid w:val="009545AA"/>
    <w:rsid w:val="00954DE6"/>
    <w:rsid w:val="009553F5"/>
    <w:rsid w:val="00957460"/>
    <w:rsid w:val="00957B39"/>
    <w:rsid w:val="00960E91"/>
    <w:rsid w:val="00965542"/>
    <w:rsid w:val="00966987"/>
    <w:rsid w:val="009669B2"/>
    <w:rsid w:val="00966B58"/>
    <w:rsid w:val="00966D2A"/>
    <w:rsid w:val="009676B9"/>
    <w:rsid w:val="00970DE9"/>
    <w:rsid w:val="009746D4"/>
    <w:rsid w:val="00977459"/>
    <w:rsid w:val="00977516"/>
    <w:rsid w:val="00981276"/>
    <w:rsid w:val="0098193D"/>
    <w:rsid w:val="00982DAE"/>
    <w:rsid w:val="00982E67"/>
    <w:rsid w:val="00982FFF"/>
    <w:rsid w:val="00983F35"/>
    <w:rsid w:val="00985B47"/>
    <w:rsid w:val="00985B59"/>
    <w:rsid w:val="009871A0"/>
    <w:rsid w:val="00987DF2"/>
    <w:rsid w:val="009901D6"/>
    <w:rsid w:val="00992087"/>
    <w:rsid w:val="00992710"/>
    <w:rsid w:val="00994B52"/>
    <w:rsid w:val="009955A7"/>
    <w:rsid w:val="00996B0A"/>
    <w:rsid w:val="009A44D9"/>
    <w:rsid w:val="009A4BDC"/>
    <w:rsid w:val="009A595E"/>
    <w:rsid w:val="009A61DA"/>
    <w:rsid w:val="009A79F3"/>
    <w:rsid w:val="009A7A94"/>
    <w:rsid w:val="009B10B3"/>
    <w:rsid w:val="009B242B"/>
    <w:rsid w:val="009B252C"/>
    <w:rsid w:val="009B41DB"/>
    <w:rsid w:val="009B7DC5"/>
    <w:rsid w:val="009C415F"/>
    <w:rsid w:val="009C4EEA"/>
    <w:rsid w:val="009C53CB"/>
    <w:rsid w:val="009C669D"/>
    <w:rsid w:val="009C7BFD"/>
    <w:rsid w:val="009D3487"/>
    <w:rsid w:val="009D54F0"/>
    <w:rsid w:val="009D5624"/>
    <w:rsid w:val="009E18D4"/>
    <w:rsid w:val="009E2539"/>
    <w:rsid w:val="009E29B0"/>
    <w:rsid w:val="009E2EA8"/>
    <w:rsid w:val="009E3171"/>
    <w:rsid w:val="009E33E9"/>
    <w:rsid w:val="009E39CE"/>
    <w:rsid w:val="009E4197"/>
    <w:rsid w:val="009E5220"/>
    <w:rsid w:val="009E6F97"/>
    <w:rsid w:val="009E7357"/>
    <w:rsid w:val="009F0BBA"/>
    <w:rsid w:val="009F0BED"/>
    <w:rsid w:val="009F3211"/>
    <w:rsid w:val="009F391F"/>
    <w:rsid w:val="009F3F34"/>
    <w:rsid w:val="009F46E7"/>
    <w:rsid w:val="00A01333"/>
    <w:rsid w:val="00A01FB2"/>
    <w:rsid w:val="00A066EF"/>
    <w:rsid w:val="00A07733"/>
    <w:rsid w:val="00A078BE"/>
    <w:rsid w:val="00A07EE6"/>
    <w:rsid w:val="00A07F51"/>
    <w:rsid w:val="00A12816"/>
    <w:rsid w:val="00A1281A"/>
    <w:rsid w:val="00A12B40"/>
    <w:rsid w:val="00A15F63"/>
    <w:rsid w:val="00A162E6"/>
    <w:rsid w:val="00A17D1D"/>
    <w:rsid w:val="00A20966"/>
    <w:rsid w:val="00A2158C"/>
    <w:rsid w:val="00A240E5"/>
    <w:rsid w:val="00A25F96"/>
    <w:rsid w:val="00A26EC4"/>
    <w:rsid w:val="00A30A15"/>
    <w:rsid w:val="00A31BE9"/>
    <w:rsid w:val="00A330A8"/>
    <w:rsid w:val="00A33BCC"/>
    <w:rsid w:val="00A34668"/>
    <w:rsid w:val="00A3491E"/>
    <w:rsid w:val="00A37E7E"/>
    <w:rsid w:val="00A40509"/>
    <w:rsid w:val="00A40923"/>
    <w:rsid w:val="00A41806"/>
    <w:rsid w:val="00A428C2"/>
    <w:rsid w:val="00A43AF6"/>
    <w:rsid w:val="00A44B29"/>
    <w:rsid w:val="00A45C77"/>
    <w:rsid w:val="00A4716C"/>
    <w:rsid w:val="00A502E2"/>
    <w:rsid w:val="00A50344"/>
    <w:rsid w:val="00A50DAC"/>
    <w:rsid w:val="00A514C4"/>
    <w:rsid w:val="00A5794C"/>
    <w:rsid w:val="00A60B79"/>
    <w:rsid w:val="00A611D5"/>
    <w:rsid w:val="00A63623"/>
    <w:rsid w:val="00A64421"/>
    <w:rsid w:val="00A64D50"/>
    <w:rsid w:val="00A650BA"/>
    <w:rsid w:val="00A65102"/>
    <w:rsid w:val="00A65E59"/>
    <w:rsid w:val="00A66109"/>
    <w:rsid w:val="00A66538"/>
    <w:rsid w:val="00A67535"/>
    <w:rsid w:val="00A67927"/>
    <w:rsid w:val="00A703DF"/>
    <w:rsid w:val="00A713E0"/>
    <w:rsid w:val="00A715A3"/>
    <w:rsid w:val="00A7238F"/>
    <w:rsid w:val="00A725A4"/>
    <w:rsid w:val="00A75B65"/>
    <w:rsid w:val="00A8087A"/>
    <w:rsid w:val="00A86CBA"/>
    <w:rsid w:val="00A9043A"/>
    <w:rsid w:val="00A91F48"/>
    <w:rsid w:val="00A939BC"/>
    <w:rsid w:val="00A9492D"/>
    <w:rsid w:val="00A955D9"/>
    <w:rsid w:val="00AA04DF"/>
    <w:rsid w:val="00AA226B"/>
    <w:rsid w:val="00AA43E4"/>
    <w:rsid w:val="00AA44BA"/>
    <w:rsid w:val="00AA5B27"/>
    <w:rsid w:val="00AA64FB"/>
    <w:rsid w:val="00AA68A0"/>
    <w:rsid w:val="00AB0406"/>
    <w:rsid w:val="00AB2C86"/>
    <w:rsid w:val="00AB3442"/>
    <w:rsid w:val="00AB3647"/>
    <w:rsid w:val="00AB370F"/>
    <w:rsid w:val="00AB3AB7"/>
    <w:rsid w:val="00AB492E"/>
    <w:rsid w:val="00AB539C"/>
    <w:rsid w:val="00AC0714"/>
    <w:rsid w:val="00AC17DC"/>
    <w:rsid w:val="00AC2749"/>
    <w:rsid w:val="00AC4206"/>
    <w:rsid w:val="00AC5561"/>
    <w:rsid w:val="00AC6E4D"/>
    <w:rsid w:val="00AC7CC2"/>
    <w:rsid w:val="00AC7D77"/>
    <w:rsid w:val="00AD2FDA"/>
    <w:rsid w:val="00AD3862"/>
    <w:rsid w:val="00AD480F"/>
    <w:rsid w:val="00AD4C82"/>
    <w:rsid w:val="00AD56FF"/>
    <w:rsid w:val="00AD6369"/>
    <w:rsid w:val="00AD7490"/>
    <w:rsid w:val="00AD7C5D"/>
    <w:rsid w:val="00AE2C6F"/>
    <w:rsid w:val="00AE3BDB"/>
    <w:rsid w:val="00AE4C46"/>
    <w:rsid w:val="00AE52AF"/>
    <w:rsid w:val="00AE5649"/>
    <w:rsid w:val="00AF3185"/>
    <w:rsid w:val="00AF319F"/>
    <w:rsid w:val="00AF31E4"/>
    <w:rsid w:val="00AF3F96"/>
    <w:rsid w:val="00AF4F95"/>
    <w:rsid w:val="00AF679F"/>
    <w:rsid w:val="00AF7385"/>
    <w:rsid w:val="00AF77CA"/>
    <w:rsid w:val="00B00149"/>
    <w:rsid w:val="00B01008"/>
    <w:rsid w:val="00B022E4"/>
    <w:rsid w:val="00B02301"/>
    <w:rsid w:val="00B02802"/>
    <w:rsid w:val="00B0347E"/>
    <w:rsid w:val="00B07D1F"/>
    <w:rsid w:val="00B07D2B"/>
    <w:rsid w:val="00B11FF4"/>
    <w:rsid w:val="00B1270A"/>
    <w:rsid w:val="00B12ACE"/>
    <w:rsid w:val="00B13156"/>
    <w:rsid w:val="00B14E83"/>
    <w:rsid w:val="00B15265"/>
    <w:rsid w:val="00B20DCA"/>
    <w:rsid w:val="00B20F96"/>
    <w:rsid w:val="00B23D1C"/>
    <w:rsid w:val="00B23D22"/>
    <w:rsid w:val="00B267A3"/>
    <w:rsid w:val="00B2730F"/>
    <w:rsid w:val="00B30277"/>
    <w:rsid w:val="00B312AC"/>
    <w:rsid w:val="00B32109"/>
    <w:rsid w:val="00B338C9"/>
    <w:rsid w:val="00B3418F"/>
    <w:rsid w:val="00B341F1"/>
    <w:rsid w:val="00B35329"/>
    <w:rsid w:val="00B404CD"/>
    <w:rsid w:val="00B4067E"/>
    <w:rsid w:val="00B41A08"/>
    <w:rsid w:val="00B41C4D"/>
    <w:rsid w:val="00B41D86"/>
    <w:rsid w:val="00B425A5"/>
    <w:rsid w:val="00B4354B"/>
    <w:rsid w:val="00B4372D"/>
    <w:rsid w:val="00B440EB"/>
    <w:rsid w:val="00B44A30"/>
    <w:rsid w:val="00B4567F"/>
    <w:rsid w:val="00B46885"/>
    <w:rsid w:val="00B4724D"/>
    <w:rsid w:val="00B50B2D"/>
    <w:rsid w:val="00B519EE"/>
    <w:rsid w:val="00B55E46"/>
    <w:rsid w:val="00B564FE"/>
    <w:rsid w:val="00B56B8D"/>
    <w:rsid w:val="00B602AB"/>
    <w:rsid w:val="00B61209"/>
    <w:rsid w:val="00B638E5"/>
    <w:rsid w:val="00B64349"/>
    <w:rsid w:val="00B64636"/>
    <w:rsid w:val="00B64D46"/>
    <w:rsid w:val="00B650C6"/>
    <w:rsid w:val="00B65B18"/>
    <w:rsid w:val="00B65D30"/>
    <w:rsid w:val="00B6604D"/>
    <w:rsid w:val="00B664EF"/>
    <w:rsid w:val="00B7270B"/>
    <w:rsid w:val="00B74EBD"/>
    <w:rsid w:val="00B750D0"/>
    <w:rsid w:val="00B75420"/>
    <w:rsid w:val="00B75D7B"/>
    <w:rsid w:val="00B76F60"/>
    <w:rsid w:val="00B76F86"/>
    <w:rsid w:val="00B779A9"/>
    <w:rsid w:val="00B8139C"/>
    <w:rsid w:val="00B82EAA"/>
    <w:rsid w:val="00B83763"/>
    <w:rsid w:val="00B83997"/>
    <w:rsid w:val="00B83B4C"/>
    <w:rsid w:val="00B84F18"/>
    <w:rsid w:val="00B91BFB"/>
    <w:rsid w:val="00B922ED"/>
    <w:rsid w:val="00B9350C"/>
    <w:rsid w:val="00B947B5"/>
    <w:rsid w:val="00B94967"/>
    <w:rsid w:val="00BA0EBA"/>
    <w:rsid w:val="00BA3AA3"/>
    <w:rsid w:val="00BA454E"/>
    <w:rsid w:val="00BA4CD6"/>
    <w:rsid w:val="00BA4E2C"/>
    <w:rsid w:val="00BA56DA"/>
    <w:rsid w:val="00BA5A9A"/>
    <w:rsid w:val="00BA61EE"/>
    <w:rsid w:val="00BA6481"/>
    <w:rsid w:val="00BA761C"/>
    <w:rsid w:val="00BB2BC2"/>
    <w:rsid w:val="00BB2DCC"/>
    <w:rsid w:val="00BB410B"/>
    <w:rsid w:val="00BB4AFF"/>
    <w:rsid w:val="00BB4CF7"/>
    <w:rsid w:val="00BB5785"/>
    <w:rsid w:val="00BB5834"/>
    <w:rsid w:val="00BB626D"/>
    <w:rsid w:val="00BC2675"/>
    <w:rsid w:val="00BC3032"/>
    <w:rsid w:val="00BC368C"/>
    <w:rsid w:val="00BC3D9E"/>
    <w:rsid w:val="00BC5964"/>
    <w:rsid w:val="00BC63F3"/>
    <w:rsid w:val="00BD0739"/>
    <w:rsid w:val="00BD12AB"/>
    <w:rsid w:val="00BD1A10"/>
    <w:rsid w:val="00BD3F1E"/>
    <w:rsid w:val="00BD4073"/>
    <w:rsid w:val="00BD44B2"/>
    <w:rsid w:val="00BD4703"/>
    <w:rsid w:val="00BD4AA4"/>
    <w:rsid w:val="00BD4BF4"/>
    <w:rsid w:val="00BE03F3"/>
    <w:rsid w:val="00BE63CA"/>
    <w:rsid w:val="00BE6DAF"/>
    <w:rsid w:val="00BF039D"/>
    <w:rsid w:val="00BF12B8"/>
    <w:rsid w:val="00BF45FB"/>
    <w:rsid w:val="00BF59E1"/>
    <w:rsid w:val="00BF5CEA"/>
    <w:rsid w:val="00BF65E6"/>
    <w:rsid w:val="00BF6D49"/>
    <w:rsid w:val="00BF746B"/>
    <w:rsid w:val="00C005BD"/>
    <w:rsid w:val="00C00E04"/>
    <w:rsid w:val="00C01793"/>
    <w:rsid w:val="00C01E41"/>
    <w:rsid w:val="00C02DBF"/>
    <w:rsid w:val="00C03332"/>
    <w:rsid w:val="00C0430D"/>
    <w:rsid w:val="00C06014"/>
    <w:rsid w:val="00C06466"/>
    <w:rsid w:val="00C071C7"/>
    <w:rsid w:val="00C071C9"/>
    <w:rsid w:val="00C0766E"/>
    <w:rsid w:val="00C110A8"/>
    <w:rsid w:val="00C13C8E"/>
    <w:rsid w:val="00C143E8"/>
    <w:rsid w:val="00C15C7B"/>
    <w:rsid w:val="00C17668"/>
    <w:rsid w:val="00C21C5B"/>
    <w:rsid w:val="00C2293D"/>
    <w:rsid w:val="00C24BFA"/>
    <w:rsid w:val="00C24D82"/>
    <w:rsid w:val="00C26338"/>
    <w:rsid w:val="00C2651E"/>
    <w:rsid w:val="00C27B1D"/>
    <w:rsid w:val="00C321EA"/>
    <w:rsid w:val="00C33853"/>
    <w:rsid w:val="00C33891"/>
    <w:rsid w:val="00C33E69"/>
    <w:rsid w:val="00C34B2A"/>
    <w:rsid w:val="00C35593"/>
    <w:rsid w:val="00C37B32"/>
    <w:rsid w:val="00C4046D"/>
    <w:rsid w:val="00C41DA4"/>
    <w:rsid w:val="00C42F03"/>
    <w:rsid w:val="00C47091"/>
    <w:rsid w:val="00C50FB8"/>
    <w:rsid w:val="00C5123D"/>
    <w:rsid w:val="00C51F3F"/>
    <w:rsid w:val="00C52A6F"/>
    <w:rsid w:val="00C52B40"/>
    <w:rsid w:val="00C534C8"/>
    <w:rsid w:val="00C53DD0"/>
    <w:rsid w:val="00C54244"/>
    <w:rsid w:val="00C5575E"/>
    <w:rsid w:val="00C5685E"/>
    <w:rsid w:val="00C56C15"/>
    <w:rsid w:val="00C57977"/>
    <w:rsid w:val="00C63BD4"/>
    <w:rsid w:val="00C65016"/>
    <w:rsid w:val="00C651A7"/>
    <w:rsid w:val="00C67DAB"/>
    <w:rsid w:val="00C67E5C"/>
    <w:rsid w:val="00C70AEF"/>
    <w:rsid w:val="00C70CE4"/>
    <w:rsid w:val="00C70FAF"/>
    <w:rsid w:val="00C710CB"/>
    <w:rsid w:val="00C73929"/>
    <w:rsid w:val="00C73EBA"/>
    <w:rsid w:val="00C757B2"/>
    <w:rsid w:val="00C760F4"/>
    <w:rsid w:val="00C77407"/>
    <w:rsid w:val="00C8159F"/>
    <w:rsid w:val="00C82B39"/>
    <w:rsid w:val="00C82D38"/>
    <w:rsid w:val="00C839E5"/>
    <w:rsid w:val="00C83FC3"/>
    <w:rsid w:val="00C846A0"/>
    <w:rsid w:val="00C84977"/>
    <w:rsid w:val="00C85260"/>
    <w:rsid w:val="00C861D2"/>
    <w:rsid w:val="00C92281"/>
    <w:rsid w:val="00C92CDA"/>
    <w:rsid w:val="00C931D5"/>
    <w:rsid w:val="00C936B1"/>
    <w:rsid w:val="00C9472B"/>
    <w:rsid w:val="00C94A9E"/>
    <w:rsid w:val="00C95A4E"/>
    <w:rsid w:val="00C96597"/>
    <w:rsid w:val="00C969F3"/>
    <w:rsid w:val="00C97211"/>
    <w:rsid w:val="00C97791"/>
    <w:rsid w:val="00CA12A7"/>
    <w:rsid w:val="00CA1B72"/>
    <w:rsid w:val="00CA1EB2"/>
    <w:rsid w:val="00CA200F"/>
    <w:rsid w:val="00CA2653"/>
    <w:rsid w:val="00CA70F0"/>
    <w:rsid w:val="00CA7CDE"/>
    <w:rsid w:val="00CB2099"/>
    <w:rsid w:val="00CB2AA7"/>
    <w:rsid w:val="00CB418B"/>
    <w:rsid w:val="00CB4E11"/>
    <w:rsid w:val="00CB67B1"/>
    <w:rsid w:val="00CC0028"/>
    <w:rsid w:val="00CC030D"/>
    <w:rsid w:val="00CC1069"/>
    <w:rsid w:val="00CC4024"/>
    <w:rsid w:val="00CC4EF4"/>
    <w:rsid w:val="00CC5842"/>
    <w:rsid w:val="00CC5A7E"/>
    <w:rsid w:val="00CC60E7"/>
    <w:rsid w:val="00CC654C"/>
    <w:rsid w:val="00CC6933"/>
    <w:rsid w:val="00CC7753"/>
    <w:rsid w:val="00CD0C0E"/>
    <w:rsid w:val="00CD11C3"/>
    <w:rsid w:val="00CD161D"/>
    <w:rsid w:val="00CD2143"/>
    <w:rsid w:val="00CD22C1"/>
    <w:rsid w:val="00CD3754"/>
    <w:rsid w:val="00CD473A"/>
    <w:rsid w:val="00CD5C01"/>
    <w:rsid w:val="00CD5CBB"/>
    <w:rsid w:val="00CE08DE"/>
    <w:rsid w:val="00CE187E"/>
    <w:rsid w:val="00CE233A"/>
    <w:rsid w:val="00CE2E47"/>
    <w:rsid w:val="00CE48EF"/>
    <w:rsid w:val="00CF1DC9"/>
    <w:rsid w:val="00CF4C22"/>
    <w:rsid w:val="00CF60F8"/>
    <w:rsid w:val="00D018AC"/>
    <w:rsid w:val="00D03597"/>
    <w:rsid w:val="00D035FA"/>
    <w:rsid w:val="00D104B3"/>
    <w:rsid w:val="00D10555"/>
    <w:rsid w:val="00D11FB8"/>
    <w:rsid w:val="00D1206A"/>
    <w:rsid w:val="00D222D8"/>
    <w:rsid w:val="00D23190"/>
    <w:rsid w:val="00D24EB7"/>
    <w:rsid w:val="00D27EAA"/>
    <w:rsid w:val="00D30298"/>
    <w:rsid w:val="00D304D1"/>
    <w:rsid w:val="00D33D67"/>
    <w:rsid w:val="00D33DA9"/>
    <w:rsid w:val="00D349A7"/>
    <w:rsid w:val="00D34D9F"/>
    <w:rsid w:val="00D36966"/>
    <w:rsid w:val="00D40E4E"/>
    <w:rsid w:val="00D419DD"/>
    <w:rsid w:val="00D4327E"/>
    <w:rsid w:val="00D43C47"/>
    <w:rsid w:val="00D4502B"/>
    <w:rsid w:val="00D45EF5"/>
    <w:rsid w:val="00D50A88"/>
    <w:rsid w:val="00D50AA7"/>
    <w:rsid w:val="00D50D04"/>
    <w:rsid w:val="00D50EBA"/>
    <w:rsid w:val="00D51A6A"/>
    <w:rsid w:val="00D51DDF"/>
    <w:rsid w:val="00D51F95"/>
    <w:rsid w:val="00D52833"/>
    <w:rsid w:val="00D56E84"/>
    <w:rsid w:val="00D608D7"/>
    <w:rsid w:val="00D61C41"/>
    <w:rsid w:val="00D62311"/>
    <w:rsid w:val="00D62609"/>
    <w:rsid w:val="00D62BB9"/>
    <w:rsid w:val="00D6347F"/>
    <w:rsid w:val="00D72203"/>
    <w:rsid w:val="00D72818"/>
    <w:rsid w:val="00D72B87"/>
    <w:rsid w:val="00D72D29"/>
    <w:rsid w:val="00D81D67"/>
    <w:rsid w:val="00D873E7"/>
    <w:rsid w:val="00D87873"/>
    <w:rsid w:val="00D920B6"/>
    <w:rsid w:val="00D93293"/>
    <w:rsid w:val="00D9415C"/>
    <w:rsid w:val="00D95170"/>
    <w:rsid w:val="00D9574F"/>
    <w:rsid w:val="00D96034"/>
    <w:rsid w:val="00D96FAA"/>
    <w:rsid w:val="00D97008"/>
    <w:rsid w:val="00D97C6A"/>
    <w:rsid w:val="00D97F3C"/>
    <w:rsid w:val="00DA02CE"/>
    <w:rsid w:val="00DA39B1"/>
    <w:rsid w:val="00DA3F7D"/>
    <w:rsid w:val="00DA429E"/>
    <w:rsid w:val="00DB1192"/>
    <w:rsid w:val="00DB2229"/>
    <w:rsid w:val="00DB2833"/>
    <w:rsid w:val="00DB308F"/>
    <w:rsid w:val="00DB64BF"/>
    <w:rsid w:val="00DB6AD2"/>
    <w:rsid w:val="00DB6EFB"/>
    <w:rsid w:val="00DB75F7"/>
    <w:rsid w:val="00DB78A4"/>
    <w:rsid w:val="00DB78AA"/>
    <w:rsid w:val="00DB7978"/>
    <w:rsid w:val="00DB7BEF"/>
    <w:rsid w:val="00DC13C7"/>
    <w:rsid w:val="00DC1C68"/>
    <w:rsid w:val="00DC6562"/>
    <w:rsid w:val="00DC686D"/>
    <w:rsid w:val="00DD1862"/>
    <w:rsid w:val="00DD3616"/>
    <w:rsid w:val="00DE0A50"/>
    <w:rsid w:val="00DE0B13"/>
    <w:rsid w:val="00DE2A58"/>
    <w:rsid w:val="00DE493F"/>
    <w:rsid w:val="00DE60BC"/>
    <w:rsid w:val="00DE7717"/>
    <w:rsid w:val="00DF23C3"/>
    <w:rsid w:val="00DF26EC"/>
    <w:rsid w:val="00DF3D62"/>
    <w:rsid w:val="00DF75E1"/>
    <w:rsid w:val="00DF7A67"/>
    <w:rsid w:val="00E00444"/>
    <w:rsid w:val="00E00892"/>
    <w:rsid w:val="00E0170F"/>
    <w:rsid w:val="00E017E0"/>
    <w:rsid w:val="00E01972"/>
    <w:rsid w:val="00E046CD"/>
    <w:rsid w:val="00E04C96"/>
    <w:rsid w:val="00E06384"/>
    <w:rsid w:val="00E0718B"/>
    <w:rsid w:val="00E10488"/>
    <w:rsid w:val="00E115EE"/>
    <w:rsid w:val="00E11C2E"/>
    <w:rsid w:val="00E12213"/>
    <w:rsid w:val="00E12721"/>
    <w:rsid w:val="00E13CD2"/>
    <w:rsid w:val="00E1411C"/>
    <w:rsid w:val="00E147C5"/>
    <w:rsid w:val="00E14C28"/>
    <w:rsid w:val="00E14F6F"/>
    <w:rsid w:val="00E15DD0"/>
    <w:rsid w:val="00E212D0"/>
    <w:rsid w:val="00E21536"/>
    <w:rsid w:val="00E219A2"/>
    <w:rsid w:val="00E21C9C"/>
    <w:rsid w:val="00E22161"/>
    <w:rsid w:val="00E22BD6"/>
    <w:rsid w:val="00E2377A"/>
    <w:rsid w:val="00E2378E"/>
    <w:rsid w:val="00E24E4B"/>
    <w:rsid w:val="00E25DC9"/>
    <w:rsid w:val="00E269C5"/>
    <w:rsid w:val="00E26CDE"/>
    <w:rsid w:val="00E27505"/>
    <w:rsid w:val="00E3021A"/>
    <w:rsid w:val="00E30BFD"/>
    <w:rsid w:val="00E326F4"/>
    <w:rsid w:val="00E34B83"/>
    <w:rsid w:val="00E36DF4"/>
    <w:rsid w:val="00E371BB"/>
    <w:rsid w:val="00E42DB0"/>
    <w:rsid w:val="00E44A4F"/>
    <w:rsid w:val="00E45BB0"/>
    <w:rsid w:val="00E476B6"/>
    <w:rsid w:val="00E51B0C"/>
    <w:rsid w:val="00E51E4F"/>
    <w:rsid w:val="00E51FF8"/>
    <w:rsid w:val="00E529BC"/>
    <w:rsid w:val="00E537B4"/>
    <w:rsid w:val="00E56FA3"/>
    <w:rsid w:val="00E61DD6"/>
    <w:rsid w:val="00E62BED"/>
    <w:rsid w:val="00E65F05"/>
    <w:rsid w:val="00E7170F"/>
    <w:rsid w:val="00E7289D"/>
    <w:rsid w:val="00E73A1B"/>
    <w:rsid w:val="00E73B81"/>
    <w:rsid w:val="00E742E2"/>
    <w:rsid w:val="00E76310"/>
    <w:rsid w:val="00E765EB"/>
    <w:rsid w:val="00E7672E"/>
    <w:rsid w:val="00E81066"/>
    <w:rsid w:val="00E81365"/>
    <w:rsid w:val="00E82DA8"/>
    <w:rsid w:val="00E83CB5"/>
    <w:rsid w:val="00E876A1"/>
    <w:rsid w:val="00E9047D"/>
    <w:rsid w:val="00E91A76"/>
    <w:rsid w:val="00E924EE"/>
    <w:rsid w:val="00E94FEE"/>
    <w:rsid w:val="00E954D0"/>
    <w:rsid w:val="00E95A6B"/>
    <w:rsid w:val="00E968C5"/>
    <w:rsid w:val="00E975F2"/>
    <w:rsid w:val="00E9763B"/>
    <w:rsid w:val="00E9777E"/>
    <w:rsid w:val="00EA0056"/>
    <w:rsid w:val="00EA14B9"/>
    <w:rsid w:val="00EA371F"/>
    <w:rsid w:val="00EA4487"/>
    <w:rsid w:val="00EB00FD"/>
    <w:rsid w:val="00EB0254"/>
    <w:rsid w:val="00EB3184"/>
    <w:rsid w:val="00EB31CA"/>
    <w:rsid w:val="00EB34C0"/>
    <w:rsid w:val="00EB62C9"/>
    <w:rsid w:val="00EB7BDE"/>
    <w:rsid w:val="00EC02F4"/>
    <w:rsid w:val="00EC0C5E"/>
    <w:rsid w:val="00EC1470"/>
    <w:rsid w:val="00EC18DC"/>
    <w:rsid w:val="00EC32D8"/>
    <w:rsid w:val="00EC426A"/>
    <w:rsid w:val="00EC6938"/>
    <w:rsid w:val="00EC734C"/>
    <w:rsid w:val="00ED148F"/>
    <w:rsid w:val="00ED153A"/>
    <w:rsid w:val="00ED310D"/>
    <w:rsid w:val="00ED3249"/>
    <w:rsid w:val="00ED3B47"/>
    <w:rsid w:val="00EE1C3D"/>
    <w:rsid w:val="00EE54A3"/>
    <w:rsid w:val="00EE55F5"/>
    <w:rsid w:val="00EE5CE0"/>
    <w:rsid w:val="00EE6378"/>
    <w:rsid w:val="00EE666E"/>
    <w:rsid w:val="00EE7017"/>
    <w:rsid w:val="00EE7651"/>
    <w:rsid w:val="00EF034D"/>
    <w:rsid w:val="00EF2714"/>
    <w:rsid w:val="00EF2A15"/>
    <w:rsid w:val="00EF2F9D"/>
    <w:rsid w:val="00EF4880"/>
    <w:rsid w:val="00EF4F03"/>
    <w:rsid w:val="00EF54E6"/>
    <w:rsid w:val="00F00C4C"/>
    <w:rsid w:val="00F01CC7"/>
    <w:rsid w:val="00F02FB6"/>
    <w:rsid w:val="00F035D0"/>
    <w:rsid w:val="00F03BA0"/>
    <w:rsid w:val="00F04553"/>
    <w:rsid w:val="00F057F6"/>
    <w:rsid w:val="00F06466"/>
    <w:rsid w:val="00F06DF1"/>
    <w:rsid w:val="00F07689"/>
    <w:rsid w:val="00F10548"/>
    <w:rsid w:val="00F126D4"/>
    <w:rsid w:val="00F1343A"/>
    <w:rsid w:val="00F139CA"/>
    <w:rsid w:val="00F13B15"/>
    <w:rsid w:val="00F1433C"/>
    <w:rsid w:val="00F1449F"/>
    <w:rsid w:val="00F1579A"/>
    <w:rsid w:val="00F17592"/>
    <w:rsid w:val="00F201D1"/>
    <w:rsid w:val="00F2026B"/>
    <w:rsid w:val="00F21027"/>
    <w:rsid w:val="00F226A7"/>
    <w:rsid w:val="00F24554"/>
    <w:rsid w:val="00F25211"/>
    <w:rsid w:val="00F3058D"/>
    <w:rsid w:val="00F329A6"/>
    <w:rsid w:val="00F33606"/>
    <w:rsid w:val="00F35903"/>
    <w:rsid w:val="00F3623A"/>
    <w:rsid w:val="00F3797F"/>
    <w:rsid w:val="00F41EA3"/>
    <w:rsid w:val="00F42C0C"/>
    <w:rsid w:val="00F43934"/>
    <w:rsid w:val="00F44006"/>
    <w:rsid w:val="00F4594E"/>
    <w:rsid w:val="00F4771F"/>
    <w:rsid w:val="00F504C6"/>
    <w:rsid w:val="00F510FA"/>
    <w:rsid w:val="00F5332E"/>
    <w:rsid w:val="00F5489E"/>
    <w:rsid w:val="00F54B0B"/>
    <w:rsid w:val="00F54EC9"/>
    <w:rsid w:val="00F55371"/>
    <w:rsid w:val="00F574B1"/>
    <w:rsid w:val="00F57858"/>
    <w:rsid w:val="00F60524"/>
    <w:rsid w:val="00F60AAA"/>
    <w:rsid w:val="00F61562"/>
    <w:rsid w:val="00F64E34"/>
    <w:rsid w:val="00F66388"/>
    <w:rsid w:val="00F66EB1"/>
    <w:rsid w:val="00F70351"/>
    <w:rsid w:val="00F72662"/>
    <w:rsid w:val="00F7544B"/>
    <w:rsid w:val="00F75C16"/>
    <w:rsid w:val="00F7683B"/>
    <w:rsid w:val="00F8004D"/>
    <w:rsid w:val="00F80AF7"/>
    <w:rsid w:val="00F81BE7"/>
    <w:rsid w:val="00F83589"/>
    <w:rsid w:val="00F8464C"/>
    <w:rsid w:val="00F846A6"/>
    <w:rsid w:val="00F85736"/>
    <w:rsid w:val="00F8632C"/>
    <w:rsid w:val="00F87B42"/>
    <w:rsid w:val="00F919F3"/>
    <w:rsid w:val="00F94F72"/>
    <w:rsid w:val="00F95FE6"/>
    <w:rsid w:val="00F96701"/>
    <w:rsid w:val="00FA049A"/>
    <w:rsid w:val="00FA2260"/>
    <w:rsid w:val="00FA33E4"/>
    <w:rsid w:val="00FA37B1"/>
    <w:rsid w:val="00FA3926"/>
    <w:rsid w:val="00FA3D52"/>
    <w:rsid w:val="00FA57F6"/>
    <w:rsid w:val="00FA600C"/>
    <w:rsid w:val="00FA61AA"/>
    <w:rsid w:val="00FA6254"/>
    <w:rsid w:val="00FA6DE7"/>
    <w:rsid w:val="00FA7B93"/>
    <w:rsid w:val="00FB2A3E"/>
    <w:rsid w:val="00FB515C"/>
    <w:rsid w:val="00FB6FCE"/>
    <w:rsid w:val="00FC156E"/>
    <w:rsid w:val="00FC1CF1"/>
    <w:rsid w:val="00FC22D5"/>
    <w:rsid w:val="00FC4FE5"/>
    <w:rsid w:val="00FD0E8A"/>
    <w:rsid w:val="00FD189C"/>
    <w:rsid w:val="00FD212A"/>
    <w:rsid w:val="00FD41B2"/>
    <w:rsid w:val="00FD4915"/>
    <w:rsid w:val="00FD4B3A"/>
    <w:rsid w:val="00FD4C92"/>
    <w:rsid w:val="00FD5AA7"/>
    <w:rsid w:val="00FD7E77"/>
    <w:rsid w:val="00FE084D"/>
    <w:rsid w:val="00FE5206"/>
    <w:rsid w:val="00FE6284"/>
    <w:rsid w:val="00FF20D1"/>
    <w:rsid w:val="00FF5B0A"/>
    <w:rsid w:val="00FF6BB1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458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otesHeading1">
    <w:name w:val="ENotesHeading 1"/>
    <w:aliases w:val="Enh1"/>
    <w:basedOn w:val="OPCParaBase"/>
    <w:next w:val="Normal"/>
    <w:rsid w:val="006B45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458A"/>
    <w:pPr>
      <w:spacing w:before="120" w:after="120"/>
      <w:outlineLvl w:val="2"/>
    </w:pPr>
    <w:rPr>
      <w:b/>
      <w:sz w:val="24"/>
      <w:szCs w:val="28"/>
    </w:rPr>
  </w:style>
  <w:style w:type="paragraph" w:styleId="Footer">
    <w:name w:val="footer"/>
    <w:link w:val="FooterChar"/>
    <w:rsid w:val="006B458A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458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B458A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B45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6B458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B458A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C936B1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B458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6B458A"/>
  </w:style>
  <w:style w:type="character" w:customStyle="1" w:styleId="CharAmSchText">
    <w:name w:val="CharAmSchText"/>
    <w:basedOn w:val="OPCCharBase"/>
    <w:qFormat/>
    <w:rsid w:val="006B458A"/>
  </w:style>
  <w:style w:type="character" w:customStyle="1" w:styleId="CharChapNo">
    <w:name w:val="CharChapNo"/>
    <w:basedOn w:val="OPCCharBase"/>
    <w:uiPriority w:val="1"/>
    <w:qFormat/>
    <w:rsid w:val="006B458A"/>
  </w:style>
  <w:style w:type="character" w:customStyle="1" w:styleId="CharChapText">
    <w:name w:val="CharChapText"/>
    <w:basedOn w:val="OPCCharBase"/>
    <w:uiPriority w:val="1"/>
    <w:qFormat/>
    <w:rsid w:val="006B458A"/>
  </w:style>
  <w:style w:type="character" w:customStyle="1" w:styleId="CharDivNo">
    <w:name w:val="CharDivNo"/>
    <w:basedOn w:val="OPCCharBase"/>
    <w:uiPriority w:val="1"/>
    <w:qFormat/>
    <w:rsid w:val="006B458A"/>
  </w:style>
  <w:style w:type="character" w:customStyle="1" w:styleId="CharDivText">
    <w:name w:val="CharDivText"/>
    <w:basedOn w:val="OPCCharBase"/>
    <w:uiPriority w:val="1"/>
    <w:qFormat/>
    <w:rsid w:val="006B458A"/>
  </w:style>
  <w:style w:type="character" w:customStyle="1" w:styleId="CharPartNo">
    <w:name w:val="CharPartNo"/>
    <w:basedOn w:val="OPCCharBase"/>
    <w:uiPriority w:val="1"/>
    <w:qFormat/>
    <w:rsid w:val="006B458A"/>
  </w:style>
  <w:style w:type="character" w:customStyle="1" w:styleId="CharPartText">
    <w:name w:val="CharPartText"/>
    <w:basedOn w:val="OPCCharBase"/>
    <w:uiPriority w:val="1"/>
    <w:qFormat/>
    <w:rsid w:val="006B458A"/>
  </w:style>
  <w:style w:type="character" w:customStyle="1" w:styleId="OPCCharBase">
    <w:name w:val="OPCCharBase"/>
    <w:uiPriority w:val="1"/>
    <w:qFormat/>
    <w:rsid w:val="006B458A"/>
  </w:style>
  <w:style w:type="paragraph" w:customStyle="1" w:styleId="OPCParaBase">
    <w:name w:val="OPCParaBase"/>
    <w:qFormat/>
    <w:rsid w:val="006B458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B458A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B458A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B458A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B45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B45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B458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458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458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458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B458A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B45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B458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Definition">
    <w:name w:val="Definition"/>
    <w:aliases w:val="dd"/>
    <w:basedOn w:val="OPCParaBase"/>
    <w:rsid w:val="006B458A"/>
    <w:pPr>
      <w:spacing w:before="180" w:line="240" w:lineRule="auto"/>
      <w:ind w:left="1134"/>
    </w:pPr>
  </w:style>
  <w:style w:type="paragraph" w:customStyle="1" w:styleId="ActHead3">
    <w:name w:val="ActHead 3"/>
    <w:aliases w:val="d"/>
    <w:basedOn w:val="OPCParaBase"/>
    <w:next w:val="ActHead4"/>
    <w:qFormat/>
    <w:rsid w:val="006B45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45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45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45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45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45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45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458A"/>
  </w:style>
  <w:style w:type="paragraph" w:customStyle="1" w:styleId="Blocks">
    <w:name w:val="Blocks"/>
    <w:aliases w:val="bb"/>
    <w:basedOn w:val="OPCParaBase"/>
    <w:qFormat/>
    <w:rsid w:val="006B45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45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45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458A"/>
    <w:rPr>
      <w:i/>
    </w:rPr>
  </w:style>
  <w:style w:type="paragraph" w:customStyle="1" w:styleId="BoxList">
    <w:name w:val="BoxList"/>
    <w:aliases w:val="bl"/>
    <w:basedOn w:val="BoxText"/>
    <w:qFormat/>
    <w:rsid w:val="006B45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45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45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458A"/>
    <w:pPr>
      <w:ind w:left="1985" w:hanging="851"/>
    </w:pPr>
  </w:style>
  <w:style w:type="character" w:customStyle="1" w:styleId="CharAmPartNo">
    <w:name w:val="CharAmPartNo"/>
    <w:basedOn w:val="OPCCharBase"/>
    <w:qFormat/>
    <w:rsid w:val="006B458A"/>
  </w:style>
  <w:style w:type="character" w:customStyle="1" w:styleId="CharAmPartText">
    <w:name w:val="CharAmPartText"/>
    <w:basedOn w:val="OPCCharBase"/>
    <w:qFormat/>
    <w:rsid w:val="006B458A"/>
  </w:style>
  <w:style w:type="character" w:customStyle="1" w:styleId="CharBoldItalic">
    <w:name w:val="CharBoldItalic"/>
    <w:basedOn w:val="OPCCharBase"/>
    <w:uiPriority w:val="1"/>
    <w:qFormat/>
    <w:rsid w:val="006B458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B458A"/>
    <w:rPr>
      <w:i/>
    </w:rPr>
  </w:style>
  <w:style w:type="character" w:customStyle="1" w:styleId="CharSubdNo">
    <w:name w:val="CharSubdNo"/>
    <w:basedOn w:val="OPCCharBase"/>
    <w:uiPriority w:val="1"/>
    <w:qFormat/>
    <w:rsid w:val="006B458A"/>
  </w:style>
  <w:style w:type="character" w:customStyle="1" w:styleId="CharSubdText">
    <w:name w:val="CharSubdText"/>
    <w:basedOn w:val="OPCCharBase"/>
    <w:uiPriority w:val="1"/>
    <w:qFormat/>
    <w:rsid w:val="006B458A"/>
  </w:style>
  <w:style w:type="paragraph" w:customStyle="1" w:styleId="CTA--">
    <w:name w:val="CTA --"/>
    <w:basedOn w:val="OPCParaBase"/>
    <w:next w:val="Normal"/>
    <w:rsid w:val="006B45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45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45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45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45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45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45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45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45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45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45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45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45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45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B45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ETAsubitem">
    <w:name w:val="ETA(subitem)"/>
    <w:basedOn w:val="OPCParaBase"/>
    <w:rsid w:val="006B45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45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45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45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B458A"/>
    <w:rPr>
      <w:sz w:val="16"/>
    </w:rPr>
  </w:style>
  <w:style w:type="paragraph" w:customStyle="1" w:styleId="House">
    <w:name w:val="House"/>
    <w:basedOn w:val="OPCParaBase"/>
    <w:rsid w:val="006B45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45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45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45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45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45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B458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45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B458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B458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B45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45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45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458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B45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45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45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45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45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45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45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45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45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45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45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45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45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45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458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45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458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B45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45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45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45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458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936B1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B458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B458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458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B458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B45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6B458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6B45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45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45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B458A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6B458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B458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B45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45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B45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45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458A"/>
    <w:rPr>
      <w:b/>
      <w:sz w:val="28"/>
      <w:szCs w:val="28"/>
    </w:rPr>
  </w:style>
  <w:style w:type="paragraph" w:customStyle="1" w:styleId="EndNotespara">
    <w:name w:val="EndNotes(para)"/>
    <w:aliases w:val="eta"/>
    <w:basedOn w:val="OPCParaBase"/>
    <w:next w:val="Normal"/>
    <w:rsid w:val="006B45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45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B45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45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charhit">
    <w:name w:val="charhit"/>
    <w:basedOn w:val="DefaultParagraphFont"/>
    <w:rsid w:val="006940F6"/>
    <w:rPr>
      <w:b/>
      <w:bCs/>
      <w:color w:val="FF0000"/>
    </w:rPr>
  </w:style>
  <w:style w:type="paragraph" w:customStyle="1" w:styleId="ENoteTableHeading">
    <w:name w:val="ENoteTableHeading"/>
    <w:aliases w:val="enth"/>
    <w:basedOn w:val="OPCParaBase"/>
    <w:rsid w:val="006B45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B458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B458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B45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character" w:customStyle="1" w:styleId="charst1">
    <w:name w:val="charst1"/>
    <w:basedOn w:val="DefaultParagraphFont"/>
    <w:rsid w:val="00DF75E1"/>
  </w:style>
  <w:style w:type="paragraph" w:customStyle="1" w:styleId="MadeunderText">
    <w:name w:val="MadeunderText"/>
    <w:basedOn w:val="OPCParaBase"/>
    <w:next w:val="CompiledMadeUnder"/>
    <w:rsid w:val="006B458A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458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otesHeading1">
    <w:name w:val="ENotesHeading 1"/>
    <w:aliases w:val="Enh1"/>
    <w:basedOn w:val="OPCParaBase"/>
    <w:next w:val="Normal"/>
    <w:rsid w:val="006B45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458A"/>
    <w:pPr>
      <w:spacing w:before="120" w:after="120"/>
      <w:outlineLvl w:val="2"/>
    </w:pPr>
    <w:rPr>
      <w:b/>
      <w:sz w:val="24"/>
      <w:szCs w:val="28"/>
    </w:rPr>
  </w:style>
  <w:style w:type="paragraph" w:styleId="Footer">
    <w:name w:val="footer"/>
    <w:link w:val="FooterChar"/>
    <w:rsid w:val="006B458A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458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B458A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B45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6B458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B458A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C936B1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B458A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6B458A"/>
  </w:style>
  <w:style w:type="character" w:customStyle="1" w:styleId="CharAmSchText">
    <w:name w:val="CharAmSchText"/>
    <w:basedOn w:val="OPCCharBase"/>
    <w:qFormat/>
    <w:rsid w:val="006B458A"/>
  </w:style>
  <w:style w:type="character" w:customStyle="1" w:styleId="CharChapNo">
    <w:name w:val="CharChapNo"/>
    <w:basedOn w:val="OPCCharBase"/>
    <w:uiPriority w:val="1"/>
    <w:qFormat/>
    <w:rsid w:val="006B458A"/>
  </w:style>
  <w:style w:type="character" w:customStyle="1" w:styleId="CharChapText">
    <w:name w:val="CharChapText"/>
    <w:basedOn w:val="OPCCharBase"/>
    <w:uiPriority w:val="1"/>
    <w:qFormat/>
    <w:rsid w:val="006B458A"/>
  </w:style>
  <w:style w:type="character" w:customStyle="1" w:styleId="CharDivNo">
    <w:name w:val="CharDivNo"/>
    <w:basedOn w:val="OPCCharBase"/>
    <w:uiPriority w:val="1"/>
    <w:qFormat/>
    <w:rsid w:val="006B458A"/>
  </w:style>
  <w:style w:type="character" w:customStyle="1" w:styleId="CharDivText">
    <w:name w:val="CharDivText"/>
    <w:basedOn w:val="OPCCharBase"/>
    <w:uiPriority w:val="1"/>
    <w:qFormat/>
    <w:rsid w:val="006B458A"/>
  </w:style>
  <w:style w:type="character" w:customStyle="1" w:styleId="CharPartNo">
    <w:name w:val="CharPartNo"/>
    <w:basedOn w:val="OPCCharBase"/>
    <w:uiPriority w:val="1"/>
    <w:qFormat/>
    <w:rsid w:val="006B458A"/>
  </w:style>
  <w:style w:type="character" w:customStyle="1" w:styleId="CharPartText">
    <w:name w:val="CharPartText"/>
    <w:basedOn w:val="OPCCharBase"/>
    <w:uiPriority w:val="1"/>
    <w:qFormat/>
    <w:rsid w:val="006B458A"/>
  </w:style>
  <w:style w:type="character" w:customStyle="1" w:styleId="OPCCharBase">
    <w:name w:val="OPCCharBase"/>
    <w:uiPriority w:val="1"/>
    <w:qFormat/>
    <w:rsid w:val="006B458A"/>
  </w:style>
  <w:style w:type="paragraph" w:customStyle="1" w:styleId="OPCParaBase">
    <w:name w:val="OPCParaBase"/>
    <w:qFormat/>
    <w:rsid w:val="006B458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B458A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B458A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B458A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B45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B45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B458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458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458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458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458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B458A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B45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B458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Definition">
    <w:name w:val="Definition"/>
    <w:aliases w:val="dd"/>
    <w:basedOn w:val="OPCParaBase"/>
    <w:rsid w:val="006B458A"/>
    <w:pPr>
      <w:spacing w:before="180" w:line="240" w:lineRule="auto"/>
      <w:ind w:left="1134"/>
    </w:pPr>
  </w:style>
  <w:style w:type="paragraph" w:customStyle="1" w:styleId="ActHead3">
    <w:name w:val="ActHead 3"/>
    <w:aliases w:val="d"/>
    <w:basedOn w:val="OPCParaBase"/>
    <w:next w:val="ActHead4"/>
    <w:qFormat/>
    <w:rsid w:val="006B45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45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45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45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45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45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45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458A"/>
  </w:style>
  <w:style w:type="paragraph" w:customStyle="1" w:styleId="Blocks">
    <w:name w:val="Blocks"/>
    <w:aliases w:val="bb"/>
    <w:basedOn w:val="OPCParaBase"/>
    <w:qFormat/>
    <w:rsid w:val="006B45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45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45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458A"/>
    <w:rPr>
      <w:i/>
    </w:rPr>
  </w:style>
  <w:style w:type="paragraph" w:customStyle="1" w:styleId="BoxList">
    <w:name w:val="BoxList"/>
    <w:aliases w:val="bl"/>
    <w:basedOn w:val="BoxText"/>
    <w:qFormat/>
    <w:rsid w:val="006B45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45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45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458A"/>
    <w:pPr>
      <w:ind w:left="1985" w:hanging="851"/>
    </w:pPr>
  </w:style>
  <w:style w:type="character" w:customStyle="1" w:styleId="CharAmPartNo">
    <w:name w:val="CharAmPartNo"/>
    <w:basedOn w:val="OPCCharBase"/>
    <w:qFormat/>
    <w:rsid w:val="006B458A"/>
  </w:style>
  <w:style w:type="character" w:customStyle="1" w:styleId="CharAmPartText">
    <w:name w:val="CharAmPartText"/>
    <w:basedOn w:val="OPCCharBase"/>
    <w:qFormat/>
    <w:rsid w:val="006B458A"/>
  </w:style>
  <w:style w:type="character" w:customStyle="1" w:styleId="CharBoldItalic">
    <w:name w:val="CharBoldItalic"/>
    <w:basedOn w:val="OPCCharBase"/>
    <w:uiPriority w:val="1"/>
    <w:qFormat/>
    <w:rsid w:val="006B458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B458A"/>
    <w:rPr>
      <w:i/>
    </w:rPr>
  </w:style>
  <w:style w:type="character" w:customStyle="1" w:styleId="CharSubdNo">
    <w:name w:val="CharSubdNo"/>
    <w:basedOn w:val="OPCCharBase"/>
    <w:uiPriority w:val="1"/>
    <w:qFormat/>
    <w:rsid w:val="006B458A"/>
  </w:style>
  <w:style w:type="character" w:customStyle="1" w:styleId="CharSubdText">
    <w:name w:val="CharSubdText"/>
    <w:basedOn w:val="OPCCharBase"/>
    <w:uiPriority w:val="1"/>
    <w:qFormat/>
    <w:rsid w:val="006B458A"/>
  </w:style>
  <w:style w:type="paragraph" w:customStyle="1" w:styleId="CTA--">
    <w:name w:val="CTA --"/>
    <w:basedOn w:val="OPCParaBase"/>
    <w:next w:val="Normal"/>
    <w:rsid w:val="006B45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45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45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45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45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45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45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45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45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45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45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45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45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45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B45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ETAsubitem">
    <w:name w:val="ETA(subitem)"/>
    <w:basedOn w:val="OPCParaBase"/>
    <w:rsid w:val="006B45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45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45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45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B458A"/>
    <w:rPr>
      <w:sz w:val="16"/>
    </w:rPr>
  </w:style>
  <w:style w:type="paragraph" w:customStyle="1" w:styleId="House">
    <w:name w:val="House"/>
    <w:basedOn w:val="OPCParaBase"/>
    <w:rsid w:val="006B45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45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45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45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45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45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B458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45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B458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B458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B45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45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45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458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B45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45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45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45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45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45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45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45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45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45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45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45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45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45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458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45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458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B45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45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45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45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458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936B1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B458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B458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458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B458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B45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6B458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6B45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45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45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B458A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6B458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B458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B45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45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B45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45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458A"/>
    <w:rPr>
      <w:b/>
      <w:sz w:val="28"/>
      <w:szCs w:val="28"/>
    </w:rPr>
  </w:style>
  <w:style w:type="paragraph" w:customStyle="1" w:styleId="EndNotespara">
    <w:name w:val="EndNotes(para)"/>
    <w:aliases w:val="eta"/>
    <w:basedOn w:val="OPCParaBase"/>
    <w:next w:val="Normal"/>
    <w:rsid w:val="006B45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45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B45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45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charhit">
    <w:name w:val="charhit"/>
    <w:basedOn w:val="DefaultParagraphFont"/>
    <w:rsid w:val="006940F6"/>
    <w:rPr>
      <w:b/>
      <w:bCs/>
      <w:color w:val="FF0000"/>
    </w:rPr>
  </w:style>
  <w:style w:type="paragraph" w:customStyle="1" w:styleId="ENoteTableHeading">
    <w:name w:val="ENoteTableHeading"/>
    <w:aliases w:val="enth"/>
    <w:basedOn w:val="OPCParaBase"/>
    <w:rsid w:val="006B45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B458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B458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B45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character" w:customStyle="1" w:styleId="charst1">
    <w:name w:val="charst1"/>
    <w:basedOn w:val="DefaultParagraphFont"/>
    <w:rsid w:val="00DF75E1"/>
  </w:style>
  <w:style w:type="paragraph" w:customStyle="1" w:styleId="MadeunderText">
    <w:name w:val="MadeunderText"/>
    <w:basedOn w:val="OPCParaBase"/>
    <w:next w:val="CompiledMadeUnder"/>
    <w:rsid w:val="006B458A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CE41-151E-4C8F-99FE-A172AE73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18</Pages>
  <Words>2843</Words>
  <Characters>15429</Characters>
  <Application>Microsoft Office Word</Application>
  <DocSecurity>0</DocSecurity>
  <PresentationFormat/>
  <Lines>445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Regulation 2013 (No.  )</vt:lpstr>
    </vt:vector>
  </TitlesOfParts>
  <Manager/>
  <Company/>
  <LinksUpToDate>false</LinksUpToDate>
  <CharactersWithSpaces>18182</CharactersWithSpaces>
  <SharedDoc>false</SharedDoc>
  <HyperlinkBase/>
  <HLinks>
    <vt:vector size="6" baseType="variant">
      <vt:variant>
        <vt:i4>6160468</vt:i4>
      </vt:variant>
      <vt:variant>
        <vt:i4>57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2013-05-06T04:58:00Z</cp:lastPrinted>
  <dcterms:created xsi:type="dcterms:W3CDTF">2013-05-27T06:06:00Z</dcterms:created>
  <dcterms:modified xsi:type="dcterms:W3CDTF">2013-05-27T06:06:00Z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1081</vt:lpwstr>
  </property>
  <property fmtid="{D5CDD505-2E9C-101B-9397-08002B2CF9AE}" pid="3" name="IndexMatter">
    <vt:lpwstr>1214681A</vt:lpwstr>
  </property>
  <property fmtid="{D5CDD505-2E9C-101B-9397-08002B2CF9AE}" pid="4" name="Editor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>No. 101, 2013</vt:lpwstr>
  </property>
  <property fmtid="{D5CDD505-2E9C-101B-9397-08002B2CF9AE}" pid="9" name="ShortT">
    <vt:lpwstr>Corporations Amendment Regulation 2013 (No. 3)</vt:lpwstr>
  </property>
  <property fmtid="{D5CDD505-2E9C-101B-9397-08002B2CF9AE}" pid="10" name="Class">
    <vt:lpwstr>Regulation</vt:lpwstr>
  </property>
  <property fmtid="{D5CDD505-2E9C-101B-9397-08002B2CF9AE}" pid="11" name="Type">
    <vt:lpwstr>SLI</vt:lpwstr>
  </property>
  <property fmtid="{D5CDD505-2E9C-101B-9397-08002B2CF9AE}" pid="12" name="DocType">
    <vt:lpwstr>AMD</vt:lpwstr>
  </property>
  <property fmtid="{D5CDD505-2E9C-101B-9397-08002B2CF9AE}" pid="13" name="Exco">
    <vt:lpwstr>Yes</vt:lpwstr>
  </property>
  <property fmtid="{D5CDD505-2E9C-101B-9397-08002B2CF9AE}" pid="14" name="Authority">
    <vt:lpwstr/>
  </property>
  <property fmtid="{D5CDD505-2E9C-101B-9397-08002B2CF9AE}" pid="15" name="DateMade">
    <vt:lpwstr>30 May 2013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OPC50224</vt:lpwstr>
  </property>
  <property fmtid="{D5CDD505-2E9C-101B-9397-08002B2CF9AE}" pid="19" name="CounterSign">
    <vt:lpwstr/>
  </property>
  <property fmtid="{D5CDD505-2E9C-101B-9397-08002B2CF9AE}" pid="20" name="ExcoDate">
    <vt:lpwstr>30 May 2013</vt:lpwstr>
  </property>
</Properties>
</file>