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D2" w:rsidRPr="004C2E1B" w:rsidRDefault="00BD75D2" w:rsidP="009107F2">
      <w:pPr>
        <w:pStyle w:val="Header"/>
        <w:tabs>
          <w:tab w:val="clear" w:pos="4153"/>
          <w:tab w:val="clear" w:pos="8306"/>
        </w:tabs>
      </w:pPr>
    </w:p>
    <w:p w:rsidR="00BD75D2" w:rsidRPr="008D1BC7" w:rsidRDefault="00256742" w:rsidP="00826084">
      <w:pPr>
        <w:spacing w:before="120" w:after="240"/>
      </w:pPr>
      <w:r>
        <w:t>THIS DEED is made on</w:t>
      </w:r>
      <w:r w:rsidR="0027426F">
        <w:t xml:space="preserve"> 31 May 2013 </w:t>
      </w:r>
      <w:r w:rsidR="00BD75D2" w:rsidRPr="008D1BC7">
        <w:t>by THE MINISTER FOR FINANCE AND DEREGULATION.</w:t>
      </w:r>
    </w:p>
    <w:p w:rsidR="00BD75D2" w:rsidRPr="008D1BC7" w:rsidRDefault="00BD75D2" w:rsidP="00826084">
      <w:pPr>
        <w:spacing w:before="120" w:after="240"/>
      </w:pPr>
      <w:r w:rsidRPr="008D1BC7">
        <w:t xml:space="preserve">WHEREAS section 10 of the </w:t>
      </w:r>
      <w:r w:rsidRPr="008D1BC7">
        <w:rPr>
          <w:i/>
          <w:iCs/>
        </w:rPr>
        <w:t>Superannuation Act 2005</w:t>
      </w:r>
      <w:r w:rsidRPr="008D1BC7">
        <w:t xml:space="preserve"> (the Act) provides for the Minister to establish a superannuation scheme to be administered by the Board established under section 20 of the </w:t>
      </w:r>
      <w:r w:rsidRPr="008D1BC7">
        <w:rPr>
          <w:i/>
          <w:iCs/>
        </w:rPr>
        <w:t>Superannuation Act 1990</w:t>
      </w:r>
      <w:r w:rsidRPr="008D1BC7">
        <w:t xml:space="preserve"> (1990 Act) before its repeal by the </w:t>
      </w:r>
      <w:r w:rsidRPr="008D1BC7">
        <w:rPr>
          <w:i/>
        </w:rPr>
        <w:t>Superannuation Legislation (Consequential Amendments and Transitional Provisions) Act 2011</w:t>
      </w:r>
      <w:r w:rsidRPr="008D1BC7">
        <w:t>;</w:t>
      </w:r>
    </w:p>
    <w:p w:rsidR="00BD75D2" w:rsidRPr="008D1BC7" w:rsidRDefault="00BD75D2" w:rsidP="00826084">
      <w:pPr>
        <w:spacing w:before="120" w:after="240"/>
      </w:pPr>
      <w:r w:rsidRPr="008D1BC7">
        <w:t xml:space="preserve">AND WHEREAS the body corporate, that was previously constituted as the Board under repealed section 20 of the 1990 Act, is continued in existence under the name Commonwealth Superannuation Corporation (CSC) by section 5 of the </w:t>
      </w:r>
      <w:r w:rsidRPr="008D1BC7">
        <w:rPr>
          <w:i/>
        </w:rPr>
        <w:t>Governance of Australian Government Superannuation Schemes Act 2011</w:t>
      </w:r>
      <w:r w:rsidRPr="008D1BC7">
        <w:t>;</w:t>
      </w:r>
    </w:p>
    <w:p w:rsidR="00BD75D2" w:rsidRPr="008D1BC7" w:rsidRDefault="00BD75D2" w:rsidP="00826084">
      <w:pPr>
        <w:spacing w:before="120" w:after="240"/>
      </w:pPr>
      <w:r w:rsidRPr="008D1BC7">
        <w:t>AND WHEREAS the Public Sector Superannuation Accumulation Plan (the PSSAP) was established by Trust Deed dated 29 June 2005</w:t>
      </w:r>
      <w:r w:rsidRPr="008D1BC7">
        <w:rPr>
          <w:rStyle w:val="FootnoteReference"/>
        </w:rPr>
        <w:footnoteReference w:id="1"/>
      </w:r>
      <w:r w:rsidRPr="008D1BC7">
        <w:t xml:space="preserve"> (the Trust Deed);</w:t>
      </w:r>
    </w:p>
    <w:p w:rsidR="00BD75D2" w:rsidRPr="008D1BC7" w:rsidRDefault="00BD75D2" w:rsidP="00826084">
      <w:pPr>
        <w:spacing w:before="120" w:after="240"/>
        <w:rPr>
          <w:snapToGrid w:val="0"/>
          <w:color w:val="000000"/>
        </w:rPr>
      </w:pPr>
      <w:r w:rsidRPr="008D1BC7">
        <w:rPr>
          <w:snapToGrid w:val="0"/>
          <w:color w:val="000000"/>
        </w:rPr>
        <w:t>AND WHEREAS the Schedule to the Trust Deed contains Rules for the administration of the PSSAP (the Rules);</w:t>
      </w:r>
    </w:p>
    <w:p w:rsidR="00BD75D2" w:rsidRPr="008D1BC7" w:rsidRDefault="00BD75D2" w:rsidP="00826084">
      <w:pPr>
        <w:spacing w:before="120" w:after="240"/>
        <w:rPr>
          <w:snapToGrid w:val="0"/>
          <w:color w:val="000000"/>
        </w:rPr>
      </w:pPr>
      <w:r w:rsidRPr="008D1BC7">
        <w:rPr>
          <w:snapToGrid w:val="0"/>
          <w:color w:val="000000"/>
        </w:rPr>
        <w:t>AND WHEREAS the Trust Deed and the Rules have been amended from time to time by various Deeds;</w:t>
      </w:r>
    </w:p>
    <w:p w:rsidR="00BD75D2" w:rsidRPr="008D1BC7" w:rsidRDefault="00BD75D2" w:rsidP="00826084">
      <w:pPr>
        <w:spacing w:before="120" w:after="240"/>
      </w:pPr>
      <w:r w:rsidRPr="008D1BC7">
        <w:t xml:space="preserve">AND WHEREAS section 11 of the Act provides for the Minister, by instrument in writing, to amend the Trust Deed, and under section 32 requires the consent of </w:t>
      </w:r>
      <w:r>
        <w:t>CSC</w:t>
      </w:r>
      <w:r w:rsidRPr="008D1BC7">
        <w:t xml:space="preserve"> to amendments in certain circumstances;</w:t>
      </w:r>
    </w:p>
    <w:p w:rsidR="00BD75D2" w:rsidRPr="008D1BC7" w:rsidRDefault="00BD75D2" w:rsidP="00826084">
      <w:pPr>
        <w:spacing w:before="120" w:after="240"/>
      </w:pPr>
      <w:r w:rsidRPr="008D1BC7">
        <w:t xml:space="preserve">AND WHEREAS </w:t>
      </w:r>
      <w:r>
        <w:t>CSC</w:t>
      </w:r>
      <w:r w:rsidRPr="008D1BC7">
        <w:t xml:space="preserve"> </w:t>
      </w:r>
      <w:r>
        <w:t xml:space="preserve">has </w:t>
      </w:r>
      <w:r w:rsidRPr="008D1BC7">
        <w:t>consented to the amendments provided for in this Deed</w:t>
      </w:r>
      <w:r>
        <w:t>.</w:t>
      </w:r>
    </w:p>
    <w:p w:rsidR="00BD75D2" w:rsidRPr="008D1BC7" w:rsidRDefault="00BD75D2" w:rsidP="00826084">
      <w:pPr>
        <w:spacing w:before="120" w:after="240"/>
      </w:pPr>
      <w:r w:rsidRPr="008D1BC7">
        <w:t>NOW THIS DEED WITNESSES as follows:</w:t>
      </w:r>
    </w:p>
    <w:p w:rsidR="00BD75D2" w:rsidRPr="008D1BC7"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1.</w:t>
      </w:r>
      <w:r>
        <w:rPr>
          <w:b/>
          <w:bCs/>
        </w:rPr>
        <w:tab/>
      </w:r>
      <w:r w:rsidRPr="008D1BC7">
        <w:rPr>
          <w:b/>
          <w:bCs/>
        </w:rPr>
        <w:t>Commencement of amendments</w:t>
      </w:r>
    </w:p>
    <w:p w:rsidR="00BD75D2" w:rsidRDefault="00BD75D2" w:rsidP="00A52A05">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Cs/>
        </w:rPr>
        <w:t>The amendments in this Deed take effect as follows:</w:t>
      </w:r>
    </w:p>
    <w:p w:rsidR="00BD75D2" w:rsidRDefault="00BD75D2" w:rsidP="00A52A05">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Cs/>
        </w:rPr>
        <w:t>(</w:t>
      </w:r>
      <w:r w:rsidR="004704D0">
        <w:rPr>
          <w:bCs/>
        </w:rPr>
        <w:t>a)</w:t>
      </w:r>
      <w:r w:rsidR="004704D0">
        <w:rPr>
          <w:bCs/>
        </w:rPr>
        <w:tab/>
      </w:r>
      <w:proofErr w:type="gramStart"/>
      <w:r w:rsidR="004704D0">
        <w:rPr>
          <w:bCs/>
        </w:rPr>
        <w:t>clauses</w:t>
      </w:r>
      <w:proofErr w:type="gramEnd"/>
      <w:r w:rsidR="004704D0">
        <w:rPr>
          <w:bCs/>
        </w:rPr>
        <w:t xml:space="preserve"> 7 and 8: 1 July 2014;</w:t>
      </w:r>
    </w:p>
    <w:p w:rsidR="00B02C7F" w:rsidRDefault="00B02C7F" w:rsidP="00B02C7F">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t>(b)</w:t>
      </w:r>
      <w:r>
        <w:rPr>
          <w:bCs/>
        </w:rPr>
        <w:tab/>
      </w:r>
      <w:proofErr w:type="gramStart"/>
      <w:r>
        <w:rPr>
          <w:bCs/>
        </w:rPr>
        <w:t>clause</w:t>
      </w:r>
      <w:proofErr w:type="gramEnd"/>
      <w:r>
        <w:rPr>
          <w:bCs/>
        </w:rPr>
        <w:t xml:space="preserve"> 9: immediately after the commencement of the Seventh Amendment of the Su</w:t>
      </w:r>
      <w:r w:rsidR="004704D0">
        <w:rPr>
          <w:bCs/>
        </w:rPr>
        <w:t>perannuation (PSSAP) Trust Deed;</w:t>
      </w:r>
    </w:p>
    <w:p w:rsidR="00BD75D2" w:rsidRDefault="00B02C7F" w:rsidP="00700B06">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t>(c</w:t>
      </w:r>
      <w:r w:rsidR="00BD75D2">
        <w:rPr>
          <w:bCs/>
        </w:rPr>
        <w:t>)</w:t>
      </w:r>
      <w:r w:rsidR="00BD75D2">
        <w:rPr>
          <w:bCs/>
        </w:rPr>
        <w:tab/>
      </w:r>
      <w:proofErr w:type="gramStart"/>
      <w:r w:rsidR="00BD75D2">
        <w:rPr>
          <w:bCs/>
        </w:rPr>
        <w:t>in</w:t>
      </w:r>
      <w:proofErr w:type="gramEnd"/>
      <w:r w:rsidR="00BD75D2">
        <w:rPr>
          <w:bCs/>
        </w:rPr>
        <w:t xml:space="preserve"> all other cases: the day after it is registered on the Federal Register of Legislative Instruments.</w:t>
      </w:r>
    </w:p>
    <w:p w:rsidR="00BD75D2" w:rsidRPr="00946AC5"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
          <w:bCs/>
        </w:rPr>
        <w:lastRenderedPageBreak/>
        <w:t>2.</w:t>
      </w:r>
      <w:r>
        <w:rPr>
          <w:b/>
          <w:bCs/>
        </w:rPr>
        <w:tab/>
      </w:r>
      <w:r w:rsidRPr="00946AC5">
        <w:rPr>
          <w:b/>
          <w:bCs/>
        </w:rPr>
        <w:t>Interpretation</w:t>
      </w:r>
    </w:p>
    <w:p w:rsidR="00BD75D2" w:rsidRDefault="00BD75D2" w:rsidP="00A37D27">
      <w:pPr>
        <w:spacing w:before="120" w:after="240" w:line="240" w:lineRule="atLeast"/>
      </w:pPr>
      <w:r w:rsidRPr="00946AC5">
        <w:t>Unless a contrary intention appears, a word or phrase in this Deed has the same meaning it has in the Trust Deed and the Rules.</w:t>
      </w:r>
    </w:p>
    <w:p w:rsidR="00BD75D2" w:rsidRDefault="00BD75D2" w:rsidP="00A37D27">
      <w:pPr>
        <w:spacing w:before="120" w:after="240" w:line="240" w:lineRule="atLeast"/>
        <w:rPr>
          <w:b/>
        </w:rPr>
      </w:pPr>
      <w:r>
        <w:rPr>
          <w:b/>
        </w:rPr>
        <w:t>3.</w:t>
      </w:r>
      <w:r>
        <w:rPr>
          <w:b/>
        </w:rPr>
        <w:tab/>
        <w:t>Application – salary sacrifice</w:t>
      </w:r>
      <w:r w:rsidR="00626C02">
        <w:rPr>
          <w:b/>
        </w:rPr>
        <w:t xml:space="preserve"> for current government scheme members</w:t>
      </w:r>
    </w:p>
    <w:p w:rsidR="00BD75D2" w:rsidRPr="00417A66" w:rsidRDefault="00BD75D2" w:rsidP="00A37D27">
      <w:pPr>
        <w:pStyle w:val="NumberList"/>
        <w:numPr>
          <w:ilvl w:val="0"/>
          <w:numId w:val="0"/>
        </w:numPr>
        <w:spacing w:after="240"/>
      </w:pPr>
      <w:r w:rsidRPr="00417A66">
        <w:t>The amendment</w:t>
      </w:r>
      <w:r>
        <w:t>s</w:t>
      </w:r>
      <w:r w:rsidRPr="00417A66">
        <w:t xml:space="preserve"> made by clause </w:t>
      </w:r>
      <w:r>
        <w:t>4 of this Deed apply</w:t>
      </w:r>
      <w:r w:rsidRPr="00417A66">
        <w:t xml:space="preserve"> in relation </w:t>
      </w:r>
      <w:r w:rsidR="00405E40">
        <w:t xml:space="preserve">to </w:t>
      </w:r>
      <w:r>
        <w:t>contributions made on or after the day of commencement of clause 4 of this Deed</w:t>
      </w:r>
      <w:r w:rsidRPr="00417A66">
        <w:t>.</w:t>
      </w:r>
    </w:p>
    <w:p w:rsidR="00BD75D2" w:rsidRPr="00CE5C84"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rPr>
      </w:pPr>
      <w:r>
        <w:rPr>
          <w:b/>
        </w:rPr>
        <w:t>4.</w:t>
      </w:r>
      <w:r>
        <w:rPr>
          <w:b/>
        </w:rPr>
        <w:tab/>
        <w:t xml:space="preserve">Salary sacrifice for </w:t>
      </w:r>
      <w:r w:rsidR="00626C02">
        <w:rPr>
          <w:b/>
        </w:rPr>
        <w:t xml:space="preserve">current </w:t>
      </w:r>
      <w:r>
        <w:rPr>
          <w:b/>
        </w:rPr>
        <w:t>government scheme members</w:t>
      </w:r>
    </w:p>
    <w:p w:rsidR="00BD75D2" w:rsidRPr="005D548A"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pPr>
      <w:r>
        <w:t>4.</w:t>
      </w:r>
      <w:r>
        <w:tab/>
      </w:r>
      <w:r w:rsidRPr="005D548A">
        <w:t xml:space="preserve">The </w:t>
      </w:r>
      <w:r>
        <w:t>Rules are</w:t>
      </w:r>
      <w:r w:rsidRPr="005D548A">
        <w:t xml:space="preserve"> amended as follows:</w:t>
      </w:r>
    </w:p>
    <w:p w:rsidR="00BD75D2" w:rsidRDefault="00BD75D2" w:rsidP="00A37D27">
      <w:pPr>
        <w:spacing w:before="120" w:after="240"/>
        <w:ind w:left="720" w:hanging="720"/>
        <w:rPr>
          <w:bCs/>
        </w:rPr>
      </w:pPr>
      <w:r w:rsidRPr="004E605D">
        <w:rPr>
          <w:bCs/>
        </w:rPr>
        <w:t>4.1</w:t>
      </w:r>
      <w:r>
        <w:rPr>
          <w:b/>
          <w:bCs/>
        </w:rPr>
        <w:tab/>
      </w:r>
      <w:r w:rsidRPr="009A7C89">
        <w:rPr>
          <w:bCs/>
        </w:rPr>
        <w:t>Rule 1.2.1</w:t>
      </w:r>
      <w:r w:rsidRPr="004E605D">
        <w:rPr>
          <w:bCs/>
        </w:rPr>
        <w:t xml:space="preserve"> is amended by deleting the existing definition of “additional employer contributions” and replacing it with the following new definition:</w:t>
      </w:r>
    </w:p>
    <w:p w:rsidR="00BD75D2" w:rsidRDefault="00BD75D2" w:rsidP="00F87B9F">
      <w:pPr>
        <w:spacing w:before="120" w:after="240"/>
        <w:ind w:left="5040" w:hanging="4320"/>
        <w:rPr>
          <w:bCs/>
        </w:rPr>
      </w:pPr>
      <w:r>
        <w:rPr>
          <w:bCs/>
        </w:rPr>
        <w:t>“</w:t>
      </w:r>
      <w:proofErr w:type="gramStart"/>
      <w:r>
        <w:rPr>
          <w:b/>
          <w:bCs/>
        </w:rPr>
        <w:t>additional</w:t>
      </w:r>
      <w:proofErr w:type="gramEnd"/>
      <w:r>
        <w:rPr>
          <w:b/>
          <w:bCs/>
        </w:rPr>
        <w:t xml:space="preserve"> employer contributions</w:t>
      </w:r>
      <w:r>
        <w:rPr>
          <w:bCs/>
        </w:rPr>
        <w:tab/>
        <w:t xml:space="preserve">means, in respect of an </w:t>
      </w:r>
      <w:r w:rsidRPr="00020369">
        <w:rPr>
          <w:b/>
          <w:bCs/>
        </w:rPr>
        <w:t>ordinary-employer-sponsored member</w:t>
      </w:r>
      <w:r>
        <w:rPr>
          <w:bCs/>
        </w:rPr>
        <w:t xml:space="preserve">, contributions made by the </w:t>
      </w:r>
      <w:r w:rsidRPr="00020369">
        <w:rPr>
          <w:b/>
          <w:bCs/>
        </w:rPr>
        <w:t>designated employer</w:t>
      </w:r>
      <w:r>
        <w:rPr>
          <w:bCs/>
        </w:rPr>
        <w:t xml:space="preserve"> of that member under Rule 2.2.4, and, in respect of a </w:t>
      </w:r>
      <w:r>
        <w:rPr>
          <w:b/>
          <w:bCs/>
        </w:rPr>
        <w:t>current</w:t>
      </w:r>
      <w:r w:rsidRPr="00020369">
        <w:rPr>
          <w:b/>
          <w:bCs/>
        </w:rPr>
        <w:t xml:space="preserve"> government scheme member</w:t>
      </w:r>
      <w:r>
        <w:rPr>
          <w:bCs/>
        </w:rPr>
        <w:t xml:space="preserve">, </w:t>
      </w:r>
      <w:r w:rsidRPr="002B26F7">
        <w:rPr>
          <w:bCs/>
        </w:rPr>
        <w:t>salary sacrifice contributions</w:t>
      </w:r>
      <w:r>
        <w:rPr>
          <w:bCs/>
        </w:rPr>
        <w:t xml:space="preserve"> made by the </w:t>
      </w:r>
      <w:r w:rsidRPr="00020369">
        <w:rPr>
          <w:b/>
          <w:bCs/>
        </w:rPr>
        <w:t>designated employer</w:t>
      </w:r>
      <w:r>
        <w:rPr>
          <w:bCs/>
        </w:rPr>
        <w:t xml:space="preserve"> of that member under Rule 2.2.4A.”</w:t>
      </w:r>
    </w:p>
    <w:p w:rsidR="00BD75D2" w:rsidRPr="00032BC5" w:rsidRDefault="00BD75D2" w:rsidP="00A37D27">
      <w:pPr>
        <w:spacing w:before="120" w:after="240"/>
        <w:ind w:left="720" w:hanging="720"/>
        <w:rPr>
          <w:bCs/>
        </w:rPr>
      </w:pPr>
      <w:r>
        <w:rPr>
          <w:bCs/>
        </w:rPr>
        <w:t>4.2</w:t>
      </w:r>
      <w:r>
        <w:rPr>
          <w:bCs/>
        </w:rPr>
        <w:tab/>
      </w:r>
      <w:r w:rsidRPr="009A7C89">
        <w:rPr>
          <w:bCs/>
        </w:rPr>
        <w:t>Rule 1.2.1</w:t>
      </w:r>
      <w:r w:rsidRPr="00032BC5">
        <w:rPr>
          <w:bCs/>
        </w:rPr>
        <w:t xml:space="preserve"> is amended by inserting the following definition immediately after the definition of “assessment”:</w:t>
      </w:r>
    </w:p>
    <w:p w:rsidR="00BD75D2" w:rsidRDefault="00BD75D2" w:rsidP="006A03FB">
      <w:pPr>
        <w:spacing w:before="120" w:after="240"/>
        <w:ind w:left="7200" w:hanging="6480"/>
        <w:rPr>
          <w:bCs/>
        </w:rPr>
      </w:pPr>
      <w:r>
        <w:rPr>
          <w:bCs/>
        </w:rPr>
        <w:t>“</w:t>
      </w:r>
      <w:r w:rsidRPr="00646DDE">
        <w:rPr>
          <w:b/>
          <w:bCs/>
        </w:rPr>
        <w:t>Australian government superannuation scheme member</w:t>
      </w:r>
      <w:r>
        <w:rPr>
          <w:bCs/>
        </w:rPr>
        <w:tab/>
        <w:t xml:space="preserve">has the same meaning as in the </w:t>
      </w:r>
      <w:r w:rsidRPr="00064CE0">
        <w:rPr>
          <w:b/>
          <w:bCs/>
        </w:rPr>
        <w:t>Act</w:t>
      </w:r>
      <w:r>
        <w:rPr>
          <w:bCs/>
        </w:rPr>
        <w:t>.</w:t>
      </w:r>
      <w:r w:rsidR="00B02C7F">
        <w:rPr>
          <w:bCs/>
        </w:rPr>
        <w:t>”</w:t>
      </w:r>
    </w:p>
    <w:p w:rsidR="00D40A38" w:rsidRPr="00D40A38" w:rsidRDefault="00D40A38" w:rsidP="00D40A38">
      <w:pPr>
        <w:spacing w:before="120" w:after="240"/>
        <w:ind w:left="720" w:hanging="720"/>
        <w:rPr>
          <w:bCs/>
        </w:rPr>
      </w:pPr>
      <w:r w:rsidRPr="00D40A38">
        <w:rPr>
          <w:bCs/>
        </w:rPr>
        <w:t>4.3</w:t>
      </w:r>
      <w:r w:rsidR="00BD75D2" w:rsidRPr="00D40A38">
        <w:rPr>
          <w:bCs/>
        </w:rPr>
        <w:tab/>
      </w:r>
      <w:r w:rsidRPr="009A7C89">
        <w:rPr>
          <w:bCs/>
        </w:rPr>
        <w:t>Rule 1.2.1</w:t>
      </w:r>
      <w:r w:rsidRPr="00032BC5">
        <w:rPr>
          <w:bCs/>
        </w:rPr>
        <w:t xml:space="preserve"> is amended by inserting the following definition </w:t>
      </w:r>
      <w:r>
        <w:rPr>
          <w:bCs/>
        </w:rPr>
        <w:t xml:space="preserve">and note </w:t>
      </w:r>
      <w:r w:rsidRPr="00032BC5">
        <w:rPr>
          <w:bCs/>
        </w:rPr>
        <w:t>immediately after the definition of “</w:t>
      </w:r>
      <w:r w:rsidR="001523D2">
        <w:rPr>
          <w:bCs/>
        </w:rPr>
        <w:t>CSS</w:t>
      </w:r>
      <w:r w:rsidRPr="00032BC5">
        <w:rPr>
          <w:bCs/>
        </w:rPr>
        <w:t>”:</w:t>
      </w:r>
    </w:p>
    <w:p w:rsidR="001523D2" w:rsidRDefault="00D40A38" w:rsidP="00D40A38">
      <w:pPr>
        <w:spacing w:before="120" w:after="240"/>
        <w:ind w:left="5040" w:hanging="4320"/>
        <w:rPr>
          <w:bCs/>
        </w:rPr>
      </w:pPr>
      <w:r w:rsidRPr="00D40A38">
        <w:rPr>
          <w:bCs/>
        </w:rPr>
        <w:t>“</w:t>
      </w:r>
      <w:proofErr w:type="gramStart"/>
      <w:r w:rsidRPr="00D40A38">
        <w:rPr>
          <w:b/>
          <w:bCs/>
        </w:rPr>
        <w:t>current</w:t>
      </w:r>
      <w:proofErr w:type="gramEnd"/>
      <w:r w:rsidRPr="00D40A38">
        <w:rPr>
          <w:b/>
          <w:bCs/>
        </w:rPr>
        <w:t xml:space="preserve"> government scheme member</w:t>
      </w:r>
      <w:r w:rsidRPr="00D40A38">
        <w:rPr>
          <w:bCs/>
        </w:rPr>
        <w:t xml:space="preserve"> </w:t>
      </w:r>
      <w:r w:rsidRPr="00D40A38">
        <w:rPr>
          <w:bCs/>
        </w:rPr>
        <w:tab/>
        <w:t xml:space="preserve">means a person who has a PSSAP membership because they were, and continue to be, an </w:t>
      </w:r>
      <w:r w:rsidRPr="00D40A38">
        <w:rPr>
          <w:b/>
          <w:bCs/>
        </w:rPr>
        <w:t>Australian government superannuation scheme member</w:t>
      </w:r>
      <w:r w:rsidRPr="00D40A38">
        <w:rPr>
          <w:bCs/>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939"/>
        <w:gridCol w:w="283"/>
      </w:tblGrid>
      <w:tr w:rsidR="001523D2" w:rsidTr="00DC3C11">
        <w:tc>
          <w:tcPr>
            <w:tcW w:w="850" w:type="dxa"/>
            <w:tcBorders>
              <w:right w:val="nil"/>
            </w:tcBorders>
            <w:shd w:val="clear" w:color="auto" w:fill="D9D9D9"/>
          </w:tcPr>
          <w:p w:rsidR="001523D2" w:rsidRPr="0067701E" w:rsidRDefault="001523D2" w:rsidP="00DC3C11">
            <w:pPr>
              <w:spacing w:before="120" w:after="240"/>
              <w:rPr>
                <w:b/>
              </w:rPr>
            </w:pPr>
            <w:r w:rsidRPr="0067701E">
              <w:rPr>
                <w:b/>
              </w:rPr>
              <w:t>Note:</w:t>
            </w:r>
          </w:p>
        </w:tc>
        <w:tc>
          <w:tcPr>
            <w:tcW w:w="7939" w:type="dxa"/>
            <w:tcBorders>
              <w:left w:val="nil"/>
            </w:tcBorders>
            <w:shd w:val="clear" w:color="auto" w:fill="D9D9D9"/>
          </w:tcPr>
          <w:p w:rsidR="001523D2" w:rsidRDefault="001523D2" w:rsidP="00DC3C11">
            <w:pPr>
              <w:spacing w:before="120" w:after="240"/>
            </w:pPr>
            <w:r>
              <w:t>Where a</w:t>
            </w:r>
            <w:r w:rsidRPr="0020200C">
              <w:t xml:space="preserve"> </w:t>
            </w:r>
            <w:r>
              <w:rPr>
                <w:b/>
              </w:rPr>
              <w:t>current</w:t>
            </w:r>
            <w:r w:rsidRPr="0067701E">
              <w:rPr>
                <w:b/>
              </w:rPr>
              <w:t xml:space="preserve"> government scheme member</w:t>
            </w:r>
            <w:r w:rsidRPr="0020200C">
              <w:t>, who is</w:t>
            </w:r>
            <w:r>
              <w:t xml:space="preserve"> </w:t>
            </w:r>
            <w:r w:rsidRPr="0020200C">
              <w:t xml:space="preserve">employed by two or more </w:t>
            </w:r>
            <w:r w:rsidRPr="0067701E">
              <w:rPr>
                <w:b/>
              </w:rPr>
              <w:t>designated employers</w:t>
            </w:r>
            <w:r w:rsidRPr="0020200C">
              <w:t>, ceases to be the</w:t>
            </w:r>
            <w:r>
              <w:t xml:space="preserve"> </w:t>
            </w:r>
            <w:r w:rsidRPr="0020200C">
              <w:t xml:space="preserve">employee of one or more, but not all, of those </w:t>
            </w:r>
            <w:r w:rsidRPr="0067701E">
              <w:rPr>
                <w:b/>
              </w:rPr>
              <w:t>designated employers</w:t>
            </w:r>
            <w:r w:rsidRPr="0020200C">
              <w:t>, th</w:t>
            </w:r>
            <w:r>
              <w:t>e person does not cease to be a</w:t>
            </w:r>
            <w:r w:rsidRPr="0020200C">
              <w:t xml:space="preserve"> </w:t>
            </w:r>
            <w:r>
              <w:rPr>
                <w:b/>
              </w:rPr>
              <w:t>current</w:t>
            </w:r>
            <w:r w:rsidRPr="0067701E">
              <w:rPr>
                <w:b/>
              </w:rPr>
              <w:t xml:space="preserve"> </w:t>
            </w:r>
            <w:r>
              <w:rPr>
                <w:b/>
              </w:rPr>
              <w:t xml:space="preserve">government </w:t>
            </w:r>
            <w:r w:rsidRPr="0067701E">
              <w:rPr>
                <w:b/>
              </w:rPr>
              <w:t>scheme member</w:t>
            </w:r>
            <w:r w:rsidRPr="0020200C">
              <w:t>. Also, where a person is a</w:t>
            </w:r>
            <w:r w:rsidRPr="0067701E">
              <w:rPr>
                <w:b/>
              </w:rPr>
              <w:t xml:space="preserve"> </w:t>
            </w:r>
            <w:r>
              <w:rPr>
                <w:b/>
              </w:rPr>
              <w:t xml:space="preserve">current </w:t>
            </w:r>
            <w:r w:rsidRPr="0067701E">
              <w:rPr>
                <w:b/>
              </w:rPr>
              <w:t>government scheme member</w:t>
            </w:r>
            <w:r w:rsidRPr="0020200C">
              <w:t xml:space="preserve"> with one </w:t>
            </w:r>
            <w:r w:rsidRPr="0067701E">
              <w:rPr>
                <w:b/>
              </w:rPr>
              <w:t>designated employer</w:t>
            </w:r>
            <w:r w:rsidRPr="0020200C">
              <w:t xml:space="preserve"> and, upon ceasing to be the employee of that </w:t>
            </w:r>
            <w:r w:rsidRPr="0067701E">
              <w:rPr>
                <w:b/>
              </w:rPr>
              <w:t>designated employer</w:t>
            </w:r>
            <w:r w:rsidRPr="0020200C">
              <w:t>, immediately becomes the employee of another</w:t>
            </w:r>
            <w:r>
              <w:t xml:space="preserve"> </w:t>
            </w:r>
            <w:r w:rsidRPr="0067701E">
              <w:rPr>
                <w:b/>
              </w:rPr>
              <w:t>designated employer</w:t>
            </w:r>
            <w:r w:rsidRPr="0020200C">
              <w:t>, the person does not cease to be a</w:t>
            </w:r>
            <w:r>
              <w:t xml:space="preserve"> </w:t>
            </w:r>
            <w:r w:rsidRPr="001523D2">
              <w:rPr>
                <w:b/>
              </w:rPr>
              <w:t xml:space="preserve">current </w:t>
            </w:r>
            <w:r w:rsidRPr="0067701E">
              <w:rPr>
                <w:b/>
              </w:rPr>
              <w:t>government scheme member</w:t>
            </w:r>
            <w:r>
              <w:t>. See Rule 2.1.5</w:t>
            </w:r>
            <w:r w:rsidRPr="0020200C">
              <w:t>.</w:t>
            </w:r>
          </w:p>
        </w:tc>
        <w:tc>
          <w:tcPr>
            <w:tcW w:w="283" w:type="dxa"/>
            <w:tcBorders>
              <w:top w:val="nil"/>
              <w:bottom w:val="nil"/>
              <w:right w:val="nil"/>
            </w:tcBorders>
          </w:tcPr>
          <w:p w:rsidR="001523D2" w:rsidRDefault="001523D2" w:rsidP="00DC3C11">
            <w:pPr>
              <w:spacing w:before="120" w:after="240"/>
            </w:pPr>
            <w:r>
              <w:t>”</w:t>
            </w:r>
          </w:p>
        </w:tc>
      </w:tr>
    </w:tbl>
    <w:p w:rsidR="00CC158B" w:rsidRDefault="00CC158B" w:rsidP="00CC158B">
      <w:pPr>
        <w:spacing w:before="120" w:after="240"/>
        <w:ind w:left="720" w:hanging="720"/>
        <w:rPr>
          <w:bCs/>
        </w:rPr>
      </w:pPr>
      <w:r>
        <w:rPr>
          <w:bCs/>
        </w:rPr>
        <w:lastRenderedPageBreak/>
        <w:t>4.4</w:t>
      </w:r>
      <w:r>
        <w:rPr>
          <w:bCs/>
        </w:rPr>
        <w:tab/>
      </w:r>
      <w:r w:rsidRPr="009A7C89">
        <w:rPr>
          <w:bCs/>
        </w:rPr>
        <w:t>Rule 1.2.1</w:t>
      </w:r>
      <w:r w:rsidRPr="004E605D">
        <w:rPr>
          <w:bCs/>
        </w:rPr>
        <w:t xml:space="preserve"> is amended by deleting the existing definition of “</w:t>
      </w:r>
      <w:r>
        <w:rPr>
          <w:bCs/>
        </w:rPr>
        <w:t>designated</w:t>
      </w:r>
      <w:r w:rsidRPr="004E605D">
        <w:rPr>
          <w:bCs/>
        </w:rPr>
        <w:t xml:space="preserve"> employer” and replacing it with the following new definition:</w:t>
      </w:r>
    </w:p>
    <w:p w:rsidR="00CC158B" w:rsidRDefault="00CC158B" w:rsidP="00D30339">
      <w:pPr>
        <w:spacing w:before="120" w:after="240"/>
        <w:ind w:left="3600" w:hanging="2880"/>
        <w:rPr>
          <w:bCs/>
        </w:rPr>
      </w:pPr>
      <w:r>
        <w:rPr>
          <w:bCs/>
        </w:rPr>
        <w:t>“</w:t>
      </w:r>
      <w:proofErr w:type="gramStart"/>
      <w:r>
        <w:rPr>
          <w:b/>
          <w:bCs/>
        </w:rPr>
        <w:t>designated</w:t>
      </w:r>
      <w:proofErr w:type="gramEnd"/>
      <w:r>
        <w:rPr>
          <w:b/>
          <w:bCs/>
        </w:rPr>
        <w:t xml:space="preserve"> employer</w:t>
      </w:r>
      <w:r>
        <w:rPr>
          <w:b/>
          <w:bCs/>
        </w:rPr>
        <w:tab/>
      </w:r>
      <w:r w:rsidR="00384886" w:rsidRPr="00384886">
        <w:rPr>
          <w:bCs/>
        </w:rPr>
        <w:t xml:space="preserve">in relation to an </w:t>
      </w:r>
      <w:r w:rsidR="00384886" w:rsidRPr="00384886">
        <w:rPr>
          <w:b/>
          <w:bCs/>
        </w:rPr>
        <w:t>ordinary employer-sponsored member</w:t>
      </w:r>
      <w:r w:rsidR="00384886" w:rsidRPr="00384886">
        <w:rPr>
          <w:bCs/>
        </w:rPr>
        <w:t xml:space="preserve">, or a </w:t>
      </w:r>
      <w:r w:rsidR="00384886" w:rsidRPr="00384886">
        <w:rPr>
          <w:b/>
          <w:bCs/>
        </w:rPr>
        <w:t>current government scheme member</w:t>
      </w:r>
      <w:r w:rsidR="00384886" w:rsidRPr="00384886">
        <w:rPr>
          <w:bCs/>
        </w:rPr>
        <w:t>, is the designated employer of that member determined in accorda</w:t>
      </w:r>
      <w:r w:rsidR="00384886">
        <w:rPr>
          <w:bCs/>
        </w:rPr>
        <w:t xml:space="preserve">nce with section 19 of the </w:t>
      </w:r>
      <w:r w:rsidR="00384886" w:rsidRPr="00384886">
        <w:rPr>
          <w:b/>
          <w:bCs/>
        </w:rPr>
        <w:t>Act</w:t>
      </w:r>
      <w:r w:rsidR="00384886">
        <w:rPr>
          <w:bCs/>
        </w:rPr>
        <w:t>.</w:t>
      </w:r>
      <w:r w:rsidR="0001337B" w:rsidRPr="0001337B">
        <w:rPr>
          <w:bCs/>
        </w:rPr>
        <w:t>”</w:t>
      </w:r>
    </w:p>
    <w:p w:rsidR="00BD75D2" w:rsidRPr="00032BC5" w:rsidRDefault="0001337B" w:rsidP="00646AC3">
      <w:pPr>
        <w:spacing w:before="120" w:after="240"/>
        <w:ind w:left="720" w:hanging="720"/>
        <w:rPr>
          <w:bCs/>
        </w:rPr>
      </w:pPr>
      <w:r>
        <w:rPr>
          <w:bCs/>
        </w:rPr>
        <w:t>4.5</w:t>
      </w:r>
      <w:r w:rsidR="00BD75D2">
        <w:rPr>
          <w:bCs/>
        </w:rPr>
        <w:tab/>
      </w:r>
      <w:r w:rsidR="00BD75D2" w:rsidRPr="00F87B9F">
        <w:rPr>
          <w:bCs/>
        </w:rPr>
        <w:t>Rule 1.2.1</w:t>
      </w:r>
      <w:r w:rsidR="00BD75D2" w:rsidRPr="00032BC5">
        <w:rPr>
          <w:bCs/>
        </w:rPr>
        <w:t xml:space="preserve"> is amended by inserting the following definition</w:t>
      </w:r>
      <w:r w:rsidR="001523D2">
        <w:rPr>
          <w:bCs/>
        </w:rPr>
        <w:t>s</w:t>
      </w:r>
      <w:r w:rsidR="00BD75D2" w:rsidRPr="00032BC5">
        <w:rPr>
          <w:bCs/>
        </w:rPr>
        <w:t xml:space="preserve"> immediately after the definition of “</w:t>
      </w:r>
      <w:r w:rsidR="001523D2">
        <w:rPr>
          <w:bCs/>
        </w:rPr>
        <w:t>enterprise agreement</w:t>
      </w:r>
      <w:r w:rsidR="00BD75D2" w:rsidRPr="00032BC5">
        <w:rPr>
          <w:bCs/>
        </w:rPr>
        <w:t>”:</w:t>
      </w:r>
    </w:p>
    <w:p w:rsidR="00BD75D2" w:rsidRDefault="00BD75D2" w:rsidP="00646AC3">
      <w:pPr>
        <w:spacing w:before="120" w:after="240"/>
        <w:ind w:left="7920" w:hanging="7200"/>
        <w:rPr>
          <w:bCs/>
        </w:rPr>
      </w:pPr>
      <w:r>
        <w:rPr>
          <w:bCs/>
        </w:rPr>
        <w:t>“</w:t>
      </w:r>
      <w:proofErr w:type="gramStart"/>
      <w:r w:rsidRPr="009A0437">
        <w:rPr>
          <w:b/>
          <w:bCs/>
        </w:rPr>
        <w:t>former</w:t>
      </w:r>
      <w:proofErr w:type="gramEnd"/>
      <w:r>
        <w:rPr>
          <w:bCs/>
        </w:rPr>
        <w:t xml:space="preserve"> </w:t>
      </w:r>
      <w:r w:rsidRPr="00646DDE">
        <w:rPr>
          <w:b/>
          <w:bCs/>
        </w:rPr>
        <w:t>Australian government superannuation scheme member</w:t>
      </w:r>
      <w:r>
        <w:rPr>
          <w:bCs/>
        </w:rPr>
        <w:tab/>
        <w:t xml:space="preserve">has the same meaning as in the </w:t>
      </w:r>
      <w:r w:rsidRPr="00064CE0">
        <w:rPr>
          <w:b/>
          <w:bCs/>
        </w:rPr>
        <w:t>Act</w:t>
      </w:r>
      <w:r w:rsidRPr="003414FB">
        <w:rPr>
          <w:bCs/>
        </w:rPr>
        <w:t>.</w:t>
      </w:r>
    </w:p>
    <w:p w:rsidR="001523D2" w:rsidRDefault="001523D2" w:rsidP="001523D2">
      <w:pPr>
        <w:spacing w:before="120" w:after="240"/>
        <w:ind w:left="5040" w:hanging="4320"/>
        <w:rPr>
          <w:bCs/>
        </w:rPr>
      </w:pPr>
      <w:proofErr w:type="gramStart"/>
      <w:r w:rsidRPr="00D40A38">
        <w:rPr>
          <w:b/>
          <w:bCs/>
        </w:rPr>
        <w:t>former</w:t>
      </w:r>
      <w:proofErr w:type="gramEnd"/>
      <w:r w:rsidRPr="00D40A38">
        <w:rPr>
          <w:bCs/>
        </w:rPr>
        <w:t xml:space="preserve"> </w:t>
      </w:r>
      <w:r w:rsidRPr="00D40A38">
        <w:rPr>
          <w:b/>
          <w:bCs/>
        </w:rPr>
        <w:t>government scheme member</w:t>
      </w:r>
      <w:r w:rsidRPr="00D40A38">
        <w:rPr>
          <w:bCs/>
        </w:rPr>
        <w:tab/>
        <w:t xml:space="preserve">means a person who has a PSSAP membership because they were, and continue to be, a </w:t>
      </w:r>
      <w:r w:rsidRPr="00D40A38">
        <w:rPr>
          <w:b/>
          <w:bCs/>
        </w:rPr>
        <w:t>former Australian government superannuation scheme member</w:t>
      </w:r>
      <w:r>
        <w:rPr>
          <w:bCs/>
        </w:rPr>
        <w:t>.</w:t>
      </w:r>
    </w:p>
    <w:p w:rsidR="001523D2" w:rsidRDefault="001523D2" w:rsidP="001523D2">
      <w:pPr>
        <w:spacing w:before="120" w:after="240"/>
        <w:ind w:left="5040" w:hanging="4320"/>
        <w:rPr>
          <w:bCs/>
        </w:rPr>
      </w:pPr>
      <w:proofErr w:type="gramStart"/>
      <w:r w:rsidRPr="00D40A38">
        <w:rPr>
          <w:b/>
          <w:bCs/>
        </w:rPr>
        <w:t>government</w:t>
      </w:r>
      <w:proofErr w:type="gramEnd"/>
      <w:r w:rsidRPr="00D40A38">
        <w:rPr>
          <w:b/>
          <w:bCs/>
        </w:rPr>
        <w:t xml:space="preserve"> scheme member</w:t>
      </w:r>
      <w:r w:rsidRPr="00D40A38">
        <w:rPr>
          <w:bCs/>
        </w:rPr>
        <w:tab/>
        <w:t xml:space="preserve">means a person who has a PSSAP membership because they are or were an </w:t>
      </w:r>
      <w:r w:rsidRPr="00D40A38">
        <w:rPr>
          <w:b/>
          <w:bCs/>
        </w:rPr>
        <w:t>Australian government superannuation scheme member</w:t>
      </w:r>
      <w:r w:rsidRPr="00D40A38">
        <w:rPr>
          <w:bCs/>
        </w:rPr>
        <w:t xml:space="preserve"> or </w:t>
      </w:r>
      <w:r w:rsidRPr="00D40A38">
        <w:rPr>
          <w:b/>
          <w:bCs/>
        </w:rPr>
        <w:t>former Australian government superannuation scheme member</w:t>
      </w:r>
      <w:r w:rsidRPr="00D40A38">
        <w:rPr>
          <w:bCs/>
        </w:rPr>
        <w:t>.”</w:t>
      </w:r>
    </w:p>
    <w:p w:rsidR="00BD75D2" w:rsidRDefault="0001337B" w:rsidP="00A37D27">
      <w:pPr>
        <w:spacing w:before="120" w:after="240"/>
        <w:ind w:left="720" w:hanging="720"/>
        <w:rPr>
          <w:bCs/>
        </w:rPr>
      </w:pPr>
      <w:r>
        <w:rPr>
          <w:bCs/>
        </w:rPr>
        <w:t>4.6</w:t>
      </w:r>
      <w:r w:rsidR="00BD75D2">
        <w:rPr>
          <w:bCs/>
        </w:rPr>
        <w:tab/>
      </w:r>
      <w:r w:rsidR="00BD75D2" w:rsidRPr="004E605D">
        <w:rPr>
          <w:bCs/>
        </w:rPr>
        <w:t>The note immediately before Rule 2.1.1 is amended by deleting the existing note and replacing it with the following new note:</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20"/>
        <w:gridCol w:w="7655"/>
        <w:gridCol w:w="249"/>
      </w:tblGrid>
      <w:tr w:rsidR="00BD75D2" w:rsidTr="0067701E">
        <w:tc>
          <w:tcPr>
            <w:tcW w:w="314" w:type="dxa"/>
            <w:tcBorders>
              <w:top w:val="nil"/>
              <w:left w:val="nil"/>
              <w:bottom w:val="nil"/>
            </w:tcBorders>
          </w:tcPr>
          <w:p w:rsidR="00BD75D2" w:rsidRDefault="00BD75D2" w:rsidP="0067701E">
            <w:pPr>
              <w:spacing w:before="120" w:after="240"/>
            </w:pPr>
            <w:r>
              <w:t>“</w:t>
            </w:r>
          </w:p>
        </w:tc>
        <w:tc>
          <w:tcPr>
            <w:tcW w:w="820" w:type="dxa"/>
            <w:tcBorders>
              <w:right w:val="nil"/>
            </w:tcBorders>
            <w:shd w:val="clear" w:color="auto" w:fill="D9D9D9"/>
          </w:tcPr>
          <w:p w:rsidR="00BD75D2" w:rsidRPr="0067701E" w:rsidRDefault="00BD75D2" w:rsidP="0067701E">
            <w:pPr>
              <w:spacing w:before="120" w:after="240"/>
              <w:rPr>
                <w:b/>
              </w:rPr>
            </w:pPr>
            <w:r w:rsidRPr="0067701E">
              <w:rPr>
                <w:b/>
              </w:rPr>
              <w:t>Note:</w:t>
            </w:r>
          </w:p>
        </w:tc>
        <w:tc>
          <w:tcPr>
            <w:tcW w:w="7655" w:type="dxa"/>
            <w:tcBorders>
              <w:left w:val="nil"/>
            </w:tcBorders>
            <w:shd w:val="clear" w:color="auto" w:fill="D9D9D9"/>
          </w:tcPr>
          <w:p w:rsidR="00BD75D2" w:rsidRDefault="00BD75D2" w:rsidP="0067701E">
            <w:pPr>
              <w:spacing w:before="120" w:after="240"/>
            </w:pPr>
            <w:r>
              <w:t xml:space="preserve">A person becomes a </w:t>
            </w:r>
            <w:r w:rsidRPr="0067701E">
              <w:rPr>
                <w:b/>
              </w:rPr>
              <w:t>PSSAP member</w:t>
            </w:r>
            <w:r>
              <w:t xml:space="preserve"> under Part 3 of the Act, which also specifies the duration of the person’s PSSAP membership. As well as specifying when a person is eligible to become a member of PSSAP, that Part empowers the Minister to either declare that a particular person is eligible to become a </w:t>
            </w:r>
            <w:r w:rsidRPr="0067701E">
              <w:rPr>
                <w:b/>
              </w:rPr>
              <w:t>PSSAP member</w:t>
            </w:r>
            <w:r>
              <w:t xml:space="preserve"> or is not eligible to become a </w:t>
            </w:r>
            <w:r w:rsidRPr="0067701E">
              <w:rPr>
                <w:b/>
              </w:rPr>
              <w:t>PSSAP member</w:t>
            </w:r>
            <w:r>
              <w:t>.</w:t>
            </w:r>
          </w:p>
          <w:p w:rsidR="00BD75D2" w:rsidRDefault="00BD75D2" w:rsidP="0067701E">
            <w:pPr>
              <w:spacing w:before="120" w:after="240"/>
            </w:pPr>
            <w:r>
              <w:t xml:space="preserve">A </w:t>
            </w:r>
            <w:r w:rsidRPr="0067701E">
              <w:rPr>
                <w:b/>
              </w:rPr>
              <w:t>designated employer</w:t>
            </w:r>
            <w:r>
              <w:t xml:space="preserve"> is required to pay contributions only in respect of: </w:t>
            </w:r>
          </w:p>
          <w:p w:rsidR="00BD75D2" w:rsidRDefault="00BD75D2" w:rsidP="0067701E">
            <w:pPr>
              <w:pStyle w:val="ListParagraph"/>
              <w:numPr>
                <w:ilvl w:val="0"/>
                <w:numId w:val="35"/>
              </w:numPr>
              <w:spacing w:after="240"/>
              <w:contextualSpacing w:val="0"/>
            </w:pPr>
            <w:r w:rsidRPr="0067701E">
              <w:rPr>
                <w:b/>
              </w:rPr>
              <w:t>ordinary employer-sponsored members</w:t>
            </w:r>
            <w:r>
              <w:t>; and</w:t>
            </w:r>
          </w:p>
          <w:p w:rsidR="00BD75D2" w:rsidRDefault="00BD75D2" w:rsidP="0067701E">
            <w:pPr>
              <w:pStyle w:val="ListParagraph"/>
              <w:numPr>
                <w:ilvl w:val="0"/>
                <w:numId w:val="35"/>
              </w:numPr>
              <w:spacing w:after="240"/>
              <w:contextualSpacing w:val="0"/>
            </w:pPr>
            <w:proofErr w:type="gramStart"/>
            <w:r>
              <w:rPr>
                <w:b/>
              </w:rPr>
              <w:t>current</w:t>
            </w:r>
            <w:proofErr w:type="gramEnd"/>
            <w:r w:rsidRPr="0067701E">
              <w:rPr>
                <w:b/>
              </w:rPr>
              <w:t xml:space="preserve"> government scheme members</w:t>
            </w:r>
            <w:r>
              <w:t xml:space="preserve"> (</w:t>
            </w:r>
            <w:r w:rsidRPr="002B26F7">
              <w:t>salary sacrifice contributions</w:t>
            </w:r>
            <w:r>
              <w:t xml:space="preserve"> only).</w:t>
            </w:r>
          </w:p>
          <w:p w:rsidR="00BD75D2" w:rsidRDefault="00BD75D2" w:rsidP="0067701E">
            <w:pPr>
              <w:spacing w:before="120" w:after="240"/>
            </w:pPr>
            <w:r>
              <w:t xml:space="preserve">Part 4 of the Act sets out the situations in which a </w:t>
            </w:r>
            <w:r w:rsidRPr="0067701E">
              <w:rPr>
                <w:b/>
              </w:rPr>
              <w:t>PSSAP member</w:t>
            </w:r>
            <w:r>
              <w:t xml:space="preserve"> is an </w:t>
            </w:r>
            <w:r w:rsidRPr="0067701E">
              <w:rPr>
                <w:b/>
              </w:rPr>
              <w:t>ordinary employer-sponsored member</w:t>
            </w:r>
            <w:r>
              <w:t xml:space="preserve"> of PSSAP. </w:t>
            </w:r>
          </w:p>
        </w:tc>
        <w:tc>
          <w:tcPr>
            <w:tcW w:w="249" w:type="dxa"/>
            <w:tcBorders>
              <w:top w:val="nil"/>
              <w:bottom w:val="nil"/>
              <w:right w:val="nil"/>
            </w:tcBorders>
          </w:tcPr>
          <w:p w:rsidR="00BD75D2" w:rsidRDefault="00BD75D2" w:rsidP="0067701E">
            <w:pPr>
              <w:spacing w:before="120" w:after="240"/>
            </w:pPr>
            <w:r>
              <w:t>”</w:t>
            </w:r>
          </w:p>
        </w:tc>
      </w:tr>
    </w:tbl>
    <w:p w:rsidR="00BD75D2" w:rsidRPr="004E605D" w:rsidRDefault="0001337B" w:rsidP="00141539">
      <w:pPr>
        <w:keepNext/>
        <w:spacing w:before="120" w:after="240"/>
        <w:ind w:left="720" w:hanging="720"/>
        <w:rPr>
          <w:bCs/>
        </w:rPr>
      </w:pPr>
      <w:r>
        <w:rPr>
          <w:bCs/>
        </w:rPr>
        <w:lastRenderedPageBreak/>
        <w:t>4.7</w:t>
      </w:r>
      <w:r w:rsidR="00BD75D2">
        <w:rPr>
          <w:bCs/>
        </w:rPr>
        <w:tab/>
      </w:r>
      <w:r w:rsidR="00BD75D2" w:rsidRPr="004E605D">
        <w:rPr>
          <w:bCs/>
        </w:rPr>
        <w:t>The heading immediately before Rule 2.1.1 is amended by deleting the existing heading and replacing it with the following new heading:</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475"/>
        <w:gridCol w:w="249"/>
      </w:tblGrid>
      <w:tr w:rsidR="00BD75D2" w:rsidTr="0067701E">
        <w:tc>
          <w:tcPr>
            <w:tcW w:w="314" w:type="dxa"/>
            <w:tcBorders>
              <w:top w:val="nil"/>
              <w:left w:val="nil"/>
              <w:bottom w:val="nil"/>
              <w:right w:val="nil"/>
            </w:tcBorders>
          </w:tcPr>
          <w:p w:rsidR="00BD75D2" w:rsidRDefault="00BD75D2" w:rsidP="0067701E">
            <w:pPr>
              <w:spacing w:before="120" w:after="240"/>
            </w:pPr>
            <w:r>
              <w:t>“</w:t>
            </w:r>
          </w:p>
        </w:tc>
        <w:tc>
          <w:tcPr>
            <w:tcW w:w="8475" w:type="dxa"/>
            <w:tcBorders>
              <w:top w:val="nil"/>
              <w:left w:val="nil"/>
              <w:bottom w:val="nil"/>
              <w:right w:val="nil"/>
            </w:tcBorders>
            <w:shd w:val="clear" w:color="auto" w:fill="D9D9D9"/>
          </w:tcPr>
          <w:p w:rsidR="00BD75D2" w:rsidRPr="0067701E" w:rsidRDefault="00BD75D2" w:rsidP="0067701E">
            <w:pPr>
              <w:spacing w:before="120" w:after="240"/>
              <w:rPr>
                <w:b/>
              </w:rPr>
            </w:pPr>
            <w:r w:rsidRPr="0067701E">
              <w:rPr>
                <w:b/>
              </w:rPr>
              <w:t>Concurrent memberships – ordinary employer-sponsored member</w:t>
            </w:r>
          </w:p>
        </w:tc>
        <w:tc>
          <w:tcPr>
            <w:tcW w:w="249" w:type="dxa"/>
            <w:tcBorders>
              <w:top w:val="nil"/>
              <w:left w:val="nil"/>
              <w:bottom w:val="nil"/>
              <w:right w:val="nil"/>
            </w:tcBorders>
          </w:tcPr>
          <w:p w:rsidR="00BD75D2" w:rsidRDefault="00BD75D2" w:rsidP="0067701E">
            <w:pPr>
              <w:spacing w:before="120" w:after="240"/>
            </w:pPr>
            <w:r>
              <w:t>”</w:t>
            </w:r>
          </w:p>
        </w:tc>
      </w:tr>
    </w:tbl>
    <w:p w:rsidR="003E5B29" w:rsidRDefault="003E5B29" w:rsidP="00A37D27">
      <w:pPr>
        <w:spacing w:before="120" w:after="240"/>
        <w:ind w:left="720" w:hanging="720"/>
        <w:rPr>
          <w:bCs/>
        </w:rPr>
      </w:pPr>
      <w:r>
        <w:rPr>
          <w:bCs/>
        </w:rPr>
        <w:t>4.8</w:t>
      </w:r>
      <w:r>
        <w:rPr>
          <w:bCs/>
        </w:rPr>
        <w:tab/>
        <w:t>The note immediately after Rule 2.1.3 is amended by deleting the existing note and replacing it with the following new note:</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20"/>
        <w:gridCol w:w="7655"/>
        <w:gridCol w:w="249"/>
      </w:tblGrid>
      <w:tr w:rsidR="003E5B29" w:rsidTr="00705BE3">
        <w:tc>
          <w:tcPr>
            <w:tcW w:w="314" w:type="dxa"/>
            <w:tcBorders>
              <w:top w:val="nil"/>
              <w:left w:val="nil"/>
              <w:bottom w:val="nil"/>
            </w:tcBorders>
          </w:tcPr>
          <w:p w:rsidR="003E5B29" w:rsidRDefault="003E5B29" w:rsidP="00705BE3">
            <w:pPr>
              <w:spacing w:before="120" w:after="240"/>
            </w:pPr>
            <w:r>
              <w:t>“</w:t>
            </w:r>
          </w:p>
        </w:tc>
        <w:tc>
          <w:tcPr>
            <w:tcW w:w="820" w:type="dxa"/>
            <w:tcBorders>
              <w:right w:val="nil"/>
            </w:tcBorders>
            <w:shd w:val="clear" w:color="auto" w:fill="D9D9D9"/>
          </w:tcPr>
          <w:p w:rsidR="003E5B29" w:rsidRPr="0067701E" w:rsidRDefault="003E5B29" w:rsidP="00705BE3">
            <w:pPr>
              <w:spacing w:before="120" w:after="240"/>
              <w:rPr>
                <w:b/>
              </w:rPr>
            </w:pPr>
            <w:r w:rsidRPr="0067701E">
              <w:rPr>
                <w:b/>
              </w:rPr>
              <w:t>Note:</w:t>
            </w:r>
          </w:p>
        </w:tc>
        <w:tc>
          <w:tcPr>
            <w:tcW w:w="7655" w:type="dxa"/>
            <w:tcBorders>
              <w:left w:val="nil"/>
            </w:tcBorders>
            <w:shd w:val="clear" w:color="auto" w:fill="D9D9D9"/>
          </w:tcPr>
          <w:p w:rsidR="003E5B29" w:rsidRDefault="003E5B29" w:rsidP="00705BE3">
            <w:pPr>
              <w:spacing w:before="120" w:after="240"/>
            </w:pPr>
            <w:r w:rsidRPr="0067701E">
              <w:rPr>
                <w:b/>
              </w:rPr>
              <w:t>CSC</w:t>
            </w:r>
            <w:r w:rsidRPr="000B2185">
              <w:t xml:space="preserve"> must keep a </w:t>
            </w:r>
            <w:r w:rsidRPr="0067701E">
              <w:rPr>
                <w:b/>
              </w:rPr>
              <w:t>personal accumulation account</w:t>
            </w:r>
            <w:r w:rsidRPr="000B2185">
              <w:t xml:space="preserve"> </w:t>
            </w:r>
            <w:r>
              <w:t xml:space="preserve">(and/or </w:t>
            </w:r>
            <w:r w:rsidRPr="003E5B29">
              <w:rPr>
                <w:b/>
              </w:rPr>
              <w:t>pension account</w:t>
            </w:r>
            <w:r>
              <w:t xml:space="preserve">) </w:t>
            </w:r>
            <w:r w:rsidRPr="000B2185">
              <w:t xml:space="preserve">for each </w:t>
            </w:r>
            <w:r w:rsidRPr="0067701E">
              <w:rPr>
                <w:b/>
              </w:rPr>
              <w:t>PSSAP member</w:t>
            </w:r>
            <w:r w:rsidRPr="000B2185">
              <w:t>. (See Rule 5.1.1.)</w:t>
            </w:r>
          </w:p>
        </w:tc>
        <w:tc>
          <w:tcPr>
            <w:tcW w:w="249" w:type="dxa"/>
            <w:tcBorders>
              <w:top w:val="nil"/>
              <w:bottom w:val="nil"/>
              <w:right w:val="nil"/>
            </w:tcBorders>
          </w:tcPr>
          <w:p w:rsidR="003E5B29" w:rsidRDefault="003E5B29" w:rsidP="00705BE3">
            <w:pPr>
              <w:spacing w:before="120" w:after="240"/>
            </w:pPr>
            <w:r>
              <w:t>”</w:t>
            </w:r>
          </w:p>
        </w:tc>
      </w:tr>
    </w:tbl>
    <w:p w:rsidR="00BD75D2" w:rsidRDefault="0001337B" w:rsidP="00A37D27">
      <w:pPr>
        <w:spacing w:before="120" w:after="240"/>
        <w:ind w:left="720" w:hanging="720"/>
        <w:rPr>
          <w:bCs/>
        </w:rPr>
      </w:pPr>
      <w:r>
        <w:rPr>
          <w:bCs/>
        </w:rPr>
        <w:t>4.</w:t>
      </w:r>
      <w:r w:rsidR="007D3AE3">
        <w:rPr>
          <w:bCs/>
        </w:rPr>
        <w:t>9</w:t>
      </w:r>
      <w:r w:rsidR="00BD75D2">
        <w:rPr>
          <w:bCs/>
        </w:rPr>
        <w:tab/>
      </w:r>
      <w:r w:rsidR="00BD75D2" w:rsidRPr="004E605D">
        <w:rPr>
          <w:bCs/>
        </w:rPr>
        <w:t>The following headings</w:t>
      </w:r>
      <w:r w:rsidR="00BD75D2">
        <w:rPr>
          <w:bCs/>
        </w:rPr>
        <w:t>, r</w:t>
      </w:r>
      <w:r w:rsidR="00BD75D2" w:rsidRPr="004E605D">
        <w:rPr>
          <w:bCs/>
        </w:rPr>
        <w:t xml:space="preserve">ules </w:t>
      </w:r>
      <w:r w:rsidR="00BD75D2">
        <w:rPr>
          <w:bCs/>
        </w:rPr>
        <w:t xml:space="preserve">and notes </w:t>
      </w:r>
      <w:r w:rsidR="00BD75D2" w:rsidRPr="004E605D">
        <w:rPr>
          <w:bCs/>
        </w:rPr>
        <w:t>are inserted immediately after the note following Rule 2.1.3: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
        <w:gridCol w:w="8714"/>
      </w:tblGrid>
      <w:tr w:rsidR="00BD75D2" w:rsidTr="0067701E">
        <w:tc>
          <w:tcPr>
            <w:tcW w:w="314" w:type="dxa"/>
            <w:tcBorders>
              <w:top w:val="nil"/>
              <w:left w:val="nil"/>
              <w:bottom w:val="nil"/>
              <w:right w:val="nil"/>
            </w:tcBorders>
          </w:tcPr>
          <w:p w:rsidR="00BD75D2" w:rsidRDefault="00BD75D2" w:rsidP="0067701E">
            <w:pPr>
              <w:spacing w:before="120" w:after="240"/>
            </w:pPr>
            <w:r>
              <w:t>“</w:t>
            </w:r>
          </w:p>
        </w:tc>
        <w:tc>
          <w:tcPr>
            <w:tcW w:w="8723" w:type="dxa"/>
            <w:tcBorders>
              <w:top w:val="nil"/>
              <w:left w:val="nil"/>
              <w:bottom w:val="nil"/>
              <w:right w:val="nil"/>
            </w:tcBorders>
            <w:shd w:val="clear" w:color="auto" w:fill="D9D9D9"/>
          </w:tcPr>
          <w:p w:rsidR="00BD75D2" w:rsidRDefault="00BD75D2" w:rsidP="0067701E">
            <w:pPr>
              <w:spacing w:before="120" w:after="240"/>
            </w:pPr>
            <w:r w:rsidRPr="0067701E">
              <w:rPr>
                <w:b/>
              </w:rPr>
              <w:t xml:space="preserve">Concurrent memberships – </w:t>
            </w:r>
            <w:r w:rsidR="00C62139">
              <w:rPr>
                <w:b/>
              </w:rPr>
              <w:t>c</w:t>
            </w:r>
            <w:r>
              <w:rPr>
                <w:b/>
              </w:rPr>
              <w:t xml:space="preserve">urrent </w:t>
            </w:r>
            <w:r w:rsidRPr="0067701E">
              <w:rPr>
                <w:b/>
              </w:rPr>
              <w:t>government scheme member</w:t>
            </w:r>
          </w:p>
        </w:tc>
      </w:tr>
    </w:tbl>
    <w:p w:rsidR="00BD75D2" w:rsidRDefault="00BD75D2" w:rsidP="00A37D27">
      <w:pPr>
        <w:spacing w:before="120" w:after="240"/>
        <w:ind w:left="720"/>
        <w:rPr>
          <w:bCs/>
        </w:rPr>
      </w:pPr>
      <w:r w:rsidRPr="00683B93">
        <w:rPr>
          <w:b/>
          <w:bCs/>
        </w:rPr>
        <w:t>2.1.4</w:t>
      </w:r>
      <w:r>
        <w:rPr>
          <w:b/>
          <w:bCs/>
        </w:rPr>
        <w:tab/>
      </w:r>
      <w:r w:rsidR="00626C02">
        <w:rPr>
          <w:b/>
          <w:bCs/>
        </w:rPr>
        <w:tab/>
      </w:r>
      <w:r w:rsidRPr="00683B93">
        <w:rPr>
          <w:bCs/>
        </w:rPr>
        <w:t>A person</w:t>
      </w:r>
      <w:r>
        <w:rPr>
          <w:b/>
          <w:bCs/>
        </w:rPr>
        <w:t xml:space="preserve"> </w:t>
      </w:r>
      <w:r>
        <w:rPr>
          <w:bCs/>
        </w:rPr>
        <w:t xml:space="preserve">may be a </w:t>
      </w:r>
      <w:r w:rsidR="00583BDF" w:rsidRPr="00583BDF">
        <w:rPr>
          <w:b/>
          <w:bCs/>
        </w:rPr>
        <w:t>current</w:t>
      </w:r>
      <w:r w:rsidRPr="00AD5045">
        <w:rPr>
          <w:b/>
          <w:bCs/>
        </w:rPr>
        <w:t xml:space="preserve"> </w:t>
      </w:r>
      <w:r w:rsidRPr="00020369">
        <w:rPr>
          <w:b/>
          <w:bCs/>
        </w:rPr>
        <w:t>government scheme member</w:t>
      </w:r>
      <w:r>
        <w:rPr>
          <w:bCs/>
        </w:rPr>
        <w:t xml:space="preserve"> in respect of two or more concurrent employments.</w:t>
      </w:r>
    </w:p>
    <w:p w:rsidR="00BD75D2" w:rsidRDefault="00BD75D2" w:rsidP="00A37D27">
      <w:pPr>
        <w:spacing w:before="120" w:after="240"/>
        <w:ind w:left="720"/>
        <w:rPr>
          <w:bCs/>
        </w:rPr>
      </w:pPr>
      <w:r>
        <w:rPr>
          <w:b/>
          <w:bCs/>
        </w:rPr>
        <w:t>2.1.5</w:t>
      </w:r>
      <w:r>
        <w:rPr>
          <w:b/>
          <w:bCs/>
        </w:rPr>
        <w:tab/>
      </w:r>
      <w:r w:rsidR="00626C02">
        <w:rPr>
          <w:b/>
          <w:bCs/>
        </w:rPr>
        <w:tab/>
      </w:r>
      <w:r>
        <w:rPr>
          <w:bCs/>
        </w:rPr>
        <w:t xml:space="preserve">Where a </w:t>
      </w:r>
      <w:r w:rsidR="00583BDF" w:rsidRPr="00583BDF">
        <w:rPr>
          <w:b/>
          <w:bCs/>
        </w:rPr>
        <w:t>current</w:t>
      </w:r>
      <w:r w:rsidRPr="00020369">
        <w:rPr>
          <w:b/>
          <w:bCs/>
        </w:rPr>
        <w:t xml:space="preserve"> government scheme member</w:t>
      </w:r>
      <w:r>
        <w:rPr>
          <w:bCs/>
        </w:rPr>
        <w:t xml:space="preserve">, who is employed by two or more </w:t>
      </w:r>
      <w:r w:rsidRPr="00020369">
        <w:rPr>
          <w:b/>
          <w:bCs/>
        </w:rPr>
        <w:t>designated employers</w:t>
      </w:r>
      <w:r>
        <w:rPr>
          <w:bCs/>
        </w:rPr>
        <w:t xml:space="preserve"> at the same time, ceases to be an employee of one or more but </w:t>
      </w:r>
      <w:proofErr w:type="gramStart"/>
      <w:r>
        <w:rPr>
          <w:bCs/>
        </w:rPr>
        <w:t xml:space="preserve">not all of those </w:t>
      </w:r>
      <w:r w:rsidRPr="00020369">
        <w:rPr>
          <w:b/>
          <w:bCs/>
        </w:rPr>
        <w:t>designated employers</w:t>
      </w:r>
      <w:r>
        <w:rPr>
          <w:bCs/>
        </w:rPr>
        <w:t>, the person will not cease to be a</w:t>
      </w:r>
      <w:r w:rsidR="00583BDF" w:rsidRPr="00583BDF">
        <w:rPr>
          <w:b/>
          <w:bCs/>
        </w:rPr>
        <w:t xml:space="preserve"> current</w:t>
      </w:r>
      <w:r w:rsidRPr="00AD5045">
        <w:rPr>
          <w:b/>
          <w:bCs/>
        </w:rPr>
        <w:t xml:space="preserve"> </w:t>
      </w:r>
      <w:r w:rsidRPr="00020369">
        <w:rPr>
          <w:b/>
          <w:bCs/>
        </w:rPr>
        <w:t>government scheme member</w:t>
      </w:r>
      <w:proofErr w:type="gramEnd"/>
      <w:r>
        <w:rPr>
          <w:bCs/>
        </w:rPr>
        <w:t>. Also, where a</w:t>
      </w:r>
      <w:r w:rsidR="00583BDF" w:rsidRPr="00583BDF">
        <w:rPr>
          <w:b/>
          <w:bCs/>
        </w:rPr>
        <w:t xml:space="preserve"> current</w:t>
      </w:r>
      <w:r w:rsidRPr="00AD5045">
        <w:rPr>
          <w:b/>
          <w:bCs/>
        </w:rPr>
        <w:t xml:space="preserve"> </w:t>
      </w:r>
      <w:r w:rsidRPr="00020369">
        <w:rPr>
          <w:b/>
          <w:bCs/>
        </w:rPr>
        <w:t>government scheme member</w:t>
      </w:r>
      <w:r>
        <w:rPr>
          <w:bCs/>
        </w:rPr>
        <w:t xml:space="preserve"> ceases to be employed by one </w:t>
      </w:r>
      <w:r w:rsidRPr="00020369">
        <w:rPr>
          <w:b/>
          <w:bCs/>
        </w:rPr>
        <w:t>designated employer</w:t>
      </w:r>
      <w:r>
        <w:rPr>
          <w:bCs/>
        </w:rPr>
        <w:t xml:space="preserve"> but immediately afterwards becomes an employee of another </w:t>
      </w:r>
      <w:r w:rsidRPr="00020369">
        <w:rPr>
          <w:b/>
          <w:bCs/>
        </w:rPr>
        <w:t xml:space="preserve">designated </w:t>
      </w:r>
      <w:proofErr w:type="gramStart"/>
      <w:r w:rsidRPr="00020369">
        <w:rPr>
          <w:b/>
          <w:bCs/>
        </w:rPr>
        <w:t>employer</w:t>
      </w:r>
      <w:r>
        <w:rPr>
          <w:bCs/>
        </w:rPr>
        <w:t>,</w:t>
      </w:r>
      <w:proofErr w:type="gramEnd"/>
      <w:r>
        <w:rPr>
          <w:bCs/>
        </w:rPr>
        <w:t xml:space="preserve"> the person does not cease to be a</w:t>
      </w:r>
      <w:r w:rsidR="00583BDF" w:rsidRPr="00583BDF">
        <w:rPr>
          <w:b/>
          <w:bCs/>
        </w:rPr>
        <w:t xml:space="preserve"> current</w:t>
      </w:r>
      <w:r w:rsidRPr="00AD5045">
        <w:rPr>
          <w:b/>
          <w:bCs/>
        </w:rPr>
        <w:t xml:space="preserve"> </w:t>
      </w:r>
      <w:r w:rsidRPr="00020369">
        <w:rPr>
          <w:b/>
          <w:bCs/>
        </w:rPr>
        <w:t>government scheme member</w:t>
      </w:r>
      <w:r>
        <w:rPr>
          <w:bCs/>
        </w:rPr>
        <w:t>.</w:t>
      </w:r>
    </w:p>
    <w:p w:rsidR="00BD75D2" w:rsidRDefault="00BD75D2" w:rsidP="00A37D27">
      <w:pPr>
        <w:spacing w:before="120" w:after="240"/>
        <w:ind w:left="720"/>
        <w:rPr>
          <w:bCs/>
        </w:rPr>
      </w:pPr>
      <w:r w:rsidRPr="00BE49CF">
        <w:rPr>
          <w:b/>
          <w:bCs/>
        </w:rPr>
        <w:t>2.1.6</w:t>
      </w:r>
      <w:r>
        <w:rPr>
          <w:bCs/>
        </w:rPr>
        <w:tab/>
      </w:r>
      <w:r w:rsidR="00626C02">
        <w:rPr>
          <w:bCs/>
        </w:rPr>
        <w:tab/>
      </w:r>
      <w:r>
        <w:rPr>
          <w:bCs/>
        </w:rPr>
        <w:t xml:space="preserve">Where a person is a </w:t>
      </w:r>
      <w:r w:rsidR="00583BDF" w:rsidRPr="00583BDF">
        <w:rPr>
          <w:b/>
          <w:bCs/>
        </w:rPr>
        <w:t>current</w:t>
      </w:r>
      <w:r w:rsidRPr="00AD5045">
        <w:rPr>
          <w:b/>
          <w:bCs/>
        </w:rPr>
        <w:t xml:space="preserve"> </w:t>
      </w:r>
      <w:r w:rsidRPr="0023438F">
        <w:rPr>
          <w:b/>
          <w:bCs/>
        </w:rPr>
        <w:t>government scheme member</w:t>
      </w:r>
      <w:r>
        <w:rPr>
          <w:bCs/>
        </w:rPr>
        <w:t xml:space="preserve"> in respect of two or more concurrent employments, </w:t>
      </w:r>
      <w:r w:rsidRPr="0023438F">
        <w:rPr>
          <w:b/>
          <w:bCs/>
        </w:rPr>
        <w:t>CSC</w:t>
      </w:r>
      <w:r>
        <w:rPr>
          <w:bCs/>
        </w:rPr>
        <w:t xml:space="preserve"> may maintain one </w:t>
      </w:r>
      <w:r w:rsidRPr="00097079">
        <w:rPr>
          <w:b/>
          <w:bCs/>
        </w:rPr>
        <w:t>personal accumulation account</w:t>
      </w:r>
      <w:r>
        <w:rPr>
          <w:bCs/>
        </w:rPr>
        <w:t xml:space="preserve"> for the member.</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222"/>
      </w:tblGrid>
      <w:tr w:rsidR="00BD75D2" w:rsidTr="0067701E">
        <w:tc>
          <w:tcPr>
            <w:tcW w:w="850" w:type="dxa"/>
            <w:tcBorders>
              <w:right w:val="nil"/>
            </w:tcBorders>
            <w:shd w:val="clear" w:color="auto" w:fill="D9D9D9"/>
          </w:tcPr>
          <w:p w:rsidR="00BD75D2" w:rsidRPr="0067701E" w:rsidRDefault="00BD75D2" w:rsidP="0067701E">
            <w:pPr>
              <w:spacing w:before="120" w:after="240"/>
              <w:rPr>
                <w:b/>
              </w:rPr>
            </w:pPr>
            <w:r w:rsidRPr="0067701E">
              <w:rPr>
                <w:b/>
              </w:rPr>
              <w:t>Note:</w:t>
            </w:r>
          </w:p>
        </w:tc>
        <w:tc>
          <w:tcPr>
            <w:tcW w:w="8222" w:type="dxa"/>
            <w:tcBorders>
              <w:left w:val="nil"/>
            </w:tcBorders>
            <w:shd w:val="clear" w:color="auto" w:fill="D9D9D9"/>
          </w:tcPr>
          <w:p w:rsidR="00BD75D2" w:rsidRDefault="00BD75D2" w:rsidP="0067701E">
            <w:pPr>
              <w:spacing w:before="120" w:after="240"/>
            </w:pPr>
            <w:r w:rsidRPr="0067701E">
              <w:rPr>
                <w:b/>
              </w:rPr>
              <w:t>CSC</w:t>
            </w:r>
            <w:r w:rsidRPr="000B2185">
              <w:t xml:space="preserve"> must keep a </w:t>
            </w:r>
            <w:r w:rsidRPr="0067701E">
              <w:rPr>
                <w:b/>
              </w:rPr>
              <w:t>personal accumulation account</w:t>
            </w:r>
            <w:r w:rsidRPr="000B2185">
              <w:t xml:space="preserve"> </w:t>
            </w:r>
            <w:r w:rsidR="003E5B29">
              <w:t xml:space="preserve">(and/or </w:t>
            </w:r>
            <w:r w:rsidR="003E5B29" w:rsidRPr="003E5B29">
              <w:rPr>
                <w:b/>
              </w:rPr>
              <w:t>pension account</w:t>
            </w:r>
            <w:r w:rsidR="003E5B29">
              <w:t xml:space="preserve">) </w:t>
            </w:r>
            <w:r w:rsidRPr="000B2185">
              <w:t xml:space="preserve">for each </w:t>
            </w:r>
            <w:r w:rsidRPr="0067701E">
              <w:rPr>
                <w:b/>
              </w:rPr>
              <w:t>PSSAP member</w:t>
            </w:r>
            <w:r w:rsidRPr="000B2185">
              <w:t>. (See Rule 5.1.1.)</w:t>
            </w:r>
          </w:p>
        </w:tc>
      </w:tr>
    </w:tbl>
    <w:p w:rsidR="00BD75D2" w:rsidRPr="004E605D" w:rsidRDefault="00BD75D2" w:rsidP="00A63615">
      <w:pPr>
        <w:ind w:left="720" w:hanging="720"/>
        <w:rPr>
          <w:bC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BD75D2" w:rsidTr="0067701E">
        <w:tc>
          <w:tcPr>
            <w:tcW w:w="9072" w:type="dxa"/>
            <w:tcBorders>
              <w:top w:val="nil"/>
              <w:left w:val="nil"/>
              <w:bottom w:val="nil"/>
              <w:right w:val="nil"/>
            </w:tcBorders>
            <w:shd w:val="clear" w:color="auto" w:fill="D9D9D9"/>
          </w:tcPr>
          <w:p w:rsidR="00BD75D2" w:rsidRDefault="00BD75D2" w:rsidP="0067701E">
            <w:pPr>
              <w:spacing w:before="120" w:after="240"/>
            </w:pPr>
            <w:r w:rsidRPr="0067701E">
              <w:rPr>
                <w:b/>
              </w:rPr>
              <w:t>Concurrent memberships – ordinary employer-sponsored and government scheme member</w:t>
            </w:r>
          </w:p>
        </w:tc>
      </w:tr>
    </w:tbl>
    <w:p w:rsidR="00BD75D2" w:rsidRDefault="00BD75D2" w:rsidP="00A37D27">
      <w:pPr>
        <w:spacing w:before="120" w:after="240"/>
        <w:ind w:left="720"/>
        <w:rPr>
          <w:bCs/>
        </w:rPr>
      </w:pPr>
      <w:r>
        <w:rPr>
          <w:b/>
          <w:bCs/>
        </w:rPr>
        <w:t>2.1.7</w:t>
      </w:r>
      <w:r>
        <w:rPr>
          <w:b/>
          <w:bCs/>
        </w:rPr>
        <w:tab/>
      </w:r>
      <w:r w:rsidR="00626C02">
        <w:rPr>
          <w:b/>
          <w:bCs/>
        </w:rPr>
        <w:tab/>
      </w:r>
      <w:r w:rsidRPr="00683B93">
        <w:rPr>
          <w:bCs/>
        </w:rPr>
        <w:t>A person</w:t>
      </w:r>
      <w:r>
        <w:rPr>
          <w:b/>
          <w:bCs/>
        </w:rPr>
        <w:t xml:space="preserve"> </w:t>
      </w:r>
      <w:r>
        <w:rPr>
          <w:bCs/>
        </w:rPr>
        <w:t xml:space="preserve">may have concurrent PSSAP memberships as an </w:t>
      </w:r>
      <w:r>
        <w:rPr>
          <w:b/>
          <w:bCs/>
        </w:rPr>
        <w:t xml:space="preserve">ordinary employer-sponsored member </w:t>
      </w:r>
      <w:r>
        <w:rPr>
          <w:bCs/>
        </w:rPr>
        <w:t xml:space="preserve">and as a </w:t>
      </w:r>
      <w:r w:rsidRPr="0023438F">
        <w:rPr>
          <w:b/>
          <w:bCs/>
        </w:rPr>
        <w:t>government</w:t>
      </w:r>
      <w:r>
        <w:rPr>
          <w:b/>
          <w:bCs/>
        </w:rPr>
        <w:t xml:space="preserve"> </w:t>
      </w:r>
      <w:r w:rsidRPr="0023438F">
        <w:rPr>
          <w:b/>
          <w:bCs/>
        </w:rPr>
        <w:t>scheme member</w:t>
      </w:r>
      <w:r>
        <w:rPr>
          <w:bCs/>
        </w:rPr>
        <w:t>.</w:t>
      </w:r>
    </w:p>
    <w:p w:rsidR="00BD75D2" w:rsidRDefault="00BD75D2" w:rsidP="00A37D27">
      <w:pPr>
        <w:spacing w:before="120" w:after="240"/>
        <w:ind w:left="720"/>
        <w:rPr>
          <w:bCs/>
        </w:rPr>
      </w:pPr>
      <w:r w:rsidRPr="00BE49CF">
        <w:rPr>
          <w:b/>
          <w:bCs/>
        </w:rPr>
        <w:t>2.1.</w:t>
      </w:r>
      <w:r>
        <w:rPr>
          <w:b/>
          <w:bCs/>
        </w:rPr>
        <w:t>8</w:t>
      </w:r>
      <w:r>
        <w:rPr>
          <w:bCs/>
        </w:rPr>
        <w:tab/>
      </w:r>
      <w:r w:rsidR="00626C02">
        <w:rPr>
          <w:bCs/>
        </w:rPr>
        <w:tab/>
      </w:r>
      <w:r>
        <w:rPr>
          <w:bCs/>
        </w:rPr>
        <w:t xml:space="preserve">Where a person is concurrently an </w:t>
      </w:r>
      <w:r w:rsidRPr="0023438F">
        <w:rPr>
          <w:b/>
          <w:bCs/>
        </w:rPr>
        <w:t>ordinary employer-sponsored member</w:t>
      </w:r>
      <w:r>
        <w:rPr>
          <w:bCs/>
        </w:rPr>
        <w:t xml:space="preserve"> and a </w:t>
      </w:r>
      <w:r w:rsidRPr="0023438F">
        <w:rPr>
          <w:b/>
          <w:bCs/>
        </w:rPr>
        <w:t>government scheme member</w:t>
      </w:r>
      <w:r>
        <w:rPr>
          <w:bCs/>
        </w:rPr>
        <w:t xml:space="preserve">, </w:t>
      </w:r>
      <w:r w:rsidRPr="0023438F">
        <w:rPr>
          <w:b/>
          <w:bCs/>
        </w:rPr>
        <w:t>CSC</w:t>
      </w:r>
      <w:r>
        <w:rPr>
          <w:bCs/>
        </w:rPr>
        <w:t xml:space="preserve"> may maintain one </w:t>
      </w:r>
      <w:r w:rsidRPr="00424BAE">
        <w:rPr>
          <w:b/>
          <w:bCs/>
        </w:rPr>
        <w:t>personal accumulation account</w:t>
      </w:r>
      <w:r>
        <w:rPr>
          <w:bCs/>
        </w:rPr>
        <w:t xml:space="preserve"> for the member.</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939"/>
        <w:gridCol w:w="283"/>
      </w:tblGrid>
      <w:tr w:rsidR="00BD75D2" w:rsidTr="0067701E">
        <w:tc>
          <w:tcPr>
            <w:tcW w:w="850" w:type="dxa"/>
            <w:tcBorders>
              <w:right w:val="nil"/>
            </w:tcBorders>
            <w:shd w:val="clear" w:color="auto" w:fill="D9D9D9"/>
          </w:tcPr>
          <w:p w:rsidR="00BD75D2" w:rsidRPr="0067701E" w:rsidRDefault="00BD75D2" w:rsidP="0067701E">
            <w:pPr>
              <w:spacing w:before="120" w:after="240"/>
              <w:rPr>
                <w:b/>
              </w:rPr>
            </w:pPr>
            <w:r w:rsidRPr="0067701E">
              <w:rPr>
                <w:b/>
              </w:rPr>
              <w:t>Note:</w:t>
            </w:r>
          </w:p>
        </w:tc>
        <w:tc>
          <w:tcPr>
            <w:tcW w:w="7939" w:type="dxa"/>
            <w:tcBorders>
              <w:left w:val="nil"/>
            </w:tcBorders>
            <w:shd w:val="clear" w:color="auto" w:fill="D9D9D9"/>
          </w:tcPr>
          <w:p w:rsidR="00BD75D2" w:rsidRDefault="00BD75D2" w:rsidP="0067701E">
            <w:pPr>
              <w:spacing w:before="120" w:after="240"/>
            </w:pPr>
            <w:r w:rsidRPr="0067701E">
              <w:rPr>
                <w:b/>
              </w:rPr>
              <w:t>CSC</w:t>
            </w:r>
            <w:r w:rsidRPr="000B2185">
              <w:t xml:space="preserve"> must keep a </w:t>
            </w:r>
            <w:r w:rsidRPr="0067701E">
              <w:rPr>
                <w:b/>
              </w:rPr>
              <w:t>personal accumulation account</w:t>
            </w:r>
            <w:r w:rsidRPr="000B2185">
              <w:t xml:space="preserve"> </w:t>
            </w:r>
            <w:r w:rsidR="003E5B29">
              <w:t xml:space="preserve">(and/or </w:t>
            </w:r>
            <w:r w:rsidR="003E5B29" w:rsidRPr="003E5B29">
              <w:rPr>
                <w:b/>
              </w:rPr>
              <w:t>pension account</w:t>
            </w:r>
            <w:r w:rsidR="003E5B29">
              <w:t xml:space="preserve">) </w:t>
            </w:r>
            <w:r w:rsidRPr="000B2185">
              <w:t xml:space="preserve">for each </w:t>
            </w:r>
            <w:r w:rsidRPr="0067701E">
              <w:rPr>
                <w:b/>
              </w:rPr>
              <w:t>PSSAP member</w:t>
            </w:r>
            <w:r w:rsidRPr="000B2185">
              <w:t>. (See Rule 5.1.1.)</w:t>
            </w:r>
          </w:p>
        </w:tc>
        <w:tc>
          <w:tcPr>
            <w:tcW w:w="283" w:type="dxa"/>
            <w:tcBorders>
              <w:top w:val="nil"/>
              <w:bottom w:val="nil"/>
              <w:right w:val="nil"/>
            </w:tcBorders>
          </w:tcPr>
          <w:p w:rsidR="00BD75D2" w:rsidRDefault="00BD75D2" w:rsidP="0067701E">
            <w:pPr>
              <w:spacing w:before="120" w:after="240"/>
            </w:pPr>
            <w:r>
              <w:t>”</w:t>
            </w:r>
          </w:p>
        </w:tc>
      </w:tr>
    </w:tbl>
    <w:p w:rsidR="00BD75D2" w:rsidRPr="004E605D" w:rsidRDefault="0001337B" w:rsidP="00A37D27">
      <w:pPr>
        <w:spacing w:before="120" w:after="240"/>
        <w:ind w:left="720" w:hanging="720"/>
        <w:rPr>
          <w:bCs/>
        </w:rPr>
      </w:pPr>
      <w:r>
        <w:rPr>
          <w:bCs/>
        </w:rPr>
        <w:lastRenderedPageBreak/>
        <w:t>4.</w:t>
      </w:r>
      <w:r w:rsidR="007D3AE3">
        <w:rPr>
          <w:bCs/>
        </w:rPr>
        <w:t>10</w:t>
      </w:r>
      <w:r w:rsidR="00BD75D2">
        <w:rPr>
          <w:bCs/>
        </w:rPr>
        <w:tab/>
      </w:r>
      <w:r w:rsidR="00BD75D2" w:rsidRPr="004E605D">
        <w:rPr>
          <w:bCs/>
        </w:rPr>
        <w:t xml:space="preserve">The following heading, </w:t>
      </w:r>
      <w:r w:rsidR="00BD75D2">
        <w:rPr>
          <w:bCs/>
        </w:rPr>
        <w:t>r</w:t>
      </w:r>
      <w:r w:rsidR="00BD75D2" w:rsidRPr="004E605D">
        <w:rPr>
          <w:bCs/>
        </w:rPr>
        <w:t>ule</w:t>
      </w:r>
      <w:r w:rsidR="00204E15">
        <w:rPr>
          <w:bCs/>
        </w:rPr>
        <w:t>s</w:t>
      </w:r>
      <w:r w:rsidR="00BD75D2" w:rsidRPr="004E605D">
        <w:rPr>
          <w:bCs/>
        </w:rPr>
        <w:t xml:space="preserve"> and note are inserted immediately after the note following Rule 2.2.4: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
        <w:gridCol w:w="8714"/>
      </w:tblGrid>
      <w:tr w:rsidR="00BD75D2" w:rsidTr="0067701E">
        <w:tc>
          <w:tcPr>
            <w:tcW w:w="314" w:type="dxa"/>
            <w:tcBorders>
              <w:top w:val="nil"/>
              <w:left w:val="nil"/>
              <w:bottom w:val="nil"/>
              <w:right w:val="nil"/>
            </w:tcBorders>
          </w:tcPr>
          <w:p w:rsidR="00BD75D2" w:rsidRDefault="00BD75D2" w:rsidP="0067701E">
            <w:pPr>
              <w:spacing w:before="120" w:after="240"/>
            </w:pPr>
            <w:r>
              <w:t>“</w:t>
            </w:r>
          </w:p>
        </w:tc>
        <w:tc>
          <w:tcPr>
            <w:tcW w:w="8723" w:type="dxa"/>
            <w:tcBorders>
              <w:top w:val="nil"/>
              <w:left w:val="nil"/>
              <w:bottom w:val="nil"/>
              <w:right w:val="nil"/>
            </w:tcBorders>
            <w:shd w:val="clear" w:color="auto" w:fill="D9D9D9"/>
          </w:tcPr>
          <w:p w:rsidR="00BD75D2" w:rsidRDefault="00BD75D2" w:rsidP="0067701E">
            <w:pPr>
              <w:spacing w:before="120" w:after="240"/>
            </w:pPr>
            <w:r w:rsidRPr="0067701E">
              <w:rPr>
                <w:b/>
              </w:rPr>
              <w:t xml:space="preserve">Additional employer contributions – salary sacrifice contributions for </w:t>
            </w:r>
            <w:r>
              <w:rPr>
                <w:b/>
              </w:rPr>
              <w:t>current</w:t>
            </w:r>
            <w:r w:rsidRPr="0067701E">
              <w:rPr>
                <w:b/>
              </w:rPr>
              <w:t xml:space="preserve"> government scheme members</w:t>
            </w:r>
          </w:p>
        </w:tc>
      </w:tr>
    </w:tbl>
    <w:p w:rsidR="00BD75D2" w:rsidRDefault="00BD75D2" w:rsidP="00A37D27">
      <w:pPr>
        <w:spacing w:before="120" w:after="240"/>
        <w:ind w:left="720"/>
        <w:rPr>
          <w:bCs/>
        </w:rPr>
      </w:pPr>
      <w:r w:rsidRPr="008F0D02">
        <w:rPr>
          <w:b/>
          <w:bCs/>
        </w:rPr>
        <w:t>2.2.4A</w:t>
      </w:r>
      <w:r>
        <w:rPr>
          <w:b/>
          <w:bCs/>
        </w:rPr>
        <w:tab/>
      </w:r>
      <w:r w:rsidR="00626C02">
        <w:rPr>
          <w:b/>
          <w:bCs/>
        </w:rPr>
        <w:tab/>
      </w:r>
      <w:r>
        <w:rPr>
          <w:bCs/>
        </w:rPr>
        <w:t xml:space="preserve">Subject to Rule 2.2.4B, the </w:t>
      </w:r>
      <w:r w:rsidRPr="002A3DE5">
        <w:rPr>
          <w:b/>
          <w:bCs/>
        </w:rPr>
        <w:t>designated employer</w:t>
      </w:r>
      <w:r>
        <w:rPr>
          <w:bCs/>
        </w:rPr>
        <w:t xml:space="preserve"> of a </w:t>
      </w:r>
      <w:r w:rsidR="00583BDF" w:rsidRPr="00583BDF">
        <w:rPr>
          <w:b/>
          <w:bCs/>
        </w:rPr>
        <w:t>current</w:t>
      </w:r>
      <w:r w:rsidRPr="00312FF2">
        <w:rPr>
          <w:b/>
          <w:bCs/>
        </w:rPr>
        <w:t xml:space="preserve"> </w:t>
      </w:r>
      <w:r w:rsidRPr="002A3DE5">
        <w:rPr>
          <w:b/>
          <w:bCs/>
        </w:rPr>
        <w:t>government scheme member</w:t>
      </w:r>
      <w:r>
        <w:rPr>
          <w:bCs/>
        </w:rPr>
        <w:t xml:space="preserve"> may pay </w:t>
      </w:r>
      <w:r w:rsidRPr="002B26F7">
        <w:rPr>
          <w:bCs/>
        </w:rPr>
        <w:t>salary sacrifice contributions</w:t>
      </w:r>
      <w:r>
        <w:rPr>
          <w:bCs/>
        </w:rPr>
        <w:t xml:space="preserve"> to </w:t>
      </w:r>
      <w:r w:rsidRPr="002A3DE5">
        <w:rPr>
          <w:b/>
          <w:bCs/>
        </w:rPr>
        <w:t>CSC</w:t>
      </w:r>
      <w:r>
        <w:rPr>
          <w:bCs/>
        </w:rPr>
        <w:t xml:space="preserve"> in respect of that member:</w:t>
      </w:r>
    </w:p>
    <w:p w:rsidR="00BD75D2" w:rsidRDefault="00BD75D2" w:rsidP="00CE3A39">
      <w:pPr>
        <w:spacing w:before="120" w:after="240"/>
        <w:ind w:left="1440" w:hanging="720"/>
        <w:rPr>
          <w:bCs/>
        </w:rPr>
      </w:pPr>
      <w:r>
        <w:rPr>
          <w:bCs/>
        </w:rPr>
        <w:t>(</w:t>
      </w:r>
      <w:r w:rsidR="00C62139">
        <w:rPr>
          <w:bCs/>
        </w:rPr>
        <w:t>a</w:t>
      </w:r>
      <w:r>
        <w:rPr>
          <w:bCs/>
        </w:rPr>
        <w:t>)</w:t>
      </w:r>
      <w:r>
        <w:rPr>
          <w:bCs/>
        </w:rPr>
        <w:tab/>
      </w:r>
      <w:proofErr w:type="gramStart"/>
      <w:r>
        <w:rPr>
          <w:bCs/>
        </w:rPr>
        <w:t>where</w:t>
      </w:r>
      <w:proofErr w:type="gramEnd"/>
      <w:r>
        <w:rPr>
          <w:bCs/>
        </w:rPr>
        <w:t xml:space="preserve"> the </w:t>
      </w:r>
      <w:r>
        <w:rPr>
          <w:b/>
          <w:bCs/>
        </w:rPr>
        <w:t>current</w:t>
      </w:r>
      <w:r w:rsidRPr="00877DB2">
        <w:rPr>
          <w:b/>
          <w:bCs/>
        </w:rPr>
        <w:t xml:space="preserve"> government scheme member</w:t>
      </w:r>
      <w:r>
        <w:rPr>
          <w:bCs/>
        </w:rPr>
        <w:t xml:space="preserve"> has elected a particular investment strategy; and</w:t>
      </w:r>
    </w:p>
    <w:p w:rsidR="00BD75D2" w:rsidRDefault="00BD75D2" w:rsidP="00877DB2">
      <w:pPr>
        <w:spacing w:before="120" w:after="240"/>
        <w:ind w:left="1440" w:hanging="720"/>
        <w:rPr>
          <w:bCs/>
        </w:rPr>
      </w:pPr>
      <w:r>
        <w:rPr>
          <w:bCs/>
        </w:rPr>
        <w:t>(</w:t>
      </w:r>
      <w:r w:rsidR="00C62139">
        <w:rPr>
          <w:bCs/>
        </w:rPr>
        <w:t>b</w:t>
      </w:r>
      <w:r>
        <w:rPr>
          <w:bCs/>
        </w:rPr>
        <w:t>)</w:t>
      </w:r>
      <w:r>
        <w:rPr>
          <w:bCs/>
        </w:rPr>
        <w:tab/>
      </w:r>
      <w:proofErr w:type="gramStart"/>
      <w:r>
        <w:rPr>
          <w:bCs/>
        </w:rPr>
        <w:t>where</w:t>
      </w:r>
      <w:proofErr w:type="gramEnd"/>
      <w:r>
        <w:rPr>
          <w:bCs/>
        </w:rPr>
        <w:t xml:space="preserve"> </w:t>
      </w:r>
      <w:r w:rsidRPr="00877DB2">
        <w:rPr>
          <w:b/>
          <w:bCs/>
        </w:rPr>
        <w:t>CSC</w:t>
      </w:r>
      <w:r>
        <w:rPr>
          <w:bCs/>
        </w:rPr>
        <w:t xml:space="preserve"> has accepted the election made by the </w:t>
      </w:r>
      <w:r>
        <w:rPr>
          <w:b/>
          <w:bCs/>
        </w:rPr>
        <w:t>current</w:t>
      </w:r>
      <w:r w:rsidRPr="00877DB2">
        <w:rPr>
          <w:b/>
          <w:bCs/>
        </w:rPr>
        <w:t xml:space="preserve"> government</w:t>
      </w:r>
      <w:r>
        <w:rPr>
          <w:b/>
          <w:bCs/>
        </w:rPr>
        <w:t xml:space="preserve"> </w:t>
      </w:r>
      <w:r w:rsidRPr="00877DB2">
        <w:rPr>
          <w:b/>
          <w:bCs/>
        </w:rPr>
        <w:t>scheme member</w:t>
      </w:r>
      <w:r>
        <w:rPr>
          <w:bCs/>
        </w:rPr>
        <w:t xml:space="preserve"> to choose a particular investment strategy.</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222"/>
      </w:tblGrid>
      <w:tr w:rsidR="00B02C7F" w:rsidTr="00D447CB">
        <w:tc>
          <w:tcPr>
            <w:tcW w:w="850" w:type="dxa"/>
            <w:tcBorders>
              <w:right w:val="nil"/>
            </w:tcBorders>
            <w:shd w:val="clear" w:color="auto" w:fill="D9D9D9"/>
          </w:tcPr>
          <w:p w:rsidR="00B02C7F" w:rsidRPr="0067701E" w:rsidRDefault="00B02C7F" w:rsidP="0067701E">
            <w:pPr>
              <w:spacing w:before="120" w:after="240"/>
              <w:rPr>
                <w:b/>
              </w:rPr>
            </w:pPr>
            <w:r w:rsidRPr="0067701E">
              <w:rPr>
                <w:b/>
              </w:rPr>
              <w:t>Note:</w:t>
            </w:r>
          </w:p>
        </w:tc>
        <w:tc>
          <w:tcPr>
            <w:tcW w:w="8222" w:type="dxa"/>
            <w:tcBorders>
              <w:left w:val="nil"/>
            </w:tcBorders>
            <w:shd w:val="clear" w:color="auto" w:fill="D9D9D9"/>
          </w:tcPr>
          <w:p w:rsidR="00B02C7F" w:rsidRDefault="00B02C7F" w:rsidP="0067701E">
            <w:pPr>
              <w:spacing w:before="120" w:after="240"/>
            </w:pPr>
            <w:r>
              <w:t xml:space="preserve">This rule allows employers to make contributions as a result of salary sacrifice arrangements with an employee. </w:t>
            </w:r>
            <w:r w:rsidRPr="002B26F7">
              <w:t>Salary sacrifice contributions</w:t>
            </w:r>
            <w:r>
              <w:t xml:space="preserve"> are the only contributions the employer of a </w:t>
            </w:r>
            <w:r>
              <w:rPr>
                <w:b/>
              </w:rPr>
              <w:t>current</w:t>
            </w:r>
            <w:r w:rsidRPr="0067701E">
              <w:rPr>
                <w:b/>
              </w:rPr>
              <w:t xml:space="preserve"> government scheme member</w:t>
            </w:r>
            <w:r>
              <w:t xml:space="preserve"> can make to the </w:t>
            </w:r>
            <w:r w:rsidRPr="0067701E">
              <w:rPr>
                <w:b/>
              </w:rPr>
              <w:t>PSSAP Fund</w:t>
            </w:r>
            <w:r>
              <w:t xml:space="preserve">. </w:t>
            </w:r>
            <w:r>
              <w:rPr>
                <w:b/>
              </w:rPr>
              <w:t>Current</w:t>
            </w:r>
            <w:r w:rsidRPr="0067701E">
              <w:rPr>
                <w:b/>
              </w:rPr>
              <w:t xml:space="preserve"> government scheme members</w:t>
            </w:r>
            <w:r>
              <w:t xml:space="preserve"> cannot make personal post-tax member contributions or spouse contributions into the </w:t>
            </w:r>
            <w:r w:rsidRPr="0067701E">
              <w:rPr>
                <w:b/>
              </w:rPr>
              <w:t>PSSAP Fund</w:t>
            </w:r>
            <w:r>
              <w:t>.</w:t>
            </w:r>
          </w:p>
          <w:p w:rsidR="00B02C7F" w:rsidRDefault="00B02C7F" w:rsidP="0067701E">
            <w:pPr>
              <w:spacing w:before="120" w:after="240"/>
            </w:pPr>
            <w:r w:rsidRPr="0067701E">
              <w:rPr>
                <w:b/>
              </w:rPr>
              <w:t>CSC</w:t>
            </w:r>
            <w:r>
              <w:t xml:space="preserve"> must only accept salary sacrifice contributions under this Rule if the person the</w:t>
            </w:r>
            <w:r w:rsidRPr="00A37814">
              <w:t xml:space="preserve">y are in respect to was an </w:t>
            </w:r>
            <w:r w:rsidRPr="00A37814">
              <w:rPr>
                <w:b/>
              </w:rPr>
              <w:t>Australian government superannuation scheme m</w:t>
            </w:r>
            <w:r w:rsidRPr="0067701E">
              <w:rPr>
                <w:b/>
              </w:rPr>
              <w:t>ember</w:t>
            </w:r>
            <w:r>
              <w:t xml:space="preserve"> at the time the contributions were made. These contributions are considered to be “</w:t>
            </w:r>
            <w:r w:rsidRPr="0067701E">
              <w:rPr>
                <w:b/>
              </w:rPr>
              <w:t>additional employer contributions</w:t>
            </w:r>
            <w:r>
              <w:t>” for the purpose of the Rules.</w:t>
            </w:r>
          </w:p>
        </w:tc>
      </w:tr>
    </w:tbl>
    <w:p w:rsidR="006B1968" w:rsidRDefault="00583BDF">
      <w:pPr>
        <w:spacing w:before="120" w:after="240"/>
        <w:ind w:left="720"/>
        <w:rPr>
          <w:bCs/>
        </w:rPr>
      </w:pPr>
      <w:r w:rsidRPr="00583BDF">
        <w:rPr>
          <w:b/>
          <w:bCs/>
        </w:rPr>
        <w:t>2.2.4B</w:t>
      </w:r>
      <w:r w:rsidR="00BD75D2">
        <w:rPr>
          <w:bCs/>
        </w:rPr>
        <w:tab/>
      </w:r>
      <w:r w:rsidR="00626C02">
        <w:rPr>
          <w:bCs/>
        </w:rPr>
        <w:tab/>
      </w:r>
      <w:r w:rsidR="00BD75D2">
        <w:rPr>
          <w:b/>
          <w:bCs/>
        </w:rPr>
        <w:t xml:space="preserve">CSC </w:t>
      </w:r>
      <w:r w:rsidR="00BD75D2" w:rsidRPr="00877DB2">
        <w:rPr>
          <w:bCs/>
        </w:rPr>
        <w:t>must</w:t>
      </w:r>
      <w:r w:rsidR="00BD75D2">
        <w:rPr>
          <w:b/>
          <w:bCs/>
        </w:rPr>
        <w:t xml:space="preserve"> </w:t>
      </w:r>
      <w:r w:rsidR="00BD75D2" w:rsidRPr="00877DB2">
        <w:rPr>
          <w:bCs/>
        </w:rPr>
        <w:t xml:space="preserve">reject any contributions paid under </w:t>
      </w:r>
      <w:r w:rsidR="00BD75D2">
        <w:rPr>
          <w:bCs/>
        </w:rPr>
        <w:t>Rule 2.2.4A</w:t>
      </w:r>
      <w:r w:rsidR="00BD75D2" w:rsidRPr="00877DB2">
        <w:rPr>
          <w:bCs/>
        </w:rPr>
        <w:t xml:space="preserve"> if</w:t>
      </w:r>
      <w:r w:rsidR="00BD75D2">
        <w:rPr>
          <w:b/>
          <w:bCs/>
        </w:rPr>
        <w:t xml:space="preserve"> </w:t>
      </w:r>
      <w:r w:rsidR="00BD75D2">
        <w:rPr>
          <w:bCs/>
        </w:rPr>
        <w:t xml:space="preserve">the </w:t>
      </w:r>
      <w:r w:rsidR="00BD75D2" w:rsidRPr="00020369">
        <w:rPr>
          <w:b/>
          <w:bCs/>
        </w:rPr>
        <w:t>SIS Act</w:t>
      </w:r>
      <w:r w:rsidR="00BD75D2">
        <w:rPr>
          <w:bCs/>
        </w:rPr>
        <w:t xml:space="preserve"> would prevent the </w:t>
      </w:r>
      <w:r w:rsidR="00BD75D2" w:rsidRPr="00020369">
        <w:rPr>
          <w:b/>
          <w:bCs/>
        </w:rPr>
        <w:t>PSSAP Fund</w:t>
      </w:r>
      <w:r w:rsidR="00BD75D2">
        <w:rPr>
          <w:bCs/>
        </w:rPr>
        <w:t xml:space="preserve"> from accepting the contributions or if acceptance of the contributions by </w:t>
      </w:r>
      <w:r w:rsidR="00BD75D2" w:rsidRPr="00020369">
        <w:rPr>
          <w:b/>
          <w:bCs/>
        </w:rPr>
        <w:t>CSC</w:t>
      </w:r>
      <w:r w:rsidR="00BD75D2">
        <w:rPr>
          <w:bCs/>
        </w:rPr>
        <w:t xml:space="preserve"> may jeopardise the status of the </w:t>
      </w:r>
      <w:r w:rsidR="00BD75D2" w:rsidRPr="00020369">
        <w:rPr>
          <w:b/>
          <w:bCs/>
        </w:rPr>
        <w:t>PSSAP Fund</w:t>
      </w:r>
      <w:r w:rsidR="00BD75D2">
        <w:rPr>
          <w:bCs/>
        </w:rPr>
        <w:t xml:space="preserve"> as a complying superannuation fund.</w:t>
      </w:r>
      <w:r w:rsidR="00B02C7F">
        <w:rPr>
          <w:bCs/>
        </w:rPr>
        <w:t>”</w:t>
      </w:r>
    </w:p>
    <w:p w:rsidR="00BD75D2" w:rsidRPr="004E605D" w:rsidRDefault="0001337B" w:rsidP="00A37D27">
      <w:pPr>
        <w:spacing w:before="120" w:after="240"/>
        <w:ind w:left="720" w:hanging="720"/>
        <w:rPr>
          <w:bCs/>
        </w:rPr>
      </w:pPr>
      <w:r>
        <w:rPr>
          <w:bCs/>
        </w:rPr>
        <w:t>4.1</w:t>
      </w:r>
      <w:r w:rsidR="007D3AE3">
        <w:rPr>
          <w:bCs/>
        </w:rPr>
        <w:t>1</w:t>
      </w:r>
      <w:r w:rsidR="00BD75D2">
        <w:rPr>
          <w:bCs/>
        </w:rPr>
        <w:tab/>
      </w:r>
      <w:r w:rsidR="00D524B0" w:rsidRPr="004E605D">
        <w:rPr>
          <w:bCs/>
        </w:rPr>
        <w:t xml:space="preserve">The following </w:t>
      </w:r>
      <w:r w:rsidR="00D524B0">
        <w:rPr>
          <w:bCs/>
        </w:rPr>
        <w:t>r</w:t>
      </w:r>
      <w:r w:rsidR="00D524B0" w:rsidRPr="004E605D">
        <w:rPr>
          <w:bCs/>
        </w:rPr>
        <w:t xml:space="preserve">ule </w:t>
      </w:r>
      <w:r w:rsidR="00D524B0">
        <w:rPr>
          <w:bCs/>
        </w:rPr>
        <w:t xml:space="preserve">is </w:t>
      </w:r>
      <w:r w:rsidR="00D524B0" w:rsidRPr="004E605D">
        <w:rPr>
          <w:bCs/>
        </w:rPr>
        <w:t xml:space="preserve">inserted immediately after </w:t>
      </w:r>
      <w:r w:rsidR="00D524B0">
        <w:rPr>
          <w:bCs/>
        </w:rPr>
        <w:t>Rule 2.2.6</w:t>
      </w:r>
      <w:r w:rsidR="00D524B0" w:rsidRPr="004E605D">
        <w:rPr>
          <w:bCs/>
        </w:rPr>
        <w:t>:</w:t>
      </w:r>
    </w:p>
    <w:p w:rsidR="00BD75D2" w:rsidRDefault="00BD75D2" w:rsidP="00A37D27">
      <w:pPr>
        <w:pStyle w:val="ListParagraph"/>
        <w:spacing w:after="240"/>
        <w:contextualSpacing w:val="0"/>
        <w:rPr>
          <w:bCs/>
        </w:rPr>
      </w:pPr>
      <w:r w:rsidRPr="00942FF9">
        <w:rPr>
          <w:bCs/>
        </w:rPr>
        <w:t>“</w:t>
      </w:r>
      <w:r w:rsidRPr="00F367BF">
        <w:rPr>
          <w:b/>
          <w:bCs/>
        </w:rPr>
        <w:t>2.2.6</w:t>
      </w:r>
      <w:r w:rsidR="00D524B0">
        <w:rPr>
          <w:b/>
          <w:bCs/>
        </w:rPr>
        <w:t>A</w:t>
      </w:r>
      <w:r>
        <w:rPr>
          <w:bCs/>
        </w:rPr>
        <w:tab/>
      </w:r>
      <w:r w:rsidR="00626C02">
        <w:rPr>
          <w:bCs/>
        </w:rPr>
        <w:tab/>
      </w:r>
      <w:r>
        <w:rPr>
          <w:bCs/>
        </w:rPr>
        <w:t xml:space="preserve">The </w:t>
      </w:r>
      <w:r w:rsidRPr="002A3DE5">
        <w:rPr>
          <w:b/>
          <w:bCs/>
        </w:rPr>
        <w:t>designated employer</w:t>
      </w:r>
      <w:r>
        <w:rPr>
          <w:bCs/>
        </w:rPr>
        <w:t xml:space="preserve"> of a </w:t>
      </w:r>
      <w:r>
        <w:rPr>
          <w:b/>
          <w:bCs/>
        </w:rPr>
        <w:t>current</w:t>
      </w:r>
      <w:r w:rsidRPr="002A3DE5">
        <w:rPr>
          <w:b/>
          <w:bCs/>
        </w:rPr>
        <w:t xml:space="preserve"> government scheme member</w:t>
      </w:r>
      <w:r>
        <w:rPr>
          <w:bCs/>
        </w:rPr>
        <w:t xml:space="preserve"> must pay any </w:t>
      </w:r>
      <w:r w:rsidRPr="002A3DE5">
        <w:rPr>
          <w:b/>
          <w:bCs/>
        </w:rPr>
        <w:t>additional employer contributions</w:t>
      </w:r>
      <w:r>
        <w:rPr>
          <w:bCs/>
        </w:rPr>
        <w:t xml:space="preserve"> in accordance with any determination of </w:t>
      </w:r>
      <w:r w:rsidRPr="0023438F">
        <w:rPr>
          <w:b/>
          <w:bCs/>
        </w:rPr>
        <w:t>CSC</w:t>
      </w:r>
      <w:r>
        <w:rPr>
          <w:bCs/>
        </w:rPr>
        <w:t xml:space="preserve"> under Rule 2.2.5.”</w:t>
      </w:r>
    </w:p>
    <w:p w:rsidR="00BD75D2" w:rsidRDefault="0001337B" w:rsidP="006752A6">
      <w:pPr>
        <w:spacing w:before="120" w:after="240"/>
        <w:rPr>
          <w:bCs/>
        </w:rPr>
      </w:pPr>
      <w:r>
        <w:rPr>
          <w:bCs/>
        </w:rPr>
        <w:t>4.1</w:t>
      </w:r>
      <w:r w:rsidR="007D3AE3">
        <w:rPr>
          <w:bCs/>
        </w:rPr>
        <w:t>2</w:t>
      </w:r>
      <w:r w:rsidR="00BD75D2">
        <w:rPr>
          <w:bCs/>
        </w:rPr>
        <w:tab/>
      </w:r>
      <w:r w:rsidR="00BD75D2" w:rsidRPr="004E605D">
        <w:rPr>
          <w:bCs/>
        </w:rPr>
        <w:t xml:space="preserve">The following </w:t>
      </w:r>
      <w:r w:rsidR="00BD75D2">
        <w:rPr>
          <w:bCs/>
        </w:rPr>
        <w:t xml:space="preserve">new division is </w:t>
      </w:r>
      <w:r w:rsidR="00BD75D2" w:rsidRPr="004E605D">
        <w:rPr>
          <w:bCs/>
        </w:rPr>
        <w:t xml:space="preserve">inserted immediately after </w:t>
      </w:r>
      <w:r w:rsidR="00BD75D2">
        <w:rPr>
          <w:bCs/>
        </w:rPr>
        <w:t>Part 2, Division 4</w:t>
      </w:r>
      <w:r w:rsidR="00BD75D2" w:rsidRPr="004E605D">
        <w:rPr>
          <w:bCs/>
        </w:rPr>
        <w:t>:</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2238"/>
        <w:gridCol w:w="6486"/>
      </w:tblGrid>
      <w:tr w:rsidR="00BD75D2" w:rsidTr="0067701E">
        <w:tc>
          <w:tcPr>
            <w:tcW w:w="314" w:type="dxa"/>
            <w:tcBorders>
              <w:top w:val="nil"/>
              <w:left w:val="nil"/>
              <w:bottom w:val="nil"/>
              <w:right w:val="nil"/>
            </w:tcBorders>
          </w:tcPr>
          <w:p w:rsidR="00BD75D2" w:rsidRDefault="00BD75D2" w:rsidP="0067701E">
            <w:pPr>
              <w:spacing w:before="120" w:after="240"/>
            </w:pPr>
            <w:r>
              <w:t>“</w:t>
            </w:r>
          </w:p>
        </w:tc>
        <w:tc>
          <w:tcPr>
            <w:tcW w:w="2238" w:type="dxa"/>
            <w:tcBorders>
              <w:top w:val="nil"/>
              <w:left w:val="nil"/>
              <w:bottom w:val="nil"/>
            </w:tcBorders>
          </w:tcPr>
          <w:p w:rsidR="00BD75D2" w:rsidRPr="0067701E" w:rsidRDefault="00BD75D2" w:rsidP="0067701E">
            <w:pPr>
              <w:spacing w:before="120" w:after="240"/>
              <w:rPr>
                <w:b/>
              </w:rPr>
            </w:pPr>
            <w:r w:rsidRPr="0067701E">
              <w:rPr>
                <w:b/>
                <w:bCs/>
                <w:sz w:val="32"/>
                <w:szCs w:val="32"/>
                <w:lang w:eastAsia="en-AU"/>
              </w:rPr>
              <w:t>Division 5</w:t>
            </w:r>
          </w:p>
        </w:tc>
        <w:tc>
          <w:tcPr>
            <w:tcW w:w="6486" w:type="dxa"/>
          </w:tcPr>
          <w:p w:rsidR="00BD75D2" w:rsidRDefault="00BD75D2" w:rsidP="0067701E">
            <w:pPr>
              <w:spacing w:before="120" w:after="240"/>
            </w:pPr>
            <w:r w:rsidRPr="0067701E">
              <w:rPr>
                <w:b/>
                <w:bCs/>
                <w:sz w:val="32"/>
                <w:szCs w:val="32"/>
                <w:lang w:eastAsia="en-AU"/>
              </w:rPr>
              <w:t>Administration fees</w:t>
            </w:r>
          </w:p>
        </w:tc>
      </w:tr>
    </w:tbl>
    <w:p w:rsidR="00BD75D2" w:rsidRDefault="00BD75D2" w:rsidP="00A63615">
      <w:pPr>
        <w:ind w:left="720"/>
        <w:rPr>
          <w:b/>
          <w:bC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BD75D2" w:rsidTr="0067701E">
        <w:tc>
          <w:tcPr>
            <w:tcW w:w="9072" w:type="dxa"/>
            <w:tcBorders>
              <w:top w:val="nil"/>
              <w:left w:val="nil"/>
              <w:bottom w:val="nil"/>
              <w:right w:val="nil"/>
            </w:tcBorders>
            <w:shd w:val="clear" w:color="auto" w:fill="D9D9D9"/>
          </w:tcPr>
          <w:p w:rsidR="00BD75D2" w:rsidRDefault="00BD75D2" w:rsidP="0067701E">
            <w:pPr>
              <w:spacing w:before="120" w:after="240"/>
            </w:pPr>
            <w:r w:rsidRPr="0067701E">
              <w:rPr>
                <w:b/>
              </w:rPr>
              <w:t>Administration fees for certain PSSAP members</w:t>
            </w:r>
          </w:p>
        </w:tc>
      </w:tr>
    </w:tbl>
    <w:p w:rsidR="00BD75D2" w:rsidRPr="00A63615" w:rsidRDefault="00BD75D2" w:rsidP="001E6FED">
      <w:pPr>
        <w:spacing w:before="120" w:after="240"/>
        <w:ind w:left="720"/>
        <w:rPr>
          <w:lang w:eastAsia="en-AU"/>
        </w:rPr>
      </w:pPr>
      <w:r w:rsidRPr="00424BAE">
        <w:rPr>
          <w:b/>
          <w:bCs/>
        </w:rPr>
        <w:lastRenderedPageBreak/>
        <w:t>2.</w:t>
      </w:r>
      <w:r>
        <w:rPr>
          <w:b/>
          <w:bCs/>
        </w:rPr>
        <w:t>5.1</w:t>
      </w:r>
      <w:r>
        <w:rPr>
          <w:bCs/>
        </w:rPr>
        <w:tab/>
      </w:r>
      <w:r w:rsidR="00626C02">
        <w:rPr>
          <w:bCs/>
        </w:rPr>
        <w:tab/>
      </w:r>
      <w:r>
        <w:rPr>
          <w:b/>
          <w:bCs/>
          <w:lang w:eastAsia="en-AU"/>
        </w:rPr>
        <w:t xml:space="preserve">CSC </w:t>
      </w:r>
      <w:r>
        <w:rPr>
          <w:lang w:eastAsia="en-AU"/>
        </w:rPr>
        <w:t xml:space="preserve">must </w:t>
      </w:r>
      <w:r w:rsidRPr="00424BAE">
        <w:rPr>
          <w:bCs/>
        </w:rPr>
        <w:t>determine</w:t>
      </w:r>
      <w:r>
        <w:rPr>
          <w:lang w:eastAsia="en-AU"/>
        </w:rPr>
        <w:t xml:space="preserve"> fees to be paid from the </w:t>
      </w:r>
      <w:r w:rsidRPr="00A63615">
        <w:rPr>
          <w:b/>
          <w:lang w:eastAsia="en-AU"/>
        </w:rPr>
        <w:t>personal accumulation account</w:t>
      </w:r>
      <w:r>
        <w:rPr>
          <w:lang w:eastAsia="en-AU"/>
        </w:rPr>
        <w:t xml:space="preserve"> of a person who is a </w:t>
      </w:r>
      <w:r w:rsidR="00583BDF" w:rsidRPr="00583BDF">
        <w:rPr>
          <w:b/>
          <w:lang w:eastAsia="en-AU"/>
        </w:rPr>
        <w:t>government scheme member</w:t>
      </w:r>
      <w:r>
        <w:rPr>
          <w:lang w:eastAsia="en-AU"/>
        </w:rPr>
        <w:t xml:space="preserve"> in relation to the costs of administering their </w:t>
      </w:r>
      <w:r w:rsidRPr="00F504E7">
        <w:rPr>
          <w:b/>
          <w:lang w:eastAsia="en-AU"/>
        </w:rPr>
        <w:t>personal accumulation account</w:t>
      </w:r>
      <w:r>
        <w:rPr>
          <w:lang w:eastAsia="en-AU"/>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939"/>
        <w:gridCol w:w="283"/>
      </w:tblGrid>
      <w:tr w:rsidR="00BD75D2" w:rsidTr="0067701E">
        <w:tc>
          <w:tcPr>
            <w:tcW w:w="850" w:type="dxa"/>
            <w:tcBorders>
              <w:right w:val="nil"/>
            </w:tcBorders>
            <w:shd w:val="clear" w:color="auto" w:fill="D9D9D9"/>
          </w:tcPr>
          <w:p w:rsidR="00BD75D2" w:rsidRPr="0067701E" w:rsidRDefault="00BD75D2" w:rsidP="0067701E">
            <w:pPr>
              <w:spacing w:before="120" w:after="240"/>
              <w:rPr>
                <w:b/>
              </w:rPr>
            </w:pPr>
            <w:r w:rsidRPr="0067701E">
              <w:rPr>
                <w:b/>
              </w:rPr>
              <w:t>Note:</w:t>
            </w:r>
          </w:p>
        </w:tc>
        <w:tc>
          <w:tcPr>
            <w:tcW w:w="7939" w:type="dxa"/>
            <w:tcBorders>
              <w:left w:val="nil"/>
            </w:tcBorders>
            <w:shd w:val="clear" w:color="auto" w:fill="D9D9D9"/>
          </w:tcPr>
          <w:p w:rsidR="00BD75D2" w:rsidRDefault="00BD75D2" w:rsidP="0067701E">
            <w:pPr>
              <w:spacing w:before="120" w:after="240"/>
            </w:pPr>
            <w:r w:rsidRPr="00F504E7">
              <w:t xml:space="preserve">Fees in relation to the cost of administering the </w:t>
            </w:r>
            <w:r w:rsidRPr="0067701E">
              <w:rPr>
                <w:b/>
              </w:rPr>
              <w:t>personal accumulation account</w:t>
            </w:r>
            <w:r w:rsidRPr="00F504E7">
              <w:t xml:space="preserve"> of</w:t>
            </w:r>
            <w:r w:rsidRPr="0067701E">
              <w:rPr>
                <w:b/>
              </w:rPr>
              <w:t xml:space="preserve"> PSSAP members</w:t>
            </w:r>
            <w:r>
              <w:t xml:space="preserve"> that are not </w:t>
            </w:r>
            <w:r w:rsidRPr="0067701E">
              <w:rPr>
                <w:b/>
              </w:rPr>
              <w:t>government scheme members</w:t>
            </w:r>
            <w:r>
              <w:t xml:space="preserve"> </w:t>
            </w:r>
            <w:r w:rsidRPr="00A63615">
              <w:t>are</w:t>
            </w:r>
            <w:r>
              <w:t>, unless otherwise specified,</w:t>
            </w:r>
            <w:r w:rsidRPr="00A63615">
              <w:t xml:space="preserve"> paid </w:t>
            </w:r>
            <w:r>
              <w:t>by the Commonwealth.</w:t>
            </w:r>
          </w:p>
          <w:p w:rsidR="00BD75D2" w:rsidRPr="00A63615" w:rsidRDefault="00BD75D2" w:rsidP="0067701E">
            <w:pPr>
              <w:spacing w:before="120" w:after="240"/>
            </w:pPr>
            <w:r>
              <w:t xml:space="preserve">The </w:t>
            </w:r>
            <w:r w:rsidRPr="0067701E">
              <w:rPr>
                <w:b/>
              </w:rPr>
              <w:t>personal accumulation account</w:t>
            </w:r>
            <w:r>
              <w:t xml:space="preserve"> of a </w:t>
            </w:r>
            <w:r w:rsidRPr="0067701E">
              <w:rPr>
                <w:b/>
              </w:rPr>
              <w:t>government scheme member</w:t>
            </w:r>
            <w:r>
              <w:t xml:space="preserve"> can continue to attract administration fees after the person exits the </w:t>
            </w:r>
            <w:r w:rsidRPr="0067701E">
              <w:rPr>
                <w:b/>
              </w:rPr>
              <w:t>CSS</w:t>
            </w:r>
            <w:r>
              <w:t xml:space="preserve"> or </w:t>
            </w:r>
            <w:r w:rsidRPr="0067701E">
              <w:rPr>
                <w:b/>
              </w:rPr>
              <w:t>PSS</w:t>
            </w:r>
            <w:r>
              <w:t xml:space="preserve">). If such a member commutes their pension under Rule 3.6.8(c), their </w:t>
            </w:r>
            <w:r w:rsidRPr="0067701E">
              <w:rPr>
                <w:b/>
              </w:rPr>
              <w:t>personal accumulation account</w:t>
            </w:r>
            <w:r>
              <w:t xml:space="preserve"> can continue to attract administration fees.</w:t>
            </w:r>
          </w:p>
        </w:tc>
        <w:tc>
          <w:tcPr>
            <w:tcW w:w="283" w:type="dxa"/>
            <w:tcBorders>
              <w:top w:val="nil"/>
              <w:bottom w:val="nil"/>
              <w:right w:val="nil"/>
            </w:tcBorders>
          </w:tcPr>
          <w:p w:rsidR="00BD75D2" w:rsidRDefault="00BD75D2" w:rsidP="0067701E">
            <w:pPr>
              <w:spacing w:before="120" w:after="240"/>
            </w:pPr>
            <w:r>
              <w:t>”</w:t>
            </w:r>
          </w:p>
        </w:tc>
      </w:tr>
    </w:tbl>
    <w:p w:rsidR="00BD75D2" w:rsidRPr="004E605D" w:rsidRDefault="0001337B" w:rsidP="00872973">
      <w:pPr>
        <w:spacing w:before="120" w:after="240"/>
        <w:ind w:left="720" w:hanging="720"/>
        <w:rPr>
          <w:bCs/>
        </w:rPr>
      </w:pPr>
      <w:r>
        <w:rPr>
          <w:bCs/>
        </w:rPr>
        <w:t>4.1</w:t>
      </w:r>
      <w:r w:rsidR="007D3AE3">
        <w:rPr>
          <w:bCs/>
        </w:rPr>
        <w:t>3</w:t>
      </w:r>
      <w:r w:rsidR="00BD75D2">
        <w:rPr>
          <w:bCs/>
        </w:rPr>
        <w:tab/>
      </w:r>
      <w:r w:rsidR="00BD75D2" w:rsidRPr="004E605D">
        <w:rPr>
          <w:bCs/>
        </w:rPr>
        <w:t>The note immediately after Rule 5.1.1 is amended by deleting the existing note and replacing it with the following new note:</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20"/>
        <w:gridCol w:w="7655"/>
        <w:gridCol w:w="249"/>
      </w:tblGrid>
      <w:tr w:rsidR="00BD75D2" w:rsidTr="0067701E">
        <w:tc>
          <w:tcPr>
            <w:tcW w:w="314" w:type="dxa"/>
            <w:tcBorders>
              <w:top w:val="nil"/>
              <w:left w:val="nil"/>
              <w:bottom w:val="nil"/>
            </w:tcBorders>
          </w:tcPr>
          <w:p w:rsidR="00BD75D2" w:rsidRDefault="00BD75D2" w:rsidP="0067701E">
            <w:pPr>
              <w:spacing w:before="120" w:after="240"/>
            </w:pPr>
            <w:r>
              <w:t>“</w:t>
            </w:r>
          </w:p>
        </w:tc>
        <w:tc>
          <w:tcPr>
            <w:tcW w:w="820" w:type="dxa"/>
            <w:tcBorders>
              <w:right w:val="nil"/>
            </w:tcBorders>
            <w:shd w:val="clear" w:color="auto" w:fill="D9D9D9"/>
          </w:tcPr>
          <w:p w:rsidR="00BD75D2" w:rsidRPr="0067701E" w:rsidRDefault="00BD75D2" w:rsidP="0067701E">
            <w:pPr>
              <w:spacing w:before="120" w:after="240"/>
              <w:rPr>
                <w:b/>
              </w:rPr>
            </w:pPr>
            <w:r w:rsidRPr="0067701E">
              <w:rPr>
                <w:b/>
              </w:rPr>
              <w:t>Note:</w:t>
            </w:r>
          </w:p>
        </w:tc>
        <w:tc>
          <w:tcPr>
            <w:tcW w:w="7655" w:type="dxa"/>
            <w:tcBorders>
              <w:left w:val="nil"/>
            </w:tcBorders>
            <w:shd w:val="clear" w:color="auto" w:fill="D9D9D9"/>
          </w:tcPr>
          <w:p w:rsidR="00BD75D2" w:rsidRDefault="00BD75D2" w:rsidP="0067701E">
            <w:pPr>
              <w:spacing w:before="120" w:after="240"/>
            </w:pPr>
            <w:r>
              <w:t xml:space="preserve">A </w:t>
            </w:r>
            <w:r w:rsidRPr="0067701E">
              <w:rPr>
                <w:b/>
              </w:rPr>
              <w:t>PSSAP member</w:t>
            </w:r>
            <w:r>
              <w:t xml:space="preserve"> includes an </w:t>
            </w:r>
            <w:r w:rsidRPr="0067701E">
              <w:rPr>
                <w:b/>
              </w:rPr>
              <w:t>ordinary employer-sponsored member</w:t>
            </w:r>
            <w:r>
              <w:t xml:space="preserve"> and a </w:t>
            </w:r>
            <w:r w:rsidR="00583BDF" w:rsidRPr="00583BDF">
              <w:rPr>
                <w:b/>
              </w:rPr>
              <w:t>government scheme member</w:t>
            </w:r>
            <w:r>
              <w:t>.</w:t>
            </w:r>
          </w:p>
        </w:tc>
        <w:tc>
          <w:tcPr>
            <w:tcW w:w="249" w:type="dxa"/>
            <w:tcBorders>
              <w:top w:val="nil"/>
              <w:bottom w:val="nil"/>
              <w:right w:val="nil"/>
            </w:tcBorders>
          </w:tcPr>
          <w:p w:rsidR="00BD75D2" w:rsidRDefault="00BD75D2" w:rsidP="0067701E">
            <w:pPr>
              <w:spacing w:before="120" w:after="240"/>
            </w:pPr>
            <w:r>
              <w:t>”</w:t>
            </w:r>
          </w:p>
        </w:tc>
      </w:tr>
    </w:tbl>
    <w:p w:rsidR="00BD75D2" w:rsidRPr="00A215CB" w:rsidRDefault="0001337B" w:rsidP="00A215CB">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t>4.1</w:t>
      </w:r>
      <w:r w:rsidR="007D3AE3">
        <w:rPr>
          <w:bCs/>
        </w:rPr>
        <w:t>4</w:t>
      </w:r>
      <w:r w:rsidR="00BD75D2">
        <w:rPr>
          <w:bCs/>
        </w:rPr>
        <w:tab/>
        <w:t>Rule 5.1.6</w:t>
      </w:r>
      <w:r w:rsidR="00BD75D2" w:rsidRPr="004E605D">
        <w:rPr>
          <w:bCs/>
        </w:rPr>
        <w:t xml:space="preserve"> is amended by deleting the existing </w:t>
      </w:r>
      <w:r w:rsidR="00BD75D2">
        <w:rPr>
          <w:bCs/>
        </w:rPr>
        <w:t>paragraph (e)</w:t>
      </w:r>
      <w:r w:rsidR="00BD75D2" w:rsidRPr="004E605D">
        <w:rPr>
          <w:bCs/>
        </w:rPr>
        <w:t xml:space="preserve"> and replacing it with the following </w:t>
      </w:r>
      <w:r w:rsidR="00BD75D2">
        <w:rPr>
          <w:bCs/>
        </w:rPr>
        <w:t>new paragraph</w:t>
      </w:r>
      <w:r w:rsidR="00BD75D2" w:rsidRPr="004E605D">
        <w:rPr>
          <w:bCs/>
        </w:rPr>
        <w:t>:</w:t>
      </w:r>
    </w:p>
    <w:p w:rsidR="00BD75D2" w:rsidRDefault="00AB29DC" w:rsidP="00AB29DC">
      <w:pPr>
        <w:autoSpaceDE w:val="0"/>
        <w:autoSpaceDN w:val="0"/>
        <w:adjustRightInd w:val="0"/>
        <w:ind w:left="1440" w:hanging="720"/>
        <w:rPr>
          <w:lang w:eastAsia="en-AU"/>
        </w:rPr>
      </w:pPr>
      <w:r>
        <w:rPr>
          <w:lang w:eastAsia="en-AU"/>
        </w:rPr>
        <w:t>“(e)</w:t>
      </w:r>
      <w:r>
        <w:rPr>
          <w:lang w:eastAsia="en-AU"/>
        </w:rPr>
        <w:tab/>
      </w:r>
      <w:proofErr w:type="gramStart"/>
      <w:r w:rsidR="00BD75D2">
        <w:rPr>
          <w:lang w:eastAsia="en-AU"/>
        </w:rPr>
        <w:t>any</w:t>
      </w:r>
      <w:proofErr w:type="gramEnd"/>
      <w:r w:rsidR="00BD75D2">
        <w:rPr>
          <w:lang w:eastAsia="en-AU"/>
        </w:rPr>
        <w:t xml:space="preserve"> fees, costs and expenses paid from the person’s </w:t>
      </w:r>
      <w:r w:rsidR="00BD75D2">
        <w:rPr>
          <w:b/>
          <w:bCs/>
          <w:lang w:eastAsia="en-AU"/>
        </w:rPr>
        <w:t xml:space="preserve">personal accumulation account </w:t>
      </w:r>
      <w:r w:rsidR="00BD75D2">
        <w:rPr>
          <w:lang w:eastAsia="en-AU"/>
        </w:rPr>
        <w:t>under Rule 5.4.3 and Rule 2.5.1;”</w:t>
      </w:r>
    </w:p>
    <w:p w:rsidR="00BD75D2" w:rsidRDefault="00BD75D2" w:rsidP="00E640F6">
      <w:pPr>
        <w:autoSpaceDE w:val="0"/>
        <w:autoSpaceDN w:val="0"/>
        <w:adjustRightInd w:val="0"/>
        <w:rPr>
          <w:lang w:eastAsia="en-AU"/>
        </w:rPr>
      </w:pPr>
    </w:p>
    <w:p w:rsidR="00BD75D2" w:rsidRDefault="0001337B" w:rsidP="00E640F6">
      <w:pPr>
        <w:autoSpaceDE w:val="0"/>
        <w:autoSpaceDN w:val="0"/>
        <w:adjustRightInd w:val="0"/>
        <w:ind w:left="720" w:hanging="720"/>
        <w:rPr>
          <w:lang w:eastAsia="en-AU"/>
        </w:rPr>
      </w:pPr>
      <w:r>
        <w:rPr>
          <w:lang w:eastAsia="en-AU"/>
        </w:rPr>
        <w:t>4.1</w:t>
      </w:r>
      <w:r w:rsidR="007D3AE3">
        <w:rPr>
          <w:lang w:eastAsia="en-AU"/>
        </w:rPr>
        <w:t>5</w:t>
      </w:r>
      <w:r w:rsidR="00BD75D2">
        <w:rPr>
          <w:lang w:eastAsia="en-AU"/>
        </w:rPr>
        <w:tab/>
        <w:t>Rule 5.4.2 is amended by deleting the existing rule and replacing it with the following new rule:</w:t>
      </w:r>
    </w:p>
    <w:p w:rsidR="00BD75D2" w:rsidRDefault="00BD75D2" w:rsidP="00E640F6">
      <w:pPr>
        <w:autoSpaceDE w:val="0"/>
        <w:autoSpaceDN w:val="0"/>
        <w:adjustRightInd w:val="0"/>
        <w:ind w:left="720" w:hanging="720"/>
        <w:rPr>
          <w:lang w:eastAsia="en-AU"/>
        </w:rPr>
      </w:pPr>
      <w:r>
        <w:rPr>
          <w:lang w:eastAsia="en-AU"/>
        </w:rPr>
        <w:tab/>
      </w:r>
    </w:p>
    <w:p w:rsidR="00BD75D2" w:rsidRDefault="00BD75D2" w:rsidP="00E640F6">
      <w:pPr>
        <w:autoSpaceDE w:val="0"/>
        <w:autoSpaceDN w:val="0"/>
        <w:adjustRightInd w:val="0"/>
        <w:ind w:left="720" w:hanging="720"/>
        <w:rPr>
          <w:lang w:eastAsia="en-AU"/>
        </w:rPr>
      </w:pPr>
      <w:r>
        <w:rPr>
          <w:lang w:eastAsia="en-AU"/>
        </w:rPr>
        <w:tab/>
        <w:t>“</w:t>
      </w:r>
      <w:r w:rsidRPr="00E640F6">
        <w:rPr>
          <w:b/>
          <w:lang w:eastAsia="en-AU"/>
        </w:rPr>
        <w:t>5.4.2</w:t>
      </w:r>
      <w:r w:rsidR="00AB29DC">
        <w:rPr>
          <w:lang w:eastAsia="en-AU"/>
        </w:rPr>
        <w:tab/>
      </w:r>
      <w:r w:rsidR="00AB29DC">
        <w:rPr>
          <w:lang w:eastAsia="en-AU"/>
        </w:rPr>
        <w:tab/>
      </w:r>
      <w:r w:rsidRPr="00E640F6">
        <w:rPr>
          <w:b/>
          <w:lang w:eastAsia="en-AU"/>
        </w:rPr>
        <w:t>CSC</w:t>
      </w:r>
      <w:r>
        <w:rPr>
          <w:lang w:eastAsia="en-AU"/>
        </w:rPr>
        <w:t xml:space="preserve"> may determine when and how </w:t>
      </w:r>
      <w:r w:rsidRPr="00E640F6">
        <w:rPr>
          <w:b/>
          <w:lang w:eastAsia="en-AU"/>
        </w:rPr>
        <w:t>PSSAP members</w:t>
      </w:r>
      <w:r>
        <w:rPr>
          <w:lang w:eastAsia="en-AU"/>
        </w:rPr>
        <w:t xml:space="preserve">, or particular </w:t>
      </w:r>
      <w:r w:rsidRPr="00E640F6">
        <w:rPr>
          <w:b/>
          <w:lang w:eastAsia="en-AU"/>
        </w:rPr>
        <w:t>PSSAP members</w:t>
      </w:r>
      <w:r>
        <w:rPr>
          <w:lang w:eastAsia="en-AU"/>
        </w:rPr>
        <w:t>, may make or change an election about their choice of investment strategy.”</w:t>
      </w:r>
    </w:p>
    <w:p w:rsidR="00BD75D2" w:rsidRDefault="00BD75D2" w:rsidP="00E640F6">
      <w:pPr>
        <w:autoSpaceDE w:val="0"/>
        <w:autoSpaceDN w:val="0"/>
        <w:adjustRightInd w:val="0"/>
        <w:ind w:left="720" w:hanging="720"/>
        <w:rPr>
          <w:lang w:eastAsia="en-AU"/>
        </w:rPr>
      </w:pPr>
    </w:p>
    <w:p w:rsidR="00BD75D2" w:rsidRPr="004E605D" w:rsidRDefault="0001337B" w:rsidP="00646AC3">
      <w:pPr>
        <w:spacing w:before="120" w:after="240"/>
        <w:ind w:left="720" w:hanging="720"/>
        <w:rPr>
          <w:bCs/>
        </w:rPr>
      </w:pPr>
      <w:r>
        <w:t>4.1</w:t>
      </w:r>
      <w:r w:rsidR="007D3AE3">
        <w:t>6</w:t>
      </w:r>
      <w:r w:rsidR="00BD75D2">
        <w:tab/>
      </w:r>
      <w:r w:rsidR="00BD75D2" w:rsidRPr="004E605D">
        <w:rPr>
          <w:bCs/>
        </w:rPr>
        <w:t>The h</w:t>
      </w:r>
      <w:r w:rsidR="00BD75D2">
        <w:rPr>
          <w:bCs/>
        </w:rPr>
        <w:t>eading immediately before Rule 7.3.7</w:t>
      </w:r>
      <w:r w:rsidR="00BD75D2" w:rsidRPr="004E605D">
        <w:rPr>
          <w:bCs/>
        </w:rPr>
        <w:t xml:space="preserve"> is amended by deleting the existing heading and replacing it with the following new heading:</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475"/>
        <w:gridCol w:w="249"/>
      </w:tblGrid>
      <w:tr w:rsidR="00BD75D2" w:rsidTr="0067701E">
        <w:tc>
          <w:tcPr>
            <w:tcW w:w="314" w:type="dxa"/>
            <w:tcBorders>
              <w:top w:val="nil"/>
              <w:left w:val="nil"/>
              <w:bottom w:val="nil"/>
              <w:right w:val="nil"/>
            </w:tcBorders>
          </w:tcPr>
          <w:p w:rsidR="00BD75D2" w:rsidRDefault="00BD75D2" w:rsidP="0067701E">
            <w:pPr>
              <w:spacing w:before="120" w:after="240"/>
            </w:pPr>
            <w:r>
              <w:t>“</w:t>
            </w:r>
          </w:p>
        </w:tc>
        <w:tc>
          <w:tcPr>
            <w:tcW w:w="8475" w:type="dxa"/>
            <w:tcBorders>
              <w:top w:val="nil"/>
              <w:left w:val="nil"/>
              <w:bottom w:val="nil"/>
              <w:right w:val="nil"/>
            </w:tcBorders>
            <w:shd w:val="clear" w:color="auto" w:fill="D9D9D9"/>
          </w:tcPr>
          <w:p w:rsidR="00BD75D2" w:rsidRPr="0067701E" w:rsidRDefault="00BD75D2" w:rsidP="0067701E">
            <w:pPr>
              <w:spacing w:before="120" w:after="240"/>
              <w:rPr>
                <w:b/>
              </w:rPr>
            </w:pPr>
            <w:r w:rsidRPr="0067701E">
              <w:rPr>
                <w:b/>
              </w:rPr>
              <w:t>CSC may not take out insurance policy for a non-member spouse</w:t>
            </w:r>
          </w:p>
        </w:tc>
        <w:tc>
          <w:tcPr>
            <w:tcW w:w="249" w:type="dxa"/>
            <w:tcBorders>
              <w:top w:val="nil"/>
              <w:left w:val="nil"/>
              <w:bottom w:val="nil"/>
              <w:right w:val="nil"/>
            </w:tcBorders>
          </w:tcPr>
          <w:p w:rsidR="00BD75D2" w:rsidRDefault="00BD75D2" w:rsidP="0067701E">
            <w:pPr>
              <w:spacing w:before="120" w:after="240"/>
            </w:pPr>
            <w:r>
              <w:t>”</w:t>
            </w:r>
          </w:p>
        </w:tc>
      </w:tr>
    </w:tbl>
    <w:p w:rsidR="00C62139"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5.</w:t>
      </w:r>
      <w:r>
        <w:rPr>
          <w:b/>
          <w:bCs/>
        </w:rPr>
        <w:tab/>
        <w:t>Application – t</w:t>
      </w:r>
      <w:r w:rsidRPr="00524BC5">
        <w:rPr>
          <w:b/>
          <w:bCs/>
        </w:rPr>
        <w:t>ransfer amounts</w:t>
      </w:r>
    </w:p>
    <w:p w:rsidR="00BD75D2" w:rsidRPr="00B44002"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vanish/>
        </w:rPr>
      </w:pPr>
    </w:p>
    <w:p w:rsidR="00BD75D2" w:rsidRPr="00417A66" w:rsidRDefault="00BD75D2" w:rsidP="0019421D">
      <w:pPr>
        <w:pStyle w:val="NumberList"/>
        <w:numPr>
          <w:ilvl w:val="0"/>
          <w:numId w:val="0"/>
        </w:numPr>
        <w:spacing w:after="240"/>
      </w:pPr>
      <w:r w:rsidRPr="00417A66">
        <w:t>The amendment</w:t>
      </w:r>
      <w:r>
        <w:t>s</w:t>
      </w:r>
      <w:r w:rsidRPr="00417A66">
        <w:t xml:space="preserve"> made by clause </w:t>
      </w:r>
      <w:r>
        <w:t>6 of this Deed apply</w:t>
      </w:r>
      <w:r w:rsidRPr="00417A66">
        <w:t xml:space="preserve"> in relation to </w:t>
      </w:r>
      <w:r>
        <w:t>transfers or roll-overs made on or after the day of commencement of clause 6 of this Deed</w:t>
      </w:r>
      <w:r w:rsidRPr="00417A66">
        <w:t>.</w:t>
      </w:r>
    </w:p>
    <w:p w:rsidR="00BD75D2" w:rsidRDefault="00BD75D2" w:rsidP="00094AAC">
      <w:pPr>
        <w:pStyle w:val="NumberList"/>
        <w:keepNex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6.</w:t>
      </w:r>
      <w:r>
        <w:rPr>
          <w:b/>
          <w:bCs/>
        </w:rPr>
        <w:tab/>
      </w:r>
      <w:r w:rsidRPr="00524BC5">
        <w:rPr>
          <w:b/>
          <w:bCs/>
        </w:rPr>
        <w:t>Transfer amounts</w:t>
      </w:r>
    </w:p>
    <w:p w:rsidR="0092030C" w:rsidRPr="00B44002" w:rsidRDefault="0092030C" w:rsidP="00094AAC">
      <w:pPr>
        <w:pStyle w:val="NumberList"/>
        <w:keepNex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vanish/>
        </w:rPr>
      </w:pPr>
    </w:p>
    <w:p w:rsidR="00BD75D2" w:rsidRPr="00B44002" w:rsidRDefault="00BD75D2"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Cs/>
        </w:rPr>
        <w:t>6.</w:t>
      </w:r>
      <w:r>
        <w:rPr>
          <w:bCs/>
        </w:rPr>
        <w:tab/>
      </w:r>
      <w:r w:rsidRPr="00B44002">
        <w:rPr>
          <w:bCs/>
        </w:rPr>
        <w:t>The rules are amended as follows:</w:t>
      </w:r>
    </w:p>
    <w:p w:rsidR="00BD75D2" w:rsidRDefault="00BD75D2" w:rsidP="00F87B9F">
      <w:pPr>
        <w:spacing w:before="120" w:after="240"/>
        <w:ind w:left="720" w:hanging="720"/>
        <w:rPr>
          <w:bCs/>
        </w:rPr>
      </w:pPr>
      <w:r>
        <w:rPr>
          <w:bCs/>
        </w:rPr>
        <w:t>6.1</w:t>
      </w:r>
      <w:r>
        <w:rPr>
          <w:b/>
          <w:bCs/>
        </w:rPr>
        <w:tab/>
      </w:r>
      <w:r w:rsidRPr="009A7C89">
        <w:rPr>
          <w:bCs/>
        </w:rPr>
        <w:t>Rule 1.2.1</w:t>
      </w:r>
      <w:r w:rsidRPr="004E605D">
        <w:rPr>
          <w:bCs/>
        </w:rPr>
        <w:t xml:space="preserve"> is amended by deleting the existing definition of “</w:t>
      </w:r>
      <w:r>
        <w:rPr>
          <w:bCs/>
        </w:rPr>
        <w:t>transfer amount</w:t>
      </w:r>
      <w:r w:rsidRPr="004E605D">
        <w:rPr>
          <w:bCs/>
        </w:rPr>
        <w:t>” and replacing it with the following new definition:</w:t>
      </w:r>
    </w:p>
    <w:p w:rsidR="00BD75D2" w:rsidRPr="00A52BB1" w:rsidRDefault="00BD75D2" w:rsidP="00F87B9F">
      <w:pPr>
        <w:spacing w:before="120" w:after="240"/>
        <w:ind w:left="720"/>
        <w:rPr>
          <w:bCs/>
        </w:rPr>
      </w:pPr>
      <w:r>
        <w:rPr>
          <w:bCs/>
        </w:rPr>
        <w:lastRenderedPageBreak/>
        <w:t>“</w:t>
      </w:r>
      <w:proofErr w:type="gramStart"/>
      <w:r>
        <w:rPr>
          <w:b/>
          <w:bCs/>
        </w:rPr>
        <w:t>transfer</w:t>
      </w:r>
      <w:proofErr w:type="gramEnd"/>
      <w:r>
        <w:rPr>
          <w:b/>
          <w:bCs/>
        </w:rPr>
        <w:t xml:space="preserve"> amount</w:t>
      </w:r>
      <w:r>
        <w:rPr>
          <w:bCs/>
        </w:rPr>
        <w:tab/>
      </w:r>
      <w:r w:rsidRPr="00A52BB1">
        <w:rPr>
          <w:bCs/>
        </w:rPr>
        <w:t xml:space="preserve">means an amount transferred </w:t>
      </w:r>
      <w:r>
        <w:rPr>
          <w:bCs/>
        </w:rPr>
        <w:t xml:space="preserve">or rolled-over </w:t>
      </w:r>
      <w:r w:rsidRPr="00A52BB1">
        <w:rPr>
          <w:bCs/>
        </w:rPr>
        <w:t>in respect of:</w:t>
      </w:r>
    </w:p>
    <w:p w:rsidR="00BD75D2" w:rsidRPr="00A52BB1" w:rsidRDefault="00AB29DC" w:rsidP="00AB29DC">
      <w:pPr>
        <w:spacing w:before="120" w:after="240"/>
        <w:ind w:left="3600" w:hanging="720"/>
        <w:rPr>
          <w:bCs/>
        </w:rPr>
      </w:pPr>
      <w:r>
        <w:rPr>
          <w:bCs/>
        </w:rPr>
        <w:t>(a)</w:t>
      </w:r>
      <w:r>
        <w:rPr>
          <w:bCs/>
        </w:rPr>
        <w:tab/>
      </w:r>
      <w:proofErr w:type="gramStart"/>
      <w:r w:rsidR="00BD75D2" w:rsidRPr="00A52BB1">
        <w:rPr>
          <w:bCs/>
        </w:rPr>
        <w:t>an</w:t>
      </w:r>
      <w:proofErr w:type="gramEnd"/>
      <w:r w:rsidR="00BD75D2" w:rsidRPr="00A52BB1">
        <w:rPr>
          <w:bCs/>
        </w:rPr>
        <w:t xml:space="preserve"> </w:t>
      </w:r>
      <w:r w:rsidR="00BD75D2" w:rsidRPr="00A52BB1">
        <w:rPr>
          <w:b/>
          <w:bCs/>
        </w:rPr>
        <w:t>ordinary employer-sponsored member</w:t>
      </w:r>
      <w:r w:rsidR="00BD75D2" w:rsidRPr="00A52BB1">
        <w:rPr>
          <w:bCs/>
        </w:rPr>
        <w:t xml:space="preserve"> to </w:t>
      </w:r>
      <w:r w:rsidR="00BD75D2" w:rsidRPr="00A52BB1">
        <w:rPr>
          <w:b/>
          <w:bCs/>
        </w:rPr>
        <w:t>CSC</w:t>
      </w:r>
      <w:r w:rsidR="00BD75D2">
        <w:rPr>
          <w:bCs/>
        </w:rPr>
        <w:t xml:space="preserve"> under Rule </w:t>
      </w:r>
      <w:r w:rsidR="00BD75D2" w:rsidRPr="00A52BB1">
        <w:rPr>
          <w:bCs/>
        </w:rPr>
        <w:t>2.4.1; or</w:t>
      </w:r>
    </w:p>
    <w:p w:rsidR="00BD75D2" w:rsidRDefault="00AB29DC" w:rsidP="00AB29DC">
      <w:pPr>
        <w:spacing w:before="120" w:after="240"/>
        <w:ind w:left="3600" w:hanging="720"/>
        <w:rPr>
          <w:bCs/>
        </w:rPr>
      </w:pPr>
      <w:r>
        <w:rPr>
          <w:bCs/>
        </w:rPr>
        <w:t>(b)</w:t>
      </w:r>
      <w:r>
        <w:rPr>
          <w:bCs/>
        </w:rPr>
        <w:tab/>
      </w:r>
      <w:proofErr w:type="gramStart"/>
      <w:r w:rsidR="00BD75D2" w:rsidRPr="00A52BB1">
        <w:rPr>
          <w:bCs/>
        </w:rPr>
        <w:t>a</w:t>
      </w:r>
      <w:proofErr w:type="gramEnd"/>
      <w:r w:rsidR="00BD75D2" w:rsidRPr="00A52BB1">
        <w:rPr>
          <w:bCs/>
        </w:rPr>
        <w:t xml:space="preserve"> </w:t>
      </w:r>
      <w:r w:rsidR="00BD75D2" w:rsidRPr="00A52BB1">
        <w:rPr>
          <w:b/>
          <w:bCs/>
        </w:rPr>
        <w:t>PSSAP member</w:t>
      </w:r>
      <w:r w:rsidR="00BD75D2" w:rsidRPr="00A52BB1">
        <w:rPr>
          <w:bCs/>
        </w:rPr>
        <w:t xml:space="preserve"> to </w:t>
      </w:r>
      <w:r w:rsidR="00BD75D2" w:rsidRPr="00A52BB1">
        <w:rPr>
          <w:b/>
          <w:bCs/>
        </w:rPr>
        <w:t>CSC</w:t>
      </w:r>
      <w:r w:rsidR="00BD75D2" w:rsidRPr="00A52BB1">
        <w:rPr>
          <w:bCs/>
        </w:rPr>
        <w:t xml:space="preserve"> under Rule 2.4.1A</w:t>
      </w:r>
      <w:r w:rsidR="00BD75D2">
        <w:rPr>
          <w:bCs/>
        </w:rPr>
        <w:t xml:space="preserve"> or Rule 2.4.1D</w:t>
      </w:r>
      <w:r w:rsidR="00BD75D2" w:rsidRPr="00A52BB1">
        <w:rPr>
          <w:bCs/>
        </w:rPr>
        <w:t>;</w:t>
      </w:r>
      <w:r w:rsidR="00BD75D2">
        <w:rPr>
          <w:bCs/>
        </w:rPr>
        <w:t xml:space="preserve"> or</w:t>
      </w:r>
    </w:p>
    <w:p w:rsidR="00BD75D2" w:rsidRDefault="00AB29DC" w:rsidP="00AB29DC">
      <w:pPr>
        <w:spacing w:before="120" w:after="240"/>
        <w:ind w:left="3600" w:hanging="720"/>
        <w:rPr>
          <w:bCs/>
        </w:rPr>
      </w:pPr>
      <w:r>
        <w:rPr>
          <w:bCs/>
        </w:rPr>
        <w:t>(c)</w:t>
      </w:r>
      <w:r>
        <w:rPr>
          <w:bCs/>
        </w:rPr>
        <w:tab/>
      </w:r>
      <w:proofErr w:type="gramStart"/>
      <w:r w:rsidR="00BD75D2">
        <w:rPr>
          <w:bCs/>
        </w:rPr>
        <w:t>a</w:t>
      </w:r>
      <w:proofErr w:type="gramEnd"/>
      <w:r w:rsidR="00BD75D2">
        <w:rPr>
          <w:bCs/>
        </w:rPr>
        <w:t xml:space="preserve"> </w:t>
      </w:r>
      <w:r w:rsidR="00583BDF" w:rsidRPr="00583BDF">
        <w:rPr>
          <w:b/>
          <w:bCs/>
        </w:rPr>
        <w:t>current</w:t>
      </w:r>
      <w:r w:rsidR="00BD75D2" w:rsidRPr="00094AAC">
        <w:rPr>
          <w:b/>
          <w:bCs/>
        </w:rPr>
        <w:t xml:space="preserve"> </w:t>
      </w:r>
      <w:r w:rsidR="00BD75D2" w:rsidRPr="00B44E32">
        <w:rPr>
          <w:b/>
          <w:bCs/>
        </w:rPr>
        <w:t xml:space="preserve">government </w:t>
      </w:r>
      <w:r w:rsidR="00BD75D2">
        <w:rPr>
          <w:b/>
          <w:bCs/>
        </w:rPr>
        <w:t>s</w:t>
      </w:r>
      <w:r w:rsidR="00BD75D2" w:rsidRPr="00B44E32">
        <w:rPr>
          <w:b/>
          <w:bCs/>
        </w:rPr>
        <w:t>cheme member</w:t>
      </w:r>
      <w:r w:rsidR="00BD75D2">
        <w:rPr>
          <w:bCs/>
        </w:rPr>
        <w:t xml:space="preserve"> to </w:t>
      </w:r>
      <w:r w:rsidR="00BD75D2">
        <w:rPr>
          <w:b/>
          <w:bCs/>
        </w:rPr>
        <w:t>CSC</w:t>
      </w:r>
      <w:r>
        <w:rPr>
          <w:bCs/>
        </w:rPr>
        <w:t xml:space="preserve"> under Rule </w:t>
      </w:r>
      <w:r w:rsidR="00BD75D2">
        <w:rPr>
          <w:bCs/>
        </w:rPr>
        <w:t>2.4.1B; or</w:t>
      </w:r>
    </w:p>
    <w:p w:rsidR="00BD75D2" w:rsidRPr="0033505E" w:rsidRDefault="00AB29DC" w:rsidP="00AB29DC">
      <w:pPr>
        <w:spacing w:before="120" w:after="240"/>
        <w:ind w:left="3600" w:hanging="720"/>
        <w:rPr>
          <w:bCs/>
        </w:rPr>
      </w:pPr>
      <w:r>
        <w:rPr>
          <w:bCs/>
        </w:rPr>
        <w:t>(d)</w:t>
      </w:r>
      <w:r>
        <w:rPr>
          <w:bCs/>
        </w:rPr>
        <w:tab/>
      </w:r>
      <w:proofErr w:type="gramStart"/>
      <w:r w:rsidR="00BD75D2">
        <w:rPr>
          <w:bCs/>
        </w:rPr>
        <w:t>a</w:t>
      </w:r>
      <w:proofErr w:type="gramEnd"/>
      <w:r w:rsidR="00BD75D2">
        <w:rPr>
          <w:bCs/>
        </w:rPr>
        <w:t xml:space="preserve"> </w:t>
      </w:r>
      <w:r w:rsidR="00BD75D2" w:rsidRPr="00B44E32">
        <w:rPr>
          <w:b/>
          <w:bCs/>
        </w:rPr>
        <w:t>former government scheme member</w:t>
      </w:r>
      <w:r w:rsidR="00BD75D2">
        <w:rPr>
          <w:b/>
          <w:bCs/>
        </w:rPr>
        <w:t xml:space="preserve"> </w:t>
      </w:r>
      <w:r w:rsidR="00BD75D2" w:rsidRPr="0033505E">
        <w:rPr>
          <w:bCs/>
        </w:rPr>
        <w:t>to</w:t>
      </w:r>
      <w:r w:rsidR="00BD75D2">
        <w:rPr>
          <w:b/>
          <w:bCs/>
        </w:rPr>
        <w:t xml:space="preserve"> CSC </w:t>
      </w:r>
      <w:r>
        <w:rPr>
          <w:bCs/>
        </w:rPr>
        <w:t>under Rule </w:t>
      </w:r>
      <w:r w:rsidR="00BD75D2">
        <w:rPr>
          <w:bCs/>
        </w:rPr>
        <w:t>2.4.1C;</w:t>
      </w:r>
    </w:p>
    <w:p w:rsidR="00BD75D2" w:rsidRDefault="00BD75D2" w:rsidP="00F87B9F">
      <w:pPr>
        <w:spacing w:before="120" w:after="240"/>
        <w:ind w:left="2880"/>
        <w:rPr>
          <w:bCs/>
        </w:rPr>
      </w:pPr>
      <w:proofErr w:type="gramStart"/>
      <w:r w:rsidRPr="00A52BB1">
        <w:rPr>
          <w:bCs/>
        </w:rPr>
        <w:t>less</w:t>
      </w:r>
      <w:proofErr w:type="gramEnd"/>
      <w:r w:rsidRPr="00A52BB1">
        <w:rPr>
          <w:bCs/>
        </w:rPr>
        <w:t xml:space="preserve"> income tax payable by the </w:t>
      </w:r>
      <w:r w:rsidRPr="00A52BB1">
        <w:rPr>
          <w:b/>
          <w:bCs/>
        </w:rPr>
        <w:t>PSSAP Fund</w:t>
      </w:r>
      <w:r w:rsidRPr="00A52BB1">
        <w:rPr>
          <w:bCs/>
        </w:rPr>
        <w:t xml:space="preserve"> in relation to that</w:t>
      </w:r>
      <w:r>
        <w:rPr>
          <w:bCs/>
        </w:rPr>
        <w:t xml:space="preserve"> </w:t>
      </w:r>
      <w:r w:rsidRPr="00A52BB1">
        <w:rPr>
          <w:bCs/>
        </w:rPr>
        <w:t>amount.</w:t>
      </w:r>
      <w:r>
        <w:rPr>
          <w:bCs/>
        </w:rPr>
        <w:t>”</w:t>
      </w:r>
    </w:p>
    <w:p w:rsidR="00BD75D2" w:rsidRPr="004E605D" w:rsidRDefault="00BD75D2" w:rsidP="00FD2A29">
      <w:pPr>
        <w:spacing w:before="120" w:after="240"/>
        <w:ind w:left="720" w:hanging="720"/>
        <w:rPr>
          <w:bCs/>
        </w:rPr>
      </w:pPr>
      <w:r>
        <w:t>6.2</w:t>
      </w:r>
      <w:r>
        <w:tab/>
      </w:r>
      <w:r w:rsidRPr="004E605D">
        <w:rPr>
          <w:bCs/>
        </w:rPr>
        <w:t>The following rule</w:t>
      </w:r>
      <w:r>
        <w:rPr>
          <w:bCs/>
        </w:rPr>
        <w:t>s and note</w:t>
      </w:r>
      <w:r w:rsidRPr="004E605D">
        <w:rPr>
          <w:bCs/>
        </w:rPr>
        <w:t xml:space="preserve"> </w:t>
      </w:r>
      <w:r>
        <w:rPr>
          <w:bCs/>
        </w:rPr>
        <w:t xml:space="preserve">are </w:t>
      </w:r>
      <w:r w:rsidRPr="004E605D">
        <w:rPr>
          <w:bCs/>
        </w:rPr>
        <w:t>inserted immediately after Rule </w:t>
      </w:r>
      <w:r>
        <w:rPr>
          <w:bCs/>
        </w:rPr>
        <w:t>2.4.1A</w:t>
      </w:r>
      <w:r w:rsidRPr="004E605D">
        <w:rPr>
          <w:bCs/>
        </w:rPr>
        <w:t>:</w:t>
      </w:r>
    </w:p>
    <w:p w:rsidR="00BD75D2" w:rsidRDefault="00BD75D2" w:rsidP="00162631">
      <w:pPr>
        <w:spacing w:before="120" w:after="240"/>
        <w:ind w:left="720"/>
        <w:rPr>
          <w:bCs/>
        </w:rPr>
      </w:pPr>
      <w:r w:rsidRPr="003F4B67">
        <w:rPr>
          <w:bCs/>
        </w:rPr>
        <w:t>“</w:t>
      </w:r>
      <w:r>
        <w:rPr>
          <w:b/>
          <w:bCs/>
        </w:rPr>
        <w:t>2.4.1B</w:t>
      </w:r>
      <w:r w:rsidR="00626C02">
        <w:rPr>
          <w:b/>
          <w:bCs/>
        </w:rPr>
        <w:tab/>
      </w:r>
      <w:r>
        <w:rPr>
          <w:bCs/>
        </w:rPr>
        <w:t xml:space="preserve">Subject to the </w:t>
      </w:r>
      <w:r w:rsidRPr="00B44E32">
        <w:rPr>
          <w:b/>
          <w:bCs/>
        </w:rPr>
        <w:t>SIS Act</w:t>
      </w:r>
      <w:r>
        <w:rPr>
          <w:bCs/>
        </w:rPr>
        <w:t xml:space="preserve">, </w:t>
      </w:r>
      <w:r w:rsidRPr="00F14D9D">
        <w:rPr>
          <w:b/>
          <w:bCs/>
        </w:rPr>
        <w:t>CSC</w:t>
      </w:r>
      <w:r>
        <w:rPr>
          <w:bCs/>
        </w:rPr>
        <w:t xml:space="preserve"> may allow a </w:t>
      </w:r>
      <w:r>
        <w:rPr>
          <w:b/>
          <w:bCs/>
        </w:rPr>
        <w:t>current</w:t>
      </w:r>
      <w:r w:rsidRPr="00B44E32">
        <w:rPr>
          <w:b/>
          <w:bCs/>
        </w:rPr>
        <w:t xml:space="preserve"> government scheme member</w:t>
      </w:r>
      <w:r>
        <w:rPr>
          <w:bCs/>
        </w:rPr>
        <w:t xml:space="preserve"> to </w:t>
      </w:r>
      <w:r w:rsidRPr="00162631">
        <w:rPr>
          <w:b/>
          <w:bCs/>
        </w:rPr>
        <w:t>transfer</w:t>
      </w:r>
      <w:r>
        <w:rPr>
          <w:bCs/>
        </w:rPr>
        <w:t xml:space="preserve"> or </w:t>
      </w:r>
      <w:r w:rsidRPr="00162631">
        <w:rPr>
          <w:b/>
          <w:bCs/>
        </w:rPr>
        <w:t>roll-over</w:t>
      </w:r>
      <w:r>
        <w:rPr>
          <w:bCs/>
        </w:rPr>
        <w:t xml:space="preserve"> a </w:t>
      </w:r>
      <w:r w:rsidRPr="003F4B67">
        <w:rPr>
          <w:b/>
          <w:bCs/>
        </w:rPr>
        <w:t>roll-over superannuation benefit</w:t>
      </w:r>
      <w:r>
        <w:rPr>
          <w:bCs/>
        </w:rPr>
        <w:t xml:space="preserve"> to </w:t>
      </w:r>
      <w:r w:rsidRPr="0023438F">
        <w:rPr>
          <w:b/>
          <w:bCs/>
        </w:rPr>
        <w:t>CSC</w:t>
      </w:r>
      <w:r>
        <w:rPr>
          <w:bCs/>
        </w:rPr>
        <w:t xml:space="preserve"> as a </w:t>
      </w:r>
      <w:r w:rsidRPr="003F4B67">
        <w:rPr>
          <w:b/>
          <w:bCs/>
        </w:rPr>
        <w:t>transfer amount</w:t>
      </w:r>
      <w:r>
        <w:rPr>
          <w:bCs/>
        </w:rPr>
        <w:t xml:space="preserve"> where the </w:t>
      </w:r>
      <w:r w:rsidRPr="00EF4F5D">
        <w:rPr>
          <w:bCs/>
        </w:rPr>
        <w:t>member</w:t>
      </w:r>
      <w:r>
        <w:rPr>
          <w:b/>
          <w:bCs/>
        </w:rPr>
        <w:t xml:space="preserve"> </w:t>
      </w:r>
      <w:r>
        <w:rPr>
          <w:bCs/>
        </w:rPr>
        <w:t xml:space="preserve">has elected a particular investment strategy and </w:t>
      </w:r>
      <w:r w:rsidRPr="00C07826">
        <w:rPr>
          <w:b/>
          <w:bCs/>
        </w:rPr>
        <w:t>CSC</w:t>
      </w:r>
      <w:r>
        <w:rPr>
          <w:bCs/>
        </w:rPr>
        <w:t xml:space="preserve"> has accepted the election.</w:t>
      </w:r>
    </w:p>
    <w:p w:rsidR="00BD75D2" w:rsidRDefault="00BD75D2" w:rsidP="00162631">
      <w:pPr>
        <w:spacing w:before="120" w:after="240"/>
        <w:ind w:left="720"/>
        <w:rPr>
          <w:bCs/>
        </w:rPr>
      </w:pPr>
      <w:r w:rsidRPr="003C495C">
        <w:rPr>
          <w:b/>
          <w:bCs/>
        </w:rPr>
        <w:t>2.4.1C</w:t>
      </w:r>
      <w:r w:rsidR="00626C02">
        <w:rPr>
          <w:bCs/>
        </w:rPr>
        <w:tab/>
      </w:r>
      <w:r w:rsidR="00626C02">
        <w:rPr>
          <w:bCs/>
        </w:rPr>
        <w:tab/>
      </w:r>
      <w:r w:rsidRPr="003C495C">
        <w:rPr>
          <w:bCs/>
        </w:rPr>
        <w:t xml:space="preserve">Subject to the </w:t>
      </w:r>
      <w:r w:rsidRPr="003C495C">
        <w:rPr>
          <w:b/>
          <w:bCs/>
        </w:rPr>
        <w:t>SIS Act</w:t>
      </w:r>
      <w:r w:rsidRPr="003C495C">
        <w:rPr>
          <w:bCs/>
        </w:rPr>
        <w:t xml:space="preserve">, </w:t>
      </w:r>
      <w:r w:rsidRPr="00F14D9D">
        <w:rPr>
          <w:b/>
          <w:bCs/>
        </w:rPr>
        <w:t>CSC</w:t>
      </w:r>
      <w:r>
        <w:rPr>
          <w:bCs/>
        </w:rPr>
        <w:t xml:space="preserve"> may allow </w:t>
      </w:r>
      <w:r w:rsidRPr="003C495C">
        <w:rPr>
          <w:bCs/>
        </w:rPr>
        <w:t xml:space="preserve">a </w:t>
      </w:r>
      <w:r w:rsidRPr="003C495C">
        <w:rPr>
          <w:b/>
          <w:bCs/>
        </w:rPr>
        <w:t>former government scheme member</w:t>
      </w:r>
      <w:r w:rsidRPr="003C495C">
        <w:rPr>
          <w:bCs/>
        </w:rPr>
        <w:t xml:space="preserve"> </w:t>
      </w:r>
      <w:r>
        <w:rPr>
          <w:bCs/>
        </w:rPr>
        <w:t xml:space="preserve">to </w:t>
      </w:r>
      <w:r w:rsidRPr="00DB7C61">
        <w:rPr>
          <w:b/>
          <w:bCs/>
        </w:rPr>
        <w:t>roll-over</w:t>
      </w:r>
      <w:r>
        <w:rPr>
          <w:bCs/>
        </w:rPr>
        <w:t xml:space="preserve"> to </w:t>
      </w:r>
      <w:r w:rsidRPr="006C1CE5">
        <w:rPr>
          <w:b/>
          <w:bCs/>
        </w:rPr>
        <w:t>CSC</w:t>
      </w:r>
      <w:r>
        <w:rPr>
          <w:bCs/>
        </w:rPr>
        <w:t xml:space="preserve"> as a </w:t>
      </w:r>
      <w:r w:rsidRPr="00DB7C61">
        <w:rPr>
          <w:b/>
          <w:bCs/>
        </w:rPr>
        <w:t>transfer amount</w:t>
      </w:r>
      <w:r w:rsidRPr="00EF23EF">
        <w:rPr>
          <w:bCs/>
        </w:rPr>
        <w:t xml:space="preserve"> </w:t>
      </w:r>
      <w:proofErr w:type="spellStart"/>
      <w:r w:rsidRPr="00EF23EF">
        <w:rPr>
          <w:bCs/>
        </w:rPr>
        <w:t>their</w:t>
      </w:r>
      <w:proofErr w:type="spellEnd"/>
      <w:r>
        <w:rPr>
          <w:bCs/>
        </w:rPr>
        <w:t>:</w:t>
      </w:r>
    </w:p>
    <w:p w:rsidR="00BD75D2" w:rsidRDefault="00BD75D2" w:rsidP="00162631">
      <w:pPr>
        <w:spacing w:before="120" w:after="240"/>
        <w:ind w:left="720"/>
        <w:rPr>
          <w:bCs/>
        </w:rPr>
      </w:pPr>
      <w:r w:rsidRPr="00DB7C61">
        <w:rPr>
          <w:bCs/>
        </w:rPr>
        <w:t>(a)</w:t>
      </w:r>
      <w:r w:rsidR="00AB29DC">
        <w:rPr>
          <w:bCs/>
        </w:rPr>
        <w:tab/>
      </w:r>
      <w:r w:rsidRPr="00DB7C61">
        <w:rPr>
          <w:b/>
          <w:bCs/>
        </w:rPr>
        <w:t>PSS</w:t>
      </w:r>
      <w:r>
        <w:rPr>
          <w:bCs/>
        </w:rPr>
        <w:t xml:space="preserve"> accumulated transfer amount</w:t>
      </w:r>
      <w:r w:rsidRPr="003C495C">
        <w:rPr>
          <w:bCs/>
        </w:rPr>
        <w:t xml:space="preserve"> </w:t>
      </w:r>
      <w:r>
        <w:rPr>
          <w:bCs/>
        </w:rPr>
        <w:t xml:space="preserve">paid under </w:t>
      </w:r>
      <w:r w:rsidRPr="00D83711">
        <w:rPr>
          <w:b/>
          <w:bCs/>
        </w:rPr>
        <w:t>PSS</w:t>
      </w:r>
      <w:r>
        <w:rPr>
          <w:bCs/>
        </w:rPr>
        <w:t xml:space="preserve"> Rule 11.2.4A; or</w:t>
      </w:r>
    </w:p>
    <w:p w:rsidR="00BD75D2" w:rsidRDefault="00AB29DC" w:rsidP="00162631">
      <w:pPr>
        <w:spacing w:before="120" w:after="240"/>
        <w:ind w:left="720"/>
        <w:rPr>
          <w:bCs/>
        </w:rPr>
      </w:pPr>
      <w:r>
        <w:rPr>
          <w:bCs/>
        </w:rPr>
        <w:t>(b)</w:t>
      </w:r>
      <w:r>
        <w:rPr>
          <w:bCs/>
        </w:rPr>
        <w:tab/>
      </w:r>
      <w:r w:rsidR="00BD75D2" w:rsidRPr="006C1CE5">
        <w:rPr>
          <w:b/>
          <w:bCs/>
        </w:rPr>
        <w:t>PSS</w:t>
      </w:r>
      <w:r w:rsidR="00BD75D2">
        <w:rPr>
          <w:bCs/>
        </w:rPr>
        <w:t xml:space="preserve"> Accumulated Additional Contributions paid under </w:t>
      </w:r>
      <w:r w:rsidR="00BD75D2" w:rsidRPr="00D83711">
        <w:rPr>
          <w:b/>
          <w:bCs/>
        </w:rPr>
        <w:t>PSS</w:t>
      </w:r>
      <w:r w:rsidR="00BD75D2">
        <w:rPr>
          <w:bCs/>
        </w:rPr>
        <w:t xml:space="preserve"> Rule 11.4.10A,    </w:t>
      </w:r>
    </w:p>
    <w:p w:rsidR="00BD75D2" w:rsidRDefault="00BD75D2" w:rsidP="00C07826">
      <w:pPr>
        <w:spacing w:before="120" w:after="240"/>
        <w:ind w:left="720"/>
        <w:rPr>
          <w:bCs/>
        </w:rPr>
      </w:pPr>
      <w:proofErr w:type="gramStart"/>
      <w:r>
        <w:rPr>
          <w:bCs/>
        </w:rPr>
        <w:t>where</w:t>
      </w:r>
      <w:proofErr w:type="gramEnd"/>
      <w:r>
        <w:rPr>
          <w:bCs/>
        </w:rPr>
        <w:t xml:space="preserve"> the </w:t>
      </w:r>
      <w:r w:rsidRPr="00EF4F5D">
        <w:rPr>
          <w:bCs/>
        </w:rPr>
        <w:t>member</w:t>
      </w:r>
      <w:r>
        <w:rPr>
          <w:b/>
          <w:bCs/>
        </w:rPr>
        <w:t xml:space="preserve"> </w:t>
      </w:r>
      <w:r>
        <w:rPr>
          <w:bCs/>
        </w:rPr>
        <w:t xml:space="preserve">has elected a particular investment strategy and </w:t>
      </w:r>
      <w:r w:rsidRPr="00C07826">
        <w:rPr>
          <w:b/>
          <w:bCs/>
        </w:rPr>
        <w:t>CSC</w:t>
      </w:r>
      <w:r>
        <w:rPr>
          <w:bCs/>
        </w:rPr>
        <w:t xml:space="preserve"> has accepted the election.</w:t>
      </w:r>
    </w:p>
    <w:p w:rsidR="00BD75D2" w:rsidRDefault="00BD75D2" w:rsidP="004F3615">
      <w:pPr>
        <w:spacing w:before="120" w:after="240"/>
        <w:ind w:left="720"/>
        <w:rPr>
          <w:bCs/>
        </w:rPr>
      </w:pPr>
      <w:r w:rsidRPr="003763E8">
        <w:rPr>
          <w:b/>
          <w:bCs/>
        </w:rPr>
        <w:t>2.4.1D</w:t>
      </w:r>
      <w:r>
        <w:rPr>
          <w:bCs/>
        </w:rPr>
        <w:tab/>
      </w:r>
      <w:r>
        <w:rPr>
          <w:bCs/>
        </w:rPr>
        <w:tab/>
        <w:t xml:space="preserve">Subject to the </w:t>
      </w:r>
      <w:r w:rsidRPr="003763E8">
        <w:rPr>
          <w:b/>
          <w:bCs/>
        </w:rPr>
        <w:t>SIS Act</w:t>
      </w:r>
      <w:r>
        <w:rPr>
          <w:bCs/>
        </w:rPr>
        <w:t xml:space="preserve">, </w:t>
      </w:r>
      <w:r w:rsidRPr="00F14D9D">
        <w:rPr>
          <w:b/>
          <w:bCs/>
        </w:rPr>
        <w:t>CSC</w:t>
      </w:r>
      <w:r>
        <w:rPr>
          <w:bCs/>
        </w:rPr>
        <w:t xml:space="preserve"> may allow a </w:t>
      </w:r>
      <w:r w:rsidRPr="003763E8">
        <w:rPr>
          <w:b/>
          <w:bCs/>
        </w:rPr>
        <w:t>PSSAP member</w:t>
      </w:r>
      <w:r>
        <w:rPr>
          <w:bCs/>
        </w:rPr>
        <w:t xml:space="preserve"> to </w:t>
      </w:r>
      <w:r w:rsidRPr="004F3615">
        <w:rPr>
          <w:b/>
          <w:bCs/>
        </w:rPr>
        <w:t>transfer</w:t>
      </w:r>
      <w:r>
        <w:rPr>
          <w:bCs/>
        </w:rPr>
        <w:t xml:space="preserve"> or </w:t>
      </w:r>
      <w:r w:rsidRPr="003763E8">
        <w:rPr>
          <w:b/>
          <w:bCs/>
        </w:rPr>
        <w:t>roll-over</w:t>
      </w:r>
      <w:r>
        <w:rPr>
          <w:bCs/>
        </w:rPr>
        <w:t xml:space="preserve"> a </w:t>
      </w:r>
      <w:r w:rsidRPr="004F3615">
        <w:rPr>
          <w:b/>
          <w:bCs/>
        </w:rPr>
        <w:t>roll-over superannuation benefit</w:t>
      </w:r>
      <w:r>
        <w:rPr>
          <w:bCs/>
        </w:rPr>
        <w:t xml:space="preserve"> to </w:t>
      </w:r>
      <w:r w:rsidRPr="003763E8">
        <w:rPr>
          <w:b/>
          <w:bCs/>
        </w:rPr>
        <w:t>CSC</w:t>
      </w:r>
      <w:r>
        <w:rPr>
          <w:bCs/>
        </w:rPr>
        <w:t xml:space="preserve"> as a </w:t>
      </w:r>
      <w:r w:rsidRPr="003763E8">
        <w:rPr>
          <w:b/>
          <w:bCs/>
        </w:rPr>
        <w:t>transfer amount</w:t>
      </w:r>
      <w:r>
        <w:rPr>
          <w:b/>
          <w:bCs/>
        </w:rPr>
        <w:t xml:space="preserve"> </w:t>
      </w:r>
      <w:r w:rsidRPr="006908D6">
        <w:rPr>
          <w:bCs/>
        </w:rPr>
        <w:t>where:</w:t>
      </w:r>
    </w:p>
    <w:p w:rsidR="00BD75D2" w:rsidRDefault="00BD75D2" w:rsidP="004F3615">
      <w:pPr>
        <w:spacing w:before="120" w:after="240"/>
        <w:ind w:left="720"/>
        <w:rPr>
          <w:bCs/>
        </w:rPr>
      </w:pPr>
      <w:r w:rsidRPr="006908D6">
        <w:rPr>
          <w:bCs/>
        </w:rPr>
        <w:t>(a)</w:t>
      </w:r>
      <w:r>
        <w:rPr>
          <w:bCs/>
        </w:rPr>
        <w:tab/>
      </w:r>
      <w:proofErr w:type="gramStart"/>
      <w:r>
        <w:rPr>
          <w:bCs/>
        </w:rPr>
        <w:t>the</w:t>
      </w:r>
      <w:proofErr w:type="gramEnd"/>
      <w:r>
        <w:rPr>
          <w:bCs/>
        </w:rPr>
        <w:t xml:space="preserve"> </w:t>
      </w:r>
      <w:r w:rsidRPr="000F72BB">
        <w:rPr>
          <w:b/>
          <w:bCs/>
        </w:rPr>
        <w:t>roll-over superannuation benefit</w:t>
      </w:r>
      <w:r>
        <w:rPr>
          <w:bCs/>
        </w:rPr>
        <w:t xml:space="preserve"> is a benefit paid from the </w:t>
      </w:r>
      <w:r w:rsidRPr="000F72BB">
        <w:rPr>
          <w:b/>
          <w:bCs/>
        </w:rPr>
        <w:t>PSS</w:t>
      </w:r>
      <w:r>
        <w:rPr>
          <w:bCs/>
        </w:rPr>
        <w:t xml:space="preserve"> or </w:t>
      </w:r>
      <w:r w:rsidRPr="000F72BB">
        <w:rPr>
          <w:b/>
          <w:bCs/>
        </w:rPr>
        <w:t>CSS</w:t>
      </w:r>
      <w:r>
        <w:rPr>
          <w:bCs/>
        </w:rPr>
        <w:t>;</w:t>
      </w:r>
    </w:p>
    <w:p w:rsidR="00BD75D2" w:rsidRDefault="00BD75D2" w:rsidP="000F72BB">
      <w:pPr>
        <w:spacing w:before="120" w:after="240"/>
        <w:ind w:left="1440" w:hanging="720"/>
        <w:rPr>
          <w:bCs/>
        </w:rPr>
      </w:pPr>
      <w:r>
        <w:rPr>
          <w:bCs/>
        </w:rPr>
        <w:t>(b)</w:t>
      </w:r>
      <w:r>
        <w:rPr>
          <w:bCs/>
        </w:rPr>
        <w:tab/>
      </w:r>
      <w:proofErr w:type="gramStart"/>
      <w:r>
        <w:rPr>
          <w:bCs/>
        </w:rPr>
        <w:t>the</w:t>
      </w:r>
      <w:proofErr w:type="gramEnd"/>
      <w:r>
        <w:rPr>
          <w:bCs/>
        </w:rPr>
        <w:t xml:space="preserve"> member has elected a particular investment strategy and </w:t>
      </w:r>
      <w:r w:rsidRPr="000F72BB">
        <w:rPr>
          <w:b/>
          <w:bCs/>
        </w:rPr>
        <w:t>CSC</w:t>
      </w:r>
      <w:r>
        <w:rPr>
          <w:bCs/>
        </w:rPr>
        <w:t xml:space="preserve"> has accepted the election; and</w:t>
      </w:r>
    </w:p>
    <w:p w:rsidR="00BD75D2" w:rsidRPr="000F72BB" w:rsidRDefault="00BD75D2" w:rsidP="00815EE3">
      <w:pPr>
        <w:spacing w:before="120" w:after="240"/>
        <w:ind w:left="1440" w:hanging="720"/>
        <w:rPr>
          <w:bCs/>
        </w:rPr>
      </w:pPr>
      <w:r>
        <w:rPr>
          <w:bCs/>
        </w:rPr>
        <w:t>(c)</w:t>
      </w:r>
      <w:r>
        <w:rPr>
          <w:bCs/>
        </w:rPr>
        <w:tab/>
      </w:r>
      <w:proofErr w:type="gramStart"/>
      <w:r w:rsidR="00B118F0" w:rsidRPr="00B118F0">
        <w:rPr>
          <w:bCs/>
        </w:rPr>
        <w:t>the</w:t>
      </w:r>
      <w:proofErr w:type="gramEnd"/>
      <w:r w:rsidR="00B118F0" w:rsidRPr="00B118F0">
        <w:rPr>
          <w:bCs/>
        </w:rPr>
        <w:t xml:space="preserve"> member has made an ap</w:t>
      </w:r>
      <w:r w:rsidR="00B118F0" w:rsidRPr="00940611">
        <w:rPr>
          <w:bCs/>
        </w:rPr>
        <w:t xml:space="preserve">plication for benefits to be cashed as an </w:t>
      </w:r>
      <w:r w:rsidR="00B118F0" w:rsidRPr="00940611">
        <w:rPr>
          <w:b/>
          <w:bCs/>
        </w:rPr>
        <w:t>account-based pension</w:t>
      </w:r>
      <w:r w:rsidR="00AB29DC">
        <w:rPr>
          <w:bCs/>
        </w:rPr>
        <w:t xml:space="preserve"> under paragraph</w:t>
      </w:r>
      <w:r w:rsidR="00B118F0" w:rsidRPr="00940611">
        <w:rPr>
          <w:bCs/>
        </w:rPr>
        <w:t xml:space="preserve"> 3.1.1(g), using the amount of the </w:t>
      </w:r>
      <w:r w:rsidR="00B118F0" w:rsidRPr="00940611">
        <w:rPr>
          <w:b/>
          <w:bCs/>
        </w:rPr>
        <w:t>roll-over superannuation benefit</w:t>
      </w:r>
      <w:r w:rsidR="00B118F0" w:rsidRPr="00940611">
        <w:rPr>
          <w:bCs/>
        </w:rPr>
        <w:t xml:space="preserve"> under paragraph (a).</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939"/>
        <w:gridCol w:w="283"/>
      </w:tblGrid>
      <w:tr w:rsidR="00BD75D2" w:rsidTr="0067701E">
        <w:tc>
          <w:tcPr>
            <w:tcW w:w="850" w:type="dxa"/>
            <w:tcBorders>
              <w:right w:val="nil"/>
            </w:tcBorders>
            <w:shd w:val="clear" w:color="auto" w:fill="D9D9D9"/>
          </w:tcPr>
          <w:p w:rsidR="00BD75D2" w:rsidRPr="0067701E" w:rsidRDefault="00BD75D2" w:rsidP="0067701E">
            <w:pPr>
              <w:spacing w:before="120" w:after="240"/>
              <w:rPr>
                <w:b/>
              </w:rPr>
            </w:pPr>
            <w:r w:rsidRPr="0067701E">
              <w:rPr>
                <w:b/>
              </w:rPr>
              <w:lastRenderedPageBreak/>
              <w:t>Note:</w:t>
            </w:r>
          </w:p>
        </w:tc>
        <w:tc>
          <w:tcPr>
            <w:tcW w:w="7939" w:type="dxa"/>
            <w:tcBorders>
              <w:left w:val="nil"/>
            </w:tcBorders>
            <w:shd w:val="clear" w:color="auto" w:fill="D9D9D9"/>
          </w:tcPr>
          <w:p w:rsidR="00BD75D2" w:rsidRDefault="00BD75D2" w:rsidP="0067701E">
            <w:pPr>
              <w:spacing w:before="120" w:after="240"/>
            </w:pPr>
            <w:r w:rsidRPr="0067701E">
              <w:rPr>
                <w:b/>
              </w:rPr>
              <w:t xml:space="preserve">CSC </w:t>
            </w:r>
            <w:r>
              <w:t xml:space="preserve">may only accept a </w:t>
            </w:r>
            <w:r w:rsidRPr="0067701E">
              <w:rPr>
                <w:b/>
              </w:rPr>
              <w:t>transfer amount</w:t>
            </w:r>
            <w:r>
              <w:t xml:space="preserve"> under Rule 2.4.1B or 2.4.1C if they are in respect of a person who is an </w:t>
            </w:r>
            <w:r w:rsidRPr="00A37814">
              <w:rPr>
                <w:b/>
              </w:rPr>
              <w:t>Australian government superannuation scheme member</w:t>
            </w:r>
            <w:r w:rsidRPr="00A37814">
              <w:t xml:space="preserve"> or </w:t>
            </w:r>
            <w:r w:rsidRPr="00A37814">
              <w:rPr>
                <w:b/>
              </w:rPr>
              <w:t>former Australian government superannuation scheme member</w:t>
            </w:r>
            <w:r w:rsidRPr="00A37814">
              <w:t xml:space="preserve"> at the time of the </w:t>
            </w:r>
            <w:r w:rsidRPr="00A37814">
              <w:rPr>
                <w:b/>
              </w:rPr>
              <w:t>transfer</w:t>
            </w:r>
            <w:r w:rsidRPr="00A37814">
              <w:t xml:space="preserve"> or </w:t>
            </w:r>
            <w:r w:rsidRPr="00A37814">
              <w:rPr>
                <w:b/>
              </w:rPr>
              <w:t>roll-over</w:t>
            </w:r>
            <w:r w:rsidRPr="00A37814">
              <w:t>.</w:t>
            </w:r>
          </w:p>
          <w:p w:rsidR="00BD75D2" w:rsidRPr="00A63615" w:rsidRDefault="00BD75D2" w:rsidP="0067701E">
            <w:pPr>
              <w:spacing w:before="120" w:after="240"/>
            </w:pPr>
            <w:r>
              <w:t xml:space="preserve">Rule 2.4.1D ensures that a benefit paid from the </w:t>
            </w:r>
            <w:r w:rsidRPr="0067701E">
              <w:rPr>
                <w:b/>
              </w:rPr>
              <w:t>CSS</w:t>
            </w:r>
            <w:r>
              <w:t xml:space="preserve"> or </w:t>
            </w:r>
            <w:r w:rsidRPr="0067701E">
              <w:rPr>
                <w:b/>
              </w:rPr>
              <w:t>PSS</w:t>
            </w:r>
            <w:r>
              <w:t xml:space="preserve"> is only accepted for the purpose of purchasing an </w:t>
            </w:r>
            <w:r w:rsidRPr="0067701E">
              <w:rPr>
                <w:b/>
              </w:rPr>
              <w:t>account-based pension</w:t>
            </w:r>
            <w:r>
              <w:t xml:space="preserve">.  </w:t>
            </w:r>
          </w:p>
        </w:tc>
        <w:tc>
          <w:tcPr>
            <w:tcW w:w="283" w:type="dxa"/>
            <w:tcBorders>
              <w:top w:val="nil"/>
              <w:bottom w:val="nil"/>
              <w:right w:val="nil"/>
            </w:tcBorders>
          </w:tcPr>
          <w:p w:rsidR="00BD75D2" w:rsidRDefault="00BD75D2" w:rsidP="0067701E">
            <w:pPr>
              <w:spacing w:before="120" w:after="240"/>
            </w:pPr>
            <w:r>
              <w:t>”</w:t>
            </w:r>
          </w:p>
        </w:tc>
      </w:tr>
    </w:tbl>
    <w:p w:rsidR="00D801F5" w:rsidRDefault="00D801F5" w:rsidP="00E752BA">
      <w:pPr>
        <w:spacing w:before="120" w:after="240"/>
        <w:ind w:left="720" w:hanging="720"/>
      </w:pPr>
      <w:r>
        <w:t>6.3</w:t>
      </w:r>
      <w:r>
        <w:tab/>
        <w:t>Rule 3.6.6 is amended by deleting the existing paragraphs (b) and (c) and replacing them with the following new paragraphs:</w:t>
      </w:r>
    </w:p>
    <w:p w:rsidR="00D801F5" w:rsidRDefault="00D801F5" w:rsidP="00D801F5">
      <w:pPr>
        <w:spacing w:before="120" w:after="240"/>
        <w:ind w:left="1440" w:hanging="720"/>
      </w:pPr>
      <w:r>
        <w:t>“(b)</w:t>
      </w:r>
      <w:r>
        <w:tab/>
      </w:r>
      <w:proofErr w:type="gramStart"/>
      <w:r>
        <w:t>the</w:t>
      </w:r>
      <w:proofErr w:type="gramEnd"/>
      <w:r>
        <w:t xml:space="preserve"> interest (if any) in respect of fund earnings on the </w:t>
      </w:r>
      <w:r w:rsidRPr="00D801F5">
        <w:rPr>
          <w:b/>
        </w:rPr>
        <w:t>pension account</w:t>
      </w:r>
      <w:r>
        <w:t xml:space="preserve"> as determined by </w:t>
      </w:r>
      <w:r w:rsidRPr="00D801F5">
        <w:rPr>
          <w:b/>
        </w:rPr>
        <w:t>CSC</w:t>
      </w:r>
      <w:r>
        <w:t>;</w:t>
      </w:r>
    </w:p>
    <w:p w:rsidR="00D801F5" w:rsidRDefault="00D801F5" w:rsidP="00D801F5">
      <w:pPr>
        <w:spacing w:before="120" w:after="240"/>
        <w:ind w:left="1440" w:hanging="720"/>
      </w:pPr>
      <w:r>
        <w:t>(c)</w:t>
      </w:r>
      <w:r>
        <w:tab/>
        <w:t xml:space="preserve">the amount (if any) of </w:t>
      </w:r>
      <w:r w:rsidRPr="00D801F5">
        <w:rPr>
          <w:b/>
        </w:rPr>
        <w:t>roll-over superannuation benefit</w:t>
      </w:r>
      <w:r>
        <w:t xml:space="preserve"> transferred or rolled-over under Rule 2.4.1D, unless that amount is credited to the PSSAP member’s </w:t>
      </w:r>
      <w:r w:rsidRPr="00253572">
        <w:rPr>
          <w:b/>
        </w:rPr>
        <w:t>personal accumulation account</w:t>
      </w:r>
      <w:r>
        <w:t>; and</w:t>
      </w:r>
    </w:p>
    <w:p w:rsidR="00D801F5" w:rsidRDefault="00D801F5" w:rsidP="00D801F5">
      <w:pPr>
        <w:spacing w:before="120" w:after="240"/>
        <w:ind w:left="1440" w:hanging="720"/>
      </w:pPr>
      <w:r>
        <w:t>(d)</w:t>
      </w:r>
      <w:r>
        <w:tab/>
      </w:r>
      <w:proofErr w:type="gramStart"/>
      <w:r>
        <w:t>such</w:t>
      </w:r>
      <w:proofErr w:type="gramEnd"/>
      <w:r>
        <w:t xml:space="preserve"> other amounts as </w:t>
      </w:r>
      <w:r w:rsidRPr="00D801F5">
        <w:rPr>
          <w:b/>
        </w:rPr>
        <w:t>CSC</w:t>
      </w:r>
      <w:r>
        <w:t xml:space="preserve"> determines from time to time.</w:t>
      </w:r>
      <w:r w:rsidR="00B02C7F">
        <w:t>”</w:t>
      </w:r>
      <w:r>
        <w:t xml:space="preserve"> </w:t>
      </w:r>
    </w:p>
    <w:p w:rsidR="00940611" w:rsidRDefault="00D801F5" w:rsidP="00E752BA">
      <w:pPr>
        <w:spacing w:before="120" w:after="240"/>
        <w:ind w:left="720" w:hanging="720"/>
      </w:pPr>
      <w:r>
        <w:t>6.4</w:t>
      </w:r>
      <w:r w:rsidR="00940611">
        <w:tab/>
        <w:t>Rule 5.1.1 is amended by deleting the existing rule and replacin</w:t>
      </w:r>
      <w:r>
        <w:t>g it with the following new rule:</w:t>
      </w:r>
    </w:p>
    <w:p w:rsidR="00D801F5" w:rsidRPr="00D801F5" w:rsidRDefault="00D801F5" w:rsidP="00E752BA">
      <w:pPr>
        <w:spacing w:before="120" w:after="240"/>
        <w:ind w:left="720" w:hanging="720"/>
      </w:pPr>
      <w:r>
        <w:tab/>
        <w:t>“</w:t>
      </w:r>
      <w:r w:rsidRPr="00D801F5">
        <w:rPr>
          <w:b/>
        </w:rPr>
        <w:t>5.1.1</w:t>
      </w:r>
      <w:r>
        <w:tab/>
      </w:r>
      <w:r>
        <w:tab/>
      </w:r>
      <w:r w:rsidRPr="00D801F5">
        <w:rPr>
          <w:b/>
        </w:rPr>
        <w:t>CSC</w:t>
      </w:r>
      <w:r>
        <w:t xml:space="preserve"> must keep a </w:t>
      </w:r>
      <w:r w:rsidRPr="00D801F5">
        <w:rPr>
          <w:b/>
        </w:rPr>
        <w:t>personal accumulation account</w:t>
      </w:r>
      <w:r>
        <w:t xml:space="preserve"> and/or </w:t>
      </w:r>
      <w:r w:rsidRPr="00D801F5">
        <w:rPr>
          <w:b/>
        </w:rPr>
        <w:t>pension account</w:t>
      </w:r>
      <w:r>
        <w:t xml:space="preserve"> for each </w:t>
      </w:r>
      <w:r w:rsidRPr="00D801F5">
        <w:rPr>
          <w:b/>
        </w:rPr>
        <w:t>PSSAP member</w:t>
      </w:r>
      <w:r>
        <w:t>.”</w:t>
      </w:r>
    </w:p>
    <w:p w:rsidR="00BD75D2" w:rsidRPr="004E605D" w:rsidRDefault="00BD75D2" w:rsidP="00E752BA">
      <w:pPr>
        <w:spacing w:before="120" w:after="240"/>
        <w:ind w:left="720" w:hanging="720"/>
        <w:rPr>
          <w:bCs/>
        </w:rPr>
      </w:pPr>
      <w:r>
        <w:t>6.</w:t>
      </w:r>
      <w:r w:rsidR="00D801F5">
        <w:t>5</w:t>
      </w:r>
      <w:r>
        <w:tab/>
      </w:r>
      <w:r w:rsidRPr="004E605D">
        <w:rPr>
          <w:bCs/>
        </w:rPr>
        <w:t>Rule</w:t>
      </w:r>
      <w:r>
        <w:rPr>
          <w:bCs/>
        </w:rPr>
        <w:t xml:space="preserve"> 7.3.8</w:t>
      </w:r>
      <w:r w:rsidRPr="004E605D">
        <w:rPr>
          <w:bCs/>
        </w:rPr>
        <w:t xml:space="preserve"> </w:t>
      </w:r>
      <w:r>
        <w:rPr>
          <w:bCs/>
        </w:rPr>
        <w:t>is</w:t>
      </w:r>
      <w:r w:rsidRPr="004E605D">
        <w:rPr>
          <w:bCs/>
        </w:rPr>
        <w:t xml:space="preserve"> amended by deleting the existing rule and replacing </w:t>
      </w:r>
      <w:r>
        <w:rPr>
          <w:bCs/>
        </w:rPr>
        <w:t xml:space="preserve">it </w:t>
      </w:r>
      <w:r w:rsidRPr="004E605D">
        <w:rPr>
          <w:bCs/>
        </w:rPr>
        <w:t xml:space="preserve">with the following new rule: </w:t>
      </w:r>
    </w:p>
    <w:p w:rsidR="00BD75D2" w:rsidRPr="000D75E3" w:rsidRDefault="00BD75D2" w:rsidP="00D83711">
      <w:pPr>
        <w:pStyle w:val="ListParagraph"/>
        <w:spacing w:after="240"/>
        <w:contextualSpacing w:val="0"/>
        <w:rPr>
          <w:bCs/>
        </w:rPr>
      </w:pPr>
      <w:r w:rsidRPr="00942FF9">
        <w:rPr>
          <w:bCs/>
        </w:rPr>
        <w:t>“</w:t>
      </w:r>
      <w:r>
        <w:rPr>
          <w:b/>
          <w:bCs/>
        </w:rPr>
        <w:t>7.3</w:t>
      </w:r>
      <w:r w:rsidRPr="00F367BF">
        <w:rPr>
          <w:b/>
          <w:bCs/>
        </w:rPr>
        <w:t>.</w:t>
      </w:r>
      <w:r>
        <w:rPr>
          <w:b/>
          <w:bCs/>
        </w:rPr>
        <w:t>8</w:t>
      </w:r>
      <w:r w:rsidR="00DC3C11">
        <w:rPr>
          <w:bCs/>
        </w:rPr>
        <w:tab/>
      </w:r>
      <w:r w:rsidR="00626C02">
        <w:rPr>
          <w:bCs/>
        </w:rPr>
        <w:tab/>
      </w:r>
      <w:r w:rsidRPr="00F87B9F">
        <w:rPr>
          <w:b/>
          <w:bCs/>
        </w:rPr>
        <w:t>CSC</w:t>
      </w:r>
      <w:r w:rsidRPr="00E752BA">
        <w:rPr>
          <w:bCs/>
        </w:rPr>
        <w:t xml:space="preserve"> shall not accept </w:t>
      </w:r>
      <w:r w:rsidRPr="00E752BA">
        <w:rPr>
          <w:b/>
          <w:bCs/>
        </w:rPr>
        <w:t>employee contributions</w:t>
      </w:r>
      <w:r w:rsidRPr="00E752BA">
        <w:rPr>
          <w:bCs/>
        </w:rPr>
        <w:t>, contributions by an employer</w:t>
      </w:r>
      <w:r w:rsidR="00D83711">
        <w:rPr>
          <w:bCs/>
        </w:rPr>
        <w:t xml:space="preserve"> </w:t>
      </w:r>
      <w:r w:rsidRPr="00E752BA">
        <w:rPr>
          <w:bCs/>
        </w:rPr>
        <w:t xml:space="preserve">or </w:t>
      </w:r>
      <w:r w:rsidRPr="00E752BA">
        <w:rPr>
          <w:b/>
          <w:bCs/>
        </w:rPr>
        <w:t>transfer amounts</w:t>
      </w:r>
      <w:r w:rsidRPr="00E752BA">
        <w:rPr>
          <w:bCs/>
        </w:rPr>
        <w:t xml:space="preserve">, including those referred to </w:t>
      </w:r>
      <w:r>
        <w:rPr>
          <w:bCs/>
        </w:rPr>
        <w:t>in Part 2, Division 4</w:t>
      </w:r>
      <w:r w:rsidRPr="00E752BA">
        <w:rPr>
          <w:bCs/>
        </w:rPr>
        <w:t>, for the purpose of</w:t>
      </w:r>
      <w:r w:rsidR="00D83711">
        <w:rPr>
          <w:bCs/>
        </w:rPr>
        <w:t xml:space="preserve"> </w:t>
      </w:r>
      <w:r w:rsidRPr="00E752BA">
        <w:rPr>
          <w:bCs/>
        </w:rPr>
        <w:t xml:space="preserve">them being credited to the </w:t>
      </w:r>
      <w:r w:rsidRPr="00E752BA">
        <w:rPr>
          <w:b/>
          <w:bCs/>
        </w:rPr>
        <w:t>non-member spouse interest account</w:t>
      </w:r>
      <w:r w:rsidRPr="00E752BA">
        <w:rPr>
          <w:bCs/>
        </w:rPr>
        <w:t>.</w:t>
      </w:r>
      <w:r>
        <w:rPr>
          <w:bCs/>
        </w:rPr>
        <w:t>”</w:t>
      </w:r>
    </w:p>
    <w:p w:rsidR="00BD75D2" w:rsidRDefault="00BD75D2" w:rsidP="00F14D9D">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7.</w:t>
      </w:r>
      <w:r>
        <w:rPr>
          <w:b/>
          <w:bCs/>
        </w:rPr>
        <w:tab/>
        <w:t>Application – t</w:t>
      </w:r>
      <w:r w:rsidRPr="00524BC5">
        <w:rPr>
          <w:b/>
          <w:bCs/>
        </w:rPr>
        <w:t>ransfer amounts</w:t>
      </w:r>
      <w:r>
        <w:rPr>
          <w:b/>
          <w:bCs/>
        </w:rPr>
        <w:t xml:space="preserve"> from 1 July 2014</w:t>
      </w:r>
    </w:p>
    <w:p w:rsidR="00BD75D2" w:rsidRPr="00B44002" w:rsidRDefault="00BD75D2" w:rsidP="00F14D9D">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vanish/>
        </w:rPr>
      </w:pPr>
    </w:p>
    <w:p w:rsidR="00BD75D2" w:rsidRDefault="00BD75D2" w:rsidP="00F14D9D">
      <w:pPr>
        <w:pStyle w:val="NumberList"/>
        <w:numPr>
          <w:ilvl w:val="0"/>
          <w:numId w:val="0"/>
        </w:numPr>
        <w:spacing w:after="240"/>
      </w:pPr>
      <w:r w:rsidRPr="00417A66">
        <w:t>The amendment</w:t>
      </w:r>
      <w:r>
        <w:t>s</w:t>
      </w:r>
      <w:r w:rsidRPr="00417A66">
        <w:t xml:space="preserve"> made by clause </w:t>
      </w:r>
      <w:r>
        <w:t>8 of this Deed apply</w:t>
      </w:r>
      <w:r w:rsidRPr="00417A66">
        <w:t xml:space="preserve"> in relation to </w:t>
      </w:r>
      <w:r>
        <w:t>transfers or roll-overs made on or after 1 July 2014</w:t>
      </w:r>
      <w:r w:rsidRPr="00417A66">
        <w:t>.</w:t>
      </w:r>
    </w:p>
    <w:p w:rsidR="00BD75D2" w:rsidRDefault="00BD75D2" w:rsidP="00F14D9D">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8.</w:t>
      </w:r>
      <w:r>
        <w:rPr>
          <w:b/>
          <w:bCs/>
        </w:rPr>
        <w:tab/>
      </w:r>
      <w:r w:rsidRPr="00524BC5">
        <w:rPr>
          <w:b/>
          <w:bCs/>
        </w:rPr>
        <w:t>Transfer amounts</w:t>
      </w:r>
      <w:r>
        <w:rPr>
          <w:b/>
          <w:bCs/>
        </w:rPr>
        <w:t xml:space="preserve"> from 1 July 2014</w:t>
      </w:r>
    </w:p>
    <w:p w:rsidR="00BD75D2" w:rsidRPr="00B44002" w:rsidRDefault="00BD75D2" w:rsidP="00F14D9D">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Cs/>
        </w:rPr>
        <w:t>8.</w:t>
      </w:r>
      <w:r>
        <w:rPr>
          <w:bCs/>
        </w:rPr>
        <w:tab/>
      </w:r>
      <w:r w:rsidRPr="00B44002">
        <w:rPr>
          <w:bCs/>
        </w:rPr>
        <w:t>The rules are amended as follows:</w:t>
      </w:r>
    </w:p>
    <w:p w:rsidR="00BD75D2" w:rsidRPr="00A215CB" w:rsidRDefault="00BD75D2" w:rsidP="00F14D9D">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t>8.1</w:t>
      </w:r>
      <w:r>
        <w:rPr>
          <w:bCs/>
        </w:rPr>
        <w:tab/>
        <w:t>Rule 2.4.1B is amended by deleting the words “</w:t>
      </w:r>
      <w:r w:rsidRPr="00F14D9D">
        <w:rPr>
          <w:b/>
          <w:bCs/>
        </w:rPr>
        <w:t>CSC</w:t>
      </w:r>
      <w:r>
        <w:rPr>
          <w:bCs/>
        </w:rPr>
        <w:t xml:space="preserve"> may allow a </w:t>
      </w:r>
      <w:r>
        <w:rPr>
          <w:b/>
          <w:bCs/>
        </w:rPr>
        <w:t>current</w:t>
      </w:r>
      <w:r w:rsidRPr="00B44E32">
        <w:rPr>
          <w:b/>
          <w:bCs/>
        </w:rPr>
        <w:t xml:space="preserve"> government scheme member</w:t>
      </w:r>
      <w:r>
        <w:rPr>
          <w:bCs/>
        </w:rPr>
        <w:t xml:space="preserve"> to” and replacing </w:t>
      </w:r>
      <w:r w:rsidRPr="005B5A0E">
        <w:rPr>
          <w:bCs/>
        </w:rPr>
        <w:t xml:space="preserve">them with the words “a </w:t>
      </w:r>
      <w:r>
        <w:rPr>
          <w:b/>
          <w:bCs/>
        </w:rPr>
        <w:t>current</w:t>
      </w:r>
      <w:r w:rsidRPr="005B5A0E">
        <w:rPr>
          <w:b/>
          <w:bCs/>
        </w:rPr>
        <w:t xml:space="preserve"> government scheme member</w:t>
      </w:r>
      <w:r w:rsidRPr="005B5A0E">
        <w:rPr>
          <w:bCs/>
        </w:rPr>
        <w:t xml:space="preserve"> may</w:t>
      </w:r>
      <w:r>
        <w:rPr>
          <w:bCs/>
        </w:rPr>
        <w:t>”.</w:t>
      </w:r>
    </w:p>
    <w:p w:rsidR="00BD75D2" w:rsidRDefault="00BD75D2" w:rsidP="005B5A0E">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lastRenderedPageBreak/>
        <w:t>8.2</w:t>
      </w:r>
      <w:r>
        <w:rPr>
          <w:bCs/>
        </w:rPr>
        <w:tab/>
        <w:t>Rule 2.4.1C is amended by deleting the words “</w:t>
      </w:r>
      <w:r w:rsidRPr="00F14D9D">
        <w:rPr>
          <w:b/>
          <w:bCs/>
        </w:rPr>
        <w:t>CSC</w:t>
      </w:r>
      <w:r>
        <w:rPr>
          <w:bCs/>
        </w:rPr>
        <w:t xml:space="preserve"> may allow </w:t>
      </w:r>
      <w:r w:rsidRPr="003C495C">
        <w:rPr>
          <w:bCs/>
        </w:rPr>
        <w:t xml:space="preserve">a </w:t>
      </w:r>
      <w:r w:rsidRPr="003C495C">
        <w:rPr>
          <w:b/>
          <w:bCs/>
        </w:rPr>
        <w:t>former government scheme member</w:t>
      </w:r>
      <w:r w:rsidRPr="003C495C">
        <w:rPr>
          <w:bCs/>
        </w:rPr>
        <w:t xml:space="preserve"> </w:t>
      </w:r>
      <w:r>
        <w:rPr>
          <w:bCs/>
        </w:rPr>
        <w:t xml:space="preserve">to” and replacing </w:t>
      </w:r>
      <w:r w:rsidRPr="005B5A0E">
        <w:rPr>
          <w:bCs/>
        </w:rPr>
        <w:t xml:space="preserve">them with the words “a </w:t>
      </w:r>
      <w:r w:rsidRPr="005B5A0E">
        <w:rPr>
          <w:b/>
          <w:bCs/>
        </w:rPr>
        <w:t>former government scheme member</w:t>
      </w:r>
      <w:r w:rsidRPr="005B5A0E">
        <w:rPr>
          <w:bCs/>
        </w:rPr>
        <w:t xml:space="preserve"> may</w:t>
      </w:r>
      <w:r>
        <w:rPr>
          <w:bCs/>
        </w:rPr>
        <w:t>”.</w:t>
      </w:r>
    </w:p>
    <w:p w:rsidR="00705BE3" w:rsidRDefault="00BD75D2" w:rsidP="00705BE3">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ind w:left="720" w:hanging="720"/>
        <w:outlineLvl w:val="2"/>
        <w:rPr>
          <w:bCs/>
        </w:rPr>
      </w:pPr>
      <w:r>
        <w:rPr>
          <w:bCs/>
        </w:rPr>
        <w:t>8.2</w:t>
      </w:r>
      <w:r>
        <w:rPr>
          <w:bCs/>
        </w:rPr>
        <w:tab/>
        <w:t>Rule 2.4.1D is amended by deleting the words “</w:t>
      </w:r>
      <w:r w:rsidRPr="00F14D9D">
        <w:rPr>
          <w:b/>
          <w:bCs/>
        </w:rPr>
        <w:t>CSC</w:t>
      </w:r>
      <w:r>
        <w:rPr>
          <w:bCs/>
        </w:rPr>
        <w:t xml:space="preserve"> may allow a </w:t>
      </w:r>
      <w:r w:rsidRPr="003763E8">
        <w:rPr>
          <w:b/>
          <w:bCs/>
        </w:rPr>
        <w:t>PSSAP member</w:t>
      </w:r>
      <w:r>
        <w:rPr>
          <w:bCs/>
        </w:rPr>
        <w:t xml:space="preserve"> to” and replacing </w:t>
      </w:r>
      <w:r w:rsidRPr="005B5A0E">
        <w:rPr>
          <w:bCs/>
        </w:rPr>
        <w:t>them with the words “</w:t>
      </w:r>
      <w:r w:rsidRPr="00700F9C">
        <w:rPr>
          <w:bCs/>
        </w:rPr>
        <w:t xml:space="preserve">a </w:t>
      </w:r>
      <w:r w:rsidRPr="00700F9C">
        <w:rPr>
          <w:b/>
          <w:bCs/>
        </w:rPr>
        <w:t>PSSAP member</w:t>
      </w:r>
      <w:r w:rsidRPr="00700F9C">
        <w:rPr>
          <w:bCs/>
        </w:rPr>
        <w:t xml:space="preserve"> may</w:t>
      </w:r>
      <w:r>
        <w:rPr>
          <w:bCs/>
        </w:rPr>
        <w:t>”.</w:t>
      </w:r>
    </w:p>
    <w:p w:rsidR="00705BE3" w:rsidRDefault="00705BE3" w:rsidP="00D30339">
      <w:pPr>
        <w:pStyle w:val="NumberList"/>
        <w:keepNex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Pr>
          <w:b/>
          <w:bCs/>
        </w:rPr>
        <w:t>9.</w:t>
      </w:r>
      <w:r>
        <w:rPr>
          <w:b/>
          <w:bCs/>
        </w:rPr>
        <w:tab/>
        <w:t>Definition</w:t>
      </w:r>
    </w:p>
    <w:p w:rsidR="00705BE3" w:rsidRDefault="00705BE3" w:rsidP="00705BE3">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Pr>
          <w:bCs/>
        </w:rPr>
        <w:t xml:space="preserve">9. </w:t>
      </w:r>
      <w:r>
        <w:rPr>
          <w:bCs/>
        </w:rPr>
        <w:tab/>
        <w:t>The rules are amended as follows:</w:t>
      </w:r>
    </w:p>
    <w:p w:rsidR="00125820" w:rsidRDefault="00125820" w:rsidP="00125820">
      <w:pPr>
        <w:spacing w:before="120" w:after="240"/>
        <w:ind w:left="720" w:hanging="720"/>
        <w:rPr>
          <w:bCs/>
        </w:rPr>
      </w:pPr>
      <w:r>
        <w:rPr>
          <w:bCs/>
        </w:rPr>
        <w:t>9.1</w:t>
      </w:r>
      <w:r>
        <w:rPr>
          <w:bCs/>
        </w:rPr>
        <w:tab/>
      </w:r>
      <w:r w:rsidRPr="009A7C89">
        <w:rPr>
          <w:bCs/>
        </w:rPr>
        <w:t>Rule 1.2.1</w:t>
      </w:r>
      <w:r w:rsidRPr="004E605D">
        <w:rPr>
          <w:bCs/>
        </w:rPr>
        <w:t xml:space="preserve"> is amended by deleting the definition of “</w:t>
      </w:r>
      <w:r>
        <w:rPr>
          <w:bCs/>
        </w:rPr>
        <w:t>general insurance company”.</w:t>
      </w:r>
    </w:p>
    <w:p w:rsidR="00125820" w:rsidRPr="00032BC5" w:rsidRDefault="00125820" w:rsidP="00125820">
      <w:pPr>
        <w:spacing w:before="120" w:after="240"/>
        <w:ind w:left="720" w:hanging="720"/>
        <w:rPr>
          <w:bCs/>
        </w:rPr>
      </w:pPr>
      <w:r>
        <w:rPr>
          <w:bCs/>
        </w:rPr>
        <w:t>9.2</w:t>
      </w:r>
      <w:r>
        <w:rPr>
          <w:bCs/>
        </w:rPr>
        <w:tab/>
      </w:r>
      <w:r w:rsidRPr="009A7C89">
        <w:rPr>
          <w:bCs/>
        </w:rPr>
        <w:t>Rule 1.2.1</w:t>
      </w:r>
      <w:r w:rsidRPr="00032BC5">
        <w:rPr>
          <w:bCs/>
        </w:rPr>
        <w:t xml:space="preserve"> is amended by inserting the following definition immediately after the definition of “</w:t>
      </w:r>
      <w:r w:rsidRPr="00125820">
        <w:rPr>
          <w:bCs/>
        </w:rPr>
        <w:t>former government scheme member</w:t>
      </w:r>
      <w:r w:rsidRPr="00032BC5">
        <w:rPr>
          <w:bCs/>
        </w:rPr>
        <w:t>”:</w:t>
      </w:r>
    </w:p>
    <w:p w:rsidR="00125820" w:rsidRDefault="00125820" w:rsidP="00125820">
      <w:pPr>
        <w:spacing w:before="120" w:after="240"/>
        <w:ind w:left="4320" w:hanging="3600"/>
        <w:rPr>
          <w:bCs/>
        </w:rPr>
      </w:pPr>
      <w:r>
        <w:rPr>
          <w:bCs/>
        </w:rPr>
        <w:t>“</w:t>
      </w:r>
      <w:proofErr w:type="gramStart"/>
      <w:r>
        <w:rPr>
          <w:b/>
          <w:bCs/>
        </w:rPr>
        <w:t>general</w:t>
      </w:r>
      <w:proofErr w:type="gramEnd"/>
      <w:r>
        <w:rPr>
          <w:b/>
          <w:bCs/>
        </w:rPr>
        <w:t xml:space="preserve"> insurance company</w:t>
      </w:r>
      <w:r>
        <w:rPr>
          <w:bCs/>
        </w:rPr>
        <w:tab/>
        <w:t xml:space="preserve">has the same meaning as in the </w:t>
      </w:r>
      <w:r w:rsidRPr="00125820">
        <w:rPr>
          <w:bCs/>
          <w:i/>
        </w:rPr>
        <w:t>Income Tax Assessment Act 1997</w:t>
      </w:r>
      <w:r>
        <w:rPr>
          <w:bCs/>
        </w:rPr>
        <w:t>.”</w:t>
      </w:r>
    </w:p>
    <w:p w:rsidR="00BD75D2" w:rsidRPr="00705BE3" w:rsidRDefault="00BD75D2" w:rsidP="00705BE3">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sidRPr="00705BE3">
        <w:rPr>
          <w:b/>
        </w:rPr>
        <w:br w:type="page"/>
      </w:r>
    </w:p>
    <w:p w:rsidR="00BD75D2" w:rsidRPr="00946AC5" w:rsidRDefault="00BD75D2">
      <w:pPr>
        <w:spacing w:after="360" w:line="240" w:lineRule="atLeast"/>
      </w:pPr>
      <w:r w:rsidRPr="00946AC5">
        <w:t>IN WITNESS WHEREOF this Deed has been executed the day and year first hereinbefore written.</w:t>
      </w:r>
    </w:p>
    <w:p w:rsidR="00BD75D2" w:rsidRPr="00946AC5" w:rsidRDefault="00BD75D2" w:rsidP="009107F2">
      <w:pPr>
        <w:spacing w:before="120" w:after="120"/>
        <w:rPr>
          <w:snapToGrid w:val="0"/>
          <w:color w:val="000000"/>
        </w:rPr>
      </w:pPr>
    </w:p>
    <w:p w:rsidR="00BD75D2" w:rsidRPr="00946AC5" w:rsidRDefault="00BD75D2" w:rsidP="0024708F">
      <w:pPr>
        <w:spacing w:before="120" w:after="240"/>
        <w:rPr>
          <w:snapToGrid w:val="0"/>
          <w:color w:val="000000"/>
        </w:rPr>
      </w:pPr>
      <w:r w:rsidRPr="00946AC5">
        <w:rPr>
          <w:snapToGrid w:val="0"/>
          <w:color w:val="000000"/>
          <w:szCs w:val="20"/>
        </w:rPr>
        <w:t>SIGNED, SEALED AND DELIVERED</w:t>
      </w:r>
      <w:r w:rsidRPr="00946AC5">
        <w:rPr>
          <w:snapToGrid w:val="0"/>
          <w:color w:val="000000"/>
        </w:rPr>
        <w:tab/>
      </w:r>
      <w:r w:rsidRPr="00946AC5">
        <w:rPr>
          <w:snapToGrid w:val="0"/>
          <w:color w:val="000000"/>
        </w:rPr>
        <w:tab/>
        <w:t>)</w:t>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Default="00BD75D2" w:rsidP="0024708F">
      <w:pPr>
        <w:spacing w:before="120" w:after="240"/>
        <w:rPr>
          <w:snapToGrid w:val="0"/>
          <w:color w:val="000000"/>
        </w:rPr>
      </w:pPr>
      <w:proofErr w:type="gramStart"/>
      <w:r w:rsidRPr="00946AC5">
        <w:rPr>
          <w:snapToGrid w:val="0"/>
          <w:color w:val="000000"/>
        </w:rPr>
        <w:t>by</w:t>
      </w:r>
      <w:proofErr w:type="gramEnd"/>
      <w:r w:rsidRPr="00946AC5">
        <w:rPr>
          <w:snapToGrid w:val="0"/>
          <w:color w:val="000000"/>
        </w:rPr>
        <w:t xml:space="preserve">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BD75D2" w:rsidRPr="00946AC5" w:rsidRDefault="00BD75D2" w:rsidP="0024708F">
      <w:pPr>
        <w:spacing w:before="120" w:after="24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 xml:space="preserve">Senator the Hon </w:t>
      </w:r>
      <w:r w:rsidRPr="00946AC5">
        <w:rPr>
          <w:caps/>
          <w:snapToGrid w:val="0"/>
          <w:color w:val="000000"/>
        </w:rPr>
        <w:t>Penelope Ying Yen Wong</w:t>
      </w:r>
      <w:r w:rsidRPr="00946AC5">
        <w:rPr>
          <w:snapToGrid w:val="0"/>
          <w:color w:val="000000"/>
        </w:rPr>
        <w:tab/>
        <w:t xml:space="preserve">) </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autoSpaceDE w:val="0"/>
        <w:autoSpaceDN w:val="0"/>
        <w:adjustRightInd w:val="0"/>
        <w:spacing w:before="120" w:after="240"/>
        <w:rPr>
          <w:lang w:eastAsia="en-AU"/>
        </w:rPr>
      </w:pPr>
      <w:r w:rsidRPr="00946AC5">
        <w:rPr>
          <w:lang w:eastAsia="en-AU"/>
        </w:rPr>
        <w:t>Minister for Finance and Deregulation</w:t>
      </w:r>
      <w:r w:rsidRPr="00946AC5">
        <w:rPr>
          <w:lang w:eastAsia="en-AU"/>
        </w:rPr>
        <w:tab/>
      </w:r>
      <w:r w:rsidRPr="00946AC5">
        <w:rPr>
          <w:lang w:eastAsia="en-AU"/>
        </w:rPr>
        <w:tab/>
        <w:t>)</w:t>
      </w:r>
      <w:r w:rsidRPr="00946AC5">
        <w:rPr>
          <w:snapToGrid w:val="0"/>
          <w:color w:val="000000"/>
        </w:rPr>
        <w:t xml:space="preserve"> </w:t>
      </w:r>
      <w:r w:rsidRPr="00946AC5">
        <w:rPr>
          <w:snapToGrid w:val="0"/>
          <w:color w:val="000000"/>
        </w:rPr>
        <w:tab/>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proofErr w:type="gramStart"/>
      <w:r w:rsidRPr="00946AC5">
        <w:rPr>
          <w:snapToGrid w:val="0"/>
          <w:color w:val="000000"/>
        </w:rPr>
        <w:t>in</w:t>
      </w:r>
      <w:proofErr w:type="gramEnd"/>
      <w:r w:rsidRPr="00946AC5">
        <w:rPr>
          <w:snapToGrid w:val="0"/>
          <w:color w:val="000000"/>
        </w:rPr>
        <w:t xml:space="preserve"> the presence of:</w:t>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t>(</w:t>
      </w:r>
      <w:proofErr w:type="gramStart"/>
      <w:r w:rsidRPr="00946AC5">
        <w:rPr>
          <w:snapToGrid w:val="0"/>
          <w:color w:val="000000"/>
        </w:rPr>
        <w:t>name</w:t>
      </w:r>
      <w:proofErr w:type="gramEnd"/>
      <w:r w:rsidRPr="00946AC5">
        <w:rPr>
          <w:snapToGrid w:val="0"/>
          <w:color w:val="000000"/>
        </w:rPr>
        <w:t>)</w:t>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t>(</w:t>
      </w:r>
      <w:proofErr w:type="gramStart"/>
      <w:r w:rsidRPr="00946AC5">
        <w:rPr>
          <w:snapToGrid w:val="0"/>
          <w:color w:val="000000"/>
        </w:rPr>
        <w:t>address</w:t>
      </w:r>
      <w:proofErr w:type="gramEnd"/>
      <w:r w:rsidRPr="00946AC5">
        <w:rPr>
          <w:snapToGrid w:val="0"/>
          <w:color w:val="000000"/>
        </w:rPr>
        <w:t>)</w:t>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Pr>
          <w:snapToGrid w:val="0"/>
          <w:color w:val="000000"/>
        </w:rPr>
        <w:tab/>
      </w:r>
      <w:r>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t>(</w:t>
      </w:r>
      <w:proofErr w:type="gramStart"/>
      <w:r w:rsidRPr="00946AC5">
        <w:rPr>
          <w:snapToGrid w:val="0"/>
          <w:color w:val="000000"/>
        </w:rPr>
        <w:t>description</w:t>
      </w:r>
      <w:proofErr w:type="gramEnd"/>
      <w:r w:rsidRPr="00946AC5">
        <w:rPr>
          <w:snapToGrid w:val="0"/>
          <w:color w:val="000000"/>
        </w:rPr>
        <w:t>)</w:t>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r w:rsidRPr="00946AC5">
        <w:rPr>
          <w:snapToGrid w:val="0"/>
          <w:color w:val="000000"/>
        </w:rPr>
        <w:tab/>
      </w:r>
    </w:p>
    <w:p w:rsidR="00BD75D2" w:rsidRPr="00946AC5" w:rsidRDefault="00BD75D2" w:rsidP="0024708F">
      <w:pPr>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t>)</w:t>
      </w:r>
    </w:p>
    <w:p w:rsidR="00BD75D2" w:rsidRPr="008D1BC7" w:rsidRDefault="00BD75D2" w:rsidP="009107F2">
      <w:pPr>
        <w:rPr>
          <w:highlight w:val="yellow"/>
        </w:rPr>
      </w:pPr>
    </w:p>
    <w:p w:rsidR="00BD75D2" w:rsidRPr="008D1BC7" w:rsidRDefault="00BD75D2" w:rsidP="009107F2">
      <w:pPr>
        <w:rPr>
          <w:highlight w:val="yellow"/>
        </w:rPr>
      </w:pPr>
    </w:p>
    <w:p w:rsidR="00BD75D2" w:rsidRPr="00946AC5" w:rsidRDefault="00BD75D2" w:rsidP="009107F2">
      <w:pPr>
        <w:rPr>
          <w:szCs w:val="18"/>
        </w:rPr>
      </w:pPr>
      <w:r w:rsidRPr="008D1BC7">
        <w:rPr>
          <w:szCs w:val="18"/>
          <w:highlight w:val="yellow"/>
        </w:rPr>
        <w:br w:type="page"/>
      </w:r>
      <w:r w:rsidRPr="00946AC5">
        <w:rPr>
          <w:szCs w:val="18"/>
        </w:rPr>
        <w:lastRenderedPageBreak/>
        <w:t>TABLE LISTING TRUST DEED AND AMENDING DEEDS</w:t>
      </w:r>
    </w:p>
    <w:p w:rsidR="00BD75D2" w:rsidRPr="00946AC5" w:rsidRDefault="00BD75D2" w:rsidP="009107F2">
      <w:pPr>
        <w:rPr>
          <w:szCs w:val="18"/>
        </w:rPr>
      </w:pPr>
    </w:p>
    <w:p w:rsidR="00BD75D2" w:rsidRPr="00946AC5" w:rsidRDefault="00BD75D2" w:rsidP="009107F2">
      <w:pPr>
        <w:spacing w:before="60"/>
        <w:rPr>
          <w:szCs w:val="18"/>
        </w:rPr>
      </w:pPr>
      <w:r w:rsidRPr="00946AC5">
        <w:t xml:space="preserve">From 1 January 2005, paragraph 6(d) of the </w:t>
      </w:r>
      <w:r w:rsidRPr="00946AC5">
        <w:rPr>
          <w:i/>
          <w:iCs/>
        </w:rPr>
        <w:t>Legislative Instruments Act 2003</w:t>
      </w:r>
      <w:r w:rsidRPr="00946AC5">
        <w:t xml:space="preserve"> declared disallowable instruments (such as the instruments amending the Trust Deed) to be legislative instruments.  Legislative instruments are registered on the Federal Register of Legislative Instruments instead of being notified in the </w:t>
      </w:r>
      <w:r w:rsidRPr="00946AC5">
        <w:rPr>
          <w:i/>
          <w:iCs/>
        </w:rPr>
        <w:t>Gazette</w:t>
      </w:r>
      <w:r w:rsidRPr="00946AC5">
        <w:t>.</w:t>
      </w:r>
    </w:p>
    <w:p w:rsidR="00BD75D2" w:rsidRPr="00946AC5" w:rsidRDefault="00BD75D2" w:rsidP="009107F2">
      <w:pPr>
        <w:pStyle w:val="NormalWeb"/>
        <w:rPr>
          <w:rFonts w:ascii="Times New Roman" w:hAnsi="Times New Roman" w:cs="Times New Roman"/>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835"/>
        <w:gridCol w:w="3828"/>
      </w:tblGrid>
      <w:tr w:rsidR="00BD75D2" w:rsidRPr="00946AC5" w:rsidTr="00FF0F40">
        <w:tc>
          <w:tcPr>
            <w:tcW w:w="2943" w:type="dxa"/>
          </w:tcPr>
          <w:p w:rsidR="00BD75D2" w:rsidRPr="00946AC5" w:rsidRDefault="00BD75D2" w:rsidP="00FD4285">
            <w:pPr>
              <w:spacing w:after="120"/>
              <w:rPr>
                <w:rFonts w:eastAsia="Arial Unicode MS"/>
                <w:b/>
                <w:bCs/>
                <w:szCs w:val="18"/>
              </w:rPr>
            </w:pPr>
            <w:r w:rsidRPr="00946AC5">
              <w:rPr>
                <w:b/>
                <w:bCs/>
                <w:szCs w:val="18"/>
              </w:rPr>
              <w:t xml:space="preserve">Date </w:t>
            </w:r>
          </w:p>
        </w:tc>
        <w:tc>
          <w:tcPr>
            <w:tcW w:w="2835" w:type="dxa"/>
          </w:tcPr>
          <w:p w:rsidR="00BD75D2" w:rsidRPr="00946AC5" w:rsidRDefault="00BD75D2" w:rsidP="00FD4285">
            <w:pPr>
              <w:spacing w:after="120"/>
              <w:rPr>
                <w:rFonts w:eastAsia="Arial Unicode MS"/>
                <w:b/>
                <w:bCs/>
                <w:szCs w:val="18"/>
              </w:rPr>
            </w:pPr>
            <w:r w:rsidRPr="00946AC5">
              <w:rPr>
                <w:b/>
                <w:bCs/>
                <w:szCs w:val="18"/>
              </w:rPr>
              <w:t xml:space="preserve">Number </w:t>
            </w:r>
          </w:p>
        </w:tc>
        <w:tc>
          <w:tcPr>
            <w:tcW w:w="3828" w:type="dxa"/>
          </w:tcPr>
          <w:p w:rsidR="00BD75D2" w:rsidRPr="00946AC5" w:rsidRDefault="00BD75D2" w:rsidP="00FD4285">
            <w:pPr>
              <w:spacing w:after="120"/>
              <w:rPr>
                <w:rFonts w:eastAsia="Arial Unicode MS"/>
                <w:b/>
                <w:bCs/>
                <w:szCs w:val="18"/>
              </w:rPr>
            </w:pPr>
            <w:r w:rsidRPr="00946AC5">
              <w:rPr>
                <w:b/>
                <w:bCs/>
                <w:i/>
                <w:iCs/>
                <w:szCs w:val="18"/>
              </w:rPr>
              <w:t>Gazette</w:t>
            </w:r>
            <w:r w:rsidRPr="00946AC5">
              <w:rPr>
                <w:b/>
                <w:bCs/>
                <w:szCs w:val="18"/>
              </w:rPr>
              <w:t xml:space="preserve"> / Registration details </w:t>
            </w:r>
          </w:p>
        </w:tc>
      </w:tr>
      <w:tr w:rsidR="00BD75D2" w:rsidRPr="00946AC5" w:rsidTr="00FF0F40">
        <w:tc>
          <w:tcPr>
            <w:tcW w:w="2943" w:type="dxa"/>
          </w:tcPr>
          <w:p w:rsidR="00BD75D2" w:rsidRPr="00946AC5" w:rsidRDefault="00BD75D2" w:rsidP="00FD4285">
            <w:pPr>
              <w:spacing w:after="120"/>
              <w:rPr>
                <w:rFonts w:eastAsia="Arial Unicode MS"/>
                <w:szCs w:val="18"/>
              </w:rPr>
            </w:pPr>
            <w:r w:rsidRPr="00946AC5">
              <w:rPr>
                <w:szCs w:val="18"/>
              </w:rPr>
              <w:t xml:space="preserve">29 June 2005 </w:t>
            </w:r>
          </w:p>
        </w:tc>
        <w:tc>
          <w:tcPr>
            <w:tcW w:w="2835" w:type="dxa"/>
          </w:tcPr>
          <w:p w:rsidR="00BD75D2" w:rsidRPr="00946AC5" w:rsidRDefault="00BD75D2" w:rsidP="00FD4285">
            <w:pPr>
              <w:spacing w:after="120"/>
              <w:rPr>
                <w:rFonts w:eastAsia="Arial Unicode MS"/>
                <w:szCs w:val="18"/>
              </w:rPr>
            </w:pPr>
            <w:r w:rsidRPr="00946AC5">
              <w:rPr>
                <w:szCs w:val="18"/>
              </w:rPr>
              <w:t xml:space="preserve">Trust Deed </w:t>
            </w:r>
          </w:p>
        </w:tc>
        <w:tc>
          <w:tcPr>
            <w:tcW w:w="3828" w:type="dxa"/>
          </w:tcPr>
          <w:p w:rsidR="00BD75D2" w:rsidRPr="00946AC5" w:rsidRDefault="00BD75D2" w:rsidP="00FD4285">
            <w:pPr>
              <w:spacing w:after="120"/>
              <w:rPr>
                <w:rFonts w:eastAsia="Arial Unicode MS"/>
                <w:szCs w:val="18"/>
              </w:rPr>
            </w:pPr>
            <w:r w:rsidRPr="00946AC5">
              <w:rPr>
                <w:szCs w:val="18"/>
              </w:rPr>
              <w:t>F2005L01901, 30 June 2005</w:t>
            </w:r>
          </w:p>
        </w:tc>
      </w:tr>
      <w:tr w:rsidR="00BD75D2" w:rsidRPr="00946AC5" w:rsidTr="00FF0F40">
        <w:tc>
          <w:tcPr>
            <w:tcW w:w="2943" w:type="dxa"/>
          </w:tcPr>
          <w:p w:rsidR="00BD75D2" w:rsidRPr="00946AC5" w:rsidRDefault="00BD75D2" w:rsidP="00FD4285">
            <w:pPr>
              <w:spacing w:after="120"/>
              <w:rPr>
                <w:szCs w:val="18"/>
              </w:rPr>
            </w:pPr>
            <w:r w:rsidRPr="00946AC5">
              <w:rPr>
                <w:szCs w:val="18"/>
              </w:rPr>
              <w:t>25 July 2006</w:t>
            </w:r>
          </w:p>
        </w:tc>
        <w:tc>
          <w:tcPr>
            <w:tcW w:w="2835" w:type="dxa"/>
          </w:tcPr>
          <w:p w:rsidR="00BD75D2" w:rsidRPr="00946AC5" w:rsidRDefault="00BD75D2" w:rsidP="00FD4285">
            <w:pPr>
              <w:spacing w:after="120"/>
              <w:rPr>
                <w:szCs w:val="18"/>
              </w:rPr>
            </w:pPr>
            <w:r w:rsidRPr="00946AC5">
              <w:rPr>
                <w:szCs w:val="18"/>
              </w:rPr>
              <w:t>First</w:t>
            </w:r>
          </w:p>
        </w:tc>
        <w:tc>
          <w:tcPr>
            <w:tcW w:w="3828" w:type="dxa"/>
          </w:tcPr>
          <w:p w:rsidR="00BD75D2" w:rsidRPr="00946AC5" w:rsidRDefault="00BD75D2" w:rsidP="00FD4285">
            <w:pPr>
              <w:spacing w:after="120"/>
              <w:rPr>
                <w:szCs w:val="18"/>
              </w:rPr>
            </w:pPr>
            <w:r w:rsidRPr="00946AC5">
              <w:rPr>
                <w:szCs w:val="18"/>
              </w:rPr>
              <w:t>F2006L02524, 1 August 2006</w:t>
            </w:r>
          </w:p>
        </w:tc>
      </w:tr>
      <w:tr w:rsidR="00BD75D2" w:rsidRPr="00946AC5" w:rsidTr="00FF0F40">
        <w:tc>
          <w:tcPr>
            <w:tcW w:w="2943" w:type="dxa"/>
          </w:tcPr>
          <w:p w:rsidR="00BD75D2" w:rsidRPr="00946AC5" w:rsidRDefault="00BD75D2" w:rsidP="00FD4285">
            <w:pPr>
              <w:spacing w:after="120"/>
              <w:rPr>
                <w:szCs w:val="18"/>
              </w:rPr>
            </w:pPr>
            <w:r w:rsidRPr="00946AC5">
              <w:rPr>
                <w:szCs w:val="18"/>
              </w:rPr>
              <w:t>21 June 2007</w:t>
            </w:r>
          </w:p>
        </w:tc>
        <w:tc>
          <w:tcPr>
            <w:tcW w:w="2835" w:type="dxa"/>
          </w:tcPr>
          <w:p w:rsidR="00BD75D2" w:rsidRPr="00946AC5" w:rsidRDefault="00BD75D2" w:rsidP="00FD4285">
            <w:pPr>
              <w:spacing w:after="120"/>
              <w:rPr>
                <w:szCs w:val="18"/>
              </w:rPr>
            </w:pPr>
            <w:r w:rsidRPr="00946AC5">
              <w:rPr>
                <w:szCs w:val="18"/>
              </w:rPr>
              <w:t>Second</w:t>
            </w:r>
          </w:p>
        </w:tc>
        <w:tc>
          <w:tcPr>
            <w:tcW w:w="3828" w:type="dxa"/>
          </w:tcPr>
          <w:p w:rsidR="00BD75D2" w:rsidRPr="00946AC5" w:rsidRDefault="00BD75D2" w:rsidP="00FD4285">
            <w:pPr>
              <w:spacing w:after="120"/>
              <w:rPr>
                <w:szCs w:val="18"/>
              </w:rPr>
            </w:pPr>
            <w:r w:rsidRPr="00946AC5">
              <w:t>F2007L01942, 28 June 2007</w:t>
            </w:r>
          </w:p>
        </w:tc>
      </w:tr>
      <w:tr w:rsidR="00BD75D2" w:rsidRPr="00946AC5" w:rsidTr="00FF0F40">
        <w:tc>
          <w:tcPr>
            <w:tcW w:w="2943" w:type="dxa"/>
          </w:tcPr>
          <w:p w:rsidR="00BD75D2" w:rsidRPr="00946AC5" w:rsidRDefault="00BD75D2" w:rsidP="00FD4285">
            <w:pPr>
              <w:spacing w:after="120"/>
              <w:rPr>
                <w:szCs w:val="18"/>
              </w:rPr>
            </w:pPr>
            <w:r w:rsidRPr="00946AC5">
              <w:rPr>
                <w:szCs w:val="18"/>
              </w:rPr>
              <w:t>8 April 2008</w:t>
            </w:r>
          </w:p>
        </w:tc>
        <w:tc>
          <w:tcPr>
            <w:tcW w:w="2835" w:type="dxa"/>
          </w:tcPr>
          <w:p w:rsidR="00BD75D2" w:rsidRPr="00946AC5" w:rsidRDefault="00BD75D2" w:rsidP="00FD4285">
            <w:pPr>
              <w:spacing w:after="120"/>
              <w:rPr>
                <w:szCs w:val="18"/>
              </w:rPr>
            </w:pPr>
            <w:r w:rsidRPr="00946AC5">
              <w:rPr>
                <w:szCs w:val="18"/>
              </w:rPr>
              <w:t>Third</w:t>
            </w:r>
          </w:p>
        </w:tc>
        <w:tc>
          <w:tcPr>
            <w:tcW w:w="3828" w:type="dxa"/>
          </w:tcPr>
          <w:p w:rsidR="00BD75D2" w:rsidRPr="00946AC5" w:rsidRDefault="00BD75D2" w:rsidP="00FD4285">
            <w:pPr>
              <w:spacing w:after="120"/>
            </w:pPr>
            <w:r w:rsidRPr="00946AC5">
              <w:t>F2008L01089, 18 April 2008</w:t>
            </w:r>
          </w:p>
        </w:tc>
      </w:tr>
      <w:tr w:rsidR="00BD75D2" w:rsidRPr="004C2E1B" w:rsidTr="00FF0F40">
        <w:tc>
          <w:tcPr>
            <w:tcW w:w="2943" w:type="dxa"/>
          </w:tcPr>
          <w:p w:rsidR="00BD75D2" w:rsidRPr="00946AC5" w:rsidRDefault="00BD75D2" w:rsidP="00FD4285">
            <w:pPr>
              <w:spacing w:after="120"/>
              <w:rPr>
                <w:szCs w:val="18"/>
              </w:rPr>
            </w:pPr>
            <w:r w:rsidRPr="00946AC5">
              <w:rPr>
                <w:szCs w:val="18"/>
              </w:rPr>
              <w:t>22 June 2009</w:t>
            </w:r>
          </w:p>
        </w:tc>
        <w:tc>
          <w:tcPr>
            <w:tcW w:w="2835" w:type="dxa"/>
          </w:tcPr>
          <w:p w:rsidR="00BD75D2" w:rsidRPr="00946AC5" w:rsidRDefault="00BD75D2" w:rsidP="00FD4285">
            <w:pPr>
              <w:spacing w:after="120"/>
              <w:rPr>
                <w:szCs w:val="18"/>
              </w:rPr>
            </w:pPr>
            <w:r w:rsidRPr="00946AC5">
              <w:rPr>
                <w:szCs w:val="18"/>
              </w:rPr>
              <w:t>Fourth</w:t>
            </w:r>
          </w:p>
        </w:tc>
        <w:tc>
          <w:tcPr>
            <w:tcW w:w="3828" w:type="dxa"/>
          </w:tcPr>
          <w:p w:rsidR="00BD75D2" w:rsidRDefault="00BD75D2" w:rsidP="00FD4285">
            <w:pPr>
              <w:spacing w:after="120"/>
            </w:pPr>
            <w:r w:rsidRPr="00946AC5">
              <w:t>F2009L02531, 25 June 2009</w:t>
            </w:r>
          </w:p>
        </w:tc>
      </w:tr>
      <w:tr w:rsidR="00BD75D2" w:rsidRPr="004C2E1B" w:rsidTr="00FF0F40">
        <w:tc>
          <w:tcPr>
            <w:tcW w:w="2943" w:type="dxa"/>
          </w:tcPr>
          <w:p w:rsidR="00BD75D2" w:rsidRPr="00946AC5" w:rsidRDefault="00BD75D2" w:rsidP="00FD4285">
            <w:pPr>
              <w:spacing w:after="120"/>
              <w:rPr>
                <w:szCs w:val="18"/>
              </w:rPr>
            </w:pPr>
            <w:r>
              <w:rPr>
                <w:szCs w:val="18"/>
              </w:rPr>
              <w:t>29 June 2011</w:t>
            </w:r>
          </w:p>
        </w:tc>
        <w:tc>
          <w:tcPr>
            <w:tcW w:w="2835" w:type="dxa"/>
          </w:tcPr>
          <w:p w:rsidR="00BD75D2" w:rsidRPr="00946AC5" w:rsidRDefault="00BD75D2" w:rsidP="00FD4285">
            <w:pPr>
              <w:spacing w:after="120"/>
              <w:rPr>
                <w:szCs w:val="18"/>
              </w:rPr>
            </w:pPr>
            <w:r>
              <w:rPr>
                <w:szCs w:val="18"/>
              </w:rPr>
              <w:t>Fifth</w:t>
            </w:r>
          </w:p>
        </w:tc>
        <w:tc>
          <w:tcPr>
            <w:tcW w:w="3828" w:type="dxa"/>
          </w:tcPr>
          <w:p w:rsidR="00BD75D2" w:rsidRPr="00946AC5" w:rsidRDefault="00BD75D2" w:rsidP="00FD4285">
            <w:pPr>
              <w:spacing w:after="120"/>
            </w:pPr>
            <w:r w:rsidRPr="00946AC5">
              <w:t>F2011L01390</w:t>
            </w:r>
            <w:r>
              <w:t>, 30 June 2011</w:t>
            </w:r>
          </w:p>
        </w:tc>
      </w:tr>
      <w:tr w:rsidR="00BD75D2" w:rsidRPr="004C2E1B" w:rsidTr="00FF0F40">
        <w:tc>
          <w:tcPr>
            <w:tcW w:w="2943" w:type="dxa"/>
          </w:tcPr>
          <w:p w:rsidR="00BD75D2" w:rsidRPr="00DC7983" w:rsidRDefault="00BD75D2" w:rsidP="00FD4285">
            <w:pPr>
              <w:spacing w:after="120"/>
              <w:rPr>
                <w:szCs w:val="18"/>
                <w:highlight w:val="red"/>
              </w:rPr>
            </w:pPr>
            <w:r w:rsidRPr="00A91B43">
              <w:rPr>
                <w:szCs w:val="18"/>
              </w:rPr>
              <w:t>10 February 2012</w:t>
            </w:r>
          </w:p>
        </w:tc>
        <w:tc>
          <w:tcPr>
            <w:tcW w:w="2835" w:type="dxa"/>
          </w:tcPr>
          <w:p w:rsidR="00BD75D2" w:rsidRPr="00DC7983" w:rsidRDefault="00BD75D2" w:rsidP="00FD4285">
            <w:pPr>
              <w:spacing w:after="120"/>
              <w:rPr>
                <w:szCs w:val="18"/>
                <w:highlight w:val="red"/>
              </w:rPr>
            </w:pPr>
            <w:r w:rsidRPr="00A91B43">
              <w:rPr>
                <w:szCs w:val="18"/>
              </w:rPr>
              <w:t>Sixth</w:t>
            </w:r>
          </w:p>
        </w:tc>
        <w:tc>
          <w:tcPr>
            <w:tcW w:w="3828" w:type="dxa"/>
          </w:tcPr>
          <w:p w:rsidR="00BD75D2" w:rsidRPr="00DC7983" w:rsidRDefault="00BD75D2" w:rsidP="00FD4285">
            <w:pPr>
              <w:spacing w:after="120"/>
              <w:rPr>
                <w:highlight w:val="red"/>
              </w:rPr>
            </w:pPr>
            <w:r w:rsidRPr="00A91B43">
              <w:t>F2012L00319</w:t>
            </w:r>
            <w:r>
              <w:t>, 15 February 2012</w:t>
            </w:r>
          </w:p>
        </w:tc>
      </w:tr>
      <w:tr w:rsidR="00BD75D2" w:rsidRPr="004C2E1B" w:rsidTr="00FF0F40">
        <w:tc>
          <w:tcPr>
            <w:tcW w:w="2943" w:type="dxa"/>
          </w:tcPr>
          <w:p w:rsidR="00BD75D2" w:rsidRPr="00A91B43" w:rsidRDefault="00BD75D2" w:rsidP="00FD4285">
            <w:pPr>
              <w:spacing w:after="120"/>
              <w:rPr>
                <w:szCs w:val="18"/>
              </w:rPr>
            </w:pPr>
            <w:r>
              <w:rPr>
                <w:szCs w:val="18"/>
              </w:rPr>
              <w:t>12 December 2012</w:t>
            </w:r>
          </w:p>
        </w:tc>
        <w:tc>
          <w:tcPr>
            <w:tcW w:w="2835" w:type="dxa"/>
          </w:tcPr>
          <w:p w:rsidR="00BD75D2" w:rsidRPr="00A91B43" w:rsidRDefault="00BD75D2" w:rsidP="00FD4285">
            <w:pPr>
              <w:spacing w:after="120"/>
              <w:rPr>
                <w:szCs w:val="18"/>
              </w:rPr>
            </w:pPr>
            <w:r>
              <w:rPr>
                <w:szCs w:val="18"/>
              </w:rPr>
              <w:t>Seventh</w:t>
            </w:r>
          </w:p>
        </w:tc>
        <w:tc>
          <w:tcPr>
            <w:tcW w:w="3828" w:type="dxa"/>
          </w:tcPr>
          <w:p w:rsidR="00BD75D2" w:rsidRPr="00A91B43" w:rsidRDefault="00BD75D2" w:rsidP="00FD4285">
            <w:pPr>
              <w:spacing w:after="120"/>
            </w:pPr>
            <w:r w:rsidRPr="005B7D27">
              <w:t>F2013L00027</w:t>
            </w:r>
            <w:r>
              <w:t>, 7 January 2013</w:t>
            </w:r>
          </w:p>
        </w:tc>
      </w:tr>
      <w:tr w:rsidR="00BD75D2" w:rsidRPr="004C2E1B" w:rsidTr="00FF0F40">
        <w:tc>
          <w:tcPr>
            <w:tcW w:w="2943" w:type="dxa"/>
          </w:tcPr>
          <w:p w:rsidR="00BD75D2" w:rsidRPr="00A91B43" w:rsidRDefault="00BD75D2" w:rsidP="00FD4285">
            <w:pPr>
              <w:spacing w:after="120"/>
              <w:rPr>
                <w:szCs w:val="18"/>
              </w:rPr>
            </w:pPr>
            <w:r>
              <w:rPr>
                <w:szCs w:val="18"/>
              </w:rPr>
              <w:t>14 March 2013</w:t>
            </w:r>
          </w:p>
        </w:tc>
        <w:tc>
          <w:tcPr>
            <w:tcW w:w="2835" w:type="dxa"/>
          </w:tcPr>
          <w:p w:rsidR="00BD75D2" w:rsidRPr="00A91B43" w:rsidRDefault="00BD75D2" w:rsidP="00FD4285">
            <w:pPr>
              <w:spacing w:after="120"/>
              <w:rPr>
                <w:szCs w:val="18"/>
              </w:rPr>
            </w:pPr>
            <w:r>
              <w:rPr>
                <w:szCs w:val="18"/>
              </w:rPr>
              <w:t>Eighth</w:t>
            </w:r>
          </w:p>
        </w:tc>
        <w:tc>
          <w:tcPr>
            <w:tcW w:w="3828" w:type="dxa"/>
          </w:tcPr>
          <w:p w:rsidR="00BD75D2" w:rsidRPr="00A91B43" w:rsidRDefault="00BD75D2" w:rsidP="00FD4285">
            <w:pPr>
              <w:spacing w:after="120"/>
            </w:pPr>
            <w:r w:rsidRPr="00296A34">
              <w:t>F2013L00551</w:t>
            </w:r>
            <w:r>
              <w:t>, 25 March 2013</w:t>
            </w:r>
          </w:p>
        </w:tc>
      </w:tr>
    </w:tbl>
    <w:p w:rsidR="00BD75D2" w:rsidRPr="004C2E1B" w:rsidRDefault="00BD75D2" w:rsidP="009107F2">
      <w:pPr>
        <w:pStyle w:val="TableOfAmendHead"/>
      </w:pPr>
    </w:p>
    <w:p w:rsidR="00BD75D2" w:rsidRPr="004C2E1B" w:rsidRDefault="00BD75D2" w:rsidP="009107F2">
      <w:pPr>
        <w:pStyle w:val="NormalWeb"/>
      </w:pPr>
    </w:p>
    <w:p w:rsidR="00BD75D2" w:rsidRDefault="00BD75D2" w:rsidP="009107F2"/>
    <w:p w:rsidR="00BD75D2" w:rsidRDefault="00BD75D2"/>
    <w:sectPr w:rsidR="00BD75D2" w:rsidSect="00F970F7">
      <w:headerReference w:type="even" r:id="rId7"/>
      <w:headerReference w:type="default" r:id="rId8"/>
      <w:headerReference w:type="first" r:id="rId9"/>
      <w:pgSz w:w="11906" w:h="16838"/>
      <w:pgMar w:top="1259"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20" w:rsidRDefault="00125820">
      <w:r>
        <w:separator/>
      </w:r>
    </w:p>
  </w:endnote>
  <w:endnote w:type="continuationSeparator" w:id="0">
    <w:p w:rsidR="00125820" w:rsidRDefault="00125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20" w:rsidRDefault="00125820">
      <w:r>
        <w:separator/>
      </w:r>
    </w:p>
  </w:footnote>
  <w:footnote w:type="continuationSeparator" w:id="0">
    <w:p w:rsidR="00125820" w:rsidRDefault="00125820">
      <w:r>
        <w:continuationSeparator/>
      </w:r>
    </w:p>
  </w:footnote>
  <w:footnote w:id="1">
    <w:p w:rsidR="00125820" w:rsidRDefault="00125820" w:rsidP="009107F2">
      <w:pPr>
        <w:pStyle w:val="FootnoteText"/>
      </w:pPr>
      <w:r>
        <w:rPr>
          <w:rStyle w:val="FootnoteReference"/>
        </w:rPr>
        <w:footnoteRef/>
      </w:r>
      <w:r>
        <w:t xml:space="preserve"> Section 4 of the Act defines “Trust Deed” to include that deed as subsequently amended.  A note listing particulars of the Trust Deed and the amending deeds is set out at the end of this Deed.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20" w:rsidRDefault="001258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20" w:rsidRDefault="000F7A51">
    <w:pPr>
      <w:pStyle w:val="Header"/>
      <w:jc w:val="center"/>
    </w:pPr>
    <w:fldSimple w:instr=" PAGE   \* MERGEFORMAT ">
      <w:r w:rsidR="0027426F">
        <w:rPr>
          <w:noProof/>
        </w:rPr>
        <w:t>9</w:t>
      </w:r>
    </w:fldSimple>
  </w:p>
  <w:p w:rsidR="00125820" w:rsidRDefault="001258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20" w:rsidRDefault="00125820" w:rsidP="00AA7BB9">
    <w:pPr>
      <w:pStyle w:val="Header"/>
      <w:rPr>
        <w:b/>
        <w:bCs/>
        <w:sz w:val="28"/>
        <w:u w:val="single"/>
      </w:rPr>
    </w:pPr>
  </w:p>
  <w:p w:rsidR="00125820" w:rsidRDefault="00125820" w:rsidP="00AA7BB9">
    <w:pPr>
      <w:pStyle w:val="Header"/>
      <w:jc w:val="center"/>
    </w:pPr>
    <w:r>
      <w:rPr>
        <w:b/>
      </w:rPr>
      <w:t>NINTH</w:t>
    </w:r>
    <w:r>
      <w:t xml:space="preserve"> AMENDMENT </w:t>
    </w:r>
    <w:r>
      <w:br/>
      <w:t>of the</w:t>
    </w:r>
    <w:r>
      <w:br/>
      <w:t>SUPERANNUATION (PSSAP) TRUST DEED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141"/>
    <w:multiLevelType w:val="hybridMultilevel"/>
    <w:tmpl w:val="752C9838"/>
    <w:lvl w:ilvl="0" w:tplc="B0D2EB0A">
      <w:start w:val="1"/>
      <w:numFmt w:val="lowerLetter"/>
      <w:lvlText w:val="(%1)"/>
      <w:lvlJc w:val="left"/>
      <w:pPr>
        <w:ind w:left="3240" w:hanging="36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1">
    <w:nsid w:val="0A2315E1"/>
    <w:multiLevelType w:val="hybridMultilevel"/>
    <w:tmpl w:val="45AC25CA"/>
    <w:lvl w:ilvl="0" w:tplc="3A960B70">
      <w:start w:val="2"/>
      <w:numFmt w:val="decimal"/>
      <w:lvlText w:val="%1"/>
      <w:lvlJc w:val="left"/>
      <w:pPr>
        <w:ind w:left="3240" w:hanging="360"/>
      </w:pPr>
      <w:rPr>
        <w:rFonts w:cs="Times New Roman" w:hint="default"/>
        <w:b/>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2">
    <w:nsid w:val="0E1B610C"/>
    <w:multiLevelType w:val="hybridMultilevel"/>
    <w:tmpl w:val="2394471A"/>
    <w:lvl w:ilvl="0" w:tplc="8C066258">
      <w:start w:val="1"/>
      <w:numFmt w:val="lowerLetter"/>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
    <w:nsid w:val="0F15452C"/>
    <w:multiLevelType w:val="multilevel"/>
    <w:tmpl w:val="B476BE22"/>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F6F4B42"/>
    <w:multiLevelType w:val="multilevel"/>
    <w:tmpl w:val="5282C318"/>
    <w:lvl w:ilvl="0">
      <w:start w:val="1"/>
      <w:numFmt w:val="decimal"/>
      <w:suff w:val="space"/>
      <w:lvlText w:val="%1."/>
      <w:lvlJc w:val="left"/>
      <w:pPr>
        <w:ind w:left="3132" w:hanging="432"/>
      </w:pPr>
      <w:rPr>
        <w:rFonts w:cs="Times New Roman" w:hint="default"/>
      </w:rPr>
    </w:lvl>
    <w:lvl w:ilvl="1">
      <w:start w:val="1"/>
      <w:numFmt w:val="decimal"/>
      <w:lvlText w:val="%1.%2"/>
      <w:lvlJc w:val="left"/>
      <w:pPr>
        <w:tabs>
          <w:tab w:val="num" w:pos="3276"/>
        </w:tabs>
        <w:ind w:left="3276" w:hanging="576"/>
      </w:pPr>
      <w:rPr>
        <w:rFonts w:cs="Times New Roman" w:hint="default"/>
      </w:rPr>
    </w:lvl>
    <w:lvl w:ilvl="2">
      <w:start w:val="1"/>
      <w:numFmt w:val="decimal"/>
      <w:lvlRestart w:val="0"/>
      <w:suff w:val="space"/>
      <w:lvlText w:val="%1.%2.%3"/>
      <w:lvlJc w:val="left"/>
      <w:pPr>
        <w:ind w:left="3420" w:hanging="720"/>
      </w:pPr>
      <w:rPr>
        <w:rFonts w:cs="Times New Roman" w:hint="default"/>
      </w:rPr>
    </w:lvl>
    <w:lvl w:ilvl="3">
      <w:start w:val="1"/>
      <w:numFmt w:val="decimal"/>
      <w:lvlText w:val="%1.%2.%3.%4"/>
      <w:lvlJc w:val="left"/>
      <w:pPr>
        <w:tabs>
          <w:tab w:val="num" w:pos="3564"/>
        </w:tabs>
        <w:ind w:left="3564" w:hanging="864"/>
      </w:pPr>
      <w:rPr>
        <w:rFonts w:cs="Times New Roman" w:hint="default"/>
      </w:rPr>
    </w:lvl>
    <w:lvl w:ilvl="4">
      <w:start w:val="1"/>
      <w:numFmt w:val="decimal"/>
      <w:lvlText w:val="%1.%2.%3.%4.%5"/>
      <w:lvlJc w:val="left"/>
      <w:pPr>
        <w:tabs>
          <w:tab w:val="num" w:pos="3708"/>
        </w:tabs>
        <w:ind w:left="3708" w:hanging="1008"/>
      </w:pPr>
      <w:rPr>
        <w:rFonts w:cs="Times New Roman" w:hint="default"/>
      </w:rPr>
    </w:lvl>
    <w:lvl w:ilvl="5">
      <w:start w:val="1"/>
      <w:numFmt w:val="decimal"/>
      <w:lvlText w:val="%1.%2.%3.%4.%5.%6"/>
      <w:lvlJc w:val="left"/>
      <w:pPr>
        <w:tabs>
          <w:tab w:val="num" w:pos="3852"/>
        </w:tabs>
        <w:ind w:left="3852" w:hanging="1152"/>
      </w:pPr>
      <w:rPr>
        <w:rFonts w:cs="Times New Roman" w:hint="default"/>
      </w:rPr>
    </w:lvl>
    <w:lvl w:ilvl="6">
      <w:start w:val="1"/>
      <w:numFmt w:val="decimal"/>
      <w:lvlText w:val="%1.%2.%3.%4.%5.%6.%7"/>
      <w:lvlJc w:val="left"/>
      <w:pPr>
        <w:tabs>
          <w:tab w:val="num" w:pos="3996"/>
        </w:tabs>
        <w:ind w:left="3996" w:hanging="1296"/>
      </w:pPr>
      <w:rPr>
        <w:rFonts w:cs="Times New Roman" w:hint="default"/>
      </w:rPr>
    </w:lvl>
    <w:lvl w:ilvl="7">
      <w:start w:val="1"/>
      <w:numFmt w:val="decimal"/>
      <w:lvlText w:val="%1.%2.%3.%4.%5.%6.%7.%8"/>
      <w:lvlJc w:val="left"/>
      <w:pPr>
        <w:tabs>
          <w:tab w:val="num" w:pos="4140"/>
        </w:tabs>
        <w:ind w:left="4140" w:hanging="1440"/>
      </w:pPr>
      <w:rPr>
        <w:rFonts w:cs="Times New Roman" w:hint="default"/>
      </w:rPr>
    </w:lvl>
    <w:lvl w:ilvl="8">
      <w:start w:val="1"/>
      <w:numFmt w:val="decimal"/>
      <w:lvlText w:val="%1.%2.%3.%4.%5.%6.%7.%8.%9"/>
      <w:lvlJc w:val="left"/>
      <w:pPr>
        <w:tabs>
          <w:tab w:val="num" w:pos="4284"/>
        </w:tabs>
        <w:ind w:left="4284" w:hanging="1584"/>
      </w:pPr>
      <w:rPr>
        <w:rFonts w:cs="Times New Roman" w:hint="default"/>
      </w:rPr>
    </w:lvl>
  </w:abstractNum>
  <w:abstractNum w:abstractNumId="5">
    <w:nsid w:val="0FD2188E"/>
    <w:multiLevelType w:val="hybridMultilevel"/>
    <w:tmpl w:val="65B8A452"/>
    <w:lvl w:ilvl="0" w:tplc="9AEE0F12">
      <w:start w:val="6"/>
      <w:numFmt w:val="decimal"/>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1541248C"/>
    <w:multiLevelType w:val="hybridMultilevel"/>
    <w:tmpl w:val="73F89398"/>
    <w:lvl w:ilvl="0" w:tplc="561CEF98">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16502475"/>
    <w:multiLevelType w:val="multilevel"/>
    <w:tmpl w:val="2BF82D16"/>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6A567A3"/>
    <w:multiLevelType w:val="multilevel"/>
    <w:tmpl w:val="6FA0D4C2"/>
    <w:lvl w:ilvl="0">
      <w:start w:val="1"/>
      <w:numFmt w:val="decimal"/>
      <w:suff w:val="nothing"/>
      <w:lvlText w:val="Part A%1"/>
      <w:lvlJc w:val="left"/>
      <w:rPr>
        <w:rFonts w:ascii="Times New Roman" w:hAnsi="Times New Roman" w:cs="Times New Roman" w:hint="default"/>
        <w:b/>
        <w:i w:val="0"/>
        <w:sz w:val="36"/>
      </w:rPr>
    </w:lvl>
    <w:lvl w:ilvl="1">
      <w:start w:val="1"/>
      <w:numFmt w:val="decimal"/>
      <w:pStyle w:val="Division"/>
      <w:suff w:val="nothing"/>
      <w:lvlText w:val="Division %2"/>
      <w:lvlJc w:val="left"/>
      <w:pPr>
        <w:ind w:left="142"/>
      </w:pPr>
      <w:rPr>
        <w:rFonts w:ascii="Times New Roman" w:hAnsi="Times New Roman" w:cs="Times New Roman" w:hint="default"/>
        <w:b/>
        <w:i w:val="0"/>
        <w:sz w:val="44"/>
      </w:rPr>
    </w:lvl>
    <w:lvl w:ilvl="2">
      <w:start w:val="1"/>
      <w:numFmt w:val="decimal"/>
      <w:pStyle w:val="NumberList"/>
      <w:lvlText w:val="A%1.%2.%3"/>
      <w:lvlJc w:val="left"/>
      <w:pPr>
        <w:tabs>
          <w:tab w:val="num" w:pos="720"/>
        </w:tabs>
      </w:pPr>
      <w:rPr>
        <w:rFonts w:ascii="Times New Roman" w:hAnsi="Times New Roman" w:cs="Times New Roman" w:hint="default"/>
        <w:b/>
        <w:i w:val="0"/>
        <w:sz w:val="24"/>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2160"/>
        </w:tabs>
        <w:ind w:left="2160" w:hanging="72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upperLetter"/>
      <w:lvlText w:val="(%7)"/>
      <w:lvlJc w:val="left"/>
      <w:pPr>
        <w:tabs>
          <w:tab w:val="num" w:pos="1440"/>
        </w:tabs>
        <w:ind w:left="1440" w:hanging="720"/>
      </w:pPr>
      <w:rPr>
        <w:rFonts w:cs="Times New Roman" w:hint="default"/>
      </w:rPr>
    </w:lvl>
    <w:lvl w:ilvl="7">
      <w:start w:val="1"/>
      <w:numFmt w:val="lowerRoman"/>
      <w:lvlText w:val="(%8)"/>
      <w:lvlJc w:val="left"/>
      <w:pPr>
        <w:tabs>
          <w:tab w:val="num" w:pos="2160"/>
        </w:tabs>
        <w:ind w:left="2160" w:hanging="720"/>
      </w:pPr>
      <w:rPr>
        <w:rFonts w:cs="Times New Roman" w:hint="default"/>
      </w:rPr>
    </w:lvl>
    <w:lvl w:ilvl="8">
      <w:start w:val="1"/>
      <w:numFmt w:val="lowerRoman"/>
      <w:lvlText w:val="(%9)"/>
      <w:lvlJc w:val="left"/>
      <w:pPr>
        <w:tabs>
          <w:tab w:val="num" w:pos="1440"/>
        </w:tabs>
        <w:ind w:left="1440" w:hanging="720"/>
      </w:pPr>
      <w:rPr>
        <w:rFonts w:cs="Times New Roman" w:hint="default"/>
      </w:rPr>
    </w:lvl>
  </w:abstractNum>
  <w:abstractNum w:abstractNumId="9">
    <w:nsid w:val="1B9733EF"/>
    <w:multiLevelType w:val="hybridMultilevel"/>
    <w:tmpl w:val="3DC887FC"/>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10">
    <w:nsid w:val="1C4E1350"/>
    <w:multiLevelType w:val="hybridMultilevel"/>
    <w:tmpl w:val="0A0E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DD1BF6"/>
    <w:multiLevelType w:val="multilevel"/>
    <w:tmpl w:val="37F89B3C"/>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29F1303B"/>
    <w:multiLevelType w:val="multilevel"/>
    <w:tmpl w:val="81C84DE8"/>
    <w:lvl w:ilvl="0">
      <w:start w:val="1"/>
      <w:numFmt w:val="decimal"/>
      <w:lvlText w:val="%1."/>
      <w:lvlJc w:val="left"/>
      <w:pPr>
        <w:tabs>
          <w:tab w:val="num" w:pos="851"/>
        </w:tabs>
        <w:ind w:left="851" w:hanging="851"/>
      </w:pPr>
      <w:rPr>
        <w:rFonts w:ascii="Times New Roman" w:hAnsi="Times New Roman" w:cs="Times New Roman" w:hint="default"/>
        <w:b w:val="0"/>
        <w:i w:val="0"/>
        <w:sz w:val="24"/>
      </w:rPr>
    </w:lvl>
    <w:lvl w:ilvl="1">
      <w:start w:val="1"/>
      <w:numFmt w:val="decimal"/>
      <w:lvlText w:val="%1.%2"/>
      <w:lvlJc w:val="left"/>
      <w:pPr>
        <w:tabs>
          <w:tab w:val="num" w:pos="851"/>
        </w:tabs>
        <w:ind w:left="851" w:hanging="851"/>
      </w:pPr>
      <w:rPr>
        <w:rFonts w:ascii="Times New Roman" w:hAnsi="Times New Roman" w:cs="Times New Roman" w:hint="default"/>
        <w:b w:val="0"/>
        <w:i w:val="0"/>
        <w:sz w:val="24"/>
      </w:rPr>
    </w:lvl>
    <w:lvl w:ilvl="2">
      <w:start w:val="1"/>
      <w:numFmt w:val="none"/>
      <w:lvlRestart w:val="0"/>
      <w:suff w:val="nothing"/>
      <w:lvlText w:val=""/>
      <w:lvlJc w:val="left"/>
      <w:pPr>
        <w:ind w:left="851"/>
      </w:pPr>
      <w:rPr>
        <w:rFonts w:ascii="Times New Roman" w:hAnsi="Times New Roman" w:cs="Times New Roman" w:hint="default"/>
        <w:b w:val="0"/>
        <w:i w:val="0"/>
        <w:sz w:val="24"/>
      </w:rPr>
    </w:lvl>
    <w:lvl w:ilvl="3">
      <w:start w:val="1"/>
      <w:numFmt w:val="none"/>
      <w:lvlRestart w:val="0"/>
      <w:suff w:val="nothing"/>
      <w:lvlText w:val=""/>
      <w:lvlJc w:val="left"/>
      <w:pPr>
        <w:ind w:left="2291" w:hanging="720"/>
      </w:pPr>
      <w:rPr>
        <w:rFonts w:cs="Times New Roman"/>
      </w:rPr>
    </w:lvl>
    <w:lvl w:ilvl="4">
      <w:start w:val="1"/>
      <w:numFmt w:val="none"/>
      <w:lvlRestart w:val="0"/>
      <w:suff w:val="nothing"/>
      <w:lvlText w:val=""/>
      <w:lvlJc w:val="left"/>
      <w:pPr>
        <w:ind w:left="3011" w:hanging="720"/>
      </w:pPr>
      <w:rPr>
        <w:rFonts w:cs="Times New Roman"/>
      </w:rPr>
    </w:lvl>
    <w:lvl w:ilvl="5">
      <w:start w:val="1"/>
      <w:numFmt w:val="none"/>
      <w:lvlRestart w:val="0"/>
      <w:suff w:val="nothing"/>
      <w:lvlText w:val=""/>
      <w:lvlJc w:val="left"/>
      <w:pPr>
        <w:ind w:left="3731" w:hanging="720"/>
      </w:pPr>
      <w:rPr>
        <w:rFonts w:cs="Times New Roman"/>
      </w:rPr>
    </w:lvl>
    <w:lvl w:ilvl="6">
      <w:start w:val="1"/>
      <w:numFmt w:val="none"/>
      <w:lvlRestart w:val="0"/>
      <w:suff w:val="nothing"/>
      <w:lvlText w:val=""/>
      <w:lvlJc w:val="left"/>
      <w:pPr>
        <w:ind w:left="2291" w:hanging="720"/>
      </w:pPr>
      <w:rPr>
        <w:rFonts w:cs="Times New Roman"/>
      </w:rPr>
    </w:lvl>
    <w:lvl w:ilvl="7">
      <w:start w:val="1"/>
      <w:numFmt w:val="none"/>
      <w:lvlRestart w:val="0"/>
      <w:suff w:val="nothing"/>
      <w:lvlText w:val=""/>
      <w:lvlJc w:val="left"/>
      <w:pPr>
        <w:ind w:left="3011" w:hanging="720"/>
      </w:pPr>
      <w:rPr>
        <w:rFonts w:cs="Times New Roman"/>
      </w:rPr>
    </w:lvl>
    <w:lvl w:ilvl="8">
      <w:start w:val="1"/>
      <w:numFmt w:val="none"/>
      <w:lvlRestart w:val="0"/>
      <w:suff w:val="nothing"/>
      <w:lvlText w:val=""/>
      <w:lvlJc w:val="left"/>
      <w:pPr>
        <w:ind w:left="2291" w:hanging="720"/>
      </w:pPr>
      <w:rPr>
        <w:rFonts w:cs="Times New Roman"/>
      </w:rPr>
    </w:lvl>
  </w:abstractNum>
  <w:abstractNum w:abstractNumId="13">
    <w:nsid w:val="2D7F2CB4"/>
    <w:multiLevelType w:val="hybridMultilevel"/>
    <w:tmpl w:val="2394471A"/>
    <w:lvl w:ilvl="0" w:tplc="8C066258">
      <w:start w:val="1"/>
      <w:numFmt w:val="lowerLetter"/>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
    <w:nsid w:val="2DF601E4"/>
    <w:multiLevelType w:val="multilevel"/>
    <w:tmpl w:val="82DA83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nsid w:val="339B07BC"/>
    <w:multiLevelType w:val="multilevel"/>
    <w:tmpl w:val="5282C318"/>
    <w:lvl w:ilvl="0">
      <w:start w:val="1"/>
      <w:numFmt w:val="decimal"/>
      <w:suff w:val="space"/>
      <w:lvlText w:val="%1."/>
      <w:lvlJc w:val="left"/>
      <w:pPr>
        <w:ind w:left="3132" w:hanging="432"/>
      </w:pPr>
      <w:rPr>
        <w:rFonts w:cs="Times New Roman" w:hint="default"/>
      </w:rPr>
    </w:lvl>
    <w:lvl w:ilvl="1">
      <w:start w:val="1"/>
      <w:numFmt w:val="decimal"/>
      <w:lvlText w:val="%1.%2"/>
      <w:lvlJc w:val="left"/>
      <w:pPr>
        <w:tabs>
          <w:tab w:val="num" w:pos="3276"/>
        </w:tabs>
        <w:ind w:left="3276" w:hanging="576"/>
      </w:pPr>
      <w:rPr>
        <w:rFonts w:cs="Times New Roman" w:hint="default"/>
      </w:rPr>
    </w:lvl>
    <w:lvl w:ilvl="2">
      <w:start w:val="1"/>
      <w:numFmt w:val="decimal"/>
      <w:lvlRestart w:val="0"/>
      <w:suff w:val="space"/>
      <w:lvlText w:val="%1.%2.%3"/>
      <w:lvlJc w:val="left"/>
      <w:pPr>
        <w:ind w:left="3420" w:hanging="720"/>
      </w:pPr>
      <w:rPr>
        <w:rFonts w:cs="Times New Roman" w:hint="default"/>
      </w:rPr>
    </w:lvl>
    <w:lvl w:ilvl="3">
      <w:start w:val="1"/>
      <w:numFmt w:val="decimal"/>
      <w:lvlText w:val="%1.%2.%3.%4"/>
      <w:lvlJc w:val="left"/>
      <w:pPr>
        <w:tabs>
          <w:tab w:val="num" w:pos="3564"/>
        </w:tabs>
        <w:ind w:left="3564" w:hanging="864"/>
      </w:pPr>
      <w:rPr>
        <w:rFonts w:cs="Times New Roman" w:hint="default"/>
      </w:rPr>
    </w:lvl>
    <w:lvl w:ilvl="4">
      <w:start w:val="1"/>
      <w:numFmt w:val="decimal"/>
      <w:lvlText w:val="%1.%2.%3.%4.%5"/>
      <w:lvlJc w:val="left"/>
      <w:pPr>
        <w:tabs>
          <w:tab w:val="num" w:pos="3708"/>
        </w:tabs>
        <w:ind w:left="3708" w:hanging="1008"/>
      </w:pPr>
      <w:rPr>
        <w:rFonts w:cs="Times New Roman" w:hint="default"/>
      </w:rPr>
    </w:lvl>
    <w:lvl w:ilvl="5">
      <w:start w:val="1"/>
      <w:numFmt w:val="decimal"/>
      <w:lvlText w:val="%1.%2.%3.%4.%5.%6"/>
      <w:lvlJc w:val="left"/>
      <w:pPr>
        <w:tabs>
          <w:tab w:val="num" w:pos="3852"/>
        </w:tabs>
        <w:ind w:left="3852" w:hanging="1152"/>
      </w:pPr>
      <w:rPr>
        <w:rFonts w:cs="Times New Roman" w:hint="default"/>
      </w:rPr>
    </w:lvl>
    <w:lvl w:ilvl="6">
      <w:start w:val="1"/>
      <w:numFmt w:val="decimal"/>
      <w:lvlText w:val="%1.%2.%3.%4.%5.%6.%7"/>
      <w:lvlJc w:val="left"/>
      <w:pPr>
        <w:tabs>
          <w:tab w:val="num" w:pos="3996"/>
        </w:tabs>
        <w:ind w:left="3996" w:hanging="1296"/>
      </w:pPr>
      <w:rPr>
        <w:rFonts w:cs="Times New Roman" w:hint="default"/>
      </w:rPr>
    </w:lvl>
    <w:lvl w:ilvl="7">
      <w:start w:val="1"/>
      <w:numFmt w:val="decimal"/>
      <w:lvlText w:val="%1.%2.%3.%4.%5.%6.%7.%8"/>
      <w:lvlJc w:val="left"/>
      <w:pPr>
        <w:tabs>
          <w:tab w:val="num" w:pos="4140"/>
        </w:tabs>
        <w:ind w:left="4140" w:hanging="1440"/>
      </w:pPr>
      <w:rPr>
        <w:rFonts w:cs="Times New Roman" w:hint="default"/>
      </w:rPr>
    </w:lvl>
    <w:lvl w:ilvl="8">
      <w:start w:val="1"/>
      <w:numFmt w:val="decimal"/>
      <w:lvlText w:val="%1.%2.%3.%4.%5.%6.%7.%8.%9"/>
      <w:lvlJc w:val="left"/>
      <w:pPr>
        <w:tabs>
          <w:tab w:val="num" w:pos="4284"/>
        </w:tabs>
        <w:ind w:left="4284" w:hanging="1584"/>
      </w:pPr>
      <w:rPr>
        <w:rFonts w:cs="Times New Roman" w:hint="default"/>
      </w:rPr>
    </w:lvl>
  </w:abstractNum>
  <w:abstractNum w:abstractNumId="16">
    <w:nsid w:val="34B52F5C"/>
    <w:multiLevelType w:val="multilevel"/>
    <w:tmpl w:val="6394ACE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8640609"/>
    <w:multiLevelType w:val="multilevel"/>
    <w:tmpl w:val="9C82A1E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D3564D0"/>
    <w:multiLevelType w:val="hybridMultilevel"/>
    <w:tmpl w:val="7590B8D4"/>
    <w:lvl w:ilvl="0" w:tplc="7BF03BC6">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3D37197F"/>
    <w:multiLevelType w:val="multilevel"/>
    <w:tmpl w:val="BA5CD166"/>
    <w:lvl w:ilvl="0">
      <w:start w:val="4"/>
      <w:numFmt w:val="decimal"/>
      <w:lvlText w:val="%1.1"/>
      <w:lvlJc w:val="left"/>
      <w:pPr>
        <w:ind w:left="36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42795A80"/>
    <w:multiLevelType w:val="hybridMultilevel"/>
    <w:tmpl w:val="ACBE8EF0"/>
    <w:lvl w:ilvl="0" w:tplc="1CCC23CC">
      <w:start w:val="1"/>
      <w:numFmt w:val="lowerLetter"/>
      <w:lvlText w:val="(%1)"/>
      <w:lvlJc w:val="left"/>
      <w:pPr>
        <w:ind w:left="1789" w:hanging="360"/>
      </w:pPr>
      <w:rPr>
        <w:rFonts w:cs="Times New Roman" w:hint="default"/>
      </w:rPr>
    </w:lvl>
    <w:lvl w:ilvl="1" w:tplc="0C090019" w:tentative="1">
      <w:start w:val="1"/>
      <w:numFmt w:val="lowerLetter"/>
      <w:lvlText w:val="%2."/>
      <w:lvlJc w:val="left"/>
      <w:pPr>
        <w:ind w:left="2509" w:hanging="360"/>
      </w:pPr>
      <w:rPr>
        <w:rFonts w:cs="Times New Roman"/>
      </w:rPr>
    </w:lvl>
    <w:lvl w:ilvl="2" w:tplc="0C09001B" w:tentative="1">
      <w:start w:val="1"/>
      <w:numFmt w:val="lowerRoman"/>
      <w:lvlText w:val="%3."/>
      <w:lvlJc w:val="right"/>
      <w:pPr>
        <w:ind w:left="3229" w:hanging="180"/>
      </w:pPr>
      <w:rPr>
        <w:rFonts w:cs="Times New Roman"/>
      </w:rPr>
    </w:lvl>
    <w:lvl w:ilvl="3" w:tplc="0C09000F" w:tentative="1">
      <w:start w:val="1"/>
      <w:numFmt w:val="decimal"/>
      <w:lvlText w:val="%4."/>
      <w:lvlJc w:val="left"/>
      <w:pPr>
        <w:ind w:left="3949" w:hanging="360"/>
      </w:pPr>
      <w:rPr>
        <w:rFonts w:cs="Times New Roman"/>
      </w:rPr>
    </w:lvl>
    <w:lvl w:ilvl="4" w:tplc="0C090019" w:tentative="1">
      <w:start w:val="1"/>
      <w:numFmt w:val="lowerLetter"/>
      <w:lvlText w:val="%5."/>
      <w:lvlJc w:val="left"/>
      <w:pPr>
        <w:ind w:left="4669" w:hanging="360"/>
      </w:pPr>
      <w:rPr>
        <w:rFonts w:cs="Times New Roman"/>
      </w:rPr>
    </w:lvl>
    <w:lvl w:ilvl="5" w:tplc="0C09001B" w:tentative="1">
      <w:start w:val="1"/>
      <w:numFmt w:val="lowerRoman"/>
      <w:lvlText w:val="%6."/>
      <w:lvlJc w:val="right"/>
      <w:pPr>
        <w:ind w:left="5389" w:hanging="180"/>
      </w:pPr>
      <w:rPr>
        <w:rFonts w:cs="Times New Roman"/>
      </w:rPr>
    </w:lvl>
    <w:lvl w:ilvl="6" w:tplc="0C09000F" w:tentative="1">
      <w:start w:val="1"/>
      <w:numFmt w:val="decimal"/>
      <w:lvlText w:val="%7."/>
      <w:lvlJc w:val="left"/>
      <w:pPr>
        <w:ind w:left="6109" w:hanging="360"/>
      </w:pPr>
      <w:rPr>
        <w:rFonts w:cs="Times New Roman"/>
      </w:rPr>
    </w:lvl>
    <w:lvl w:ilvl="7" w:tplc="0C090019" w:tentative="1">
      <w:start w:val="1"/>
      <w:numFmt w:val="lowerLetter"/>
      <w:lvlText w:val="%8."/>
      <w:lvlJc w:val="left"/>
      <w:pPr>
        <w:ind w:left="6829" w:hanging="360"/>
      </w:pPr>
      <w:rPr>
        <w:rFonts w:cs="Times New Roman"/>
      </w:rPr>
    </w:lvl>
    <w:lvl w:ilvl="8" w:tplc="0C09001B" w:tentative="1">
      <w:start w:val="1"/>
      <w:numFmt w:val="lowerRoman"/>
      <w:lvlText w:val="%9."/>
      <w:lvlJc w:val="right"/>
      <w:pPr>
        <w:ind w:left="7549" w:hanging="180"/>
      </w:pPr>
      <w:rPr>
        <w:rFonts w:cs="Times New Roman"/>
      </w:rPr>
    </w:lvl>
  </w:abstractNum>
  <w:abstractNum w:abstractNumId="21">
    <w:nsid w:val="462423B9"/>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69343A9"/>
    <w:multiLevelType w:val="hybridMultilevel"/>
    <w:tmpl w:val="DEAE75B0"/>
    <w:lvl w:ilvl="0" w:tplc="BE961624">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3">
    <w:nsid w:val="48A241AD"/>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E0D0546"/>
    <w:multiLevelType w:val="multilevel"/>
    <w:tmpl w:val="4E382214"/>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5B104DD4"/>
    <w:multiLevelType w:val="multilevel"/>
    <w:tmpl w:val="5718CEF8"/>
    <w:lvl w:ilvl="0">
      <w:start w:val="1"/>
      <w:numFmt w:val="decimal"/>
      <w:lvlText w:val="%1."/>
      <w:lvlJc w:val="left"/>
      <w:pPr>
        <w:ind w:left="360" w:hanging="360"/>
      </w:pPr>
      <w:rPr>
        <w:rFonts w:ascii="Times New Roman Bold" w:hAnsi="Times New Roman Bold" w:cs="Times New Roman"/>
        <w:b/>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B6E467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D153F1A"/>
    <w:multiLevelType w:val="hybridMultilevel"/>
    <w:tmpl w:val="C55847DA"/>
    <w:lvl w:ilvl="0" w:tplc="5C025010">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8">
    <w:nsid w:val="5E1878F2"/>
    <w:multiLevelType w:val="hybridMultilevel"/>
    <w:tmpl w:val="54B2B098"/>
    <w:lvl w:ilvl="0" w:tplc="8C066258">
      <w:start w:val="1"/>
      <w:numFmt w:val="lowerLetter"/>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9">
    <w:nsid w:val="615B1A65"/>
    <w:multiLevelType w:val="hybridMultilevel"/>
    <w:tmpl w:val="A8F2C25C"/>
    <w:lvl w:ilvl="0" w:tplc="42F289BA">
      <w:start w:val="1"/>
      <w:numFmt w:val="lowerLetter"/>
      <w:lvlText w:val="(%1)"/>
      <w:lvlJc w:val="left"/>
      <w:pPr>
        <w:tabs>
          <w:tab w:val="num" w:pos="3240"/>
        </w:tabs>
        <w:ind w:left="3240" w:hanging="360"/>
      </w:pPr>
      <w:rPr>
        <w:rFonts w:cs="Times New Roman" w:hint="default"/>
      </w:rPr>
    </w:lvl>
    <w:lvl w:ilvl="1" w:tplc="0C090003" w:tentative="1">
      <w:start w:val="1"/>
      <w:numFmt w:val="bullet"/>
      <w:lvlText w:val="o"/>
      <w:lvlJc w:val="left"/>
      <w:pPr>
        <w:tabs>
          <w:tab w:val="num" w:pos="3960"/>
        </w:tabs>
        <w:ind w:left="3960" w:hanging="360"/>
      </w:pPr>
      <w:rPr>
        <w:rFonts w:ascii="Courier New" w:hAnsi="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30">
    <w:nsid w:val="67126918"/>
    <w:multiLevelType w:val="multilevel"/>
    <w:tmpl w:val="F926CD04"/>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83C1784"/>
    <w:multiLevelType w:val="hybridMultilevel"/>
    <w:tmpl w:val="54B2B098"/>
    <w:lvl w:ilvl="0" w:tplc="8C066258">
      <w:start w:val="1"/>
      <w:numFmt w:val="lowerLetter"/>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2">
    <w:nsid w:val="692617EC"/>
    <w:multiLevelType w:val="multilevel"/>
    <w:tmpl w:val="6602D7EC"/>
    <w:lvl w:ilvl="0">
      <w:start w:val="4"/>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753D6A0A"/>
    <w:multiLevelType w:val="multilevel"/>
    <w:tmpl w:val="3DC887FC"/>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4">
    <w:nsid w:val="783E34F5"/>
    <w:multiLevelType w:val="hybridMultilevel"/>
    <w:tmpl w:val="B7E43B94"/>
    <w:lvl w:ilvl="0" w:tplc="22D6EBF0">
      <w:start w:val="1"/>
      <w:numFmt w:val="lowerLetter"/>
      <w:lvlText w:val="(%1)"/>
      <w:lvlJc w:val="left"/>
      <w:pPr>
        <w:tabs>
          <w:tab w:val="num" w:pos="810"/>
        </w:tabs>
        <w:ind w:left="810" w:hanging="450"/>
      </w:pPr>
      <w:rPr>
        <w:rFonts w:cs="Times New Roman" w:hint="default"/>
      </w:rPr>
    </w:lvl>
    <w:lvl w:ilvl="1" w:tplc="010454A2" w:tentative="1">
      <w:start w:val="1"/>
      <w:numFmt w:val="lowerLetter"/>
      <w:lvlText w:val="%2."/>
      <w:lvlJc w:val="left"/>
      <w:pPr>
        <w:tabs>
          <w:tab w:val="num" w:pos="1440"/>
        </w:tabs>
        <w:ind w:left="1440" w:hanging="360"/>
      </w:pPr>
      <w:rPr>
        <w:rFonts w:cs="Times New Roman"/>
      </w:rPr>
    </w:lvl>
    <w:lvl w:ilvl="2" w:tplc="302C7360" w:tentative="1">
      <w:start w:val="1"/>
      <w:numFmt w:val="lowerRoman"/>
      <w:lvlText w:val="%3."/>
      <w:lvlJc w:val="right"/>
      <w:pPr>
        <w:tabs>
          <w:tab w:val="num" w:pos="2160"/>
        </w:tabs>
        <w:ind w:left="2160" w:hanging="180"/>
      </w:pPr>
      <w:rPr>
        <w:rFonts w:cs="Times New Roman"/>
      </w:rPr>
    </w:lvl>
    <w:lvl w:ilvl="3" w:tplc="933E34F4" w:tentative="1">
      <w:start w:val="1"/>
      <w:numFmt w:val="decimal"/>
      <w:lvlText w:val="%4."/>
      <w:lvlJc w:val="left"/>
      <w:pPr>
        <w:tabs>
          <w:tab w:val="num" w:pos="2880"/>
        </w:tabs>
        <w:ind w:left="2880" w:hanging="360"/>
      </w:pPr>
      <w:rPr>
        <w:rFonts w:cs="Times New Roman"/>
      </w:rPr>
    </w:lvl>
    <w:lvl w:ilvl="4" w:tplc="EA5C807C" w:tentative="1">
      <w:start w:val="1"/>
      <w:numFmt w:val="lowerLetter"/>
      <w:lvlText w:val="%5."/>
      <w:lvlJc w:val="left"/>
      <w:pPr>
        <w:tabs>
          <w:tab w:val="num" w:pos="3600"/>
        </w:tabs>
        <w:ind w:left="3600" w:hanging="360"/>
      </w:pPr>
      <w:rPr>
        <w:rFonts w:cs="Times New Roman"/>
      </w:rPr>
    </w:lvl>
    <w:lvl w:ilvl="5" w:tplc="BC72E748" w:tentative="1">
      <w:start w:val="1"/>
      <w:numFmt w:val="lowerRoman"/>
      <w:lvlText w:val="%6."/>
      <w:lvlJc w:val="right"/>
      <w:pPr>
        <w:tabs>
          <w:tab w:val="num" w:pos="4320"/>
        </w:tabs>
        <w:ind w:left="4320" w:hanging="180"/>
      </w:pPr>
      <w:rPr>
        <w:rFonts w:cs="Times New Roman"/>
      </w:rPr>
    </w:lvl>
    <w:lvl w:ilvl="6" w:tplc="594C0996" w:tentative="1">
      <w:start w:val="1"/>
      <w:numFmt w:val="decimal"/>
      <w:lvlText w:val="%7."/>
      <w:lvlJc w:val="left"/>
      <w:pPr>
        <w:tabs>
          <w:tab w:val="num" w:pos="5040"/>
        </w:tabs>
        <w:ind w:left="5040" w:hanging="360"/>
      </w:pPr>
      <w:rPr>
        <w:rFonts w:cs="Times New Roman"/>
      </w:rPr>
    </w:lvl>
    <w:lvl w:ilvl="7" w:tplc="FE603E36" w:tentative="1">
      <w:start w:val="1"/>
      <w:numFmt w:val="lowerLetter"/>
      <w:lvlText w:val="%8."/>
      <w:lvlJc w:val="left"/>
      <w:pPr>
        <w:tabs>
          <w:tab w:val="num" w:pos="5760"/>
        </w:tabs>
        <w:ind w:left="5760" w:hanging="360"/>
      </w:pPr>
      <w:rPr>
        <w:rFonts w:cs="Times New Roman"/>
      </w:rPr>
    </w:lvl>
    <w:lvl w:ilvl="8" w:tplc="ECC8443C" w:tentative="1">
      <w:start w:val="1"/>
      <w:numFmt w:val="lowerRoman"/>
      <w:lvlText w:val="%9."/>
      <w:lvlJc w:val="right"/>
      <w:pPr>
        <w:tabs>
          <w:tab w:val="num" w:pos="6480"/>
        </w:tabs>
        <w:ind w:left="6480" w:hanging="180"/>
      </w:pPr>
      <w:rPr>
        <w:rFonts w:cs="Times New Roman"/>
      </w:rPr>
    </w:lvl>
  </w:abstractNum>
  <w:abstractNum w:abstractNumId="35">
    <w:nsid w:val="79446C31"/>
    <w:multiLevelType w:val="hybridMultilevel"/>
    <w:tmpl w:val="6C0EABFE"/>
    <w:lvl w:ilvl="0" w:tplc="92ECCBE4">
      <w:start w:val="1"/>
      <w:numFmt w:val="decimal"/>
      <w:lvlText w:val="4.%1"/>
      <w:lvlJc w:val="left"/>
      <w:pPr>
        <w:tabs>
          <w:tab w:val="num" w:pos="540"/>
        </w:tabs>
        <w:ind w:left="540" w:hanging="360"/>
      </w:pPr>
      <w:rPr>
        <w:rFonts w:cs="Times New Roman" w:hint="default"/>
        <w:b w:val="0"/>
        <w:i w:val="0"/>
      </w:rPr>
    </w:lvl>
    <w:lvl w:ilvl="1" w:tplc="0C090019">
      <w:start w:val="1"/>
      <w:numFmt w:val="lowerLetter"/>
      <w:lvlText w:val="(%2)"/>
      <w:lvlJc w:val="left"/>
      <w:pPr>
        <w:tabs>
          <w:tab w:val="num" w:pos="1620"/>
        </w:tabs>
        <w:ind w:left="1620" w:hanging="720"/>
      </w:pPr>
      <w:rPr>
        <w:rFonts w:cs="Times New Roman" w:hint="default"/>
      </w:rPr>
    </w:lvl>
    <w:lvl w:ilvl="2" w:tplc="0C09001B">
      <w:start w:val="1"/>
      <w:numFmt w:val="lowerRoman"/>
      <w:lvlText w:val="(%3)"/>
      <w:lvlJc w:val="right"/>
      <w:pPr>
        <w:tabs>
          <w:tab w:val="num" w:pos="1980"/>
        </w:tabs>
        <w:ind w:left="1980" w:hanging="180"/>
      </w:pPr>
      <w:rPr>
        <w:rFonts w:cs="Times New Roman" w:hint="default"/>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15"/>
  </w:num>
  <w:num w:numId="2">
    <w:abstractNumId w:val="35"/>
  </w:num>
  <w:num w:numId="3">
    <w:abstractNumId w:val="12"/>
  </w:num>
  <w:num w:numId="4">
    <w:abstractNumId w:val="14"/>
  </w:num>
  <w:num w:numId="5">
    <w:abstractNumId w:val="4"/>
  </w:num>
  <w:num w:numId="6">
    <w:abstractNumId w:val="34"/>
  </w:num>
  <w:num w:numId="7">
    <w:abstractNumId w:val="8"/>
  </w:num>
  <w:num w:numId="8">
    <w:abstractNumId w:val="8"/>
  </w:num>
  <w:num w:numId="9">
    <w:abstractNumId w:val="9"/>
  </w:num>
  <w:num w:numId="10">
    <w:abstractNumId w:val="33"/>
  </w:num>
  <w:num w:numId="11">
    <w:abstractNumId w:val="29"/>
  </w:num>
  <w:num w:numId="12">
    <w:abstractNumId w:val="0"/>
  </w:num>
  <w:num w:numId="13">
    <w:abstractNumId w:val="20"/>
  </w:num>
  <w:num w:numId="14">
    <w:abstractNumId w:val="6"/>
  </w:num>
  <w:num w:numId="15">
    <w:abstractNumId w:val="24"/>
  </w:num>
  <w:num w:numId="16">
    <w:abstractNumId w:val="7"/>
  </w:num>
  <w:num w:numId="17">
    <w:abstractNumId w:val="21"/>
  </w:num>
  <w:num w:numId="18">
    <w:abstractNumId w:val="16"/>
  </w:num>
  <w:num w:numId="19">
    <w:abstractNumId w:val="25"/>
  </w:num>
  <w:num w:numId="20">
    <w:abstractNumId w:val="1"/>
  </w:num>
  <w:num w:numId="21">
    <w:abstractNumId w:val="23"/>
  </w:num>
  <w:num w:numId="22">
    <w:abstractNumId w:val="26"/>
  </w:num>
  <w:num w:numId="23">
    <w:abstractNumId w:val="30"/>
  </w:num>
  <w:num w:numId="24">
    <w:abstractNumId w:val="5"/>
  </w:num>
  <w:num w:numId="25">
    <w:abstractNumId w:val="17"/>
  </w:num>
  <w:num w:numId="26">
    <w:abstractNumId w:val="8"/>
  </w:num>
  <w:num w:numId="27">
    <w:abstractNumId w:val="8"/>
  </w:num>
  <w:num w:numId="28">
    <w:abstractNumId w:val="8"/>
  </w:num>
  <w:num w:numId="29">
    <w:abstractNumId w:val="2"/>
  </w:num>
  <w:num w:numId="30">
    <w:abstractNumId w:val="22"/>
  </w:num>
  <w:num w:numId="31">
    <w:abstractNumId w:val="31"/>
  </w:num>
  <w:num w:numId="32">
    <w:abstractNumId w:val="13"/>
  </w:num>
  <w:num w:numId="33">
    <w:abstractNumId w:val="28"/>
  </w:num>
  <w:num w:numId="34">
    <w:abstractNumId w:val="19"/>
  </w:num>
  <w:num w:numId="35">
    <w:abstractNumId w:val="10"/>
  </w:num>
  <w:num w:numId="36">
    <w:abstractNumId w:val="3"/>
  </w:num>
  <w:num w:numId="37">
    <w:abstractNumId w:val="8"/>
  </w:num>
  <w:num w:numId="38">
    <w:abstractNumId w:val="8"/>
  </w:num>
  <w:num w:numId="39">
    <w:abstractNumId w:val="32"/>
  </w:num>
  <w:num w:numId="40">
    <w:abstractNumId w:val="11"/>
  </w:num>
  <w:num w:numId="41">
    <w:abstractNumId w:val="8"/>
  </w:num>
  <w:num w:numId="42">
    <w:abstractNumId w:val="8"/>
  </w:num>
  <w:num w:numId="43">
    <w:abstractNumId w:val="8"/>
  </w:num>
  <w:num w:numId="44">
    <w:abstractNumId w:val="8"/>
  </w:num>
  <w:num w:numId="45">
    <w:abstractNumId w:val="8"/>
  </w:num>
  <w:num w:numId="46">
    <w:abstractNumId w:val="27"/>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7F2"/>
    <w:rsid w:val="00000906"/>
    <w:rsid w:val="00000AB4"/>
    <w:rsid w:val="000025F8"/>
    <w:rsid w:val="0000447C"/>
    <w:rsid w:val="00004512"/>
    <w:rsid w:val="00004651"/>
    <w:rsid w:val="0000493E"/>
    <w:rsid w:val="0000538E"/>
    <w:rsid w:val="00005E96"/>
    <w:rsid w:val="00007322"/>
    <w:rsid w:val="000078D5"/>
    <w:rsid w:val="00007B8E"/>
    <w:rsid w:val="00007C13"/>
    <w:rsid w:val="000105E2"/>
    <w:rsid w:val="00010677"/>
    <w:rsid w:val="00010993"/>
    <w:rsid w:val="00010CA1"/>
    <w:rsid w:val="000111B5"/>
    <w:rsid w:val="00011945"/>
    <w:rsid w:val="00011B1E"/>
    <w:rsid w:val="00011E17"/>
    <w:rsid w:val="000120A1"/>
    <w:rsid w:val="000122C8"/>
    <w:rsid w:val="00012586"/>
    <w:rsid w:val="00012788"/>
    <w:rsid w:val="0001317A"/>
    <w:rsid w:val="0001337B"/>
    <w:rsid w:val="000135C2"/>
    <w:rsid w:val="00013B38"/>
    <w:rsid w:val="00013BBA"/>
    <w:rsid w:val="000145F4"/>
    <w:rsid w:val="00014CBF"/>
    <w:rsid w:val="00014D54"/>
    <w:rsid w:val="00015B67"/>
    <w:rsid w:val="00015BDE"/>
    <w:rsid w:val="000160B1"/>
    <w:rsid w:val="00016332"/>
    <w:rsid w:val="000165DB"/>
    <w:rsid w:val="000165DD"/>
    <w:rsid w:val="00017065"/>
    <w:rsid w:val="00017B42"/>
    <w:rsid w:val="00017E9D"/>
    <w:rsid w:val="00020369"/>
    <w:rsid w:val="0002042B"/>
    <w:rsid w:val="00020AF9"/>
    <w:rsid w:val="0002141B"/>
    <w:rsid w:val="0002178D"/>
    <w:rsid w:val="000218AB"/>
    <w:rsid w:val="000221DE"/>
    <w:rsid w:val="00022BBD"/>
    <w:rsid w:val="000231C1"/>
    <w:rsid w:val="000238A7"/>
    <w:rsid w:val="000251A2"/>
    <w:rsid w:val="000254BE"/>
    <w:rsid w:val="00025C38"/>
    <w:rsid w:val="000273FF"/>
    <w:rsid w:val="000315D0"/>
    <w:rsid w:val="00032B62"/>
    <w:rsid w:val="00032BC5"/>
    <w:rsid w:val="00032C7B"/>
    <w:rsid w:val="0003315B"/>
    <w:rsid w:val="000347FF"/>
    <w:rsid w:val="000349F6"/>
    <w:rsid w:val="00034E8B"/>
    <w:rsid w:val="000358A0"/>
    <w:rsid w:val="000358D0"/>
    <w:rsid w:val="00036643"/>
    <w:rsid w:val="00036FE9"/>
    <w:rsid w:val="00037219"/>
    <w:rsid w:val="00037855"/>
    <w:rsid w:val="00037BA5"/>
    <w:rsid w:val="000402E2"/>
    <w:rsid w:val="00040649"/>
    <w:rsid w:val="00040A79"/>
    <w:rsid w:val="00040B73"/>
    <w:rsid w:val="000413A4"/>
    <w:rsid w:val="00042B20"/>
    <w:rsid w:val="000435CC"/>
    <w:rsid w:val="000436B9"/>
    <w:rsid w:val="00043E22"/>
    <w:rsid w:val="000440A9"/>
    <w:rsid w:val="000450CA"/>
    <w:rsid w:val="0004540B"/>
    <w:rsid w:val="00045538"/>
    <w:rsid w:val="00045834"/>
    <w:rsid w:val="00045871"/>
    <w:rsid w:val="000458CE"/>
    <w:rsid w:val="000459ED"/>
    <w:rsid w:val="0004614D"/>
    <w:rsid w:val="00046E84"/>
    <w:rsid w:val="000477AB"/>
    <w:rsid w:val="00047A3B"/>
    <w:rsid w:val="00047C0A"/>
    <w:rsid w:val="000509EC"/>
    <w:rsid w:val="00050A7B"/>
    <w:rsid w:val="00051753"/>
    <w:rsid w:val="000522AA"/>
    <w:rsid w:val="00053198"/>
    <w:rsid w:val="00053441"/>
    <w:rsid w:val="000538B0"/>
    <w:rsid w:val="0005399A"/>
    <w:rsid w:val="00054332"/>
    <w:rsid w:val="00054722"/>
    <w:rsid w:val="00055972"/>
    <w:rsid w:val="00055BD2"/>
    <w:rsid w:val="000560A1"/>
    <w:rsid w:val="000561CB"/>
    <w:rsid w:val="00056584"/>
    <w:rsid w:val="00056D0E"/>
    <w:rsid w:val="00057481"/>
    <w:rsid w:val="00057BF7"/>
    <w:rsid w:val="00057DE9"/>
    <w:rsid w:val="00060375"/>
    <w:rsid w:val="00060478"/>
    <w:rsid w:val="00061503"/>
    <w:rsid w:val="00061758"/>
    <w:rsid w:val="00061764"/>
    <w:rsid w:val="00061B49"/>
    <w:rsid w:val="00061E98"/>
    <w:rsid w:val="00063490"/>
    <w:rsid w:val="00063FDE"/>
    <w:rsid w:val="00064024"/>
    <w:rsid w:val="000649F2"/>
    <w:rsid w:val="00064B7D"/>
    <w:rsid w:val="00064CE0"/>
    <w:rsid w:val="00064E65"/>
    <w:rsid w:val="00064EBB"/>
    <w:rsid w:val="00064FCD"/>
    <w:rsid w:val="00065B84"/>
    <w:rsid w:val="00065C8A"/>
    <w:rsid w:val="00065D4E"/>
    <w:rsid w:val="00065FAF"/>
    <w:rsid w:val="0006601C"/>
    <w:rsid w:val="00066059"/>
    <w:rsid w:val="00066311"/>
    <w:rsid w:val="000667B9"/>
    <w:rsid w:val="000670BE"/>
    <w:rsid w:val="00067F75"/>
    <w:rsid w:val="00070802"/>
    <w:rsid w:val="000711E3"/>
    <w:rsid w:val="00071EE2"/>
    <w:rsid w:val="000736CD"/>
    <w:rsid w:val="00073CD1"/>
    <w:rsid w:val="00073DBF"/>
    <w:rsid w:val="00074869"/>
    <w:rsid w:val="000751E6"/>
    <w:rsid w:val="000752BA"/>
    <w:rsid w:val="00075833"/>
    <w:rsid w:val="00075A1A"/>
    <w:rsid w:val="00075C2D"/>
    <w:rsid w:val="000773AD"/>
    <w:rsid w:val="000774E5"/>
    <w:rsid w:val="00077D10"/>
    <w:rsid w:val="000800DF"/>
    <w:rsid w:val="00080489"/>
    <w:rsid w:val="000804D6"/>
    <w:rsid w:val="00080BE8"/>
    <w:rsid w:val="00081111"/>
    <w:rsid w:val="000836B9"/>
    <w:rsid w:val="00084CA9"/>
    <w:rsid w:val="00084D2E"/>
    <w:rsid w:val="0008509D"/>
    <w:rsid w:val="000859AF"/>
    <w:rsid w:val="0008691B"/>
    <w:rsid w:val="00086F57"/>
    <w:rsid w:val="00087513"/>
    <w:rsid w:val="00087596"/>
    <w:rsid w:val="00087D79"/>
    <w:rsid w:val="0009071F"/>
    <w:rsid w:val="00090E16"/>
    <w:rsid w:val="00091172"/>
    <w:rsid w:val="00092955"/>
    <w:rsid w:val="00092D08"/>
    <w:rsid w:val="00092F76"/>
    <w:rsid w:val="000933BA"/>
    <w:rsid w:val="000948B2"/>
    <w:rsid w:val="00094937"/>
    <w:rsid w:val="00094AAC"/>
    <w:rsid w:val="00096B8D"/>
    <w:rsid w:val="00097079"/>
    <w:rsid w:val="000975B0"/>
    <w:rsid w:val="000A0932"/>
    <w:rsid w:val="000A0937"/>
    <w:rsid w:val="000A1B6B"/>
    <w:rsid w:val="000A1E60"/>
    <w:rsid w:val="000A2174"/>
    <w:rsid w:val="000A3641"/>
    <w:rsid w:val="000A3AEE"/>
    <w:rsid w:val="000A3C9C"/>
    <w:rsid w:val="000A44DA"/>
    <w:rsid w:val="000A4C28"/>
    <w:rsid w:val="000A5619"/>
    <w:rsid w:val="000A5935"/>
    <w:rsid w:val="000A6668"/>
    <w:rsid w:val="000A6C1A"/>
    <w:rsid w:val="000A718E"/>
    <w:rsid w:val="000A7F48"/>
    <w:rsid w:val="000B0167"/>
    <w:rsid w:val="000B0822"/>
    <w:rsid w:val="000B0D05"/>
    <w:rsid w:val="000B132C"/>
    <w:rsid w:val="000B1493"/>
    <w:rsid w:val="000B15C3"/>
    <w:rsid w:val="000B2185"/>
    <w:rsid w:val="000B2DE1"/>
    <w:rsid w:val="000B385C"/>
    <w:rsid w:val="000B38BA"/>
    <w:rsid w:val="000B3922"/>
    <w:rsid w:val="000B4036"/>
    <w:rsid w:val="000B4B87"/>
    <w:rsid w:val="000B53D6"/>
    <w:rsid w:val="000B61FD"/>
    <w:rsid w:val="000C0B23"/>
    <w:rsid w:val="000C0E12"/>
    <w:rsid w:val="000C14AB"/>
    <w:rsid w:val="000C1A4B"/>
    <w:rsid w:val="000C2A0C"/>
    <w:rsid w:val="000C3032"/>
    <w:rsid w:val="000C33A0"/>
    <w:rsid w:val="000C3420"/>
    <w:rsid w:val="000C35E4"/>
    <w:rsid w:val="000C375B"/>
    <w:rsid w:val="000C41A1"/>
    <w:rsid w:val="000C4440"/>
    <w:rsid w:val="000C59C6"/>
    <w:rsid w:val="000C75A3"/>
    <w:rsid w:val="000D0877"/>
    <w:rsid w:val="000D11F8"/>
    <w:rsid w:val="000D1742"/>
    <w:rsid w:val="000D1E0C"/>
    <w:rsid w:val="000D24A9"/>
    <w:rsid w:val="000D3314"/>
    <w:rsid w:val="000D35C2"/>
    <w:rsid w:val="000D4936"/>
    <w:rsid w:val="000D533F"/>
    <w:rsid w:val="000D5549"/>
    <w:rsid w:val="000D61D6"/>
    <w:rsid w:val="000D64C2"/>
    <w:rsid w:val="000D66B0"/>
    <w:rsid w:val="000D708B"/>
    <w:rsid w:val="000D75E3"/>
    <w:rsid w:val="000D7646"/>
    <w:rsid w:val="000E0ACF"/>
    <w:rsid w:val="000E1683"/>
    <w:rsid w:val="000E18CF"/>
    <w:rsid w:val="000E1B2E"/>
    <w:rsid w:val="000E2A98"/>
    <w:rsid w:val="000E38B7"/>
    <w:rsid w:val="000E448B"/>
    <w:rsid w:val="000E4983"/>
    <w:rsid w:val="000E4D20"/>
    <w:rsid w:val="000E4E8C"/>
    <w:rsid w:val="000E4F28"/>
    <w:rsid w:val="000E4FB7"/>
    <w:rsid w:val="000E5217"/>
    <w:rsid w:val="000E5729"/>
    <w:rsid w:val="000E6503"/>
    <w:rsid w:val="000E6E1B"/>
    <w:rsid w:val="000E7157"/>
    <w:rsid w:val="000E7C20"/>
    <w:rsid w:val="000F1073"/>
    <w:rsid w:val="000F1374"/>
    <w:rsid w:val="000F141C"/>
    <w:rsid w:val="000F1585"/>
    <w:rsid w:val="000F1A31"/>
    <w:rsid w:val="000F22ED"/>
    <w:rsid w:val="000F39D2"/>
    <w:rsid w:val="000F411E"/>
    <w:rsid w:val="000F47BC"/>
    <w:rsid w:val="000F51A5"/>
    <w:rsid w:val="000F593C"/>
    <w:rsid w:val="000F63F6"/>
    <w:rsid w:val="000F6CFB"/>
    <w:rsid w:val="000F72BB"/>
    <w:rsid w:val="000F74A2"/>
    <w:rsid w:val="000F75F9"/>
    <w:rsid w:val="000F7A51"/>
    <w:rsid w:val="001002C7"/>
    <w:rsid w:val="001007BF"/>
    <w:rsid w:val="00100988"/>
    <w:rsid w:val="00101F1F"/>
    <w:rsid w:val="00103A4B"/>
    <w:rsid w:val="00103BA8"/>
    <w:rsid w:val="001043DB"/>
    <w:rsid w:val="00104BE9"/>
    <w:rsid w:val="0010518D"/>
    <w:rsid w:val="00105238"/>
    <w:rsid w:val="00105504"/>
    <w:rsid w:val="001057C7"/>
    <w:rsid w:val="00105F5B"/>
    <w:rsid w:val="00106750"/>
    <w:rsid w:val="001068ED"/>
    <w:rsid w:val="001079A8"/>
    <w:rsid w:val="001100AA"/>
    <w:rsid w:val="00110A67"/>
    <w:rsid w:val="001110B2"/>
    <w:rsid w:val="00111AFF"/>
    <w:rsid w:val="0011211C"/>
    <w:rsid w:val="00112FD1"/>
    <w:rsid w:val="00113008"/>
    <w:rsid w:val="00113235"/>
    <w:rsid w:val="00113652"/>
    <w:rsid w:val="00113D1F"/>
    <w:rsid w:val="00113D7C"/>
    <w:rsid w:val="00113EE2"/>
    <w:rsid w:val="00114DFE"/>
    <w:rsid w:val="00115821"/>
    <w:rsid w:val="00115C11"/>
    <w:rsid w:val="00115CA5"/>
    <w:rsid w:val="00115CAD"/>
    <w:rsid w:val="0011612E"/>
    <w:rsid w:val="00117E47"/>
    <w:rsid w:val="00117EAE"/>
    <w:rsid w:val="00120337"/>
    <w:rsid w:val="00120477"/>
    <w:rsid w:val="001204E9"/>
    <w:rsid w:val="00120654"/>
    <w:rsid w:val="001209E0"/>
    <w:rsid w:val="0012175B"/>
    <w:rsid w:val="0012194F"/>
    <w:rsid w:val="00122BE0"/>
    <w:rsid w:val="00123056"/>
    <w:rsid w:val="001235F5"/>
    <w:rsid w:val="00123884"/>
    <w:rsid w:val="00123DD0"/>
    <w:rsid w:val="0012505C"/>
    <w:rsid w:val="00125820"/>
    <w:rsid w:val="0012689A"/>
    <w:rsid w:val="00126B20"/>
    <w:rsid w:val="00127384"/>
    <w:rsid w:val="00127B44"/>
    <w:rsid w:val="00130128"/>
    <w:rsid w:val="001301BF"/>
    <w:rsid w:val="00130F73"/>
    <w:rsid w:val="00131756"/>
    <w:rsid w:val="00131CC8"/>
    <w:rsid w:val="001320C6"/>
    <w:rsid w:val="0013241A"/>
    <w:rsid w:val="00132ADD"/>
    <w:rsid w:val="00132FD0"/>
    <w:rsid w:val="00133438"/>
    <w:rsid w:val="001347B8"/>
    <w:rsid w:val="00135D7D"/>
    <w:rsid w:val="00135F4F"/>
    <w:rsid w:val="0013684E"/>
    <w:rsid w:val="00136A10"/>
    <w:rsid w:val="00136B31"/>
    <w:rsid w:val="00136CBE"/>
    <w:rsid w:val="00136DE3"/>
    <w:rsid w:val="00137080"/>
    <w:rsid w:val="00137EC6"/>
    <w:rsid w:val="00137FCC"/>
    <w:rsid w:val="0014006C"/>
    <w:rsid w:val="00140A68"/>
    <w:rsid w:val="00140CE2"/>
    <w:rsid w:val="00141539"/>
    <w:rsid w:val="00141AB7"/>
    <w:rsid w:val="00141DD1"/>
    <w:rsid w:val="00141E9E"/>
    <w:rsid w:val="001422A4"/>
    <w:rsid w:val="001434C0"/>
    <w:rsid w:val="001435F4"/>
    <w:rsid w:val="00143A32"/>
    <w:rsid w:val="00143D52"/>
    <w:rsid w:val="00144378"/>
    <w:rsid w:val="00144A6F"/>
    <w:rsid w:val="00144B8C"/>
    <w:rsid w:val="00144BFD"/>
    <w:rsid w:val="00144C50"/>
    <w:rsid w:val="00144D85"/>
    <w:rsid w:val="00145012"/>
    <w:rsid w:val="00145641"/>
    <w:rsid w:val="0014587C"/>
    <w:rsid w:val="001466D8"/>
    <w:rsid w:val="0014754F"/>
    <w:rsid w:val="001478BC"/>
    <w:rsid w:val="0015006A"/>
    <w:rsid w:val="001500B9"/>
    <w:rsid w:val="0015016F"/>
    <w:rsid w:val="00150694"/>
    <w:rsid w:val="0015122F"/>
    <w:rsid w:val="00151651"/>
    <w:rsid w:val="00151C1C"/>
    <w:rsid w:val="00151CD5"/>
    <w:rsid w:val="00151F79"/>
    <w:rsid w:val="00152121"/>
    <w:rsid w:val="001523D2"/>
    <w:rsid w:val="001531E6"/>
    <w:rsid w:val="00153565"/>
    <w:rsid w:val="0015485F"/>
    <w:rsid w:val="00154A15"/>
    <w:rsid w:val="00154F4F"/>
    <w:rsid w:val="00154FB2"/>
    <w:rsid w:val="001553CD"/>
    <w:rsid w:val="001554E2"/>
    <w:rsid w:val="001559AE"/>
    <w:rsid w:val="00156F8C"/>
    <w:rsid w:val="00160227"/>
    <w:rsid w:val="001612FC"/>
    <w:rsid w:val="00162631"/>
    <w:rsid w:val="001637B4"/>
    <w:rsid w:val="00164B20"/>
    <w:rsid w:val="00165C8B"/>
    <w:rsid w:val="00165CBB"/>
    <w:rsid w:val="00167160"/>
    <w:rsid w:val="00167243"/>
    <w:rsid w:val="0016796B"/>
    <w:rsid w:val="00167EF8"/>
    <w:rsid w:val="00170193"/>
    <w:rsid w:val="001702C0"/>
    <w:rsid w:val="00170372"/>
    <w:rsid w:val="00170989"/>
    <w:rsid w:val="00170D97"/>
    <w:rsid w:val="0017130F"/>
    <w:rsid w:val="001719A9"/>
    <w:rsid w:val="00171CD1"/>
    <w:rsid w:val="00172598"/>
    <w:rsid w:val="001726A1"/>
    <w:rsid w:val="0017279F"/>
    <w:rsid w:val="00174980"/>
    <w:rsid w:val="00174D92"/>
    <w:rsid w:val="001754F1"/>
    <w:rsid w:val="00176195"/>
    <w:rsid w:val="001767C2"/>
    <w:rsid w:val="00177275"/>
    <w:rsid w:val="00177531"/>
    <w:rsid w:val="00177DB5"/>
    <w:rsid w:val="001808F6"/>
    <w:rsid w:val="00180BF9"/>
    <w:rsid w:val="00180F0F"/>
    <w:rsid w:val="001812C0"/>
    <w:rsid w:val="001816EE"/>
    <w:rsid w:val="00181D47"/>
    <w:rsid w:val="00181DB4"/>
    <w:rsid w:val="00181E51"/>
    <w:rsid w:val="001822ED"/>
    <w:rsid w:val="00183AB4"/>
    <w:rsid w:val="00184162"/>
    <w:rsid w:val="0018477D"/>
    <w:rsid w:val="0018510D"/>
    <w:rsid w:val="00185121"/>
    <w:rsid w:val="001853A9"/>
    <w:rsid w:val="00185DC1"/>
    <w:rsid w:val="0018674E"/>
    <w:rsid w:val="0018680A"/>
    <w:rsid w:val="00186969"/>
    <w:rsid w:val="0018703C"/>
    <w:rsid w:val="001870A5"/>
    <w:rsid w:val="001870DD"/>
    <w:rsid w:val="001875B6"/>
    <w:rsid w:val="00187C2D"/>
    <w:rsid w:val="00187F08"/>
    <w:rsid w:val="00190551"/>
    <w:rsid w:val="00190FEC"/>
    <w:rsid w:val="00191A9C"/>
    <w:rsid w:val="00191C84"/>
    <w:rsid w:val="001928FC"/>
    <w:rsid w:val="00192CC9"/>
    <w:rsid w:val="00193741"/>
    <w:rsid w:val="00193B0B"/>
    <w:rsid w:val="001940BA"/>
    <w:rsid w:val="0019421D"/>
    <w:rsid w:val="00194617"/>
    <w:rsid w:val="0019465A"/>
    <w:rsid w:val="001949C9"/>
    <w:rsid w:val="00194C0B"/>
    <w:rsid w:val="0019523F"/>
    <w:rsid w:val="00195449"/>
    <w:rsid w:val="00195EFA"/>
    <w:rsid w:val="00196AEC"/>
    <w:rsid w:val="00196BC5"/>
    <w:rsid w:val="001978C4"/>
    <w:rsid w:val="00197CD4"/>
    <w:rsid w:val="001A2322"/>
    <w:rsid w:val="001A2AF7"/>
    <w:rsid w:val="001A2F80"/>
    <w:rsid w:val="001A3589"/>
    <w:rsid w:val="001A3BFC"/>
    <w:rsid w:val="001A43A8"/>
    <w:rsid w:val="001A486D"/>
    <w:rsid w:val="001A4F8D"/>
    <w:rsid w:val="001A5518"/>
    <w:rsid w:val="001A556A"/>
    <w:rsid w:val="001A59E0"/>
    <w:rsid w:val="001A5A4A"/>
    <w:rsid w:val="001A5B60"/>
    <w:rsid w:val="001A5D9C"/>
    <w:rsid w:val="001A5DCB"/>
    <w:rsid w:val="001A66F0"/>
    <w:rsid w:val="001A6BE3"/>
    <w:rsid w:val="001A7A15"/>
    <w:rsid w:val="001A7C61"/>
    <w:rsid w:val="001B1504"/>
    <w:rsid w:val="001B1D82"/>
    <w:rsid w:val="001B1DF7"/>
    <w:rsid w:val="001B2955"/>
    <w:rsid w:val="001B2EEB"/>
    <w:rsid w:val="001B3664"/>
    <w:rsid w:val="001B3CC0"/>
    <w:rsid w:val="001B4001"/>
    <w:rsid w:val="001B462C"/>
    <w:rsid w:val="001B4F4D"/>
    <w:rsid w:val="001B5511"/>
    <w:rsid w:val="001B5691"/>
    <w:rsid w:val="001B5DFE"/>
    <w:rsid w:val="001B7398"/>
    <w:rsid w:val="001B76DF"/>
    <w:rsid w:val="001C04FB"/>
    <w:rsid w:val="001C0D8C"/>
    <w:rsid w:val="001C0E62"/>
    <w:rsid w:val="001C0F45"/>
    <w:rsid w:val="001C15B0"/>
    <w:rsid w:val="001C17DA"/>
    <w:rsid w:val="001C19D3"/>
    <w:rsid w:val="001C204C"/>
    <w:rsid w:val="001C252F"/>
    <w:rsid w:val="001C2863"/>
    <w:rsid w:val="001C2AED"/>
    <w:rsid w:val="001C32C3"/>
    <w:rsid w:val="001C33A8"/>
    <w:rsid w:val="001C3999"/>
    <w:rsid w:val="001C3CA0"/>
    <w:rsid w:val="001C6CCA"/>
    <w:rsid w:val="001C730E"/>
    <w:rsid w:val="001C7F87"/>
    <w:rsid w:val="001D0340"/>
    <w:rsid w:val="001D18C4"/>
    <w:rsid w:val="001D1998"/>
    <w:rsid w:val="001D1E1F"/>
    <w:rsid w:val="001D271F"/>
    <w:rsid w:val="001D31CA"/>
    <w:rsid w:val="001D33CF"/>
    <w:rsid w:val="001D3B9C"/>
    <w:rsid w:val="001D570E"/>
    <w:rsid w:val="001D5BA5"/>
    <w:rsid w:val="001D6648"/>
    <w:rsid w:val="001D6A82"/>
    <w:rsid w:val="001D6AF8"/>
    <w:rsid w:val="001D6B26"/>
    <w:rsid w:val="001D749F"/>
    <w:rsid w:val="001E00FA"/>
    <w:rsid w:val="001E0B9F"/>
    <w:rsid w:val="001E151F"/>
    <w:rsid w:val="001E1D1C"/>
    <w:rsid w:val="001E2608"/>
    <w:rsid w:val="001E2CB5"/>
    <w:rsid w:val="001E3063"/>
    <w:rsid w:val="001E3341"/>
    <w:rsid w:val="001E41F4"/>
    <w:rsid w:val="001E4706"/>
    <w:rsid w:val="001E48DE"/>
    <w:rsid w:val="001E5461"/>
    <w:rsid w:val="001E657F"/>
    <w:rsid w:val="001E6DB7"/>
    <w:rsid w:val="001E6FED"/>
    <w:rsid w:val="001E7398"/>
    <w:rsid w:val="001E7554"/>
    <w:rsid w:val="001E7D91"/>
    <w:rsid w:val="001F028C"/>
    <w:rsid w:val="001F0354"/>
    <w:rsid w:val="001F03BD"/>
    <w:rsid w:val="001F0D1E"/>
    <w:rsid w:val="001F11CE"/>
    <w:rsid w:val="001F1499"/>
    <w:rsid w:val="001F242B"/>
    <w:rsid w:val="001F292F"/>
    <w:rsid w:val="001F29A5"/>
    <w:rsid w:val="001F2A15"/>
    <w:rsid w:val="001F3988"/>
    <w:rsid w:val="001F399A"/>
    <w:rsid w:val="001F3CC8"/>
    <w:rsid w:val="001F3D68"/>
    <w:rsid w:val="001F412D"/>
    <w:rsid w:val="001F5438"/>
    <w:rsid w:val="001F7210"/>
    <w:rsid w:val="001F762D"/>
    <w:rsid w:val="00200607"/>
    <w:rsid w:val="00200D86"/>
    <w:rsid w:val="0020200C"/>
    <w:rsid w:val="002020A3"/>
    <w:rsid w:val="0020287C"/>
    <w:rsid w:val="00202A91"/>
    <w:rsid w:val="002031B4"/>
    <w:rsid w:val="0020341E"/>
    <w:rsid w:val="002037FC"/>
    <w:rsid w:val="00203C34"/>
    <w:rsid w:val="00203ED6"/>
    <w:rsid w:val="002044CF"/>
    <w:rsid w:val="002049A0"/>
    <w:rsid w:val="002049A4"/>
    <w:rsid w:val="002049CB"/>
    <w:rsid w:val="00204B3B"/>
    <w:rsid w:val="00204B52"/>
    <w:rsid w:val="00204C7C"/>
    <w:rsid w:val="00204E15"/>
    <w:rsid w:val="0020562D"/>
    <w:rsid w:val="002056A0"/>
    <w:rsid w:val="0020572F"/>
    <w:rsid w:val="00206093"/>
    <w:rsid w:val="00206617"/>
    <w:rsid w:val="00206AA4"/>
    <w:rsid w:val="00207526"/>
    <w:rsid w:val="002075E4"/>
    <w:rsid w:val="00207EA0"/>
    <w:rsid w:val="00210239"/>
    <w:rsid w:val="002104FB"/>
    <w:rsid w:val="00210D08"/>
    <w:rsid w:val="00210E31"/>
    <w:rsid w:val="00211108"/>
    <w:rsid w:val="0021235F"/>
    <w:rsid w:val="00212A0A"/>
    <w:rsid w:val="00212CFB"/>
    <w:rsid w:val="002133BC"/>
    <w:rsid w:val="00214306"/>
    <w:rsid w:val="0021450C"/>
    <w:rsid w:val="00214558"/>
    <w:rsid w:val="00214607"/>
    <w:rsid w:val="00214DDA"/>
    <w:rsid w:val="00214EA7"/>
    <w:rsid w:val="0021625D"/>
    <w:rsid w:val="00216EB9"/>
    <w:rsid w:val="0021705B"/>
    <w:rsid w:val="00217E49"/>
    <w:rsid w:val="002208C0"/>
    <w:rsid w:val="00220A13"/>
    <w:rsid w:val="002211A1"/>
    <w:rsid w:val="00221355"/>
    <w:rsid w:val="00221BB1"/>
    <w:rsid w:val="00221F63"/>
    <w:rsid w:val="002225EB"/>
    <w:rsid w:val="00223251"/>
    <w:rsid w:val="00223F53"/>
    <w:rsid w:val="002242C6"/>
    <w:rsid w:val="0022509F"/>
    <w:rsid w:val="00226123"/>
    <w:rsid w:val="00226308"/>
    <w:rsid w:val="002270FD"/>
    <w:rsid w:val="0022739A"/>
    <w:rsid w:val="002278EA"/>
    <w:rsid w:val="00227ECB"/>
    <w:rsid w:val="00231423"/>
    <w:rsid w:val="00231682"/>
    <w:rsid w:val="002319CE"/>
    <w:rsid w:val="00231C78"/>
    <w:rsid w:val="00231E61"/>
    <w:rsid w:val="002320C3"/>
    <w:rsid w:val="00232510"/>
    <w:rsid w:val="00232B59"/>
    <w:rsid w:val="0023305A"/>
    <w:rsid w:val="002331CE"/>
    <w:rsid w:val="0023382F"/>
    <w:rsid w:val="002339DD"/>
    <w:rsid w:val="00233F2A"/>
    <w:rsid w:val="0023438F"/>
    <w:rsid w:val="00234FFB"/>
    <w:rsid w:val="00235144"/>
    <w:rsid w:val="002353E1"/>
    <w:rsid w:val="00236C0E"/>
    <w:rsid w:val="00236CA7"/>
    <w:rsid w:val="00237449"/>
    <w:rsid w:val="00237F8A"/>
    <w:rsid w:val="00240842"/>
    <w:rsid w:val="002408F7"/>
    <w:rsid w:val="00240B55"/>
    <w:rsid w:val="002410A3"/>
    <w:rsid w:val="0024168E"/>
    <w:rsid w:val="00242F98"/>
    <w:rsid w:val="00243C37"/>
    <w:rsid w:val="00244346"/>
    <w:rsid w:val="00244CA6"/>
    <w:rsid w:val="00244E98"/>
    <w:rsid w:val="00245608"/>
    <w:rsid w:val="002456A9"/>
    <w:rsid w:val="00245BE2"/>
    <w:rsid w:val="00245EB1"/>
    <w:rsid w:val="0024603F"/>
    <w:rsid w:val="00246234"/>
    <w:rsid w:val="002463B6"/>
    <w:rsid w:val="00246769"/>
    <w:rsid w:val="0024708F"/>
    <w:rsid w:val="002474B1"/>
    <w:rsid w:val="002476EF"/>
    <w:rsid w:val="0024780F"/>
    <w:rsid w:val="0025016E"/>
    <w:rsid w:val="00250C3C"/>
    <w:rsid w:val="00251B39"/>
    <w:rsid w:val="002521BC"/>
    <w:rsid w:val="002529B5"/>
    <w:rsid w:val="00252A8E"/>
    <w:rsid w:val="00252D3E"/>
    <w:rsid w:val="002531F1"/>
    <w:rsid w:val="00253572"/>
    <w:rsid w:val="002535E2"/>
    <w:rsid w:val="00253603"/>
    <w:rsid w:val="002542CC"/>
    <w:rsid w:val="00255044"/>
    <w:rsid w:val="002552D5"/>
    <w:rsid w:val="002555AB"/>
    <w:rsid w:val="00255740"/>
    <w:rsid w:val="0025624D"/>
    <w:rsid w:val="00256742"/>
    <w:rsid w:val="002567EC"/>
    <w:rsid w:val="00257D06"/>
    <w:rsid w:val="00260E4F"/>
    <w:rsid w:val="00261147"/>
    <w:rsid w:val="0026151A"/>
    <w:rsid w:val="002615B2"/>
    <w:rsid w:val="00261A2C"/>
    <w:rsid w:val="00261A53"/>
    <w:rsid w:val="002622C6"/>
    <w:rsid w:val="00262AB4"/>
    <w:rsid w:val="00262F32"/>
    <w:rsid w:val="002633B1"/>
    <w:rsid w:val="0026427E"/>
    <w:rsid w:val="00264932"/>
    <w:rsid w:val="00264E30"/>
    <w:rsid w:val="002656C0"/>
    <w:rsid w:val="002660D4"/>
    <w:rsid w:val="0026688C"/>
    <w:rsid w:val="0026696D"/>
    <w:rsid w:val="00266BC7"/>
    <w:rsid w:val="00266D77"/>
    <w:rsid w:val="00266E48"/>
    <w:rsid w:val="00270036"/>
    <w:rsid w:val="00270B8A"/>
    <w:rsid w:val="00270D74"/>
    <w:rsid w:val="00271745"/>
    <w:rsid w:val="00272965"/>
    <w:rsid w:val="00272C9B"/>
    <w:rsid w:val="00272EB0"/>
    <w:rsid w:val="00272F7D"/>
    <w:rsid w:val="00273243"/>
    <w:rsid w:val="002732FA"/>
    <w:rsid w:val="0027426F"/>
    <w:rsid w:val="002745D0"/>
    <w:rsid w:val="002746B6"/>
    <w:rsid w:val="00274B44"/>
    <w:rsid w:val="00274DD5"/>
    <w:rsid w:val="00275EB2"/>
    <w:rsid w:val="0027640D"/>
    <w:rsid w:val="002769BE"/>
    <w:rsid w:val="00277D28"/>
    <w:rsid w:val="00280476"/>
    <w:rsid w:val="002810D6"/>
    <w:rsid w:val="00281784"/>
    <w:rsid w:val="0028184E"/>
    <w:rsid w:val="00282318"/>
    <w:rsid w:val="00282AA5"/>
    <w:rsid w:val="00282E2B"/>
    <w:rsid w:val="00283561"/>
    <w:rsid w:val="00284339"/>
    <w:rsid w:val="00284839"/>
    <w:rsid w:val="00284A0F"/>
    <w:rsid w:val="00284F04"/>
    <w:rsid w:val="00285184"/>
    <w:rsid w:val="002851F8"/>
    <w:rsid w:val="002857F0"/>
    <w:rsid w:val="0028600D"/>
    <w:rsid w:val="00286C9F"/>
    <w:rsid w:val="0028731D"/>
    <w:rsid w:val="00287D28"/>
    <w:rsid w:val="002902BA"/>
    <w:rsid w:val="00290D83"/>
    <w:rsid w:val="0029102B"/>
    <w:rsid w:val="00291692"/>
    <w:rsid w:val="00291B2B"/>
    <w:rsid w:val="00291BAE"/>
    <w:rsid w:val="00291C6F"/>
    <w:rsid w:val="00291CF7"/>
    <w:rsid w:val="00291EBA"/>
    <w:rsid w:val="00292AD1"/>
    <w:rsid w:val="00293316"/>
    <w:rsid w:val="00293592"/>
    <w:rsid w:val="002936DB"/>
    <w:rsid w:val="0029395E"/>
    <w:rsid w:val="00293D24"/>
    <w:rsid w:val="00293EC9"/>
    <w:rsid w:val="0029446F"/>
    <w:rsid w:val="002947A9"/>
    <w:rsid w:val="00294895"/>
    <w:rsid w:val="002954F5"/>
    <w:rsid w:val="002958AE"/>
    <w:rsid w:val="002958FE"/>
    <w:rsid w:val="00296358"/>
    <w:rsid w:val="00296A2E"/>
    <w:rsid w:val="00296A34"/>
    <w:rsid w:val="00296A37"/>
    <w:rsid w:val="00296B62"/>
    <w:rsid w:val="002A01A3"/>
    <w:rsid w:val="002A02AB"/>
    <w:rsid w:val="002A0539"/>
    <w:rsid w:val="002A083D"/>
    <w:rsid w:val="002A0852"/>
    <w:rsid w:val="002A0E38"/>
    <w:rsid w:val="002A16F6"/>
    <w:rsid w:val="002A196D"/>
    <w:rsid w:val="002A24F8"/>
    <w:rsid w:val="002A2671"/>
    <w:rsid w:val="002A2FFA"/>
    <w:rsid w:val="002A3B6A"/>
    <w:rsid w:val="002A3DE5"/>
    <w:rsid w:val="002A4449"/>
    <w:rsid w:val="002A4676"/>
    <w:rsid w:val="002A5403"/>
    <w:rsid w:val="002A650D"/>
    <w:rsid w:val="002A6FE5"/>
    <w:rsid w:val="002A7AC6"/>
    <w:rsid w:val="002B044F"/>
    <w:rsid w:val="002B06E9"/>
    <w:rsid w:val="002B07D3"/>
    <w:rsid w:val="002B1532"/>
    <w:rsid w:val="002B20A2"/>
    <w:rsid w:val="002B261A"/>
    <w:rsid w:val="002B26F7"/>
    <w:rsid w:val="002B29CA"/>
    <w:rsid w:val="002B321D"/>
    <w:rsid w:val="002B346B"/>
    <w:rsid w:val="002B3865"/>
    <w:rsid w:val="002B4397"/>
    <w:rsid w:val="002B4B51"/>
    <w:rsid w:val="002B5C10"/>
    <w:rsid w:val="002B6536"/>
    <w:rsid w:val="002B73B4"/>
    <w:rsid w:val="002B7C56"/>
    <w:rsid w:val="002C0426"/>
    <w:rsid w:val="002C0502"/>
    <w:rsid w:val="002C0754"/>
    <w:rsid w:val="002C087E"/>
    <w:rsid w:val="002C0F96"/>
    <w:rsid w:val="002C1F23"/>
    <w:rsid w:val="002C1F7C"/>
    <w:rsid w:val="002C216E"/>
    <w:rsid w:val="002C2993"/>
    <w:rsid w:val="002C2DBF"/>
    <w:rsid w:val="002C2DDA"/>
    <w:rsid w:val="002C2F93"/>
    <w:rsid w:val="002C456C"/>
    <w:rsid w:val="002C4F82"/>
    <w:rsid w:val="002C588B"/>
    <w:rsid w:val="002C6ACA"/>
    <w:rsid w:val="002C6EAD"/>
    <w:rsid w:val="002C744E"/>
    <w:rsid w:val="002C746B"/>
    <w:rsid w:val="002C747E"/>
    <w:rsid w:val="002C74F2"/>
    <w:rsid w:val="002C7AF2"/>
    <w:rsid w:val="002D00C3"/>
    <w:rsid w:val="002D2F63"/>
    <w:rsid w:val="002D30D6"/>
    <w:rsid w:val="002D39A5"/>
    <w:rsid w:val="002D45E5"/>
    <w:rsid w:val="002D57C1"/>
    <w:rsid w:val="002D5955"/>
    <w:rsid w:val="002D61FF"/>
    <w:rsid w:val="002D6A31"/>
    <w:rsid w:val="002D6DE0"/>
    <w:rsid w:val="002D716D"/>
    <w:rsid w:val="002D7A48"/>
    <w:rsid w:val="002D7A66"/>
    <w:rsid w:val="002D7D07"/>
    <w:rsid w:val="002D7D9F"/>
    <w:rsid w:val="002E0841"/>
    <w:rsid w:val="002E0CF5"/>
    <w:rsid w:val="002E1153"/>
    <w:rsid w:val="002E126A"/>
    <w:rsid w:val="002E178E"/>
    <w:rsid w:val="002E1829"/>
    <w:rsid w:val="002E1B3D"/>
    <w:rsid w:val="002E2B17"/>
    <w:rsid w:val="002E2B1C"/>
    <w:rsid w:val="002E2B74"/>
    <w:rsid w:val="002E354E"/>
    <w:rsid w:val="002E3EBF"/>
    <w:rsid w:val="002E3F35"/>
    <w:rsid w:val="002E4106"/>
    <w:rsid w:val="002E4822"/>
    <w:rsid w:val="002E516A"/>
    <w:rsid w:val="002E51DE"/>
    <w:rsid w:val="002E5D33"/>
    <w:rsid w:val="002E5EF2"/>
    <w:rsid w:val="002E6272"/>
    <w:rsid w:val="002E6DC7"/>
    <w:rsid w:val="002E781D"/>
    <w:rsid w:val="002E7E23"/>
    <w:rsid w:val="002F0264"/>
    <w:rsid w:val="002F02BF"/>
    <w:rsid w:val="002F04F4"/>
    <w:rsid w:val="002F06C7"/>
    <w:rsid w:val="002F0DEE"/>
    <w:rsid w:val="002F1370"/>
    <w:rsid w:val="002F16BE"/>
    <w:rsid w:val="002F1D53"/>
    <w:rsid w:val="002F23CC"/>
    <w:rsid w:val="002F351A"/>
    <w:rsid w:val="002F38E0"/>
    <w:rsid w:val="002F3B2E"/>
    <w:rsid w:val="002F3DDF"/>
    <w:rsid w:val="002F3EC7"/>
    <w:rsid w:val="002F4A82"/>
    <w:rsid w:val="002F4FFD"/>
    <w:rsid w:val="002F5493"/>
    <w:rsid w:val="002F554F"/>
    <w:rsid w:val="002F624B"/>
    <w:rsid w:val="002F6385"/>
    <w:rsid w:val="002F7231"/>
    <w:rsid w:val="002F734A"/>
    <w:rsid w:val="003013D0"/>
    <w:rsid w:val="00301578"/>
    <w:rsid w:val="00302DDD"/>
    <w:rsid w:val="0030457F"/>
    <w:rsid w:val="003047D6"/>
    <w:rsid w:val="00304944"/>
    <w:rsid w:val="003052E6"/>
    <w:rsid w:val="00305AB4"/>
    <w:rsid w:val="0030653B"/>
    <w:rsid w:val="003067EC"/>
    <w:rsid w:val="00307366"/>
    <w:rsid w:val="0030749D"/>
    <w:rsid w:val="00307CBB"/>
    <w:rsid w:val="0031033C"/>
    <w:rsid w:val="0031176F"/>
    <w:rsid w:val="00311FAC"/>
    <w:rsid w:val="00312403"/>
    <w:rsid w:val="00312D67"/>
    <w:rsid w:val="00312E3B"/>
    <w:rsid w:val="00312FD4"/>
    <w:rsid w:val="00312FF2"/>
    <w:rsid w:val="00313099"/>
    <w:rsid w:val="0031313B"/>
    <w:rsid w:val="0031341E"/>
    <w:rsid w:val="003135D8"/>
    <w:rsid w:val="003143F1"/>
    <w:rsid w:val="003148CE"/>
    <w:rsid w:val="00314DAD"/>
    <w:rsid w:val="00316B59"/>
    <w:rsid w:val="00316B63"/>
    <w:rsid w:val="00316F7D"/>
    <w:rsid w:val="00317B27"/>
    <w:rsid w:val="00317E89"/>
    <w:rsid w:val="003203C8"/>
    <w:rsid w:val="00320500"/>
    <w:rsid w:val="003210D3"/>
    <w:rsid w:val="00321F83"/>
    <w:rsid w:val="00322197"/>
    <w:rsid w:val="003225D5"/>
    <w:rsid w:val="00322F34"/>
    <w:rsid w:val="00323367"/>
    <w:rsid w:val="00323CF4"/>
    <w:rsid w:val="00324631"/>
    <w:rsid w:val="00324AAD"/>
    <w:rsid w:val="00324B63"/>
    <w:rsid w:val="00325107"/>
    <w:rsid w:val="00325603"/>
    <w:rsid w:val="0032674E"/>
    <w:rsid w:val="00326F25"/>
    <w:rsid w:val="00326F30"/>
    <w:rsid w:val="003271CF"/>
    <w:rsid w:val="00327F5F"/>
    <w:rsid w:val="00330A70"/>
    <w:rsid w:val="00331492"/>
    <w:rsid w:val="0033185C"/>
    <w:rsid w:val="00331882"/>
    <w:rsid w:val="00332E51"/>
    <w:rsid w:val="00332F17"/>
    <w:rsid w:val="00333578"/>
    <w:rsid w:val="00333F73"/>
    <w:rsid w:val="00334A46"/>
    <w:rsid w:val="0033505E"/>
    <w:rsid w:val="003352BB"/>
    <w:rsid w:val="003355EB"/>
    <w:rsid w:val="003361F7"/>
    <w:rsid w:val="00336A50"/>
    <w:rsid w:val="00336B84"/>
    <w:rsid w:val="00336BFF"/>
    <w:rsid w:val="0033751B"/>
    <w:rsid w:val="003377A3"/>
    <w:rsid w:val="003401EA"/>
    <w:rsid w:val="00340702"/>
    <w:rsid w:val="003414D9"/>
    <w:rsid w:val="003414FB"/>
    <w:rsid w:val="00341784"/>
    <w:rsid w:val="003418F5"/>
    <w:rsid w:val="00341B11"/>
    <w:rsid w:val="00341D5B"/>
    <w:rsid w:val="003441C9"/>
    <w:rsid w:val="00344241"/>
    <w:rsid w:val="00345208"/>
    <w:rsid w:val="003454FB"/>
    <w:rsid w:val="003461FC"/>
    <w:rsid w:val="00346E2D"/>
    <w:rsid w:val="00347A51"/>
    <w:rsid w:val="00347C29"/>
    <w:rsid w:val="003504A5"/>
    <w:rsid w:val="00350C77"/>
    <w:rsid w:val="00350E4A"/>
    <w:rsid w:val="0035154A"/>
    <w:rsid w:val="00351616"/>
    <w:rsid w:val="003516BB"/>
    <w:rsid w:val="0035213A"/>
    <w:rsid w:val="00352CAA"/>
    <w:rsid w:val="003540A0"/>
    <w:rsid w:val="003548ED"/>
    <w:rsid w:val="00354F98"/>
    <w:rsid w:val="00356B68"/>
    <w:rsid w:val="003600B8"/>
    <w:rsid w:val="00360558"/>
    <w:rsid w:val="00361C08"/>
    <w:rsid w:val="003620BE"/>
    <w:rsid w:val="00362B48"/>
    <w:rsid w:val="00363463"/>
    <w:rsid w:val="0036388D"/>
    <w:rsid w:val="00363FE3"/>
    <w:rsid w:val="0036440B"/>
    <w:rsid w:val="00364616"/>
    <w:rsid w:val="00364DD7"/>
    <w:rsid w:val="003659F0"/>
    <w:rsid w:val="00365E08"/>
    <w:rsid w:val="00366389"/>
    <w:rsid w:val="003666D2"/>
    <w:rsid w:val="003667A6"/>
    <w:rsid w:val="00366845"/>
    <w:rsid w:val="00366914"/>
    <w:rsid w:val="00370CAC"/>
    <w:rsid w:val="003710D4"/>
    <w:rsid w:val="00371615"/>
    <w:rsid w:val="00373319"/>
    <w:rsid w:val="00373A4B"/>
    <w:rsid w:val="00374019"/>
    <w:rsid w:val="003745C5"/>
    <w:rsid w:val="00376184"/>
    <w:rsid w:val="003763E8"/>
    <w:rsid w:val="003766BE"/>
    <w:rsid w:val="00377228"/>
    <w:rsid w:val="00377505"/>
    <w:rsid w:val="00377F1C"/>
    <w:rsid w:val="00377FDA"/>
    <w:rsid w:val="003802AB"/>
    <w:rsid w:val="00380920"/>
    <w:rsid w:val="003816F7"/>
    <w:rsid w:val="00382340"/>
    <w:rsid w:val="00382366"/>
    <w:rsid w:val="00382E13"/>
    <w:rsid w:val="00383136"/>
    <w:rsid w:val="003839A5"/>
    <w:rsid w:val="00383E47"/>
    <w:rsid w:val="00383F27"/>
    <w:rsid w:val="00384057"/>
    <w:rsid w:val="00384886"/>
    <w:rsid w:val="00384A3F"/>
    <w:rsid w:val="00384C73"/>
    <w:rsid w:val="00384DE9"/>
    <w:rsid w:val="00384F57"/>
    <w:rsid w:val="00385E25"/>
    <w:rsid w:val="00386961"/>
    <w:rsid w:val="00386A17"/>
    <w:rsid w:val="00386B2B"/>
    <w:rsid w:val="00386BC2"/>
    <w:rsid w:val="00386FAC"/>
    <w:rsid w:val="00387028"/>
    <w:rsid w:val="00387AE5"/>
    <w:rsid w:val="00387D71"/>
    <w:rsid w:val="003907DD"/>
    <w:rsid w:val="00390F55"/>
    <w:rsid w:val="00391F08"/>
    <w:rsid w:val="00394970"/>
    <w:rsid w:val="00394FB1"/>
    <w:rsid w:val="00395247"/>
    <w:rsid w:val="003956E7"/>
    <w:rsid w:val="00395A2D"/>
    <w:rsid w:val="00395AD9"/>
    <w:rsid w:val="00395CEA"/>
    <w:rsid w:val="00396206"/>
    <w:rsid w:val="003965F1"/>
    <w:rsid w:val="00396BB0"/>
    <w:rsid w:val="00396EE7"/>
    <w:rsid w:val="00397A1D"/>
    <w:rsid w:val="003A03C1"/>
    <w:rsid w:val="003A126C"/>
    <w:rsid w:val="003A1947"/>
    <w:rsid w:val="003A2C58"/>
    <w:rsid w:val="003A4EFF"/>
    <w:rsid w:val="003A5678"/>
    <w:rsid w:val="003A594E"/>
    <w:rsid w:val="003A59F9"/>
    <w:rsid w:val="003A7699"/>
    <w:rsid w:val="003B0AE1"/>
    <w:rsid w:val="003B2700"/>
    <w:rsid w:val="003B31A7"/>
    <w:rsid w:val="003B4FC0"/>
    <w:rsid w:val="003B5320"/>
    <w:rsid w:val="003B55C3"/>
    <w:rsid w:val="003B5818"/>
    <w:rsid w:val="003B5A05"/>
    <w:rsid w:val="003B7213"/>
    <w:rsid w:val="003B7341"/>
    <w:rsid w:val="003B7581"/>
    <w:rsid w:val="003C092D"/>
    <w:rsid w:val="003C0F97"/>
    <w:rsid w:val="003C10AB"/>
    <w:rsid w:val="003C136E"/>
    <w:rsid w:val="003C18AA"/>
    <w:rsid w:val="003C1D30"/>
    <w:rsid w:val="003C21D5"/>
    <w:rsid w:val="003C235D"/>
    <w:rsid w:val="003C27AA"/>
    <w:rsid w:val="003C2C0C"/>
    <w:rsid w:val="003C2D0D"/>
    <w:rsid w:val="003C2DCF"/>
    <w:rsid w:val="003C2E89"/>
    <w:rsid w:val="003C36E4"/>
    <w:rsid w:val="003C440E"/>
    <w:rsid w:val="003C495C"/>
    <w:rsid w:val="003C61D4"/>
    <w:rsid w:val="003C626A"/>
    <w:rsid w:val="003C6BF3"/>
    <w:rsid w:val="003C76F8"/>
    <w:rsid w:val="003C7BB3"/>
    <w:rsid w:val="003D0731"/>
    <w:rsid w:val="003D27DC"/>
    <w:rsid w:val="003D34F1"/>
    <w:rsid w:val="003D3553"/>
    <w:rsid w:val="003D39C9"/>
    <w:rsid w:val="003D3D6E"/>
    <w:rsid w:val="003D4025"/>
    <w:rsid w:val="003D4D12"/>
    <w:rsid w:val="003D4E44"/>
    <w:rsid w:val="003D5D07"/>
    <w:rsid w:val="003D5D41"/>
    <w:rsid w:val="003D659C"/>
    <w:rsid w:val="003D666B"/>
    <w:rsid w:val="003D6F55"/>
    <w:rsid w:val="003D73D5"/>
    <w:rsid w:val="003D785E"/>
    <w:rsid w:val="003E0796"/>
    <w:rsid w:val="003E0802"/>
    <w:rsid w:val="003E0D92"/>
    <w:rsid w:val="003E13A4"/>
    <w:rsid w:val="003E1601"/>
    <w:rsid w:val="003E16D5"/>
    <w:rsid w:val="003E1737"/>
    <w:rsid w:val="003E1820"/>
    <w:rsid w:val="003E2598"/>
    <w:rsid w:val="003E2B54"/>
    <w:rsid w:val="003E3114"/>
    <w:rsid w:val="003E3A8D"/>
    <w:rsid w:val="003E3F5E"/>
    <w:rsid w:val="003E4840"/>
    <w:rsid w:val="003E488D"/>
    <w:rsid w:val="003E4B11"/>
    <w:rsid w:val="003E5A09"/>
    <w:rsid w:val="003E5B29"/>
    <w:rsid w:val="003E67A3"/>
    <w:rsid w:val="003E685A"/>
    <w:rsid w:val="003E6AE4"/>
    <w:rsid w:val="003E7356"/>
    <w:rsid w:val="003E74DC"/>
    <w:rsid w:val="003E7C8B"/>
    <w:rsid w:val="003E7D68"/>
    <w:rsid w:val="003F02B6"/>
    <w:rsid w:val="003F042C"/>
    <w:rsid w:val="003F09C2"/>
    <w:rsid w:val="003F11D0"/>
    <w:rsid w:val="003F11E4"/>
    <w:rsid w:val="003F18D1"/>
    <w:rsid w:val="003F293D"/>
    <w:rsid w:val="003F29F3"/>
    <w:rsid w:val="003F2AE3"/>
    <w:rsid w:val="003F3886"/>
    <w:rsid w:val="003F38DC"/>
    <w:rsid w:val="003F4B67"/>
    <w:rsid w:val="003F5394"/>
    <w:rsid w:val="003F54D3"/>
    <w:rsid w:val="003F58FD"/>
    <w:rsid w:val="003F5A6F"/>
    <w:rsid w:val="003F5F18"/>
    <w:rsid w:val="003F67C1"/>
    <w:rsid w:val="003F6F34"/>
    <w:rsid w:val="003F700B"/>
    <w:rsid w:val="003F7571"/>
    <w:rsid w:val="003F7854"/>
    <w:rsid w:val="0040001E"/>
    <w:rsid w:val="0040076E"/>
    <w:rsid w:val="0040089D"/>
    <w:rsid w:val="00400A8B"/>
    <w:rsid w:val="00401AB1"/>
    <w:rsid w:val="00401B4B"/>
    <w:rsid w:val="00401C69"/>
    <w:rsid w:val="004020D6"/>
    <w:rsid w:val="004026C2"/>
    <w:rsid w:val="00402844"/>
    <w:rsid w:val="004028A6"/>
    <w:rsid w:val="00402D5D"/>
    <w:rsid w:val="004036CE"/>
    <w:rsid w:val="00403EFD"/>
    <w:rsid w:val="0040427E"/>
    <w:rsid w:val="0040447B"/>
    <w:rsid w:val="00404B0A"/>
    <w:rsid w:val="004054A4"/>
    <w:rsid w:val="00405E40"/>
    <w:rsid w:val="00406E0D"/>
    <w:rsid w:val="00407156"/>
    <w:rsid w:val="004074BC"/>
    <w:rsid w:val="00407B73"/>
    <w:rsid w:val="004107E7"/>
    <w:rsid w:val="004113B0"/>
    <w:rsid w:val="00411B8A"/>
    <w:rsid w:val="0041235B"/>
    <w:rsid w:val="0041250F"/>
    <w:rsid w:val="00413318"/>
    <w:rsid w:val="0041332A"/>
    <w:rsid w:val="004136E3"/>
    <w:rsid w:val="004136F3"/>
    <w:rsid w:val="004144FA"/>
    <w:rsid w:val="00414CDC"/>
    <w:rsid w:val="004152C4"/>
    <w:rsid w:val="00415374"/>
    <w:rsid w:val="00415936"/>
    <w:rsid w:val="004170A2"/>
    <w:rsid w:val="00417957"/>
    <w:rsid w:val="00417A66"/>
    <w:rsid w:val="00417C50"/>
    <w:rsid w:val="0042118D"/>
    <w:rsid w:val="004211D3"/>
    <w:rsid w:val="004218DB"/>
    <w:rsid w:val="00421EAF"/>
    <w:rsid w:val="00421F8B"/>
    <w:rsid w:val="0042226A"/>
    <w:rsid w:val="0042323B"/>
    <w:rsid w:val="0042333F"/>
    <w:rsid w:val="004238A3"/>
    <w:rsid w:val="00423C5A"/>
    <w:rsid w:val="00423EC6"/>
    <w:rsid w:val="00424223"/>
    <w:rsid w:val="0042458B"/>
    <w:rsid w:val="004245CB"/>
    <w:rsid w:val="00424A32"/>
    <w:rsid w:val="00424AF5"/>
    <w:rsid w:val="00424BAE"/>
    <w:rsid w:val="00424DB2"/>
    <w:rsid w:val="00424F26"/>
    <w:rsid w:val="0042519F"/>
    <w:rsid w:val="00425362"/>
    <w:rsid w:val="004300D3"/>
    <w:rsid w:val="004301A6"/>
    <w:rsid w:val="00430516"/>
    <w:rsid w:val="00430594"/>
    <w:rsid w:val="00430A70"/>
    <w:rsid w:val="00430C51"/>
    <w:rsid w:val="0043167C"/>
    <w:rsid w:val="004318CC"/>
    <w:rsid w:val="0043197B"/>
    <w:rsid w:val="004320CC"/>
    <w:rsid w:val="004325C3"/>
    <w:rsid w:val="00432AC4"/>
    <w:rsid w:val="004330DA"/>
    <w:rsid w:val="00433970"/>
    <w:rsid w:val="00433C98"/>
    <w:rsid w:val="004343FE"/>
    <w:rsid w:val="0043550A"/>
    <w:rsid w:val="00435FB2"/>
    <w:rsid w:val="00436773"/>
    <w:rsid w:val="00436A38"/>
    <w:rsid w:val="00436D8F"/>
    <w:rsid w:val="0043778D"/>
    <w:rsid w:val="00437A46"/>
    <w:rsid w:val="00437B0A"/>
    <w:rsid w:val="00440264"/>
    <w:rsid w:val="00440DA4"/>
    <w:rsid w:val="00440E65"/>
    <w:rsid w:val="004427B7"/>
    <w:rsid w:val="00442C70"/>
    <w:rsid w:val="00443BF4"/>
    <w:rsid w:val="0044446B"/>
    <w:rsid w:val="00445C3A"/>
    <w:rsid w:val="0044601E"/>
    <w:rsid w:val="004469F4"/>
    <w:rsid w:val="004471BE"/>
    <w:rsid w:val="004472E4"/>
    <w:rsid w:val="00447B30"/>
    <w:rsid w:val="00447ED4"/>
    <w:rsid w:val="00447FE8"/>
    <w:rsid w:val="00451133"/>
    <w:rsid w:val="0045138C"/>
    <w:rsid w:val="00451CC2"/>
    <w:rsid w:val="00451EEC"/>
    <w:rsid w:val="004523E8"/>
    <w:rsid w:val="00453A64"/>
    <w:rsid w:val="00453AB6"/>
    <w:rsid w:val="00454135"/>
    <w:rsid w:val="004543D2"/>
    <w:rsid w:val="004543EE"/>
    <w:rsid w:val="004544FA"/>
    <w:rsid w:val="00454602"/>
    <w:rsid w:val="0045468D"/>
    <w:rsid w:val="00454908"/>
    <w:rsid w:val="0045709B"/>
    <w:rsid w:val="00457258"/>
    <w:rsid w:val="0045731F"/>
    <w:rsid w:val="004574D2"/>
    <w:rsid w:val="0045766E"/>
    <w:rsid w:val="00457C52"/>
    <w:rsid w:val="00460156"/>
    <w:rsid w:val="0046073E"/>
    <w:rsid w:val="00460E90"/>
    <w:rsid w:val="0046138C"/>
    <w:rsid w:val="0046154F"/>
    <w:rsid w:val="00461FB1"/>
    <w:rsid w:val="00462155"/>
    <w:rsid w:val="0046284D"/>
    <w:rsid w:val="00462B18"/>
    <w:rsid w:val="004630FE"/>
    <w:rsid w:val="004649CF"/>
    <w:rsid w:val="00464E0C"/>
    <w:rsid w:val="0046504E"/>
    <w:rsid w:val="004650DF"/>
    <w:rsid w:val="00465685"/>
    <w:rsid w:val="0046616B"/>
    <w:rsid w:val="0046633F"/>
    <w:rsid w:val="00466470"/>
    <w:rsid w:val="004667AF"/>
    <w:rsid w:val="00466DBE"/>
    <w:rsid w:val="0046722B"/>
    <w:rsid w:val="00467969"/>
    <w:rsid w:val="004700B3"/>
    <w:rsid w:val="004704D0"/>
    <w:rsid w:val="00471204"/>
    <w:rsid w:val="00471804"/>
    <w:rsid w:val="00471A5C"/>
    <w:rsid w:val="0047269D"/>
    <w:rsid w:val="0047284A"/>
    <w:rsid w:val="00473306"/>
    <w:rsid w:val="0047356C"/>
    <w:rsid w:val="00474355"/>
    <w:rsid w:val="00474F7F"/>
    <w:rsid w:val="00475465"/>
    <w:rsid w:val="00475BF7"/>
    <w:rsid w:val="00475F65"/>
    <w:rsid w:val="00476712"/>
    <w:rsid w:val="00476ABD"/>
    <w:rsid w:val="0047716A"/>
    <w:rsid w:val="00477595"/>
    <w:rsid w:val="004777B7"/>
    <w:rsid w:val="00477B05"/>
    <w:rsid w:val="00480762"/>
    <w:rsid w:val="0048188C"/>
    <w:rsid w:val="00481AF1"/>
    <w:rsid w:val="00481CC0"/>
    <w:rsid w:val="00482135"/>
    <w:rsid w:val="0048365E"/>
    <w:rsid w:val="00483A33"/>
    <w:rsid w:val="00483E61"/>
    <w:rsid w:val="00483ED4"/>
    <w:rsid w:val="0048401C"/>
    <w:rsid w:val="0048412C"/>
    <w:rsid w:val="004843D8"/>
    <w:rsid w:val="00484732"/>
    <w:rsid w:val="00485027"/>
    <w:rsid w:val="00485BE6"/>
    <w:rsid w:val="00486410"/>
    <w:rsid w:val="00486A5F"/>
    <w:rsid w:val="00486DA5"/>
    <w:rsid w:val="0048742A"/>
    <w:rsid w:val="004879D9"/>
    <w:rsid w:val="00490C3C"/>
    <w:rsid w:val="00490DA3"/>
    <w:rsid w:val="00490F30"/>
    <w:rsid w:val="00491C30"/>
    <w:rsid w:val="00491FA4"/>
    <w:rsid w:val="004923B4"/>
    <w:rsid w:val="00492B46"/>
    <w:rsid w:val="00492D8C"/>
    <w:rsid w:val="00492F2D"/>
    <w:rsid w:val="00493015"/>
    <w:rsid w:val="00494314"/>
    <w:rsid w:val="00494E4B"/>
    <w:rsid w:val="00495A21"/>
    <w:rsid w:val="00496983"/>
    <w:rsid w:val="00497935"/>
    <w:rsid w:val="00497AA1"/>
    <w:rsid w:val="00497D92"/>
    <w:rsid w:val="004A06EA"/>
    <w:rsid w:val="004A0856"/>
    <w:rsid w:val="004A099D"/>
    <w:rsid w:val="004A0C5D"/>
    <w:rsid w:val="004A10FB"/>
    <w:rsid w:val="004A1302"/>
    <w:rsid w:val="004A14AE"/>
    <w:rsid w:val="004A181D"/>
    <w:rsid w:val="004A1DC8"/>
    <w:rsid w:val="004A261F"/>
    <w:rsid w:val="004A26D7"/>
    <w:rsid w:val="004A2EC0"/>
    <w:rsid w:val="004A3B05"/>
    <w:rsid w:val="004A3F4B"/>
    <w:rsid w:val="004A4245"/>
    <w:rsid w:val="004A4A08"/>
    <w:rsid w:val="004A593E"/>
    <w:rsid w:val="004A695F"/>
    <w:rsid w:val="004B09AC"/>
    <w:rsid w:val="004B0ACD"/>
    <w:rsid w:val="004B0B01"/>
    <w:rsid w:val="004B0CAE"/>
    <w:rsid w:val="004B0FAB"/>
    <w:rsid w:val="004B1CED"/>
    <w:rsid w:val="004B3C7F"/>
    <w:rsid w:val="004B403E"/>
    <w:rsid w:val="004B4C64"/>
    <w:rsid w:val="004B59E1"/>
    <w:rsid w:val="004B5C32"/>
    <w:rsid w:val="004B6377"/>
    <w:rsid w:val="004B67C0"/>
    <w:rsid w:val="004B6C06"/>
    <w:rsid w:val="004B6DB1"/>
    <w:rsid w:val="004C15C1"/>
    <w:rsid w:val="004C165E"/>
    <w:rsid w:val="004C1BBA"/>
    <w:rsid w:val="004C21A0"/>
    <w:rsid w:val="004C2CF6"/>
    <w:rsid w:val="004C2E1B"/>
    <w:rsid w:val="004C3BD0"/>
    <w:rsid w:val="004C4407"/>
    <w:rsid w:val="004C4A56"/>
    <w:rsid w:val="004C5118"/>
    <w:rsid w:val="004C5D52"/>
    <w:rsid w:val="004C607D"/>
    <w:rsid w:val="004C625A"/>
    <w:rsid w:val="004C656E"/>
    <w:rsid w:val="004C6AA0"/>
    <w:rsid w:val="004C6DC6"/>
    <w:rsid w:val="004C6E25"/>
    <w:rsid w:val="004C71DB"/>
    <w:rsid w:val="004C724A"/>
    <w:rsid w:val="004C731F"/>
    <w:rsid w:val="004C7575"/>
    <w:rsid w:val="004C7889"/>
    <w:rsid w:val="004C7AF7"/>
    <w:rsid w:val="004C7E76"/>
    <w:rsid w:val="004D0290"/>
    <w:rsid w:val="004D11CD"/>
    <w:rsid w:val="004D13C5"/>
    <w:rsid w:val="004D1916"/>
    <w:rsid w:val="004D1A0F"/>
    <w:rsid w:val="004D252A"/>
    <w:rsid w:val="004D25E0"/>
    <w:rsid w:val="004D26FE"/>
    <w:rsid w:val="004D3016"/>
    <w:rsid w:val="004D30D3"/>
    <w:rsid w:val="004D386D"/>
    <w:rsid w:val="004D3F26"/>
    <w:rsid w:val="004D4C68"/>
    <w:rsid w:val="004D5C95"/>
    <w:rsid w:val="004D6442"/>
    <w:rsid w:val="004D65A3"/>
    <w:rsid w:val="004D6690"/>
    <w:rsid w:val="004D6CD1"/>
    <w:rsid w:val="004D7827"/>
    <w:rsid w:val="004E02EB"/>
    <w:rsid w:val="004E03E2"/>
    <w:rsid w:val="004E08E2"/>
    <w:rsid w:val="004E0DC7"/>
    <w:rsid w:val="004E126B"/>
    <w:rsid w:val="004E1632"/>
    <w:rsid w:val="004E1AD8"/>
    <w:rsid w:val="004E2467"/>
    <w:rsid w:val="004E268C"/>
    <w:rsid w:val="004E2CEA"/>
    <w:rsid w:val="004E2E48"/>
    <w:rsid w:val="004E3337"/>
    <w:rsid w:val="004E484D"/>
    <w:rsid w:val="004E5036"/>
    <w:rsid w:val="004E5785"/>
    <w:rsid w:val="004E5D4C"/>
    <w:rsid w:val="004E605D"/>
    <w:rsid w:val="004E6EBB"/>
    <w:rsid w:val="004E7573"/>
    <w:rsid w:val="004E7EA7"/>
    <w:rsid w:val="004F040D"/>
    <w:rsid w:val="004F0C18"/>
    <w:rsid w:val="004F0D42"/>
    <w:rsid w:val="004F0F7F"/>
    <w:rsid w:val="004F1253"/>
    <w:rsid w:val="004F1661"/>
    <w:rsid w:val="004F1BB3"/>
    <w:rsid w:val="004F1E7A"/>
    <w:rsid w:val="004F26D7"/>
    <w:rsid w:val="004F3541"/>
    <w:rsid w:val="004F3615"/>
    <w:rsid w:val="004F3709"/>
    <w:rsid w:val="004F560E"/>
    <w:rsid w:val="004F57C3"/>
    <w:rsid w:val="004F5F52"/>
    <w:rsid w:val="004F6482"/>
    <w:rsid w:val="004F6559"/>
    <w:rsid w:val="004F6D86"/>
    <w:rsid w:val="004F6FF0"/>
    <w:rsid w:val="004F78C3"/>
    <w:rsid w:val="004F7C3D"/>
    <w:rsid w:val="00500C64"/>
    <w:rsid w:val="00502EEE"/>
    <w:rsid w:val="00503740"/>
    <w:rsid w:val="0050377C"/>
    <w:rsid w:val="00503EED"/>
    <w:rsid w:val="0050444D"/>
    <w:rsid w:val="005054E7"/>
    <w:rsid w:val="005058DB"/>
    <w:rsid w:val="00505C12"/>
    <w:rsid w:val="005061CF"/>
    <w:rsid w:val="00506BB1"/>
    <w:rsid w:val="00506FDC"/>
    <w:rsid w:val="00507D76"/>
    <w:rsid w:val="0051045F"/>
    <w:rsid w:val="00510708"/>
    <w:rsid w:val="00510D2E"/>
    <w:rsid w:val="00510E3E"/>
    <w:rsid w:val="005111CF"/>
    <w:rsid w:val="00511CA7"/>
    <w:rsid w:val="00512022"/>
    <w:rsid w:val="00512309"/>
    <w:rsid w:val="00512412"/>
    <w:rsid w:val="0051251C"/>
    <w:rsid w:val="005128C6"/>
    <w:rsid w:val="00512B6D"/>
    <w:rsid w:val="00512FF7"/>
    <w:rsid w:val="00513040"/>
    <w:rsid w:val="005132A5"/>
    <w:rsid w:val="005137E1"/>
    <w:rsid w:val="00513950"/>
    <w:rsid w:val="0051544D"/>
    <w:rsid w:val="00515A93"/>
    <w:rsid w:val="0051678E"/>
    <w:rsid w:val="00516D32"/>
    <w:rsid w:val="005170FE"/>
    <w:rsid w:val="00517415"/>
    <w:rsid w:val="00517955"/>
    <w:rsid w:val="00520803"/>
    <w:rsid w:val="00520B4A"/>
    <w:rsid w:val="00521312"/>
    <w:rsid w:val="00521435"/>
    <w:rsid w:val="00521662"/>
    <w:rsid w:val="005219FF"/>
    <w:rsid w:val="005228CE"/>
    <w:rsid w:val="00522941"/>
    <w:rsid w:val="00522F0B"/>
    <w:rsid w:val="00523B69"/>
    <w:rsid w:val="00523C64"/>
    <w:rsid w:val="00523F7C"/>
    <w:rsid w:val="0052410D"/>
    <w:rsid w:val="00524BC5"/>
    <w:rsid w:val="00525686"/>
    <w:rsid w:val="00525D23"/>
    <w:rsid w:val="005267EE"/>
    <w:rsid w:val="00526901"/>
    <w:rsid w:val="005279B1"/>
    <w:rsid w:val="00527BD7"/>
    <w:rsid w:val="00527E68"/>
    <w:rsid w:val="00530E6F"/>
    <w:rsid w:val="00531195"/>
    <w:rsid w:val="00531FB5"/>
    <w:rsid w:val="00532123"/>
    <w:rsid w:val="00532753"/>
    <w:rsid w:val="005328BE"/>
    <w:rsid w:val="00533C2C"/>
    <w:rsid w:val="00533E95"/>
    <w:rsid w:val="00534187"/>
    <w:rsid w:val="005344A8"/>
    <w:rsid w:val="005358B7"/>
    <w:rsid w:val="00535BC2"/>
    <w:rsid w:val="00537061"/>
    <w:rsid w:val="0053739F"/>
    <w:rsid w:val="005373C7"/>
    <w:rsid w:val="00537467"/>
    <w:rsid w:val="0053794B"/>
    <w:rsid w:val="00537A47"/>
    <w:rsid w:val="005407CA"/>
    <w:rsid w:val="0054142F"/>
    <w:rsid w:val="005431C6"/>
    <w:rsid w:val="00543C16"/>
    <w:rsid w:val="00544685"/>
    <w:rsid w:val="00544E68"/>
    <w:rsid w:val="00546D72"/>
    <w:rsid w:val="0054708B"/>
    <w:rsid w:val="005500E3"/>
    <w:rsid w:val="00552A35"/>
    <w:rsid w:val="00552B08"/>
    <w:rsid w:val="0055305E"/>
    <w:rsid w:val="005534DC"/>
    <w:rsid w:val="00553A7F"/>
    <w:rsid w:val="0055484C"/>
    <w:rsid w:val="00554C29"/>
    <w:rsid w:val="00555190"/>
    <w:rsid w:val="00555B5C"/>
    <w:rsid w:val="00556203"/>
    <w:rsid w:val="005569D3"/>
    <w:rsid w:val="0055702D"/>
    <w:rsid w:val="00557DA5"/>
    <w:rsid w:val="00560855"/>
    <w:rsid w:val="005610C9"/>
    <w:rsid w:val="00561147"/>
    <w:rsid w:val="00561377"/>
    <w:rsid w:val="005625FD"/>
    <w:rsid w:val="00562A32"/>
    <w:rsid w:val="00562ED5"/>
    <w:rsid w:val="005644AF"/>
    <w:rsid w:val="00564B53"/>
    <w:rsid w:val="00565136"/>
    <w:rsid w:val="00565B1E"/>
    <w:rsid w:val="00566475"/>
    <w:rsid w:val="005666AF"/>
    <w:rsid w:val="00566979"/>
    <w:rsid w:val="00566A62"/>
    <w:rsid w:val="00566EA1"/>
    <w:rsid w:val="00566EC8"/>
    <w:rsid w:val="0056770E"/>
    <w:rsid w:val="00570647"/>
    <w:rsid w:val="00570948"/>
    <w:rsid w:val="00570AE7"/>
    <w:rsid w:val="0057284C"/>
    <w:rsid w:val="00572B18"/>
    <w:rsid w:val="00572DE2"/>
    <w:rsid w:val="0057320E"/>
    <w:rsid w:val="00573C48"/>
    <w:rsid w:val="00573F6E"/>
    <w:rsid w:val="0057587A"/>
    <w:rsid w:val="00575B51"/>
    <w:rsid w:val="00575FEF"/>
    <w:rsid w:val="0057617C"/>
    <w:rsid w:val="005762D8"/>
    <w:rsid w:val="00576DB7"/>
    <w:rsid w:val="00576E20"/>
    <w:rsid w:val="00576E36"/>
    <w:rsid w:val="00577097"/>
    <w:rsid w:val="005771D1"/>
    <w:rsid w:val="005779AA"/>
    <w:rsid w:val="00580A4E"/>
    <w:rsid w:val="0058181D"/>
    <w:rsid w:val="00582D9A"/>
    <w:rsid w:val="00583756"/>
    <w:rsid w:val="00583BDF"/>
    <w:rsid w:val="005843C2"/>
    <w:rsid w:val="00584FF7"/>
    <w:rsid w:val="00585066"/>
    <w:rsid w:val="00586410"/>
    <w:rsid w:val="005867BF"/>
    <w:rsid w:val="00586B93"/>
    <w:rsid w:val="00587752"/>
    <w:rsid w:val="00590756"/>
    <w:rsid w:val="00593158"/>
    <w:rsid w:val="00593937"/>
    <w:rsid w:val="0059397C"/>
    <w:rsid w:val="00594AB5"/>
    <w:rsid w:val="00594BF0"/>
    <w:rsid w:val="00594C23"/>
    <w:rsid w:val="00595254"/>
    <w:rsid w:val="005952A9"/>
    <w:rsid w:val="0059572E"/>
    <w:rsid w:val="0059575D"/>
    <w:rsid w:val="00596B7C"/>
    <w:rsid w:val="00596FEF"/>
    <w:rsid w:val="00597460"/>
    <w:rsid w:val="00597480"/>
    <w:rsid w:val="00597C47"/>
    <w:rsid w:val="005A085C"/>
    <w:rsid w:val="005A0DC4"/>
    <w:rsid w:val="005A114C"/>
    <w:rsid w:val="005A1F9D"/>
    <w:rsid w:val="005A2185"/>
    <w:rsid w:val="005A2CFC"/>
    <w:rsid w:val="005A2F7E"/>
    <w:rsid w:val="005A3377"/>
    <w:rsid w:val="005A360C"/>
    <w:rsid w:val="005A3686"/>
    <w:rsid w:val="005A3728"/>
    <w:rsid w:val="005A42FF"/>
    <w:rsid w:val="005A5DC1"/>
    <w:rsid w:val="005A68BC"/>
    <w:rsid w:val="005A695D"/>
    <w:rsid w:val="005A74E0"/>
    <w:rsid w:val="005A76F9"/>
    <w:rsid w:val="005B0000"/>
    <w:rsid w:val="005B09E0"/>
    <w:rsid w:val="005B0DFF"/>
    <w:rsid w:val="005B0EDE"/>
    <w:rsid w:val="005B2AFC"/>
    <w:rsid w:val="005B3A81"/>
    <w:rsid w:val="005B4C3D"/>
    <w:rsid w:val="005B4FBC"/>
    <w:rsid w:val="005B5801"/>
    <w:rsid w:val="005B5815"/>
    <w:rsid w:val="005B58FB"/>
    <w:rsid w:val="005B5953"/>
    <w:rsid w:val="005B5A0E"/>
    <w:rsid w:val="005B5C59"/>
    <w:rsid w:val="005B62BD"/>
    <w:rsid w:val="005B6C76"/>
    <w:rsid w:val="005B6D3C"/>
    <w:rsid w:val="005B7D27"/>
    <w:rsid w:val="005C0077"/>
    <w:rsid w:val="005C03D8"/>
    <w:rsid w:val="005C0EE3"/>
    <w:rsid w:val="005C1333"/>
    <w:rsid w:val="005C1FA0"/>
    <w:rsid w:val="005C343C"/>
    <w:rsid w:val="005C3629"/>
    <w:rsid w:val="005C3BCE"/>
    <w:rsid w:val="005C3F62"/>
    <w:rsid w:val="005C3FE6"/>
    <w:rsid w:val="005C4C14"/>
    <w:rsid w:val="005C5DE4"/>
    <w:rsid w:val="005C63A2"/>
    <w:rsid w:val="005C64A5"/>
    <w:rsid w:val="005C6582"/>
    <w:rsid w:val="005C6696"/>
    <w:rsid w:val="005C6EB8"/>
    <w:rsid w:val="005C7AFA"/>
    <w:rsid w:val="005C7EFD"/>
    <w:rsid w:val="005D02F4"/>
    <w:rsid w:val="005D0656"/>
    <w:rsid w:val="005D08F3"/>
    <w:rsid w:val="005D1100"/>
    <w:rsid w:val="005D11A5"/>
    <w:rsid w:val="005D14E0"/>
    <w:rsid w:val="005D327D"/>
    <w:rsid w:val="005D33CC"/>
    <w:rsid w:val="005D34C9"/>
    <w:rsid w:val="005D39DC"/>
    <w:rsid w:val="005D3F03"/>
    <w:rsid w:val="005D4BE3"/>
    <w:rsid w:val="005D50E2"/>
    <w:rsid w:val="005D548A"/>
    <w:rsid w:val="005D5C34"/>
    <w:rsid w:val="005D602D"/>
    <w:rsid w:val="005D608C"/>
    <w:rsid w:val="005D6268"/>
    <w:rsid w:val="005D6EF3"/>
    <w:rsid w:val="005D72A1"/>
    <w:rsid w:val="005D7E88"/>
    <w:rsid w:val="005E034F"/>
    <w:rsid w:val="005E1739"/>
    <w:rsid w:val="005E1CBA"/>
    <w:rsid w:val="005E2817"/>
    <w:rsid w:val="005E3208"/>
    <w:rsid w:val="005E3287"/>
    <w:rsid w:val="005E32E1"/>
    <w:rsid w:val="005E36FF"/>
    <w:rsid w:val="005E45CF"/>
    <w:rsid w:val="005E7216"/>
    <w:rsid w:val="005E7A32"/>
    <w:rsid w:val="005E7EF2"/>
    <w:rsid w:val="005F0D8C"/>
    <w:rsid w:val="005F2148"/>
    <w:rsid w:val="005F3191"/>
    <w:rsid w:val="005F419E"/>
    <w:rsid w:val="005F53BB"/>
    <w:rsid w:val="005F589D"/>
    <w:rsid w:val="005F5CA0"/>
    <w:rsid w:val="005F6261"/>
    <w:rsid w:val="005F62A4"/>
    <w:rsid w:val="005F656C"/>
    <w:rsid w:val="005F6E95"/>
    <w:rsid w:val="005F71C5"/>
    <w:rsid w:val="005F7593"/>
    <w:rsid w:val="005F77CF"/>
    <w:rsid w:val="005F7CE5"/>
    <w:rsid w:val="00600561"/>
    <w:rsid w:val="00600786"/>
    <w:rsid w:val="00600A7A"/>
    <w:rsid w:val="006016EE"/>
    <w:rsid w:val="00601C99"/>
    <w:rsid w:val="0060270C"/>
    <w:rsid w:val="00602C87"/>
    <w:rsid w:val="00603514"/>
    <w:rsid w:val="00603E2E"/>
    <w:rsid w:val="00604038"/>
    <w:rsid w:val="00604CC2"/>
    <w:rsid w:val="00605A41"/>
    <w:rsid w:val="006060A5"/>
    <w:rsid w:val="006060EA"/>
    <w:rsid w:val="00606107"/>
    <w:rsid w:val="00606E85"/>
    <w:rsid w:val="006079A0"/>
    <w:rsid w:val="00607DE0"/>
    <w:rsid w:val="00607FEE"/>
    <w:rsid w:val="006104C7"/>
    <w:rsid w:val="00610651"/>
    <w:rsid w:val="00610939"/>
    <w:rsid w:val="00610B18"/>
    <w:rsid w:val="00611433"/>
    <w:rsid w:val="006118F6"/>
    <w:rsid w:val="00611B86"/>
    <w:rsid w:val="0061226A"/>
    <w:rsid w:val="00612ECD"/>
    <w:rsid w:val="00616720"/>
    <w:rsid w:val="00616A86"/>
    <w:rsid w:val="006200F4"/>
    <w:rsid w:val="00620457"/>
    <w:rsid w:val="00621255"/>
    <w:rsid w:val="006216ED"/>
    <w:rsid w:val="006220CD"/>
    <w:rsid w:val="0062352D"/>
    <w:rsid w:val="006235CD"/>
    <w:rsid w:val="00623831"/>
    <w:rsid w:val="00623CB4"/>
    <w:rsid w:val="0062579B"/>
    <w:rsid w:val="00626437"/>
    <w:rsid w:val="00626462"/>
    <w:rsid w:val="00626761"/>
    <w:rsid w:val="00626C02"/>
    <w:rsid w:val="0062762A"/>
    <w:rsid w:val="0062798F"/>
    <w:rsid w:val="00630852"/>
    <w:rsid w:val="00630ACD"/>
    <w:rsid w:val="006314AE"/>
    <w:rsid w:val="0063160F"/>
    <w:rsid w:val="0063174B"/>
    <w:rsid w:val="006320E8"/>
    <w:rsid w:val="00632B16"/>
    <w:rsid w:val="0063349A"/>
    <w:rsid w:val="00634DAD"/>
    <w:rsid w:val="006353F0"/>
    <w:rsid w:val="0063574C"/>
    <w:rsid w:val="006367A4"/>
    <w:rsid w:val="00636B01"/>
    <w:rsid w:val="00636F62"/>
    <w:rsid w:val="006377D2"/>
    <w:rsid w:val="00637E5C"/>
    <w:rsid w:val="006407CC"/>
    <w:rsid w:val="00641879"/>
    <w:rsid w:val="0064304D"/>
    <w:rsid w:val="006430C6"/>
    <w:rsid w:val="00643D24"/>
    <w:rsid w:val="00644975"/>
    <w:rsid w:val="00645C7A"/>
    <w:rsid w:val="006461DF"/>
    <w:rsid w:val="00646839"/>
    <w:rsid w:val="00646AC3"/>
    <w:rsid w:val="00646DDE"/>
    <w:rsid w:val="006471BE"/>
    <w:rsid w:val="00647A79"/>
    <w:rsid w:val="00647E07"/>
    <w:rsid w:val="00647E34"/>
    <w:rsid w:val="00647FA2"/>
    <w:rsid w:val="0065057A"/>
    <w:rsid w:val="00650BB0"/>
    <w:rsid w:val="00651163"/>
    <w:rsid w:val="00651414"/>
    <w:rsid w:val="006514CE"/>
    <w:rsid w:val="00651B74"/>
    <w:rsid w:val="006520A0"/>
    <w:rsid w:val="00652A0D"/>
    <w:rsid w:val="00652CC8"/>
    <w:rsid w:val="00653127"/>
    <w:rsid w:val="0065318C"/>
    <w:rsid w:val="0065319A"/>
    <w:rsid w:val="00653358"/>
    <w:rsid w:val="006536F7"/>
    <w:rsid w:val="00654344"/>
    <w:rsid w:val="0065454C"/>
    <w:rsid w:val="00654FF8"/>
    <w:rsid w:val="006550FF"/>
    <w:rsid w:val="00655D48"/>
    <w:rsid w:val="00655E77"/>
    <w:rsid w:val="00656716"/>
    <w:rsid w:val="0065675B"/>
    <w:rsid w:val="00657279"/>
    <w:rsid w:val="0065746C"/>
    <w:rsid w:val="006615DD"/>
    <w:rsid w:val="00661B1B"/>
    <w:rsid w:val="006626B4"/>
    <w:rsid w:val="0066294F"/>
    <w:rsid w:val="006630DF"/>
    <w:rsid w:val="006636B9"/>
    <w:rsid w:val="006636F7"/>
    <w:rsid w:val="00663FE5"/>
    <w:rsid w:val="0066401C"/>
    <w:rsid w:val="006656B4"/>
    <w:rsid w:val="00665739"/>
    <w:rsid w:val="00665EBE"/>
    <w:rsid w:val="0066631C"/>
    <w:rsid w:val="00666882"/>
    <w:rsid w:val="006671F0"/>
    <w:rsid w:val="00667242"/>
    <w:rsid w:val="006679D6"/>
    <w:rsid w:val="00667A04"/>
    <w:rsid w:val="00667E02"/>
    <w:rsid w:val="006702E4"/>
    <w:rsid w:val="0067038C"/>
    <w:rsid w:val="00670473"/>
    <w:rsid w:val="00670495"/>
    <w:rsid w:val="00670B93"/>
    <w:rsid w:val="00670D0D"/>
    <w:rsid w:val="00670F50"/>
    <w:rsid w:val="00670FB2"/>
    <w:rsid w:val="006710A4"/>
    <w:rsid w:val="006710D6"/>
    <w:rsid w:val="0067122E"/>
    <w:rsid w:val="006714C6"/>
    <w:rsid w:val="006716C3"/>
    <w:rsid w:val="0067247C"/>
    <w:rsid w:val="006724AB"/>
    <w:rsid w:val="00673028"/>
    <w:rsid w:val="00674273"/>
    <w:rsid w:val="00674730"/>
    <w:rsid w:val="006752A6"/>
    <w:rsid w:val="00675E8D"/>
    <w:rsid w:val="00675FF1"/>
    <w:rsid w:val="00676269"/>
    <w:rsid w:val="00676454"/>
    <w:rsid w:val="00676F19"/>
    <w:rsid w:val="0067701E"/>
    <w:rsid w:val="006771A8"/>
    <w:rsid w:val="00680C22"/>
    <w:rsid w:val="006814B6"/>
    <w:rsid w:val="00681E30"/>
    <w:rsid w:val="00682376"/>
    <w:rsid w:val="00682552"/>
    <w:rsid w:val="00682B03"/>
    <w:rsid w:val="00682DA2"/>
    <w:rsid w:val="00683886"/>
    <w:rsid w:val="00683B93"/>
    <w:rsid w:val="00684410"/>
    <w:rsid w:val="00684972"/>
    <w:rsid w:val="006849C7"/>
    <w:rsid w:val="00684C19"/>
    <w:rsid w:val="00684D4B"/>
    <w:rsid w:val="006858B3"/>
    <w:rsid w:val="006858ED"/>
    <w:rsid w:val="0068616F"/>
    <w:rsid w:val="00686176"/>
    <w:rsid w:val="00686764"/>
    <w:rsid w:val="00686A63"/>
    <w:rsid w:val="006877E6"/>
    <w:rsid w:val="00690424"/>
    <w:rsid w:val="00690549"/>
    <w:rsid w:val="006908D6"/>
    <w:rsid w:val="00690B22"/>
    <w:rsid w:val="00691C86"/>
    <w:rsid w:val="00692058"/>
    <w:rsid w:val="00692BE0"/>
    <w:rsid w:val="00692C8E"/>
    <w:rsid w:val="0069333C"/>
    <w:rsid w:val="0069376C"/>
    <w:rsid w:val="00693F5A"/>
    <w:rsid w:val="00694919"/>
    <w:rsid w:val="00694A20"/>
    <w:rsid w:val="00694DC4"/>
    <w:rsid w:val="00694F37"/>
    <w:rsid w:val="00695A95"/>
    <w:rsid w:val="00695C25"/>
    <w:rsid w:val="00696F68"/>
    <w:rsid w:val="00697308"/>
    <w:rsid w:val="0069736F"/>
    <w:rsid w:val="006977BC"/>
    <w:rsid w:val="0069786C"/>
    <w:rsid w:val="006A03FB"/>
    <w:rsid w:val="006A0A9A"/>
    <w:rsid w:val="006A0B1D"/>
    <w:rsid w:val="006A1930"/>
    <w:rsid w:val="006A1AAA"/>
    <w:rsid w:val="006A3F9A"/>
    <w:rsid w:val="006A403D"/>
    <w:rsid w:val="006A4069"/>
    <w:rsid w:val="006A4338"/>
    <w:rsid w:val="006A4949"/>
    <w:rsid w:val="006A51EC"/>
    <w:rsid w:val="006A762F"/>
    <w:rsid w:val="006B04D5"/>
    <w:rsid w:val="006B0636"/>
    <w:rsid w:val="006B0FEB"/>
    <w:rsid w:val="006B181D"/>
    <w:rsid w:val="006B1968"/>
    <w:rsid w:val="006B19AD"/>
    <w:rsid w:val="006B24E1"/>
    <w:rsid w:val="006B32E0"/>
    <w:rsid w:val="006B372F"/>
    <w:rsid w:val="006B3ACD"/>
    <w:rsid w:val="006B4DDE"/>
    <w:rsid w:val="006B7834"/>
    <w:rsid w:val="006B7BF1"/>
    <w:rsid w:val="006C00BB"/>
    <w:rsid w:val="006C03CB"/>
    <w:rsid w:val="006C0F7D"/>
    <w:rsid w:val="006C14CE"/>
    <w:rsid w:val="006C1811"/>
    <w:rsid w:val="006C1CE5"/>
    <w:rsid w:val="006C22AC"/>
    <w:rsid w:val="006C2475"/>
    <w:rsid w:val="006C2674"/>
    <w:rsid w:val="006C283B"/>
    <w:rsid w:val="006C3060"/>
    <w:rsid w:val="006C3B89"/>
    <w:rsid w:val="006C4741"/>
    <w:rsid w:val="006C4D78"/>
    <w:rsid w:val="006C57D6"/>
    <w:rsid w:val="006C583A"/>
    <w:rsid w:val="006C5E34"/>
    <w:rsid w:val="006C5E3B"/>
    <w:rsid w:val="006C5EF0"/>
    <w:rsid w:val="006C602B"/>
    <w:rsid w:val="006C664D"/>
    <w:rsid w:val="006C6940"/>
    <w:rsid w:val="006C697B"/>
    <w:rsid w:val="006C7076"/>
    <w:rsid w:val="006C76FA"/>
    <w:rsid w:val="006C770E"/>
    <w:rsid w:val="006C77EB"/>
    <w:rsid w:val="006C7D24"/>
    <w:rsid w:val="006D043A"/>
    <w:rsid w:val="006D045A"/>
    <w:rsid w:val="006D074F"/>
    <w:rsid w:val="006D1C7C"/>
    <w:rsid w:val="006D23ED"/>
    <w:rsid w:val="006D2A10"/>
    <w:rsid w:val="006D2B6A"/>
    <w:rsid w:val="006D2BA3"/>
    <w:rsid w:val="006D3D6E"/>
    <w:rsid w:val="006D3F1D"/>
    <w:rsid w:val="006D3F73"/>
    <w:rsid w:val="006D3FED"/>
    <w:rsid w:val="006D5222"/>
    <w:rsid w:val="006D65AC"/>
    <w:rsid w:val="006D6EBC"/>
    <w:rsid w:val="006D779A"/>
    <w:rsid w:val="006D7F01"/>
    <w:rsid w:val="006E031F"/>
    <w:rsid w:val="006E0634"/>
    <w:rsid w:val="006E0975"/>
    <w:rsid w:val="006E1420"/>
    <w:rsid w:val="006E1DCB"/>
    <w:rsid w:val="006E20A9"/>
    <w:rsid w:val="006E2A41"/>
    <w:rsid w:val="006E2B01"/>
    <w:rsid w:val="006E3F77"/>
    <w:rsid w:val="006E453A"/>
    <w:rsid w:val="006E4DCD"/>
    <w:rsid w:val="006E5027"/>
    <w:rsid w:val="006E5830"/>
    <w:rsid w:val="006E5956"/>
    <w:rsid w:val="006E5991"/>
    <w:rsid w:val="006E5D41"/>
    <w:rsid w:val="006E5EB7"/>
    <w:rsid w:val="006E642F"/>
    <w:rsid w:val="006E780C"/>
    <w:rsid w:val="006E7918"/>
    <w:rsid w:val="006E7A8F"/>
    <w:rsid w:val="006E7ADB"/>
    <w:rsid w:val="006E7BF2"/>
    <w:rsid w:val="006E7C4F"/>
    <w:rsid w:val="006F00BA"/>
    <w:rsid w:val="006F08E7"/>
    <w:rsid w:val="006F0A38"/>
    <w:rsid w:val="006F2A32"/>
    <w:rsid w:val="006F44B0"/>
    <w:rsid w:val="006F57C4"/>
    <w:rsid w:val="006F76DD"/>
    <w:rsid w:val="006F78C1"/>
    <w:rsid w:val="006F7C5D"/>
    <w:rsid w:val="00700556"/>
    <w:rsid w:val="00700A15"/>
    <w:rsid w:val="00700B06"/>
    <w:rsid w:val="00700F9C"/>
    <w:rsid w:val="00701A9C"/>
    <w:rsid w:val="00702310"/>
    <w:rsid w:val="007038B8"/>
    <w:rsid w:val="00703F8C"/>
    <w:rsid w:val="007044A8"/>
    <w:rsid w:val="00704948"/>
    <w:rsid w:val="0070567D"/>
    <w:rsid w:val="00705769"/>
    <w:rsid w:val="00705BE3"/>
    <w:rsid w:val="007063AF"/>
    <w:rsid w:val="00706959"/>
    <w:rsid w:val="00707337"/>
    <w:rsid w:val="00707A8F"/>
    <w:rsid w:val="00707E71"/>
    <w:rsid w:val="007100DE"/>
    <w:rsid w:val="00710706"/>
    <w:rsid w:val="00712A5C"/>
    <w:rsid w:val="00712AC1"/>
    <w:rsid w:val="0071424E"/>
    <w:rsid w:val="007151F3"/>
    <w:rsid w:val="0071562A"/>
    <w:rsid w:val="00715C15"/>
    <w:rsid w:val="00715E2B"/>
    <w:rsid w:val="00716678"/>
    <w:rsid w:val="0071720D"/>
    <w:rsid w:val="0071721B"/>
    <w:rsid w:val="007172F6"/>
    <w:rsid w:val="0071763E"/>
    <w:rsid w:val="0071764C"/>
    <w:rsid w:val="00717D92"/>
    <w:rsid w:val="00720CC9"/>
    <w:rsid w:val="00721482"/>
    <w:rsid w:val="007215A4"/>
    <w:rsid w:val="00721A3B"/>
    <w:rsid w:val="00721CBD"/>
    <w:rsid w:val="00723C1C"/>
    <w:rsid w:val="007244EF"/>
    <w:rsid w:val="00724589"/>
    <w:rsid w:val="00724FB0"/>
    <w:rsid w:val="0072525E"/>
    <w:rsid w:val="00727109"/>
    <w:rsid w:val="0072725A"/>
    <w:rsid w:val="0072738C"/>
    <w:rsid w:val="00730DD9"/>
    <w:rsid w:val="00730FBB"/>
    <w:rsid w:val="00730FCA"/>
    <w:rsid w:val="0073176F"/>
    <w:rsid w:val="00731B89"/>
    <w:rsid w:val="00731F33"/>
    <w:rsid w:val="0073237C"/>
    <w:rsid w:val="00733AEE"/>
    <w:rsid w:val="00733C1A"/>
    <w:rsid w:val="00733CE2"/>
    <w:rsid w:val="007349A5"/>
    <w:rsid w:val="007349D0"/>
    <w:rsid w:val="00735667"/>
    <w:rsid w:val="00735A34"/>
    <w:rsid w:val="0073677A"/>
    <w:rsid w:val="00736F85"/>
    <w:rsid w:val="00737439"/>
    <w:rsid w:val="007379D6"/>
    <w:rsid w:val="00737C18"/>
    <w:rsid w:val="00737CA8"/>
    <w:rsid w:val="007411DA"/>
    <w:rsid w:val="007413C7"/>
    <w:rsid w:val="007414BD"/>
    <w:rsid w:val="007416A5"/>
    <w:rsid w:val="00742097"/>
    <w:rsid w:val="0074214E"/>
    <w:rsid w:val="0074219D"/>
    <w:rsid w:val="00742FF4"/>
    <w:rsid w:val="0074382E"/>
    <w:rsid w:val="0074496D"/>
    <w:rsid w:val="00744A4C"/>
    <w:rsid w:val="00744ADC"/>
    <w:rsid w:val="00744C90"/>
    <w:rsid w:val="00746245"/>
    <w:rsid w:val="0074637A"/>
    <w:rsid w:val="007465EA"/>
    <w:rsid w:val="007465F5"/>
    <w:rsid w:val="00746B8F"/>
    <w:rsid w:val="00746C35"/>
    <w:rsid w:val="00746E11"/>
    <w:rsid w:val="00746F1A"/>
    <w:rsid w:val="00747262"/>
    <w:rsid w:val="007473AF"/>
    <w:rsid w:val="00747A79"/>
    <w:rsid w:val="00747E34"/>
    <w:rsid w:val="00750103"/>
    <w:rsid w:val="00750E09"/>
    <w:rsid w:val="00750E92"/>
    <w:rsid w:val="00751104"/>
    <w:rsid w:val="007517C6"/>
    <w:rsid w:val="00751B08"/>
    <w:rsid w:val="00751C5F"/>
    <w:rsid w:val="00751EEE"/>
    <w:rsid w:val="0075204A"/>
    <w:rsid w:val="00752051"/>
    <w:rsid w:val="0075267A"/>
    <w:rsid w:val="0075297A"/>
    <w:rsid w:val="00752BBA"/>
    <w:rsid w:val="00752EE5"/>
    <w:rsid w:val="00753694"/>
    <w:rsid w:val="00754073"/>
    <w:rsid w:val="00755BC9"/>
    <w:rsid w:val="00755DD8"/>
    <w:rsid w:val="00756273"/>
    <w:rsid w:val="00756969"/>
    <w:rsid w:val="00756B26"/>
    <w:rsid w:val="0075723F"/>
    <w:rsid w:val="0075735C"/>
    <w:rsid w:val="00757D4A"/>
    <w:rsid w:val="007606E6"/>
    <w:rsid w:val="0076077A"/>
    <w:rsid w:val="007607CE"/>
    <w:rsid w:val="00760D06"/>
    <w:rsid w:val="00760E28"/>
    <w:rsid w:val="0076112F"/>
    <w:rsid w:val="007616B9"/>
    <w:rsid w:val="007617FF"/>
    <w:rsid w:val="00761AC0"/>
    <w:rsid w:val="007621B3"/>
    <w:rsid w:val="007629C6"/>
    <w:rsid w:val="007646C9"/>
    <w:rsid w:val="00764B5E"/>
    <w:rsid w:val="00764E6A"/>
    <w:rsid w:val="00766DE2"/>
    <w:rsid w:val="00767B3D"/>
    <w:rsid w:val="00767DF6"/>
    <w:rsid w:val="007709E2"/>
    <w:rsid w:val="00770F25"/>
    <w:rsid w:val="00771338"/>
    <w:rsid w:val="007714D2"/>
    <w:rsid w:val="00772781"/>
    <w:rsid w:val="007731BF"/>
    <w:rsid w:val="00773311"/>
    <w:rsid w:val="00774273"/>
    <w:rsid w:val="00774828"/>
    <w:rsid w:val="00774936"/>
    <w:rsid w:val="0077495B"/>
    <w:rsid w:val="00775531"/>
    <w:rsid w:val="00775C6F"/>
    <w:rsid w:val="00775F28"/>
    <w:rsid w:val="0077601F"/>
    <w:rsid w:val="007763A3"/>
    <w:rsid w:val="00776787"/>
    <w:rsid w:val="00776EA9"/>
    <w:rsid w:val="00777039"/>
    <w:rsid w:val="0077706E"/>
    <w:rsid w:val="00777B2E"/>
    <w:rsid w:val="00780138"/>
    <w:rsid w:val="00780B1E"/>
    <w:rsid w:val="00780B64"/>
    <w:rsid w:val="00781B2C"/>
    <w:rsid w:val="00781F4B"/>
    <w:rsid w:val="00782317"/>
    <w:rsid w:val="00782B30"/>
    <w:rsid w:val="007831EC"/>
    <w:rsid w:val="007837CF"/>
    <w:rsid w:val="00784452"/>
    <w:rsid w:val="00784458"/>
    <w:rsid w:val="0078487A"/>
    <w:rsid w:val="00784FE5"/>
    <w:rsid w:val="00785542"/>
    <w:rsid w:val="00785E8D"/>
    <w:rsid w:val="0078616A"/>
    <w:rsid w:val="0078628D"/>
    <w:rsid w:val="00786624"/>
    <w:rsid w:val="00787E01"/>
    <w:rsid w:val="007924BB"/>
    <w:rsid w:val="00792CD9"/>
    <w:rsid w:val="007938BE"/>
    <w:rsid w:val="00793BE8"/>
    <w:rsid w:val="0079419C"/>
    <w:rsid w:val="00794ECF"/>
    <w:rsid w:val="00795A6A"/>
    <w:rsid w:val="00796520"/>
    <w:rsid w:val="00796A64"/>
    <w:rsid w:val="007A0580"/>
    <w:rsid w:val="007A1365"/>
    <w:rsid w:val="007A143E"/>
    <w:rsid w:val="007A1914"/>
    <w:rsid w:val="007A1BE7"/>
    <w:rsid w:val="007A1CA7"/>
    <w:rsid w:val="007A2BF6"/>
    <w:rsid w:val="007A2E34"/>
    <w:rsid w:val="007A3802"/>
    <w:rsid w:val="007A3A87"/>
    <w:rsid w:val="007A3F7E"/>
    <w:rsid w:val="007A6E2C"/>
    <w:rsid w:val="007A73E8"/>
    <w:rsid w:val="007B026C"/>
    <w:rsid w:val="007B0E99"/>
    <w:rsid w:val="007B10A4"/>
    <w:rsid w:val="007B126A"/>
    <w:rsid w:val="007B1527"/>
    <w:rsid w:val="007B1D5C"/>
    <w:rsid w:val="007B2D7F"/>
    <w:rsid w:val="007B3C93"/>
    <w:rsid w:val="007B3DC1"/>
    <w:rsid w:val="007B3EB8"/>
    <w:rsid w:val="007B4384"/>
    <w:rsid w:val="007B44CD"/>
    <w:rsid w:val="007B4759"/>
    <w:rsid w:val="007B4DDE"/>
    <w:rsid w:val="007B534C"/>
    <w:rsid w:val="007B5E4F"/>
    <w:rsid w:val="007B5FEB"/>
    <w:rsid w:val="007B6240"/>
    <w:rsid w:val="007B6639"/>
    <w:rsid w:val="007C01D1"/>
    <w:rsid w:val="007C02FB"/>
    <w:rsid w:val="007C0902"/>
    <w:rsid w:val="007C15B8"/>
    <w:rsid w:val="007C174A"/>
    <w:rsid w:val="007C1D43"/>
    <w:rsid w:val="007C1E2B"/>
    <w:rsid w:val="007C2D84"/>
    <w:rsid w:val="007C3222"/>
    <w:rsid w:val="007C351F"/>
    <w:rsid w:val="007C382C"/>
    <w:rsid w:val="007C3B09"/>
    <w:rsid w:val="007C3EDD"/>
    <w:rsid w:val="007C41F5"/>
    <w:rsid w:val="007C4498"/>
    <w:rsid w:val="007C46E5"/>
    <w:rsid w:val="007C5145"/>
    <w:rsid w:val="007C5349"/>
    <w:rsid w:val="007C64C2"/>
    <w:rsid w:val="007C706D"/>
    <w:rsid w:val="007C7C03"/>
    <w:rsid w:val="007C7D59"/>
    <w:rsid w:val="007D066E"/>
    <w:rsid w:val="007D06C3"/>
    <w:rsid w:val="007D1CFD"/>
    <w:rsid w:val="007D1DDF"/>
    <w:rsid w:val="007D229A"/>
    <w:rsid w:val="007D3AE3"/>
    <w:rsid w:val="007D3B7C"/>
    <w:rsid w:val="007D42DC"/>
    <w:rsid w:val="007D508B"/>
    <w:rsid w:val="007D509A"/>
    <w:rsid w:val="007D5109"/>
    <w:rsid w:val="007D6171"/>
    <w:rsid w:val="007D6A03"/>
    <w:rsid w:val="007E00C8"/>
    <w:rsid w:val="007E0F5E"/>
    <w:rsid w:val="007E11C1"/>
    <w:rsid w:val="007E1F2C"/>
    <w:rsid w:val="007E2149"/>
    <w:rsid w:val="007E2CA8"/>
    <w:rsid w:val="007E3F7A"/>
    <w:rsid w:val="007E4A5C"/>
    <w:rsid w:val="007E4A9A"/>
    <w:rsid w:val="007E55F7"/>
    <w:rsid w:val="007E632C"/>
    <w:rsid w:val="007E6742"/>
    <w:rsid w:val="007E6F76"/>
    <w:rsid w:val="007E7590"/>
    <w:rsid w:val="007F000E"/>
    <w:rsid w:val="007F029B"/>
    <w:rsid w:val="007F0ACE"/>
    <w:rsid w:val="007F1A4C"/>
    <w:rsid w:val="007F21D5"/>
    <w:rsid w:val="007F2BC1"/>
    <w:rsid w:val="007F340D"/>
    <w:rsid w:val="007F3D59"/>
    <w:rsid w:val="007F43A4"/>
    <w:rsid w:val="007F4F3B"/>
    <w:rsid w:val="007F538F"/>
    <w:rsid w:val="007F5C37"/>
    <w:rsid w:val="007F5E1A"/>
    <w:rsid w:val="007F6221"/>
    <w:rsid w:val="007F6748"/>
    <w:rsid w:val="007F7565"/>
    <w:rsid w:val="007F758B"/>
    <w:rsid w:val="007F7736"/>
    <w:rsid w:val="007F78FC"/>
    <w:rsid w:val="007F7E51"/>
    <w:rsid w:val="00800174"/>
    <w:rsid w:val="00800537"/>
    <w:rsid w:val="008019E8"/>
    <w:rsid w:val="00801B4C"/>
    <w:rsid w:val="00801E0F"/>
    <w:rsid w:val="00804499"/>
    <w:rsid w:val="00805580"/>
    <w:rsid w:val="00805699"/>
    <w:rsid w:val="0080580C"/>
    <w:rsid w:val="0080693B"/>
    <w:rsid w:val="0080798F"/>
    <w:rsid w:val="0080799C"/>
    <w:rsid w:val="00807BFF"/>
    <w:rsid w:val="00807DB3"/>
    <w:rsid w:val="0081073F"/>
    <w:rsid w:val="00810ECA"/>
    <w:rsid w:val="008123AE"/>
    <w:rsid w:val="00812814"/>
    <w:rsid w:val="00812E24"/>
    <w:rsid w:val="00812E9C"/>
    <w:rsid w:val="00813589"/>
    <w:rsid w:val="00813AF5"/>
    <w:rsid w:val="00813C24"/>
    <w:rsid w:val="00813EB0"/>
    <w:rsid w:val="00813FB6"/>
    <w:rsid w:val="00814070"/>
    <w:rsid w:val="00814318"/>
    <w:rsid w:val="0081548A"/>
    <w:rsid w:val="00815925"/>
    <w:rsid w:val="00815DBA"/>
    <w:rsid w:val="00815EE3"/>
    <w:rsid w:val="00817313"/>
    <w:rsid w:val="008177F3"/>
    <w:rsid w:val="00820065"/>
    <w:rsid w:val="008205D3"/>
    <w:rsid w:val="00820D81"/>
    <w:rsid w:val="00820F4C"/>
    <w:rsid w:val="008217AC"/>
    <w:rsid w:val="008220BC"/>
    <w:rsid w:val="008220E6"/>
    <w:rsid w:val="008241B5"/>
    <w:rsid w:val="00824E15"/>
    <w:rsid w:val="00825C7C"/>
    <w:rsid w:val="00826084"/>
    <w:rsid w:val="00826AE8"/>
    <w:rsid w:val="00826EF6"/>
    <w:rsid w:val="00826F60"/>
    <w:rsid w:val="0082778F"/>
    <w:rsid w:val="0082787D"/>
    <w:rsid w:val="00827AB4"/>
    <w:rsid w:val="00827C8D"/>
    <w:rsid w:val="00827FAB"/>
    <w:rsid w:val="00830427"/>
    <w:rsid w:val="00830458"/>
    <w:rsid w:val="008304E4"/>
    <w:rsid w:val="008306D3"/>
    <w:rsid w:val="00830EDC"/>
    <w:rsid w:val="00830FD9"/>
    <w:rsid w:val="008329AB"/>
    <w:rsid w:val="00832A32"/>
    <w:rsid w:val="00832BC3"/>
    <w:rsid w:val="00834406"/>
    <w:rsid w:val="00834455"/>
    <w:rsid w:val="00834FD7"/>
    <w:rsid w:val="00834FFB"/>
    <w:rsid w:val="008353DD"/>
    <w:rsid w:val="00835697"/>
    <w:rsid w:val="00835802"/>
    <w:rsid w:val="00835F99"/>
    <w:rsid w:val="00836085"/>
    <w:rsid w:val="00836318"/>
    <w:rsid w:val="00837161"/>
    <w:rsid w:val="00837E3A"/>
    <w:rsid w:val="00840171"/>
    <w:rsid w:val="008408CA"/>
    <w:rsid w:val="008410CC"/>
    <w:rsid w:val="008419BF"/>
    <w:rsid w:val="008419C1"/>
    <w:rsid w:val="00841E98"/>
    <w:rsid w:val="00842296"/>
    <w:rsid w:val="0084284E"/>
    <w:rsid w:val="008428C9"/>
    <w:rsid w:val="00842D93"/>
    <w:rsid w:val="008430EB"/>
    <w:rsid w:val="008438B3"/>
    <w:rsid w:val="00843DBA"/>
    <w:rsid w:val="00845DA0"/>
    <w:rsid w:val="00846286"/>
    <w:rsid w:val="0084639A"/>
    <w:rsid w:val="00846669"/>
    <w:rsid w:val="00846B03"/>
    <w:rsid w:val="00847F68"/>
    <w:rsid w:val="0085027A"/>
    <w:rsid w:val="0085043F"/>
    <w:rsid w:val="00850578"/>
    <w:rsid w:val="00851102"/>
    <w:rsid w:val="0085117B"/>
    <w:rsid w:val="00851826"/>
    <w:rsid w:val="00851B39"/>
    <w:rsid w:val="0085202D"/>
    <w:rsid w:val="00852166"/>
    <w:rsid w:val="00852897"/>
    <w:rsid w:val="00852D64"/>
    <w:rsid w:val="00853F1B"/>
    <w:rsid w:val="00854890"/>
    <w:rsid w:val="00854A5F"/>
    <w:rsid w:val="008552DE"/>
    <w:rsid w:val="00855CEA"/>
    <w:rsid w:val="008566B6"/>
    <w:rsid w:val="00856AFB"/>
    <w:rsid w:val="0085743D"/>
    <w:rsid w:val="008576C6"/>
    <w:rsid w:val="00857961"/>
    <w:rsid w:val="00857A4B"/>
    <w:rsid w:val="00857EBE"/>
    <w:rsid w:val="008603C0"/>
    <w:rsid w:val="00860EDA"/>
    <w:rsid w:val="00861137"/>
    <w:rsid w:val="00861886"/>
    <w:rsid w:val="00862077"/>
    <w:rsid w:val="00862652"/>
    <w:rsid w:val="00862698"/>
    <w:rsid w:val="0086291F"/>
    <w:rsid w:val="00862AAE"/>
    <w:rsid w:val="00863548"/>
    <w:rsid w:val="008637D5"/>
    <w:rsid w:val="00863BD1"/>
    <w:rsid w:val="00864978"/>
    <w:rsid w:val="00865269"/>
    <w:rsid w:val="008658DE"/>
    <w:rsid w:val="008676D2"/>
    <w:rsid w:val="00871CBD"/>
    <w:rsid w:val="00872115"/>
    <w:rsid w:val="0087213E"/>
    <w:rsid w:val="00872973"/>
    <w:rsid w:val="008729B4"/>
    <w:rsid w:val="00873C5B"/>
    <w:rsid w:val="00873D47"/>
    <w:rsid w:val="00873D5F"/>
    <w:rsid w:val="00874098"/>
    <w:rsid w:val="00874510"/>
    <w:rsid w:val="008747B8"/>
    <w:rsid w:val="00874A11"/>
    <w:rsid w:val="00874F69"/>
    <w:rsid w:val="0087507D"/>
    <w:rsid w:val="008755B5"/>
    <w:rsid w:val="008756F5"/>
    <w:rsid w:val="00875CBD"/>
    <w:rsid w:val="008774C5"/>
    <w:rsid w:val="00877DB2"/>
    <w:rsid w:val="00877E2A"/>
    <w:rsid w:val="00877F3B"/>
    <w:rsid w:val="00880CA4"/>
    <w:rsid w:val="008811A1"/>
    <w:rsid w:val="00881BB3"/>
    <w:rsid w:val="008832AA"/>
    <w:rsid w:val="0088374A"/>
    <w:rsid w:val="00884534"/>
    <w:rsid w:val="00884E66"/>
    <w:rsid w:val="00885540"/>
    <w:rsid w:val="00885B11"/>
    <w:rsid w:val="00885C07"/>
    <w:rsid w:val="00886376"/>
    <w:rsid w:val="00886DBD"/>
    <w:rsid w:val="00886FE6"/>
    <w:rsid w:val="00890963"/>
    <w:rsid w:val="00891112"/>
    <w:rsid w:val="00891698"/>
    <w:rsid w:val="008936D6"/>
    <w:rsid w:val="00893AE2"/>
    <w:rsid w:val="00893D1F"/>
    <w:rsid w:val="00894271"/>
    <w:rsid w:val="00894A46"/>
    <w:rsid w:val="00894C42"/>
    <w:rsid w:val="00894FFB"/>
    <w:rsid w:val="0089567A"/>
    <w:rsid w:val="00895AF8"/>
    <w:rsid w:val="008967A9"/>
    <w:rsid w:val="00896865"/>
    <w:rsid w:val="00896A73"/>
    <w:rsid w:val="00897FB0"/>
    <w:rsid w:val="008A0517"/>
    <w:rsid w:val="008A0754"/>
    <w:rsid w:val="008A0CC4"/>
    <w:rsid w:val="008A17CC"/>
    <w:rsid w:val="008A1B80"/>
    <w:rsid w:val="008A216B"/>
    <w:rsid w:val="008A248E"/>
    <w:rsid w:val="008A2B9C"/>
    <w:rsid w:val="008A316C"/>
    <w:rsid w:val="008A32C3"/>
    <w:rsid w:val="008A32FA"/>
    <w:rsid w:val="008A367A"/>
    <w:rsid w:val="008A3973"/>
    <w:rsid w:val="008A3BCC"/>
    <w:rsid w:val="008A3E8A"/>
    <w:rsid w:val="008A5725"/>
    <w:rsid w:val="008A5731"/>
    <w:rsid w:val="008A5A21"/>
    <w:rsid w:val="008A6EC5"/>
    <w:rsid w:val="008A73CC"/>
    <w:rsid w:val="008A768F"/>
    <w:rsid w:val="008A7DB8"/>
    <w:rsid w:val="008B00A4"/>
    <w:rsid w:val="008B0474"/>
    <w:rsid w:val="008B0703"/>
    <w:rsid w:val="008B07E6"/>
    <w:rsid w:val="008B08FB"/>
    <w:rsid w:val="008B0E39"/>
    <w:rsid w:val="008B2837"/>
    <w:rsid w:val="008B28B9"/>
    <w:rsid w:val="008B2AD0"/>
    <w:rsid w:val="008B3621"/>
    <w:rsid w:val="008B3BA3"/>
    <w:rsid w:val="008B3CBC"/>
    <w:rsid w:val="008B41BE"/>
    <w:rsid w:val="008B46A0"/>
    <w:rsid w:val="008B4DA8"/>
    <w:rsid w:val="008B5FD6"/>
    <w:rsid w:val="008B609F"/>
    <w:rsid w:val="008B7585"/>
    <w:rsid w:val="008B780D"/>
    <w:rsid w:val="008B7ED6"/>
    <w:rsid w:val="008C065D"/>
    <w:rsid w:val="008C09C4"/>
    <w:rsid w:val="008C1335"/>
    <w:rsid w:val="008C1928"/>
    <w:rsid w:val="008C1BA8"/>
    <w:rsid w:val="008C297F"/>
    <w:rsid w:val="008C3910"/>
    <w:rsid w:val="008C3A1C"/>
    <w:rsid w:val="008C428B"/>
    <w:rsid w:val="008C4ABF"/>
    <w:rsid w:val="008C5F33"/>
    <w:rsid w:val="008C6343"/>
    <w:rsid w:val="008C692D"/>
    <w:rsid w:val="008C7459"/>
    <w:rsid w:val="008C7791"/>
    <w:rsid w:val="008C795F"/>
    <w:rsid w:val="008C7BAF"/>
    <w:rsid w:val="008C7F4C"/>
    <w:rsid w:val="008D028F"/>
    <w:rsid w:val="008D0AE0"/>
    <w:rsid w:val="008D0BF4"/>
    <w:rsid w:val="008D10B7"/>
    <w:rsid w:val="008D139B"/>
    <w:rsid w:val="008D17F5"/>
    <w:rsid w:val="008D1BC7"/>
    <w:rsid w:val="008D1BEF"/>
    <w:rsid w:val="008D2460"/>
    <w:rsid w:val="008D2D1C"/>
    <w:rsid w:val="008D3119"/>
    <w:rsid w:val="008D3960"/>
    <w:rsid w:val="008D3D06"/>
    <w:rsid w:val="008D47B3"/>
    <w:rsid w:val="008D524B"/>
    <w:rsid w:val="008D595E"/>
    <w:rsid w:val="008D640A"/>
    <w:rsid w:val="008D679F"/>
    <w:rsid w:val="008D6D49"/>
    <w:rsid w:val="008D75A5"/>
    <w:rsid w:val="008D76E7"/>
    <w:rsid w:val="008D7B45"/>
    <w:rsid w:val="008E0088"/>
    <w:rsid w:val="008E0A54"/>
    <w:rsid w:val="008E0E87"/>
    <w:rsid w:val="008E2138"/>
    <w:rsid w:val="008E281B"/>
    <w:rsid w:val="008E2A86"/>
    <w:rsid w:val="008E35C3"/>
    <w:rsid w:val="008E39A6"/>
    <w:rsid w:val="008E463B"/>
    <w:rsid w:val="008E46C8"/>
    <w:rsid w:val="008E4A8F"/>
    <w:rsid w:val="008E4DC5"/>
    <w:rsid w:val="008E4EC4"/>
    <w:rsid w:val="008E562F"/>
    <w:rsid w:val="008E564A"/>
    <w:rsid w:val="008E5CB7"/>
    <w:rsid w:val="008E6039"/>
    <w:rsid w:val="008E61B6"/>
    <w:rsid w:val="008F0064"/>
    <w:rsid w:val="008F00AE"/>
    <w:rsid w:val="008F0AD2"/>
    <w:rsid w:val="008F0D02"/>
    <w:rsid w:val="008F1773"/>
    <w:rsid w:val="008F17A9"/>
    <w:rsid w:val="008F1D11"/>
    <w:rsid w:val="008F27E5"/>
    <w:rsid w:val="008F287E"/>
    <w:rsid w:val="008F2FBA"/>
    <w:rsid w:val="008F3A4D"/>
    <w:rsid w:val="008F5CA0"/>
    <w:rsid w:val="008F5CAD"/>
    <w:rsid w:val="008F663D"/>
    <w:rsid w:val="008F6B33"/>
    <w:rsid w:val="008F6B98"/>
    <w:rsid w:val="008F6F6D"/>
    <w:rsid w:val="008F7446"/>
    <w:rsid w:val="008F749D"/>
    <w:rsid w:val="008F75F9"/>
    <w:rsid w:val="008F7759"/>
    <w:rsid w:val="00900C62"/>
    <w:rsid w:val="00901444"/>
    <w:rsid w:val="009019C8"/>
    <w:rsid w:val="00901BC4"/>
    <w:rsid w:val="00903179"/>
    <w:rsid w:val="0090374C"/>
    <w:rsid w:val="00905FDB"/>
    <w:rsid w:val="0090600E"/>
    <w:rsid w:val="00906145"/>
    <w:rsid w:val="0090677F"/>
    <w:rsid w:val="00906C38"/>
    <w:rsid w:val="00906D13"/>
    <w:rsid w:val="0090716D"/>
    <w:rsid w:val="009075FD"/>
    <w:rsid w:val="009079AD"/>
    <w:rsid w:val="00907AE3"/>
    <w:rsid w:val="00907DD8"/>
    <w:rsid w:val="00910096"/>
    <w:rsid w:val="009107F2"/>
    <w:rsid w:val="00910B1E"/>
    <w:rsid w:val="00910E67"/>
    <w:rsid w:val="0091244A"/>
    <w:rsid w:val="009126CC"/>
    <w:rsid w:val="009126D6"/>
    <w:rsid w:val="00912C2B"/>
    <w:rsid w:val="00913147"/>
    <w:rsid w:val="0091345E"/>
    <w:rsid w:val="00913826"/>
    <w:rsid w:val="00913C62"/>
    <w:rsid w:val="00914130"/>
    <w:rsid w:val="00914275"/>
    <w:rsid w:val="0091428C"/>
    <w:rsid w:val="00914910"/>
    <w:rsid w:val="00914D40"/>
    <w:rsid w:val="00915163"/>
    <w:rsid w:val="0091538F"/>
    <w:rsid w:val="00915573"/>
    <w:rsid w:val="00915DA6"/>
    <w:rsid w:val="00917E1E"/>
    <w:rsid w:val="00917E51"/>
    <w:rsid w:val="0092030C"/>
    <w:rsid w:val="00920573"/>
    <w:rsid w:val="00921416"/>
    <w:rsid w:val="00921B03"/>
    <w:rsid w:val="009220E0"/>
    <w:rsid w:val="00923C6E"/>
    <w:rsid w:val="00923DB8"/>
    <w:rsid w:val="00925EC9"/>
    <w:rsid w:val="00926886"/>
    <w:rsid w:val="00926908"/>
    <w:rsid w:val="00927EF7"/>
    <w:rsid w:val="00930CE2"/>
    <w:rsid w:val="00930F48"/>
    <w:rsid w:val="009318CC"/>
    <w:rsid w:val="00931FE5"/>
    <w:rsid w:val="009337B3"/>
    <w:rsid w:val="00933C61"/>
    <w:rsid w:val="00933D7A"/>
    <w:rsid w:val="0093473A"/>
    <w:rsid w:val="0093502A"/>
    <w:rsid w:val="00935CD6"/>
    <w:rsid w:val="0093611E"/>
    <w:rsid w:val="0093688F"/>
    <w:rsid w:val="009370CF"/>
    <w:rsid w:val="00937A9E"/>
    <w:rsid w:val="009405CB"/>
    <w:rsid w:val="00940611"/>
    <w:rsid w:val="0094061B"/>
    <w:rsid w:val="00940A80"/>
    <w:rsid w:val="00940D8F"/>
    <w:rsid w:val="0094135F"/>
    <w:rsid w:val="00941A56"/>
    <w:rsid w:val="009424C3"/>
    <w:rsid w:val="00942ACE"/>
    <w:rsid w:val="00942FF9"/>
    <w:rsid w:val="009430A9"/>
    <w:rsid w:val="00943211"/>
    <w:rsid w:val="00943E05"/>
    <w:rsid w:val="00944025"/>
    <w:rsid w:val="009440BE"/>
    <w:rsid w:val="009445A7"/>
    <w:rsid w:val="00944C98"/>
    <w:rsid w:val="00945B84"/>
    <w:rsid w:val="00945D41"/>
    <w:rsid w:val="009464E0"/>
    <w:rsid w:val="009465EE"/>
    <w:rsid w:val="009469EA"/>
    <w:rsid w:val="00946A8B"/>
    <w:rsid w:val="00946AC5"/>
    <w:rsid w:val="00946B0A"/>
    <w:rsid w:val="00947AB6"/>
    <w:rsid w:val="00950CE4"/>
    <w:rsid w:val="00950F34"/>
    <w:rsid w:val="009512FC"/>
    <w:rsid w:val="0095134E"/>
    <w:rsid w:val="009514E9"/>
    <w:rsid w:val="0095263B"/>
    <w:rsid w:val="00953E0E"/>
    <w:rsid w:val="0095435D"/>
    <w:rsid w:val="00954938"/>
    <w:rsid w:val="00954EFA"/>
    <w:rsid w:val="00954F36"/>
    <w:rsid w:val="00955133"/>
    <w:rsid w:val="009551FA"/>
    <w:rsid w:val="00955971"/>
    <w:rsid w:val="009560A4"/>
    <w:rsid w:val="009564ED"/>
    <w:rsid w:val="009567EB"/>
    <w:rsid w:val="0095681B"/>
    <w:rsid w:val="00956D73"/>
    <w:rsid w:val="00956EF2"/>
    <w:rsid w:val="009576A8"/>
    <w:rsid w:val="0095771A"/>
    <w:rsid w:val="009579D0"/>
    <w:rsid w:val="00957A41"/>
    <w:rsid w:val="00957B34"/>
    <w:rsid w:val="00957CDF"/>
    <w:rsid w:val="0096040D"/>
    <w:rsid w:val="009605F3"/>
    <w:rsid w:val="0096060A"/>
    <w:rsid w:val="00960778"/>
    <w:rsid w:val="00960D62"/>
    <w:rsid w:val="009616B7"/>
    <w:rsid w:val="00962497"/>
    <w:rsid w:val="00962527"/>
    <w:rsid w:val="00962533"/>
    <w:rsid w:val="009626F9"/>
    <w:rsid w:val="00963234"/>
    <w:rsid w:val="00964AA7"/>
    <w:rsid w:val="00964F4D"/>
    <w:rsid w:val="0096563A"/>
    <w:rsid w:val="00965811"/>
    <w:rsid w:val="00965BEF"/>
    <w:rsid w:val="009667E2"/>
    <w:rsid w:val="0096729D"/>
    <w:rsid w:val="0097000C"/>
    <w:rsid w:val="0097085D"/>
    <w:rsid w:val="00971461"/>
    <w:rsid w:val="00971D4F"/>
    <w:rsid w:val="00971D78"/>
    <w:rsid w:val="00973016"/>
    <w:rsid w:val="009731EF"/>
    <w:rsid w:val="00973CC0"/>
    <w:rsid w:val="00974539"/>
    <w:rsid w:val="00974C52"/>
    <w:rsid w:val="00975CE8"/>
    <w:rsid w:val="00976CCE"/>
    <w:rsid w:val="0097706D"/>
    <w:rsid w:val="0097739F"/>
    <w:rsid w:val="00977503"/>
    <w:rsid w:val="0097786D"/>
    <w:rsid w:val="00977897"/>
    <w:rsid w:val="00980F3F"/>
    <w:rsid w:val="00982B05"/>
    <w:rsid w:val="00982D4C"/>
    <w:rsid w:val="00982ECA"/>
    <w:rsid w:val="009833D9"/>
    <w:rsid w:val="00983403"/>
    <w:rsid w:val="00983581"/>
    <w:rsid w:val="009835F4"/>
    <w:rsid w:val="0098361E"/>
    <w:rsid w:val="00983E0F"/>
    <w:rsid w:val="00984107"/>
    <w:rsid w:val="00985E94"/>
    <w:rsid w:val="009861BC"/>
    <w:rsid w:val="00986E18"/>
    <w:rsid w:val="009872CD"/>
    <w:rsid w:val="0099078C"/>
    <w:rsid w:val="00991763"/>
    <w:rsid w:val="009918D9"/>
    <w:rsid w:val="00991EBA"/>
    <w:rsid w:val="00992060"/>
    <w:rsid w:val="00992859"/>
    <w:rsid w:val="00992AF1"/>
    <w:rsid w:val="00992C0E"/>
    <w:rsid w:val="00992F9B"/>
    <w:rsid w:val="00993573"/>
    <w:rsid w:val="00993E38"/>
    <w:rsid w:val="00994605"/>
    <w:rsid w:val="00994D5D"/>
    <w:rsid w:val="0099635F"/>
    <w:rsid w:val="009974AE"/>
    <w:rsid w:val="0099767A"/>
    <w:rsid w:val="00997CC0"/>
    <w:rsid w:val="009A0122"/>
    <w:rsid w:val="009A03E3"/>
    <w:rsid w:val="009A0437"/>
    <w:rsid w:val="009A0784"/>
    <w:rsid w:val="009A0A9F"/>
    <w:rsid w:val="009A0AA6"/>
    <w:rsid w:val="009A0AF9"/>
    <w:rsid w:val="009A22A7"/>
    <w:rsid w:val="009A2869"/>
    <w:rsid w:val="009A2891"/>
    <w:rsid w:val="009A2E6C"/>
    <w:rsid w:val="009A2F98"/>
    <w:rsid w:val="009A354A"/>
    <w:rsid w:val="009A35B0"/>
    <w:rsid w:val="009A3A54"/>
    <w:rsid w:val="009A4181"/>
    <w:rsid w:val="009A4476"/>
    <w:rsid w:val="009A48F1"/>
    <w:rsid w:val="009A58BD"/>
    <w:rsid w:val="009A5B80"/>
    <w:rsid w:val="009A6043"/>
    <w:rsid w:val="009A62F1"/>
    <w:rsid w:val="009A6441"/>
    <w:rsid w:val="009A6513"/>
    <w:rsid w:val="009A7C89"/>
    <w:rsid w:val="009A7FDF"/>
    <w:rsid w:val="009B1876"/>
    <w:rsid w:val="009B1E36"/>
    <w:rsid w:val="009B24CE"/>
    <w:rsid w:val="009B287C"/>
    <w:rsid w:val="009B2D29"/>
    <w:rsid w:val="009B348A"/>
    <w:rsid w:val="009B388B"/>
    <w:rsid w:val="009B39CB"/>
    <w:rsid w:val="009B3A87"/>
    <w:rsid w:val="009B3A95"/>
    <w:rsid w:val="009B41AA"/>
    <w:rsid w:val="009B4209"/>
    <w:rsid w:val="009B45AB"/>
    <w:rsid w:val="009B4EA0"/>
    <w:rsid w:val="009B55B4"/>
    <w:rsid w:val="009B58A9"/>
    <w:rsid w:val="009B6410"/>
    <w:rsid w:val="009B65E7"/>
    <w:rsid w:val="009B6859"/>
    <w:rsid w:val="009B6B60"/>
    <w:rsid w:val="009B707E"/>
    <w:rsid w:val="009B7332"/>
    <w:rsid w:val="009B76A9"/>
    <w:rsid w:val="009B7896"/>
    <w:rsid w:val="009B7E0B"/>
    <w:rsid w:val="009C0901"/>
    <w:rsid w:val="009C1929"/>
    <w:rsid w:val="009C1E83"/>
    <w:rsid w:val="009C24C4"/>
    <w:rsid w:val="009C2E3C"/>
    <w:rsid w:val="009C30AD"/>
    <w:rsid w:val="009C3291"/>
    <w:rsid w:val="009C3EA4"/>
    <w:rsid w:val="009C4C18"/>
    <w:rsid w:val="009C4E8A"/>
    <w:rsid w:val="009C4F24"/>
    <w:rsid w:val="009C5392"/>
    <w:rsid w:val="009C6157"/>
    <w:rsid w:val="009C67D2"/>
    <w:rsid w:val="009C6E4C"/>
    <w:rsid w:val="009C77D7"/>
    <w:rsid w:val="009D138C"/>
    <w:rsid w:val="009D1AA3"/>
    <w:rsid w:val="009D1F94"/>
    <w:rsid w:val="009D250F"/>
    <w:rsid w:val="009D2609"/>
    <w:rsid w:val="009D3022"/>
    <w:rsid w:val="009D32E4"/>
    <w:rsid w:val="009D370A"/>
    <w:rsid w:val="009D3F88"/>
    <w:rsid w:val="009D4833"/>
    <w:rsid w:val="009D493B"/>
    <w:rsid w:val="009D5013"/>
    <w:rsid w:val="009D5883"/>
    <w:rsid w:val="009D600A"/>
    <w:rsid w:val="009D65B9"/>
    <w:rsid w:val="009D689B"/>
    <w:rsid w:val="009D6ADF"/>
    <w:rsid w:val="009D6E4A"/>
    <w:rsid w:val="009D7236"/>
    <w:rsid w:val="009D7A03"/>
    <w:rsid w:val="009D7E70"/>
    <w:rsid w:val="009E0710"/>
    <w:rsid w:val="009E0B29"/>
    <w:rsid w:val="009E1196"/>
    <w:rsid w:val="009E1D9E"/>
    <w:rsid w:val="009E1E76"/>
    <w:rsid w:val="009E39D7"/>
    <w:rsid w:val="009E4AAF"/>
    <w:rsid w:val="009E4B85"/>
    <w:rsid w:val="009E5981"/>
    <w:rsid w:val="009E6002"/>
    <w:rsid w:val="009E6A4E"/>
    <w:rsid w:val="009E7025"/>
    <w:rsid w:val="009E706C"/>
    <w:rsid w:val="009E7703"/>
    <w:rsid w:val="009E777C"/>
    <w:rsid w:val="009E7918"/>
    <w:rsid w:val="009F11C1"/>
    <w:rsid w:val="009F1AD1"/>
    <w:rsid w:val="009F282D"/>
    <w:rsid w:val="009F29CC"/>
    <w:rsid w:val="009F389F"/>
    <w:rsid w:val="009F3BAB"/>
    <w:rsid w:val="009F3BB8"/>
    <w:rsid w:val="009F4C10"/>
    <w:rsid w:val="009F50F6"/>
    <w:rsid w:val="009F52E6"/>
    <w:rsid w:val="009F542C"/>
    <w:rsid w:val="009F70AF"/>
    <w:rsid w:val="009F78CF"/>
    <w:rsid w:val="009F7AE4"/>
    <w:rsid w:val="009F7CC9"/>
    <w:rsid w:val="00A01620"/>
    <w:rsid w:val="00A01AF5"/>
    <w:rsid w:val="00A021D5"/>
    <w:rsid w:val="00A024D8"/>
    <w:rsid w:val="00A028CD"/>
    <w:rsid w:val="00A02AA4"/>
    <w:rsid w:val="00A02EF4"/>
    <w:rsid w:val="00A0352E"/>
    <w:rsid w:val="00A041B0"/>
    <w:rsid w:val="00A04456"/>
    <w:rsid w:val="00A04CC4"/>
    <w:rsid w:val="00A05220"/>
    <w:rsid w:val="00A056C5"/>
    <w:rsid w:val="00A05898"/>
    <w:rsid w:val="00A0724D"/>
    <w:rsid w:val="00A104D7"/>
    <w:rsid w:val="00A1069D"/>
    <w:rsid w:val="00A10895"/>
    <w:rsid w:val="00A10930"/>
    <w:rsid w:val="00A11237"/>
    <w:rsid w:val="00A12A6A"/>
    <w:rsid w:val="00A12F3D"/>
    <w:rsid w:val="00A13429"/>
    <w:rsid w:val="00A13AF5"/>
    <w:rsid w:val="00A13B57"/>
    <w:rsid w:val="00A13F11"/>
    <w:rsid w:val="00A1436D"/>
    <w:rsid w:val="00A14D97"/>
    <w:rsid w:val="00A14E84"/>
    <w:rsid w:val="00A15A1B"/>
    <w:rsid w:val="00A15B3C"/>
    <w:rsid w:val="00A16483"/>
    <w:rsid w:val="00A166ED"/>
    <w:rsid w:val="00A16B08"/>
    <w:rsid w:val="00A16EFD"/>
    <w:rsid w:val="00A17526"/>
    <w:rsid w:val="00A200E4"/>
    <w:rsid w:val="00A208A1"/>
    <w:rsid w:val="00A215CB"/>
    <w:rsid w:val="00A2203A"/>
    <w:rsid w:val="00A22149"/>
    <w:rsid w:val="00A2262A"/>
    <w:rsid w:val="00A22AFD"/>
    <w:rsid w:val="00A22F13"/>
    <w:rsid w:val="00A23E42"/>
    <w:rsid w:val="00A24397"/>
    <w:rsid w:val="00A24EED"/>
    <w:rsid w:val="00A25FFB"/>
    <w:rsid w:val="00A263C0"/>
    <w:rsid w:val="00A26414"/>
    <w:rsid w:val="00A2657B"/>
    <w:rsid w:val="00A26602"/>
    <w:rsid w:val="00A26A98"/>
    <w:rsid w:val="00A274A7"/>
    <w:rsid w:val="00A27ACA"/>
    <w:rsid w:val="00A27B48"/>
    <w:rsid w:val="00A30593"/>
    <w:rsid w:val="00A312E4"/>
    <w:rsid w:val="00A3147A"/>
    <w:rsid w:val="00A317A1"/>
    <w:rsid w:val="00A31A21"/>
    <w:rsid w:val="00A32D2B"/>
    <w:rsid w:val="00A33726"/>
    <w:rsid w:val="00A33E5A"/>
    <w:rsid w:val="00A33ED3"/>
    <w:rsid w:val="00A341F2"/>
    <w:rsid w:val="00A3462D"/>
    <w:rsid w:val="00A346DA"/>
    <w:rsid w:val="00A348A9"/>
    <w:rsid w:val="00A348DD"/>
    <w:rsid w:val="00A34FFF"/>
    <w:rsid w:val="00A352F4"/>
    <w:rsid w:val="00A35981"/>
    <w:rsid w:val="00A35B87"/>
    <w:rsid w:val="00A35C9D"/>
    <w:rsid w:val="00A36D57"/>
    <w:rsid w:val="00A37613"/>
    <w:rsid w:val="00A37814"/>
    <w:rsid w:val="00A37B01"/>
    <w:rsid w:val="00A37D27"/>
    <w:rsid w:val="00A40C73"/>
    <w:rsid w:val="00A40D68"/>
    <w:rsid w:val="00A410AD"/>
    <w:rsid w:val="00A4198B"/>
    <w:rsid w:val="00A41BDA"/>
    <w:rsid w:val="00A4253B"/>
    <w:rsid w:val="00A42615"/>
    <w:rsid w:val="00A42970"/>
    <w:rsid w:val="00A42FF4"/>
    <w:rsid w:val="00A435A7"/>
    <w:rsid w:val="00A44F49"/>
    <w:rsid w:val="00A456C2"/>
    <w:rsid w:val="00A45987"/>
    <w:rsid w:val="00A45FBB"/>
    <w:rsid w:val="00A46968"/>
    <w:rsid w:val="00A46C12"/>
    <w:rsid w:val="00A47911"/>
    <w:rsid w:val="00A47D82"/>
    <w:rsid w:val="00A47FC3"/>
    <w:rsid w:val="00A500C7"/>
    <w:rsid w:val="00A5091B"/>
    <w:rsid w:val="00A50A1A"/>
    <w:rsid w:val="00A50A2D"/>
    <w:rsid w:val="00A50C7A"/>
    <w:rsid w:val="00A50E7A"/>
    <w:rsid w:val="00A51504"/>
    <w:rsid w:val="00A52A05"/>
    <w:rsid w:val="00A52BB1"/>
    <w:rsid w:val="00A53DDB"/>
    <w:rsid w:val="00A53DF1"/>
    <w:rsid w:val="00A5401F"/>
    <w:rsid w:val="00A54F31"/>
    <w:rsid w:val="00A551D4"/>
    <w:rsid w:val="00A55E80"/>
    <w:rsid w:val="00A563CA"/>
    <w:rsid w:val="00A576BB"/>
    <w:rsid w:val="00A609E5"/>
    <w:rsid w:val="00A60E07"/>
    <w:rsid w:val="00A6109C"/>
    <w:rsid w:val="00A611A4"/>
    <w:rsid w:val="00A61967"/>
    <w:rsid w:val="00A61B39"/>
    <w:rsid w:val="00A61B96"/>
    <w:rsid w:val="00A61C2F"/>
    <w:rsid w:val="00A61C36"/>
    <w:rsid w:val="00A62880"/>
    <w:rsid w:val="00A63615"/>
    <w:rsid w:val="00A6396C"/>
    <w:rsid w:val="00A641D8"/>
    <w:rsid w:val="00A64220"/>
    <w:rsid w:val="00A6481C"/>
    <w:rsid w:val="00A649F5"/>
    <w:rsid w:val="00A64A93"/>
    <w:rsid w:val="00A64F84"/>
    <w:rsid w:val="00A6625F"/>
    <w:rsid w:val="00A66806"/>
    <w:rsid w:val="00A67DC8"/>
    <w:rsid w:val="00A711AF"/>
    <w:rsid w:val="00A71368"/>
    <w:rsid w:val="00A715A0"/>
    <w:rsid w:val="00A72187"/>
    <w:rsid w:val="00A7282C"/>
    <w:rsid w:val="00A732BE"/>
    <w:rsid w:val="00A75927"/>
    <w:rsid w:val="00A76F4D"/>
    <w:rsid w:val="00A77AF5"/>
    <w:rsid w:val="00A77BE6"/>
    <w:rsid w:val="00A77C38"/>
    <w:rsid w:val="00A77F38"/>
    <w:rsid w:val="00A809F2"/>
    <w:rsid w:val="00A80C1E"/>
    <w:rsid w:val="00A81237"/>
    <w:rsid w:val="00A8155D"/>
    <w:rsid w:val="00A81F25"/>
    <w:rsid w:val="00A828FE"/>
    <w:rsid w:val="00A82EA5"/>
    <w:rsid w:val="00A82EEE"/>
    <w:rsid w:val="00A8385D"/>
    <w:rsid w:val="00A846AF"/>
    <w:rsid w:val="00A85066"/>
    <w:rsid w:val="00A8546E"/>
    <w:rsid w:val="00A85FC8"/>
    <w:rsid w:val="00A8666B"/>
    <w:rsid w:val="00A86BDA"/>
    <w:rsid w:val="00A86EDC"/>
    <w:rsid w:val="00A91054"/>
    <w:rsid w:val="00A912EF"/>
    <w:rsid w:val="00A91B43"/>
    <w:rsid w:val="00A923B7"/>
    <w:rsid w:val="00A923F2"/>
    <w:rsid w:val="00A94390"/>
    <w:rsid w:val="00A945D8"/>
    <w:rsid w:val="00A9487E"/>
    <w:rsid w:val="00A94F45"/>
    <w:rsid w:val="00A953D6"/>
    <w:rsid w:val="00A9561D"/>
    <w:rsid w:val="00A9581C"/>
    <w:rsid w:val="00A95981"/>
    <w:rsid w:val="00A95B11"/>
    <w:rsid w:val="00A95EAA"/>
    <w:rsid w:val="00A96046"/>
    <w:rsid w:val="00A96704"/>
    <w:rsid w:val="00A97140"/>
    <w:rsid w:val="00A9728A"/>
    <w:rsid w:val="00A974A6"/>
    <w:rsid w:val="00AA0029"/>
    <w:rsid w:val="00AA008C"/>
    <w:rsid w:val="00AA06E1"/>
    <w:rsid w:val="00AA23A3"/>
    <w:rsid w:val="00AA2404"/>
    <w:rsid w:val="00AA289C"/>
    <w:rsid w:val="00AA30D7"/>
    <w:rsid w:val="00AA328E"/>
    <w:rsid w:val="00AA470C"/>
    <w:rsid w:val="00AA4738"/>
    <w:rsid w:val="00AA4E74"/>
    <w:rsid w:val="00AA5381"/>
    <w:rsid w:val="00AA6288"/>
    <w:rsid w:val="00AA63D2"/>
    <w:rsid w:val="00AA69A5"/>
    <w:rsid w:val="00AA6BBA"/>
    <w:rsid w:val="00AA7BB9"/>
    <w:rsid w:val="00AB07B7"/>
    <w:rsid w:val="00AB0E34"/>
    <w:rsid w:val="00AB107C"/>
    <w:rsid w:val="00AB1417"/>
    <w:rsid w:val="00AB1444"/>
    <w:rsid w:val="00AB20E0"/>
    <w:rsid w:val="00AB29DC"/>
    <w:rsid w:val="00AB2E47"/>
    <w:rsid w:val="00AB3C84"/>
    <w:rsid w:val="00AB4296"/>
    <w:rsid w:val="00AB42C2"/>
    <w:rsid w:val="00AB4F2F"/>
    <w:rsid w:val="00AB6905"/>
    <w:rsid w:val="00AB716D"/>
    <w:rsid w:val="00AB7A10"/>
    <w:rsid w:val="00AB7A7D"/>
    <w:rsid w:val="00AB7B11"/>
    <w:rsid w:val="00AB7BCD"/>
    <w:rsid w:val="00AC019E"/>
    <w:rsid w:val="00AC09B9"/>
    <w:rsid w:val="00AC11DB"/>
    <w:rsid w:val="00AC1D5F"/>
    <w:rsid w:val="00AC2180"/>
    <w:rsid w:val="00AC258A"/>
    <w:rsid w:val="00AC2624"/>
    <w:rsid w:val="00AC27A7"/>
    <w:rsid w:val="00AC2AEB"/>
    <w:rsid w:val="00AC2BD7"/>
    <w:rsid w:val="00AC3B08"/>
    <w:rsid w:val="00AC5831"/>
    <w:rsid w:val="00AC5D73"/>
    <w:rsid w:val="00AC62C4"/>
    <w:rsid w:val="00AC6F81"/>
    <w:rsid w:val="00AC7A3F"/>
    <w:rsid w:val="00AD039D"/>
    <w:rsid w:val="00AD14F9"/>
    <w:rsid w:val="00AD16DF"/>
    <w:rsid w:val="00AD1A3F"/>
    <w:rsid w:val="00AD1B0F"/>
    <w:rsid w:val="00AD1C63"/>
    <w:rsid w:val="00AD20B4"/>
    <w:rsid w:val="00AD2AFC"/>
    <w:rsid w:val="00AD2C8C"/>
    <w:rsid w:val="00AD3030"/>
    <w:rsid w:val="00AD3145"/>
    <w:rsid w:val="00AD5045"/>
    <w:rsid w:val="00AD5BA9"/>
    <w:rsid w:val="00AD5DD5"/>
    <w:rsid w:val="00AD5EDE"/>
    <w:rsid w:val="00AD7404"/>
    <w:rsid w:val="00AD7910"/>
    <w:rsid w:val="00AD7CC5"/>
    <w:rsid w:val="00AE05CE"/>
    <w:rsid w:val="00AE0A5C"/>
    <w:rsid w:val="00AE0CBD"/>
    <w:rsid w:val="00AE0EDC"/>
    <w:rsid w:val="00AE1721"/>
    <w:rsid w:val="00AE2394"/>
    <w:rsid w:val="00AE491F"/>
    <w:rsid w:val="00AE51C8"/>
    <w:rsid w:val="00AE61F2"/>
    <w:rsid w:val="00AE6B20"/>
    <w:rsid w:val="00AE7AAB"/>
    <w:rsid w:val="00AF0006"/>
    <w:rsid w:val="00AF050D"/>
    <w:rsid w:val="00AF0B6F"/>
    <w:rsid w:val="00AF0C30"/>
    <w:rsid w:val="00AF0C46"/>
    <w:rsid w:val="00AF13D7"/>
    <w:rsid w:val="00AF14C5"/>
    <w:rsid w:val="00AF1A3D"/>
    <w:rsid w:val="00AF1BDD"/>
    <w:rsid w:val="00AF275C"/>
    <w:rsid w:val="00AF3244"/>
    <w:rsid w:val="00AF3D14"/>
    <w:rsid w:val="00AF4348"/>
    <w:rsid w:val="00AF486A"/>
    <w:rsid w:val="00AF5841"/>
    <w:rsid w:val="00AF62BE"/>
    <w:rsid w:val="00AF678F"/>
    <w:rsid w:val="00AF7BE4"/>
    <w:rsid w:val="00AF7C95"/>
    <w:rsid w:val="00AF7D1C"/>
    <w:rsid w:val="00AF7F17"/>
    <w:rsid w:val="00B00017"/>
    <w:rsid w:val="00B00D26"/>
    <w:rsid w:val="00B00FD7"/>
    <w:rsid w:val="00B010E4"/>
    <w:rsid w:val="00B01256"/>
    <w:rsid w:val="00B017B6"/>
    <w:rsid w:val="00B0187A"/>
    <w:rsid w:val="00B01CD1"/>
    <w:rsid w:val="00B02C7F"/>
    <w:rsid w:val="00B035B8"/>
    <w:rsid w:val="00B04116"/>
    <w:rsid w:val="00B043CD"/>
    <w:rsid w:val="00B05618"/>
    <w:rsid w:val="00B05B83"/>
    <w:rsid w:val="00B0652A"/>
    <w:rsid w:val="00B06C4B"/>
    <w:rsid w:val="00B06E56"/>
    <w:rsid w:val="00B073AE"/>
    <w:rsid w:val="00B07810"/>
    <w:rsid w:val="00B104D3"/>
    <w:rsid w:val="00B10AE3"/>
    <w:rsid w:val="00B10BBA"/>
    <w:rsid w:val="00B118F0"/>
    <w:rsid w:val="00B11C51"/>
    <w:rsid w:val="00B12487"/>
    <w:rsid w:val="00B13389"/>
    <w:rsid w:val="00B13869"/>
    <w:rsid w:val="00B139F0"/>
    <w:rsid w:val="00B14A3D"/>
    <w:rsid w:val="00B14FFB"/>
    <w:rsid w:val="00B152F9"/>
    <w:rsid w:val="00B164CA"/>
    <w:rsid w:val="00B166C9"/>
    <w:rsid w:val="00B16707"/>
    <w:rsid w:val="00B16903"/>
    <w:rsid w:val="00B16F24"/>
    <w:rsid w:val="00B16FDF"/>
    <w:rsid w:val="00B1719E"/>
    <w:rsid w:val="00B1734B"/>
    <w:rsid w:val="00B17F0F"/>
    <w:rsid w:val="00B2040F"/>
    <w:rsid w:val="00B20FB3"/>
    <w:rsid w:val="00B2262E"/>
    <w:rsid w:val="00B226E1"/>
    <w:rsid w:val="00B227DB"/>
    <w:rsid w:val="00B230A8"/>
    <w:rsid w:val="00B2371F"/>
    <w:rsid w:val="00B2377C"/>
    <w:rsid w:val="00B23B31"/>
    <w:rsid w:val="00B23E15"/>
    <w:rsid w:val="00B24011"/>
    <w:rsid w:val="00B243B2"/>
    <w:rsid w:val="00B247BA"/>
    <w:rsid w:val="00B257D2"/>
    <w:rsid w:val="00B26C27"/>
    <w:rsid w:val="00B26C69"/>
    <w:rsid w:val="00B304D7"/>
    <w:rsid w:val="00B310E6"/>
    <w:rsid w:val="00B31B3F"/>
    <w:rsid w:val="00B31B78"/>
    <w:rsid w:val="00B31E7F"/>
    <w:rsid w:val="00B31FE3"/>
    <w:rsid w:val="00B321C3"/>
    <w:rsid w:val="00B32564"/>
    <w:rsid w:val="00B325BE"/>
    <w:rsid w:val="00B32947"/>
    <w:rsid w:val="00B32E81"/>
    <w:rsid w:val="00B344E2"/>
    <w:rsid w:val="00B35181"/>
    <w:rsid w:val="00B355E1"/>
    <w:rsid w:val="00B36282"/>
    <w:rsid w:val="00B374B0"/>
    <w:rsid w:val="00B40FC3"/>
    <w:rsid w:val="00B40FDF"/>
    <w:rsid w:val="00B42B72"/>
    <w:rsid w:val="00B44002"/>
    <w:rsid w:val="00B44856"/>
    <w:rsid w:val="00B44B89"/>
    <w:rsid w:val="00B44E32"/>
    <w:rsid w:val="00B4513F"/>
    <w:rsid w:val="00B45B6D"/>
    <w:rsid w:val="00B466C5"/>
    <w:rsid w:val="00B47B58"/>
    <w:rsid w:val="00B5194B"/>
    <w:rsid w:val="00B51AA8"/>
    <w:rsid w:val="00B520CF"/>
    <w:rsid w:val="00B52C0A"/>
    <w:rsid w:val="00B52D4C"/>
    <w:rsid w:val="00B52F7D"/>
    <w:rsid w:val="00B53E6E"/>
    <w:rsid w:val="00B554B9"/>
    <w:rsid w:val="00B554F9"/>
    <w:rsid w:val="00B5737A"/>
    <w:rsid w:val="00B57640"/>
    <w:rsid w:val="00B57A3B"/>
    <w:rsid w:val="00B601B2"/>
    <w:rsid w:val="00B61508"/>
    <w:rsid w:val="00B619C6"/>
    <w:rsid w:val="00B61EA3"/>
    <w:rsid w:val="00B62019"/>
    <w:rsid w:val="00B62515"/>
    <w:rsid w:val="00B6281B"/>
    <w:rsid w:val="00B62B4D"/>
    <w:rsid w:val="00B634F6"/>
    <w:rsid w:val="00B66BE4"/>
    <w:rsid w:val="00B67735"/>
    <w:rsid w:val="00B67AA9"/>
    <w:rsid w:val="00B70409"/>
    <w:rsid w:val="00B706DC"/>
    <w:rsid w:val="00B70A75"/>
    <w:rsid w:val="00B70FB1"/>
    <w:rsid w:val="00B715CD"/>
    <w:rsid w:val="00B71663"/>
    <w:rsid w:val="00B7287F"/>
    <w:rsid w:val="00B73441"/>
    <w:rsid w:val="00B7408E"/>
    <w:rsid w:val="00B74EFB"/>
    <w:rsid w:val="00B750D7"/>
    <w:rsid w:val="00B75A07"/>
    <w:rsid w:val="00B771F2"/>
    <w:rsid w:val="00B77553"/>
    <w:rsid w:val="00B77796"/>
    <w:rsid w:val="00B80A74"/>
    <w:rsid w:val="00B82637"/>
    <w:rsid w:val="00B83914"/>
    <w:rsid w:val="00B83988"/>
    <w:rsid w:val="00B839AA"/>
    <w:rsid w:val="00B83B05"/>
    <w:rsid w:val="00B83D95"/>
    <w:rsid w:val="00B83F41"/>
    <w:rsid w:val="00B8530C"/>
    <w:rsid w:val="00B85F91"/>
    <w:rsid w:val="00B8669F"/>
    <w:rsid w:val="00B8687A"/>
    <w:rsid w:val="00B901F1"/>
    <w:rsid w:val="00B904F7"/>
    <w:rsid w:val="00B90BDB"/>
    <w:rsid w:val="00B91A68"/>
    <w:rsid w:val="00B922DE"/>
    <w:rsid w:val="00B930A5"/>
    <w:rsid w:val="00B93182"/>
    <w:rsid w:val="00B9385D"/>
    <w:rsid w:val="00B94F90"/>
    <w:rsid w:val="00B9578D"/>
    <w:rsid w:val="00B95E9A"/>
    <w:rsid w:val="00B96353"/>
    <w:rsid w:val="00B963FD"/>
    <w:rsid w:val="00B96868"/>
    <w:rsid w:val="00B97DB4"/>
    <w:rsid w:val="00BA00E6"/>
    <w:rsid w:val="00BA01F2"/>
    <w:rsid w:val="00BA0AA3"/>
    <w:rsid w:val="00BA0F25"/>
    <w:rsid w:val="00BA12A6"/>
    <w:rsid w:val="00BA153D"/>
    <w:rsid w:val="00BA1D81"/>
    <w:rsid w:val="00BA20D5"/>
    <w:rsid w:val="00BA219B"/>
    <w:rsid w:val="00BA3C6F"/>
    <w:rsid w:val="00BA4EC4"/>
    <w:rsid w:val="00BA52EA"/>
    <w:rsid w:val="00BA5470"/>
    <w:rsid w:val="00BA5B34"/>
    <w:rsid w:val="00BA5D55"/>
    <w:rsid w:val="00BA5EFA"/>
    <w:rsid w:val="00BA6225"/>
    <w:rsid w:val="00BA63FF"/>
    <w:rsid w:val="00BA6B0C"/>
    <w:rsid w:val="00BA6E2D"/>
    <w:rsid w:val="00BA715D"/>
    <w:rsid w:val="00BA777C"/>
    <w:rsid w:val="00BA79B2"/>
    <w:rsid w:val="00BA79B5"/>
    <w:rsid w:val="00BA7E0D"/>
    <w:rsid w:val="00BA7E68"/>
    <w:rsid w:val="00BB04E2"/>
    <w:rsid w:val="00BB07AC"/>
    <w:rsid w:val="00BB09DE"/>
    <w:rsid w:val="00BB0B84"/>
    <w:rsid w:val="00BB0ECD"/>
    <w:rsid w:val="00BB256D"/>
    <w:rsid w:val="00BB26E1"/>
    <w:rsid w:val="00BB296B"/>
    <w:rsid w:val="00BB2BC3"/>
    <w:rsid w:val="00BB2D09"/>
    <w:rsid w:val="00BB2D1D"/>
    <w:rsid w:val="00BB340B"/>
    <w:rsid w:val="00BB3453"/>
    <w:rsid w:val="00BB3C21"/>
    <w:rsid w:val="00BB4E68"/>
    <w:rsid w:val="00BB52C8"/>
    <w:rsid w:val="00BB6259"/>
    <w:rsid w:val="00BB6301"/>
    <w:rsid w:val="00BB6A5A"/>
    <w:rsid w:val="00BB7B14"/>
    <w:rsid w:val="00BB7E17"/>
    <w:rsid w:val="00BC01DE"/>
    <w:rsid w:val="00BC046C"/>
    <w:rsid w:val="00BC0CDB"/>
    <w:rsid w:val="00BC0E78"/>
    <w:rsid w:val="00BC1F06"/>
    <w:rsid w:val="00BC2CDE"/>
    <w:rsid w:val="00BC36FE"/>
    <w:rsid w:val="00BC37D4"/>
    <w:rsid w:val="00BC3C87"/>
    <w:rsid w:val="00BC3E2D"/>
    <w:rsid w:val="00BC4F81"/>
    <w:rsid w:val="00BC4FFE"/>
    <w:rsid w:val="00BC51A9"/>
    <w:rsid w:val="00BC65B4"/>
    <w:rsid w:val="00BC66EF"/>
    <w:rsid w:val="00BC6768"/>
    <w:rsid w:val="00BC6EF7"/>
    <w:rsid w:val="00BC7929"/>
    <w:rsid w:val="00BC7B7D"/>
    <w:rsid w:val="00BC7C6D"/>
    <w:rsid w:val="00BD0482"/>
    <w:rsid w:val="00BD19A8"/>
    <w:rsid w:val="00BD1B4F"/>
    <w:rsid w:val="00BD217A"/>
    <w:rsid w:val="00BD2285"/>
    <w:rsid w:val="00BD2954"/>
    <w:rsid w:val="00BD2E85"/>
    <w:rsid w:val="00BD3191"/>
    <w:rsid w:val="00BD33A9"/>
    <w:rsid w:val="00BD3626"/>
    <w:rsid w:val="00BD3B08"/>
    <w:rsid w:val="00BD3B90"/>
    <w:rsid w:val="00BD4362"/>
    <w:rsid w:val="00BD4B6B"/>
    <w:rsid w:val="00BD4E42"/>
    <w:rsid w:val="00BD551C"/>
    <w:rsid w:val="00BD5578"/>
    <w:rsid w:val="00BD6A66"/>
    <w:rsid w:val="00BD6D2F"/>
    <w:rsid w:val="00BD70E6"/>
    <w:rsid w:val="00BD75D2"/>
    <w:rsid w:val="00BD78D3"/>
    <w:rsid w:val="00BE02B3"/>
    <w:rsid w:val="00BE1A18"/>
    <w:rsid w:val="00BE1AC1"/>
    <w:rsid w:val="00BE2289"/>
    <w:rsid w:val="00BE27B2"/>
    <w:rsid w:val="00BE29B1"/>
    <w:rsid w:val="00BE30A4"/>
    <w:rsid w:val="00BE356E"/>
    <w:rsid w:val="00BE3ED5"/>
    <w:rsid w:val="00BE49CF"/>
    <w:rsid w:val="00BE54B8"/>
    <w:rsid w:val="00BE5686"/>
    <w:rsid w:val="00BE5F40"/>
    <w:rsid w:val="00BE63B3"/>
    <w:rsid w:val="00BE6612"/>
    <w:rsid w:val="00BE6B10"/>
    <w:rsid w:val="00BE6BEC"/>
    <w:rsid w:val="00BE773F"/>
    <w:rsid w:val="00BF0AF1"/>
    <w:rsid w:val="00BF1662"/>
    <w:rsid w:val="00BF20D1"/>
    <w:rsid w:val="00BF36DC"/>
    <w:rsid w:val="00BF3829"/>
    <w:rsid w:val="00BF3F20"/>
    <w:rsid w:val="00BF4BA3"/>
    <w:rsid w:val="00BF5C13"/>
    <w:rsid w:val="00BF6762"/>
    <w:rsid w:val="00BF686D"/>
    <w:rsid w:val="00BF6BF9"/>
    <w:rsid w:val="00C00743"/>
    <w:rsid w:val="00C00B1C"/>
    <w:rsid w:val="00C011C6"/>
    <w:rsid w:val="00C01AF0"/>
    <w:rsid w:val="00C022B7"/>
    <w:rsid w:val="00C025CB"/>
    <w:rsid w:val="00C027E2"/>
    <w:rsid w:val="00C032BE"/>
    <w:rsid w:val="00C035E7"/>
    <w:rsid w:val="00C03B64"/>
    <w:rsid w:val="00C03C44"/>
    <w:rsid w:val="00C03CE8"/>
    <w:rsid w:val="00C03EC8"/>
    <w:rsid w:val="00C03FDA"/>
    <w:rsid w:val="00C04251"/>
    <w:rsid w:val="00C0474F"/>
    <w:rsid w:val="00C04785"/>
    <w:rsid w:val="00C04968"/>
    <w:rsid w:val="00C04B50"/>
    <w:rsid w:val="00C0561F"/>
    <w:rsid w:val="00C0594C"/>
    <w:rsid w:val="00C06120"/>
    <w:rsid w:val="00C062D3"/>
    <w:rsid w:val="00C0685C"/>
    <w:rsid w:val="00C068B2"/>
    <w:rsid w:val="00C072CD"/>
    <w:rsid w:val="00C07826"/>
    <w:rsid w:val="00C07F17"/>
    <w:rsid w:val="00C1048F"/>
    <w:rsid w:val="00C104AB"/>
    <w:rsid w:val="00C10B5A"/>
    <w:rsid w:val="00C11473"/>
    <w:rsid w:val="00C11E30"/>
    <w:rsid w:val="00C12582"/>
    <w:rsid w:val="00C1263B"/>
    <w:rsid w:val="00C12C6A"/>
    <w:rsid w:val="00C1313B"/>
    <w:rsid w:val="00C13DD6"/>
    <w:rsid w:val="00C146A5"/>
    <w:rsid w:val="00C15D00"/>
    <w:rsid w:val="00C164CE"/>
    <w:rsid w:val="00C172CA"/>
    <w:rsid w:val="00C179F1"/>
    <w:rsid w:val="00C17D10"/>
    <w:rsid w:val="00C17E72"/>
    <w:rsid w:val="00C21FF4"/>
    <w:rsid w:val="00C22536"/>
    <w:rsid w:val="00C22639"/>
    <w:rsid w:val="00C2374A"/>
    <w:rsid w:val="00C23BED"/>
    <w:rsid w:val="00C24F01"/>
    <w:rsid w:val="00C25032"/>
    <w:rsid w:val="00C25255"/>
    <w:rsid w:val="00C254D0"/>
    <w:rsid w:val="00C26A4C"/>
    <w:rsid w:val="00C27039"/>
    <w:rsid w:val="00C2735C"/>
    <w:rsid w:val="00C30871"/>
    <w:rsid w:val="00C32932"/>
    <w:rsid w:val="00C345C8"/>
    <w:rsid w:val="00C3475A"/>
    <w:rsid w:val="00C34B5E"/>
    <w:rsid w:val="00C34D2C"/>
    <w:rsid w:val="00C360AF"/>
    <w:rsid w:val="00C36698"/>
    <w:rsid w:val="00C3678D"/>
    <w:rsid w:val="00C37510"/>
    <w:rsid w:val="00C37A83"/>
    <w:rsid w:val="00C41A8C"/>
    <w:rsid w:val="00C42156"/>
    <w:rsid w:val="00C4234D"/>
    <w:rsid w:val="00C42512"/>
    <w:rsid w:val="00C4287A"/>
    <w:rsid w:val="00C43BC3"/>
    <w:rsid w:val="00C43EA3"/>
    <w:rsid w:val="00C44899"/>
    <w:rsid w:val="00C4500E"/>
    <w:rsid w:val="00C4534C"/>
    <w:rsid w:val="00C45711"/>
    <w:rsid w:val="00C45AE9"/>
    <w:rsid w:val="00C46152"/>
    <w:rsid w:val="00C46A10"/>
    <w:rsid w:val="00C478D6"/>
    <w:rsid w:val="00C4794F"/>
    <w:rsid w:val="00C47DFB"/>
    <w:rsid w:val="00C47E03"/>
    <w:rsid w:val="00C506B7"/>
    <w:rsid w:val="00C50855"/>
    <w:rsid w:val="00C51CEC"/>
    <w:rsid w:val="00C5261B"/>
    <w:rsid w:val="00C53072"/>
    <w:rsid w:val="00C53284"/>
    <w:rsid w:val="00C5374C"/>
    <w:rsid w:val="00C5402C"/>
    <w:rsid w:val="00C5416E"/>
    <w:rsid w:val="00C54516"/>
    <w:rsid w:val="00C54B00"/>
    <w:rsid w:val="00C54C7B"/>
    <w:rsid w:val="00C5597E"/>
    <w:rsid w:val="00C5621B"/>
    <w:rsid w:val="00C56FAF"/>
    <w:rsid w:val="00C56FF2"/>
    <w:rsid w:val="00C57086"/>
    <w:rsid w:val="00C574A9"/>
    <w:rsid w:val="00C60982"/>
    <w:rsid w:val="00C60B20"/>
    <w:rsid w:val="00C60BFD"/>
    <w:rsid w:val="00C618DD"/>
    <w:rsid w:val="00C618F4"/>
    <w:rsid w:val="00C62139"/>
    <w:rsid w:val="00C62C0A"/>
    <w:rsid w:val="00C632A2"/>
    <w:rsid w:val="00C634EA"/>
    <w:rsid w:val="00C6497B"/>
    <w:rsid w:val="00C64985"/>
    <w:rsid w:val="00C66E96"/>
    <w:rsid w:val="00C6749B"/>
    <w:rsid w:val="00C67C27"/>
    <w:rsid w:val="00C67F8B"/>
    <w:rsid w:val="00C70606"/>
    <w:rsid w:val="00C7063C"/>
    <w:rsid w:val="00C7165D"/>
    <w:rsid w:val="00C71AD5"/>
    <w:rsid w:val="00C72064"/>
    <w:rsid w:val="00C72FD7"/>
    <w:rsid w:val="00C730A5"/>
    <w:rsid w:val="00C73147"/>
    <w:rsid w:val="00C73790"/>
    <w:rsid w:val="00C742C5"/>
    <w:rsid w:val="00C744B7"/>
    <w:rsid w:val="00C74767"/>
    <w:rsid w:val="00C74925"/>
    <w:rsid w:val="00C76470"/>
    <w:rsid w:val="00C76805"/>
    <w:rsid w:val="00C7684A"/>
    <w:rsid w:val="00C7726C"/>
    <w:rsid w:val="00C77713"/>
    <w:rsid w:val="00C8033A"/>
    <w:rsid w:val="00C81297"/>
    <w:rsid w:val="00C81E43"/>
    <w:rsid w:val="00C826B7"/>
    <w:rsid w:val="00C82B23"/>
    <w:rsid w:val="00C82B2D"/>
    <w:rsid w:val="00C82C0E"/>
    <w:rsid w:val="00C82CBB"/>
    <w:rsid w:val="00C82E2C"/>
    <w:rsid w:val="00C82EF9"/>
    <w:rsid w:val="00C82FA8"/>
    <w:rsid w:val="00C83438"/>
    <w:rsid w:val="00C8377F"/>
    <w:rsid w:val="00C83890"/>
    <w:rsid w:val="00C83CFD"/>
    <w:rsid w:val="00C83F4C"/>
    <w:rsid w:val="00C8468C"/>
    <w:rsid w:val="00C84EAA"/>
    <w:rsid w:val="00C85DF6"/>
    <w:rsid w:val="00C861B3"/>
    <w:rsid w:val="00C86D15"/>
    <w:rsid w:val="00C873D4"/>
    <w:rsid w:val="00C87AA3"/>
    <w:rsid w:val="00C90216"/>
    <w:rsid w:val="00C904B5"/>
    <w:rsid w:val="00C90E16"/>
    <w:rsid w:val="00C910CB"/>
    <w:rsid w:val="00C91114"/>
    <w:rsid w:val="00C91617"/>
    <w:rsid w:val="00C925E7"/>
    <w:rsid w:val="00C9479B"/>
    <w:rsid w:val="00C94A52"/>
    <w:rsid w:val="00C94B09"/>
    <w:rsid w:val="00C95670"/>
    <w:rsid w:val="00C95829"/>
    <w:rsid w:val="00C95A1E"/>
    <w:rsid w:val="00C95C62"/>
    <w:rsid w:val="00C96EE4"/>
    <w:rsid w:val="00C973C5"/>
    <w:rsid w:val="00C97600"/>
    <w:rsid w:val="00C97680"/>
    <w:rsid w:val="00C97D0D"/>
    <w:rsid w:val="00CA1219"/>
    <w:rsid w:val="00CA18B9"/>
    <w:rsid w:val="00CA196F"/>
    <w:rsid w:val="00CA1B7B"/>
    <w:rsid w:val="00CA2387"/>
    <w:rsid w:val="00CA2A00"/>
    <w:rsid w:val="00CA3367"/>
    <w:rsid w:val="00CA41FA"/>
    <w:rsid w:val="00CA43C6"/>
    <w:rsid w:val="00CA4D9B"/>
    <w:rsid w:val="00CA5E5F"/>
    <w:rsid w:val="00CA634B"/>
    <w:rsid w:val="00CA730E"/>
    <w:rsid w:val="00CA77ED"/>
    <w:rsid w:val="00CB0224"/>
    <w:rsid w:val="00CB060C"/>
    <w:rsid w:val="00CB07E9"/>
    <w:rsid w:val="00CB0AEB"/>
    <w:rsid w:val="00CB0D1B"/>
    <w:rsid w:val="00CB1682"/>
    <w:rsid w:val="00CB220A"/>
    <w:rsid w:val="00CB32DD"/>
    <w:rsid w:val="00CB559E"/>
    <w:rsid w:val="00CB55F9"/>
    <w:rsid w:val="00CB5D9B"/>
    <w:rsid w:val="00CB5DD4"/>
    <w:rsid w:val="00CB6263"/>
    <w:rsid w:val="00CB7499"/>
    <w:rsid w:val="00CB74B0"/>
    <w:rsid w:val="00CB79C9"/>
    <w:rsid w:val="00CC05AA"/>
    <w:rsid w:val="00CC0EF9"/>
    <w:rsid w:val="00CC1325"/>
    <w:rsid w:val="00CC158B"/>
    <w:rsid w:val="00CC1BBA"/>
    <w:rsid w:val="00CC2E5D"/>
    <w:rsid w:val="00CC2E68"/>
    <w:rsid w:val="00CC3576"/>
    <w:rsid w:val="00CC35FB"/>
    <w:rsid w:val="00CC37AC"/>
    <w:rsid w:val="00CC3EED"/>
    <w:rsid w:val="00CC460E"/>
    <w:rsid w:val="00CC48AE"/>
    <w:rsid w:val="00CC4C23"/>
    <w:rsid w:val="00CC4FA5"/>
    <w:rsid w:val="00CC6CC5"/>
    <w:rsid w:val="00CC722C"/>
    <w:rsid w:val="00CC784E"/>
    <w:rsid w:val="00CC795E"/>
    <w:rsid w:val="00CC7D80"/>
    <w:rsid w:val="00CC7DDF"/>
    <w:rsid w:val="00CD0000"/>
    <w:rsid w:val="00CD054C"/>
    <w:rsid w:val="00CD1005"/>
    <w:rsid w:val="00CD1C87"/>
    <w:rsid w:val="00CD23D0"/>
    <w:rsid w:val="00CD2ACF"/>
    <w:rsid w:val="00CD2CC0"/>
    <w:rsid w:val="00CD30EE"/>
    <w:rsid w:val="00CD34B3"/>
    <w:rsid w:val="00CD3D05"/>
    <w:rsid w:val="00CD5921"/>
    <w:rsid w:val="00CD712F"/>
    <w:rsid w:val="00CD77C2"/>
    <w:rsid w:val="00CD7EEE"/>
    <w:rsid w:val="00CE02A0"/>
    <w:rsid w:val="00CE0EF3"/>
    <w:rsid w:val="00CE0F5B"/>
    <w:rsid w:val="00CE1475"/>
    <w:rsid w:val="00CE3474"/>
    <w:rsid w:val="00CE3752"/>
    <w:rsid w:val="00CE3941"/>
    <w:rsid w:val="00CE3A39"/>
    <w:rsid w:val="00CE3BD3"/>
    <w:rsid w:val="00CE5134"/>
    <w:rsid w:val="00CE5673"/>
    <w:rsid w:val="00CE58DA"/>
    <w:rsid w:val="00CE5AB9"/>
    <w:rsid w:val="00CE5C84"/>
    <w:rsid w:val="00CE665F"/>
    <w:rsid w:val="00CE73F6"/>
    <w:rsid w:val="00CE7474"/>
    <w:rsid w:val="00CE75DC"/>
    <w:rsid w:val="00CE7A82"/>
    <w:rsid w:val="00CF0378"/>
    <w:rsid w:val="00CF0895"/>
    <w:rsid w:val="00CF0FCF"/>
    <w:rsid w:val="00CF1744"/>
    <w:rsid w:val="00CF1C60"/>
    <w:rsid w:val="00CF1D5E"/>
    <w:rsid w:val="00CF200B"/>
    <w:rsid w:val="00CF2ACA"/>
    <w:rsid w:val="00CF3313"/>
    <w:rsid w:val="00CF3345"/>
    <w:rsid w:val="00CF3367"/>
    <w:rsid w:val="00CF3ADE"/>
    <w:rsid w:val="00CF3D20"/>
    <w:rsid w:val="00CF41A9"/>
    <w:rsid w:val="00CF5C66"/>
    <w:rsid w:val="00CF5F29"/>
    <w:rsid w:val="00CF6942"/>
    <w:rsid w:val="00CF7081"/>
    <w:rsid w:val="00CF7812"/>
    <w:rsid w:val="00D002A4"/>
    <w:rsid w:val="00D00358"/>
    <w:rsid w:val="00D00501"/>
    <w:rsid w:val="00D005EF"/>
    <w:rsid w:val="00D02DBB"/>
    <w:rsid w:val="00D02E95"/>
    <w:rsid w:val="00D04870"/>
    <w:rsid w:val="00D04D29"/>
    <w:rsid w:val="00D053DD"/>
    <w:rsid w:val="00D064E6"/>
    <w:rsid w:val="00D06871"/>
    <w:rsid w:val="00D06AEB"/>
    <w:rsid w:val="00D073FE"/>
    <w:rsid w:val="00D10604"/>
    <w:rsid w:val="00D10E3F"/>
    <w:rsid w:val="00D11722"/>
    <w:rsid w:val="00D11CBC"/>
    <w:rsid w:val="00D12682"/>
    <w:rsid w:val="00D129F0"/>
    <w:rsid w:val="00D13B5D"/>
    <w:rsid w:val="00D13B86"/>
    <w:rsid w:val="00D13CF7"/>
    <w:rsid w:val="00D13E26"/>
    <w:rsid w:val="00D162C5"/>
    <w:rsid w:val="00D16AD3"/>
    <w:rsid w:val="00D177D4"/>
    <w:rsid w:val="00D20714"/>
    <w:rsid w:val="00D20730"/>
    <w:rsid w:val="00D20AC3"/>
    <w:rsid w:val="00D21348"/>
    <w:rsid w:val="00D214CB"/>
    <w:rsid w:val="00D21531"/>
    <w:rsid w:val="00D215AB"/>
    <w:rsid w:val="00D2173F"/>
    <w:rsid w:val="00D21E06"/>
    <w:rsid w:val="00D220B9"/>
    <w:rsid w:val="00D22A17"/>
    <w:rsid w:val="00D22A1D"/>
    <w:rsid w:val="00D22F42"/>
    <w:rsid w:val="00D23142"/>
    <w:rsid w:val="00D23C9C"/>
    <w:rsid w:val="00D240E1"/>
    <w:rsid w:val="00D24476"/>
    <w:rsid w:val="00D24897"/>
    <w:rsid w:val="00D25141"/>
    <w:rsid w:val="00D26162"/>
    <w:rsid w:val="00D26179"/>
    <w:rsid w:val="00D26EFD"/>
    <w:rsid w:val="00D277F6"/>
    <w:rsid w:val="00D278E1"/>
    <w:rsid w:val="00D30339"/>
    <w:rsid w:val="00D31B91"/>
    <w:rsid w:val="00D32368"/>
    <w:rsid w:val="00D32378"/>
    <w:rsid w:val="00D32CCD"/>
    <w:rsid w:val="00D33343"/>
    <w:rsid w:val="00D337BA"/>
    <w:rsid w:val="00D341B3"/>
    <w:rsid w:val="00D34295"/>
    <w:rsid w:val="00D34F9B"/>
    <w:rsid w:val="00D3511B"/>
    <w:rsid w:val="00D35159"/>
    <w:rsid w:val="00D35875"/>
    <w:rsid w:val="00D362B9"/>
    <w:rsid w:val="00D36C17"/>
    <w:rsid w:val="00D37550"/>
    <w:rsid w:val="00D3791F"/>
    <w:rsid w:val="00D379B8"/>
    <w:rsid w:val="00D379C2"/>
    <w:rsid w:val="00D37D46"/>
    <w:rsid w:val="00D4065F"/>
    <w:rsid w:val="00D408EE"/>
    <w:rsid w:val="00D40A2B"/>
    <w:rsid w:val="00D40A38"/>
    <w:rsid w:val="00D41909"/>
    <w:rsid w:val="00D42368"/>
    <w:rsid w:val="00D42902"/>
    <w:rsid w:val="00D43B7D"/>
    <w:rsid w:val="00D44844"/>
    <w:rsid w:val="00D45C36"/>
    <w:rsid w:val="00D463B8"/>
    <w:rsid w:val="00D50179"/>
    <w:rsid w:val="00D50BC8"/>
    <w:rsid w:val="00D50F6E"/>
    <w:rsid w:val="00D519E8"/>
    <w:rsid w:val="00D51E21"/>
    <w:rsid w:val="00D51F99"/>
    <w:rsid w:val="00D524B0"/>
    <w:rsid w:val="00D52825"/>
    <w:rsid w:val="00D52A8D"/>
    <w:rsid w:val="00D52D25"/>
    <w:rsid w:val="00D53AC7"/>
    <w:rsid w:val="00D53B39"/>
    <w:rsid w:val="00D5401C"/>
    <w:rsid w:val="00D544E9"/>
    <w:rsid w:val="00D54CBD"/>
    <w:rsid w:val="00D55234"/>
    <w:rsid w:val="00D55BDE"/>
    <w:rsid w:val="00D55C22"/>
    <w:rsid w:val="00D55E37"/>
    <w:rsid w:val="00D57816"/>
    <w:rsid w:val="00D6028A"/>
    <w:rsid w:val="00D60782"/>
    <w:rsid w:val="00D608B3"/>
    <w:rsid w:val="00D6232D"/>
    <w:rsid w:val="00D62333"/>
    <w:rsid w:val="00D634B2"/>
    <w:rsid w:val="00D63787"/>
    <w:rsid w:val="00D64517"/>
    <w:rsid w:val="00D64AB2"/>
    <w:rsid w:val="00D6506E"/>
    <w:rsid w:val="00D659D5"/>
    <w:rsid w:val="00D65BFA"/>
    <w:rsid w:val="00D65C14"/>
    <w:rsid w:val="00D65F41"/>
    <w:rsid w:val="00D66866"/>
    <w:rsid w:val="00D66B71"/>
    <w:rsid w:val="00D66CA7"/>
    <w:rsid w:val="00D67131"/>
    <w:rsid w:val="00D7022A"/>
    <w:rsid w:val="00D71197"/>
    <w:rsid w:val="00D7234F"/>
    <w:rsid w:val="00D726D6"/>
    <w:rsid w:val="00D72769"/>
    <w:rsid w:val="00D7295C"/>
    <w:rsid w:val="00D72E7E"/>
    <w:rsid w:val="00D7412C"/>
    <w:rsid w:val="00D74223"/>
    <w:rsid w:val="00D747F2"/>
    <w:rsid w:val="00D7560C"/>
    <w:rsid w:val="00D77245"/>
    <w:rsid w:val="00D77D9D"/>
    <w:rsid w:val="00D801F5"/>
    <w:rsid w:val="00D820FC"/>
    <w:rsid w:val="00D82861"/>
    <w:rsid w:val="00D83628"/>
    <w:rsid w:val="00D83711"/>
    <w:rsid w:val="00D83783"/>
    <w:rsid w:val="00D83E4C"/>
    <w:rsid w:val="00D83EC8"/>
    <w:rsid w:val="00D83F11"/>
    <w:rsid w:val="00D845BB"/>
    <w:rsid w:val="00D845F8"/>
    <w:rsid w:val="00D84775"/>
    <w:rsid w:val="00D8502A"/>
    <w:rsid w:val="00D8529C"/>
    <w:rsid w:val="00D87623"/>
    <w:rsid w:val="00D879AA"/>
    <w:rsid w:val="00D901BE"/>
    <w:rsid w:val="00D90332"/>
    <w:rsid w:val="00D904D0"/>
    <w:rsid w:val="00D911D4"/>
    <w:rsid w:val="00D91802"/>
    <w:rsid w:val="00D919F3"/>
    <w:rsid w:val="00D91B07"/>
    <w:rsid w:val="00D92008"/>
    <w:rsid w:val="00D92029"/>
    <w:rsid w:val="00D92AC7"/>
    <w:rsid w:val="00D92E05"/>
    <w:rsid w:val="00D92F7E"/>
    <w:rsid w:val="00D930DB"/>
    <w:rsid w:val="00D94172"/>
    <w:rsid w:val="00D94244"/>
    <w:rsid w:val="00D9465C"/>
    <w:rsid w:val="00D9572F"/>
    <w:rsid w:val="00D95A37"/>
    <w:rsid w:val="00D95A94"/>
    <w:rsid w:val="00D96323"/>
    <w:rsid w:val="00D9659B"/>
    <w:rsid w:val="00D9697C"/>
    <w:rsid w:val="00D96C5D"/>
    <w:rsid w:val="00DA02F8"/>
    <w:rsid w:val="00DA0C81"/>
    <w:rsid w:val="00DA38A3"/>
    <w:rsid w:val="00DA502C"/>
    <w:rsid w:val="00DA5A2E"/>
    <w:rsid w:val="00DA63D5"/>
    <w:rsid w:val="00DA663E"/>
    <w:rsid w:val="00DA6A8A"/>
    <w:rsid w:val="00DA79B5"/>
    <w:rsid w:val="00DB0F31"/>
    <w:rsid w:val="00DB25BC"/>
    <w:rsid w:val="00DB26EA"/>
    <w:rsid w:val="00DB279C"/>
    <w:rsid w:val="00DB2AA6"/>
    <w:rsid w:val="00DB345C"/>
    <w:rsid w:val="00DB3A71"/>
    <w:rsid w:val="00DB42E2"/>
    <w:rsid w:val="00DB458B"/>
    <w:rsid w:val="00DB5708"/>
    <w:rsid w:val="00DB59E0"/>
    <w:rsid w:val="00DB5DD8"/>
    <w:rsid w:val="00DB5F36"/>
    <w:rsid w:val="00DB6869"/>
    <w:rsid w:val="00DB6C50"/>
    <w:rsid w:val="00DB7262"/>
    <w:rsid w:val="00DB7C61"/>
    <w:rsid w:val="00DC0AB8"/>
    <w:rsid w:val="00DC12E0"/>
    <w:rsid w:val="00DC1B41"/>
    <w:rsid w:val="00DC23FD"/>
    <w:rsid w:val="00DC2439"/>
    <w:rsid w:val="00DC248E"/>
    <w:rsid w:val="00DC24AA"/>
    <w:rsid w:val="00DC278D"/>
    <w:rsid w:val="00DC29ED"/>
    <w:rsid w:val="00DC2DF0"/>
    <w:rsid w:val="00DC31FB"/>
    <w:rsid w:val="00DC3C11"/>
    <w:rsid w:val="00DC440A"/>
    <w:rsid w:val="00DC4DE4"/>
    <w:rsid w:val="00DC52CA"/>
    <w:rsid w:val="00DC5A7B"/>
    <w:rsid w:val="00DC6813"/>
    <w:rsid w:val="00DC6A55"/>
    <w:rsid w:val="00DC6F26"/>
    <w:rsid w:val="00DC6F6A"/>
    <w:rsid w:val="00DC7983"/>
    <w:rsid w:val="00DD0548"/>
    <w:rsid w:val="00DD0FE9"/>
    <w:rsid w:val="00DD104A"/>
    <w:rsid w:val="00DD105C"/>
    <w:rsid w:val="00DD15C8"/>
    <w:rsid w:val="00DD23AB"/>
    <w:rsid w:val="00DD2AA0"/>
    <w:rsid w:val="00DD2C00"/>
    <w:rsid w:val="00DD2EE3"/>
    <w:rsid w:val="00DD3B1A"/>
    <w:rsid w:val="00DD3CA0"/>
    <w:rsid w:val="00DD4720"/>
    <w:rsid w:val="00DD50F5"/>
    <w:rsid w:val="00DD5F3E"/>
    <w:rsid w:val="00DD60C2"/>
    <w:rsid w:val="00DD6379"/>
    <w:rsid w:val="00DD6AA8"/>
    <w:rsid w:val="00DD6B81"/>
    <w:rsid w:val="00DD7AA9"/>
    <w:rsid w:val="00DD7B7B"/>
    <w:rsid w:val="00DE00CD"/>
    <w:rsid w:val="00DE0305"/>
    <w:rsid w:val="00DE18F7"/>
    <w:rsid w:val="00DE1AFA"/>
    <w:rsid w:val="00DE1E31"/>
    <w:rsid w:val="00DE1F7C"/>
    <w:rsid w:val="00DE30A1"/>
    <w:rsid w:val="00DE31D4"/>
    <w:rsid w:val="00DE3599"/>
    <w:rsid w:val="00DE3B0B"/>
    <w:rsid w:val="00DE412F"/>
    <w:rsid w:val="00DE4BC6"/>
    <w:rsid w:val="00DE4E9B"/>
    <w:rsid w:val="00DE5EA9"/>
    <w:rsid w:val="00DE6276"/>
    <w:rsid w:val="00DE67A1"/>
    <w:rsid w:val="00DE7621"/>
    <w:rsid w:val="00DE7AD3"/>
    <w:rsid w:val="00DF0680"/>
    <w:rsid w:val="00DF06DD"/>
    <w:rsid w:val="00DF144B"/>
    <w:rsid w:val="00DF25DB"/>
    <w:rsid w:val="00DF28CE"/>
    <w:rsid w:val="00DF35A8"/>
    <w:rsid w:val="00DF3ADC"/>
    <w:rsid w:val="00DF3CD2"/>
    <w:rsid w:val="00DF3F61"/>
    <w:rsid w:val="00DF525A"/>
    <w:rsid w:val="00DF5A8D"/>
    <w:rsid w:val="00DF5F06"/>
    <w:rsid w:val="00DF6095"/>
    <w:rsid w:val="00DF6D15"/>
    <w:rsid w:val="00DF7250"/>
    <w:rsid w:val="00DF7C57"/>
    <w:rsid w:val="00E001F3"/>
    <w:rsid w:val="00E01006"/>
    <w:rsid w:val="00E01828"/>
    <w:rsid w:val="00E0223C"/>
    <w:rsid w:val="00E022CF"/>
    <w:rsid w:val="00E02402"/>
    <w:rsid w:val="00E02C41"/>
    <w:rsid w:val="00E043C7"/>
    <w:rsid w:val="00E04973"/>
    <w:rsid w:val="00E050E4"/>
    <w:rsid w:val="00E05353"/>
    <w:rsid w:val="00E059E6"/>
    <w:rsid w:val="00E05F39"/>
    <w:rsid w:val="00E064A4"/>
    <w:rsid w:val="00E065C8"/>
    <w:rsid w:val="00E06750"/>
    <w:rsid w:val="00E06AD1"/>
    <w:rsid w:val="00E06FBF"/>
    <w:rsid w:val="00E071A8"/>
    <w:rsid w:val="00E07B31"/>
    <w:rsid w:val="00E07DD3"/>
    <w:rsid w:val="00E10B37"/>
    <w:rsid w:val="00E10F7A"/>
    <w:rsid w:val="00E11FEC"/>
    <w:rsid w:val="00E12263"/>
    <w:rsid w:val="00E123C3"/>
    <w:rsid w:val="00E128F5"/>
    <w:rsid w:val="00E13282"/>
    <w:rsid w:val="00E13509"/>
    <w:rsid w:val="00E1350B"/>
    <w:rsid w:val="00E135A1"/>
    <w:rsid w:val="00E135FA"/>
    <w:rsid w:val="00E1373E"/>
    <w:rsid w:val="00E138B2"/>
    <w:rsid w:val="00E13E0B"/>
    <w:rsid w:val="00E13F10"/>
    <w:rsid w:val="00E15994"/>
    <w:rsid w:val="00E15ACB"/>
    <w:rsid w:val="00E15D42"/>
    <w:rsid w:val="00E165D8"/>
    <w:rsid w:val="00E1755C"/>
    <w:rsid w:val="00E179C6"/>
    <w:rsid w:val="00E17D88"/>
    <w:rsid w:val="00E20A74"/>
    <w:rsid w:val="00E20BE8"/>
    <w:rsid w:val="00E21290"/>
    <w:rsid w:val="00E22AED"/>
    <w:rsid w:val="00E23662"/>
    <w:rsid w:val="00E23F91"/>
    <w:rsid w:val="00E24087"/>
    <w:rsid w:val="00E24619"/>
    <w:rsid w:val="00E248FE"/>
    <w:rsid w:val="00E258BE"/>
    <w:rsid w:val="00E2596E"/>
    <w:rsid w:val="00E25C0A"/>
    <w:rsid w:val="00E25ED1"/>
    <w:rsid w:val="00E27687"/>
    <w:rsid w:val="00E277AB"/>
    <w:rsid w:val="00E27F15"/>
    <w:rsid w:val="00E30421"/>
    <w:rsid w:val="00E30D13"/>
    <w:rsid w:val="00E31411"/>
    <w:rsid w:val="00E317F8"/>
    <w:rsid w:val="00E31E33"/>
    <w:rsid w:val="00E325C5"/>
    <w:rsid w:val="00E3307F"/>
    <w:rsid w:val="00E3349D"/>
    <w:rsid w:val="00E336B5"/>
    <w:rsid w:val="00E33E70"/>
    <w:rsid w:val="00E346DE"/>
    <w:rsid w:val="00E34B9F"/>
    <w:rsid w:val="00E34D23"/>
    <w:rsid w:val="00E35024"/>
    <w:rsid w:val="00E35CEF"/>
    <w:rsid w:val="00E36926"/>
    <w:rsid w:val="00E36C01"/>
    <w:rsid w:val="00E36CD9"/>
    <w:rsid w:val="00E37A11"/>
    <w:rsid w:val="00E37D3D"/>
    <w:rsid w:val="00E401FF"/>
    <w:rsid w:val="00E406E0"/>
    <w:rsid w:val="00E40E17"/>
    <w:rsid w:val="00E41156"/>
    <w:rsid w:val="00E41F57"/>
    <w:rsid w:val="00E4264E"/>
    <w:rsid w:val="00E4335F"/>
    <w:rsid w:val="00E437E6"/>
    <w:rsid w:val="00E43F5C"/>
    <w:rsid w:val="00E44051"/>
    <w:rsid w:val="00E44A7A"/>
    <w:rsid w:val="00E4546E"/>
    <w:rsid w:val="00E45910"/>
    <w:rsid w:val="00E459FB"/>
    <w:rsid w:val="00E45A79"/>
    <w:rsid w:val="00E460EA"/>
    <w:rsid w:val="00E464AF"/>
    <w:rsid w:val="00E46EF2"/>
    <w:rsid w:val="00E4732B"/>
    <w:rsid w:val="00E50ACE"/>
    <w:rsid w:val="00E50CEB"/>
    <w:rsid w:val="00E5153B"/>
    <w:rsid w:val="00E5177A"/>
    <w:rsid w:val="00E53A7F"/>
    <w:rsid w:val="00E53E02"/>
    <w:rsid w:val="00E541C2"/>
    <w:rsid w:val="00E54D16"/>
    <w:rsid w:val="00E54F89"/>
    <w:rsid w:val="00E554B4"/>
    <w:rsid w:val="00E5568E"/>
    <w:rsid w:val="00E5589B"/>
    <w:rsid w:val="00E558D8"/>
    <w:rsid w:val="00E55927"/>
    <w:rsid w:val="00E55DFA"/>
    <w:rsid w:val="00E56406"/>
    <w:rsid w:val="00E56DEF"/>
    <w:rsid w:val="00E57261"/>
    <w:rsid w:val="00E57391"/>
    <w:rsid w:val="00E578CE"/>
    <w:rsid w:val="00E57A72"/>
    <w:rsid w:val="00E60192"/>
    <w:rsid w:val="00E604BF"/>
    <w:rsid w:val="00E60A02"/>
    <w:rsid w:val="00E6133D"/>
    <w:rsid w:val="00E62B7E"/>
    <w:rsid w:val="00E640F6"/>
    <w:rsid w:val="00E64875"/>
    <w:rsid w:val="00E64A4F"/>
    <w:rsid w:val="00E64D0F"/>
    <w:rsid w:val="00E65D85"/>
    <w:rsid w:val="00E65E0F"/>
    <w:rsid w:val="00E668B0"/>
    <w:rsid w:val="00E701BA"/>
    <w:rsid w:val="00E70816"/>
    <w:rsid w:val="00E70837"/>
    <w:rsid w:val="00E70B48"/>
    <w:rsid w:val="00E71117"/>
    <w:rsid w:val="00E71A77"/>
    <w:rsid w:val="00E72625"/>
    <w:rsid w:val="00E72B36"/>
    <w:rsid w:val="00E73E35"/>
    <w:rsid w:val="00E74302"/>
    <w:rsid w:val="00E74539"/>
    <w:rsid w:val="00E752BA"/>
    <w:rsid w:val="00E754ED"/>
    <w:rsid w:val="00E75ADD"/>
    <w:rsid w:val="00E760D7"/>
    <w:rsid w:val="00E765A3"/>
    <w:rsid w:val="00E76D7D"/>
    <w:rsid w:val="00E771BC"/>
    <w:rsid w:val="00E7734A"/>
    <w:rsid w:val="00E774E1"/>
    <w:rsid w:val="00E77950"/>
    <w:rsid w:val="00E80801"/>
    <w:rsid w:val="00E80983"/>
    <w:rsid w:val="00E80D7D"/>
    <w:rsid w:val="00E80F5C"/>
    <w:rsid w:val="00E8188F"/>
    <w:rsid w:val="00E819A1"/>
    <w:rsid w:val="00E819FD"/>
    <w:rsid w:val="00E81A9E"/>
    <w:rsid w:val="00E81DF7"/>
    <w:rsid w:val="00E83D0E"/>
    <w:rsid w:val="00E83EBF"/>
    <w:rsid w:val="00E845C3"/>
    <w:rsid w:val="00E85287"/>
    <w:rsid w:val="00E85B8D"/>
    <w:rsid w:val="00E8654B"/>
    <w:rsid w:val="00E86719"/>
    <w:rsid w:val="00E86F5A"/>
    <w:rsid w:val="00E87688"/>
    <w:rsid w:val="00E87B09"/>
    <w:rsid w:val="00E906DB"/>
    <w:rsid w:val="00E907D6"/>
    <w:rsid w:val="00E919AC"/>
    <w:rsid w:val="00E920C7"/>
    <w:rsid w:val="00E92494"/>
    <w:rsid w:val="00E92859"/>
    <w:rsid w:val="00E93C53"/>
    <w:rsid w:val="00E94D5C"/>
    <w:rsid w:val="00E95258"/>
    <w:rsid w:val="00E953B5"/>
    <w:rsid w:val="00E95C6C"/>
    <w:rsid w:val="00E97C6F"/>
    <w:rsid w:val="00EA05FF"/>
    <w:rsid w:val="00EA2861"/>
    <w:rsid w:val="00EA3186"/>
    <w:rsid w:val="00EA35C1"/>
    <w:rsid w:val="00EA41A9"/>
    <w:rsid w:val="00EA479C"/>
    <w:rsid w:val="00EA4990"/>
    <w:rsid w:val="00EA504B"/>
    <w:rsid w:val="00EA6239"/>
    <w:rsid w:val="00EB02B6"/>
    <w:rsid w:val="00EB0926"/>
    <w:rsid w:val="00EB2749"/>
    <w:rsid w:val="00EB2D0A"/>
    <w:rsid w:val="00EB3334"/>
    <w:rsid w:val="00EB34B8"/>
    <w:rsid w:val="00EB395E"/>
    <w:rsid w:val="00EB3B66"/>
    <w:rsid w:val="00EB3BD1"/>
    <w:rsid w:val="00EB4AA3"/>
    <w:rsid w:val="00EB52D4"/>
    <w:rsid w:val="00EB5AB3"/>
    <w:rsid w:val="00EB6D33"/>
    <w:rsid w:val="00EB6F70"/>
    <w:rsid w:val="00EB73B8"/>
    <w:rsid w:val="00EB7D4D"/>
    <w:rsid w:val="00EB7F96"/>
    <w:rsid w:val="00EC01BE"/>
    <w:rsid w:val="00EC02C7"/>
    <w:rsid w:val="00EC137E"/>
    <w:rsid w:val="00EC1A7C"/>
    <w:rsid w:val="00EC1B6B"/>
    <w:rsid w:val="00EC202C"/>
    <w:rsid w:val="00EC2513"/>
    <w:rsid w:val="00EC2D6F"/>
    <w:rsid w:val="00EC3722"/>
    <w:rsid w:val="00EC3F7C"/>
    <w:rsid w:val="00EC49E9"/>
    <w:rsid w:val="00EC4E68"/>
    <w:rsid w:val="00EC5531"/>
    <w:rsid w:val="00EC5B0C"/>
    <w:rsid w:val="00EC7098"/>
    <w:rsid w:val="00EC7716"/>
    <w:rsid w:val="00ED05FD"/>
    <w:rsid w:val="00ED0896"/>
    <w:rsid w:val="00ED14CA"/>
    <w:rsid w:val="00ED14F8"/>
    <w:rsid w:val="00ED19D4"/>
    <w:rsid w:val="00ED1A06"/>
    <w:rsid w:val="00ED1D5F"/>
    <w:rsid w:val="00ED1EFD"/>
    <w:rsid w:val="00ED2EB5"/>
    <w:rsid w:val="00ED3A15"/>
    <w:rsid w:val="00ED4AE1"/>
    <w:rsid w:val="00ED4D1E"/>
    <w:rsid w:val="00ED502A"/>
    <w:rsid w:val="00ED5804"/>
    <w:rsid w:val="00ED58FA"/>
    <w:rsid w:val="00ED657D"/>
    <w:rsid w:val="00ED6D1B"/>
    <w:rsid w:val="00ED746A"/>
    <w:rsid w:val="00ED749D"/>
    <w:rsid w:val="00EE0F0F"/>
    <w:rsid w:val="00EE22CF"/>
    <w:rsid w:val="00EE346A"/>
    <w:rsid w:val="00EE43FE"/>
    <w:rsid w:val="00EE4A44"/>
    <w:rsid w:val="00EE4AA4"/>
    <w:rsid w:val="00EE5249"/>
    <w:rsid w:val="00EE5B9B"/>
    <w:rsid w:val="00EE6E00"/>
    <w:rsid w:val="00EE754A"/>
    <w:rsid w:val="00EE7C21"/>
    <w:rsid w:val="00EE7D66"/>
    <w:rsid w:val="00EF096C"/>
    <w:rsid w:val="00EF0D46"/>
    <w:rsid w:val="00EF1AFE"/>
    <w:rsid w:val="00EF23EF"/>
    <w:rsid w:val="00EF2408"/>
    <w:rsid w:val="00EF2FC6"/>
    <w:rsid w:val="00EF3154"/>
    <w:rsid w:val="00EF39D2"/>
    <w:rsid w:val="00EF4081"/>
    <w:rsid w:val="00EF4E14"/>
    <w:rsid w:val="00EF4F5D"/>
    <w:rsid w:val="00EF5B21"/>
    <w:rsid w:val="00EF6124"/>
    <w:rsid w:val="00EF62E8"/>
    <w:rsid w:val="00EF63F2"/>
    <w:rsid w:val="00EF6480"/>
    <w:rsid w:val="00EF7C98"/>
    <w:rsid w:val="00EF7DA3"/>
    <w:rsid w:val="00F018BC"/>
    <w:rsid w:val="00F01FF6"/>
    <w:rsid w:val="00F04539"/>
    <w:rsid w:val="00F04649"/>
    <w:rsid w:val="00F04E14"/>
    <w:rsid w:val="00F04E45"/>
    <w:rsid w:val="00F052F5"/>
    <w:rsid w:val="00F059A1"/>
    <w:rsid w:val="00F05B24"/>
    <w:rsid w:val="00F05D9E"/>
    <w:rsid w:val="00F06AB8"/>
    <w:rsid w:val="00F06CE5"/>
    <w:rsid w:val="00F06F5E"/>
    <w:rsid w:val="00F07353"/>
    <w:rsid w:val="00F07B1A"/>
    <w:rsid w:val="00F1017D"/>
    <w:rsid w:val="00F10D19"/>
    <w:rsid w:val="00F10DCA"/>
    <w:rsid w:val="00F11B7B"/>
    <w:rsid w:val="00F11E74"/>
    <w:rsid w:val="00F1201B"/>
    <w:rsid w:val="00F1319D"/>
    <w:rsid w:val="00F13309"/>
    <w:rsid w:val="00F1343B"/>
    <w:rsid w:val="00F14250"/>
    <w:rsid w:val="00F14668"/>
    <w:rsid w:val="00F14D9D"/>
    <w:rsid w:val="00F1581F"/>
    <w:rsid w:val="00F15909"/>
    <w:rsid w:val="00F16EB1"/>
    <w:rsid w:val="00F205C1"/>
    <w:rsid w:val="00F2063C"/>
    <w:rsid w:val="00F210EB"/>
    <w:rsid w:val="00F21A20"/>
    <w:rsid w:val="00F21D87"/>
    <w:rsid w:val="00F2300A"/>
    <w:rsid w:val="00F245D4"/>
    <w:rsid w:val="00F2497E"/>
    <w:rsid w:val="00F24C94"/>
    <w:rsid w:val="00F24D56"/>
    <w:rsid w:val="00F24DC6"/>
    <w:rsid w:val="00F24F64"/>
    <w:rsid w:val="00F254D1"/>
    <w:rsid w:val="00F25CB6"/>
    <w:rsid w:val="00F2641E"/>
    <w:rsid w:val="00F264A3"/>
    <w:rsid w:val="00F26A3F"/>
    <w:rsid w:val="00F26A4C"/>
    <w:rsid w:val="00F272A4"/>
    <w:rsid w:val="00F2747A"/>
    <w:rsid w:val="00F27F43"/>
    <w:rsid w:val="00F27FA6"/>
    <w:rsid w:val="00F303BC"/>
    <w:rsid w:val="00F30810"/>
    <w:rsid w:val="00F3090D"/>
    <w:rsid w:val="00F31977"/>
    <w:rsid w:val="00F31B1E"/>
    <w:rsid w:val="00F328DD"/>
    <w:rsid w:val="00F33379"/>
    <w:rsid w:val="00F3370F"/>
    <w:rsid w:val="00F339CA"/>
    <w:rsid w:val="00F34C3B"/>
    <w:rsid w:val="00F34E69"/>
    <w:rsid w:val="00F34F5F"/>
    <w:rsid w:val="00F35B44"/>
    <w:rsid w:val="00F35FD2"/>
    <w:rsid w:val="00F36249"/>
    <w:rsid w:val="00F362EA"/>
    <w:rsid w:val="00F367BF"/>
    <w:rsid w:val="00F36C93"/>
    <w:rsid w:val="00F36D3C"/>
    <w:rsid w:val="00F36FF8"/>
    <w:rsid w:val="00F37727"/>
    <w:rsid w:val="00F37A37"/>
    <w:rsid w:val="00F4019F"/>
    <w:rsid w:val="00F40BE4"/>
    <w:rsid w:val="00F4125B"/>
    <w:rsid w:val="00F417BD"/>
    <w:rsid w:val="00F42543"/>
    <w:rsid w:val="00F42DE3"/>
    <w:rsid w:val="00F436E6"/>
    <w:rsid w:val="00F437E4"/>
    <w:rsid w:val="00F43F44"/>
    <w:rsid w:val="00F442AF"/>
    <w:rsid w:val="00F44BD4"/>
    <w:rsid w:val="00F45CA4"/>
    <w:rsid w:val="00F462EC"/>
    <w:rsid w:val="00F46772"/>
    <w:rsid w:val="00F46F3F"/>
    <w:rsid w:val="00F471CF"/>
    <w:rsid w:val="00F473D1"/>
    <w:rsid w:val="00F47DE2"/>
    <w:rsid w:val="00F504E7"/>
    <w:rsid w:val="00F505B6"/>
    <w:rsid w:val="00F5068E"/>
    <w:rsid w:val="00F511BF"/>
    <w:rsid w:val="00F513DE"/>
    <w:rsid w:val="00F51430"/>
    <w:rsid w:val="00F519BF"/>
    <w:rsid w:val="00F52527"/>
    <w:rsid w:val="00F52694"/>
    <w:rsid w:val="00F527B5"/>
    <w:rsid w:val="00F52870"/>
    <w:rsid w:val="00F52979"/>
    <w:rsid w:val="00F52A3C"/>
    <w:rsid w:val="00F546A1"/>
    <w:rsid w:val="00F54D27"/>
    <w:rsid w:val="00F55E0A"/>
    <w:rsid w:val="00F565F8"/>
    <w:rsid w:val="00F569CA"/>
    <w:rsid w:val="00F56D84"/>
    <w:rsid w:val="00F575E3"/>
    <w:rsid w:val="00F57638"/>
    <w:rsid w:val="00F60300"/>
    <w:rsid w:val="00F60FA6"/>
    <w:rsid w:val="00F613C3"/>
    <w:rsid w:val="00F61DC9"/>
    <w:rsid w:val="00F63828"/>
    <w:rsid w:val="00F642B1"/>
    <w:rsid w:val="00F64396"/>
    <w:rsid w:val="00F649E3"/>
    <w:rsid w:val="00F64A33"/>
    <w:rsid w:val="00F64C3F"/>
    <w:rsid w:val="00F64D2E"/>
    <w:rsid w:val="00F66875"/>
    <w:rsid w:val="00F66C88"/>
    <w:rsid w:val="00F6790C"/>
    <w:rsid w:val="00F679A1"/>
    <w:rsid w:val="00F7037C"/>
    <w:rsid w:val="00F72081"/>
    <w:rsid w:val="00F735DB"/>
    <w:rsid w:val="00F73797"/>
    <w:rsid w:val="00F73A86"/>
    <w:rsid w:val="00F74625"/>
    <w:rsid w:val="00F7471C"/>
    <w:rsid w:val="00F74A9C"/>
    <w:rsid w:val="00F74AA5"/>
    <w:rsid w:val="00F755F5"/>
    <w:rsid w:val="00F75780"/>
    <w:rsid w:val="00F771AE"/>
    <w:rsid w:val="00F779B6"/>
    <w:rsid w:val="00F77C09"/>
    <w:rsid w:val="00F8002D"/>
    <w:rsid w:val="00F800A1"/>
    <w:rsid w:val="00F80EFB"/>
    <w:rsid w:val="00F81660"/>
    <w:rsid w:val="00F82232"/>
    <w:rsid w:val="00F82833"/>
    <w:rsid w:val="00F82BFC"/>
    <w:rsid w:val="00F833CC"/>
    <w:rsid w:val="00F83420"/>
    <w:rsid w:val="00F83ED2"/>
    <w:rsid w:val="00F8471A"/>
    <w:rsid w:val="00F84961"/>
    <w:rsid w:val="00F85026"/>
    <w:rsid w:val="00F860EA"/>
    <w:rsid w:val="00F86262"/>
    <w:rsid w:val="00F864B6"/>
    <w:rsid w:val="00F86529"/>
    <w:rsid w:val="00F87B9F"/>
    <w:rsid w:val="00F87BE3"/>
    <w:rsid w:val="00F87F63"/>
    <w:rsid w:val="00F901FB"/>
    <w:rsid w:val="00F9038D"/>
    <w:rsid w:val="00F91A9B"/>
    <w:rsid w:val="00F922B8"/>
    <w:rsid w:val="00F924B7"/>
    <w:rsid w:val="00F94262"/>
    <w:rsid w:val="00F94291"/>
    <w:rsid w:val="00F9431E"/>
    <w:rsid w:val="00F963B5"/>
    <w:rsid w:val="00F970F7"/>
    <w:rsid w:val="00F972C2"/>
    <w:rsid w:val="00FA02C9"/>
    <w:rsid w:val="00FA15C5"/>
    <w:rsid w:val="00FA1BCC"/>
    <w:rsid w:val="00FA1E6B"/>
    <w:rsid w:val="00FA22DA"/>
    <w:rsid w:val="00FA24FB"/>
    <w:rsid w:val="00FA2C3A"/>
    <w:rsid w:val="00FA3F27"/>
    <w:rsid w:val="00FA4685"/>
    <w:rsid w:val="00FA5566"/>
    <w:rsid w:val="00FA562A"/>
    <w:rsid w:val="00FA5A10"/>
    <w:rsid w:val="00FA5C96"/>
    <w:rsid w:val="00FA60DA"/>
    <w:rsid w:val="00FA64E6"/>
    <w:rsid w:val="00FA6B42"/>
    <w:rsid w:val="00FB0109"/>
    <w:rsid w:val="00FB102C"/>
    <w:rsid w:val="00FB1570"/>
    <w:rsid w:val="00FB15D2"/>
    <w:rsid w:val="00FB1AB7"/>
    <w:rsid w:val="00FB1D12"/>
    <w:rsid w:val="00FB2157"/>
    <w:rsid w:val="00FB223A"/>
    <w:rsid w:val="00FB25EC"/>
    <w:rsid w:val="00FB31EC"/>
    <w:rsid w:val="00FB34C5"/>
    <w:rsid w:val="00FB3C15"/>
    <w:rsid w:val="00FB4123"/>
    <w:rsid w:val="00FB4339"/>
    <w:rsid w:val="00FB4343"/>
    <w:rsid w:val="00FB4639"/>
    <w:rsid w:val="00FB4BD5"/>
    <w:rsid w:val="00FB4C3C"/>
    <w:rsid w:val="00FB5ED0"/>
    <w:rsid w:val="00FB671A"/>
    <w:rsid w:val="00FB6AF4"/>
    <w:rsid w:val="00FB7122"/>
    <w:rsid w:val="00FB7186"/>
    <w:rsid w:val="00FC058C"/>
    <w:rsid w:val="00FC0852"/>
    <w:rsid w:val="00FC1322"/>
    <w:rsid w:val="00FC13A5"/>
    <w:rsid w:val="00FC167F"/>
    <w:rsid w:val="00FC30DC"/>
    <w:rsid w:val="00FC440E"/>
    <w:rsid w:val="00FC4502"/>
    <w:rsid w:val="00FC5952"/>
    <w:rsid w:val="00FC5BB4"/>
    <w:rsid w:val="00FC62F4"/>
    <w:rsid w:val="00FC640F"/>
    <w:rsid w:val="00FC6620"/>
    <w:rsid w:val="00FC6C9F"/>
    <w:rsid w:val="00FC6CDF"/>
    <w:rsid w:val="00FC7245"/>
    <w:rsid w:val="00FC72D4"/>
    <w:rsid w:val="00FC77D6"/>
    <w:rsid w:val="00FC7BA4"/>
    <w:rsid w:val="00FD0F7B"/>
    <w:rsid w:val="00FD1681"/>
    <w:rsid w:val="00FD1AEF"/>
    <w:rsid w:val="00FD1AF1"/>
    <w:rsid w:val="00FD210C"/>
    <w:rsid w:val="00FD27BB"/>
    <w:rsid w:val="00FD2A29"/>
    <w:rsid w:val="00FD370F"/>
    <w:rsid w:val="00FD393E"/>
    <w:rsid w:val="00FD3A32"/>
    <w:rsid w:val="00FD4285"/>
    <w:rsid w:val="00FD4AA0"/>
    <w:rsid w:val="00FD5797"/>
    <w:rsid w:val="00FD5A04"/>
    <w:rsid w:val="00FD75D0"/>
    <w:rsid w:val="00FE0A0C"/>
    <w:rsid w:val="00FE0A21"/>
    <w:rsid w:val="00FE0CCD"/>
    <w:rsid w:val="00FE1247"/>
    <w:rsid w:val="00FE12C0"/>
    <w:rsid w:val="00FE1497"/>
    <w:rsid w:val="00FE1508"/>
    <w:rsid w:val="00FE2A4E"/>
    <w:rsid w:val="00FE38EF"/>
    <w:rsid w:val="00FE43D3"/>
    <w:rsid w:val="00FE46FE"/>
    <w:rsid w:val="00FE4973"/>
    <w:rsid w:val="00FE5E21"/>
    <w:rsid w:val="00FE62CD"/>
    <w:rsid w:val="00FE6C86"/>
    <w:rsid w:val="00FE6EAE"/>
    <w:rsid w:val="00FE6FC7"/>
    <w:rsid w:val="00FE71AD"/>
    <w:rsid w:val="00FE733B"/>
    <w:rsid w:val="00FE7708"/>
    <w:rsid w:val="00FE7B90"/>
    <w:rsid w:val="00FE7B94"/>
    <w:rsid w:val="00FF0820"/>
    <w:rsid w:val="00FF0F40"/>
    <w:rsid w:val="00FF18AE"/>
    <w:rsid w:val="00FF1ACD"/>
    <w:rsid w:val="00FF2452"/>
    <w:rsid w:val="00FF2EBA"/>
    <w:rsid w:val="00FF35A3"/>
    <w:rsid w:val="00FF3B51"/>
    <w:rsid w:val="00FF4118"/>
    <w:rsid w:val="00FF44CA"/>
    <w:rsid w:val="00FF4D5B"/>
    <w:rsid w:val="00FF507E"/>
    <w:rsid w:val="00FF5082"/>
    <w:rsid w:val="00FF56DD"/>
    <w:rsid w:val="00FF5F26"/>
    <w:rsid w:val="00FF60E7"/>
    <w:rsid w:val="00FF623B"/>
    <w:rsid w:val="00FF63BD"/>
    <w:rsid w:val="00FF63DC"/>
    <w:rsid w:val="00FF699F"/>
    <w:rsid w:val="00FF6F15"/>
    <w:rsid w:val="00FF7DB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107F2"/>
    <w:rPr>
      <w:sz w:val="20"/>
      <w:szCs w:val="20"/>
    </w:rPr>
  </w:style>
  <w:style w:type="character" w:customStyle="1" w:styleId="FootnoteTextChar">
    <w:name w:val="Footnote Text Char"/>
    <w:basedOn w:val="DefaultParagraphFont"/>
    <w:link w:val="FootnoteText"/>
    <w:uiPriority w:val="99"/>
    <w:semiHidden/>
    <w:locked/>
    <w:rsid w:val="00945D41"/>
    <w:rPr>
      <w:rFonts w:cs="Times New Roman"/>
      <w:sz w:val="20"/>
      <w:szCs w:val="20"/>
      <w:lang w:eastAsia="en-US"/>
    </w:rPr>
  </w:style>
  <w:style w:type="character" w:styleId="FootnoteReference">
    <w:name w:val="footnote reference"/>
    <w:basedOn w:val="DefaultParagraphFont"/>
    <w:uiPriority w:val="99"/>
    <w:semiHidden/>
    <w:rsid w:val="009107F2"/>
    <w:rPr>
      <w:rFonts w:cs="Times New Roman"/>
      <w:vertAlign w:val="superscript"/>
    </w:rPr>
  </w:style>
  <w:style w:type="paragraph" w:styleId="Header">
    <w:name w:val="header"/>
    <w:basedOn w:val="Normal"/>
    <w:link w:val="HeaderChar"/>
    <w:uiPriority w:val="99"/>
    <w:rsid w:val="009107F2"/>
    <w:pPr>
      <w:tabs>
        <w:tab w:val="center" w:pos="4153"/>
        <w:tab w:val="right" w:pos="8306"/>
      </w:tabs>
    </w:pPr>
  </w:style>
  <w:style w:type="character" w:customStyle="1" w:styleId="HeaderChar">
    <w:name w:val="Header Char"/>
    <w:basedOn w:val="DefaultParagraphFont"/>
    <w:link w:val="Header"/>
    <w:uiPriority w:val="99"/>
    <w:locked/>
    <w:rsid w:val="00DC1B41"/>
    <w:rPr>
      <w:rFonts w:cs="Times New Roman"/>
      <w:sz w:val="24"/>
      <w:szCs w:val="24"/>
      <w:lang w:eastAsia="en-US"/>
    </w:rPr>
  </w:style>
  <w:style w:type="character" w:styleId="PageNumber">
    <w:name w:val="page number"/>
    <w:basedOn w:val="DefaultParagraphFont"/>
    <w:uiPriority w:val="99"/>
    <w:rsid w:val="009107F2"/>
    <w:rPr>
      <w:rFonts w:cs="Times New Roman"/>
    </w:rPr>
  </w:style>
  <w:style w:type="paragraph" w:styleId="NormalWeb">
    <w:name w:val="Normal (Web)"/>
    <w:basedOn w:val="Normal"/>
    <w:uiPriority w:val="99"/>
    <w:rsid w:val="009107F2"/>
    <w:pPr>
      <w:spacing w:before="100" w:beforeAutospacing="1" w:after="100" w:afterAutospacing="1"/>
    </w:pPr>
    <w:rPr>
      <w:rFonts w:ascii="Arial Unicode MS" w:eastAsia="Arial Unicode MS" w:hAnsi="Arial Unicode MS" w:cs="Arial Unicode MS"/>
    </w:rPr>
  </w:style>
  <w:style w:type="paragraph" w:customStyle="1" w:styleId="Rule">
    <w:name w:val="Rule"/>
    <w:basedOn w:val="Normal"/>
    <w:link w:val="RuleChar"/>
    <w:uiPriority w:val="99"/>
    <w:rsid w:val="009107F2"/>
    <w:rPr>
      <w:szCs w:val="20"/>
    </w:rPr>
  </w:style>
  <w:style w:type="paragraph" w:customStyle="1" w:styleId="NumberList">
    <w:name w:val="Number List"/>
    <w:basedOn w:val="Normal"/>
    <w:uiPriority w:val="99"/>
    <w:rsid w:val="009107F2"/>
    <w:pPr>
      <w:numPr>
        <w:ilvl w:val="2"/>
        <w:numId w:val="7"/>
      </w:numPr>
      <w:tabs>
        <w:tab w:val="left" w:pos="1571"/>
        <w:tab w:val="left" w:pos="2291"/>
        <w:tab w:val="left" w:pos="3011"/>
        <w:tab w:val="left" w:pos="3731"/>
        <w:tab w:val="left" w:pos="4451"/>
        <w:tab w:val="left" w:pos="5171"/>
        <w:tab w:val="left" w:pos="5891"/>
        <w:tab w:val="left" w:pos="6611"/>
      </w:tabs>
      <w:spacing w:before="120" w:after="120"/>
    </w:pPr>
    <w:rPr>
      <w:szCs w:val="20"/>
    </w:rPr>
  </w:style>
  <w:style w:type="paragraph" w:styleId="Footer">
    <w:name w:val="footer"/>
    <w:basedOn w:val="Normal"/>
    <w:link w:val="FooterChar"/>
    <w:uiPriority w:val="99"/>
    <w:rsid w:val="009107F2"/>
    <w:pPr>
      <w:tabs>
        <w:tab w:val="center" w:pos="4153"/>
        <w:tab w:val="right" w:pos="8306"/>
      </w:tabs>
    </w:pPr>
  </w:style>
  <w:style w:type="character" w:customStyle="1" w:styleId="FooterChar">
    <w:name w:val="Footer Char"/>
    <w:basedOn w:val="DefaultParagraphFont"/>
    <w:link w:val="Footer"/>
    <w:uiPriority w:val="99"/>
    <w:locked/>
    <w:rsid w:val="004E5D4C"/>
    <w:rPr>
      <w:rFonts w:cs="Times New Roman"/>
      <w:sz w:val="24"/>
      <w:szCs w:val="24"/>
      <w:lang w:eastAsia="en-US"/>
    </w:rPr>
  </w:style>
  <w:style w:type="paragraph" w:customStyle="1" w:styleId="TableOfAmendHead">
    <w:name w:val="TableOfAmendHead"/>
    <w:basedOn w:val="Normal"/>
    <w:uiPriority w:val="99"/>
    <w:rsid w:val="009107F2"/>
    <w:pPr>
      <w:tabs>
        <w:tab w:val="right" w:pos="1021"/>
      </w:tabs>
      <w:autoSpaceDE w:val="0"/>
      <w:autoSpaceDN w:val="0"/>
      <w:spacing w:before="240" w:after="240" w:line="260" w:lineRule="atLeast"/>
      <w:ind w:left="1134" w:hanging="1134"/>
    </w:pPr>
    <w:rPr>
      <w:rFonts w:ascii="Arial" w:hAnsi="Arial" w:cs="Arial"/>
      <w:b/>
      <w:bCs/>
    </w:rPr>
  </w:style>
  <w:style w:type="character" w:customStyle="1" w:styleId="RuleChar">
    <w:name w:val="Rule Char"/>
    <w:basedOn w:val="DefaultParagraphFont"/>
    <w:link w:val="Rule"/>
    <w:uiPriority w:val="99"/>
    <w:locked/>
    <w:rsid w:val="009107F2"/>
    <w:rPr>
      <w:rFonts w:cs="Times New Roman"/>
      <w:sz w:val="24"/>
      <w:lang w:val="en-AU" w:eastAsia="en-US" w:bidi="ar-SA"/>
    </w:rPr>
  </w:style>
  <w:style w:type="paragraph" w:styleId="BalloonText">
    <w:name w:val="Balloon Text"/>
    <w:basedOn w:val="Normal"/>
    <w:link w:val="BalloonTextChar"/>
    <w:uiPriority w:val="99"/>
    <w:semiHidden/>
    <w:rsid w:val="005A0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D41"/>
    <w:rPr>
      <w:rFonts w:cs="Times New Roman"/>
      <w:sz w:val="2"/>
      <w:lang w:eastAsia="en-US"/>
    </w:rPr>
  </w:style>
  <w:style w:type="paragraph" w:customStyle="1" w:styleId="Division">
    <w:name w:val="Division"/>
    <w:basedOn w:val="Normal"/>
    <w:uiPriority w:val="99"/>
    <w:semiHidden/>
    <w:rsid w:val="00EC7716"/>
    <w:pPr>
      <w:numPr>
        <w:ilvl w:val="1"/>
        <w:numId w:val="7"/>
      </w:numPr>
      <w:spacing w:before="480" w:after="480"/>
      <w:outlineLvl w:val="1"/>
    </w:pPr>
    <w:rPr>
      <w:b/>
      <w:sz w:val="44"/>
      <w:szCs w:val="20"/>
    </w:rPr>
  </w:style>
  <w:style w:type="table" w:styleId="TableGrid">
    <w:name w:val="Table Grid"/>
    <w:basedOn w:val="TableNormal"/>
    <w:uiPriority w:val="99"/>
    <w:rsid w:val="00F05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30FCA"/>
    <w:pPr>
      <w:spacing w:before="120" w:after="120"/>
      <w:ind w:left="720"/>
      <w:contextualSpacing/>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2678</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THIS DEED is made on &lt;date&gt; by THE COMMONWEALTH OF AUSTRALIA</vt:lpstr>
    </vt:vector>
  </TitlesOfParts>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is made on &lt;date&gt; by THE COMMONWEALTH OF AUSTRALIA</dc:title>
  <dc:creator/>
  <cp:lastModifiedBy/>
  <cp:revision>1</cp:revision>
  <cp:lastPrinted>2013-04-15T22:47:00Z</cp:lastPrinted>
  <dcterms:created xsi:type="dcterms:W3CDTF">2013-04-16T00:03:00Z</dcterms:created>
  <dcterms:modified xsi:type="dcterms:W3CDTF">2013-06-05T04:09:00Z</dcterms:modified>
</cp:coreProperties>
</file>