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9E" w:rsidRDefault="0035519E" w:rsidP="00F65A0F">
      <w:pPr>
        <w:pStyle w:val="Heading1"/>
        <w:keepNext w:val="0"/>
        <w:spacing w:before="0" w:after="240"/>
        <w:jc w:val="center"/>
        <w:rPr>
          <w:u w:val="single"/>
        </w:rPr>
      </w:pPr>
      <w:bookmarkStart w:id="0" w:name="_GoBack"/>
      <w:bookmarkEnd w:id="0"/>
      <w:r>
        <w:rPr>
          <w:u w:val="single"/>
        </w:rPr>
        <w:t>EXPLANATORY STATEMENT</w:t>
      </w:r>
    </w:p>
    <w:p w:rsidR="0035519E" w:rsidRPr="00E52534" w:rsidRDefault="0035519E" w:rsidP="00B23D17">
      <w:pPr>
        <w:pStyle w:val="Heading1"/>
        <w:keepNext w:val="0"/>
        <w:spacing w:before="120" w:after="120"/>
        <w:jc w:val="center"/>
        <w:rPr>
          <w:rFonts w:ascii="Times New Roman" w:hAnsi="Times New Roman"/>
          <w:b w:val="0"/>
          <w:bCs w:val="0"/>
          <w:iCs/>
          <w:caps w:val="0"/>
        </w:rPr>
      </w:pPr>
      <w:r w:rsidRPr="00E52534">
        <w:rPr>
          <w:rFonts w:ascii="Times New Roman" w:hAnsi="Times New Roman"/>
          <w:b w:val="0"/>
          <w:bCs w:val="0"/>
          <w:iCs/>
          <w:caps w:val="0"/>
        </w:rPr>
        <w:t xml:space="preserve">Issued by authority of </w:t>
      </w:r>
      <w:r w:rsidR="003E6991" w:rsidRPr="00E52534">
        <w:rPr>
          <w:rFonts w:ascii="Times New Roman" w:hAnsi="Times New Roman"/>
          <w:b w:val="0"/>
          <w:bCs w:val="0"/>
          <w:iCs/>
          <w:caps w:val="0"/>
        </w:rPr>
        <w:t xml:space="preserve">the Minister for </w:t>
      </w:r>
      <w:r w:rsidR="00C872B0" w:rsidRPr="00E52534">
        <w:rPr>
          <w:rFonts w:ascii="Times New Roman" w:hAnsi="Times New Roman"/>
          <w:b w:val="0"/>
          <w:bCs w:val="0"/>
          <w:iCs/>
          <w:caps w:val="0"/>
        </w:rPr>
        <w:t>Finance and Deregulation</w:t>
      </w:r>
    </w:p>
    <w:p w:rsidR="0035519E" w:rsidRDefault="0035519E" w:rsidP="00B23D17">
      <w:pPr>
        <w:pStyle w:val="Heading4"/>
        <w:keepNext w:val="0"/>
        <w:spacing w:before="120" w:after="120"/>
      </w:pPr>
      <w:r>
        <w:t xml:space="preserve">Superannuation Act </w:t>
      </w:r>
      <w:r w:rsidR="000102F4">
        <w:t>2005</w:t>
      </w:r>
    </w:p>
    <w:p w:rsidR="0035519E" w:rsidRDefault="00E52534" w:rsidP="00E52534">
      <w:pPr>
        <w:pStyle w:val="BodyText2"/>
        <w:spacing w:before="120" w:after="120"/>
        <w:jc w:val="center"/>
        <w:rPr>
          <w:i w:val="0"/>
        </w:rPr>
      </w:pPr>
      <w:r w:rsidRPr="00E52534">
        <w:rPr>
          <w:i w:val="0"/>
        </w:rPr>
        <w:t xml:space="preserve">Determination under </w:t>
      </w:r>
      <w:r w:rsidR="00CD6A3C">
        <w:rPr>
          <w:i w:val="0"/>
        </w:rPr>
        <w:t>subsection</w:t>
      </w:r>
      <w:r w:rsidRPr="00E52534">
        <w:rPr>
          <w:i w:val="0"/>
        </w:rPr>
        <w:t xml:space="preserve"> 34(1)</w:t>
      </w:r>
    </w:p>
    <w:p w:rsidR="008916C1" w:rsidRPr="008916C1" w:rsidRDefault="008916C1" w:rsidP="00E52534">
      <w:pPr>
        <w:pStyle w:val="BodyText2"/>
        <w:spacing w:before="120" w:after="120"/>
        <w:jc w:val="center"/>
      </w:pPr>
      <w:r w:rsidRPr="008916C1">
        <w:t>Superannuation (PSSAP) (Division of Cos</w:t>
      </w:r>
      <w:r w:rsidR="00D56736">
        <w:t>ts) Amendment Determination 2013</w:t>
      </w:r>
      <w:r w:rsidR="002755E5">
        <w:t xml:space="preserve"> (No. 2</w:t>
      </w:r>
      <w:r w:rsidRPr="008916C1">
        <w:t>)</w:t>
      </w:r>
    </w:p>
    <w:p w:rsidR="000102F4" w:rsidRDefault="000102F4" w:rsidP="004B1BD7">
      <w:pPr>
        <w:spacing w:before="120" w:after="120"/>
        <w:rPr>
          <w:snapToGrid w:val="0"/>
          <w:color w:val="000000"/>
        </w:rPr>
      </w:pPr>
      <w:r>
        <w:rPr>
          <w:snapToGrid w:val="0"/>
          <w:color w:val="000000"/>
        </w:rPr>
        <w:t xml:space="preserve">On 29 June 2005, the Minister for Finance and Deregulation, for and on behalf of the Commonwealth, made a deed (the Trust Deed) under section 10 of the </w:t>
      </w:r>
      <w:r w:rsidR="00717AE9">
        <w:rPr>
          <w:i/>
          <w:iCs/>
          <w:snapToGrid w:val="0"/>
          <w:color w:val="000000"/>
        </w:rPr>
        <w:t>Superannuation Act </w:t>
      </w:r>
      <w:r>
        <w:rPr>
          <w:i/>
          <w:iCs/>
          <w:snapToGrid w:val="0"/>
          <w:color w:val="000000"/>
        </w:rPr>
        <w:t>2005</w:t>
      </w:r>
      <w:r>
        <w:rPr>
          <w:snapToGrid w:val="0"/>
          <w:color w:val="000000"/>
        </w:rPr>
        <w:t xml:space="preserve"> (the 2005 Act) to, among other things, establish a superannuation scheme, to be known as the Public Sector Superannuation Accumulation Plan (PSSAP) and the PSSAP Fund from 1 July 2005. The Schedule to the Trust Deed includes rules for the administration of PSSAP (the Rules).</w:t>
      </w:r>
    </w:p>
    <w:p w:rsidR="000102F4" w:rsidRDefault="000102F4" w:rsidP="004B1BD7">
      <w:pPr>
        <w:spacing w:before="120" w:after="120"/>
      </w:pPr>
      <w:r>
        <w:t xml:space="preserve">The PSSAP is established for the benefit of most new Australian Government employees and statutory office holders. </w:t>
      </w:r>
      <w:r w:rsidR="009675B3">
        <w:t xml:space="preserve">The </w:t>
      </w:r>
      <w:r w:rsidR="008F751C">
        <w:t>Commonwealth Superannuation Corporation (CSC</w:t>
      </w:r>
      <w:r>
        <w:t>) is the trustee for the PSSAP.</w:t>
      </w:r>
    </w:p>
    <w:p w:rsidR="0035519E" w:rsidRDefault="00E52534" w:rsidP="004B1BD7">
      <w:pPr>
        <w:spacing w:before="120" w:after="120"/>
      </w:pPr>
      <w:r>
        <w:t xml:space="preserve">Subsection 34(1) of the 2005 Act provides that the costs of the administration of the Act and the Trust Deed for the PSSAP are to be paid as the Minister determines in accordance with that subsection. These costs include the costs of and incidental to the management of the PSSAP Fund by CSC and the investment of its money. </w:t>
      </w:r>
    </w:p>
    <w:p w:rsidR="00E52534" w:rsidRDefault="003B093A" w:rsidP="004B1BD7">
      <w:pPr>
        <w:spacing w:before="120" w:after="120"/>
      </w:pPr>
      <w:r>
        <w:t xml:space="preserve">Subsection 34(2) of the 2005 Act provides that a determination made under subsection 34(1) must identify, by amount or otherwise those costs that are payable by </w:t>
      </w:r>
      <w:r w:rsidR="00AF5CF9">
        <w:t xml:space="preserve">the Commonwealth and those costs that are payable by </w:t>
      </w:r>
      <w:r>
        <w:t>CSC out of the PSSAP Fund.</w:t>
      </w:r>
    </w:p>
    <w:p w:rsidR="009426EC" w:rsidRDefault="009426EC" w:rsidP="009426EC">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relevant determination is the </w:t>
      </w:r>
      <w:r w:rsidRPr="009426EC">
        <w:rPr>
          <w:b/>
        </w:rPr>
        <w:t>Superannuation (PSSAP) (Division of Costs) Determination 2005</w:t>
      </w:r>
      <w:r>
        <w:t xml:space="preserve"> (the Principal Determination).</w:t>
      </w:r>
    </w:p>
    <w:p w:rsidR="0035519E" w:rsidRDefault="00A72E20" w:rsidP="004B1BD7">
      <w:pPr>
        <w:pStyle w:val="NumberList"/>
        <w:keepLines w:val="0"/>
        <w:spacing w:before="120" w:after="120"/>
        <w:rPr>
          <w:b/>
          <w:bCs/>
        </w:rPr>
      </w:pPr>
      <w:r>
        <w:rPr>
          <w:b/>
          <w:bCs/>
        </w:rPr>
        <w:t>Amending Determination</w:t>
      </w:r>
    </w:p>
    <w:p w:rsidR="00A72E20" w:rsidRDefault="00A72E20"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Minister amended the </w:t>
      </w:r>
      <w:r w:rsidR="005D459F">
        <w:t>Principal</w:t>
      </w:r>
      <w:r w:rsidR="009426EC">
        <w:t xml:space="preserve"> Determination </w:t>
      </w:r>
      <w:r>
        <w:t xml:space="preserve">by signed instrument. That instrument is called the </w:t>
      </w:r>
      <w:r w:rsidRPr="009426EC">
        <w:rPr>
          <w:b/>
        </w:rPr>
        <w:t>Superannuation (PSSAP) (Division of Costs) Am</w:t>
      </w:r>
      <w:r w:rsidR="009426EC" w:rsidRPr="009426EC">
        <w:rPr>
          <w:b/>
        </w:rPr>
        <w:t xml:space="preserve">endment Determination </w:t>
      </w:r>
      <w:r w:rsidR="00D56736">
        <w:rPr>
          <w:b/>
        </w:rPr>
        <w:t>2013</w:t>
      </w:r>
      <w:r w:rsidR="009426EC" w:rsidRPr="009426EC">
        <w:rPr>
          <w:b/>
        </w:rPr>
        <w:t xml:space="preserve"> (No. </w:t>
      </w:r>
      <w:r w:rsidR="006F6028">
        <w:rPr>
          <w:b/>
        </w:rPr>
        <w:t>2</w:t>
      </w:r>
      <w:r w:rsidRPr="009426EC">
        <w:rPr>
          <w:b/>
        </w:rPr>
        <w:t>)</w:t>
      </w:r>
      <w:r>
        <w:t xml:space="preserve"> (the Amending Determination).</w:t>
      </w:r>
    </w:p>
    <w:p w:rsidR="00A72E20" w:rsidRDefault="00A72E20"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Amending Determination is intended to </w:t>
      </w:r>
      <w:r w:rsidR="009F1D1E">
        <w:t xml:space="preserve">update the division of costs payable by the Commonwealth and out of the PSSAP Fund upon the introduction </w:t>
      </w:r>
      <w:r w:rsidR="00A47E78">
        <w:t xml:space="preserve">of the </w:t>
      </w:r>
      <w:r w:rsidR="002E7550">
        <w:t xml:space="preserve">PSSAP </w:t>
      </w:r>
      <w:r w:rsidR="00CF7161">
        <w:t xml:space="preserve">Ninth </w:t>
      </w:r>
      <w:r w:rsidR="00A47E78">
        <w:t>Amending Deed</w:t>
      </w:r>
      <w:r w:rsidR="009F1D1E">
        <w:t>.</w:t>
      </w:r>
      <w:r w:rsidR="00CF7161">
        <w:t xml:space="preserve"> This</w:t>
      </w:r>
      <w:r w:rsidR="002E7550">
        <w:t xml:space="preserve"> Amending Deed allows contributory Commonwealth Superannuation Scheme (CSS) and Public Sector Superannuation Scheme (PSS) members to salary sacrifice into the PSSAP, and allows for transfers of certain amounts from the CSS and PSS into the PSSAP.</w:t>
      </w:r>
    </w:p>
    <w:p w:rsidR="002B4C16" w:rsidRDefault="002B4C16"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The updated division of costs are to allow for fees to be deducted from the PSSAP Fund in relation to administering PSS and CSS salary sacrifice accounts and the accounts of CSS and PSS members who have transferred certain amounts into the PSSAP.</w:t>
      </w:r>
    </w:p>
    <w:p w:rsidR="0035519E" w:rsidRPr="00ED4807" w:rsidRDefault="00931BCA"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Backgro</w:t>
      </w:r>
      <w:r w:rsidR="00AD56CC" w:rsidRPr="006225EF">
        <w:t xml:space="preserve">und information on the changes </w:t>
      </w:r>
      <w:r w:rsidR="00AD56CC" w:rsidRPr="00C22723">
        <w:t>and the d</w:t>
      </w:r>
      <w:r w:rsidR="0035519E" w:rsidRPr="00C22723">
        <w:t xml:space="preserve">etails of the </w:t>
      </w:r>
      <w:r w:rsidR="009F1D1E">
        <w:t xml:space="preserve">Amending Determination </w:t>
      </w:r>
      <w:r w:rsidR="0035519E" w:rsidRPr="00C22723">
        <w:t xml:space="preserve">are set out in </w:t>
      </w:r>
      <w:r w:rsidR="0035519E" w:rsidRPr="00C22723">
        <w:rPr>
          <w:u w:val="single"/>
        </w:rPr>
        <w:t>Attachment</w:t>
      </w:r>
      <w:r w:rsidR="00E836F6">
        <w:rPr>
          <w:u w:val="single"/>
        </w:rPr>
        <w:t xml:space="preserve"> A</w:t>
      </w:r>
      <w:r w:rsidR="0035519E" w:rsidRPr="00C22723">
        <w:t>.</w:t>
      </w:r>
    </w:p>
    <w:p w:rsidR="00CF7161" w:rsidRPr="000537A4" w:rsidRDefault="00CF7161" w:rsidP="00CF7161">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rPr>
      </w:pPr>
      <w:r w:rsidRPr="000537A4">
        <w:rPr>
          <w:b/>
        </w:rPr>
        <w:lastRenderedPageBreak/>
        <w:t>Consultation</w:t>
      </w:r>
    </w:p>
    <w:p w:rsidR="00CF7161" w:rsidRPr="00B22E80" w:rsidRDefault="00CF7161" w:rsidP="00CF7161">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Section 17 of the LIA specifies that rule-makers should consult before making legislative instruments. </w:t>
      </w:r>
      <w:r w:rsidRPr="00D02EE7">
        <w:t xml:space="preserve">ComSuper have been consulted on the amendments contained in the </w:t>
      </w:r>
      <w:r>
        <w:t>Amending Determination.</w:t>
      </w:r>
    </w:p>
    <w:p w:rsidR="0035519E" w:rsidRPr="00C60935" w:rsidRDefault="00935201" w:rsidP="002B4C16">
      <w:pPr>
        <w:pStyle w:val="NumberList"/>
        <w:keepNext/>
        <w:keepLines w:val="0"/>
        <w:spacing w:before="120" w:after="120"/>
        <w:rPr>
          <w:b/>
          <w:bCs/>
        </w:rPr>
      </w:pPr>
      <w:r>
        <w:rPr>
          <w:b/>
          <w:bCs/>
        </w:rPr>
        <w:t>CSC</w:t>
      </w:r>
      <w:r w:rsidR="00B23D17">
        <w:rPr>
          <w:b/>
          <w:bCs/>
        </w:rPr>
        <w:t xml:space="preserve"> Approval</w:t>
      </w:r>
    </w:p>
    <w:p w:rsidR="00B23D17" w:rsidRDefault="00B23D17" w:rsidP="004B1BD7">
      <w:pPr>
        <w:spacing w:before="120" w:after="120"/>
      </w:pPr>
      <w:r>
        <w:t xml:space="preserve">Although </w:t>
      </w:r>
      <w:r w:rsidR="00B22E80">
        <w:t>section 34</w:t>
      </w:r>
      <w:r w:rsidR="000102F4">
        <w:t xml:space="preserve"> of the 2005</w:t>
      </w:r>
      <w:r w:rsidR="00DE1C7B">
        <w:t xml:space="preserve"> </w:t>
      </w:r>
      <w:r>
        <w:t xml:space="preserve">Act allows the Minister to amend the </w:t>
      </w:r>
      <w:r w:rsidR="005D459F">
        <w:t>Principal</w:t>
      </w:r>
      <w:r w:rsidR="00B22E80">
        <w:t xml:space="preserve"> Determination</w:t>
      </w:r>
      <w:r>
        <w:t xml:space="preserve">, </w:t>
      </w:r>
      <w:r w:rsidR="008F751C">
        <w:t xml:space="preserve">section 32 of 2005 </w:t>
      </w:r>
      <w:r>
        <w:t xml:space="preserve">Act requires </w:t>
      </w:r>
      <w:r w:rsidR="00935201">
        <w:t>CSC</w:t>
      </w:r>
      <w:r>
        <w:t xml:space="preserve"> </w:t>
      </w:r>
      <w:r w:rsidR="00D50644">
        <w:t xml:space="preserve">to </w:t>
      </w:r>
      <w:r>
        <w:t>consent to the amendments in most circumstances.</w:t>
      </w:r>
      <w:r w:rsidR="00D16E19">
        <w:t xml:space="preserve"> </w:t>
      </w:r>
      <w:r w:rsidR="00935201" w:rsidRPr="009E6C40">
        <w:t>CSC</w:t>
      </w:r>
      <w:r w:rsidR="00A42C52" w:rsidRPr="009E6C40">
        <w:t xml:space="preserve"> </w:t>
      </w:r>
      <w:r w:rsidR="004E3965" w:rsidRPr="009E6C40">
        <w:t xml:space="preserve">has </w:t>
      </w:r>
      <w:r w:rsidR="00793896" w:rsidRPr="009E6C40">
        <w:t>consent</w:t>
      </w:r>
      <w:r w:rsidR="004E3965" w:rsidRPr="009E6C40">
        <w:t>ed</w:t>
      </w:r>
      <w:r w:rsidR="00793896" w:rsidRPr="009E6C40">
        <w:t xml:space="preserve"> </w:t>
      </w:r>
      <w:r w:rsidR="004E3965" w:rsidRPr="009E6C40">
        <w:t>to the</w:t>
      </w:r>
      <w:r w:rsidR="00793896" w:rsidRPr="009E6C40">
        <w:t xml:space="preserve"> amendments</w:t>
      </w:r>
      <w:r w:rsidR="004E3965" w:rsidRPr="009E6C40">
        <w:t xml:space="preserve"> contained in the </w:t>
      </w:r>
      <w:r w:rsidR="00B22E80" w:rsidRPr="009E6C40">
        <w:t>Amending Determination</w:t>
      </w:r>
      <w:r w:rsidR="00935201" w:rsidRPr="009E6C40">
        <w:t>.</w:t>
      </w:r>
    </w:p>
    <w:p w:rsidR="0035519E" w:rsidRPr="006D4279" w:rsidRDefault="0035519E" w:rsidP="008916C1">
      <w:pPr>
        <w:pStyle w:val="NumberList"/>
        <w:keepNext/>
        <w:keepLines w:val="0"/>
        <w:spacing w:before="120" w:after="120"/>
        <w:rPr>
          <w:b/>
          <w:bCs/>
          <w:i/>
        </w:rPr>
      </w:pPr>
      <w:r w:rsidRPr="006D4279">
        <w:rPr>
          <w:b/>
          <w:bCs/>
          <w:i/>
        </w:rPr>
        <w:t>Legislative Instruments Act 2003</w:t>
      </w:r>
    </w:p>
    <w:p w:rsidR="00AD56CC" w:rsidRDefault="00B22E80"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Amending Determination is a legislative instrument for the purposes of the </w:t>
      </w:r>
      <w:r>
        <w:rPr>
          <w:i/>
        </w:rPr>
        <w:t xml:space="preserve">Legislative Instruments Act 2003 </w:t>
      </w:r>
      <w:r>
        <w:t>(LIA). However, in accordance with subsection 34(5) of the 2005 Act, the Amending Determination is not subject to disallowance.</w:t>
      </w:r>
    </w:p>
    <w:p w:rsidR="0035519E" w:rsidRPr="00247070" w:rsidRDefault="0035519E" w:rsidP="004B1BD7">
      <w:pPr>
        <w:pStyle w:val="NumberList"/>
        <w:keepNext/>
        <w:keepLines w:val="0"/>
        <w:spacing w:before="120" w:after="120"/>
        <w:rPr>
          <w:b/>
          <w:bCs/>
        </w:rPr>
      </w:pPr>
      <w:r w:rsidRPr="00247070">
        <w:rPr>
          <w:b/>
          <w:bCs/>
        </w:rPr>
        <w:t>Commencement</w:t>
      </w:r>
    </w:p>
    <w:p w:rsidR="00845AA0" w:rsidRDefault="00845AA0" w:rsidP="004B1BD7">
      <w:pPr>
        <w:spacing w:before="120" w:after="120"/>
      </w:pPr>
      <w:r>
        <w:t>This Determination commences immediately after the commencement of clause 4 of the Ninth Amendment of the Superannuation (PSSAP) Trust Deed.</w:t>
      </w:r>
    </w:p>
    <w:p w:rsidR="00E836F6" w:rsidRDefault="00E836F6" w:rsidP="004B1BD7">
      <w:pPr>
        <w:spacing w:before="120" w:after="120"/>
        <w:rPr>
          <w:b/>
        </w:rPr>
      </w:pPr>
      <w:r w:rsidRPr="009A117B">
        <w:rPr>
          <w:b/>
        </w:rPr>
        <w:t>Statement of Compatibility with Human Rights</w:t>
      </w:r>
    </w:p>
    <w:p w:rsidR="009A117B" w:rsidRPr="009A117B" w:rsidRDefault="009A117B" w:rsidP="004B1BD7">
      <w:pPr>
        <w:spacing w:before="120" w:after="120"/>
      </w:pPr>
      <w:r>
        <w:t xml:space="preserve">A Statement of Compatibility with Human Rights is at </w:t>
      </w:r>
      <w:r w:rsidRPr="009A117B">
        <w:rPr>
          <w:u w:val="single"/>
        </w:rPr>
        <w:t>Attachment B</w:t>
      </w:r>
      <w:r>
        <w:t>.</w:t>
      </w:r>
    </w:p>
    <w:p w:rsidR="0035519E" w:rsidRPr="00ED4807" w:rsidRDefault="003E6991" w:rsidP="00AC0AF2">
      <w:pPr>
        <w:jc w:val="right"/>
      </w:pPr>
      <w:r w:rsidRPr="00C60935">
        <w:rPr>
          <w:b/>
          <w:bCs/>
          <w:highlight w:val="yellow"/>
        </w:rPr>
        <w:br w:type="page"/>
      </w:r>
      <w:r w:rsidR="0035519E" w:rsidRPr="00807F8D">
        <w:rPr>
          <w:b/>
          <w:bCs/>
        </w:rPr>
        <w:lastRenderedPageBreak/>
        <w:t>ATTACHMENT</w:t>
      </w:r>
      <w:r w:rsidR="009A117B">
        <w:rPr>
          <w:b/>
          <w:bCs/>
        </w:rPr>
        <w:t xml:space="preserve"> A</w:t>
      </w:r>
    </w:p>
    <w:p w:rsidR="0035519E" w:rsidRPr="00883752" w:rsidRDefault="00A65030">
      <w:pPr>
        <w:pStyle w:val="NumberList"/>
        <w:spacing w:before="120" w:after="120"/>
        <w:rPr>
          <w:b/>
          <w:bCs/>
        </w:rPr>
      </w:pPr>
      <w:r w:rsidRPr="00883752">
        <w:rPr>
          <w:b/>
          <w:bCs/>
        </w:rPr>
        <w:t xml:space="preserve">BACKGROUND TO AND </w:t>
      </w:r>
      <w:r w:rsidR="0035519E" w:rsidRPr="00883752">
        <w:rPr>
          <w:b/>
          <w:bCs/>
        </w:rPr>
        <w:t xml:space="preserve">DETAILS OF THE </w:t>
      </w:r>
      <w:r w:rsidR="006F2241">
        <w:rPr>
          <w:b/>
          <w:bCs/>
        </w:rPr>
        <w:t>AMENDING DETERMINATION</w:t>
      </w:r>
    </w:p>
    <w:p w:rsidR="008225EA" w:rsidRDefault="008225EA" w:rsidP="008225EA">
      <w:pPr>
        <w:pStyle w:val="NumberList"/>
        <w:keepLines w:val="0"/>
        <w:spacing w:before="120" w:after="120"/>
        <w:rPr>
          <w:b/>
          <w:bCs/>
          <w:u w:val="single"/>
        </w:rPr>
      </w:pPr>
      <w:r>
        <w:rPr>
          <w:b/>
          <w:bCs/>
          <w:u w:val="single"/>
        </w:rPr>
        <w:t>Background</w:t>
      </w:r>
    </w:p>
    <w:p w:rsidR="007B1551" w:rsidRDefault="002E7550" w:rsidP="008225EA">
      <w:pPr>
        <w:pStyle w:val="NumberList"/>
        <w:keepLines w:val="0"/>
        <w:spacing w:before="120" w:after="120"/>
        <w:rPr>
          <w:bCs/>
        </w:rPr>
      </w:pPr>
      <w:r>
        <w:t xml:space="preserve">The </w:t>
      </w:r>
      <w:r w:rsidR="00CF7161">
        <w:t xml:space="preserve">PSSAP </w:t>
      </w:r>
      <w:r>
        <w:t xml:space="preserve">Ninth Amending Deed (PSSAP Amending Deed) allows contributory Commonwealth Superannuation Scheme </w:t>
      </w:r>
      <w:r w:rsidR="00CF7161">
        <w:t xml:space="preserve">(CSS) </w:t>
      </w:r>
      <w:r>
        <w:t>and Publ</w:t>
      </w:r>
      <w:r w:rsidR="00CF7161">
        <w:t>ic Sector Superannuation Scheme </w:t>
      </w:r>
      <w:r>
        <w:t>(PSS) members to salary sacrifice into the PSSAP.</w:t>
      </w:r>
      <w:r w:rsidR="00CF7161">
        <w:t xml:space="preserve"> In conjunction with the PSS Thirty</w:t>
      </w:r>
      <w:r w:rsidR="00CF7161">
        <w:noBreakHyphen/>
      </w:r>
      <w:r>
        <w:t xml:space="preserve">seventh Amending Deed, the PSSAP Amending Deed also allows certain accumulated funded amounts to be transferred from the PSS to the PSSAP. </w:t>
      </w:r>
      <w:r w:rsidR="002B4C16">
        <w:t xml:space="preserve">Additionally, the </w:t>
      </w:r>
      <w:r>
        <w:t xml:space="preserve">PSSAP Amending Deed </w:t>
      </w:r>
      <w:r w:rsidR="002B4C16">
        <w:t>allows PSSAP members to transfer any CSS and PSS lump sum benefits into the PSSAP for the purpose of purchasing a PSSAP pension product.</w:t>
      </w:r>
      <w:r w:rsidR="007B1551">
        <w:rPr>
          <w:bCs/>
        </w:rPr>
        <w:t xml:space="preserve"> </w:t>
      </w:r>
    </w:p>
    <w:p w:rsidR="00A745AD" w:rsidRPr="00A745AD" w:rsidRDefault="00A745AD" w:rsidP="002B4C16">
      <w:pPr>
        <w:pStyle w:val="NumberList"/>
        <w:keepLines w:val="0"/>
        <w:spacing w:before="120" w:after="120"/>
        <w:rPr>
          <w:bCs/>
        </w:rPr>
      </w:pPr>
      <w:r w:rsidRPr="00A745AD">
        <w:rPr>
          <w:bCs/>
        </w:rPr>
        <w:t xml:space="preserve">New </w:t>
      </w:r>
      <w:r w:rsidR="006474B9">
        <w:rPr>
          <w:bCs/>
        </w:rPr>
        <w:t>Part 2, Division 5</w:t>
      </w:r>
      <w:r w:rsidR="002B4C16" w:rsidRPr="00A745AD">
        <w:rPr>
          <w:bCs/>
        </w:rPr>
        <w:t xml:space="preserve"> of the </w:t>
      </w:r>
      <w:r w:rsidR="006474B9">
        <w:rPr>
          <w:bCs/>
        </w:rPr>
        <w:t>PSSAP Trust</w:t>
      </w:r>
      <w:r w:rsidR="002B4C16" w:rsidRPr="00A745AD">
        <w:rPr>
          <w:bCs/>
        </w:rPr>
        <w:t xml:space="preserve"> Deed </w:t>
      </w:r>
      <w:r w:rsidRPr="00A745AD">
        <w:rPr>
          <w:bCs/>
        </w:rPr>
        <w:t xml:space="preserve">requires CSC to determine the fees to be paid </w:t>
      </w:r>
      <w:r>
        <w:rPr>
          <w:bCs/>
        </w:rPr>
        <w:t xml:space="preserve">from the personal accumulation accounts of PSS and CSS members who elect to </w:t>
      </w:r>
      <w:r w:rsidR="006474B9">
        <w:rPr>
          <w:bCs/>
        </w:rPr>
        <w:t>pay amounts into the PSSAP under the provisions introduced by the PSSAP Amending Deed</w:t>
      </w:r>
      <w:r>
        <w:rPr>
          <w:bCs/>
        </w:rPr>
        <w:t xml:space="preserve"> (</w:t>
      </w:r>
      <w:r w:rsidR="006474B9">
        <w:rPr>
          <w:bCs/>
        </w:rPr>
        <w:t xml:space="preserve">that is, </w:t>
      </w:r>
      <w:r>
        <w:rPr>
          <w:bCs/>
        </w:rPr>
        <w:t xml:space="preserve">Australian government superannuation scheme members and former Australian government superannuation scheme members). </w:t>
      </w:r>
    </w:p>
    <w:p w:rsidR="002B4C16" w:rsidRDefault="002B4C16" w:rsidP="002B4C16">
      <w:pPr>
        <w:pStyle w:val="NumberList"/>
        <w:keepLines w:val="0"/>
        <w:spacing w:before="120" w:after="120"/>
        <w:rPr>
          <w:bCs/>
        </w:rPr>
      </w:pPr>
      <w:r w:rsidRPr="006474B9">
        <w:rPr>
          <w:bCs/>
        </w:rPr>
        <w:t xml:space="preserve">The Amending Determination amends the Principal Determination to ensure that </w:t>
      </w:r>
      <w:r w:rsidR="006474B9">
        <w:rPr>
          <w:bCs/>
        </w:rPr>
        <w:t xml:space="preserve">fees </w:t>
      </w:r>
      <w:r w:rsidRPr="006474B9">
        <w:rPr>
          <w:bCs/>
        </w:rPr>
        <w:t xml:space="preserve">applicable </w:t>
      </w:r>
      <w:r w:rsidR="006474B9">
        <w:rPr>
          <w:bCs/>
        </w:rPr>
        <w:t>under Part 2, Division 5 are</w:t>
      </w:r>
      <w:r w:rsidRPr="006474B9">
        <w:rPr>
          <w:bCs/>
        </w:rPr>
        <w:t xml:space="preserve"> paid by CSC out of the PSSAP Fund.</w:t>
      </w:r>
    </w:p>
    <w:p w:rsidR="008225EA" w:rsidRPr="00807F8D" w:rsidRDefault="008225EA" w:rsidP="008225EA">
      <w:pPr>
        <w:pStyle w:val="NumberList"/>
        <w:keepLines w:val="0"/>
        <w:spacing w:before="120" w:after="120"/>
        <w:rPr>
          <w:b/>
          <w:bCs/>
          <w:u w:val="single"/>
        </w:rPr>
      </w:pPr>
      <w:r>
        <w:rPr>
          <w:b/>
          <w:bCs/>
          <w:u w:val="single"/>
        </w:rPr>
        <w:t>Name of Determination</w:t>
      </w:r>
    </w:p>
    <w:p w:rsidR="008225EA" w:rsidRPr="005542FC" w:rsidRDefault="008225EA" w:rsidP="008225EA">
      <w:pPr>
        <w:spacing w:before="120" w:after="120"/>
        <w:rPr>
          <w:highlight w:val="yellow"/>
        </w:rPr>
      </w:pPr>
      <w:r>
        <w:rPr>
          <w:b/>
        </w:rPr>
        <w:t xml:space="preserve">Section </w:t>
      </w:r>
      <w:r w:rsidRPr="00747CEF">
        <w:rPr>
          <w:b/>
        </w:rPr>
        <w:t>1</w:t>
      </w:r>
      <w:r>
        <w:t xml:space="preserve"> provides that the name of the instrument is the </w:t>
      </w:r>
      <w:r>
        <w:rPr>
          <w:i/>
        </w:rPr>
        <w:t xml:space="preserve">Superannuation (PSSAP) (Division of Costs) Amendment Determination </w:t>
      </w:r>
      <w:r w:rsidR="00D56736">
        <w:rPr>
          <w:i/>
        </w:rPr>
        <w:t>2013</w:t>
      </w:r>
      <w:r w:rsidR="006F6028">
        <w:rPr>
          <w:i/>
        </w:rPr>
        <w:t xml:space="preserve"> (No. 2</w:t>
      </w:r>
      <w:r>
        <w:rPr>
          <w:i/>
        </w:rPr>
        <w:t>)</w:t>
      </w:r>
      <w:r>
        <w:t>.</w:t>
      </w:r>
    </w:p>
    <w:p w:rsidR="0035519E" w:rsidRPr="00807F8D" w:rsidRDefault="0035519E">
      <w:pPr>
        <w:pStyle w:val="NumberList"/>
        <w:keepLines w:val="0"/>
        <w:spacing w:before="120" w:after="120"/>
        <w:rPr>
          <w:b/>
          <w:bCs/>
          <w:u w:val="single"/>
        </w:rPr>
      </w:pPr>
      <w:r w:rsidRPr="00807F8D">
        <w:rPr>
          <w:b/>
          <w:bCs/>
          <w:u w:val="single"/>
        </w:rPr>
        <w:t>Commencement</w:t>
      </w:r>
    </w:p>
    <w:p w:rsidR="00D43B2D" w:rsidRPr="008225EA" w:rsidRDefault="008225EA" w:rsidP="008225E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2</w:t>
      </w:r>
      <w:r w:rsidR="0035519E" w:rsidRPr="008225EA">
        <w:t xml:space="preserve"> </w:t>
      </w:r>
      <w:r w:rsidR="006873BC" w:rsidRPr="008225EA">
        <w:t xml:space="preserve">specifies the commencement </w:t>
      </w:r>
      <w:r w:rsidR="000537A4">
        <w:t xml:space="preserve">of </w:t>
      </w:r>
      <w:r w:rsidR="006873BC" w:rsidRPr="008225EA">
        <w:t xml:space="preserve">the </w:t>
      </w:r>
      <w:r>
        <w:t xml:space="preserve">Amending Determination to </w:t>
      </w:r>
      <w:r w:rsidR="00AC0AF2" w:rsidRPr="008225EA">
        <w:t>be</w:t>
      </w:r>
      <w:r w:rsidR="00157048" w:rsidRPr="008225EA">
        <w:t xml:space="preserve"> </w:t>
      </w:r>
      <w:r w:rsidR="000537A4">
        <w:t xml:space="preserve">immediately after the commencement of clause 4 of the </w:t>
      </w:r>
      <w:r w:rsidR="00CF7161">
        <w:t>PSSAP Amending Deed</w:t>
      </w:r>
      <w:r w:rsidR="00365198" w:rsidRPr="008225EA">
        <w:t>.</w:t>
      </w:r>
    </w:p>
    <w:p w:rsidR="0035519E" w:rsidRPr="00807F8D" w:rsidRDefault="008225EA">
      <w:pPr>
        <w:pStyle w:val="NumberList"/>
        <w:keepLines w:val="0"/>
        <w:spacing w:before="120" w:after="120"/>
        <w:rPr>
          <w:b/>
          <w:bCs/>
          <w:u w:val="single"/>
        </w:rPr>
      </w:pPr>
      <w:r>
        <w:rPr>
          <w:b/>
          <w:bCs/>
          <w:u w:val="single"/>
        </w:rPr>
        <w:t xml:space="preserve">Amendment of </w:t>
      </w:r>
      <w:r w:rsidRPr="008225EA">
        <w:rPr>
          <w:b/>
          <w:bCs/>
          <w:i/>
          <w:u w:val="single"/>
        </w:rPr>
        <w:t>Superannuation (PSSAP) (Division of Costs) Determination 2005</w:t>
      </w:r>
    </w:p>
    <w:p w:rsidR="00B23358" w:rsidRDefault="008225EA"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provides that Schedule 1 of the Amending Determination amends the </w:t>
      </w:r>
      <w:r w:rsidRPr="008225EA">
        <w:rPr>
          <w:i/>
        </w:rPr>
        <w:t>Superannuation (PSSAP) (Division of Costs) Determination 2005</w:t>
      </w:r>
      <w:r>
        <w:t>.</w:t>
      </w:r>
    </w:p>
    <w:p w:rsidR="0035519E" w:rsidRPr="00B23358" w:rsidRDefault="000244D4" w:rsidP="00B2335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Description of Amendments</w:t>
      </w:r>
    </w:p>
    <w:p w:rsidR="0091442A" w:rsidRPr="00011B09" w:rsidRDefault="006474B9"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Item 1</w:t>
      </w:r>
      <w:r w:rsidR="00011B09" w:rsidRPr="00011B09">
        <w:rPr>
          <w:b/>
        </w:rPr>
        <w:t xml:space="preserve"> of Schedule 1 to the Amending Determination</w:t>
      </w:r>
      <w:r>
        <w:t xml:space="preserve"> inserts a new item 4</w:t>
      </w:r>
      <w:r w:rsidR="00011B09">
        <w:t xml:space="preserve"> into Schedule 1 to the </w:t>
      </w:r>
      <w:r w:rsidR="005D459F">
        <w:t>Principal</w:t>
      </w:r>
      <w:r w:rsidR="00011B09">
        <w:t xml:space="preserve"> Determination, to provide that </w:t>
      </w:r>
      <w:r>
        <w:t xml:space="preserve">fees determined under Part 2, Division 5 of the PSSAP Trust Deed </w:t>
      </w:r>
      <w:r w:rsidR="005D459F">
        <w:t xml:space="preserve">are </w:t>
      </w:r>
      <w:r>
        <w:t xml:space="preserve">to be </w:t>
      </w:r>
      <w:r w:rsidR="005D459F">
        <w:t>paid out of the PSSAP F</w:t>
      </w:r>
      <w:r w:rsidR="00011B09">
        <w:t xml:space="preserve">und. </w:t>
      </w:r>
    </w:p>
    <w:p w:rsidR="003B128F" w:rsidRPr="00E4135E" w:rsidRDefault="003B128F" w:rsidP="008225E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1080"/>
        <w:jc w:val="right"/>
      </w:pPr>
      <w:r>
        <w:br w:type="page"/>
      </w:r>
      <w:r w:rsidR="00D5482C" w:rsidRPr="00807F8D">
        <w:rPr>
          <w:b/>
          <w:bCs/>
        </w:rPr>
        <w:lastRenderedPageBreak/>
        <w:t>ATTACHMENT</w:t>
      </w:r>
      <w:r w:rsidR="00D5482C">
        <w:rPr>
          <w:b/>
          <w:bCs/>
        </w:rPr>
        <w:t xml:space="preserve"> B</w:t>
      </w:r>
    </w:p>
    <w:p w:rsidR="00B67A97" w:rsidRPr="00C36CD4" w:rsidRDefault="00102034" w:rsidP="003B128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-169545</wp:posOffset>
                </wp:positionH>
                <wp:positionV relativeFrom="paragraph">
                  <wp:posOffset>206375</wp:posOffset>
                </wp:positionV>
                <wp:extent cx="6118860" cy="726186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261860"/>
                        </a:xfrm>
                        <a:prstGeom prst="rect">
                          <a:avLst/>
                        </a:prstGeom>
                        <a:solidFill>
                          <a:srgbClr val="FFFFFF"/>
                        </a:solidFill>
                        <a:ln w="76200" cmpd="tri">
                          <a:solidFill>
                            <a:srgbClr val="000000"/>
                          </a:solidFill>
                          <a:miter lim="800000"/>
                          <a:headEnd/>
                          <a:tailEnd/>
                        </a:ln>
                      </wps:spPr>
                      <wps:txbx>
                        <w:txbxContent>
                          <w:p w:rsidR="006474B9" w:rsidRPr="00E4135E" w:rsidRDefault="006474B9" w:rsidP="003B128F">
                            <w:pPr>
                              <w:spacing w:before="120" w:after="120"/>
                              <w:jc w:val="center"/>
                              <w:rPr>
                                <w:b/>
                                <w:sz w:val="28"/>
                                <w:szCs w:val="28"/>
                              </w:rPr>
                            </w:pPr>
                            <w:r w:rsidRPr="00E4135E">
                              <w:rPr>
                                <w:b/>
                                <w:sz w:val="28"/>
                                <w:szCs w:val="28"/>
                              </w:rPr>
                              <w:t>Statement of Compatibility with Human Rights</w:t>
                            </w:r>
                          </w:p>
                          <w:p w:rsidR="006474B9" w:rsidRPr="00E4135E" w:rsidRDefault="006474B9" w:rsidP="003B128F">
                            <w:pPr>
                              <w:spacing w:before="120" w:after="120"/>
                              <w:jc w:val="center"/>
                            </w:pPr>
                            <w:r w:rsidRPr="00E4135E">
                              <w:rPr>
                                <w:i/>
                              </w:rPr>
                              <w:t>Prepared in accordance with Part 3 of the Human Rights (Parliamentary Scrutiny) Act 2011</w:t>
                            </w:r>
                          </w:p>
                          <w:p w:rsidR="006474B9" w:rsidRPr="00E4135E" w:rsidRDefault="006474B9" w:rsidP="003B128F">
                            <w:pPr>
                              <w:spacing w:before="120" w:after="120"/>
                              <w:jc w:val="center"/>
                            </w:pPr>
                          </w:p>
                          <w:p w:rsidR="006474B9" w:rsidRPr="00E4135E" w:rsidRDefault="006474B9" w:rsidP="003B128F">
                            <w:pPr>
                              <w:spacing w:before="120" w:after="120"/>
                              <w:jc w:val="center"/>
                              <w:rPr>
                                <w:b/>
                              </w:rPr>
                            </w:pPr>
                            <w:r>
                              <w:rPr>
                                <w:b/>
                              </w:rPr>
                              <w:t>Superannuation (PSSAP) (Division of Costs) Amendment Determination 2013 (No. 2)</w:t>
                            </w:r>
                            <w:r w:rsidRPr="00E4135E">
                              <w:rPr>
                                <w:b/>
                              </w:rPr>
                              <w:t xml:space="preserve"> </w:t>
                            </w:r>
                          </w:p>
                          <w:p w:rsidR="006474B9" w:rsidRPr="00E4135E" w:rsidRDefault="006474B9" w:rsidP="003B128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6474B9" w:rsidRPr="00E4135E" w:rsidRDefault="006474B9" w:rsidP="003B128F">
                            <w:pPr>
                              <w:spacing w:before="120" w:after="120"/>
                              <w:jc w:val="center"/>
                            </w:pPr>
                          </w:p>
                          <w:p w:rsidR="006474B9" w:rsidRPr="00E4135E" w:rsidRDefault="006474B9" w:rsidP="003B128F">
                            <w:pPr>
                              <w:spacing w:before="120" w:after="120"/>
                              <w:jc w:val="both"/>
                              <w:rPr>
                                <w:b/>
                              </w:rPr>
                            </w:pPr>
                            <w:r w:rsidRPr="00E4135E">
                              <w:rPr>
                                <w:b/>
                              </w:rPr>
                              <w:t>Overview of the Legislative Instrument</w:t>
                            </w:r>
                          </w:p>
                          <w:p w:rsidR="006474B9" w:rsidRDefault="006474B9" w:rsidP="00794F0D">
                            <w:pPr>
                              <w:spacing w:before="120" w:after="120"/>
                            </w:pPr>
                            <w:r>
                              <w:t xml:space="preserve">The purpose of the Determination is to update the division of costs payable by the Commonwealth and out of the PSSAP Fund </w:t>
                            </w:r>
                            <w:r w:rsidR="009E6C40">
                              <w:t xml:space="preserve">to </w:t>
                            </w:r>
                            <w:r>
                              <w:t>allow administration fees for certain PSSAP members to be deducted from the PSSAP Fund.</w:t>
                            </w:r>
                          </w:p>
                          <w:p w:rsidR="006474B9" w:rsidRPr="00E4135E" w:rsidRDefault="006474B9" w:rsidP="003B128F">
                            <w:pPr>
                              <w:spacing w:before="120" w:after="120"/>
                            </w:pPr>
                          </w:p>
                          <w:p w:rsidR="006474B9" w:rsidRPr="00E4135E" w:rsidRDefault="00B816BC" w:rsidP="003B128F">
                            <w:pPr>
                              <w:spacing w:before="120" w:after="120"/>
                              <w:rPr>
                                <w:b/>
                              </w:rPr>
                            </w:pPr>
                            <w:r>
                              <w:rPr>
                                <w:b/>
                              </w:rPr>
                              <w:t>Human Rights I</w:t>
                            </w:r>
                            <w:r w:rsidR="006474B9" w:rsidRPr="00E4135E">
                              <w:rPr>
                                <w:b/>
                              </w:rPr>
                              <w:t>mplications</w:t>
                            </w:r>
                          </w:p>
                          <w:p w:rsidR="006474B9" w:rsidRPr="00E4135E" w:rsidRDefault="006474B9" w:rsidP="003B128F">
                            <w:pPr>
                              <w:spacing w:before="120" w:after="120"/>
                            </w:pPr>
                            <w:r w:rsidRPr="00E4135E">
                              <w:t>This Legislative Instrument does not engage any of the applicable rights or freedoms.</w:t>
                            </w:r>
                          </w:p>
                          <w:p w:rsidR="006474B9" w:rsidRPr="00E4135E" w:rsidRDefault="006474B9" w:rsidP="003B128F">
                            <w:pPr>
                              <w:spacing w:before="120" w:after="120"/>
                            </w:pPr>
                          </w:p>
                          <w:p w:rsidR="006474B9" w:rsidRPr="00E4135E" w:rsidRDefault="006474B9" w:rsidP="003B128F">
                            <w:pPr>
                              <w:spacing w:before="120" w:after="120"/>
                              <w:rPr>
                                <w:b/>
                              </w:rPr>
                            </w:pPr>
                            <w:r w:rsidRPr="00E4135E">
                              <w:rPr>
                                <w:b/>
                              </w:rPr>
                              <w:t>Conclusion</w:t>
                            </w:r>
                          </w:p>
                          <w:p w:rsidR="006474B9" w:rsidRPr="00E4135E" w:rsidRDefault="006474B9" w:rsidP="003B128F">
                            <w:pPr>
                              <w:spacing w:before="120" w:after="120"/>
                            </w:pPr>
                            <w:r w:rsidRPr="00E4135E">
                              <w:t>This Legislative Instrument is compatible with human rights as it does not raise any human rights issues.</w:t>
                            </w:r>
                          </w:p>
                          <w:p w:rsidR="006474B9" w:rsidRPr="00E4135E" w:rsidRDefault="006474B9" w:rsidP="003B128F">
                            <w:pPr>
                              <w:spacing w:before="120" w:after="120"/>
                              <w:jc w:val="center"/>
                            </w:pPr>
                          </w:p>
                          <w:p w:rsidR="006474B9" w:rsidRPr="00E4135E" w:rsidRDefault="006474B9" w:rsidP="003B128F">
                            <w:pPr>
                              <w:spacing w:before="120" w:after="120"/>
                              <w:jc w:val="center"/>
                            </w:pPr>
                            <w:r>
                              <w:rPr>
                                <w:b/>
                              </w:rPr>
                              <w:t>Senator the Hon Penny Wong, Minister for Finance and Deregulation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35pt;margin-top:16.25pt;width:481.8pt;height:5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OQKQIAAFYEAAAOAAAAZHJzL2Uyb0RvYy54bWysVFFv0zAQfkfiP1h+p2mq0VVR02nqKEIa&#10;MDH4AY7jNBa2z5zdpuPXc3a6rgWeEHmwfPbn7+6+u8vy5mAN2ysMGlzNy8mUM+UktNpta/7t6+bN&#10;grMQhWuFAadq/qQCv1m9frUcfKVm0INpFTIicaEafM37GH1VFEH2yoowAa8cXXaAVkQycVu0KAZi&#10;t6aYTafzYgBsPYJUIdDp3XjJV5m/65SMn7suqMhMzSm2mFfMa5PWYrUU1RaF77U8hiH+IQortCOn&#10;J6o7EQXbof6DymqJEKCLEwm2gK7TUuUcKJty+ls2j73wKudC4gR/kin8P1r5af+ATLdUO86csFSi&#10;LySacFuj2FWSZ/ChItSjf8CUYPD3IL8H5mDdE0rdIsLQK9FSUGXCFxcPkhHoKWuGj9ASu9hFyEod&#10;OrSJkDRgh1yQp1NB1CEySYfzslws5lQ3SXfXs3mZjORDVM/PPYb4XoFlaVNzpOAzvdjfhzhCnyE5&#10;fDC63WhjsoHbZm2Q7QV1xyZ/R/ZwDjOODeR+Tv1GkVhPYkXU2csFLpzTTfP3NzqrI7W80bbmixNI&#10;VEnDd66lkEUVhTbjnjI17ihq0nGsRzw0BwImcRton0hehLG1aRRp0wP+5Gygtq55+LETqDgzH1wq&#10;UXZJg5Ctq7fXM8oJL66a8yvhJJFRwpyN23Ucp2fnUW978lVmIRzcUmE7nSV/iesYOTVvLtpx0NJ0&#10;nNsZ9fI7WP0CAAD//wMAUEsDBBQABgAIAAAAIQArM7k64gAAAAsBAAAPAAAAZHJzL2Rvd25yZXYu&#10;eG1sTI9RS8MwFIXfBf9DuIJvW9rGpVttOmQog8EenIKvaXPXFpukJNna/Xvjkz5ezsc53y23sx7I&#10;FZ3vrRGQLhMgaBqretMK+Px4W6yB+CCNkoM1KOCGHrbV/V0pC2Un847XU2hJLDG+kAK6EMaCUt90&#10;qKVf2hFNzM7WaRni6VqqnJxiuR5oliScatmbuNDJEXcdNt+nixYwHdju9sWO+9d89VSPnO4Ps2NC&#10;PD7ML89AAs7hD4Zf/agOVXSq7cUoTwYBi4znERXAshWQCGwY3wCpI5nmPAValfT/D9UPAAAA//8D&#10;AFBLAQItABQABgAIAAAAIQC2gziS/gAAAOEBAAATAAAAAAAAAAAAAAAAAAAAAABbQ29udGVudF9U&#10;eXBlc10ueG1sUEsBAi0AFAAGAAgAAAAhADj9If/WAAAAlAEAAAsAAAAAAAAAAAAAAAAALwEAAF9y&#10;ZWxzLy5yZWxzUEsBAi0AFAAGAAgAAAAhAIhec5ApAgAAVgQAAA4AAAAAAAAAAAAAAAAALgIAAGRy&#10;cy9lMm9Eb2MueG1sUEsBAi0AFAAGAAgAAAAhACszuTriAAAACwEAAA8AAAAAAAAAAAAAAAAAgwQA&#10;AGRycy9kb3ducmV2LnhtbFBLBQYAAAAABAAEAPMAAACSBQAAAAA=&#10;" strokeweight="6pt">
                <v:stroke linestyle="thickBetweenThin"/>
                <v:textbox inset="5mm,,5mm">
                  <w:txbxContent>
                    <w:p w:rsidR="006474B9" w:rsidRPr="00E4135E" w:rsidRDefault="006474B9" w:rsidP="003B128F">
                      <w:pPr>
                        <w:spacing w:before="120" w:after="120"/>
                        <w:jc w:val="center"/>
                        <w:rPr>
                          <w:b/>
                          <w:sz w:val="28"/>
                          <w:szCs w:val="28"/>
                        </w:rPr>
                      </w:pPr>
                      <w:r w:rsidRPr="00E4135E">
                        <w:rPr>
                          <w:b/>
                          <w:sz w:val="28"/>
                          <w:szCs w:val="28"/>
                        </w:rPr>
                        <w:t>Statement of Compatibility with Human Rights</w:t>
                      </w:r>
                    </w:p>
                    <w:p w:rsidR="006474B9" w:rsidRPr="00E4135E" w:rsidRDefault="006474B9" w:rsidP="003B128F">
                      <w:pPr>
                        <w:spacing w:before="120" w:after="120"/>
                        <w:jc w:val="center"/>
                      </w:pPr>
                      <w:r w:rsidRPr="00E4135E">
                        <w:rPr>
                          <w:i/>
                        </w:rPr>
                        <w:t>Prepared in accordance with Part 3 of the Human Rights (Parliamentary Scrutiny) Act 2011</w:t>
                      </w:r>
                    </w:p>
                    <w:p w:rsidR="006474B9" w:rsidRPr="00E4135E" w:rsidRDefault="006474B9" w:rsidP="003B128F">
                      <w:pPr>
                        <w:spacing w:before="120" w:after="120"/>
                        <w:jc w:val="center"/>
                      </w:pPr>
                    </w:p>
                    <w:p w:rsidR="006474B9" w:rsidRPr="00E4135E" w:rsidRDefault="006474B9" w:rsidP="003B128F">
                      <w:pPr>
                        <w:spacing w:before="120" w:after="120"/>
                        <w:jc w:val="center"/>
                        <w:rPr>
                          <w:b/>
                        </w:rPr>
                      </w:pPr>
                      <w:r>
                        <w:rPr>
                          <w:b/>
                        </w:rPr>
                        <w:t>Superannuation (PSSAP) (Division of Costs) Amendment Determination 2013 (No. 2)</w:t>
                      </w:r>
                      <w:r w:rsidRPr="00E4135E">
                        <w:rPr>
                          <w:b/>
                        </w:rPr>
                        <w:t xml:space="preserve"> </w:t>
                      </w:r>
                    </w:p>
                    <w:p w:rsidR="006474B9" w:rsidRPr="00E4135E" w:rsidRDefault="006474B9" w:rsidP="003B128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6474B9" w:rsidRPr="00E4135E" w:rsidRDefault="006474B9" w:rsidP="003B128F">
                      <w:pPr>
                        <w:spacing w:before="120" w:after="120"/>
                        <w:jc w:val="center"/>
                      </w:pPr>
                    </w:p>
                    <w:p w:rsidR="006474B9" w:rsidRPr="00E4135E" w:rsidRDefault="006474B9" w:rsidP="003B128F">
                      <w:pPr>
                        <w:spacing w:before="120" w:after="120"/>
                        <w:jc w:val="both"/>
                        <w:rPr>
                          <w:b/>
                        </w:rPr>
                      </w:pPr>
                      <w:r w:rsidRPr="00E4135E">
                        <w:rPr>
                          <w:b/>
                        </w:rPr>
                        <w:t>Overview of the Legislative Instrument</w:t>
                      </w:r>
                    </w:p>
                    <w:p w:rsidR="006474B9" w:rsidRDefault="006474B9" w:rsidP="00794F0D">
                      <w:pPr>
                        <w:spacing w:before="120" w:after="120"/>
                      </w:pPr>
                      <w:r>
                        <w:t xml:space="preserve">The purpose of the Determination is to update the division of costs payable by the Commonwealth and out of the PSSAP Fund </w:t>
                      </w:r>
                      <w:r w:rsidR="009E6C40">
                        <w:t xml:space="preserve">to </w:t>
                      </w:r>
                      <w:r>
                        <w:t>allow administration fees for certain PSSAP members to be deducted from the PSSAP Fund.</w:t>
                      </w:r>
                    </w:p>
                    <w:p w:rsidR="006474B9" w:rsidRPr="00E4135E" w:rsidRDefault="006474B9" w:rsidP="003B128F">
                      <w:pPr>
                        <w:spacing w:before="120" w:after="120"/>
                      </w:pPr>
                    </w:p>
                    <w:p w:rsidR="006474B9" w:rsidRPr="00E4135E" w:rsidRDefault="00B816BC" w:rsidP="003B128F">
                      <w:pPr>
                        <w:spacing w:before="120" w:after="120"/>
                        <w:rPr>
                          <w:b/>
                        </w:rPr>
                      </w:pPr>
                      <w:r>
                        <w:rPr>
                          <w:b/>
                        </w:rPr>
                        <w:t>Human Rights I</w:t>
                      </w:r>
                      <w:r w:rsidR="006474B9" w:rsidRPr="00E4135E">
                        <w:rPr>
                          <w:b/>
                        </w:rPr>
                        <w:t>mplications</w:t>
                      </w:r>
                    </w:p>
                    <w:p w:rsidR="006474B9" w:rsidRPr="00E4135E" w:rsidRDefault="006474B9" w:rsidP="003B128F">
                      <w:pPr>
                        <w:spacing w:before="120" w:after="120"/>
                      </w:pPr>
                      <w:r w:rsidRPr="00E4135E">
                        <w:t>This Legislative Instrument does not engage any of the applicable rights or freedoms.</w:t>
                      </w:r>
                    </w:p>
                    <w:p w:rsidR="006474B9" w:rsidRPr="00E4135E" w:rsidRDefault="006474B9" w:rsidP="003B128F">
                      <w:pPr>
                        <w:spacing w:before="120" w:after="120"/>
                      </w:pPr>
                    </w:p>
                    <w:p w:rsidR="006474B9" w:rsidRPr="00E4135E" w:rsidRDefault="006474B9" w:rsidP="003B128F">
                      <w:pPr>
                        <w:spacing w:before="120" w:after="120"/>
                        <w:rPr>
                          <w:b/>
                        </w:rPr>
                      </w:pPr>
                      <w:r w:rsidRPr="00E4135E">
                        <w:rPr>
                          <w:b/>
                        </w:rPr>
                        <w:t>Conclusion</w:t>
                      </w:r>
                    </w:p>
                    <w:p w:rsidR="006474B9" w:rsidRPr="00E4135E" w:rsidRDefault="006474B9" w:rsidP="003B128F">
                      <w:pPr>
                        <w:spacing w:before="120" w:after="120"/>
                      </w:pPr>
                      <w:r w:rsidRPr="00E4135E">
                        <w:t>This Legislative Instrument is compatible with human rights as it does not raise any human rights issues.</w:t>
                      </w:r>
                    </w:p>
                    <w:p w:rsidR="006474B9" w:rsidRPr="00E4135E" w:rsidRDefault="006474B9" w:rsidP="003B128F">
                      <w:pPr>
                        <w:spacing w:before="120" w:after="120"/>
                        <w:jc w:val="center"/>
                      </w:pPr>
                    </w:p>
                    <w:p w:rsidR="006474B9" w:rsidRPr="00E4135E" w:rsidRDefault="006474B9" w:rsidP="003B128F">
                      <w:pPr>
                        <w:spacing w:before="120" w:after="120"/>
                        <w:jc w:val="center"/>
                      </w:pPr>
                      <w:r>
                        <w:rPr>
                          <w:b/>
                        </w:rPr>
                        <w:t>Senator the Hon Penny Wong, Minister for Finance and Deregulation</w:t>
                      </w:r>
                    </w:p>
                  </w:txbxContent>
                </v:textbox>
              </v:rect>
            </w:pict>
          </mc:Fallback>
        </mc:AlternateContent>
      </w:r>
    </w:p>
    <w:sectPr w:rsidR="00B67A97" w:rsidRPr="00C36CD4" w:rsidSect="00DE1C7B">
      <w:headerReference w:type="default" r:id="rId9"/>
      <w:footerReference w:type="default" r:id="rId10"/>
      <w:headerReference w:type="first" r:id="rId11"/>
      <w:footerReference w:type="first" r:id="rId12"/>
      <w:pgSz w:w="11907" w:h="16834"/>
      <w:pgMar w:top="1304" w:right="1361" w:bottom="993" w:left="1361" w:header="397" w:footer="284"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EA" w:rsidRDefault="00BA70EA">
      <w:r>
        <w:separator/>
      </w:r>
    </w:p>
  </w:endnote>
  <w:endnote w:type="continuationSeparator" w:id="0">
    <w:p w:rsidR="00BA70EA" w:rsidRDefault="00BA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B9" w:rsidRDefault="006474B9">
    <w:pPr>
      <w:pStyle w:val="Header"/>
      <w:jc w:val="center"/>
      <w:rPr>
        <w:b/>
        <w:bCs/>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B9" w:rsidRDefault="006474B9">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EA" w:rsidRDefault="00BA70EA">
      <w:r>
        <w:separator/>
      </w:r>
    </w:p>
  </w:footnote>
  <w:footnote w:type="continuationSeparator" w:id="0">
    <w:p w:rsidR="00BA70EA" w:rsidRDefault="00BA7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B9" w:rsidRDefault="00B10A91">
    <w:pPr>
      <w:pStyle w:val="Header"/>
      <w:framePr w:wrap="auto" w:vAnchor="text" w:hAnchor="margin" w:xAlign="center" w:y="1"/>
      <w:rPr>
        <w:rStyle w:val="PageNumber"/>
      </w:rPr>
    </w:pPr>
    <w:r>
      <w:rPr>
        <w:rStyle w:val="PageNumber"/>
      </w:rPr>
      <w:fldChar w:fldCharType="begin"/>
    </w:r>
    <w:r w:rsidR="006474B9">
      <w:rPr>
        <w:rStyle w:val="PageNumber"/>
      </w:rPr>
      <w:instrText xml:space="preserve">PAGE  </w:instrText>
    </w:r>
    <w:r>
      <w:rPr>
        <w:rStyle w:val="PageNumber"/>
      </w:rPr>
      <w:fldChar w:fldCharType="separate"/>
    </w:r>
    <w:r w:rsidR="00E52C32">
      <w:rPr>
        <w:rStyle w:val="PageNumber"/>
        <w:noProof/>
      </w:rPr>
      <w:t>4</w:t>
    </w:r>
    <w:r>
      <w:rPr>
        <w:rStyle w:val="PageNumber"/>
      </w:rPr>
      <w:fldChar w:fldCharType="end"/>
    </w:r>
  </w:p>
  <w:p w:rsidR="006474B9" w:rsidRDefault="006474B9">
    <w:pPr>
      <w:pStyle w:val="Header"/>
      <w:jc w:val="center"/>
      <w:rPr>
        <w:snapToGrid w:val="0"/>
        <w:color w:val="000000"/>
      </w:rPr>
    </w:pPr>
  </w:p>
  <w:p w:rsidR="006474B9" w:rsidRDefault="006474B9">
    <w:pPr>
      <w:pStyle w:val="Header"/>
      <w:jc w:val="center"/>
      <w:rPr>
        <w:b/>
        <w:bCs/>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B9" w:rsidRDefault="006474B9">
    <w:pPr>
      <w:pStyle w:val="Header"/>
      <w:jc w:val="center"/>
      <w:rPr>
        <w:b/>
        <w:b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73A2ED5"/>
    <w:multiLevelType w:val="hybridMultilevel"/>
    <w:tmpl w:val="24229808"/>
    <w:lvl w:ilvl="0" w:tplc="035C6200">
      <w:start w:val="2"/>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8">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6">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3">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4">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7">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8"/>
  </w:num>
  <w:num w:numId="4">
    <w:abstractNumId w:val="7"/>
  </w:num>
  <w:num w:numId="5">
    <w:abstractNumId w:val="0"/>
  </w:num>
  <w:num w:numId="6">
    <w:abstractNumId w:val="15"/>
  </w:num>
  <w:num w:numId="7">
    <w:abstractNumId w:val="31"/>
  </w:num>
  <w:num w:numId="8">
    <w:abstractNumId w:val="3"/>
  </w:num>
  <w:num w:numId="9">
    <w:abstractNumId w:val="12"/>
  </w:num>
  <w:num w:numId="10">
    <w:abstractNumId w:val="35"/>
  </w:num>
  <w:num w:numId="11">
    <w:abstractNumId w:val="14"/>
  </w:num>
  <w:num w:numId="12">
    <w:abstractNumId w:val="5"/>
  </w:num>
  <w:num w:numId="13">
    <w:abstractNumId w:val="34"/>
  </w:num>
  <w:num w:numId="14">
    <w:abstractNumId w:val="8"/>
  </w:num>
  <w:num w:numId="15">
    <w:abstractNumId w:val="16"/>
  </w:num>
  <w:num w:numId="16">
    <w:abstractNumId w:val="36"/>
  </w:num>
  <w:num w:numId="17">
    <w:abstractNumId w:val="30"/>
  </w:num>
  <w:num w:numId="18">
    <w:abstractNumId w:val="25"/>
  </w:num>
  <w:num w:numId="19">
    <w:abstractNumId w:val="24"/>
  </w:num>
  <w:num w:numId="20">
    <w:abstractNumId w:val="21"/>
  </w:num>
  <w:num w:numId="21">
    <w:abstractNumId w:val="28"/>
  </w:num>
  <w:num w:numId="22">
    <w:abstractNumId w:val="17"/>
  </w:num>
  <w:num w:numId="23">
    <w:abstractNumId w:val="33"/>
  </w:num>
  <w:num w:numId="24">
    <w:abstractNumId w:val="37"/>
  </w:num>
  <w:num w:numId="25">
    <w:abstractNumId w:val="22"/>
  </w:num>
  <w:num w:numId="26">
    <w:abstractNumId w:val="20"/>
  </w:num>
  <w:num w:numId="27">
    <w:abstractNumId w:val="29"/>
  </w:num>
  <w:num w:numId="28">
    <w:abstractNumId w:val="27"/>
  </w:num>
  <w:num w:numId="29">
    <w:abstractNumId w:val="10"/>
  </w:num>
  <w:num w:numId="30">
    <w:abstractNumId w:val="6"/>
  </w:num>
  <w:num w:numId="31">
    <w:abstractNumId w:val="32"/>
  </w:num>
  <w:num w:numId="32">
    <w:abstractNumId w:val="26"/>
  </w:num>
  <w:num w:numId="33">
    <w:abstractNumId w:val="9"/>
  </w:num>
  <w:num w:numId="34">
    <w:abstractNumId w:val="2"/>
  </w:num>
  <w:num w:numId="35">
    <w:abstractNumId w:val="13"/>
  </w:num>
  <w:num w:numId="36">
    <w:abstractNumId w:val="23"/>
  </w:num>
  <w:num w:numId="37">
    <w:abstractNumId w:val="38"/>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7C"/>
    <w:rsid w:val="00000EB8"/>
    <w:rsid w:val="000023AA"/>
    <w:rsid w:val="00007450"/>
    <w:rsid w:val="000102F4"/>
    <w:rsid w:val="00010469"/>
    <w:rsid w:val="00011688"/>
    <w:rsid w:val="00011B09"/>
    <w:rsid w:val="00015FF0"/>
    <w:rsid w:val="0001696F"/>
    <w:rsid w:val="00016CC1"/>
    <w:rsid w:val="0002193D"/>
    <w:rsid w:val="00021A23"/>
    <w:rsid w:val="00022EFE"/>
    <w:rsid w:val="000244D4"/>
    <w:rsid w:val="000248A8"/>
    <w:rsid w:val="00030286"/>
    <w:rsid w:val="00032E40"/>
    <w:rsid w:val="000340CE"/>
    <w:rsid w:val="00034832"/>
    <w:rsid w:val="00034E9D"/>
    <w:rsid w:val="000406E2"/>
    <w:rsid w:val="00042603"/>
    <w:rsid w:val="00042F07"/>
    <w:rsid w:val="00046864"/>
    <w:rsid w:val="00047C70"/>
    <w:rsid w:val="000503E3"/>
    <w:rsid w:val="000511AE"/>
    <w:rsid w:val="000521DC"/>
    <w:rsid w:val="000537A4"/>
    <w:rsid w:val="00054967"/>
    <w:rsid w:val="000559D4"/>
    <w:rsid w:val="00057ABE"/>
    <w:rsid w:val="00060228"/>
    <w:rsid w:val="00065EE7"/>
    <w:rsid w:val="00067AB8"/>
    <w:rsid w:val="0007017D"/>
    <w:rsid w:val="00071414"/>
    <w:rsid w:val="00072257"/>
    <w:rsid w:val="000749FF"/>
    <w:rsid w:val="000800E4"/>
    <w:rsid w:val="0008614B"/>
    <w:rsid w:val="00086796"/>
    <w:rsid w:val="0009275B"/>
    <w:rsid w:val="000933B8"/>
    <w:rsid w:val="000961BA"/>
    <w:rsid w:val="00097489"/>
    <w:rsid w:val="000A4A26"/>
    <w:rsid w:val="000A727B"/>
    <w:rsid w:val="000B2675"/>
    <w:rsid w:val="000B513E"/>
    <w:rsid w:val="000C3BB3"/>
    <w:rsid w:val="000D65FD"/>
    <w:rsid w:val="000D7F6C"/>
    <w:rsid w:val="000E76E9"/>
    <w:rsid w:val="000F0A6A"/>
    <w:rsid w:val="000F27CD"/>
    <w:rsid w:val="000F7719"/>
    <w:rsid w:val="00102034"/>
    <w:rsid w:val="00112BE9"/>
    <w:rsid w:val="00115BD2"/>
    <w:rsid w:val="00120281"/>
    <w:rsid w:val="00124A34"/>
    <w:rsid w:val="00125B8F"/>
    <w:rsid w:val="00127A05"/>
    <w:rsid w:val="00127B25"/>
    <w:rsid w:val="00132D32"/>
    <w:rsid w:val="00132EEB"/>
    <w:rsid w:val="00135E76"/>
    <w:rsid w:val="00140631"/>
    <w:rsid w:val="00143862"/>
    <w:rsid w:val="00143AE7"/>
    <w:rsid w:val="001451A5"/>
    <w:rsid w:val="00147159"/>
    <w:rsid w:val="00150645"/>
    <w:rsid w:val="001531B0"/>
    <w:rsid w:val="001542B9"/>
    <w:rsid w:val="0015527C"/>
    <w:rsid w:val="00156B97"/>
    <w:rsid w:val="00157048"/>
    <w:rsid w:val="00164BBF"/>
    <w:rsid w:val="00166CB1"/>
    <w:rsid w:val="00167C28"/>
    <w:rsid w:val="001720F0"/>
    <w:rsid w:val="001733AE"/>
    <w:rsid w:val="00173677"/>
    <w:rsid w:val="001766D3"/>
    <w:rsid w:val="00177AE5"/>
    <w:rsid w:val="0018138A"/>
    <w:rsid w:val="001865AE"/>
    <w:rsid w:val="0019024D"/>
    <w:rsid w:val="001952EE"/>
    <w:rsid w:val="0019530B"/>
    <w:rsid w:val="00195BB3"/>
    <w:rsid w:val="00197F32"/>
    <w:rsid w:val="001A2093"/>
    <w:rsid w:val="001A43EB"/>
    <w:rsid w:val="001A63D4"/>
    <w:rsid w:val="001B1095"/>
    <w:rsid w:val="001B1445"/>
    <w:rsid w:val="001B1D9D"/>
    <w:rsid w:val="001B1E7E"/>
    <w:rsid w:val="001B3540"/>
    <w:rsid w:val="001B4B6A"/>
    <w:rsid w:val="001C1094"/>
    <w:rsid w:val="001C6EC1"/>
    <w:rsid w:val="001D2380"/>
    <w:rsid w:val="001D36DF"/>
    <w:rsid w:val="001D54AD"/>
    <w:rsid w:val="001D798A"/>
    <w:rsid w:val="001D7A58"/>
    <w:rsid w:val="001D7EDE"/>
    <w:rsid w:val="001D7F89"/>
    <w:rsid w:val="001E052F"/>
    <w:rsid w:val="001E5C9B"/>
    <w:rsid w:val="001E7ED8"/>
    <w:rsid w:val="001F05C2"/>
    <w:rsid w:val="001F5FC6"/>
    <w:rsid w:val="001F7D94"/>
    <w:rsid w:val="00200728"/>
    <w:rsid w:val="002052C1"/>
    <w:rsid w:val="00207925"/>
    <w:rsid w:val="0021018A"/>
    <w:rsid w:val="00211F6C"/>
    <w:rsid w:val="00212961"/>
    <w:rsid w:val="0021339D"/>
    <w:rsid w:val="00220D28"/>
    <w:rsid w:val="00221077"/>
    <w:rsid w:val="0022453B"/>
    <w:rsid w:val="0022532B"/>
    <w:rsid w:val="002268D0"/>
    <w:rsid w:val="00232BF3"/>
    <w:rsid w:val="002360DD"/>
    <w:rsid w:val="002360EB"/>
    <w:rsid w:val="00236791"/>
    <w:rsid w:val="00237F88"/>
    <w:rsid w:val="00240281"/>
    <w:rsid w:val="00240A7F"/>
    <w:rsid w:val="002429D1"/>
    <w:rsid w:val="0024605B"/>
    <w:rsid w:val="00247070"/>
    <w:rsid w:val="002502A7"/>
    <w:rsid w:val="00254271"/>
    <w:rsid w:val="0026122B"/>
    <w:rsid w:val="002614C3"/>
    <w:rsid w:val="002621E1"/>
    <w:rsid w:val="0026378E"/>
    <w:rsid w:val="00264B43"/>
    <w:rsid w:val="002706C8"/>
    <w:rsid w:val="002715EB"/>
    <w:rsid w:val="002751CA"/>
    <w:rsid w:val="002755E5"/>
    <w:rsid w:val="00275EBD"/>
    <w:rsid w:val="00280C2A"/>
    <w:rsid w:val="00281100"/>
    <w:rsid w:val="002811D3"/>
    <w:rsid w:val="00285BF1"/>
    <w:rsid w:val="00287B31"/>
    <w:rsid w:val="0029263A"/>
    <w:rsid w:val="00294101"/>
    <w:rsid w:val="00294FA1"/>
    <w:rsid w:val="00297957"/>
    <w:rsid w:val="002A4D29"/>
    <w:rsid w:val="002A5957"/>
    <w:rsid w:val="002B4C16"/>
    <w:rsid w:val="002C5A9C"/>
    <w:rsid w:val="002D19E2"/>
    <w:rsid w:val="002D257A"/>
    <w:rsid w:val="002D6C85"/>
    <w:rsid w:val="002D745C"/>
    <w:rsid w:val="002E143A"/>
    <w:rsid w:val="002E361D"/>
    <w:rsid w:val="002E52E1"/>
    <w:rsid w:val="002E5AA3"/>
    <w:rsid w:val="002E7550"/>
    <w:rsid w:val="002E7EE5"/>
    <w:rsid w:val="002F014D"/>
    <w:rsid w:val="002F22E9"/>
    <w:rsid w:val="002F3999"/>
    <w:rsid w:val="002F467A"/>
    <w:rsid w:val="002F53FC"/>
    <w:rsid w:val="002F6DE4"/>
    <w:rsid w:val="00301120"/>
    <w:rsid w:val="0030239D"/>
    <w:rsid w:val="00303ECE"/>
    <w:rsid w:val="00304BB5"/>
    <w:rsid w:val="00306B7F"/>
    <w:rsid w:val="003073C7"/>
    <w:rsid w:val="003079B1"/>
    <w:rsid w:val="00315757"/>
    <w:rsid w:val="003217A9"/>
    <w:rsid w:val="00325495"/>
    <w:rsid w:val="00330831"/>
    <w:rsid w:val="00330C64"/>
    <w:rsid w:val="00334E4E"/>
    <w:rsid w:val="0033645E"/>
    <w:rsid w:val="00336468"/>
    <w:rsid w:val="00340CA7"/>
    <w:rsid w:val="00341BD1"/>
    <w:rsid w:val="00343FDA"/>
    <w:rsid w:val="00345BCE"/>
    <w:rsid w:val="003478B4"/>
    <w:rsid w:val="00352B66"/>
    <w:rsid w:val="0035519E"/>
    <w:rsid w:val="00355499"/>
    <w:rsid w:val="0035673A"/>
    <w:rsid w:val="003620D4"/>
    <w:rsid w:val="003626F5"/>
    <w:rsid w:val="0036504C"/>
    <w:rsid w:val="00365198"/>
    <w:rsid w:val="003723DE"/>
    <w:rsid w:val="00374C16"/>
    <w:rsid w:val="00377BA3"/>
    <w:rsid w:val="003805C0"/>
    <w:rsid w:val="00380FE7"/>
    <w:rsid w:val="0038297F"/>
    <w:rsid w:val="003855E5"/>
    <w:rsid w:val="003868EB"/>
    <w:rsid w:val="00387637"/>
    <w:rsid w:val="00391034"/>
    <w:rsid w:val="003B0431"/>
    <w:rsid w:val="003B093A"/>
    <w:rsid w:val="003B128F"/>
    <w:rsid w:val="003B1426"/>
    <w:rsid w:val="003B1959"/>
    <w:rsid w:val="003B283E"/>
    <w:rsid w:val="003B44E4"/>
    <w:rsid w:val="003B47C7"/>
    <w:rsid w:val="003B4ABA"/>
    <w:rsid w:val="003B50B2"/>
    <w:rsid w:val="003B5E34"/>
    <w:rsid w:val="003C0048"/>
    <w:rsid w:val="003C626F"/>
    <w:rsid w:val="003D00A3"/>
    <w:rsid w:val="003D2752"/>
    <w:rsid w:val="003D2AD0"/>
    <w:rsid w:val="003D463D"/>
    <w:rsid w:val="003E017D"/>
    <w:rsid w:val="003E4007"/>
    <w:rsid w:val="003E48E9"/>
    <w:rsid w:val="003E682D"/>
    <w:rsid w:val="003E6991"/>
    <w:rsid w:val="003F0D3C"/>
    <w:rsid w:val="003F4657"/>
    <w:rsid w:val="003F4F0A"/>
    <w:rsid w:val="003F7870"/>
    <w:rsid w:val="004009B0"/>
    <w:rsid w:val="00401A1D"/>
    <w:rsid w:val="00403799"/>
    <w:rsid w:val="00406EFD"/>
    <w:rsid w:val="00407A95"/>
    <w:rsid w:val="00411749"/>
    <w:rsid w:val="00411849"/>
    <w:rsid w:val="00411F98"/>
    <w:rsid w:val="00416103"/>
    <w:rsid w:val="00417641"/>
    <w:rsid w:val="0042044C"/>
    <w:rsid w:val="00422F0C"/>
    <w:rsid w:val="004247B9"/>
    <w:rsid w:val="0042496B"/>
    <w:rsid w:val="004261BF"/>
    <w:rsid w:val="004275D6"/>
    <w:rsid w:val="004312B9"/>
    <w:rsid w:val="00434976"/>
    <w:rsid w:val="004355E6"/>
    <w:rsid w:val="00442684"/>
    <w:rsid w:val="00443427"/>
    <w:rsid w:val="00443713"/>
    <w:rsid w:val="00444F5D"/>
    <w:rsid w:val="00450343"/>
    <w:rsid w:val="00450479"/>
    <w:rsid w:val="00451A90"/>
    <w:rsid w:val="00456911"/>
    <w:rsid w:val="00456BCE"/>
    <w:rsid w:val="00464B33"/>
    <w:rsid w:val="00464FD3"/>
    <w:rsid w:val="00465B1B"/>
    <w:rsid w:val="004664E3"/>
    <w:rsid w:val="0047028B"/>
    <w:rsid w:val="00472381"/>
    <w:rsid w:val="00472E4F"/>
    <w:rsid w:val="00472FA7"/>
    <w:rsid w:val="004762F9"/>
    <w:rsid w:val="00480128"/>
    <w:rsid w:val="00480967"/>
    <w:rsid w:val="00483CAE"/>
    <w:rsid w:val="0049182F"/>
    <w:rsid w:val="00493AD7"/>
    <w:rsid w:val="0049512C"/>
    <w:rsid w:val="004B1BD7"/>
    <w:rsid w:val="004B30E4"/>
    <w:rsid w:val="004B320B"/>
    <w:rsid w:val="004B5AF6"/>
    <w:rsid w:val="004B5FA2"/>
    <w:rsid w:val="004B7ADD"/>
    <w:rsid w:val="004B7B19"/>
    <w:rsid w:val="004C17FE"/>
    <w:rsid w:val="004C49B8"/>
    <w:rsid w:val="004D0B1A"/>
    <w:rsid w:val="004D40BE"/>
    <w:rsid w:val="004E3965"/>
    <w:rsid w:val="004E401A"/>
    <w:rsid w:val="004E4255"/>
    <w:rsid w:val="004E7B29"/>
    <w:rsid w:val="004F409F"/>
    <w:rsid w:val="0050057F"/>
    <w:rsid w:val="0050059F"/>
    <w:rsid w:val="00502C98"/>
    <w:rsid w:val="005050A2"/>
    <w:rsid w:val="005103B3"/>
    <w:rsid w:val="00513B21"/>
    <w:rsid w:val="00515A73"/>
    <w:rsid w:val="00516B50"/>
    <w:rsid w:val="00523E7B"/>
    <w:rsid w:val="00526EA4"/>
    <w:rsid w:val="00527122"/>
    <w:rsid w:val="00530D54"/>
    <w:rsid w:val="00531C09"/>
    <w:rsid w:val="0053331F"/>
    <w:rsid w:val="00533594"/>
    <w:rsid w:val="005346A2"/>
    <w:rsid w:val="0054009C"/>
    <w:rsid w:val="005430F0"/>
    <w:rsid w:val="005542FC"/>
    <w:rsid w:val="00560A0F"/>
    <w:rsid w:val="00560B40"/>
    <w:rsid w:val="0056101C"/>
    <w:rsid w:val="00565E44"/>
    <w:rsid w:val="0056726C"/>
    <w:rsid w:val="0057254F"/>
    <w:rsid w:val="00572670"/>
    <w:rsid w:val="0057327F"/>
    <w:rsid w:val="0057390D"/>
    <w:rsid w:val="005779E0"/>
    <w:rsid w:val="0058139F"/>
    <w:rsid w:val="00585224"/>
    <w:rsid w:val="005866A4"/>
    <w:rsid w:val="005871E7"/>
    <w:rsid w:val="00587F79"/>
    <w:rsid w:val="00592CDD"/>
    <w:rsid w:val="00595E1C"/>
    <w:rsid w:val="00596D55"/>
    <w:rsid w:val="005A0320"/>
    <w:rsid w:val="005A2F1A"/>
    <w:rsid w:val="005A4627"/>
    <w:rsid w:val="005A5C4F"/>
    <w:rsid w:val="005B1D59"/>
    <w:rsid w:val="005B571E"/>
    <w:rsid w:val="005B5839"/>
    <w:rsid w:val="005C4969"/>
    <w:rsid w:val="005C4FEF"/>
    <w:rsid w:val="005C60DA"/>
    <w:rsid w:val="005C65DF"/>
    <w:rsid w:val="005C69A0"/>
    <w:rsid w:val="005C7B03"/>
    <w:rsid w:val="005D2F87"/>
    <w:rsid w:val="005D459F"/>
    <w:rsid w:val="005D48A1"/>
    <w:rsid w:val="005D56F5"/>
    <w:rsid w:val="005D64F9"/>
    <w:rsid w:val="005D66B6"/>
    <w:rsid w:val="005D69B2"/>
    <w:rsid w:val="005E1493"/>
    <w:rsid w:val="005E41F6"/>
    <w:rsid w:val="005E6518"/>
    <w:rsid w:val="005F022D"/>
    <w:rsid w:val="005F1923"/>
    <w:rsid w:val="005F2CF0"/>
    <w:rsid w:val="005F2DBF"/>
    <w:rsid w:val="005F6AAF"/>
    <w:rsid w:val="00600C2E"/>
    <w:rsid w:val="00606A75"/>
    <w:rsid w:val="006100C2"/>
    <w:rsid w:val="006107F2"/>
    <w:rsid w:val="00612391"/>
    <w:rsid w:val="00613E18"/>
    <w:rsid w:val="00614669"/>
    <w:rsid w:val="0061650F"/>
    <w:rsid w:val="006225EF"/>
    <w:rsid w:val="00626A39"/>
    <w:rsid w:val="00632259"/>
    <w:rsid w:val="006332F5"/>
    <w:rsid w:val="00633418"/>
    <w:rsid w:val="00633D42"/>
    <w:rsid w:val="0063440F"/>
    <w:rsid w:val="0063524F"/>
    <w:rsid w:val="0063556C"/>
    <w:rsid w:val="0063727F"/>
    <w:rsid w:val="0064108D"/>
    <w:rsid w:val="00641767"/>
    <w:rsid w:val="00645DFD"/>
    <w:rsid w:val="00647071"/>
    <w:rsid w:val="006474B9"/>
    <w:rsid w:val="00651944"/>
    <w:rsid w:val="00651D01"/>
    <w:rsid w:val="006526A5"/>
    <w:rsid w:val="0065480E"/>
    <w:rsid w:val="00655D31"/>
    <w:rsid w:val="006569BD"/>
    <w:rsid w:val="0066039F"/>
    <w:rsid w:val="00661A86"/>
    <w:rsid w:val="00661DEF"/>
    <w:rsid w:val="0066328C"/>
    <w:rsid w:val="00663579"/>
    <w:rsid w:val="00666BE2"/>
    <w:rsid w:val="00667C09"/>
    <w:rsid w:val="00672B22"/>
    <w:rsid w:val="006741CD"/>
    <w:rsid w:val="0067763C"/>
    <w:rsid w:val="0068101A"/>
    <w:rsid w:val="00681358"/>
    <w:rsid w:val="00683F29"/>
    <w:rsid w:val="006846C8"/>
    <w:rsid w:val="00687176"/>
    <w:rsid w:val="006873BC"/>
    <w:rsid w:val="006903E1"/>
    <w:rsid w:val="006912C5"/>
    <w:rsid w:val="0069212D"/>
    <w:rsid w:val="006932E3"/>
    <w:rsid w:val="006A207D"/>
    <w:rsid w:val="006A3FA9"/>
    <w:rsid w:val="006B1379"/>
    <w:rsid w:val="006B5501"/>
    <w:rsid w:val="006C037F"/>
    <w:rsid w:val="006C25E6"/>
    <w:rsid w:val="006C2EAE"/>
    <w:rsid w:val="006C56CD"/>
    <w:rsid w:val="006C57A9"/>
    <w:rsid w:val="006D2EE9"/>
    <w:rsid w:val="006D4279"/>
    <w:rsid w:val="006D4386"/>
    <w:rsid w:val="006D60AE"/>
    <w:rsid w:val="006D7DFD"/>
    <w:rsid w:val="006E1F87"/>
    <w:rsid w:val="006E3AF4"/>
    <w:rsid w:val="006E6E64"/>
    <w:rsid w:val="006F0290"/>
    <w:rsid w:val="006F2241"/>
    <w:rsid w:val="006F2B73"/>
    <w:rsid w:val="006F4AF7"/>
    <w:rsid w:val="006F6028"/>
    <w:rsid w:val="00702586"/>
    <w:rsid w:val="0070689D"/>
    <w:rsid w:val="00712D4F"/>
    <w:rsid w:val="00715971"/>
    <w:rsid w:val="00716623"/>
    <w:rsid w:val="007177C7"/>
    <w:rsid w:val="00717AE9"/>
    <w:rsid w:val="00720718"/>
    <w:rsid w:val="007216A2"/>
    <w:rsid w:val="00722F03"/>
    <w:rsid w:val="00723695"/>
    <w:rsid w:val="007275E5"/>
    <w:rsid w:val="00733CF2"/>
    <w:rsid w:val="00736927"/>
    <w:rsid w:val="0074261E"/>
    <w:rsid w:val="0074435A"/>
    <w:rsid w:val="007450CB"/>
    <w:rsid w:val="007459E5"/>
    <w:rsid w:val="007467C1"/>
    <w:rsid w:val="00747CEF"/>
    <w:rsid w:val="007529D8"/>
    <w:rsid w:val="00754F0B"/>
    <w:rsid w:val="007575CF"/>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1687"/>
    <w:rsid w:val="0079197B"/>
    <w:rsid w:val="00791E69"/>
    <w:rsid w:val="00793520"/>
    <w:rsid w:val="00793896"/>
    <w:rsid w:val="00794F0D"/>
    <w:rsid w:val="00795D4E"/>
    <w:rsid w:val="00796515"/>
    <w:rsid w:val="007A22F1"/>
    <w:rsid w:val="007A2F0E"/>
    <w:rsid w:val="007A5680"/>
    <w:rsid w:val="007A6A57"/>
    <w:rsid w:val="007A6ED6"/>
    <w:rsid w:val="007A73F9"/>
    <w:rsid w:val="007A76B3"/>
    <w:rsid w:val="007B1551"/>
    <w:rsid w:val="007B2CD0"/>
    <w:rsid w:val="007B4806"/>
    <w:rsid w:val="007B485C"/>
    <w:rsid w:val="007B5350"/>
    <w:rsid w:val="007C0D07"/>
    <w:rsid w:val="007C1256"/>
    <w:rsid w:val="007D6A44"/>
    <w:rsid w:val="007D6D27"/>
    <w:rsid w:val="007E02FB"/>
    <w:rsid w:val="007E094C"/>
    <w:rsid w:val="007E0E56"/>
    <w:rsid w:val="007E2794"/>
    <w:rsid w:val="007E2D36"/>
    <w:rsid w:val="007E4D89"/>
    <w:rsid w:val="007E5F7E"/>
    <w:rsid w:val="007E7320"/>
    <w:rsid w:val="007F6B9D"/>
    <w:rsid w:val="0080593C"/>
    <w:rsid w:val="008067BD"/>
    <w:rsid w:val="00807F8D"/>
    <w:rsid w:val="0081045F"/>
    <w:rsid w:val="00810474"/>
    <w:rsid w:val="00813844"/>
    <w:rsid w:val="0081549B"/>
    <w:rsid w:val="00815A9E"/>
    <w:rsid w:val="0082033C"/>
    <w:rsid w:val="008225EA"/>
    <w:rsid w:val="00826ADA"/>
    <w:rsid w:val="00830D24"/>
    <w:rsid w:val="00831F06"/>
    <w:rsid w:val="0083681F"/>
    <w:rsid w:val="008377E5"/>
    <w:rsid w:val="0084061F"/>
    <w:rsid w:val="00841A77"/>
    <w:rsid w:val="00841B1B"/>
    <w:rsid w:val="00842062"/>
    <w:rsid w:val="0084472F"/>
    <w:rsid w:val="00845AA0"/>
    <w:rsid w:val="008519FF"/>
    <w:rsid w:val="00852C9E"/>
    <w:rsid w:val="008558D4"/>
    <w:rsid w:val="00857AF2"/>
    <w:rsid w:val="0086015E"/>
    <w:rsid w:val="00860407"/>
    <w:rsid w:val="00862B77"/>
    <w:rsid w:val="00863A7E"/>
    <w:rsid w:val="00864BF9"/>
    <w:rsid w:val="008653AC"/>
    <w:rsid w:val="008660EA"/>
    <w:rsid w:val="00866BB4"/>
    <w:rsid w:val="00867682"/>
    <w:rsid w:val="00867DDE"/>
    <w:rsid w:val="008717A3"/>
    <w:rsid w:val="008739A8"/>
    <w:rsid w:val="00873D28"/>
    <w:rsid w:val="00874EC4"/>
    <w:rsid w:val="0087563B"/>
    <w:rsid w:val="0088107E"/>
    <w:rsid w:val="00882F45"/>
    <w:rsid w:val="00883752"/>
    <w:rsid w:val="008847C3"/>
    <w:rsid w:val="00885012"/>
    <w:rsid w:val="008874C4"/>
    <w:rsid w:val="00887918"/>
    <w:rsid w:val="00887FD9"/>
    <w:rsid w:val="008916C1"/>
    <w:rsid w:val="008918E4"/>
    <w:rsid w:val="00893749"/>
    <w:rsid w:val="00893B57"/>
    <w:rsid w:val="00896B63"/>
    <w:rsid w:val="008A1718"/>
    <w:rsid w:val="008A3EC8"/>
    <w:rsid w:val="008A566D"/>
    <w:rsid w:val="008A76D6"/>
    <w:rsid w:val="008B051A"/>
    <w:rsid w:val="008B3B0C"/>
    <w:rsid w:val="008B4173"/>
    <w:rsid w:val="008B57E1"/>
    <w:rsid w:val="008B66D7"/>
    <w:rsid w:val="008B707C"/>
    <w:rsid w:val="008B7791"/>
    <w:rsid w:val="008C11DD"/>
    <w:rsid w:val="008C5557"/>
    <w:rsid w:val="008C7170"/>
    <w:rsid w:val="008D1295"/>
    <w:rsid w:val="008D6011"/>
    <w:rsid w:val="008D6111"/>
    <w:rsid w:val="008D7528"/>
    <w:rsid w:val="008E1E60"/>
    <w:rsid w:val="008E32CD"/>
    <w:rsid w:val="008E502F"/>
    <w:rsid w:val="008F1FFC"/>
    <w:rsid w:val="008F2765"/>
    <w:rsid w:val="008F4539"/>
    <w:rsid w:val="008F5BE0"/>
    <w:rsid w:val="008F751C"/>
    <w:rsid w:val="009002F5"/>
    <w:rsid w:val="00900D5A"/>
    <w:rsid w:val="00901A24"/>
    <w:rsid w:val="009035CB"/>
    <w:rsid w:val="00906C7A"/>
    <w:rsid w:val="00912477"/>
    <w:rsid w:val="0091302D"/>
    <w:rsid w:val="00914077"/>
    <w:rsid w:val="0091442A"/>
    <w:rsid w:val="009215F7"/>
    <w:rsid w:val="0092593E"/>
    <w:rsid w:val="009306E8"/>
    <w:rsid w:val="00931BCA"/>
    <w:rsid w:val="0093205D"/>
    <w:rsid w:val="009325D7"/>
    <w:rsid w:val="00935201"/>
    <w:rsid w:val="0093601B"/>
    <w:rsid w:val="0094140F"/>
    <w:rsid w:val="00941B53"/>
    <w:rsid w:val="009423D5"/>
    <w:rsid w:val="009426EC"/>
    <w:rsid w:val="00943559"/>
    <w:rsid w:val="00944A64"/>
    <w:rsid w:val="0094554F"/>
    <w:rsid w:val="00946BCF"/>
    <w:rsid w:val="00946E2F"/>
    <w:rsid w:val="00947843"/>
    <w:rsid w:val="00951FB9"/>
    <w:rsid w:val="00952EEC"/>
    <w:rsid w:val="00953BED"/>
    <w:rsid w:val="00954C84"/>
    <w:rsid w:val="00955577"/>
    <w:rsid w:val="00955821"/>
    <w:rsid w:val="00957A90"/>
    <w:rsid w:val="00960A2E"/>
    <w:rsid w:val="00960C5A"/>
    <w:rsid w:val="00961031"/>
    <w:rsid w:val="009614EE"/>
    <w:rsid w:val="009620D2"/>
    <w:rsid w:val="00963121"/>
    <w:rsid w:val="0096376F"/>
    <w:rsid w:val="00964931"/>
    <w:rsid w:val="00964B27"/>
    <w:rsid w:val="00965D2F"/>
    <w:rsid w:val="009675B3"/>
    <w:rsid w:val="00972552"/>
    <w:rsid w:val="00974B7C"/>
    <w:rsid w:val="00975FE9"/>
    <w:rsid w:val="00976348"/>
    <w:rsid w:val="009813C3"/>
    <w:rsid w:val="00981D56"/>
    <w:rsid w:val="00983C9A"/>
    <w:rsid w:val="0098506D"/>
    <w:rsid w:val="0098518C"/>
    <w:rsid w:val="00985CD5"/>
    <w:rsid w:val="00990F71"/>
    <w:rsid w:val="00992BED"/>
    <w:rsid w:val="009955B9"/>
    <w:rsid w:val="00995F37"/>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C2940"/>
    <w:rsid w:val="009C5E9F"/>
    <w:rsid w:val="009C6F4E"/>
    <w:rsid w:val="009C7540"/>
    <w:rsid w:val="009D4237"/>
    <w:rsid w:val="009E151A"/>
    <w:rsid w:val="009E1F43"/>
    <w:rsid w:val="009E37A2"/>
    <w:rsid w:val="009E4EB6"/>
    <w:rsid w:val="009E62DB"/>
    <w:rsid w:val="009E6C40"/>
    <w:rsid w:val="009F1D1E"/>
    <w:rsid w:val="009F3180"/>
    <w:rsid w:val="009F3E78"/>
    <w:rsid w:val="009F403B"/>
    <w:rsid w:val="009F59BD"/>
    <w:rsid w:val="009F6AAD"/>
    <w:rsid w:val="009F7307"/>
    <w:rsid w:val="009F787E"/>
    <w:rsid w:val="00A0367B"/>
    <w:rsid w:val="00A03C6D"/>
    <w:rsid w:val="00A04929"/>
    <w:rsid w:val="00A07023"/>
    <w:rsid w:val="00A17385"/>
    <w:rsid w:val="00A201CA"/>
    <w:rsid w:val="00A21FF2"/>
    <w:rsid w:val="00A248B6"/>
    <w:rsid w:val="00A252AE"/>
    <w:rsid w:val="00A301D9"/>
    <w:rsid w:val="00A31261"/>
    <w:rsid w:val="00A34F7B"/>
    <w:rsid w:val="00A35D64"/>
    <w:rsid w:val="00A37C3F"/>
    <w:rsid w:val="00A42C52"/>
    <w:rsid w:val="00A459B1"/>
    <w:rsid w:val="00A46144"/>
    <w:rsid w:val="00A46958"/>
    <w:rsid w:val="00A476E8"/>
    <w:rsid w:val="00A47E78"/>
    <w:rsid w:val="00A5204D"/>
    <w:rsid w:val="00A53335"/>
    <w:rsid w:val="00A533B7"/>
    <w:rsid w:val="00A53D5F"/>
    <w:rsid w:val="00A65030"/>
    <w:rsid w:val="00A6732E"/>
    <w:rsid w:val="00A67BFF"/>
    <w:rsid w:val="00A7090B"/>
    <w:rsid w:val="00A7222D"/>
    <w:rsid w:val="00A7246C"/>
    <w:rsid w:val="00A72E20"/>
    <w:rsid w:val="00A73A6B"/>
    <w:rsid w:val="00A745AD"/>
    <w:rsid w:val="00A747B2"/>
    <w:rsid w:val="00A74AD3"/>
    <w:rsid w:val="00A82355"/>
    <w:rsid w:val="00A85317"/>
    <w:rsid w:val="00A8645D"/>
    <w:rsid w:val="00A90049"/>
    <w:rsid w:val="00A914EE"/>
    <w:rsid w:val="00A9288D"/>
    <w:rsid w:val="00A96212"/>
    <w:rsid w:val="00A96BDF"/>
    <w:rsid w:val="00AA22D1"/>
    <w:rsid w:val="00AA2351"/>
    <w:rsid w:val="00AA2666"/>
    <w:rsid w:val="00AA282A"/>
    <w:rsid w:val="00AB1286"/>
    <w:rsid w:val="00AB24A2"/>
    <w:rsid w:val="00AB3B9F"/>
    <w:rsid w:val="00AB68ED"/>
    <w:rsid w:val="00AC0AF2"/>
    <w:rsid w:val="00AC6112"/>
    <w:rsid w:val="00AC618B"/>
    <w:rsid w:val="00AD43DB"/>
    <w:rsid w:val="00AD56CC"/>
    <w:rsid w:val="00AD6594"/>
    <w:rsid w:val="00AD7B0B"/>
    <w:rsid w:val="00AE18BE"/>
    <w:rsid w:val="00AE1EF7"/>
    <w:rsid w:val="00AE2E7A"/>
    <w:rsid w:val="00AE67FD"/>
    <w:rsid w:val="00AF2CD7"/>
    <w:rsid w:val="00AF4CD8"/>
    <w:rsid w:val="00AF53ED"/>
    <w:rsid w:val="00AF5CF9"/>
    <w:rsid w:val="00B01937"/>
    <w:rsid w:val="00B02B6B"/>
    <w:rsid w:val="00B04C4E"/>
    <w:rsid w:val="00B04F8D"/>
    <w:rsid w:val="00B05768"/>
    <w:rsid w:val="00B0705B"/>
    <w:rsid w:val="00B07CA0"/>
    <w:rsid w:val="00B10519"/>
    <w:rsid w:val="00B10A91"/>
    <w:rsid w:val="00B10D34"/>
    <w:rsid w:val="00B111A3"/>
    <w:rsid w:val="00B21D4C"/>
    <w:rsid w:val="00B22847"/>
    <w:rsid w:val="00B22E80"/>
    <w:rsid w:val="00B23358"/>
    <w:rsid w:val="00B23D17"/>
    <w:rsid w:val="00B23D2F"/>
    <w:rsid w:val="00B23EEE"/>
    <w:rsid w:val="00B245BA"/>
    <w:rsid w:val="00B25B1E"/>
    <w:rsid w:val="00B32733"/>
    <w:rsid w:val="00B35A1B"/>
    <w:rsid w:val="00B36B65"/>
    <w:rsid w:val="00B36E51"/>
    <w:rsid w:val="00B432C9"/>
    <w:rsid w:val="00B43FE9"/>
    <w:rsid w:val="00B448EA"/>
    <w:rsid w:val="00B45FB7"/>
    <w:rsid w:val="00B47BF6"/>
    <w:rsid w:val="00B506A7"/>
    <w:rsid w:val="00B51078"/>
    <w:rsid w:val="00B549A8"/>
    <w:rsid w:val="00B54C21"/>
    <w:rsid w:val="00B67A97"/>
    <w:rsid w:val="00B72508"/>
    <w:rsid w:val="00B74DB9"/>
    <w:rsid w:val="00B7628B"/>
    <w:rsid w:val="00B77C79"/>
    <w:rsid w:val="00B816BC"/>
    <w:rsid w:val="00B842CD"/>
    <w:rsid w:val="00B8523A"/>
    <w:rsid w:val="00B85D7A"/>
    <w:rsid w:val="00B869E2"/>
    <w:rsid w:val="00B94669"/>
    <w:rsid w:val="00B946B3"/>
    <w:rsid w:val="00B94DC2"/>
    <w:rsid w:val="00B95A3A"/>
    <w:rsid w:val="00B96B7F"/>
    <w:rsid w:val="00BA455C"/>
    <w:rsid w:val="00BA495D"/>
    <w:rsid w:val="00BA4ADC"/>
    <w:rsid w:val="00BA50F8"/>
    <w:rsid w:val="00BA70EA"/>
    <w:rsid w:val="00BB1210"/>
    <w:rsid w:val="00BB2E16"/>
    <w:rsid w:val="00BB472E"/>
    <w:rsid w:val="00BB6289"/>
    <w:rsid w:val="00BB6596"/>
    <w:rsid w:val="00BB69D3"/>
    <w:rsid w:val="00BB6A5B"/>
    <w:rsid w:val="00BB79A9"/>
    <w:rsid w:val="00BC0568"/>
    <w:rsid w:val="00BC20F0"/>
    <w:rsid w:val="00BC49B3"/>
    <w:rsid w:val="00BC607C"/>
    <w:rsid w:val="00BD0065"/>
    <w:rsid w:val="00BD18EF"/>
    <w:rsid w:val="00BD3D79"/>
    <w:rsid w:val="00BD4904"/>
    <w:rsid w:val="00BD59D0"/>
    <w:rsid w:val="00BD68DD"/>
    <w:rsid w:val="00BD742C"/>
    <w:rsid w:val="00BE3573"/>
    <w:rsid w:val="00BE3E80"/>
    <w:rsid w:val="00BF0E32"/>
    <w:rsid w:val="00BF0F2C"/>
    <w:rsid w:val="00BF2616"/>
    <w:rsid w:val="00BF3632"/>
    <w:rsid w:val="00BF3E8C"/>
    <w:rsid w:val="00BF43B0"/>
    <w:rsid w:val="00BF5F6C"/>
    <w:rsid w:val="00C00927"/>
    <w:rsid w:val="00C00B69"/>
    <w:rsid w:val="00C05E32"/>
    <w:rsid w:val="00C116E8"/>
    <w:rsid w:val="00C13E48"/>
    <w:rsid w:val="00C15D91"/>
    <w:rsid w:val="00C1760F"/>
    <w:rsid w:val="00C17A2F"/>
    <w:rsid w:val="00C22723"/>
    <w:rsid w:val="00C23EBD"/>
    <w:rsid w:val="00C25F24"/>
    <w:rsid w:val="00C32B55"/>
    <w:rsid w:val="00C36A00"/>
    <w:rsid w:val="00C36CD4"/>
    <w:rsid w:val="00C370CB"/>
    <w:rsid w:val="00C377A2"/>
    <w:rsid w:val="00C4134F"/>
    <w:rsid w:val="00C4239B"/>
    <w:rsid w:val="00C46259"/>
    <w:rsid w:val="00C475E4"/>
    <w:rsid w:val="00C47BA3"/>
    <w:rsid w:val="00C50AF4"/>
    <w:rsid w:val="00C53FD4"/>
    <w:rsid w:val="00C55CBA"/>
    <w:rsid w:val="00C57008"/>
    <w:rsid w:val="00C574DE"/>
    <w:rsid w:val="00C60935"/>
    <w:rsid w:val="00C61E8D"/>
    <w:rsid w:val="00C63367"/>
    <w:rsid w:val="00C634F6"/>
    <w:rsid w:val="00C63E0C"/>
    <w:rsid w:val="00C640AC"/>
    <w:rsid w:val="00C64307"/>
    <w:rsid w:val="00C710F8"/>
    <w:rsid w:val="00C8384A"/>
    <w:rsid w:val="00C84197"/>
    <w:rsid w:val="00C852C3"/>
    <w:rsid w:val="00C872B0"/>
    <w:rsid w:val="00C92797"/>
    <w:rsid w:val="00C92C1D"/>
    <w:rsid w:val="00CA1BE9"/>
    <w:rsid w:val="00CA2A32"/>
    <w:rsid w:val="00CA331F"/>
    <w:rsid w:val="00CA39A0"/>
    <w:rsid w:val="00CB0DC0"/>
    <w:rsid w:val="00CB2367"/>
    <w:rsid w:val="00CB7CB1"/>
    <w:rsid w:val="00CB7EAD"/>
    <w:rsid w:val="00CC1008"/>
    <w:rsid w:val="00CC18D5"/>
    <w:rsid w:val="00CC3A76"/>
    <w:rsid w:val="00CC6285"/>
    <w:rsid w:val="00CD113B"/>
    <w:rsid w:val="00CD2665"/>
    <w:rsid w:val="00CD5C8E"/>
    <w:rsid w:val="00CD6345"/>
    <w:rsid w:val="00CD6988"/>
    <w:rsid w:val="00CD6A3C"/>
    <w:rsid w:val="00CE13BC"/>
    <w:rsid w:val="00CE62A9"/>
    <w:rsid w:val="00CF1762"/>
    <w:rsid w:val="00CF1765"/>
    <w:rsid w:val="00CF240C"/>
    <w:rsid w:val="00CF2C96"/>
    <w:rsid w:val="00CF456D"/>
    <w:rsid w:val="00CF6A08"/>
    <w:rsid w:val="00CF7161"/>
    <w:rsid w:val="00CF7CE2"/>
    <w:rsid w:val="00D024C0"/>
    <w:rsid w:val="00D0674D"/>
    <w:rsid w:val="00D07FFE"/>
    <w:rsid w:val="00D103BA"/>
    <w:rsid w:val="00D16E19"/>
    <w:rsid w:val="00D171B0"/>
    <w:rsid w:val="00D1774D"/>
    <w:rsid w:val="00D21E6D"/>
    <w:rsid w:val="00D23693"/>
    <w:rsid w:val="00D26431"/>
    <w:rsid w:val="00D27084"/>
    <w:rsid w:val="00D30AB5"/>
    <w:rsid w:val="00D30F34"/>
    <w:rsid w:val="00D3342C"/>
    <w:rsid w:val="00D34DCC"/>
    <w:rsid w:val="00D352E4"/>
    <w:rsid w:val="00D405F3"/>
    <w:rsid w:val="00D411A1"/>
    <w:rsid w:val="00D41265"/>
    <w:rsid w:val="00D43B2D"/>
    <w:rsid w:val="00D4485C"/>
    <w:rsid w:val="00D50644"/>
    <w:rsid w:val="00D508A3"/>
    <w:rsid w:val="00D5482C"/>
    <w:rsid w:val="00D54D33"/>
    <w:rsid w:val="00D5519A"/>
    <w:rsid w:val="00D560FE"/>
    <w:rsid w:val="00D56464"/>
    <w:rsid w:val="00D56736"/>
    <w:rsid w:val="00D63CB3"/>
    <w:rsid w:val="00D641BB"/>
    <w:rsid w:val="00D64B41"/>
    <w:rsid w:val="00D65590"/>
    <w:rsid w:val="00D65861"/>
    <w:rsid w:val="00D67178"/>
    <w:rsid w:val="00D679E5"/>
    <w:rsid w:val="00D67A75"/>
    <w:rsid w:val="00D67F1E"/>
    <w:rsid w:val="00D67FA2"/>
    <w:rsid w:val="00D7490D"/>
    <w:rsid w:val="00D7654C"/>
    <w:rsid w:val="00D806CB"/>
    <w:rsid w:val="00D85115"/>
    <w:rsid w:val="00D86898"/>
    <w:rsid w:val="00D939D5"/>
    <w:rsid w:val="00D94F48"/>
    <w:rsid w:val="00D96237"/>
    <w:rsid w:val="00DA11AD"/>
    <w:rsid w:val="00DA524D"/>
    <w:rsid w:val="00DA6765"/>
    <w:rsid w:val="00DB078E"/>
    <w:rsid w:val="00DB5E8C"/>
    <w:rsid w:val="00DB7127"/>
    <w:rsid w:val="00DC0206"/>
    <w:rsid w:val="00DC02A5"/>
    <w:rsid w:val="00DC26A6"/>
    <w:rsid w:val="00DC2C26"/>
    <w:rsid w:val="00DC42A5"/>
    <w:rsid w:val="00DC607C"/>
    <w:rsid w:val="00DC7495"/>
    <w:rsid w:val="00DD1338"/>
    <w:rsid w:val="00DD18CF"/>
    <w:rsid w:val="00DD52FE"/>
    <w:rsid w:val="00DD6062"/>
    <w:rsid w:val="00DD7E05"/>
    <w:rsid w:val="00DE053F"/>
    <w:rsid w:val="00DE1C7B"/>
    <w:rsid w:val="00DE598A"/>
    <w:rsid w:val="00DE5A5F"/>
    <w:rsid w:val="00DF167B"/>
    <w:rsid w:val="00DF2DAF"/>
    <w:rsid w:val="00DF351A"/>
    <w:rsid w:val="00DF3C7E"/>
    <w:rsid w:val="00DF4448"/>
    <w:rsid w:val="00DF778E"/>
    <w:rsid w:val="00E0405D"/>
    <w:rsid w:val="00E0473B"/>
    <w:rsid w:val="00E06461"/>
    <w:rsid w:val="00E15F09"/>
    <w:rsid w:val="00E234E3"/>
    <w:rsid w:val="00E2646E"/>
    <w:rsid w:val="00E26EF0"/>
    <w:rsid w:val="00E27F63"/>
    <w:rsid w:val="00E322E2"/>
    <w:rsid w:val="00E32978"/>
    <w:rsid w:val="00E32C6D"/>
    <w:rsid w:val="00E33956"/>
    <w:rsid w:val="00E402DD"/>
    <w:rsid w:val="00E46B47"/>
    <w:rsid w:val="00E47F44"/>
    <w:rsid w:val="00E52534"/>
    <w:rsid w:val="00E52C32"/>
    <w:rsid w:val="00E53CD5"/>
    <w:rsid w:val="00E54269"/>
    <w:rsid w:val="00E55BEA"/>
    <w:rsid w:val="00E55D78"/>
    <w:rsid w:val="00E56268"/>
    <w:rsid w:val="00E5678E"/>
    <w:rsid w:val="00E57702"/>
    <w:rsid w:val="00E641BB"/>
    <w:rsid w:val="00E64264"/>
    <w:rsid w:val="00E65B90"/>
    <w:rsid w:val="00E66253"/>
    <w:rsid w:val="00E668CF"/>
    <w:rsid w:val="00E7079A"/>
    <w:rsid w:val="00E712AE"/>
    <w:rsid w:val="00E75E16"/>
    <w:rsid w:val="00E77765"/>
    <w:rsid w:val="00E77D67"/>
    <w:rsid w:val="00E836F6"/>
    <w:rsid w:val="00E84C81"/>
    <w:rsid w:val="00E87FA2"/>
    <w:rsid w:val="00E90EC3"/>
    <w:rsid w:val="00E95684"/>
    <w:rsid w:val="00E97712"/>
    <w:rsid w:val="00EA2FA2"/>
    <w:rsid w:val="00EA435B"/>
    <w:rsid w:val="00EA645E"/>
    <w:rsid w:val="00EA6DDA"/>
    <w:rsid w:val="00EB054A"/>
    <w:rsid w:val="00EB0F0B"/>
    <w:rsid w:val="00EB383A"/>
    <w:rsid w:val="00EB47D2"/>
    <w:rsid w:val="00EB777F"/>
    <w:rsid w:val="00EC3460"/>
    <w:rsid w:val="00EC6E50"/>
    <w:rsid w:val="00ED2BE0"/>
    <w:rsid w:val="00ED2D27"/>
    <w:rsid w:val="00ED31A6"/>
    <w:rsid w:val="00ED4807"/>
    <w:rsid w:val="00ED4A27"/>
    <w:rsid w:val="00ED5C72"/>
    <w:rsid w:val="00ED7BC7"/>
    <w:rsid w:val="00EE3DD8"/>
    <w:rsid w:val="00EE447D"/>
    <w:rsid w:val="00EE4A0A"/>
    <w:rsid w:val="00EE62AF"/>
    <w:rsid w:val="00EF06B8"/>
    <w:rsid w:val="00EF43B5"/>
    <w:rsid w:val="00EF46B8"/>
    <w:rsid w:val="00EF48C3"/>
    <w:rsid w:val="00EF5E1E"/>
    <w:rsid w:val="00EF6577"/>
    <w:rsid w:val="00F028A6"/>
    <w:rsid w:val="00F0297C"/>
    <w:rsid w:val="00F02E72"/>
    <w:rsid w:val="00F03EB4"/>
    <w:rsid w:val="00F04008"/>
    <w:rsid w:val="00F05E9B"/>
    <w:rsid w:val="00F07118"/>
    <w:rsid w:val="00F102D9"/>
    <w:rsid w:val="00F1111C"/>
    <w:rsid w:val="00F11D18"/>
    <w:rsid w:val="00F14E3E"/>
    <w:rsid w:val="00F15F33"/>
    <w:rsid w:val="00F162F5"/>
    <w:rsid w:val="00F17D39"/>
    <w:rsid w:val="00F20ADD"/>
    <w:rsid w:val="00F23070"/>
    <w:rsid w:val="00F24D77"/>
    <w:rsid w:val="00F257A6"/>
    <w:rsid w:val="00F35161"/>
    <w:rsid w:val="00F36B1A"/>
    <w:rsid w:val="00F37927"/>
    <w:rsid w:val="00F43B14"/>
    <w:rsid w:val="00F6477C"/>
    <w:rsid w:val="00F656D1"/>
    <w:rsid w:val="00F65A0F"/>
    <w:rsid w:val="00F66D94"/>
    <w:rsid w:val="00F70270"/>
    <w:rsid w:val="00F75C74"/>
    <w:rsid w:val="00F76FE5"/>
    <w:rsid w:val="00F77878"/>
    <w:rsid w:val="00F803F2"/>
    <w:rsid w:val="00F80E49"/>
    <w:rsid w:val="00F8155B"/>
    <w:rsid w:val="00F81702"/>
    <w:rsid w:val="00F81F16"/>
    <w:rsid w:val="00F82DFA"/>
    <w:rsid w:val="00F849BE"/>
    <w:rsid w:val="00F85621"/>
    <w:rsid w:val="00F85D4F"/>
    <w:rsid w:val="00F905C6"/>
    <w:rsid w:val="00F920BD"/>
    <w:rsid w:val="00F95BBE"/>
    <w:rsid w:val="00F9732B"/>
    <w:rsid w:val="00FA1E07"/>
    <w:rsid w:val="00FA1F3F"/>
    <w:rsid w:val="00FA23A6"/>
    <w:rsid w:val="00FA3AA6"/>
    <w:rsid w:val="00FA6BB4"/>
    <w:rsid w:val="00FB4641"/>
    <w:rsid w:val="00FB64E1"/>
    <w:rsid w:val="00FB691A"/>
    <w:rsid w:val="00FC0241"/>
    <w:rsid w:val="00FC353B"/>
    <w:rsid w:val="00FC3871"/>
    <w:rsid w:val="00FC5D04"/>
    <w:rsid w:val="00FC62A7"/>
    <w:rsid w:val="00FC72A3"/>
    <w:rsid w:val="00FC74F6"/>
    <w:rsid w:val="00FC755C"/>
    <w:rsid w:val="00FD142F"/>
    <w:rsid w:val="00FD1C88"/>
    <w:rsid w:val="00FD65FE"/>
    <w:rsid w:val="00FD6A66"/>
    <w:rsid w:val="00FE463F"/>
    <w:rsid w:val="00FE73DA"/>
    <w:rsid w:val="00FF0352"/>
    <w:rsid w:val="00FF4076"/>
    <w:rsid w:val="00FF5174"/>
    <w:rsid w:val="00FF541C"/>
    <w:rsid w:val="00FF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D38C1-6945-45AC-9D49-430201E8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2013-06-07T05:03:00Z</dcterms:created>
  <dcterms:modified xsi:type="dcterms:W3CDTF">2013-06-07T05:03:00Z</dcterms:modified>
</cp:coreProperties>
</file>