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9E" w:rsidRDefault="0035519E" w:rsidP="009C3943">
      <w:pPr>
        <w:pStyle w:val="Heading1"/>
        <w:keepNext w:val="0"/>
        <w:tabs>
          <w:tab w:val="clear" w:pos="835"/>
          <w:tab w:val="clear" w:pos="1706"/>
          <w:tab w:val="clear" w:pos="2562"/>
          <w:tab w:val="clear" w:pos="3433"/>
          <w:tab w:val="clear" w:pos="4304"/>
          <w:tab w:val="clear" w:pos="5115"/>
          <w:tab w:val="clear" w:pos="5985"/>
          <w:tab w:val="clear" w:pos="6905"/>
          <w:tab w:val="clear" w:pos="7731"/>
          <w:tab w:val="clear" w:pos="8602"/>
        </w:tabs>
        <w:spacing w:before="0" w:after="240"/>
        <w:jc w:val="center"/>
        <w:rPr>
          <w:u w:val="single"/>
        </w:rPr>
      </w:pPr>
      <w:r>
        <w:rPr>
          <w:u w:val="single"/>
        </w:rPr>
        <w:t>EXPLANATORY STATEMENT</w:t>
      </w:r>
    </w:p>
    <w:p w:rsidR="0035519E" w:rsidRDefault="0035519E" w:rsidP="009C3943">
      <w:pPr>
        <w:pStyle w:val="Heading1"/>
        <w:keepNext w:val="0"/>
        <w:tabs>
          <w:tab w:val="clear" w:pos="835"/>
          <w:tab w:val="clear" w:pos="1706"/>
          <w:tab w:val="clear" w:pos="2562"/>
          <w:tab w:val="clear" w:pos="3433"/>
          <w:tab w:val="clear" w:pos="4304"/>
          <w:tab w:val="clear" w:pos="5115"/>
          <w:tab w:val="clear" w:pos="5985"/>
          <w:tab w:val="clear" w:pos="6905"/>
          <w:tab w:val="clear" w:pos="7731"/>
          <w:tab w:val="clear" w:pos="8602"/>
        </w:tabs>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Finance and Deregulation</w:t>
      </w:r>
    </w:p>
    <w:p w:rsidR="0035519E" w:rsidRDefault="0035519E" w:rsidP="009C3943">
      <w:pPr>
        <w:pStyle w:val="Heading4"/>
        <w:keepNext w:val="0"/>
        <w:spacing w:before="120" w:after="120"/>
      </w:pPr>
      <w:r>
        <w:t xml:space="preserve">Superannuation Act </w:t>
      </w:r>
      <w:r w:rsidR="00A86E4A">
        <w:t>1990</w:t>
      </w:r>
    </w:p>
    <w:p w:rsidR="00D02EE7" w:rsidRDefault="00D02EE7" w:rsidP="009C3943">
      <w:pPr>
        <w:pStyle w:val="BodyText2"/>
        <w:spacing w:before="120" w:after="120"/>
      </w:pPr>
      <w:r>
        <w:t>Thirty-seventh Amending Deed to the Trust Deed to establish an occupational superannuation scheme for Australian Government employees and certain other persons pursuant to section 5 of the Superannuation Act 1990 (1990 Act).</w:t>
      </w:r>
    </w:p>
    <w:p w:rsidR="00D02EE7" w:rsidRDefault="00D02EE7" w:rsidP="009C3943">
      <w:pPr>
        <w:widowControl w:val="0"/>
        <w:spacing w:before="120" w:after="120"/>
        <w:rPr>
          <w:snapToGrid w:val="0"/>
          <w:color w:val="000000"/>
        </w:rPr>
      </w:pPr>
      <w:r>
        <w:rPr>
          <w:snapToGrid w:val="0"/>
          <w:color w:val="000000"/>
        </w:rPr>
        <w:t>An occupational superannuation scheme to provide benefits for certain of the Commonwealth’s employees and for certain other people was established by Trust Deed dated 21 June 1990, under section 4 of the 1990 Act. The occupational superannuation scheme is called the Public Sector Superannuation Scheme (PSS).</w:t>
      </w:r>
    </w:p>
    <w:p w:rsidR="00D02EE7" w:rsidRDefault="00D02EE7" w:rsidP="009C3943">
      <w:pPr>
        <w:widowControl w:val="0"/>
        <w:spacing w:before="120" w:after="120"/>
      </w:pPr>
      <w:r>
        <w:t>Section 5 of the 1990 Act provides that the Minister may amend the Trust Deed by signed instrument, subject to obtaining the consent of the Commonwealth S</w:t>
      </w:r>
      <w:r w:rsidR="00EF67B8">
        <w:t>uperannuation Corporation (CSC)</w:t>
      </w:r>
      <w:r>
        <w:t xml:space="preserve"> to the amendment, where necessary, as required under subsection 5(1A) of that Act. CSC is the trustee for the PSS.</w:t>
      </w:r>
    </w:p>
    <w:p w:rsidR="0035519E" w:rsidRPr="00D02EE7" w:rsidRDefault="00D02EE7" w:rsidP="009C3943">
      <w:pPr>
        <w:pStyle w:val="NumberList"/>
        <w:keepLines w:val="0"/>
        <w:tabs>
          <w:tab w:val="clear" w:pos="1701"/>
          <w:tab w:val="clear" w:pos="3433"/>
          <w:tab w:val="clear" w:pos="4304"/>
          <w:tab w:val="clear" w:pos="5115"/>
          <w:tab w:val="clear" w:pos="5985"/>
          <w:tab w:val="clear" w:pos="6905"/>
          <w:tab w:val="clear" w:pos="7731"/>
          <w:tab w:val="clear" w:pos="8602"/>
        </w:tabs>
        <w:spacing w:before="120" w:after="120"/>
        <w:rPr>
          <w:b/>
          <w:bCs/>
        </w:rPr>
      </w:pPr>
      <w:r w:rsidRPr="00D02EE7">
        <w:rPr>
          <w:b/>
          <w:bCs/>
        </w:rPr>
        <w:t>Thirty-seventh</w:t>
      </w:r>
      <w:r w:rsidR="0035519E" w:rsidRPr="00D02EE7">
        <w:rPr>
          <w:b/>
          <w:bCs/>
        </w:rPr>
        <w:t xml:space="preserve"> Amending Deed</w:t>
      </w:r>
    </w:p>
    <w:p w:rsidR="00D02EE7" w:rsidRPr="00C60935" w:rsidRDefault="00D02EE7" w:rsidP="009C3943">
      <w:pPr>
        <w:widowControl w:val="0"/>
        <w:spacing w:before="120" w:after="120"/>
      </w:pPr>
      <w:r w:rsidRPr="00D02EE7">
        <w:t>The Minister for Finance and Deregulation</w:t>
      </w:r>
      <w:r w:rsidRPr="00C60935">
        <w:t xml:space="preserve"> amended the Rules for the PSS set out in the Schedule to the Trust Deed by signed instrument. That instrument is called the </w:t>
      </w:r>
      <w:r>
        <w:t>Thirty-seventh</w:t>
      </w:r>
      <w:r w:rsidRPr="00C60935">
        <w:t xml:space="preserve"> Amending Deed in this statement.</w:t>
      </w:r>
    </w:p>
    <w:p w:rsidR="00EF67B8" w:rsidRDefault="00D02EE7" w:rsidP="00EF67B8">
      <w:pPr>
        <w:widowControl w:val="0"/>
        <w:spacing w:before="120" w:after="120"/>
      </w:pPr>
      <w:r w:rsidRPr="00150645">
        <w:t xml:space="preserve">The </w:t>
      </w:r>
      <w:r w:rsidR="00EF67B8">
        <w:t xml:space="preserve">purpose of the </w:t>
      </w:r>
      <w:r>
        <w:t>Thirty-seventh</w:t>
      </w:r>
      <w:r w:rsidRPr="00150645">
        <w:t xml:space="preserve"> Amending Deed </w:t>
      </w:r>
      <w:r w:rsidR="00EF67B8">
        <w:t xml:space="preserve">is to amend the </w:t>
      </w:r>
      <w:r>
        <w:t xml:space="preserve">Trust Deed </w:t>
      </w:r>
      <w:r w:rsidR="009C3943">
        <w:t>to</w:t>
      </w:r>
      <w:r w:rsidR="00EF67B8">
        <w:t xml:space="preserve"> a</w:t>
      </w:r>
      <w:r w:rsidR="00951BF0">
        <w:t>llow greater flexibility for PSS members to roll-over certain funded amounts into other funds prior to exiting the PSS.</w:t>
      </w:r>
    </w:p>
    <w:p w:rsidR="00951BF0" w:rsidRDefault="00EF67B8" w:rsidP="00EF67B8">
      <w:pPr>
        <w:widowControl w:val="0"/>
        <w:spacing w:before="120" w:after="120"/>
      </w:pPr>
      <w:r>
        <w:t>The Thirty-seventh Amending Deed also amends the Trust Deed to r</w:t>
      </w:r>
      <w:r w:rsidR="001E3687">
        <w:t>eflect the removal of the age limit for Superannuation Guarantee contributions</w:t>
      </w:r>
      <w:r w:rsidR="00D02EE7" w:rsidRPr="001E3687">
        <w:t>.</w:t>
      </w:r>
      <w:r w:rsidR="001E3687">
        <w:t xml:space="preserve"> The amendments allow for </w:t>
      </w:r>
      <w:r w:rsidR="00272514">
        <w:t xml:space="preserve">accrual of benefits for members aged </w:t>
      </w:r>
      <w:r w:rsidR="0083386D">
        <w:t>75 and above, and for member</w:t>
      </w:r>
      <w:r w:rsidR="00472AFE">
        <w:t>s aged 65 and above</w:t>
      </w:r>
      <w:r w:rsidR="00334E2B">
        <w:t xml:space="preserve"> who are not gainfully employed on at least a part-time basis during the financial year.</w:t>
      </w:r>
    </w:p>
    <w:p w:rsidR="00D02EE7" w:rsidRDefault="00EF67B8" w:rsidP="00EF67B8">
      <w:pPr>
        <w:spacing w:before="120" w:after="120"/>
      </w:pPr>
      <w:r>
        <w:t>Additionally, the Thirty-seventh Amending Deed modifies</w:t>
      </w:r>
      <w:r w:rsidR="00951BF0">
        <w:t xml:space="preserve"> the effective date of a member’s election to change their rate of contributions. The amendment provides that elections made on a contribution day will now take effect on that contribution day, rather than the next contribution day.</w:t>
      </w:r>
    </w:p>
    <w:p w:rsidR="00D02EE7" w:rsidRPr="00ED4807" w:rsidRDefault="00D02EE7" w:rsidP="009C3943">
      <w:pPr>
        <w:widowControl w:val="0"/>
        <w:spacing w:before="120" w:after="120"/>
      </w:pPr>
      <w:r>
        <w:t>Backgro</w:t>
      </w:r>
      <w:r w:rsidRPr="006225EF">
        <w:t xml:space="preserve">und information on the changes </w:t>
      </w:r>
      <w:r w:rsidRPr="00C22723">
        <w:t xml:space="preserve">and the details of the </w:t>
      </w:r>
      <w:r>
        <w:t>Thirty-seventh</w:t>
      </w:r>
      <w:r w:rsidRPr="00C22723">
        <w:t xml:space="preserve"> Amending Deed are set out in </w:t>
      </w:r>
      <w:r w:rsidRPr="00C22723">
        <w:rPr>
          <w:u w:val="single"/>
        </w:rPr>
        <w:t>Attachment</w:t>
      </w:r>
      <w:r>
        <w:rPr>
          <w:u w:val="single"/>
        </w:rPr>
        <w:t xml:space="preserve"> A</w:t>
      </w:r>
      <w:r w:rsidRPr="00C22723">
        <w:t>.</w:t>
      </w:r>
    </w:p>
    <w:p w:rsidR="0035519E" w:rsidRPr="00D02EE7" w:rsidRDefault="00935201" w:rsidP="009C3943">
      <w:pPr>
        <w:pStyle w:val="NumberList"/>
        <w:keepLines w:val="0"/>
        <w:tabs>
          <w:tab w:val="clear" w:pos="1701"/>
          <w:tab w:val="clear" w:pos="3433"/>
          <w:tab w:val="clear" w:pos="4304"/>
          <w:tab w:val="clear" w:pos="5115"/>
          <w:tab w:val="clear" w:pos="5985"/>
          <w:tab w:val="clear" w:pos="6905"/>
          <w:tab w:val="clear" w:pos="7731"/>
          <w:tab w:val="clear" w:pos="8602"/>
        </w:tabs>
        <w:spacing w:before="120" w:after="120"/>
        <w:rPr>
          <w:b/>
          <w:bCs/>
        </w:rPr>
      </w:pPr>
      <w:r w:rsidRPr="00D02EE7">
        <w:rPr>
          <w:b/>
          <w:bCs/>
        </w:rPr>
        <w:t>CSC</w:t>
      </w:r>
      <w:r w:rsidR="00B23D17" w:rsidRPr="00D02EE7">
        <w:rPr>
          <w:b/>
          <w:bCs/>
        </w:rPr>
        <w:t xml:space="preserve"> Approval</w:t>
      </w:r>
    </w:p>
    <w:p w:rsidR="00B23D17" w:rsidRDefault="00D02EE7" w:rsidP="009C3943">
      <w:pPr>
        <w:spacing w:before="120" w:after="120"/>
      </w:pPr>
      <w:r w:rsidRPr="00D02EE7">
        <w:t>Although subsection 5(1) of the 1990 Act allows the Minister to amend the PSS Trust Deed, subsection 5(1A) of the 1990 Act requires CSC to consent to the amendments in most circumstances.</w:t>
      </w:r>
      <w:r w:rsidR="002078BF">
        <w:t xml:space="preserve"> </w:t>
      </w:r>
      <w:r w:rsidR="00935201" w:rsidRPr="00D02EE7">
        <w:t>CSC</w:t>
      </w:r>
      <w:r w:rsidR="00A42C52" w:rsidRPr="00D02EE7">
        <w:t xml:space="preserve"> </w:t>
      </w:r>
      <w:r w:rsidR="004E3965" w:rsidRPr="00D02EE7">
        <w:t xml:space="preserve">has </w:t>
      </w:r>
      <w:r w:rsidR="00793896" w:rsidRPr="00D02EE7">
        <w:t>consent</w:t>
      </w:r>
      <w:r w:rsidR="004E3965" w:rsidRPr="00D02EE7">
        <w:t>ed</w:t>
      </w:r>
      <w:r w:rsidR="00793896" w:rsidRPr="00D02EE7">
        <w:t xml:space="preserve"> </w:t>
      </w:r>
      <w:r w:rsidR="004E3965" w:rsidRPr="00D02EE7">
        <w:t>to the</w:t>
      </w:r>
      <w:r w:rsidR="00793896" w:rsidRPr="00D02EE7">
        <w:t xml:space="preserve"> amendments</w:t>
      </w:r>
      <w:r w:rsidR="004E3965" w:rsidRPr="00D02EE7">
        <w:t xml:space="preserve"> contained in the </w:t>
      </w:r>
      <w:r w:rsidRPr="00D02EE7">
        <w:t xml:space="preserve">Thirty-seventh </w:t>
      </w:r>
      <w:r w:rsidR="004E3965" w:rsidRPr="00D02EE7">
        <w:t>Amending Deed</w:t>
      </w:r>
      <w:r w:rsidR="00935201" w:rsidRPr="00D02EE7">
        <w:t>.</w:t>
      </w:r>
    </w:p>
    <w:p w:rsidR="0035519E" w:rsidRPr="00D02EE7" w:rsidRDefault="0035519E" w:rsidP="004B13ED">
      <w:pPr>
        <w:pStyle w:val="NumberList"/>
        <w:keepNext/>
        <w:tabs>
          <w:tab w:val="clear" w:pos="1701"/>
          <w:tab w:val="clear" w:pos="3433"/>
          <w:tab w:val="clear" w:pos="4304"/>
          <w:tab w:val="clear" w:pos="5115"/>
          <w:tab w:val="clear" w:pos="5985"/>
          <w:tab w:val="clear" w:pos="6905"/>
          <w:tab w:val="clear" w:pos="7731"/>
          <w:tab w:val="clear" w:pos="8602"/>
        </w:tabs>
        <w:spacing w:before="120" w:after="120"/>
        <w:rPr>
          <w:b/>
          <w:bCs/>
          <w:i/>
        </w:rPr>
      </w:pPr>
      <w:r w:rsidRPr="00D02EE7">
        <w:rPr>
          <w:b/>
          <w:bCs/>
          <w:i/>
        </w:rPr>
        <w:lastRenderedPageBreak/>
        <w:t>Legislative Instruments Act 2003</w:t>
      </w:r>
    </w:p>
    <w:p w:rsidR="00AD56CC" w:rsidRPr="00920DBC" w:rsidRDefault="00D02EE7" w:rsidP="004B13ED">
      <w:pPr>
        <w:keepLines/>
        <w:widowControl w:val="0"/>
        <w:spacing w:after="120"/>
        <w:rPr>
          <w:highlight w:val="yellow"/>
        </w:rPr>
      </w:pPr>
      <w:r w:rsidRPr="009813C3">
        <w:t xml:space="preserve">The </w:t>
      </w:r>
      <w:r>
        <w:t xml:space="preserve">Thirty-seventh </w:t>
      </w:r>
      <w:r w:rsidRPr="009813C3">
        <w:t xml:space="preserve">Amending Deed is a legislative instrument for the purposes of the </w:t>
      </w:r>
      <w:r w:rsidRPr="009813C3">
        <w:rPr>
          <w:i/>
          <w:iCs/>
        </w:rPr>
        <w:t>Legislative Instruments Act 2003</w:t>
      </w:r>
      <w:r>
        <w:t xml:space="preserve"> (LIA).</w:t>
      </w:r>
      <w:r w:rsidRPr="009813C3">
        <w:t xml:space="preserve"> Although section 44 of the LIA exempts superannuation instruments from disallowance, the </w:t>
      </w:r>
      <w:r>
        <w:t xml:space="preserve">Thirty-seventh </w:t>
      </w:r>
      <w:r w:rsidRPr="009813C3">
        <w:t>Amending Deed is subject to disallowance in accordance with section 45 of the 1990 Act.</w:t>
      </w:r>
      <w:r>
        <w:t xml:space="preserve"> </w:t>
      </w:r>
    </w:p>
    <w:p w:rsidR="004B13ED" w:rsidRPr="0088116A" w:rsidRDefault="004B13ED" w:rsidP="004B13ED">
      <w:pPr>
        <w:keepNext/>
        <w:spacing w:before="120" w:after="120"/>
        <w:rPr>
          <w:b/>
        </w:rPr>
      </w:pPr>
      <w:r w:rsidRPr="0088116A">
        <w:rPr>
          <w:b/>
        </w:rPr>
        <w:t>Consultation</w:t>
      </w:r>
    </w:p>
    <w:p w:rsidR="004B13ED" w:rsidRDefault="004B13ED" w:rsidP="004B13ED">
      <w:pPr>
        <w:pStyle w:val="NumberList"/>
        <w:keepLines w:val="0"/>
        <w:tabs>
          <w:tab w:val="clear" w:pos="1701"/>
          <w:tab w:val="clear" w:pos="3433"/>
          <w:tab w:val="clear" w:pos="4304"/>
          <w:tab w:val="clear" w:pos="5115"/>
          <w:tab w:val="clear" w:pos="5985"/>
          <w:tab w:val="clear" w:pos="6905"/>
          <w:tab w:val="clear" w:pos="7731"/>
          <w:tab w:val="clear" w:pos="8602"/>
        </w:tabs>
        <w:spacing w:before="120" w:after="120"/>
        <w:rPr>
          <w:b/>
          <w:bCs/>
          <w:i/>
        </w:rPr>
      </w:pPr>
      <w:r>
        <w:t xml:space="preserve">Section 17 of the LIA specifies that rule-makers should consult before making legislative instruments. </w:t>
      </w:r>
      <w:r w:rsidRPr="00D02EE7">
        <w:t xml:space="preserve">ComSuper have been consulted on the amendments contained in the </w:t>
      </w:r>
      <w:r>
        <w:t>Thirty</w:t>
      </w:r>
      <w:r>
        <w:noBreakHyphen/>
        <w:t>seventh</w:t>
      </w:r>
      <w:r w:rsidRPr="00D02EE7">
        <w:t xml:space="preserve"> Amending Deed.</w:t>
      </w:r>
    </w:p>
    <w:p w:rsidR="0035519E" w:rsidRPr="00D02EE7" w:rsidRDefault="0035519E" w:rsidP="009C3943">
      <w:pPr>
        <w:pStyle w:val="NumberList"/>
        <w:keepNext/>
        <w:keepLines w:val="0"/>
        <w:tabs>
          <w:tab w:val="clear" w:pos="1701"/>
          <w:tab w:val="clear" w:pos="3433"/>
          <w:tab w:val="clear" w:pos="4304"/>
          <w:tab w:val="clear" w:pos="5115"/>
          <w:tab w:val="clear" w:pos="5985"/>
          <w:tab w:val="clear" w:pos="6905"/>
          <w:tab w:val="clear" w:pos="7731"/>
          <w:tab w:val="clear" w:pos="8602"/>
        </w:tabs>
        <w:spacing w:before="120" w:after="120"/>
        <w:rPr>
          <w:b/>
          <w:bCs/>
        </w:rPr>
      </w:pPr>
      <w:r w:rsidRPr="00D02EE7">
        <w:rPr>
          <w:b/>
          <w:bCs/>
        </w:rPr>
        <w:t>Commencement</w:t>
      </w:r>
    </w:p>
    <w:p w:rsidR="009C3943" w:rsidRDefault="00D02EE7" w:rsidP="009C3943">
      <w:pPr>
        <w:spacing w:before="120" w:after="120"/>
      </w:pPr>
      <w:r>
        <w:t>T</w:t>
      </w:r>
      <w:r w:rsidRPr="00247070">
        <w:t xml:space="preserve">he amendments in the </w:t>
      </w:r>
      <w:r>
        <w:t xml:space="preserve">Thirty-seventh Amending </w:t>
      </w:r>
      <w:r w:rsidRPr="00247070">
        <w:t xml:space="preserve">Deed come into effect </w:t>
      </w:r>
      <w:r>
        <w:t>on the day after registration on the Federal Register of Legislative Instruments, except</w:t>
      </w:r>
      <w:r w:rsidR="009C3943">
        <w:t>:</w:t>
      </w:r>
    </w:p>
    <w:p w:rsidR="00D02EE7" w:rsidRDefault="009C3943" w:rsidP="009C3943">
      <w:pPr>
        <w:numPr>
          <w:ilvl w:val="0"/>
          <w:numId w:val="41"/>
        </w:numPr>
        <w:spacing w:before="120" w:after="120"/>
      </w:pPr>
      <w:r>
        <w:t>clauses 3 and 4</w:t>
      </w:r>
      <w:r w:rsidR="00D02EE7">
        <w:t xml:space="preserve">, which come into effect </w:t>
      </w:r>
      <w:r>
        <w:t xml:space="preserve">immediately after the </w:t>
      </w:r>
      <w:r w:rsidR="00497C9E">
        <w:t>commencement of clause </w:t>
      </w:r>
      <w:r>
        <w:t>4 of the Ninth Amendment of the Superannuation (PSSAP) Trust Deed;</w:t>
      </w:r>
    </w:p>
    <w:p w:rsidR="009C3943" w:rsidRDefault="009C3943" w:rsidP="009C3943">
      <w:pPr>
        <w:numPr>
          <w:ilvl w:val="0"/>
          <w:numId w:val="41"/>
        </w:numPr>
        <w:spacing w:before="120" w:after="120"/>
      </w:pPr>
      <w:r>
        <w:t>clauses 5, 6, 9 and 10, which come into effect on 1 July 2014; and</w:t>
      </w:r>
    </w:p>
    <w:p w:rsidR="009C3943" w:rsidRDefault="009C3943" w:rsidP="009C3943">
      <w:pPr>
        <w:numPr>
          <w:ilvl w:val="0"/>
          <w:numId w:val="41"/>
        </w:numPr>
        <w:spacing w:before="120" w:after="120"/>
      </w:pPr>
      <w:r>
        <w:t>clauses 7 and 8, which come into effect on 1 July 2013.</w:t>
      </w:r>
    </w:p>
    <w:p w:rsidR="00E836F6" w:rsidRPr="00D02EE7" w:rsidRDefault="00E836F6" w:rsidP="009C3943">
      <w:pPr>
        <w:spacing w:before="120" w:after="120"/>
        <w:rPr>
          <w:b/>
        </w:rPr>
      </w:pPr>
      <w:r w:rsidRPr="00D02EE7">
        <w:rPr>
          <w:b/>
        </w:rPr>
        <w:t>Statement of Compatibility with Human Rights</w:t>
      </w:r>
    </w:p>
    <w:p w:rsidR="009A117B" w:rsidRPr="00D02EE7" w:rsidRDefault="009A117B" w:rsidP="009C3943">
      <w:pPr>
        <w:spacing w:before="120" w:after="120"/>
      </w:pPr>
      <w:r w:rsidRPr="00D02EE7">
        <w:t xml:space="preserve">A Statement of Compatibility with Human Rights is at </w:t>
      </w:r>
      <w:r w:rsidRPr="00D02EE7">
        <w:rPr>
          <w:u w:val="single"/>
        </w:rPr>
        <w:t>Attachment B</w:t>
      </w:r>
      <w:r w:rsidRPr="00D02EE7">
        <w:t>.</w:t>
      </w:r>
    </w:p>
    <w:p w:rsidR="0035519E" w:rsidRPr="00334E2B" w:rsidRDefault="003E6991" w:rsidP="00A36CB0">
      <w:pPr>
        <w:spacing w:after="120"/>
        <w:jc w:val="right"/>
      </w:pPr>
      <w:r w:rsidRPr="00920DBC">
        <w:rPr>
          <w:b/>
          <w:bCs/>
          <w:highlight w:val="yellow"/>
        </w:rPr>
        <w:br w:type="page"/>
      </w:r>
      <w:r w:rsidR="0035519E" w:rsidRPr="00334E2B">
        <w:rPr>
          <w:b/>
          <w:bCs/>
        </w:rPr>
        <w:lastRenderedPageBreak/>
        <w:t>ATTACHMENT</w:t>
      </w:r>
      <w:r w:rsidR="009A117B" w:rsidRPr="00334E2B">
        <w:rPr>
          <w:b/>
          <w:bCs/>
        </w:rPr>
        <w:t xml:space="preserve"> A</w:t>
      </w:r>
    </w:p>
    <w:p w:rsidR="0035519E" w:rsidRPr="00334E2B" w:rsidRDefault="00A65030" w:rsidP="009C3943">
      <w:pPr>
        <w:pStyle w:val="NumberList"/>
        <w:tabs>
          <w:tab w:val="clear" w:pos="567"/>
          <w:tab w:val="clear" w:pos="1134"/>
          <w:tab w:val="clear" w:pos="1701"/>
          <w:tab w:val="clear" w:pos="2268"/>
          <w:tab w:val="clear" w:pos="3433"/>
          <w:tab w:val="clear" w:pos="4304"/>
          <w:tab w:val="clear" w:pos="5115"/>
          <w:tab w:val="clear" w:pos="5985"/>
          <w:tab w:val="clear" w:pos="6905"/>
          <w:tab w:val="clear" w:pos="7731"/>
          <w:tab w:val="clear" w:pos="8602"/>
        </w:tabs>
        <w:spacing w:before="120" w:after="120"/>
        <w:rPr>
          <w:b/>
          <w:bCs/>
        </w:rPr>
      </w:pPr>
      <w:r w:rsidRPr="00334E2B">
        <w:rPr>
          <w:b/>
          <w:bCs/>
        </w:rPr>
        <w:t xml:space="preserve">BACKGROUND TO AND </w:t>
      </w:r>
      <w:r w:rsidR="0035519E" w:rsidRPr="00334E2B">
        <w:rPr>
          <w:b/>
          <w:bCs/>
        </w:rPr>
        <w:t xml:space="preserve">DETAILS OF THE </w:t>
      </w:r>
      <w:r w:rsidR="00334E2B" w:rsidRPr="00334E2B">
        <w:rPr>
          <w:b/>
          <w:bCs/>
        </w:rPr>
        <w:t>THIRTY-SEVENTH</w:t>
      </w:r>
      <w:r w:rsidR="0035519E" w:rsidRPr="00334E2B">
        <w:rPr>
          <w:b/>
          <w:bCs/>
        </w:rPr>
        <w:t xml:space="preserve"> AMENDING DEED</w:t>
      </w:r>
    </w:p>
    <w:p w:rsidR="0035519E" w:rsidRPr="00334E2B" w:rsidRDefault="0035519E" w:rsidP="009C3943">
      <w:pPr>
        <w:pStyle w:val="NumberList"/>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s>
        <w:spacing w:before="120" w:after="120"/>
        <w:rPr>
          <w:b/>
          <w:bCs/>
          <w:u w:val="single"/>
        </w:rPr>
      </w:pPr>
      <w:r w:rsidRPr="00334E2B">
        <w:rPr>
          <w:b/>
          <w:bCs/>
          <w:u w:val="single"/>
        </w:rPr>
        <w:t>Commencement</w:t>
      </w:r>
    </w:p>
    <w:p w:rsidR="00D43B2D" w:rsidRDefault="0035519E" w:rsidP="009C3943">
      <w:pPr>
        <w:spacing w:before="120" w:after="120"/>
      </w:pPr>
      <w:r w:rsidRPr="00334E2B">
        <w:rPr>
          <w:b/>
        </w:rPr>
        <w:t>Clause 1</w:t>
      </w:r>
      <w:r w:rsidRPr="00334E2B">
        <w:t xml:space="preserve"> </w:t>
      </w:r>
      <w:r w:rsidR="006873BC" w:rsidRPr="00334E2B">
        <w:t xml:space="preserve">specifies the commencement date for the amendments to the </w:t>
      </w:r>
      <w:r w:rsidR="00935201" w:rsidRPr="00334E2B">
        <w:t>Rules</w:t>
      </w:r>
      <w:r w:rsidR="00FD574A" w:rsidRPr="00334E2B">
        <w:t xml:space="preserve"> made by the Amending Deed</w:t>
      </w:r>
      <w:r w:rsidR="00AC0AF2" w:rsidRPr="00334E2B">
        <w:t xml:space="preserve"> to be</w:t>
      </w:r>
      <w:r w:rsidR="00E35CBA" w:rsidRPr="00334E2B">
        <w:t xml:space="preserve"> </w:t>
      </w:r>
      <w:r w:rsidR="00FB5C54" w:rsidRPr="00334E2B">
        <w:t xml:space="preserve">the day after registration on the Federal Register of Legislative </w:t>
      </w:r>
      <w:r w:rsidR="00A74087">
        <w:t>Instruments, except:</w:t>
      </w:r>
    </w:p>
    <w:p w:rsidR="00334E2B" w:rsidRDefault="00334E2B" w:rsidP="00334E2B">
      <w:pPr>
        <w:numPr>
          <w:ilvl w:val="0"/>
          <w:numId w:val="41"/>
        </w:numPr>
        <w:spacing w:before="120" w:after="120"/>
      </w:pPr>
      <w:r>
        <w:t xml:space="preserve">clauses 3 and 4, which </w:t>
      </w:r>
      <w:r w:rsidR="00A74087">
        <w:t>commence</w:t>
      </w:r>
      <w:r>
        <w:t xml:space="preserve"> immediately after the commencement of clause 4 of the Ninth Amendment of the Superannuation (PSSAP) Trust Deed;</w:t>
      </w:r>
    </w:p>
    <w:p w:rsidR="00334E2B" w:rsidRDefault="00334E2B" w:rsidP="00334E2B">
      <w:pPr>
        <w:numPr>
          <w:ilvl w:val="0"/>
          <w:numId w:val="41"/>
        </w:numPr>
        <w:spacing w:before="120" w:after="120"/>
      </w:pPr>
      <w:r>
        <w:t xml:space="preserve">clauses 5, 6, 9 and 10, which </w:t>
      </w:r>
      <w:r w:rsidR="00A74087">
        <w:t>commence</w:t>
      </w:r>
      <w:r>
        <w:t xml:space="preserve"> on 1 July 2014; and</w:t>
      </w:r>
    </w:p>
    <w:p w:rsidR="00334E2B" w:rsidRDefault="00334E2B" w:rsidP="00334E2B">
      <w:pPr>
        <w:numPr>
          <w:ilvl w:val="0"/>
          <w:numId w:val="41"/>
        </w:numPr>
        <w:spacing w:before="120" w:after="120"/>
      </w:pPr>
      <w:r>
        <w:t xml:space="preserve">clauses 7 and 8, which </w:t>
      </w:r>
      <w:r w:rsidR="00A74087">
        <w:t>commence</w:t>
      </w:r>
      <w:r>
        <w:t xml:space="preserve"> on 1 July 2013.</w:t>
      </w:r>
    </w:p>
    <w:p w:rsidR="0035519E" w:rsidRPr="00A74087" w:rsidRDefault="000574EC" w:rsidP="009C3943">
      <w:pPr>
        <w:pStyle w:val="NumberList"/>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s>
        <w:spacing w:before="120" w:after="120"/>
        <w:rPr>
          <w:b/>
          <w:bCs/>
          <w:u w:val="single"/>
        </w:rPr>
      </w:pPr>
      <w:r w:rsidRPr="00A74087">
        <w:rPr>
          <w:b/>
          <w:bCs/>
          <w:u w:val="single"/>
        </w:rPr>
        <w:t>Interpretation</w:t>
      </w:r>
    </w:p>
    <w:p w:rsidR="00B23358" w:rsidRPr="00A74087" w:rsidRDefault="0035519E" w:rsidP="009C3943">
      <w:pPr>
        <w:widowControl w:val="0"/>
        <w:numPr>
          <w:ilvl w:val="0"/>
          <w:numId w:val="33"/>
        </w:numPr>
        <w:tabs>
          <w:tab w:val="left" w:pos="835"/>
          <w:tab w:val="left" w:pos="2562"/>
        </w:tabs>
        <w:spacing w:before="120" w:after="120"/>
        <w:ind w:left="0" w:firstLine="0"/>
      </w:pPr>
      <w:r w:rsidRPr="00A74087">
        <w:rPr>
          <w:b/>
        </w:rPr>
        <w:t>Clause 2</w:t>
      </w:r>
      <w:r w:rsidRPr="00A74087">
        <w:t xml:space="preserve"> indicates that, unless a contrary intention appears, a word or phrase in the Amending Deed has the same meaning that it has in the Trust Deed</w:t>
      </w:r>
      <w:r w:rsidR="00AC0AF2" w:rsidRPr="00A74087">
        <w:t xml:space="preserve"> and the Rules</w:t>
      </w:r>
      <w:r w:rsidR="004B1BD7" w:rsidRPr="00A74087">
        <w:t>.</w:t>
      </w:r>
    </w:p>
    <w:p w:rsidR="0035519E" w:rsidRPr="00A74087" w:rsidRDefault="00966681" w:rsidP="009C3943">
      <w:pPr>
        <w:widowControl w:val="0"/>
        <w:tabs>
          <w:tab w:val="left" w:pos="835"/>
          <w:tab w:val="left" w:pos="2562"/>
        </w:tabs>
        <w:spacing w:before="120" w:after="120"/>
        <w:rPr>
          <w:b/>
          <w:u w:val="single"/>
        </w:rPr>
      </w:pPr>
      <w:r>
        <w:rPr>
          <w:b/>
          <w:u w:val="single"/>
        </w:rPr>
        <w:t>Roll-over of Accumulated Transfer Amounts and Accumulated Additional C</w:t>
      </w:r>
      <w:r w:rsidR="00A74087" w:rsidRPr="00A74087">
        <w:rPr>
          <w:b/>
          <w:u w:val="single"/>
        </w:rPr>
        <w:t>ontributions</w:t>
      </w:r>
    </w:p>
    <w:p w:rsidR="000F608A" w:rsidRPr="000D2441" w:rsidRDefault="000F608A" w:rsidP="009C3943">
      <w:pPr>
        <w:widowControl w:val="0"/>
        <w:numPr>
          <w:ilvl w:val="0"/>
          <w:numId w:val="33"/>
        </w:numPr>
        <w:tabs>
          <w:tab w:val="left" w:pos="835"/>
          <w:tab w:val="left" w:pos="2562"/>
        </w:tabs>
        <w:spacing w:before="120" w:after="120"/>
        <w:ind w:left="0" w:firstLine="0"/>
        <w:rPr>
          <w:b/>
        </w:rPr>
      </w:pPr>
      <w:r w:rsidRPr="00A74087">
        <w:rPr>
          <w:b/>
        </w:rPr>
        <w:t>Clause 3</w:t>
      </w:r>
      <w:r w:rsidRPr="00A74087">
        <w:t xml:space="preserve"> </w:t>
      </w:r>
      <w:r w:rsidR="00243B73">
        <w:t xml:space="preserve">provides </w:t>
      </w:r>
      <w:r w:rsidRPr="00A74087">
        <w:t xml:space="preserve">that the amendments made by clause 4 apply in relation to </w:t>
      </w:r>
      <w:r w:rsidR="00243B73">
        <w:t>roll</w:t>
      </w:r>
      <w:r w:rsidR="00243B73">
        <w:noBreakHyphen/>
      </w:r>
      <w:r w:rsidR="00A74087">
        <w:t>overs out of the PSS</w:t>
      </w:r>
      <w:r w:rsidRPr="00A74087">
        <w:t xml:space="preserve"> made on or after the commencement of </w:t>
      </w:r>
      <w:r w:rsidR="000916BC" w:rsidRPr="00A74087">
        <w:t xml:space="preserve">clause 4 of </w:t>
      </w:r>
      <w:r w:rsidR="00A74087">
        <w:t>the Amending Deed.</w:t>
      </w:r>
    </w:p>
    <w:p w:rsidR="002126AC" w:rsidRPr="002126AC" w:rsidRDefault="002126AC" w:rsidP="009C3943">
      <w:pPr>
        <w:widowControl w:val="0"/>
        <w:numPr>
          <w:ilvl w:val="0"/>
          <w:numId w:val="33"/>
        </w:numPr>
        <w:tabs>
          <w:tab w:val="left" w:pos="835"/>
          <w:tab w:val="left" w:pos="2562"/>
        </w:tabs>
        <w:spacing w:before="120" w:after="120"/>
        <w:ind w:left="0" w:firstLine="0"/>
        <w:rPr>
          <w:b/>
        </w:rPr>
      </w:pPr>
      <w:r w:rsidRPr="002126AC">
        <w:t>Rule</w:t>
      </w:r>
      <w:r>
        <w:t xml:space="preserve"> 11.2.1 allows a member to roll-over post-1995 accumulated transfer amounts when they cease to be a member.</w:t>
      </w:r>
      <w:r>
        <w:rPr>
          <w:b/>
        </w:rPr>
        <w:t xml:space="preserve"> </w:t>
      </w:r>
      <w:r w:rsidR="0035202D">
        <w:rPr>
          <w:b/>
        </w:rPr>
        <w:t>Subclause 4.1</w:t>
      </w:r>
      <w:r w:rsidR="0035202D">
        <w:t xml:space="preserve"> inserts new Rules 11.2.3, 11.2.3A and 11.2.3B to enable CSC to allow PSS contributory members to roll-over the sum of all of their post-1995 accumulated transfer amounts to another superannuation fund once each financial year.</w:t>
      </w:r>
      <w:r>
        <w:t xml:space="preserve"> </w:t>
      </w:r>
    </w:p>
    <w:p w:rsidR="000D2441" w:rsidRPr="002126AC" w:rsidRDefault="002126AC" w:rsidP="009C3943">
      <w:pPr>
        <w:widowControl w:val="0"/>
        <w:numPr>
          <w:ilvl w:val="0"/>
          <w:numId w:val="33"/>
        </w:numPr>
        <w:tabs>
          <w:tab w:val="left" w:pos="835"/>
          <w:tab w:val="left" w:pos="2562"/>
        </w:tabs>
        <w:spacing w:before="120" w:after="120"/>
        <w:ind w:left="0" w:firstLine="0"/>
        <w:rPr>
          <w:b/>
        </w:rPr>
      </w:pPr>
      <w:r>
        <w:t>New Rule 11.2.3A defines a ‘post-1995 accumulated transfer amount’</w:t>
      </w:r>
      <w:r w:rsidR="0035202D">
        <w:t xml:space="preserve"> </w:t>
      </w:r>
      <w:r>
        <w:t xml:space="preserve">to be an accumulated transfer amount in respect of a transfer amount transferred into the PSS under Rule 11.1.1 after 31 December 1995, the entitlement to which did not arise from employment during a period of leave of absence without pay that commenced on or before that date. </w:t>
      </w:r>
      <w:r w:rsidR="004B13ED">
        <w:t>Generally</w:t>
      </w:r>
      <w:r>
        <w:t xml:space="preserve">, these amounts </w:t>
      </w:r>
      <w:r w:rsidR="00603CEF">
        <w:t xml:space="preserve">are funded amounts that had been transferred </w:t>
      </w:r>
      <w:r>
        <w:t>into the PSS after 1995</w:t>
      </w:r>
      <w:r w:rsidR="00603CEF">
        <w:t>, plus interest, if any.</w:t>
      </w:r>
    </w:p>
    <w:p w:rsidR="002D3271" w:rsidRPr="002D3271" w:rsidRDefault="002126AC" w:rsidP="009C3943">
      <w:pPr>
        <w:widowControl w:val="0"/>
        <w:numPr>
          <w:ilvl w:val="0"/>
          <w:numId w:val="33"/>
        </w:numPr>
        <w:tabs>
          <w:tab w:val="left" w:pos="835"/>
          <w:tab w:val="left" w:pos="2562"/>
        </w:tabs>
        <w:spacing w:before="120" w:after="120"/>
        <w:ind w:left="0" w:firstLine="0"/>
        <w:rPr>
          <w:b/>
        </w:rPr>
      </w:pPr>
      <w:r>
        <w:t xml:space="preserve">New Rule 11.2.3B clarifies the relevant date that a request to roll-over a post-1995 accumulated transfer amount is made, </w:t>
      </w:r>
      <w:r w:rsidR="00C2025E">
        <w:t xml:space="preserve">being the financial year in which a valid roll-over request is received. This </w:t>
      </w:r>
      <w:r>
        <w:t>provide</w:t>
      </w:r>
      <w:r w:rsidR="00C2025E">
        <w:t>s</w:t>
      </w:r>
      <w:r>
        <w:t xml:space="preserve"> certainty for the purposes of</w:t>
      </w:r>
      <w:r w:rsidR="00C2025E">
        <w:t xml:space="preserve"> determining whether a roll-over request is the first for a particular financial year.</w:t>
      </w:r>
    </w:p>
    <w:p w:rsidR="00977B3B" w:rsidRPr="00603CEF" w:rsidRDefault="002D3271" w:rsidP="009C3943">
      <w:pPr>
        <w:widowControl w:val="0"/>
        <w:numPr>
          <w:ilvl w:val="0"/>
          <w:numId w:val="33"/>
        </w:numPr>
        <w:tabs>
          <w:tab w:val="left" w:pos="835"/>
          <w:tab w:val="left" w:pos="2562"/>
        </w:tabs>
        <w:spacing w:before="120" w:after="120"/>
        <w:ind w:left="0" w:firstLine="0"/>
        <w:rPr>
          <w:b/>
        </w:rPr>
      </w:pPr>
      <w:r w:rsidRPr="002D3271">
        <w:rPr>
          <w:b/>
        </w:rPr>
        <w:t>Subclause 4.2</w:t>
      </w:r>
      <w:r w:rsidR="00C2025E" w:rsidRPr="002D3271">
        <w:rPr>
          <w:b/>
        </w:rPr>
        <w:t xml:space="preserve"> </w:t>
      </w:r>
      <w:r>
        <w:t>inserts new Rule</w:t>
      </w:r>
      <w:r w:rsidR="00603CEF">
        <w:t>s</w:t>
      </w:r>
      <w:r>
        <w:t xml:space="preserve"> 11.2.4A</w:t>
      </w:r>
      <w:r w:rsidR="00603CEF">
        <w:t xml:space="preserve"> and 11.2.4B</w:t>
      </w:r>
      <w:r w:rsidR="004B13ED">
        <w:t>. New rule 11.2.4A</w:t>
      </w:r>
      <w:r>
        <w:t xml:space="preserve"> enable</w:t>
      </w:r>
      <w:r w:rsidR="004B13ED">
        <w:t>s</w:t>
      </w:r>
      <w:r>
        <w:t xml:space="preserve"> CSC to allow </w:t>
      </w:r>
      <w:r w:rsidR="00497C9E">
        <w:t xml:space="preserve">PSS </w:t>
      </w:r>
      <w:r>
        <w:t>preserved benefit member</w:t>
      </w:r>
      <w:r w:rsidR="00497C9E">
        <w:t>s</w:t>
      </w:r>
      <w:r>
        <w:t xml:space="preserve"> to roll-over the sum of all of their </w:t>
      </w:r>
      <w:r w:rsidR="00497C9E">
        <w:t xml:space="preserve">post-1995 </w:t>
      </w:r>
      <w:r>
        <w:t>accumulated transfer amounts</w:t>
      </w:r>
      <w:r w:rsidR="00497C9E">
        <w:t xml:space="preserve"> to another superannuation fund</w:t>
      </w:r>
      <w:r>
        <w:t>.</w:t>
      </w:r>
    </w:p>
    <w:p w:rsidR="00603CEF" w:rsidRPr="00603CEF" w:rsidRDefault="00243B73" w:rsidP="009C3943">
      <w:pPr>
        <w:widowControl w:val="0"/>
        <w:numPr>
          <w:ilvl w:val="0"/>
          <w:numId w:val="33"/>
        </w:numPr>
        <w:tabs>
          <w:tab w:val="left" w:pos="835"/>
          <w:tab w:val="left" w:pos="2562"/>
        </w:tabs>
        <w:spacing w:before="120" w:after="120"/>
        <w:ind w:left="0" w:firstLine="0"/>
        <w:rPr>
          <w:b/>
        </w:rPr>
      </w:pPr>
      <w:r>
        <w:t>New Rule 11.2.4</w:t>
      </w:r>
      <w:r w:rsidR="004B13ED">
        <w:t>B</w:t>
      </w:r>
      <w:r w:rsidR="00603CEF">
        <w:t xml:space="preserve"> defines a ‘post-1995 accumulated transfer amount’ to be an accumulated transfer amount in respect of a transfer amount transferred into the PSS under Rule 11.1.1 after 31 December 1995, the entitlement to which did not arise from employment during a period of leave of absence without pay that commenced on or before that date. </w:t>
      </w:r>
      <w:r w:rsidR="00603CEF">
        <w:lastRenderedPageBreak/>
        <w:t>Basically, these amounts are funded amounts that had been transferred into the PSS after 1995, plus interest, if any.</w:t>
      </w:r>
    </w:p>
    <w:p w:rsidR="002126AC" w:rsidRPr="00AC068C" w:rsidRDefault="00977B3B" w:rsidP="009C3943">
      <w:pPr>
        <w:widowControl w:val="0"/>
        <w:numPr>
          <w:ilvl w:val="0"/>
          <w:numId w:val="33"/>
        </w:numPr>
        <w:tabs>
          <w:tab w:val="left" w:pos="835"/>
          <w:tab w:val="left" w:pos="2562"/>
        </w:tabs>
        <w:spacing w:before="120" w:after="120"/>
        <w:ind w:left="0" w:firstLine="0"/>
        <w:rPr>
          <w:b/>
        </w:rPr>
      </w:pPr>
      <w:r>
        <w:rPr>
          <w:b/>
        </w:rPr>
        <w:t>Subclause 4.</w:t>
      </w:r>
      <w:r w:rsidR="00497C9E">
        <w:rPr>
          <w:b/>
        </w:rPr>
        <w:t>2</w:t>
      </w:r>
      <w:r>
        <w:t xml:space="preserve"> </w:t>
      </w:r>
      <w:r w:rsidR="00497C9E">
        <w:t xml:space="preserve">also </w:t>
      </w:r>
      <w:r w:rsidR="00C14EBA">
        <w:t>inserts new Rule 11.2.4C</w:t>
      </w:r>
      <w:r>
        <w:t xml:space="preserve"> to allow CSC to determine fees in respect of roll-overs requested under new Rules 11.2.3 and 11.2.4A. If fees are charged, they are deducted from the accumulated transfer amount prior to roll-over.</w:t>
      </w:r>
    </w:p>
    <w:p w:rsidR="00AC068C" w:rsidRPr="00F361C2" w:rsidRDefault="00D07B16" w:rsidP="009C3943">
      <w:pPr>
        <w:widowControl w:val="0"/>
        <w:numPr>
          <w:ilvl w:val="0"/>
          <w:numId w:val="33"/>
        </w:numPr>
        <w:tabs>
          <w:tab w:val="left" w:pos="835"/>
          <w:tab w:val="left" w:pos="2562"/>
        </w:tabs>
        <w:spacing w:before="120" w:after="120"/>
        <w:ind w:left="0" w:firstLine="0"/>
        <w:rPr>
          <w:b/>
        </w:rPr>
      </w:pPr>
      <w:r>
        <w:t xml:space="preserve">For contribution days occurring before 1 July 2011, members were able to choose to pay additional contributions once they reached age 70. Additional contributions plus accumulated interest (if any) are called Accumulated Additional Contributions. </w:t>
      </w:r>
      <w:r w:rsidR="00AC068C">
        <w:rPr>
          <w:b/>
        </w:rPr>
        <w:t>Subclause 4.3</w:t>
      </w:r>
      <w:r w:rsidR="00F361C2">
        <w:t xml:space="preserve"> inserts new Rule 11.4.10A to enable CSC to allow PSS members and preserved benefit members to roll-over the balance of their Accumulated Additional Contributions to another superannuation fund.</w:t>
      </w:r>
      <w:r>
        <w:t xml:space="preserve"> </w:t>
      </w:r>
    </w:p>
    <w:p w:rsidR="00257AB2" w:rsidRDefault="00F361C2" w:rsidP="00257AB2">
      <w:pPr>
        <w:widowControl w:val="0"/>
        <w:numPr>
          <w:ilvl w:val="0"/>
          <w:numId w:val="33"/>
        </w:numPr>
        <w:tabs>
          <w:tab w:val="left" w:pos="835"/>
          <w:tab w:val="left" w:pos="2562"/>
        </w:tabs>
        <w:spacing w:before="120" w:after="120"/>
        <w:ind w:left="0" w:firstLine="0"/>
        <w:rPr>
          <w:b/>
        </w:rPr>
      </w:pPr>
      <w:r>
        <w:rPr>
          <w:b/>
        </w:rPr>
        <w:t>Subclause 4.3</w:t>
      </w:r>
      <w:r w:rsidRPr="00F361C2">
        <w:t xml:space="preserve"> also inserts </w:t>
      </w:r>
      <w:r>
        <w:t xml:space="preserve">new Rule 11.4.10B to allow CSC to determine fees in </w:t>
      </w:r>
      <w:r w:rsidRPr="00257AB2">
        <w:t>respect of roll-overs requested under new Rule 11.4.10A. If fees are charged, they are deducted from the Accumulated Additional Contributions prior to roll-over.</w:t>
      </w:r>
    </w:p>
    <w:p w:rsidR="00257AB2" w:rsidRPr="00257AB2" w:rsidRDefault="00966681" w:rsidP="00257AB2">
      <w:pPr>
        <w:widowControl w:val="0"/>
        <w:tabs>
          <w:tab w:val="left" w:pos="835"/>
          <w:tab w:val="left" w:pos="2562"/>
        </w:tabs>
        <w:spacing w:before="120" w:after="120"/>
        <w:rPr>
          <w:b/>
          <w:u w:val="single"/>
        </w:rPr>
      </w:pPr>
      <w:r>
        <w:rPr>
          <w:b/>
          <w:u w:val="single"/>
        </w:rPr>
        <w:t>Roll-over of Accumulated Transfer A</w:t>
      </w:r>
      <w:r w:rsidR="00257AB2" w:rsidRPr="00257AB2">
        <w:rPr>
          <w:b/>
          <w:u w:val="single"/>
        </w:rPr>
        <w:t>mounts and Accumulated Additional Contributions from 1 July 2014</w:t>
      </w:r>
    </w:p>
    <w:p w:rsidR="00257AB2" w:rsidRPr="00257AB2" w:rsidRDefault="00257AB2" w:rsidP="00257AB2">
      <w:pPr>
        <w:widowControl w:val="0"/>
        <w:numPr>
          <w:ilvl w:val="0"/>
          <w:numId w:val="33"/>
        </w:numPr>
        <w:tabs>
          <w:tab w:val="left" w:pos="835"/>
          <w:tab w:val="left" w:pos="2562"/>
        </w:tabs>
        <w:spacing w:before="120" w:after="120"/>
        <w:ind w:left="0" w:firstLine="0"/>
        <w:rPr>
          <w:b/>
        </w:rPr>
      </w:pPr>
      <w:r w:rsidRPr="00257AB2">
        <w:rPr>
          <w:b/>
        </w:rPr>
        <w:t>Clause 5</w:t>
      </w:r>
      <w:r w:rsidRPr="00257AB2">
        <w:t xml:space="preserve"> </w:t>
      </w:r>
      <w:r w:rsidR="00C14EBA">
        <w:t>provides</w:t>
      </w:r>
      <w:r w:rsidRPr="00257AB2">
        <w:t xml:space="preserve"> that the amendments made by clause 6 apply in relation to </w:t>
      </w:r>
      <w:r>
        <w:t>roll</w:t>
      </w:r>
      <w:r>
        <w:noBreakHyphen/>
      </w:r>
      <w:r w:rsidRPr="00257AB2">
        <w:t xml:space="preserve">overs </w:t>
      </w:r>
      <w:r>
        <w:t xml:space="preserve">out of the PSS </w:t>
      </w:r>
      <w:r w:rsidRPr="00257AB2">
        <w:t xml:space="preserve">made on or after </w:t>
      </w:r>
      <w:r>
        <w:t>1 July 2014</w:t>
      </w:r>
      <w:r w:rsidRPr="00257AB2">
        <w:t>.</w:t>
      </w:r>
    </w:p>
    <w:p w:rsidR="00257AB2" w:rsidRPr="00CA49B7" w:rsidRDefault="00CA49B7" w:rsidP="00CA49B7">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1366FE">
        <w:t xml:space="preserve">The new Rules inserted by </w:t>
      </w:r>
      <w:r>
        <w:t>clause 4</w:t>
      </w:r>
      <w:r w:rsidRPr="001366FE">
        <w:t xml:space="preserve"> provide CSC with discretions to allow </w:t>
      </w:r>
      <w:r>
        <w:t>roll-overs out of the PSS of post-1995 accumulated transfer amounts and Accumulated additional contributions</w:t>
      </w:r>
      <w:r w:rsidRPr="001366FE">
        <w:t xml:space="preserve">. </w:t>
      </w:r>
      <w:r>
        <w:rPr>
          <w:b/>
        </w:rPr>
        <w:t>Clause</w:t>
      </w:r>
      <w:r w:rsidRPr="001366FE">
        <w:rPr>
          <w:b/>
        </w:rPr>
        <w:t xml:space="preserve"> </w:t>
      </w:r>
      <w:r>
        <w:rPr>
          <w:b/>
        </w:rPr>
        <w:t>6</w:t>
      </w:r>
      <w:r w:rsidRPr="001366FE">
        <w:t xml:space="preserve"> amend</w:t>
      </w:r>
      <w:r>
        <w:t>s</w:t>
      </w:r>
      <w:r w:rsidRPr="001366FE">
        <w:t xml:space="preserve"> the new Rules </w:t>
      </w:r>
      <w:r>
        <w:t xml:space="preserve">11.2.3, 11.2.4A and 11.4.10A </w:t>
      </w:r>
      <w:r w:rsidRPr="001366FE">
        <w:t xml:space="preserve">inserted by </w:t>
      </w:r>
      <w:r>
        <w:t>clause 4</w:t>
      </w:r>
      <w:r w:rsidRPr="001366FE">
        <w:t xml:space="preserve"> to remove the discretions and </w:t>
      </w:r>
      <w:r w:rsidR="00C14EBA">
        <w:t>allow</w:t>
      </w:r>
      <w:r w:rsidRPr="001366FE">
        <w:t xml:space="preserve"> the relevant members to </w:t>
      </w:r>
      <w:r>
        <w:t xml:space="preserve">roll-over </w:t>
      </w:r>
      <w:r w:rsidRPr="001366FE">
        <w:t xml:space="preserve">the amounts described by the new Rules from 1 July 2014. The discretions </w:t>
      </w:r>
      <w:r>
        <w:t>provided to CSC prior to 1 July </w:t>
      </w:r>
      <w:r w:rsidRPr="001366FE">
        <w:t xml:space="preserve">2014 in respect of these amounts </w:t>
      </w:r>
      <w:r>
        <w:t>enable CSC to allow those amounts to be rolled-over before 1 July 2014 if the necessary administration changes are put in place before 1 July 2014</w:t>
      </w:r>
      <w:r w:rsidRPr="001366FE">
        <w:t>.</w:t>
      </w:r>
    </w:p>
    <w:p w:rsidR="0035202D" w:rsidRPr="003C52C9" w:rsidRDefault="00966681" w:rsidP="0035202D">
      <w:pPr>
        <w:widowControl w:val="0"/>
        <w:tabs>
          <w:tab w:val="left" w:pos="835"/>
          <w:tab w:val="left" w:pos="2562"/>
        </w:tabs>
        <w:spacing w:before="120" w:after="120"/>
        <w:rPr>
          <w:b/>
          <w:u w:val="single"/>
        </w:rPr>
      </w:pPr>
      <w:r>
        <w:rPr>
          <w:b/>
          <w:u w:val="single"/>
        </w:rPr>
        <w:t>Contributions from A</w:t>
      </w:r>
      <w:r w:rsidR="003C52C9" w:rsidRPr="003C52C9">
        <w:rPr>
          <w:b/>
          <w:u w:val="single"/>
        </w:rPr>
        <w:t>ge 75</w:t>
      </w:r>
    </w:p>
    <w:p w:rsidR="00B27619" w:rsidRPr="00893A4A" w:rsidRDefault="00B27619" w:rsidP="009C3943">
      <w:pPr>
        <w:widowControl w:val="0"/>
        <w:numPr>
          <w:ilvl w:val="0"/>
          <w:numId w:val="33"/>
        </w:numPr>
        <w:tabs>
          <w:tab w:val="left" w:pos="835"/>
          <w:tab w:val="left" w:pos="2562"/>
        </w:tabs>
        <w:spacing w:before="120" w:after="120"/>
        <w:ind w:left="0" w:firstLine="0"/>
        <w:rPr>
          <w:b/>
        </w:rPr>
      </w:pPr>
      <w:r w:rsidRPr="003C52C9">
        <w:rPr>
          <w:b/>
        </w:rPr>
        <w:t xml:space="preserve">Clause </w:t>
      </w:r>
      <w:r w:rsidR="003C52C9">
        <w:rPr>
          <w:b/>
        </w:rPr>
        <w:t>7</w:t>
      </w:r>
      <w:r w:rsidRPr="003C52C9">
        <w:t xml:space="preserve"> indicates that the amendments</w:t>
      </w:r>
      <w:r w:rsidR="003C52C9">
        <w:t xml:space="preserve"> made by clause 8</w:t>
      </w:r>
      <w:r w:rsidRPr="003C52C9">
        <w:t xml:space="preserve"> apply in relation to </w:t>
      </w:r>
      <w:r w:rsidR="003C52C9">
        <w:t>contribution days occurring</w:t>
      </w:r>
      <w:r w:rsidR="00112BA2" w:rsidRPr="003C52C9">
        <w:t xml:space="preserve"> </w:t>
      </w:r>
      <w:r w:rsidRPr="003C52C9">
        <w:t xml:space="preserve">on or after </w:t>
      </w:r>
      <w:r w:rsidR="003C52C9">
        <w:t>1 July 2013</w:t>
      </w:r>
      <w:r w:rsidRPr="003C52C9">
        <w:t>.</w:t>
      </w:r>
    </w:p>
    <w:p w:rsidR="00893A4A" w:rsidRPr="00062485" w:rsidRDefault="00893A4A" w:rsidP="009C3943">
      <w:pPr>
        <w:widowControl w:val="0"/>
        <w:numPr>
          <w:ilvl w:val="0"/>
          <w:numId w:val="33"/>
        </w:numPr>
        <w:tabs>
          <w:tab w:val="left" w:pos="835"/>
          <w:tab w:val="left" w:pos="2562"/>
        </w:tabs>
        <w:spacing w:before="120" w:after="120"/>
        <w:ind w:left="0" w:firstLine="0"/>
        <w:rPr>
          <w:b/>
        </w:rPr>
      </w:pPr>
      <w:r>
        <w:t xml:space="preserve">The Rules previously prevented members aged 75 and above from accruing PSS benefits, reflecting the age limit </w:t>
      </w:r>
      <w:r w:rsidR="00864392">
        <w:t xml:space="preserve">for employer contributions under </w:t>
      </w:r>
      <w:r>
        <w:t xml:space="preserve">the </w:t>
      </w:r>
      <w:r w:rsidRPr="00864392">
        <w:rPr>
          <w:i/>
        </w:rPr>
        <w:t>Superannuation Guarantee</w:t>
      </w:r>
      <w:r w:rsidR="00864392" w:rsidRPr="00864392">
        <w:rPr>
          <w:i/>
        </w:rPr>
        <w:t xml:space="preserve"> (Administration) Act 1992</w:t>
      </w:r>
      <w:r w:rsidR="00864392">
        <w:t xml:space="preserve"> (the Superannuation Guarantee)</w:t>
      </w:r>
      <w:r>
        <w:t xml:space="preserve">. From 1 July 2013, the Superannuation Guarantee age limit </w:t>
      </w:r>
      <w:r w:rsidR="00C14EBA">
        <w:t>will be</w:t>
      </w:r>
      <w:r>
        <w:t xml:space="preserve"> removed. </w:t>
      </w:r>
      <w:r>
        <w:rPr>
          <w:b/>
        </w:rPr>
        <w:t>Clause 8</w:t>
      </w:r>
      <w:r>
        <w:t xml:space="preserve"> amends the Rules to </w:t>
      </w:r>
      <w:r w:rsidR="004B13ED">
        <w:t xml:space="preserve">reflect </w:t>
      </w:r>
      <w:r>
        <w:t>the removal of the Superannuation Guarantee age limit</w:t>
      </w:r>
      <w:r w:rsidR="00062485">
        <w:t>, allowing members aged 75 and above to accrue PSS benefits from 1 July 2013</w:t>
      </w:r>
      <w:r>
        <w:t>.</w:t>
      </w:r>
    </w:p>
    <w:p w:rsidR="00062485" w:rsidRPr="004C0BC5" w:rsidRDefault="00BA5B17" w:rsidP="009C3943">
      <w:pPr>
        <w:widowControl w:val="0"/>
        <w:numPr>
          <w:ilvl w:val="0"/>
          <w:numId w:val="33"/>
        </w:numPr>
        <w:tabs>
          <w:tab w:val="left" w:pos="835"/>
          <w:tab w:val="left" w:pos="2562"/>
        </w:tabs>
        <w:spacing w:before="120" w:after="120"/>
        <w:ind w:left="0" w:firstLine="0"/>
        <w:rPr>
          <w:b/>
        </w:rPr>
      </w:pPr>
      <w:r>
        <w:rPr>
          <w:b/>
        </w:rPr>
        <w:t>Subclause 8.1</w:t>
      </w:r>
      <w:r>
        <w:t xml:space="preserve"> amends the definition of ‘contribution due day’</w:t>
      </w:r>
      <w:r w:rsidR="004C0BC5">
        <w:t xml:space="preserve"> in Rule 1.2.1</w:t>
      </w:r>
      <w:r>
        <w:t>, expanding its meaning to include a contribution day where a zero contributions member would have been required to pay contributions under Part 4 if they were not a zero contribution member</w:t>
      </w:r>
      <w:r w:rsidR="004C0BC5">
        <w:t>.</w:t>
      </w:r>
    </w:p>
    <w:p w:rsidR="008C4375" w:rsidRPr="008C4375" w:rsidRDefault="004C0BC5" w:rsidP="009C3943">
      <w:pPr>
        <w:widowControl w:val="0"/>
        <w:numPr>
          <w:ilvl w:val="0"/>
          <w:numId w:val="33"/>
        </w:numPr>
        <w:tabs>
          <w:tab w:val="left" w:pos="835"/>
          <w:tab w:val="left" w:pos="2562"/>
        </w:tabs>
        <w:spacing w:before="120" w:after="120"/>
        <w:ind w:left="0" w:firstLine="0"/>
        <w:rPr>
          <w:b/>
        </w:rPr>
      </w:pPr>
      <w:r>
        <w:rPr>
          <w:b/>
        </w:rPr>
        <w:t>Subclause 8.2</w:t>
      </w:r>
      <w:r>
        <w:t xml:space="preserve"> inserts a new definition of </w:t>
      </w:r>
      <w:r w:rsidR="00BC387B">
        <w:t>‘zero contributions member’</w:t>
      </w:r>
      <w:r w:rsidR="00936C96">
        <w:t xml:space="preserve"> in Rule 1.2.1, meaning a member for which the PSS Fund is unable to accept Part 4 contributions under the </w:t>
      </w:r>
      <w:r w:rsidR="00936C96">
        <w:rPr>
          <w:i/>
        </w:rPr>
        <w:t>Superannuation Industry (Supervision) Act 1993</w:t>
      </w:r>
      <w:r w:rsidR="00936C96">
        <w:t xml:space="preserve"> (SIS Act) because they have reached</w:t>
      </w:r>
      <w:r w:rsidR="003D7FFA">
        <w:t xml:space="preserve"> age 75, or have reached age 65, but </w:t>
      </w:r>
      <w:r w:rsidR="00936C96">
        <w:t>not age 75</w:t>
      </w:r>
      <w:r w:rsidR="003D7FFA">
        <w:t>,</w:t>
      </w:r>
      <w:r w:rsidR="00936C96">
        <w:t xml:space="preserve"> and was not gainfully employed on at least a part-time basis during the financial year. The SIS Act does not allow a defined benefit scheme to accrue </w:t>
      </w:r>
      <w:r w:rsidR="00936C96">
        <w:lastRenderedPageBreak/>
        <w:t xml:space="preserve">benefits for a member under these circumstances unless they are attributable to mandated employer contributions. </w:t>
      </w:r>
      <w:r w:rsidR="008C4375">
        <w:t>Part 4 contribution</w:t>
      </w:r>
      <w:r w:rsidR="004B13ED">
        <w:t>s are member contributions (that is,</w:t>
      </w:r>
      <w:r w:rsidR="008C4375">
        <w:t xml:space="preserve"> not mandated employer contributions).</w:t>
      </w:r>
    </w:p>
    <w:p w:rsidR="004C0BC5" w:rsidRPr="008C4375" w:rsidRDefault="008C4375" w:rsidP="009C3943">
      <w:pPr>
        <w:widowControl w:val="0"/>
        <w:numPr>
          <w:ilvl w:val="0"/>
          <w:numId w:val="33"/>
        </w:numPr>
        <w:tabs>
          <w:tab w:val="left" w:pos="835"/>
          <w:tab w:val="left" w:pos="2562"/>
        </w:tabs>
        <w:spacing w:before="120" w:after="120"/>
        <w:ind w:left="0" w:firstLine="0"/>
        <w:rPr>
          <w:b/>
        </w:rPr>
      </w:pPr>
      <w:r>
        <w:rPr>
          <w:b/>
        </w:rPr>
        <w:t>Subclause 8.3</w:t>
      </w:r>
      <w:r>
        <w:t xml:space="preserve"> amends Rule 2.1.3, which allows further classifications of regular members and casual members, to recognise the introduction of a new membership classification of a zero contributions member. </w:t>
      </w:r>
    </w:p>
    <w:p w:rsidR="008C4375" w:rsidRPr="000D393E" w:rsidRDefault="008C4375" w:rsidP="009C3943">
      <w:pPr>
        <w:widowControl w:val="0"/>
        <w:numPr>
          <w:ilvl w:val="0"/>
          <w:numId w:val="33"/>
        </w:numPr>
        <w:tabs>
          <w:tab w:val="left" w:pos="835"/>
          <w:tab w:val="left" w:pos="2562"/>
        </w:tabs>
        <w:spacing w:before="120" w:after="120"/>
        <w:ind w:left="0" w:firstLine="0"/>
        <w:rPr>
          <w:b/>
        </w:rPr>
      </w:pPr>
      <w:r>
        <w:rPr>
          <w:b/>
        </w:rPr>
        <w:t>Subclause</w:t>
      </w:r>
      <w:r w:rsidR="007C2598">
        <w:rPr>
          <w:b/>
        </w:rPr>
        <w:t>s</w:t>
      </w:r>
      <w:r>
        <w:rPr>
          <w:b/>
        </w:rPr>
        <w:t xml:space="preserve"> 8.4</w:t>
      </w:r>
      <w:r>
        <w:t xml:space="preserve"> and </w:t>
      </w:r>
      <w:r w:rsidRPr="008C4375">
        <w:rPr>
          <w:b/>
        </w:rPr>
        <w:t>8.5</w:t>
      </w:r>
      <w:r>
        <w:t xml:space="preserve"> amends Rule 4.1.1 and 4.1.5 respectively, to remove paragraphs that make reference to contribution days occurring when a member reaches age 75. These references reflected the Superannuation Guarantee age limit of 75 that applied before   July 2013, and prevented member contributions from being paid for members aged 75 and over. Although </w:t>
      </w:r>
      <w:r w:rsidR="003D7FFA">
        <w:t xml:space="preserve">the </w:t>
      </w:r>
      <w:r>
        <w:t xml:space="preserve">Superannuation Guarantee age limit is removed, </w:t>
      </w:r>
      <w:r w:rsidR="003D7FFA">
        <w:t xml:space="preserve">the SIS Act prevents accrual of benefits attributable to member contributions for members who have reached age 75, and for members who have reached age 65, but not age 75, and are not gainfully employed on at least a part-time basis during the financial year. </w:t>
      </w:r>
      <w:r w:rsidR="008F1E76">
        <w:t>This SIS Act restriction is captured by paragraph 4.1.1(e) and 4.1.5(b).</w:t>
      </w:r>
    </w:p>
    <w:p w:rsidR="00B330F9" w:rsidRPr="00B330F9" w:rsidRDefault="000D393E" w:rsidP="009C3943">
      <w:pPr>
        <w:widowControl w:val="0"/>
        <w:numPr>
          <w:ilvl w:val="0"/>
          <w:numId w:val="33"/>
        </w:numPr>
        <w:tabs>
          <w:tab w:val="left" w:pos="835"/>
          <w:tab w:val="left" w:pos="2562"/>
        </w:tabs>
        <w:spacing w:before="120" w:after="120"/>
        <w:ind w:left="0" w:firstLine="0"/>
        <w:rPr>
          <w:b/>
        </w:rPr>
      </w:pPr>
      <w:r>
        <w:rPr>
          <w:b/>
        </w:rPr>
        <w:t>Subclause 8.6</w:t>
      </w:r>
      <w:r>
        <w:t xml:space="preserve"> amends the note after Rule 4.3.1 to reflect the expanded definition of a contribution due day, as amended by subclause 8.1 (see paragraph 16 above).</w:t>
      </w:r>
    </w:p>
    <w:p w:rsidR="000D393E" w:rsidRPr="00C0735C" w:rsidRDefault="007C2598" w:rsidP="009C3943">
      <w:pPr>
        <w:widowControl w:val="0"/>
        <w:numPr>
          <w:ilvl w:val="0"/>
          <w:numId w:val="33"/>
        </w:numPr>
        <w:tabs>
          <w:tab w:val="left" w:pos="835"/>
          <w:tab w:val="left" w:pos="2562"/>
        </w:tabs>
        <w:spacing w:before="120" w:after="120"/>
        <w:ind w:left="0" w:firstLine="0"/>
        <w:rPr>
          <w:b/>
        </w:rPr>
      </w:pPr>
      <w:r>
        <w:rPr>
          <w:b/>
        </w:rPr>
        <w:t>Subclauses 8.7</w:t>
      </w:r>
      <w:r w:rsidRPr="007C2598">
        <w:t xml:space="preserve"> and </w:t>
      </w:r>
      <w:r>
        <w:rPr>
          <w:b/>
        </w:rPr>
        <w:t>8.8</w:t>
      </w:r>
      <w:r>
        <w:t xml:space="preserve"> amend Rule 5.2.3 to allow </w:t>
      </w:r>
      <w:r w:rsidR="00C0735C">
        <w:t xml:space="preserve">regular members who are also </w:t>
      </w:r>
      <w:r>
        <w:t xml:space="preserve">zero contributions members to </w:t>
      </w:r>
      <w:r w:rsidR="00C0735C">
        <w:t>accrue a fortnightly contribution accrual on each contribution due day (contribution paid being 0%).</w:t>
      </w:r>
    </w:p>
    <w:p w:rsidR="00C0735C" w:rsidRPr="00C0735C" w:rsidRDefault="00C0735C" w:rsidP="009C3943">
      <w:pPr>
        <w:widowControl w:val="0"/>
        <w:numPr>
          <w:ilvl w:val="0"/>
          <w:numId w:val="33"/>
        </w:numPr>
        <w:tabs>
          <w:tab w:val="left" w:pos="835"/>
          <w:tab w:val="left" w:pos="2562"/>
        </w:tabs>
        <w:spacing w:before="120" w:after="120"/>
        <w:ind w:left="0" w:firstLine="0"/>
        <w:rPr>
          <w:b/>
        </w:rPr>
      </w:pPr>
      <w:r>
        <w:rPr>
          <w:b/>
        </w:rPr>
        <w:t>Subclause 8.9</w:t>
      </w:r>
      <w:r>
        <w:t xml:space="preserve"> amends the note after Rule 5.2.3 to include a reference to a zero contributions member.</w:t>
      </w:r>
    </w:p>
    <w:p w:rsidR="00C0735C" w:rsidRPr="008363D9" w:rsidRDefault="00C0735C" w:rsidP="009C3943">
      <w:pPr>
        <w:widowControl w:val="0"/>
        <w:numPr>
          <w:ilvl w:val="0"/>
          <w:numId w:val="33"/>
        </w:numPr>
        <w:tabs>
          <w:tab w:val="left" w:pos="835"/>
          <w:tab w:val="left" w:pos="2562"/>
        </w:tabs>
        <w:spacing w:before="120" w:after="120"/>
        <w:ind w:left="0" w:firstLine="0"/>
        <w:rPr>
          <w:b/>
        </w:rPr>
      </w:pPr>
      <w:r>
        <w:rPr>
          <w:b/>
        </w:rPr>
        <w:t>Subclauses 8.10</w:t>
      </w:r>
      <w:r>
        <w:t xml:space="preserve"> and </w:t>
      </w:r>
      <w:r>
        <w:rPr>
          <w:b/>
        </w:rPr>
        <w:t>8.11</w:t>
      </w:r>
      <w:r>
        <w:t xml:space="preserve"> amend Rule 5.3.3 to allow casual members who are also zero contributions members to accrue a fortnightly contribution accrual on each contribution </w:t>
      </w:r>
      <w:r w:rsidRPr="008363D9">
        <w:t>due day (contribution paid being 0%).</w:t>
      </w:r>
    </w:p>
    <w:p w:rsidR="002D420B" w:rsidRPr="008363D9" w:rsidRDefault="00966681" w:rsidP="009C3943">
      <w:pPr>
        <w:widowControl w:val="0"/>
        <w:tabs>
          <w:tab w:val="left" w:pos="835"/>
          <w:tab w:val="left" w:pos="2562"/>
        </w:tabs>
        <w:spacing w:before="120" w:after="120"/>
        <w:rPr>
          <w:b/>
          <w:u w:val="single"/>
        </w:rPr>
      </w:pPr>
      <w:r>
        <w:rPr>
          <w:b/>
          <w:u w:val="single"/>
        </w:rPr>
        <w:t>Date of Effect of Changes to the Rate of C</w:t>
      </w:r>
      <w:r w:rsidR="008363D9" w:rsidRPr="008363D9">
        <w:rPr>
          <w:b/>
          <w:u w:val="single"/>
        </w:rPr>
        <w:t>ontribution</w:t>
      </w:r>
    </w:p>
    <w:p w:rsidR="00140722" w:rsidRPr="00140722" w:rsidRDefault="002D420B" w:rsidP="002D420B">
      <w:pPr>
        <w:widowControl w:val="0"/>
        <w:numPr>
          <w:ilvl w:val="0"/>
          <w:numId w:val="33"/>
        </w:numPr>
        <w:tabs>
          <w:tab w:val="left" w:pos="835"/>
          <w:tab w:val="left" w:pos="2562"/>
        </w:tabs>
        <w:spacing w:before="120" w:after="120"/>
        <w:ind w:left="0" w:firstLine="0"/>
        <w:rPr>
          <w:b/>
        </w:rPr>
      </w:pPr>
      <w:r w:rsidRPr="008363D9">
        <w:rPr>
          <w:b/>
        </w:rPr>
        <w:t xml:space="preserve">Clause </w:t>
      </w:r>
      <w:r w:rsidR="008363D9">
        <w:rPr>
          <w:b/>
        </w:rPr>
        <w:t>9</w:t>
      </w:r>
      <w:r w:rsidRPr="008363D9">
        <w:t xml:space="preserve"> </w:t>
      </w:r>
      <w:r w:rsidR="00C14EBA">
        <w:t>provides</w:t>
      </w:r>
      <w:r w:rsidRPr="008363D9">
        <w:t xml:space="preserve"> that</w:t>
      </w:r>
      <w:r w:rsidR="008363D9">
        <w:t xml:space="preserve"> the amendments made by clause 10</w:t>
      </w:r>
      <w:r w:rsidRPr="008363D9">
        <w:t xml:space="preserve"> apply in relation to </w:t>
      </w:r>
      <w:r w:rsidR="008363D9">
        <w:t xml:space="preserve">contribution days occurring </w:t>
      </w:r>
      <w:r w:rsidRPr="008363D9">
        <w:t>on or af</w:t>
      </w:r>
      <w:r w:rsidR="008363D9">
        <w:t>ter the commencement of clause 10</w:t>
      </w:r>
      <w:r w:rsidRPr="008363D9">
        <w:t xml:space="preserve"> of the Amending Deed</w:t>
      </w:r>
      <w:r w:rsidR="00140722">
        <w:t xml:space="preserve"> (1 July 2014)</w:t>
      </w:r>
      <w:r w:rsidRPr="008363D9">
        <w:t>.</w:t>
      </w:r>
    </w:p>
    <w:p w:rsidR="00140722" w:rsidRDefault="00140722" w:rsidP="002D420B">
      <w:pPr>
        <w:widowControl w:val="0"/>
        <w:numPr>
          <w:ilvl w:val="0"/>
          <w:numId w:val="33"/>
        </w:numPr>
        <w:tabs>
          <w:tab w:val="left" w:pos="835"/>
          <w:tab w:val="left" w:pos="2562"/>
        </w:tabs>
        <w:spacing w:before="120" w:after="120"/>
        <w:ind w:left="0" w:firstLine="0"/>
        <w:rPr>
          <w:b/>
        </w:rPr>
      </w:pPr>
      <w:r>
        <w:rPr>
          <w:b/>
        </w:rPr>
        <w:t>Clause 10</w:t>
      </w:r>
      <w:r>
        <w:t xml:space="preserve"> amends Rule 4.1.3 to change the date of effect of changes to a member’s rate of contributions. The amendment means that a member’s request to change their rate of contribution will take effect on the contribution day when they make their request (if they make the request on the contribution day), or on the next contribution day (if they make the request on a day that is not a contribution day).</w:t>
      </w:r>
    </w:p>
    <w:p w:rsidR="003B128F" w:rsidRPr="00140722" w:rsidRDefault="003B128F" w:rsidP="00AE3016">
      <w:pPr>
        <w:widowControl w:val="0"/>
        <w:tabs>
          <w:tab w:val="left" w:pos="835"/>
          <w:tab w:val="left" w:pos="2562"/>
        </w:tabs>
        <w:spacing w:before="120" w:after="120"/>
        <w:jc w:val="right"/>
        <w:rPr>
          <w:b/>
        </w:rPr>
      </w:pPr>
      <w:r>
        <w:br w:type="page"/>
      </w:r>
      <w:r w:rsidR="00D5482C" w:rsidRPr="00140722">
        <w:rPr>
          <w:b/>
          <w:bCs/>
        </w:rPr>
        <w:lastRenderedPageBreak/>
        <w:t>ATTACHMENT B</w:t>
      </w:r>
    </w:p>
    <w:p w:rsidR="00B67A97" w:rsidRPr="00C36CD4" w:rsidRDefault="00FB50DC" w:rsidP="003B128F">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Pr>
          <w:noProof/>
          <w:lang w:eastAsia="en-AU"/>
        </w:rPr>
        <w:pict>
          <v:rect id="_x0000_s1028" style="position:absolute;margin-left:-13.35pt;margin-top:16.25pt;width:481.8pt;height:669pt;z-index:251657728" strokeweight="6pt">
            <v:stroke linestyle="thickBetweenThin"/>
            <v:textbox style="mso-next-textbox:#_x0000_s1028" inset="5mm,,5mm">
              <w:txbxContent>
                <w:p w:rsidR="00514006" w:rsidRPr="00E4135E" w:rsidRDefault="00514006" w:rsidP="003B128F">
                  <w:pPr>
                    <w:spacing w:before="120" w:after="120"/>
                    <w:jc w:val="center"/>
                    <w:rPr>
                      <w:b/>
                      <w:sz w:val="28"/>
                      <w:szCs w:val="28"/>
                    </w:rPr>
                  </w:pPr>
                  <w:r w:rsidRPr="00E4135E">
                    <w:rPr>
                      <w:b/>
                      <w:sz w:val="28"/>
                      <w:szCs w:val="28"/>
                    </w:rPr>
                    <w:t>Statement of Compatibility with Human Rights</w:t>
                  </w:r>
                </w:p>
                <w:p w:rsidR="00514006" w:rsidRPr="00E4135E" w:rsidRDefault="00514006" w:rsidP="003B128F">
                  <w:pPr>
                    <w:spacing w:before="120" w:after="120"/>
                    <w:jc w:val="center"/>
                  </w:pPr>
                  <w:r w:rsidRPr="00E4135E">
                    <w:rPr>
                      <w:i/>
                    </w:rPr>
                    <w:t>Prepared in accordance with Part 3 of the Human Rights (Parliamentary Scrutiny) Act 2011</w:t>
                  </w:r>
                </w:p>
                <w:p w:rsidR="00514006" w:rsidRPr="00E4135E" w:rsidRDefault="00514006" w:rsidP="003B128F">
                  <w:pPr>
                    <w:spacing w:before="120" w:after="120"/>
                    <w:jc w:val="center"/>
                  </w:pPr>
                </w:p>
                <w:p w:rsidR="00514006" w:rsidRPr="00E4135E" w:rsidRDefault="00514006" w:rsidP="003B128F">
                  <w:pPr>
                    <w:spacing w:before="120" w:after="120"/>
                    <w:jc w:val="center"/>
                    <w:rPr>
                      <w:b/>
                    </w:rPr>
                  </w:pPr>
                  <w:r>
                    <w:rPr>
                      <w:b/>
                    </w:rPr>
                    <w:t>Public Sector Superannuation Scheme – Thirty-seventh Amending Deed</w:t>
                  </w:r>
                  <w:r w:rsidRPr="00E4135E">
                    <w:rPr>
                      <w:b/>
                    </w:rPr>
                    <w:t xml:space="preserve"> </w:t>
                  </w:r>
                </w:p>
                <w:p w:rsidR="00514006" w:rsidRPr="00E4135E" w:rsidRDefault="00514006" w:rsidP="003B128F">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514006" w:rsidRPr="00E4135E" w:rsidRDefault="00514006" w:rsidP="003B128F">
                  <w:pPr>
                    <w:spacing w:before="120" w:after="120"/>
                    <w:jc w:val="center"/>
                  </w:pPr>
                </w:p>
                <w:p w:rsidR="00514006" w:rsidRPr="00E4135E" w:rsidRDefault="00514006" w:rsidP="003B128F">
                  <w:pPr>
                    <w:spacing w:before="120" w:after="120"/>
                    <w:jc w:val="both"/>
                    <w:rPr>
                      <w:b/>
                    </w:rPr>
                  </w:pPr>
                  <w:r w:rsidRPr="00E4135E">
                    <w:rPr>
                      <w:b/>
                    </w:rPr>
                    <w:t>Overview of the Legislative Instrument</w:t>
                  </w:r>
                </w:p>
                <w:p w:rsidR="00EF67B8" w:rsidRDefault="00EF67B8" w:rsidP="00EF67B8">
                  <w:pPr>
                    <w:widowControl w:val="0"/>
                    <w:spacing w:before="120" w:after="120"/>
                  </w:pPr>
                  <w:r w:rsidRPr="00150645">
                    <w:t xml:space="preserve">The </w:t>
                  </w:r>
                  <w:r>
                    <w:t>purpose of the Thirty-seventh</w:t>
                  </w:r>
                  <w:r w:rsidRPr="00150645">
                    <w:t xml:space="preserve"> Amending Deed </w:t>
                  </w:r>
                  <w:r>
                    <w:t>is to amend the Trust Deed to allow greater flexibility for PSS members to roll-over certain funded amounts into other funds prior to exiting the PSS.</w:t>
                  </w:r>
                </w:p>
                <w:p w:rsidR="00EF67B8" w:rsidRDefault="00EF67B8" w:rsidP="00EF67B8">
                  <w:pPr>
                    <w:widowControl w:val="0"/>
                    <w:spacing w:before="120" w:after="120"/>
                  </w:pPr>
                  <w:r>
                    <w:t>The Thirty-seventh Amending Deed also amends the Trust Deed to reflect the removal of the age limit for Superannuation Guarantee contributions</w:t>
                  </w:r>
                  <w:r w:rsidRPr="001E3687">
                    <w:t>.</w:t>
                  </w:r>
                  <w:r>
                    <w:t xml:space="preserve"> The amendments allow for accrual of benefits for members aged 75 and above, and for members aged 65 and above who are not gainfully employed on at least a part-time basis during the financial year.</w:t>
                  </w:r>
                </w:p>
                <w:p w:rsidR="00EF67B8" w:rsidRDefault="00EF67B8" w:rsidP="00EF67B8">
                  <w:pPr>
                    <w:spacing w:before="120" w:after="120"/>
                  </w:pPr>
                  <w:r>
                    <w:t>Additionally, the Thirty-seventh Amending Deed modifies the effective date of a member’s election to change their rate of contributions. The amendment provides that elections made on a contribution day will now take effect on that contribution day, rather than the next contribution day.</w:t>
                  </w:r>
                </w:p>
                <w:p w:rsidR="00514006" w:rsidRPr="00E4135E" w:rsidRDefault="00514006" w:rsidP="003B128F">
                  <w:pPr>
                    <w:spacing w:before="120" w:after="120"/>
                  </w:pPr>
                </w:p>
                <w:p w:rsidR="00514006" w:rsidRPr="00E4135E" w:rsidRDefault="00966681" w:rsidP="003B128F">
                  <w:pPr>
                    <w:spacing w:before="120" w:after="120"/>
                    <w:rPr>
                      <w:b/>
                    </w:rPr>
                  </w:pPr>
                  <w:r>
                    <w:rPr>
                      <w:b/>
                    </w:rPr>
                    <w:t>Human Rights I</w:t>
                  </w:r>
                  <w:r w:rsidR="00514006" w:rsidRPr="00E4135E">
                    <w:rPr>
                      <w:b/>
                    </w:rPr>
                    <w:t>mplications</w:t>
                  </w:r>
                </w:p>
                <w:p w:rsidR="00514006" w:rsidRPr="00E4135E" w:rsidRDefault="00514006" w:rsidP="003B128F">
                  <w:pPr>
                    <w:spacing w:before="120" w:after="120"/>
                  </w:pPr>
                  <w:r w:rsidRPr="00E4135E">
                    <w:t>This Legislative Instrument does not engage any of the applicable rights or freedoms.</w:t>
                  </w:r>
                </w:p>
                <w:p w:rsidR="00514006" w:rsidRPr="00E4135E" w:rsidRDefault="00514006" w:rsidP="003B128F">
                  <w:pPr>
                    <w:spacing w:before="120" w:after="120"/>
                  </w:pPr>
                </w:p>
                <w:p w:rsidR="00514006" w:rsidRPr="00E4135E" w:rsidRDefault="00514006" w:rsidP="003B128F">
                  <w:pPr>
                    <w:spacing w:before="120" w:after="120"/>
                    <w:rPr>
                      <w:b/>
                    </w:rPr>
                  </w:pPr>
                  <w:r w:rsidRPr="00E4135E">
                    <w:rPr>
                      <w:b/>
                    </w:rPr>
                    <w:t>Conclusion</w:t>
                  </w:r>
                </w:p>
                <w:p w:rsidR="00514006" w:rsidRPr="00E4135E" w:rsidRDefault="00514006" w:rsidP="003B128F">
                  <w:pPr>
                    <w:spacing w:before="120" w:after="120"/>
                  </w:pPr>
                  <w:r w:rsidRPr="00E4135E">
                    <w:t>This Legislative Instrument is compatible with human rights as it does not raise any human rights issues.</w:t>
                  </w:r>
                </w:p>
                <w:p w:rsidR="00514006" w:rsidRPr="00E4135E" w:rsidRDefault="00514006" w:rsidP="003B128F">
                  <w:pPr>
                    <w:spacing w:before="120" w:after="120"/>
                    <w:jc w:val="center"/>
                  </w:pPr>
                </w:p>
                <w:p w:rsidR="00514006" w:rsidRPr="00E4135E" w:rsidRDefault="00514006" w:rsidP="003B128F">
                  <w:pPr>
                    <w:spacing w:before="120" w:after="120"/>
                    <w:jc w:val="center"/>
                  </w:pPr>
                  <w:r>
                    <w:rPr>
                      <w:b/>
                    </w:rPr>
                    <w:t>Senator the Hon Penny Wong, Minister for Finance and Deregulation</w:t>
                  </w:r>
                </w:p>
              </w:txbxContent>
            </v:textbox>
          </v:rect>
        </w:pict>
      </w:r>
    </w:p>
    <w:sectPr w:rsidR="00B67A97" w:rsidRPr="00C36CD4" w:rsidSect="00DE1C7B">
      <w:headerReference w:type="even" r:id="rId7"/>
      <w:headerReference w:type="default" r:id="rId8"/>
      <w:footerReference w:type="even" r:id="rId9"/>
      <w:footerReference w:type="default" r:id="rId10"/>
      <w:headerReference w:type="first" r:id="rId11"/>
      <w:footerReference w:type="first" r:id="rId12"/>
      <w:pgSz w:w="11907" w:h="16834"/>
      <w:pgMar w:top="1304" w:right="1361" w:bottom="993" w:left="1361" w:header="397" w:footer="28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006" w:rsidRDefault="00514006">
      <w:r>
        <w:separator/>
      </w:r>
    </w:p>
  </w:endnote>
  <w:endnote w:type="continuationSeparator" w:id="0">
    <w:p w:rsidR="00514006" w:rsidRDefault="00514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06" w:rsidRDefault="005140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06" w:rsidRDefault="00514006">
    <w:pPr>
      <w:pStyle w:val="Header"/>
      <w:jc w:val="center"/>
      <w:rPr>
        <w:b/>
        <w:bCs/>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06" w:rsidRDefault="00514006">
    <w:pPr>
      <w:pStyle w:val="Head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006" w:rsidRDefault="00514006">
      <w:r>
        <w:separator/>
      </w:r>
    </w:p>
  </w:footnote>
  <w:footnote w:type="continuationSeparator" w:id="0">
    <w:p w:rsidR="00514006" w:rsidRDefault="00514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06" w:rsidRDefault="005140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06" w:rsidRDefault="00FB50DC">
    <w:pPr>
      <w:pStyle w:val="Header"/>
      <w:framePr w:wrap="auto" w:vAnchor="text" w:hAnchor="margin" w:xAlign="center" w:y="1"/>
      <w:rPr>
        <w:rStyle w:val="PageNumber"/>
      </w:rPr>
    </w:pPr>
    <w:r>
      <w:rPr>
        <w:rStyle w:val="PageNumber"/>
      </w:rPr>
      <w:fldChar w:fldCharType="begin"/>
    </w:r>
    <w:r w:rsidR="00514006">
      <w:rPr>
        <w:rStyle w:val="PageNumber"/>
      </w:rPr>
      <w:instrText xml:space="preserve">PAGE  </w:instrText>
    </w:r>
    <w:r>
      <w:rPr>
        <w:rStyle w:val="PageNumber"/>
      </w:rPr>
      <w:fldChar w:fldCharType="separate"/>
    </w:r>
    <w:r w:rsidR="00AE3016">
      <w:rPr>
        <w:rStyle w:val="PageNumber"/>
        <w:noProof/>
      </w:rPr>
      <w:t>6</w:t>
    </w:r>
    <w:r>
      <w:rPr>
        <w:rStyle w:val="PageNumber"/>
      </w:rPr>
      <w:fldChar w:fldCharType="end"/>
    </w:r>
  </w:p>
  <w:p w:rsidR="00514006" w:rsidRDefault="00514006">
    <w:pPr>
      <w:pStyle w:val="Header"/>
      <w:jc w:val="center"/>
      <w:rPr>
        <w:snapToGrid w:val="0"/>
        <w:color w:val="000000"/>
      </w:rPr>
    </w:pPr>
  </w:p>
  <w:p w:rsidR="00514006" w:rsidRDefault="00514006">
    <w:pPr>
      <w:pStyle w:val="Header"/>
      <w:jc w:val="center"/>
      <w:rPr>
        <w:b/>
        <w:bCs/>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06" w:rsidRDefault="00514006">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nsid w:val="04C76CC0"/>
    <w:multiLevelType w:val="hybridMultilevel"/>
    <w:tmpl w:val="9F341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3">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6">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73A2ED5"/>
    <w:multiLevelType w:val="hybridMultilevel"/>
    <w:tmpl w:val="24229808"/>
    <w:lvl w:ilvl="0" w:tplc="035C6200">
      <w:start w:val="2"/>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DDB240A"/>
    <w:multiLevelType w:val="hybridMultilevel"/>
    <w:tmpl w:val="9AF42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20">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D5E2587"/>
    <w:multiLevelType w:val="hybridMultilevel"/>
    <w:tmpl w:val="F08824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29">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6">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37">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0">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7E1A7E1A"/>
    <w:multiLevelType w:val="hybridMultilevel"/>
    <w:tmpl w:val="B2E824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2"/>
  </w:num>
  <w:num w:numId="2">
    <w:abstractNumId w:val="5"/>
  </w:num>
  <w:num w:numId="3">
    <w:abstractNumId w:val="20"/>
  </w:num>
  <w:num w:numId="4">
    <w:abstractNumId w:val="8"/>
  </w:num>
  <w:num w:numId="5">
    <w:abstractNumId w:val="0"/>
  </w:num>
  <w:num w:numId="6">
    <w:abstractNumId w:val="17"/>
  </w:num>
  <w:num w:numId="7">
    <w:abstractNumId w:val="34"/>
  </w:num>
  <w:num w:numId="8">
    <w:abstractNumId w:val="4"/>
  </w:num>
  <w:num w:numId="9">
    <w:abstractNumId w:val="13"/>
  </w:num>
  <w:num w:numId="10">
    <w:abstractNumId w:val="38"/>
  </w:num>
  <w:num w:numId="11">
    <w:abstractNumId w:val="15"/>
  </w:num>
  <w:num w:numId="12">
    <w:abstractNumId w:val="6"/>
  </w:num>
  <w:num w:numId="13">
    <w:abstractNumId w:val="37"/>
  </w:num>
  <w:num w:numId="14">
    <w:abstractNumId w:val="9"/>
  </w:num>
  <w:num w:numId="15">
    <w:abstractNumId w:val="18"/>
  </w:num>
  <w:num w:numId="16">
    <w:abstractNumId w:val="39"/>
  </w:num>
  <w:num w:numId="17">
    <w:abstractNumId w:val="33"/>
  </w:num>
  <w:num w:numId="18">
    <w:abstractNumId w:val="28"/>
  </w:num>
  <w:num w:numId="19">
    <w:abstractNumId w:val="27"/>
  </w:num>
  <w:num w:numId="20">
    <w:abstractNumId w:val="24"/>
  </w:num>
  <w:num w:numId="21">
    <w:abstractNumId w:val="31"/>
  </w:num>
  <w:num w:numId="22">
    <w:abstractNumId w:val="19"/>
  </w:num>
  <w:num w:numId="23">
    <w:abstractNumId w:val="36"/>
  </w:num>
  <w:num w:numId="24">
    <w:abstractNumId w:val="40"/>
  </w:num>
  <w:num w:numId="25">
    <w:abstractNumId w:val="25"/>
  </w:num>
  <w:num w:numId="26">
    <w:abstractNumId w:val="22"/>
  </w:num>
  <w:num w:numId="27">
    <w:abstractNumId w:val="32"/>
  </w:num>
  <w:num w:numId="28">
    <w:abstractNumId w:val="30"/>
  </w:num>
  <w:num w:numId="29">
    <w:abstractNumId w:val="11"/>
  </w:num>
  <w:num w:numId="30">
    <w:abstractNumId w:val="7"/>
  </w:num>
  <w:num w:numId="31">
    <w:abstractNumId w:val="35"/>
  </w:num>
  <w:num w:numId="32">
    <w:abstractNumId w:val="29"/>
  </w:num>
  <w:num w:numId="33">
    <w:abstractNumId w:val="10"/>
  </w:num>
  <w:num w:numId="34">
    <w:abstractNumId w:val="3"/>
  </w:num>
  <w:num w:numId="35">
    <w:abstractNumId w:val="14"/>
  </w:num>
  <w:num w:numId="36">
    <w:abstractNumId w:val="26"/>
  </w:num>
  <w:num w:numId="37">
    <w:abstractNumId w:val="41"/>
  </w:num>
  <w:num w:numId="38">
    <w:abstractNumId w:val="21"/>
  </w:num>
  <w:num w:numId="39">
    <w:abstractNumId w:val="12"/>
  </w:num>
  <w:num w:numId="40">
    <w:abstractNumId w:val="16"/>
  </w:num>
  <w:num w:numId="41">
    <w:abstractNumId w:val="1"/>
  </w:num>
  <w:num w:numId="42">
    <w:abstractNumId w:val="23"/>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788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27C"/>
    <w:rsid w:val="00000686"/>
    <w:rsid w:val="00000EB8"/>
    <w:rsid w:val="000023AA"/>
    <w:rsid w:val="00007450"/>
    <w:rsid w:val="00007DE3"/>
    <w:rsid w:val="000102F4"/>
    <w:rsid w:val="00010469"/>
    <w:rsid w:val="00011688"/>
    <w:rsid w:val="00012EF6"/>
    <w:rsid w:val="00015FF0"/>
    <w:rsid w:val="00016926"/>
    <w:rsid w:val="0001696F"/>
    <w:rsid w:val="00016CC1"/>
    <w:rsid w:val="0002193D"/>
    <w:rsid w:val="00021A23"/>
    <w:rsid w:val="00022EFE"/>
    <w:rsid w:val="000248A8"/>
    <w:rsid w:val="00030286"/>
    <w:rsid w:val="00032E40"/>
    <w:rsid w:val="000340CE"/>
    <w:rsid w:val="00034832"/>
    <w:rsid w:val="00034E9D"/>
    <w:rsid w:val="0004065B"/>
    <w:rsid w:val="000406E2"/>
    <w:rsid w:val="00042603"/>
    <w:rsid w:val="00042F07"/>
    <w:rsid w:val="000503E3"/>
    <w:rsid w:val="000511AE"/>
    <w:rsid w:val="000521DC"/>
    <w:rsid w:val="000559D4"/>
    <w:rsid w:val="000574EC"/>
    <w:rsid w:val="00057ABE"/>
    <w:rsid w:val="00060228"/>
    <w:rsid w:val="00062485"/>
    <w:rsid w:val="00065EE7"/>
    <w:rsid w:val="00067AB8"/>
    <w:rsid w:val="0007017D"/>
    <w:rsid w:val="00071414"/>
    <w:rsid w:val="00072257"/>
    <w:rsid w:val="000749FF"/>
    <w:rsid w:val="000800E4"/>
    <w:rsid w:val="0008614B"/>
    <w:rsid w:val="00086796"/>
    <w:rsid w:val="000916BC"/>
    <w:rsid w:val="0009275B"/>
    <w:rsid w:val="000933B8"/>
    <w:rsid w:val="000961BA"/>
    <w:rsid w:val="00097489"/>
    <w:rsid w:val="000A4A26"/>
    <w:rsid w:val="000A727B"/>
    <w:rsid w:val="000B2675"/>
    <w:rsid w:val="000B513E"/>
    <w:rsid w:val="000C3BB3"/>
    <w:rsid w:val="000D2441"/>
    <w:rsid w:val="000D393E"/>
    <w:rsid w:val="000D65FD"/>
    <w:rsid w:val="000E76E9"/>
    <w:rsid w:val="000F0A6A"/>
    <w:rsid w:val="000F27CD"/>
    <w:rsid w:val="000F608A"/>
    <w:rsid w:val="000F7719"/>
    <w:rsid w:val="0010037C"/>
    <w:rsid w:val="00112BA2"/>
    <w:rsid w:val="00112BE9"/>
    <w:rsid w:val="00113519"/>
    <w:rsid w:val="00115BD2"/>
    <w:rsid w:val="00120281"/>
    <w:rsid w:val="00124A34"/>
    <w:rsid w:val="00125B8F"/>
    <w:rsid w:val="00127A05"/>
    <w:rsid w:val="00127B25"/>
    <w:rsid w:val="00132D32"/>
    <w:rsid w:val="00132EEB"/>
    <w:rsid w:val="00135E76"/>
    <w:rsid w:val="00140631"/>
    <w:rsid w:val="00140722"/>
    <w:rsid w:val="00143862"/>
    <w:rsid w:val="00143AE7"/>
    <w:rsid w:val="001451A5"/>
    <w:rsid w:val="00147159"/>
    <w:rsid w:val="00150645"/>
    <w:rsid w:val="001531B0"/>
    <w:rsid w:val="001542B9"/>
    <w:rsid w:val="0015527C"/>
    <w:rsid w:val="00156B97"/>
    <w:rsid w:val="00157048"/>
    <w:rsid w:val="00164BBF"/>
    <w:rsid w:val="00166CB1"/>
    <w:rsid w:val="00167C28"/>
    <w:rsid w:val="001720F0"/>
    <w:rsid w:val="001733AE"/>
    <w:rsid w:val="00173677"/>
    <w:rsid w:val="001766D3"/>
    <w:rsid w:val="00177AE5"/>
    <w:rsid w:val="0018138A"/>
    <w:rsid w:val="001865AE"/>
    <w:rsid w:val="0019024D"/>
    <w:rsid w:val="001952EE"/>
    <w:rsid w:val="00195BB3"/>
    <w:rsid w:val="0019674E"/>
    <w:rsid w:val="00197F32"/>
    <w:rsid w:val="001A2093"/>
    <w:rsid w:val="001A244C"/>
    <w:rsid w:val="001A43EB"/>
    <w:rsid w:val="001A63D4"/>
    <w:rsid w:val="001B1095"/>
    <w:rsid w:val="001B1445"/>
    <w:rsid w:val="001B1D9D"/>
    <w:rsid w:val="001B1E7E"/>
    <w:rsid w:val="001B3540"/>
    <w:rsid w:val="001B4B6A"/>
    <w:rsid w:val="001C1084"/>
    <w:rsid w:val="001C1094"/>
    <w:rsid w:val="001C1E84"/>
    <w:rsid w:val="001C6EC1"/>
    <w:rsid w:val="001D2380"/>
    <w:rsid w:val="001D36DF"/>
    <w:rsid w:val="001D54AD"/>
    <w:rsid w:val="001D798A"/>
    <w:rsid w:val="001D7A58"/>
    <w:rsid w:val="001D7EDE"/>
    <w:rsid w:val="001D7F89"/>
    <w:rsid w:val="001E052F"/>
    <w:rsid w:val="001E3167"/>
    <w:rsid w:val="001E3687"/>
    <w:rsid w:val="001E7ED8"/>
    <w:rsid w:val="001F05C2"/>
    <w:rsid w:val="001F5FC6"/>
    <w:rsid w:val="001F7D94"/>
    <w:rsid w:val="00200728"/>
    <w:rsid w:val="002052C1"/>
    <w:rsid w:val="002078BF"/>
    <w:rsid w:val="00207925"/>
    <w:rsid w:val="0021018A"/>
    <w:rsid w:val="00211F6C"/>
    <w:rsid w:val="002126AC"/>
    <w:rsid w:val="00212961"/>
    <w:rsid w:val="0021339D"/>
    <w:rsid w:val="00220D28"/>
    <w:rsid w:val="00221077"/>
    <w:rsid w:val="0022453B"/>
    <w:rsid w:val="0022532B"/>
    <w:rsid w:val="002268D0"/>
    <w:rsid w:val="00232BF3"/>
    <w:rsid w:val="00234F98"/>
    <w:rsid w:val="002360DD"/>
    <w:rsid w:val="002360EB"/>
    <w:rsid w:val="00236791"/>
    <w:rsid w:val="00237F88"/>
    <w:rsid w:val="00240281"/>
    <w:rsid w:val="00240A7F"/>
    <w:rsid w:val="002429D1"/>
    <w:rsid w:val="00243B73"/>
    <w:rsid w:val="0024605B"/>
    <w:rsid w:val="00247070"/>
    <w:rsid w:val="002502A7"/>
    <w:rsid w:val="00254271"/>
    <w:rsid w:val="00257AB2"/>
    <w:rsid w:val="0026122B"/>
    <w:rsid w:val="002614C3"/>
    <w:rsid w:val="002621E1"/>
    <w:rsid w:val="0026378E"/>
    <w:rsid w:val="00264B43"/>
    <w:rsid w:val="002706C8"/>
    <w:rsid w:val="002715EB"/>
    <w:rsid w:val="00272514"/>
    <w:rsid w:val="002751CA"/>
    <w:rsid w:val="00275EBD"/>
    <w:rsid w:val="00280C2A"/>
    <w:rsid w:val="00281100"/>
    <w:rsid w:val="002811D3"/>
    <w:rsid w:val="00285BF1"/>
    <w:rsid w:val="00287B31"/>
    <w:rsid w:val="0029263A"/>
    <w:rsid w:val="00294101"/>
    <w:rsid w:val="00294FA1"/>
    <w:rsid w:val="00297957"/>
    <w:rsid w:val="002A4D29"/>
    <w:rsid w:val="002A5319"/>
    <w:rsid w:val="002A5957"/>
    <w:rsid w:val="002B796D"/>
    <w:rsid w:val="002C418E"/>
    <w:rsid w:val="002C5A9C"/>
    <w:rsid w:val="002D19E2"/>
    <w:rsid w:val="002D257A"/>
    <w:rsid w:val="002D3271"/>
    <w:rsid w:val="002D420B"/>
    <w:rsid w:val="002D6C85"/>
    <w:rsid w:val="002D745C"/>
    <w:rsid w:val="002E143A"/>
    <w:rsid w:val="002E361D"/>
    <w:rsid w:val="002E52E1"/>
    <w:rsid w:val="002E5AA3"/>
    <w:rsid w:val="002E7EE5"/>
    <w:rsid w:val="002F014D"/>
    <w:rsid w:val="002F220A"/>
    <w:rsid w:val="002F22E9"/>
    <w:rsid w:val="002F3999"/>
    <w:rsid w:val="002F467A"/>
    <w:rsid w:val="002F53FC"/>
    <w:rsid w:val="002F5C49"/>
    <w:rsid w:val="002F6DE4"/>
    <w:rsid w:val="00301120"/>
    <w:rsid w:val="0030239D"/>
    <w:rsid w:val="00303ECE"/>
    <w:rsid w:val="00304BB5"/>
    <w:rsid w:val="00306B7F"/>
    <w:rsid w:val="003073C7"/>
    <w:rsid w:val="003079B1"/>
    <w:rsid w:val="00315757"/>
    <w:rsid w:val="003217A9"/>
    <w:rsid w:val="00325495"/>
    <w:rsid w:val="003261A3"/>
    <w:rsid w:val="00330831"/>
    <w:rsid w:val="00330C64"/>
    <w:rsid w:val="00334B80"/>
    <w:rsid w:val="00334E2B"/>
    <w:rsid w:val="00334E4E"/>
    <w:rsid w:val="0033645E"/>
    <w:rsid w:val="00336468"/>
    <w:rsid w:val="00340CA7"/>
    <w:rsid w:val="00341BD1"/>
    <w:rsid w:val="00343FDA"/>
    <w:rsid w:val="00345072"/>
    <w:rsid w:val="003478B4"/>
    <w:rsid w:val="0035202D"/>
    <w:rsid w:val="00352ABF"/>
    <w:rsid w:val="00352B66"/>
    <w:rsid w:val="0035519E"/>
    <w:rsid w:val="00355499"/>
    <w:rsid w:val="0035673A"/>
    <w:rsid w:val="003620D4"/>
    <w:rsid w:val="003626F5"/>
    <w:rsid w:val="0036504C"/>
    <w:rsid w:val="00365198"/>
    <w:rsid w:val="003723DE"/>
    <w:rsid w:val="00374C16"/>
    <w:rsid w:val="00377BA3"/>
    <w:rsid w:val="003805C0"/>
    <w:rsid w:val="00380FE7"/>
    <w:rsid w:val="0038297F"/>
    <w:rsid w:val="003855E5"/>
    <w:rsid w:val="003868EB"/>
    <w:rsid w:val="00387637"/>
    <w:rsid w:val="00391034"/>
    <w:rsid w:val="003A5283"/>
    <w:rsid w:val="003B0431"/>
    <w:rsid w:val="003B128F"/>
    <w:rsid w:val="003B1426"/>
    <w:rsid w:val="003B1959"/>
    <w:rsid w:val="003B283E"/>
    <w:rsid w:val="003B44E4"/>
    <w:rsid w:val="003B47C7"/>
    <w:rsid w:val="003B4ABA"/>
    <w:rsid w:val="003B50B2"/>
    <w:rsid w:val="003B5E34"/>
    <w:rsid w:val="003B5F03"/>
    <w:rsid w:val="003C0048"/>
    <w:rsid w:val="003C385C"/>
    <w:rsid w:val="003C52C9"/>
    <w:rsid w:val="003C626F"/>
    <w:rsid w:val="003D00A3"/>
    <w:rsid w:val="003D2752"/>
    <w:rsid w:val="003D2AD0"/>
    <w:rsid w:val="003D463D"/>
    <w:rsid w:val="003D7BD9"/>
    <w:rsid w:val="003D7FFA"/>
    <w:rsid w:val="003E017D"/>
    <w:rsid w:val="003E4007"/>
    <w:rsid w:val="003E48E9"/>
    <w:rsid w:val="003E682D"/>
    <w:rsid w:val="003E6991"/>
    <w:rsid w:val="003F0D3C"/>
    <w:rsid w:val="003F4657"/>
    <w:rsid w:val="003F4F0A"/>
    <w:rsid w:val="003F7870"/>
    <w:rsid w:val="004009B0"/>
    <w:rsid w:val="00401A1D"/>
    <w:rsid w:val="00403799"/>
    <w:rsid w:val="004065E1"/>
    <w:rsid w:val="00406EFD"/>
    <w:rsid w:val="00407A95"/>
    <w:rsid w:val="00411749"/>
    <w:rsid w:val="00411849"/>
    <w:rsid w:val="00411F98"/>
    <w:rsid w:val="00416103"/>
    <w:rsid w:val="00417641"/>
    <w:rsid w:val="0042044C"/>
    <w:rsid w:val="00422F0C"/>
    <w:rsid w:val="004233EA"/>
    <w:rsid w:val="004247B9"/>
    <w:rsid w:val="0042496B"/>
    <w:rsid w:val="004312B9"/>
    <w:rsid w:val="00434976"/>
    <w:rsid w:val="004355E6"/>
    <w:rsid w:val="00442684"/>
    <w:rsid w:val="00443427"/>
    <w:rsid w:val="00443713"/>
    <w:rsid w:val="00444F5D"/>
    <w:rsid w:val="00447631"/>
    <w:rsid w:val="00450343"/>
    <w:rsid w:val="00450479"/>
    <w:rsid w:val="00451A90"/>
    <w:rsid w:val="0045427A"/>
    <w:rsid w:val="00456911"/>
    <w:rsid w:val="00456BCE"/>
    <w:rsid w:val="00464B33"/>
    <w:rsid w:val="00464FD3"/>
    <w:rsid w:val="00465B1B"/>
    <w:rsid w:val="004664E3"/>
    <w:rsid w:val="0047028B"/>
    <w:rsid w:val="00472381"/>
    <w:rsid w:val="00472AFE"/>
    <w:rsid w:val="00472E4F"/>
    <w:rsid w:val="00472FA7"/>
    <w:rsid w:val="004762F9"/>
    <w:rsid w:val="00480128"/>
    <w:rsid w:val="00480967"/>
    <w:rsid w:val="00483CAE"/>
    <w:rsid w:val="0049182F"/>
    <w:rsid w:val="00493AD7"/>
    <w:rsid w:val="0049512C"/>
    <w:rsid w:val="00497C9E"/>
    <w:rsid w:val="004B13ED"/>
    <w:rsid w:val="004B1BD7"/>
    <w:rsid w:val="004B30E4"/>
    <w:rsid w:val="004B320B"/>
    <w:rsid w:val="004B5AF6"/>
    <w:rsid w:val="004B5FA2"/>
    <w:rsid w:val="004B7ADD"/>
    <w:rsid w:val="004B7B19"/>
    <w:rsid w:val="004C0BC5"/>
    <w:rsid w:val="004C17FE"/>
    <w:rsid w:val="004C49B8"/>
    <w:rsid w:val="004D0B1A"/>
    <w:rsid w:val="004D2FE1"/>
    <w:rsid w:val="004D40BE"/>
    <w:rsid w:val="004D5D29"/>
    <w:rsid w:val="004E3965"/>
    <w:rsid w:val="004E401A"/>
    <w:rsid w:val="004E4255"/>
    <w:rsid w:val="004E7B29"/>
    <w:rsid w:val="004F409F"/>
    <w:rsid w:val="0050057F"/>
    <w:rsid w:val="0050059F"/>
    <w:rsid w:val="005026DF"/>
    <w:rsid w:val="005050A2"/>
    <w:rsid w:val="005103B3"/>
    <w:rsid w:val="0051239A"/>
    <w:rsid w:val="00513B21"/>
    <w:rsid w:val="00514006"/>
    <w:rsid w:val="00515A73"/>
    <w:rsid w:val="00516B50"/>
    <w:rsid w:val="00523E7B"/>
    <w:rsid w:val="00524E08"/>
    <w:rsid w:val="00526EA4"/>
    <w:rsid w:val="00527122"/>
    <w:rsid w:val="00530D54"/>
    <w:rsid w:val="00531C09"/>
    <w:rsid w:val="0053331F"/>
    <w:rsid w:val="00533594"/>
    <w:rsid w:val="005346A2"/>
    <w:rsid w:val="0054009C"/>
    <w:rsid w:val="005430F0"/>
    <w:rsid w:val="005542FC"/>
    <w:rsid w:val="00560A0F"/>
    <w:rsid w:val="00560B40"/>
    <w:rsid w:val="0056101C"/>
    <w:rsid w:val="00565E44"/>
    <w:rsid w:val="0056726C"/>
    <w:rsid w:val="0057254F"/>
    <w:rsid w:val="00572670"/>
    <w:rsid w:val="0057327F"/>
    <w:rsid w:val="0057390D"/>
    <w:rsid w:val="005779E0"/>
    <w:rsid w:val="0058139F"/>
    <w:rsid w:val="00585224"/>
    <w:rsid w:val="005866A4"/>
    <w:rsid w:val="005871E7"/>
    <w:rsid w:val="00587F79"/>
    <w:rsid w:val="00592CDD"/>
    <w:rsid w:val="0059412E"/>
    <w:rsid w:val="00594BA4"/>
    <w:rsid w:val="00595E1C"/>
    <w:rsid w:val="00596D55"/>
    <w:rsid w:val="005A0320"/>
    <w:rsid w:val="005A2F1A"/>
    <w:rsid w:val="005A3778"/>
    <w:rsid w:val="005A4627"/>
    <w:rsid w:val="005A5C4F"/>
    <w:rsid w:val="005B1D59"/>
    <w:rsid w:val="005B2660"/>
    <w:rsid w:val="005B571E"/>
    <w:rsid w:val="005B5839"/>
    <w:rsid w:val="005C4969"/>
    <w:rsid w:val="005C4FEF"/>
    <w:rsid w:val="005C60DA"/>
    <w:rsid w:val="005C65DF"/>
    <w:rsid w:val="005C69A0"/>
    <w:rsid w:val="005D2F87"/>
    <w:rsid w:val="005D48A1"/>
    <w:rsid w:val="005D56F5"/>
    <w:rsid w:val="005D66B6"/>
    <w:rsid w:val="005D69B2"/>
    <w:rsid w:val="005E1493"/>
    <w:rsid w:val="005E2199"/>
    <w:rsid w:val="005E41F6"/>
    <w:rsid w:val="005E495A"/>
    <w:rsid w:val="005E6518"/>
    <w:rsid w:val="005F022D"/>
    <w:rsid w:val="005F1923"/>
    <w:rsid w:val="005F28C5"/>
    <w:rsid w:val="005F2CF0"/>
    <w:rsid w:val="005F2DBF"/>
    <w:rsid w:val="005F6AAF"/>
    <w:rsid w:val="00600C2E"/>
    <w:rsid w:val="00603CEF"/>
    <w:rsid w:val="006049C3"/>
    <w:rsid w:val="00606A75"/>
    <w:rsid w:val="006100C2"/>
    <w:rsid w:val="006107F2"/>
    <w:rsid w:val="00612391"/>
    <w:rsid w:val="00613E18"/>
    <w:rsid w:val="00614669"/>
    <w:rsid w:val="0061650F"/>
    <w:rsid w:val="006225EF"/>
    <w:rsid w:val="00626A39"/>
    <w:rsid w:val="006332F5"/>
    <w:rsid w:val="00633418"/>
    <w:rsid w:val="00633D42"/>
    <w:rsid w:val="0063440F"/>
    <w:rsid w:val="0063524F"/>
    <w:rsid w:val="0063556C"/>
    <w:rsid w:val="0063727F"/>
    <w:rsid w:val="0064108D"/>
    <w:rsid w:val="00641767"/>
    <w:rsid w:val="00645DFD"/>
    <w:rsid w:val="00647071"/>
    <w:rsid w:val="00651944"/>
    <w:rsid w:val="006526A5"/>
    <w:rsid w:val="0065480E"/>
    <w:rsid w:val="00655D31"/>
    <w:rsid w:val="006569BD"/>
    <w:rsid w:val="0066039F"/>
    <w:rsid w:val="00661A86"/>
    <w:rsid w:val="00661DEF"/>
    <w:rsid w:val="0066328C"/>
    <w:rsid w:val="00663579"/>
    <w:rsid w:val="00666BE2"/>
    <w:rsid w:val="00667C09"/>
    <w:rsid w:val="00672B22"/>
    <w:rsid w:val="006741CD"/>
    <w:rsid w:val="006774B5"/>
    <w:rsid w:val="0067763C"/>
    <w:rsid w:val="0068101A"/>
    <w:rsid w:val="00681358"/>
    <w:rsid w:val="00683F29"/>
    <w:rsid w:val="006846C8"/>
    <w:rsid w:val="00687176"/>
    <w:rsid w:val="006873BC"/>
    <w:rsid w:val="006903E1"/>
    <w:rsid w:val="006912C5"/>
    <w:rsid w:val="0069212D"/>
    <w:rsid w:val="006932E3"/>
    <w:rsid w:val="006A207D"/>
    <w:rsid w:val="006A3FA9"/>
    <w:rsid w:val="006B1379"/>
    <w:rsid w:val="006B5501"/>
    <w:rsid w:val="006C037F"/>
    <w:rsid w:val="006C25E6"/>
    <w:rsid w:val="006C2EAE"/>
    <w:rsid w:val="006C56CD"/>
    <w:rsid w:val="006D2EE9"/>
    <w:rsid w:val="006D4279"/>
    <w:rsid w:val="006D4386"/>
    <w:rsid w:val="006D60AE"/>
    <w:rsid w:val="006D7DFD"/>
    <w:rsid w:val="006E1F87"/>
    <w:rsid w:val="006E3AF4"/>
    <w:rsid w:val="006E6E64"/>
    <w:rsid w:val="006F0290"/>
    <w:rsid w:val="006F2B73"/>
    <w:rsid w:val="006F4AF7"/>
    <w:rsid w:val="00701C38"/>
    <w:rsid w:val="00702586"/>
    <w:rsid w:val="0070689D"/>
    <w:rsid w:val="00712D4F"/>
    <w:rsid w:val="00715971"/>
    <w:rsid w:val="00716623"/>
    <w:rsid w:val="007177C7"/>
    <w:rsid w:val="00717AE9"/>
    <w:rsid w:val="00720718"/>
    <w:rsid w:val="00720ACA"/>
    <w:rsid w:val="007216A2"/>
    <w:rsid w:val="00723695"/>
    <w:rsid w:val="007275E5"/>
    <w:rsid w:val="00733CF2"/>
    <w:rsid w:val="00736927"/>
    <w:rsid w:val="0074261E"/>
    <w:rsid w:val="0074435A"/>
    <w:rsid w:val="007450CB"/>
    <w:rsid w:val="007459E5"/>
    <w:rsid w:val="007464C8"/>
    <w:rsid w:val="007467C1"/>
    <w:rsid w:val="00747CEF"/>
    <w:rsid w:val="007529D8"/>
    <w:rsid w:val="00754F0B"/>
    <w:rsid w:val="007575CF"/>
    <w:rsid w:val="00765527"/>
    <w:rsid w:val="00770A67"/>
    <w:rsid w:val="0077280A"/>
    <w:rsid w:val="00773541"/>
    <w:rsid w:val="007736BC"/>
    <w:rsid w:val="00773D08"/>
    <w:rsid w:val="007747EB"/>
    <w:rsid w:val="00775522"/>
    <w:rsid w:val="0078011E"/>
    <w:rsid w:val="00780795"/>
    <w:rsid w:val="00780D94"/>
    <w:rsid w:val="00781621"/>
    <w:rsid w:val="00781ABC"/>
    <w:rsid w:val="00785EDE"/>
    <w:rsid w:val="00786C1E"/>
    <w:rsid w:val="007904D9"/>
    <w:rsid w:val="00790B9B"/>
    <w:rsid w:val="00791687"/>
    <w:rsid w:val="0079197B"/>
    <w:rsid w:val="00791E69"/>
    <w:rsid w:val="00793520"/>
    <w:rsid w:val="00793896"/>
    <w:rsid w:val="00794F0D"/>
    <w:rsid w:val="00795D4E"/>
    <w:rsid w:val="00796515"/>
    <w:rsid w:val="007A22F1"/>
    <w:rsid w:val="007A2F0E"/>
    <w:rsid w:val="007A5680"/>
    <w:rsid w:val="007A6A57"/>
    <w:rsid w:val="007A6ED6"/>
    <w:rsid w:val="007A73F9"/>
    <w:rsid w:val="007A76B3"/>
    <w:rsid w:val="007A78BC"/>
    <w:rsid w:val="007B2CD0"/>
    <w:rsid w:val="007B4806"/>
    <w:rsid w:val="007B485C"/>
    <w:rsid w:val="007B5350"/>
    <w:rsid w:val="007C0D07"/>
    <w:rsid w:val="007C0E4A"/>
    <w:rsid w:val="007C1256"/>
    <w:rsid w:val="007C2598"/>
    <w:rsid w:val="007D6A44"/>
    <w:rsid w:val="007D6D27"/>
    <w:rsid w:val="007D73DB"/>
    <w:rsid w:val="007E02FB"/>
    <w:rsid w:val="007E094C"/>
    <w:rsid w:val="007E0E56"/>
    <w:rsid w:val="007E2794"/>
    <w:rsid w:val="007E2D36"/>
    <w:rsid w:val="007E4D89"/>
    <w:rsid w:val="007E5F7E"/>
    <w:rsid w:val="007E7320"/>
    <w:rsid w:val="007F6B9D"/>
    <w:rsid w:val="0080593C"/>
    <w:rsid w:val="008067BD"/>
    <w:rsid w:val="00807F8D"/>
    <w:rsid w:val="0081045F"/>
    <w:rsid w:val="00810474"/>
    <w:rsid w:val="00813844"/>
    <w:rsid w:val="0081549B"/>
    <w:rsid w:val="00815A9E"/>
    <w:rsid w:val="0082033C"/>
    <w:rsid w:val="00826ADA"/>
    <w:rsid w:val="00830D24"/>
    <w:rsid w:val="00831F06"/>
    <w:rsid w:val="0083386D"/>
    <w:rsid w:val="008363D9"/>
    <w:rsid w:val="0083681F"/>
    <w:rsid w:val="008377E5"/>
    <w:rsid w:val="00840592"/>
    <w:rsid w:val="0084061F"/>
    <w:rsid w:val="00841A77"/>
    <w:rsid w:val="00841B1B"/>
    <w:rsid w:val="00842062"/>
    <w:rsid w:val="0084472F"/>
    <w:rsid w:val="008519FF"/>
    <w:rsid w:val="00852C9E"/>
    <w:rsid w:val="008558D4"/>
    <w:rsid w:val="00857AF2"/>
    <w:rsid w:val="00860080"/>
    <w:rsid w:val="0086015E"/>
    <w:rsid w:val="00860407"/>
    <w:rsid w:val="00862B77"/>
    <w:rsid w:val="00863637"/>
    <w:rsid w:val="00863A7E"/>
    <w:rsid w:val="00864392"/>
    <w:rsid w:val="00864BF9"/>
    <w:rsid w:val="008653AC"/>
    <w:rsid w:val="008660EA"/>
    <w:rsid w:val="00866BB4"/>
    <w:rsid w:val="00867682"/>
    <w:rsid w:val="00867DDE"/>
    <w:rsid w:val="008717A3"/>
    <w:rsid w:val="008739A8"/>
    <w:rsid w:val="00873D28"/>
    <w:rsid w:val="00874EC4"/>
    <w:rsid w:val="0087563B"/>
    <w:rsid w:val="0088107E"/>
    <w:rsid w:val="0088116A"/>
    <w:rsid w:val="00882F45"/>
    <w:rsid w:val="00883752"/>
    <w:rsid w:val="008847C3"/>
    <w:rsid w:val="00885012"/>
    <w:rsid w:val="008874C4"/>
    <w:rsid w:val="00887918"/>
    <w:rsid w:val="00887FD9"/>
    <w:rsid w:val="008918E4"/>
    <w:rsid w:val="00893749"/>
    <w:rsid w:val="00893A4A"/>
    <w:rsid w:val="00893B57"/>
    <w:rsid w:val="00896B63"/>
    <w:rsid w:val="008A1718"/>
    <w:rsid w:val="008A3EC8"/>
    <w:rsid w:val="008A566D"/>
    <w:rsid w:val="008A76D6"/>
    <w:rsid w:val="008B051A"/>
    <w:rsid w:val="008B3B0C"/>
    <w:rsid w:val="008B4173"/>
    <w:rsid w:val="008B57E1"/>
    <w:rsid w:val="008B66D7"/>
    <w:rsid w:val="008B707C"/>
    <w:rsid w:val="008B7791"/>
    <w:rsid w:val="008C11DD"/>
    <w:rsid w:val="008C4375"/>
    <w:rsid w:val="008C5557"/>
    <w:rsid w:val="008C7170"/>
    <w:rsid w:val="008D1295"/>
    <w:rsid w:val="008D6011"/>
    <w:rsid w:val="008D6111"/>
    <w:rsid w:val="008D7528"/>
    <w:rsid w:val="008E1E60"/>
    <w:rsid w:val="008E32CD"/>
    <w:rsid w:val="008E502F"/>
    <w:rsid w:val="008F1E76"/>
    <w:rsid w:val="008F1FFC"/>
    <w:rsid w:val="008F2765"/>
    <w:rsid w:val="008F4539"/>
    <w:rsid w:val="008F5BE0"/>
    <w:rsid w:val="008F751C"/>
    <w:rsid w:val="009002F5"/>
    <w:rsid w:val="00900374"/>
    <w:rsid w:val="00900D5A"/>
    <w:rsid w:val="00901A24"/>
    <w:rsid w:val="009035CB"/>
    <w:rsid w:val="00906C7A"/>
    <w:rsid w:val="00907839"/>
    <w:rsid w:val="00912477"/>
    <w:rsid w:val="0091302D"/>
    <w:rsid w:val="00914077"/>
    <w:rsid w:val="00920DBC"/>
    <w:rsid w:val="009215F7"/>
    <w:rsid w:val="0092593E"/>
    <w:rsid w:val="009306E8"/>
    <w:rsid w:val="00931BCA"/>
    <w:rsid w:val="0093205D"/>
    <w:rsid w:val="009325D7"/>
    <w:rsid w:val="00935201"/>
    <w:rsid w:val="0093601B"/>
    <w:rsid w:val="00936C96"/>
    <w:rsid w:val="0094140F"/>
    <w:rsid w:val="00941B53"/>
    <w:rsid w:val="009423D5"/>
    <w:rsid w:val="00943559"/>
    <w:rsid w:val="00944A64"/>
    <w:rsid w:val="0094554F"/>
    <w:rsid w:val="00946BCF"/>
    <w:rsid w:val="00946E2F"/>
    <w:rsid w:val="00947843"/>
    <w:rsid w:val="00951BF0"/>
    <w:rsid w:val="00951FB9"/>
    <w:rsid w:val="00952EEC"/>
    <w:rsid w:val="00953BED"/>
    <w:rsid w:val="00954C84"/>
    <w:rsid w:val="00955577"/>
    <w:rsid w:val="00955821"/>
    <w:rsid w:val="00957A90"/>
    <w:rsid w:val="00960A2E"/>
    <w:rsid w:val="00960C5A"/>
    <w:rsid w:val="00961031"/>
    <w:rsid w:val="009614EE"/>
    <w:rsid w:val="009620D2"/>
    <w:rsid w:val="00963121"/>
    <w:rsid w:val="0096376F"/>
    <w:rsid w:val="00964B27"/>
    <w:rsid w:val="00965D2F"/>
    <w:rsid w:val="00966681"/>
    <w:rsid w:val="00972552"/>
    <w:rsid w:val="00974B7C"/>
    <w:rsid w:val="00975FE9"/>
    <w:rsid w:val="00976348"/>
    <w:rsid w:val="00977B3B"/>
    <w:rsid w:val="009813C3"/>
    <w:rsid w:val="00981D56"/>
    <w:rsid w:val="00983C9A"/>
    <w:rsid w:val="0098506D"/>
    <w:rsid w:val="0098518C"/>
    <w:rsid w:val="00985CD5"/>
    <w:rsid w:val="00990F71"/>
    <w:rsid w:val="00992BED"/>
    <w:rsid w:val="009955B9"/>
    <w:rsid w:val="00995F37"/>
    <w:rsid w:val="00997AEB"/>
    <w:rsid w:val="00997C17"/>
    <w:rsid w:val="009A05A1"/>
    <w:rsid w:val="009A117B"/>
    <w:rsid w:val="009A1AF8"/>
    <w:rsid w:val="009A34A1"/>
    <w:rsid w:val="009A3D55"/>
    <w:rsid w:val="009A42E0"/>
    <w:rsid w:val="009A44B2"/>
    <w:rsid w:val="009A537F"/>
    <w:rsid w:val="009B0FD9"/>
    <w:rsid w:val="009B46F2"/>
    <w:rsid w:val="009B4C23"/>
    <w:rsid w:val="009B4F85"/>
    <w:rsid w:val="009B5DA6"/>
    <w:rsid w:val="009C1000"/>
    <w:rsid w:val="009C2940"/>
    <w:rsid w:val="009C3943"/>
    <w:rsid w:val="009C5E9F"/>
    <w:rsid w:val="009C6F4E"/>
    <w:rsid w:val="009C7540"/>
    <w:rsid w:val="009D4237"/>
    <w:rsid w:val="009E151A"/>
    <w:rsid w:val="009E1F43"/>
    <w:rsid w:val="009E27F2"/>
    <w:rsid w:val="009E37A2"/>
    <w:rsid w:val="009E4EB6"/>
    <w:rsid w:val="009E62DB"/>
    <w:rsid w:val="009F3180"/>
    <w:rsid w:val="009F3E78"/>
    <w:rsid w:val="009F403B"/>
    <w:rsid w:val="009F416E"/>
    <w:rsid w:val="009F59BD"/>
    <w:rsid w:val="009F6AAD"/>
    <w:rsid w:val="009F7307"/>
    <w:rsid w:val="009F787E"/>
    <w:rsid w:val="00A0367B"/>
    <w:rsid w:val="00A03C6D"/>
    <w:rsid w:val="00A0466A"/>
    <w:rsid w:val="00A04929"/>
    <w:rsid w:val="00A07023"/>
    <w:rsid w:val="00A17385"/>
    <w:rsid w:val="00A201CA"/>
    <w:rsid w:val="00A21FF2"/>
    <w:rsid w:val="00A2266C"/>
    <w:rsid w:val="00A248B6"/>
    <w:rsid w:val="00A252AE"/>
    <w:rsid w:val="00A301D9"/>
    <w:rsid w:val="00A31261"/>
    <w:rsid w:val="00A34F7B"/>
    <w:rsid w:val="00A35D64"/>
    <w:rsid w:val="00A36CB0"/>
    <w:rsid w:val="00A37C3F"/>
    <w:rsid w:val="00A42C52"/>
    <w:rsid w:val="00A459B1"/>
    <w:rsid w:val="00A46144"/>
    <w:rsid w:val="00A46958"/>
    <w:rsid w:val="00A46D5C"/>
    <w:rsid w:val="00A476E8"/>
    <w:rsid w:val="00A47B9D"/>
    <w:rsid w:val="00A5204D"/>
    <w:rsid w:val="00A53335"/>
    <w:rsid w:val="00A533B7"/>
    <w:rsid w:val="00A53D5F"/>
    <w:rsid w:val="00A65030"/>
    <w:rsid w:val="00A6732E"/>
    <w:rsid w:val="00A67BFF"/>
    <w:rsid w:val="00A7090B"/>
    <w:rsid w:val="00A7222D"/>
    <w:rsid w:val="00A7246C"/>
    <w:rsid w:val="00A72CAF"/>
    <w:rsid w:val="00A73A6B"/>
    <w:rsid w:val="00A74087"/>
    <w:rsid w:val="00A747B2"/>
    <w:rsid w:val="00A74AD3"/>
    <w:rsid w:val="00A76376"/>
    <w:rsid w:val="00A82355"/>
    <w:rsid w:val="00A85317"/>
    <w:rsid w:val="00A860DF"/>
    <w:rsid w:val="00A8645D"/>
    <w:rsid w:val="00A86E4A"/>
    <w:rsid w:val="00A90049"/>
    <w:rsid w:val="00A914EE"/>
    <w:rsid w:val="00A9288D"/>
    <w:rsid w:val="00A96212"/>
    <w:rsid w:val="00A96BDF"/>
    <w:rsid w:val="00AA22D1"/>
    <w:rsid w:val="00AA2351"/>
    <w:rsid w:val="00AA2666"/>
    <w:rsid w:val="00AA282A"/>
    <w:rsid w:val="00AB1286"/>
    <w:rsid w:val="00AB23CB"/>
    <w:rsid w:val="00AB24A2"/>
    <w:rsid w:val="00AB3B9F"/>
    <w:rsid w:val="00AB68ED"/>
    <w:rsid w:val="00AC068C"/>
    <w:rsid w:val="00AC0AF2"/>
    <w:rsid w:val="00AC6112"/>
    <w:rsid w:val="00AC618B"/>
    <w:rsid w:val="00AD43DB"/>
    <w:rsid w:val="00AD4967"/>
    <w:rsid w:val="00AD56CC"/>
    <w:rsid w:val="00AD6594"/>
    <w:rsid w:val="00AD7B0B"/>
    <w:rsid w:val="00AE18BE"/>
    <w:rsid w:val="00AE1EF7"/>
    <w:rsid w:val="00AE3016"/>
    <w:rsid w:val="00AF2CD7"/>
    <w:rsid w:val="00AF4CD8"/>
    <w:rsid w:val="00AF53ED"/>
    <w:rsid w:val="00AF63FB"/>
    <w:rsid w:val="00B01937"/>
    <w:rsid w:val="00B02B6B"/>
    <w:rsid w:val="00B04C4E"/>
    <w:rsid w:val="00B04F8D"/>
    <w:rsid w:val="00B05768"/>
    <w:rsid w:val="00B0705B"/>
    <w:rsid w:val="00B07CA0"/>
    <w:rsid w:val="00B10519"/>
    <w:rsid w:val="00B10D34"/>
    <w:rsid w:val="00B21D4C"/>
    <w:rsid w:val="00B23358"/>
    <w:rsid w:val="00B23D17"/>
    <w:rsid w:val="00B23D2F"/>
    <w:rsid w:val="00B23EEE"/>
    <w:rsid w:val="00B25B1E"/>
    <w:rsid w:val="00B27619"/>
    <w:rsid w:val="00B32733"/>
    <w:rsid w:val="00B330F9"/>
    <w:rsid w:val="00B3464F"/>
    <w:rsid w:val="00B34D33"/>
    <w:rsid w:val="00B35A1B"/>
    <w:rsid w:val="00B36B65"/>
    <w:rsid w:val="00B36E51"/>
    <w:rsid w:val="00B432C9"/>
    <w:rsid w:val="00B43FE9"/>
    <w:rsid w:val="00B448EA"/>
    <w:rsid w:val="00B45FB7"/>
    <w:rsid w:val="00B47BF6"/>
    <w:rsid w:val="00B506A7"/>
    <w:rsid w:val="00B51078"/>
    <w:rsid w:val="00B549A8"/>
    <w:rsid w:val="00B54C21"/>
    <w:rsid w:val="00B67A97"/>
    <w:rsid w:val="00B72508"/>
    <w:rsid w:val="00B73315"/>
    <w:rsid w:val="00B74DB9"/>
    <w:rsid w:val="00B7628B"/>
    <w:rsid w:val="00B77C79"/>
    <w:rsid w:val="00B842CD"/>
    <w:rsid w:val="00B849EA"/>
    <w:rsid w:val="00B8523A"/>
    <w:rsid w:val="00B85D7A"/>
    <w:rsid w:val="00B869E2"/>
    <w:rsid w:val="00B94669"/>
    <w:rsid w:val="00B946B3"/>
    <w:rsid w:val="00B94DC2"/>
    <w:rsid w:val="00B95A3A"/>
    <w:rsid w:val="00B96B7F"/>
    <w:rsid w:val="00BA455C"/>
    <w:rsid w:val="00BA495D"/>
    <w:rsid w:val="00BA4ADC"/>
    <w:rsid w:val="00BA50F8"/>
    <w:rsid w:val="00BA5B17"/>
    <w:rsid w:val="00BB1210"/>
    <w:rsid w:val="00BB472E"/>
    <w:rsid w:val="00BB6289"/>
    <w:rsid w:val="00BB6596"/>
    <w:rsid w:val="00BB69D3"/>
    <w:rsid w:val="00BB6A5B"/>
    <w:rsid w:val="00BB79A9"/>
    <w:rsid w:val="00BC0568"/>
    <w:rsid w:val="00BC20F0"/>
    <w:rsid w:val="00BC387B"/>
    <w:rsid w:val="00BC49B3"/>
    <w:rsid w:val="00BC607C"/>
    <w:rsid w:val="00BD0065"/>
    <w:rsid w:val="00BD18EF"/>
    <w:rsid w:val="00BD3D79"/>
    <w:rsid w:val="00BD4904"/>
    <w:rsid w:val="00BD59D0"/>
    <w:rsid w:val="00BD68DD"/>
    <w:rsid w:val="00BD7233"/>
    <w:rsid w:val="00BD742C"/>
    <w:rsid w:val="00BE3573"/>
    <w:rsid w:val="00BE3DA7"/>
    <w:rsid w:val="00BE3E80"/>
    <w:rsid w:val="00BF0E32"/>
    <w:rsid w:val="00BF0F2C"/>
    <w:rsid w:val="00BF2616"/>
    <w:rsid w:val="00BF3632"/>
    <w:rsid w:val="00BF3E8C"/>
    <w:rsid w:val="00BF43B0"/>
    <w:rsid w:val="00BF5F6C"/>
    <w:rsid w:val="00C00927"/>
    <w:rsid w:val="00C00B69"/>
    <w:rsid w:val="00C01ADD"/>
    <w:rsid w:val="00C05E32"/>
    <w:rsid w:val="00C0735C"/>
    <w:rsid w:val="00C116E8"/>
    <w:rsid w:val="00C13E48"/>
    <w:rsid w:val="00C14EBA"/>
    <w:rsid w:val="00C15D91"/>
    <w:rsid w:val="00C1760F"/>
    <w:rsid w:val="00C17A2F"/>
    <w:rsid w:val="00C2025E"/>
    <w:rsid w:val="00C22723"/>
    <w:rsid w:val="00C23EBD"/>
    <w:rsid w:val="00C25B29"/>
    <w:rsid w:val="00C25F24"/>
    <w:rsid w:val="00C2674D"/>
    <w:rsid w:val="00C32308"/>
    <w:rsid w:val="00C32B55"/>
    <w:rsid w:val="00C36A00"/>
    <w:rsid w:val="00C36CD4"/>
    <w:rsid w:val="00C370CB"/>
    <w:rsid w:val="00C377A2"/>
    <w:rsid w:val="00C4134F"/>
    <w:rsid w:val="00C4239B"/>
    <w:rsid w:val="00C46259"/>
    <w:rsid w:val="00C475E4"/>
    <w:rsid w:val="00C47BA3"/>
    <w:rsid w:val="00C50AF4"/>
    <w:rsid w:val="00C53FD4"/>
    <w:rsid w:val="00C55CBA"/>
    <w:rsid w:val="00C57008"/>
    <w:rsid w:val="00C574DE"/>
    <w:rsid w:val="00C60935"/>
    <w:rsid w:val="00C61E8D"/>
    <w:rsid w:val="00C63367"/>
    <w:rsid w:val="00C634F6"/>
    <w:rsid w:val="00C63E0C"/>
    <w:rsid w:val="00C640AC"/>
    <w:rsid w:val="00C64307"/>
    <w:rsid w:val="00C678D4"/>
    <w:rsid w:val="00C710F8"/>
    <w:rsid w:val="00C8384A"/>
    <w:rsid w:val="00C84197"/>
    <w:rsid w:val="00C852C3"/>
    <w:rsid w:val="00C872B0"/>
    <w:rsid w:val="00C92797"/>
    <w:rsid w:val="00C92C1D"/>
    <w:rsid w:val="00CA1BE9"/>
    <w:rsid w:val="00CA2A32"/>
    <w:rsid w:val="00CA331F"/>
    <w:rsid w:val="00CA39A0"/>
    <w:rsid w:val="00CA49B7"/>
    <w:rsid w:val="00CB0DC0"/>
    <w:rsid w:val="00CB2367"/>
    <w:rsid w:val="00CB7CB1"/>
    <w:rsid w:val="00CC1008"/>
    <w:rsid w:val="00CC18D5"/>
    <w:rsid w:val="00CC3A76"/>
    <w:rsid w:val="00CC6285"/>
    <w:rsid w:val="00CD113B"/>
    <w:rsid w:val="00CD2665"/>
    <w:rsid w:val="00CD2981"/>
    <w:rsid w:val="00CD5C8E"/>
    <w:rsid w:val="00CD6345"/>
    <w:rsid w:val="00CD6988"/>
    <w:rsid w:val="00CE13BC"/>
    <w:rsid w:val="00CE62A9"/>
    <w:rsid w:val="00CF1762"/>
    <w:rsid w:val="00CF1765"/>
    <w:rsid w:val="00CF240C"/>
    <w:rsid w:val="00CF2C96"/>
    <w:rsid w:val="00CF456D"/>
    <w:rsid w:val="00CF6A08"/>
    <w:rsid w:val="00CF7CE2"/>
    <w:rsid w:val="00D024C0"/>
    <w:rsid w:val="00D02EE7"/>
    <w:rsid w:val="00D0674D"/>
    <w:rsid w:val="00D07B16"/>
    <w:rsid w:val="00D07FFE"/>
    <w:rsid w:val="00D103BA"/>
    <w:rsid w:val="00D171B0"/>
    <w:rsid w:val="00D1774D"/>
    <w:rsid w:val="00D211B8"/>
    <w:rsid w:val="00D21E6D"/>
    <w:rsid w:val="00D23693"/>
    <w:rsid w:val="00D24F78"/>
    <w:rsid w:val="00D26431"/>
    <w:rsid w:val="00D27084"/>
    <w:rsid w:val="00D30AB5"/>
    <w:rsid w:val="00D30F34"/>
    <w:rsid w:val="00D3148F"/>
    <w:rsid w:val="00D3342C"/>
    <w:rsid w:val="00D34DCC"/>
    <w:rsid w:val="00D352E4"/>
    <w:rsid w:val="00D405F3"/>
    <w:rsid w:val="00D411A1"/>
    <w:rsid w:val="00D41265"/>
    <w:rsid w:val="00D43B2D"/>
    <w:rsid w:val="00D4485C"/>
    <w:rsid w:val="00D50644"/>
    <w:rsid w:val="00D508A3"/>
    <w:rsid w:val="00D516BA"/>
    <w:rsid w:val="00D5482C"/>
    <w:rsid w:val="00D54D33"/>
    <w:rsid w:val="00D5519A"/>
    <w:rsid w:val="00D560FE"/>
    <w:rsid w:val="00D56464"/>
    <w:rsid w:val="00D5673C"/>
    <w:rsid w:val="00D63CB3"/>
    <w:rsid w:val="00D641BB"/>
    <w:rsid w:val="00D64B41"/>
    <w:rsid w:val="00D65590"/>
    <w:rsid w:val="00D65861"/>
    <w:rsid w:val="00D67178"/>
    <w:rsid w:val="00D679E5"/>
    <w:rsid w:val="00D67A75"/>
    <w:rsid w:val="00D67F1E"/>
    <w:rsid w:val="00D67FA2"/>
    <w:rsid w:val="00D7490D"/>
    <w:rsid w:val="00D7654C"/>
    <w:rsid w:val="00D806CB"/>
    <w:rsid w:val="00D85115"/>
    <w:rsid w:val="00D86898"/>
    <w:rsid w:val="00D939D5"/>
    <w:rsid w:val="00D94F48"/>
    <w:rsid w:val="00D96237"/>
    <w:rsid w:val="00DA11AD"/>
    <w:rsid w:val="00DA524D"/>
    <w:rsid w:val="00DA6765"/>
    <w:rsid w:val="00DB078E"/>
    <w:rsid w:val="00DB5E8C"/>
    <w:rsid w:val="00DB7127"/>
    <w:rsid w:val="00DC0206"/>
    <w:rsid w:val="00DC02A5"/>
    <w:rsid w:val="00DC26A6"/>
    <w:rsid w:val="00DC27A2"/>
    <w:rsid w:val="00DC42A5"/>
    <w:rsid w:val="00DC5A3E"/>
    <w:rsid w:val="00DC607C"/>
    <w:rsid w:val="00DC7495"/>
    <w:rsid w:val="00DC7A33"/>
    <w:rsid w:val="00DD1338"/>
    <w:rsid w:val="00DD18CF"/>
    <w:rsid w:val="00DD52FE"/>
    <w:rsid w:val="00DD6062"/>
    <w:rsid w:val="00DD7E05"/>
    <w:rsid w:val="00DE053F"/>
    <w:rsid w:val="00DE1C7B"/>
    <w:rsid w:val="00DE598A"/>
    <w:rsid w:val="00DE5A5F"/>
    <w:rsid w:val="00DF167B"/>
    <w:rsid w:val="00DF2DAF"/>
    <w:rsid w:val="00DF351A"/>
    <w:rsid w:val="00DF3C7E"/>
    <w:rsid w:val="00DF4448"/>
    <w:rsid w:val="00DF778E"/>
    <w:rsid w:val="00E0405D"/>
    <w:rsid w:val="00E0473B"/>
    <w:rsid w:val="00E06461"/>
    <w:rsid w:val="00E15F09"/>
    <w:rsid w:val="00E234E3"/>
    <w:rsid w:val="00E2646E"/>
    <w:rsid w:val="00E26EF0"/>
    <w:rsid w:val="00E27F63"/>
    <w:rsid w:val="00E322E2"/>
    <w:rsid w:val="00E32978"/>
    <w:rsid w:val="00E32C6D"/>
    <w:rsid w:val="00E33956"/>
    <w:rsid w:val="00E33FC7"/>
    <w:rsid w:val="00E35CBA"/>
    <w:rsid w:val="00E402DD"/>
    <w:rsid w:val="00E40C99"/>
    <w:rsid w:val="00E46B47"/>
    <w:rsid w:val="00E47F44"/>
    <w:rsid w:val="00E53CD5"/>
    <w:rsid w:val="00E54269"/>
    <w:rsid w:val="00E55BEA"/>
    <w:rsid w:val="00E55D78"/>
    <w:rsid w:val="00E56268"/>
    <w:rsid w:val="00E5678E"/>
    <w:rsid w:val="00E57702"/>
    <w:rsid w:val="00E63698"/>
    <w:rsid w:val="00E641BB"/>
    <w:rsid w:val="00E64264"/>
    <w:rsid w:val="00E65B90"/>
    <w:rsid w:val="00E66048"/>
    <w:rsid w:val="00E66253"/>
    <w:rsid w:val="00E668CF"/>
    <w:rsid w:val="00E7079A"/>
    <w:rsid w:val="00E712AE"/>
    <w:rsid w:val="00E72EB6"/>
    <w:rsid w:val="00E75E16"/>
    <w:rsid w:val="00E77765"/>
    <w:rsid w:val="00E77D67"/>
    <w:rsid w:val="00E836F6"/>
    <w:rsid w:val="00E84C81"/>
    <w:rsid w:val="00E87FA2"/>
    <w:rsid w:val="00E90EC3"/>
    <w:rsid w:val="00E95684"/>
    <w:rsid w:val="00E97712"/>
    <w:rsid w:val="00EA2FA2"/>
    <w:rsid w:val="00EA435B"/>
    <w:rsid w:val="00EA645E"/>
    <w:rsid w:val="00EA6DDA"/>
    <w:rsid w:val="00EB054A"/>
    <w:rsid w:val="00EB0F0B"/>
    <w:rsid w:val="00EB383A"/>
    <w:rsid w:val="00EB47D2"/>
    <w:rsid w:val="00EB777F"/>
    <w:rsid w:val="00EC169D"/>
    <w:rsid w:val="00EC6E50"/>
    <w:rsid w:val="00EC6FFB"/>
    <w:rsid w:val="00ED2BE0"/>
    <w:rsid w:val="00ED4807"/>
    <w:rsid w:val="00ED4A27"/>
    <w:rsid w:val="00ED5C72"/>
    <w:rsid w:val="00ED7BC7"/>
    <w:rsid w:val="00EE3DD8"/>
    <w:rsid w:val="00EE447D"/>
    <w:rsid w:val="00EE4A0A"/>
    <w:rsid w:val="00EE62AF"/>
    <w:rsid w:val="00EF06B8"/>
    <w:rsid w:val="00EF43B5"/>
    <w:rsid w:val="00EF46B8"/>
    <w:rsid w:val="00EF48C3"/>
    <w:rsid w:val="00EF5E1E"/>
    <w:rsid w:val="00EF6577"/>
    <w:rsid w:val="00EF67B8"/>
    <w:rsid w:val="00F028A6"/>
    <w:rsid w:val="00F0297C"/>
    <w:rsid w:val="00F02E72"/>
    <w:rsid w:val="00F03EB4"/>
    <w:rsid w:val="00F04008"/>
    <w:rsid w:val="00F05E9B"/>
    <w:rsid w:val="00F07118"/>
    <w:rsid w:val="00F102D9"/>
    <w:rsid w:val="00F1111C"/>
    <w:rsid w:val="00F11D18"/>
    <w:rsid w:val="00F14E3E"/>
    <w:rsid w:val="00F15F33"/>
    <w:rsid w:val="00F162F5"/>
    <w:rsid w:val="00F17D39"/>
    <w:rsid w:val="00F20ADD"/>
    <w:rsid w:val="00F23070"/>
    <w:rsid w:val="00F24D77"/>
    <w:rsid w:val="00F257A6"/>
    <w:rsid w:val="00F33CBD"/>
    <w:rsid w:val="00F35161"/>
    <w:rsid w:val="00F361C2"/>
    <w:rsid w:val="00F36B1A"/>
    <w:rsid w:val="00F37927"/>
    <w:rsid w:val="00F43B14"/>
    <w:rsid w:val="00F6067E"/>
    <w:rsid w:val="00F6477C"/>
    <w:rsid w:val="00F649FA"/>
    <w:rsid w:val="00F656D1"/>
    <w:rsid w:val="00F65A0F"/>
    <w:rsid w:val="00F66D94"/>
    <w:rsid w:val="00F70270"/>
    <w:rsid w:val="00F73485"/>
    <w:rsid w:val="00F75C74"/>
    <w:rsid w:val="00F76FE5"/>
    <w:rsid w:val="00F77878"/>
    <w:rsid w:val="00F80E49"/>
    <w:rsid w:val="00F8155B"/>
    <w:rsid w:val="00F81702"/>
    <w:rsid w:val="00F81F16"/>
    <w:rsid w:val="00F82DFA"/>
    <w:rsid w:val="00F849BE"/>
    <w:rsid w:val="00F85621"/>
    <w:rsid w:val="00F85D4F"/>
    <w:rsid w:val="00F905C6"/>
    <w:rsid w:val="00F920BD"/>
    <w:rsid w:val="00F95BBE"/>
    <w:rsid w:val="00F9732B"/>
    <w:rsid w:val="00FA1E07"/>
    <w:rsid w:val="00FA1F3F"/>
    <w:rsid w:val="00FA23A6"/>
    <w:rsid w:val="00FA3AA6"/>
    <w:rsid w:val="00FA6BB4"/>
    <w:rsid w:val="00FB0BD2"/>
    <w:rsid w:val="00FB4641"/>
    <w:rsid w:val="00FB50DC"/>
    <w:rsid w:val="00FB5C54"/>
    <w:rsid w:val="00FB64E1"/>
    <w:rsid w:val="00FB691A"/>
    <w:rsid w:val="00FC353B"/>
    <w:rsid w:val="00FC3A50"/>
    <w:rsid w:val="00FC5D04"/>
    <w:rsid w:val="00FC62A7"/>
    <w:rsid w:val="00FC72A3"/>
    <w:rsid w:val="00FC74F6"/>
    <w:rsid w:val="00FC755C"/>
    <w:rsid w:val="00FD142F"/>
    <w:rsid w:val="00FD1C88"/>
    <w:rsid w:val="00FD574A"/>
    <w:rsid w:val="00FD65FE"/>
    <w:rsid w:val="00FD6A66"/>
    <w:rsid w:val="00FE463F"/>
    <w:rsid w:val="00FE73DA"/>
    <w:rsid w:val="00FF0352"/>
    <w:rsid w:val="00FF4076"/>
    <w:rsid w:val="00FF5174"/>
    <w:rsid w:val="00FF541C"/>
    <w:rsid w:val="00FF6FA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0">
    <w:name w:val="body text"/>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1">
    <w:name w:val="EmailStyle35"/>
    <w:aliases w:val="EmailStyle35"/>
    <w:basedOn w:val="DefaultParagraphFont"/>
    <w:semiHidden/>
    <w:personal/>
    <w:personalCompose/>
    <w:rsid w:val="00D560FE"/>
    <w:rPr>
      <w:rFonts w:ascii="Arial" w:hAnsi="Arial" w:cs="Arial"/>
      <w:color w:val="auto"/>
      <w:sz w:val="20"/>
      <w:szCs w:val="20"/>
    </w:rPr>
  </w:style>
  <w:style w:type="table" w:styleId="TableGrid">
    <w:name w:val="Table Grid"/>
    <w:basedOn w:val="TableNormal"/>
    <w:rsid w:val="00B0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2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1935</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2013-04-10T07:28:00Z</dcterms:created>
  <dcterms:modified xsi:type="dcterms:W3CDTF">2013-05-14T02:12:00Z</dcterms:modified>
</cp:coreProperties>
</file>