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F8" w:rsidRPr="00A86773" w:rsidRDefault="00CB34F8" w:rsidP="00C16A82">
      <w:pPr>
        <w:rPr>
          <w:sz w:val="28"/>
        </w:rPr>
      </w:pPr>
      <w:r w:rsidRPr="00A86773">
        <w:rPr>
          <w:noProof/>
          <w:lang w:eastAsia="en-AU"/>
        </w:rPr>
        <w:drawing>
          <wp:inline distT="0" distB="0" distL="0" distR="0" wp14:anchorId="68B8E738" wp14:editId="188B327A">
            <wp:extent cx="1419225" cy="1104900"/>
            <wp:effectExtent l="0" t="0" r="9525" b="0"/>
            <wp:docPr id="24" name="Picture 24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4F8" w:rsidRPr="00A86773" w:rsidRDefault="00CB34F8" w:rsidP="00C16A82">
      <w:pPr>
        <w:rPr>
          <w:sz w:val="19"/>
        </w:rPr>
      </w:pPr>
    </w:p>
    <w:p w:rsidR="00CB34F8" w:rsidRPr="00A86773" w:rsidRDefault="00CB34F8" w:rsidP="00C16A82">
      <w:pPr>
        <w:rPr>
          <w:sz w:val="19"/>
        </w:rPr>
      </w:pPr>
      <w:bookmarkStart w:id="0" w:name="ConfidenceBlock"/>
      <w:bookmarkEnd w:id="0"/>
    </w:p>
    <w:p w:rsidR="00CB34F8" w:rsidRPr="00A86773" w:rsidRDefault="00E71EA0" w:rsidP="00C16A82">
      <w:pPr>
        <w:pStyle w:val="ShortT"/>
      </w:pPr>
      <w:r w:rsidRPr="00A86773">
        <w:t>Treasury Legislation</w:t>
      </w:r>
      <w:r w:rsidR="00F71BE9" w:rsidRPr="00A86773">
        <w:t xml:space="preserve"> Amendment </w:t>
      </w:r>
      <w:r w:rsidR="00BC1D7F" w:rsidRPr="00A86773">
        <w:t xml:space="preserve">(Unclaimed Money and </w:t>
      </w:r>
      <w:r w:rsidRPr="00A86773">
        <w:t>Other Measures)</w:t>
      </w:r>
      <w:r w:rsidR="00BC1D7F" w:rsidRPr="00A86773">
        <w:t xml:space="preserve"> Regulation</w:t>
      </w:r>
      <w:r w:rsidR="00A86773" w:rsidRPr="00A86773">
        <w:t> </w:t>
      </w:r>
      <w:r w:rsidR="00BC1D7F" w:rsidRPr="00A86773">
        <w:t>2013</w:t>
      </w:r>
    </w:p>
    <w:p w:rsidR="00CB34F8" w:rsidRPr="00A86773" w:rsidRDefault="00CB34F8" w:rsidP="00C16A82"/>
    <w:p w:rsidR="00CB34F8" w:rsidRPr="00A86773" w:rsidRDefault="00CB34F8" w:rsidP="00C16A82">
      <w:pPr>
        <w:pStyle w:val="InstNo"/>
      </w:pPr>
      <w:r w:rsidRPr="00A86773">
        <w:t xml:space="preserve">Select Legislative Instrument </w:t>
      </w:r>
      <w:bookmarkStart w:id="1" w:name="BKCheck15B_1"/>
      <w:bookmarkEnd w:id="1"/>
      <w:r w:rsidRPr="00A86773">
        <w:fldChar w:fldCharType="begin"/>
      </w:r>
      <w:r w:rsidRPr="00A86773">
        <w:instrText xml:space="preserve"> DOCPROPERTY  ActNo </w:instrText>
      </w:r>
      <w:r w:rsidRPr="00A86773">
        <w:fldChar w:fldCharType="separate"/>
      </w:r>
      <w:r w:rsidR="003D6A17">
        <w:t>No. 117, 2013</w:t>
      </w:r>
      <w:r w:rsidRPr="00A86773">
        <w:fldChar w:fldCharType="end"/>
      </w:r>
    </w:p>
    <w:p w:rsidR="000B08AD" w:rsidRPr="00A86773" w:rsidRDefault="000B08AD" w:rsidP="001A0BEE">
      <w:pPr>
        <w:pStyle w:val="SignCoverPageStart"/>
        <w:spacing w:before="240"/>
      </w:pPr>
      <w:r w:rsidRPr="00A86773">
        <w:t xml:space="preserve">I, Professor Marie Bashir AC CVO, Administrator of the Government of the Commonwealth of Australia, acting with the advice of the Federal Executive Council, make the following regulation under </w:t>
      </w:r>
      <w:r w:rsidR="008C4DFA" w:rsidRPr="00A86773">
        <w:t>the Acts mentioned in section</w:t>
      </w:r>
      <w:r w:rsidR="00A86773" w:rsidRPr="00A86773">
        <w:t> </w:t>
      </w:r>
      <w:r w:rsidR="008C4DFA" w:rsidRPr="00A86773">
        <w:t>3</w:t>
      </w:r>
      <w:r w:rsidRPr="00A86773">
        <w:t>.</w:t>
      </w:r>
    </w:p>
    <w:p w:rsidR="000B08AD" w:rsidRPr="00A86773" w:rsidRDefault="000B08AD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A86773">
        <w:rPr>
          <w:sz w:val="24"/>
          <w:szCs w:val="24"/>
        </w:rPr>
        <w:t xml:space="preserve">Dated </w:t>
      </w:r>
      <w:r w:rsidRPr="00A86773">
        <w:rPr>
          <w:sz w:val="24"/>
          <w:szCs w:val="24"/>
        </w:rPr>
        <w:fldChar w:fldCharType="begin"/>
      </w:r>
      <w:r w:rsidRPr="00A86773">
        <w:rPr>
          <w:sz w:val="24"/>
          <w:szCs w:val="24"/>
        </w:rPr>
        <w:instrText xml:space="preserve"> DOCPROPERTY  DateMade </w:instrText>
      </w:r>
      <w:r w:rsidRPr="00A86773">
        <w:rPr>
          <w:sz w:val="24"/>
          <w:szCs w:val="24"/>
        </w:rPr>
        <w:fldChar w:fldCharType="separate"/>
      </w:r>
      <w:r w:rsidR="003D6A17">
        <w:rPr>
          <w:sz w:val="24"/>
          <w:szCs w:val="24"/>
        </w:rPr>
        <w:t>13 June 2013</w:t>
      </w:r>
      <w:r w:rsidRPr="00A86773">
        <w:rPr>
          <w:sz w:val="24"/>
          <w:szCs w:val="24"/>
        </w:rPr>
        <w:fldChar w:fldCharType="end"/>
      </w:r>
    </w:p>
    <w:p w:rsidR="000B08AD" w:rsidRPr="00A86773" w:rsidRDefault="000B08AD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A86773">
        <w:t>Marie Bashir</w:t>
      </w:r>
    </w:p>
    <w:p w:rsidR="000B08AD" w:rsidRPr="00A86773" w:rsidRDefault="000B08AD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A86773">
        <w:rPr>
          <w:sz w:val="24"/>
          <w:szCs w:val="24"/>
        </w:rPr>
        <w:t>Administrator</w:t>
      </w:r>
    </w:p>
    <w:p w:rsidR="000B08AD" w:rsidRPr="00A86773" w:rsidRDefault="000B08AD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A86773">
        <w:rPr>
          <w:sz w:val="24"/>
          <w:szCs w:val="24"/>
        </w:rPr>
        <w:t>By Her Excellency’s Command</w:t>
      </w:r>
    </w:p>
    <w:p w:rsidR="000B08AD" w:rsidRPr="00A86773" w:rsidRDefault="000B08AD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86773">
        <w:rPr>
          <w:szCs w:val="22"/>
        </w:rPr>
        <w:t>William Richard Shorten</w:t>
      </w:r>
    </w:p>
    <w:p w:rsidR="000B08AD" w:rsidRPr="00A86773" w:rsidRDefault="000B08AD" w:rsidP="001A0BEE">
      <w:pPr>
        <w:pStyle w:val="SignCoverPageEnd"/>
      </w:pPr>
      <w:r w:rsidRPr="00A86773">
        <w:t>Minister for Financial Services and Superannuation</w:t>
      </w:r>
    </w:p>
    <w:p w:rsidR="000B08AD" w:rsidRPr="00A86773" w:rsidRDefault="000B08AD">
      <w:pPr>
        <w:pStyle w:val="Tabletext"/>
      </w:pPr>
    </w:p>
    <w:p w:rsidR="000B08AD" w:rsidRPr="00A86773" w:rsidRDefault="000B08AD" w:rsidP="000B08AD"/>
    <w:p w:rsidR="00CB34F8" w:rsidRPr="00A86773" w:rsidRDefault="00CB34F8" w:rsidP="00C16A82">
      <w:pPr>
        <w:pStyle w:val="Header"/>
        <w:tabs>
          <w:tab w:val="clear" w:pos="4150"/>
          <w:tab w:val="clear" w:pos="8307"/>
        </w:tabs>
      </w:pPr>
      <w:r w:rsidRPr="00A86773">
        <w:rPr>
          <w:rStyle w:val="CharAmSchNo"/>
        </w:rPr>
        <w:t xml:space="preserve"> </w:t>
      </w:r>
      <w:r w:rsidRPr="00A86773">
        <w:rPr>
          <w:rStyle w:val="CharAmSchText"/>
        </w:rPr>
        <w:t xml:space="preserve"> </w:t>
      </w:r>
    </w:p>
    <w:p w:rsidR="00CB34F8" w:rsidRPr="00A86773" w:rsidRDefault="00CB34F8" w:rsidP="00C16A82">
      <w:pPr>
        <w:pStyle w:val="Header"/>
        <w:tabs>
          <w:tab w:val="clear" w:pos="4150"/>
          <w:tab w:val="clear" w:pos="8307"/>
        </w:tabs>
      </w:pPr>
      <w:r w:rsidRPr="00A86773">
        <w:rPr>
          <w:rStyle w:val="CharAmPartNo"/>
        </w:rPr>
        <w:t xml:space="preserve"> </w:t>
      </w:r>
      <w:r w:rsidRPr="00A86773">
        <w:rPr>
          <w:rStyle w:val="CharAmPartText"/>
        </w:rPr>
        <w:t xml:space="preserve"> </w:t>
      </w:r>
    </w:p>
    <w:p w:rsidR="00CB34F8" w:rsidRPr="00A86773" w:rsidRDefault="00CB34F8" w:rsidP="00C16A82">
      <w:pPr>
        <w:sectPr w:rsidR="00CB34F8" w:rsidRPr="00A86773" w:rsidSect="00AD6C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CB34F8" w:rsidRPr="00A86773" w:rsidRDefault="00CB34F8" w:rsidP="00C16A82">
      <w:pPr>
        <w:rPr>
          <w:sz w:val="36"/>
        </w:rPr>
      </w:pPr>
      <w:r w:rsidRPr="00A86773">
        <w:rPr>
          <w:sz w:val="36"/>
        </w:rPr>
        <w:lastRenderedPageBreak/>
        <w:t>Contents</w:t>
      </w:r>
    </w:p>
    <w:bookmarkStart w:id="2" w:name="BKCheck15B_2"/>
    <w:bookmarkEnd w:id="2"/>
    <w:p w:rsidR="000B08AD" w:rsidRPr="00A86773" w:rsidRDefault="000B08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6773">
        <w:fldChar w:fldCharType="begin"/>
      </w:r>
      <w:r w:rsidRPr="00A86773">
        <w:instrText xml:space="preserve"> TOC \o "1-9" </w:instrText>
      </w:r>
      <w:r w:rsidRPr="00A86773">
        <w:fldChar w:fldCharType="separate"/>
      </w:r>
      <w:r w:rsidRPr="00A86773">
        <w:rPr>
          <w:noProof/>
        </w:rPr>
        <w:t>1</w:t>
      </w:r>
      <w:r w:rsidRPr="00A86773">
        <w:rPr>
          <w:noProof/>
        </w:rPr>
        <w:tab/>
        <w:t>Name of regulation</w:t>
      </w:r>
      <w:r w:rsidRPr="00A86773">
        <w:rPr>
          <w:noProof/>
        </w:rPr>
        <w:tab/>
      </w:r>
      <w:r w:rsidRPr="00A86773">
        <w:rPr>
          <w:noProof/>
        </w:rPr>
        <w:fldChar w:fldCharType="begin"/>
      </w:r>
      <w:r w:rsidRPr="00A86773">
        <w:rPr>
          <w:noProof/>
        </w:rPr>
        <w:instrText xml:space="preserve"> PAGEREF _Toc357679114 \h </w:instrText>
      </w:r>
      <w:r w:rsidRPr="00A86773">
        <w:rPr>
          <w:noProof/>
        </w:rPr>
      </w:r>
      <w:r w:rsidRPr="00A86773">
        <w:rPr>
          <w:noProof/>
        </w:rPr>
        <w:fldChar w:fldCharType="separate"/>
      </w:r>
      <w:r w:rsidR="003D6A17">
        <w:rPr>
          <w:noProof/>
        </w:rPr>
        <w:t>1</w:t>
      </w:r>
      <w:r w:rsidRPr="00A86773">
        <w:rPr>
          <w:noProof/>
        </w:rPr>
        <w:fldChar w:fldCharType="end"/>
      </w:r>
    </w:p>
    <w:p w:rsidR="000B08AD" w:rsidRPr="00A86773" w:rsidRDefault="000B08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6773">
        <w:rPr>
          <w:noProof/>
        </w:rPr>
        <w:t>2</w:t>
      </w:r>
      <w:r w:rsidRPr="00A86773">
        <w:rPr>
          <w:noProof/>
        </w:rPr>
        <w:tab/>
        <w:t>Commencement</w:t>
      </w:r>
      <w:r w:rsidRPr="00A86773">
        <w:rPr>
          <w:noProof/>
        </w:rPr>
        <w:tab/>
      </w:r>
      <w:r w:rsidRPr="00A86773">
        <w:rPr>
          <w:noProof/>
        </w:rPr>
        <w:fldChar w:fldCharType="begin"/>
      </w:r>
      <w:r w:rsidRPr="00A86773">
        <w:rPr>
          <w:noProof/>
        </w:rPr>
        <w:instrText xml:space="preserve"> PAGEREF _Toc357679115 \h </w:instrText>
      </w:r>
      <w:r w:rsidRPr="00A86773">
        <w:rPr>
          <w:noProof/>
        </w:rPr>
      </w:r>
      <w:r w:rsidRPr="00A86773">
        <w:rPr>
          <w:noProof/>
        </w:rPr>
        <w:fldChar w:fldCharType="separate"/>
      </w:r>
      <w:r w:rsidR="003D6A17">
        <w:rPr>
          <w:noProof/>
        </w:rPr>
        <w:t>1</w:t>
      </w:r>
      <w:r w:rsidRPr="00A86773">
        <w:rPr>
          <w:noProof/>
        </w:rPr>
        <w:fldChar w:fldCharType="end"/>
      </w:r>
    </w:p>
    <w:p w:rsidR="000B08AD" w:rsidRPr="00A86773" w:rsidRDefault="000B08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6773">
        <w:rPr>
          <w:noProof/>
        </w:rPr>
        <w:t>3</w:t>
      </w:r>
      <w:r w:rsidRPr="00A86773">
        <w:rPr>
          <w:noProof/>
        </w:rPr>
        <w:tab/>
        <w:t>Authority</w:t>
      </w:r>
      <w:r w:rsidRPr="00A86773">
        <w:rPr>
          <w:noProof/>
        </w:rPr>
        <w:tab/>
      </w:r>
      <w:r w:rsidRPr="00A86773">
        <w:rPr>
          <w:noProof/>
        </w:rPr>
        <w:fldChar w:fldCharType="begin"/>
      </w:r>
      <w:r w:rsidRPr="00A86773">
        <w:rPr>
          <w:noProof/>
        </w:rPr>
        <w:instrText xml:space="preserve"> PAGEREF _Toc357679116 \h </w:instrText>
      </w:r>
      <w:r w:rsidRPr="00A86773">
        <w:rPr>
          <w:noProof/>
        </w:rPr>
      </w:r>
      <w:r w:rsidRPr="00A86773">
        <w:rPr>
          <w:noProof/>
        </w:rPr>
        <w:fldChar w:fldCharType="separate"/>
      </w:r>
      <w:r w:rsidR="003D6A17">
        <w:rPr>
          <w:noProof/>
        </w:rPr>
        <w:t>1</w:t>
      </w:r>
      <w:r w:rsidRPr="00A86773">
        <w:rPr>
          <w:noProof/>
        </w:rPr>
        <w:fldChar w:fldCharType="end"/>
      </w:r>
    </w:p>
    <w:p w:rsidR="000B08AD" w:rsidRPr="00A86773" w:rsidRDefault="000B08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6773">
        <w:rPr>
          <w:noProof/>
        </w:rPr>
        <w:t>4</w:t>
      </w:r>
      <w:r w:rsidRPr="00A86773">
        <w:rPr>
          <w:noProof/>
        </w:rPr>
        <w:tab/>
        <w:t>Schedule(s)</w:t>
      </w:r>
      <w:r w:rsidRPr="00A86773">
        <w:rPr>
          <w:noProof/>
        </w:rPr>
        <w:tab/>
      </w:r>
      <w:r w:rsidRPr="00A86773">
        <w:rPr>
          <w:noProof/>
        </w:rPr>
        <w:fldChar w:fldCharType="begin"/>
      </w:r>
      <w:r w:rsidRPr="00A86773">
        <w:rPr>
          <w:noProof/>
        </w:rPr>
        <w:instrText xml:space="preserve"> PAGEREF _Toc357679117 \h </w:instrText>
      </w:r>
      <w:r w:rsidRPr="00A86773">
        <w:rPr>
          <w:noProof/>
        </w:rPr>
      </w:r>
      <w:r w:rsidRPr="00A86773">
        <w:rPr>
          <w:noProof/>
        </w:rPr>
        <w:fldChar w:fldCharType="separate"/>
      </w:r>
      <w:r w:rsidR="003D6A17">
        <w:rPr>
          <w:noProof/>
        </w:rPr>
        <w:t>1</w:t>
      </w:r>
      <w:r w:rsidRPr="00A86773">
        <w:rPr>
          <w:noProof/>
        </w:rPr>
        <w:fldChar w:fldCharType="end"/>
      </w:r>
    </w:p>
    <w:p w:rsidR="000B08AD" w:rsidRPr="00A86773" w:rsidRDefault="000B08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86773">
        <w:rPr>
          <w:noProof/>
        </w:rPr>
        <w:t>Schedule</w:t>
      </w:r>
      <w:r w:rsidR="00A86773" w:rsidRPr="00A86773">
        <w:rPr>
          <w:noProof/>
        </w:rPr>
        <w:t> </w:t>
      </w:r>
      <w:r w:rsidRPr="00A86773">
        <w:rPr>
          <w:noProof/>
        </w:rPr>
        <w:t>1—Amendments</w:t>
      </w:r>
      <w:r w:rsidRPr="00A86773">
        <w:rPr>
          <w:b w:val="0"/>
          <w:noProof/>
          <w:sz w:val="18"/>
        </w:rPr>
        <w:tab/>
      </w:r>
      <w:r w:rsidRPr="00A86773">
        <w:rPr>
          <w:b w:val="0"/>
          <w:noProof/>
          <w:sz w:val="18"/>
        </w:rPr>
        <w:fldChar w:fldCharType="begin"/>
      </w:r>
      <w:r w:rsidRPr="00A86773">
        <w:rPr>
          <w:b w:val="0"/>
          <w:noProof/>
          <w:sz w:val="18"/>
        </w:rPr>
        <w:instrText xml:space="preserve"> PAGEREF _Toc357679118 \h </w:instrText>
      </w:r>
      <w:r w:rsidRPr="00A86773">
        <w:rPr>
          <w:b w:val="0"/>
          <w:noProof/>
          <w:sz w:val="18"/>
        </w:rPr>
      </w:r>
      <w:r w:rsidRPr="00A86773">
        <w:rPr>
          <w:b w:val="0"/>
          <w:noProof/>
          <w:sz w:val="18"/>
        </w:rPr>
        <w:fldChar w:fldCharType="separate"/>
      </w:r>
      <w:r w:rsidR="003D6A17">
        <w:rPr>
          <w:b w:val="0"/>
          <w:noProof/>
          <w:sz w:val="18"/>
        </w:rPr>
        <w:t>2</w:t>
      </w:r>
      <w:r w:rsidRPr="00A86773">
        <w:rPr>
          <w:b w:val="0"/>
          <w:noProof/>
          <w:sz w:val="18"/>
        </w:rPr>
        <w:fldChar w:fldCharType="end"/>
      </w:r>
    </w:p>
    <w:p w:rsidR="000B08AD" w:rsidRPr="00A86773" w:rsidRDefault="000B08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86773">
        <w:rPr>
          <w:bCs/>
          <w:noProof/>
        </w:rPr>
        <w:t>Banking Regulations</w:t>
      </w:r>
      <w:r w:rsidR="00A86773" w:rsidRPr="00A86773">
        <w:rPr>
          <w:bCs/>
          <w:noProof/>
        </w:rPr>
        <w:t> </w:t>
      </w:r>
      <w:r w:rsidRPr="00A86773">
        <w:rPr>
          <w:bCs/>
          <w:noProof/>
        </w:rPr>
        <w:t>1966</w:t>
      </w:r>
      <w:r w:rsidRPr="00A86773">
        <w:rPr>
          <w:i w:val="0"/>
          <w:noProof/>
          <w:sz w:val="18"/>
        </w:rPr>
        <w:tab/>
      </w:r>
      <w:r w:rsidRPr="00A86773">
        <w:rPr>
          <w:i w:val="0"/>
          <w:noProof/>
          <w:sz w:val="18"/>
        </w:rPr>
        <w:fldChar w:fldCharType="begin"/>
      </w:r>
      <w:r w:rsidRPr="00A86773">
        <w:rPr>
          <w:i w:val="0"/>
          <w:noProof/>
          <w:sz w:val="18"/>
        </w:rPr>
        <w:instrText xml:space="preserve"> PAGEREF _Toc357679119 \h </w:instrText>
      </w:r>
      <w:r w:rsidRPr="00A86773">
        <w:rPr>
          <w:i w:val="0"/>
          <w:noProof/>
          <w:sz w:val="18"/>
        </w:rPr>
      </w:r>
      <w:r w:rsidRPr="00A86773">
        <w:rPr>
          <w:i w:val="0"/>
          <w:noProof/>
          <w:sz w:val="18"/>
        </w:rPr>
        <w:fldChar w:fldCharType="separate"/>
      </w:r>
      <w:r w:rsidR="003D6A17">
        <w:rPr>
          <w:i w:val="0"/>
          <w:noProof/>
          <w:sz w:val="18"/>
        </w:rPr>
        <w:t>2</w:t>
      </w:r>
      <w:r w:rsidRPr="00A86773">
        <w:rPr>
          <w:i w:val="0"/>
          <w:noProof/>
          <w:sz w:val="18"/>
        </w:rPr>
        <w:fldChar w:fldCharType="end"/>
      </w:r>
    </w:p>
    <w:p w:rsidR="000B08AD" w:rsidRPr="00A86773" w:rsidRDefault="000B08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86773">
        <w:rPr>
          <w:noProof/>
        </w:rPr>
        <w:t>Corporations Regulations</w:t>
      </w:r>
      <w:r w:rsidR="00A86773" w:rsidRPr="00A86773">
        <w:rPr>
          <w:noProof/>
        </w:rPr>
        <w:t> </w:t>
      </w:r>
      <w:r w:rsidRPr="00A86773">
        <w:rPr>
          <w:noProof/>
        </w:rPr>
        <w:t>2001</w:t>
      </w:r>
      <w:r w:rsidRPr="00A86773">
        <w:rPr>
          <w:i w:val="0"/>
          <w:noProof/>
          <w:sz w:val="18"/>
        </w:rPr>
        <w:tab/>
      </w:r>
      <w:r w:rsidRPr="00A86773">
        <w:rPr>
          <w:i w:val="0"/>
          <w:noProof/>
          <w:sz w:val="18"/>
        </w:rPr>
        <w:fldChar w:fldCharType="begin"/>
      </w:r>
      <w:r w:rsidRPr="00A86773">
        <w:rPr>
          <w:i w:val="0"/>
          <w:noProof/>
          <w:sz w:val="18"/>
        </w:rPr>
        <w:instrText xml:space="preserve"> PAGEREF _Toc357679121 \h </w:instrText>
      </w:r>
      <w:r w:rsidRPr="00A86773">
        <w:rPr>
          <w:i w:val="0"/>
          <w:noProof/>
          <w:sz w:val="18"/>
        </w:rPr>
      </w:r>
      <w:r w:rsidRPr="00A86773">
        <w:rPr>
          <w:i w:val="0"/>
          <w:noProof/>
          <w:sz w:val="18"/>
        </w:rPr>
        <w:fldChar w:fldCharType="separate"/>
      </w:r>
      <w:r w:rsidR="003D6A17">
        <w:rPr>
          <w:i w:val="0"/>
          <w:noProof/>
          <w:sz w:val="18"/>
        </w:rPr>
        <w:t>3</w:t>
      </w:r>
      <w:r w:rsidRPr="00A86773">
        <w:rPr>
          <w:i w:val="0"/>
          <w:noProof/>
          <w:sz w:val="18"/>
        </w:rPr>
        <w:fldChar w:fldCharType="end"/>
      </w:r>
    </w:p>
    <w:p w:rsidR="000B08AD" w:rsidRPr="00A86773" w:rsidRDefault="000B08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86773">
        <w:rPr>
          <w:bCs/>
          <w:noProof/>
        </w:rPr>
        <w:t>First Home Saver Accounts Regulations</w:t>
      </w:r>
      <w:r w:rsidR="00A86773" w:rsidRPr="00A86773">
        <w:rPr>
          <w:bCs/>
          <w:noProof/>
        </w:rPr>
        <w:t> </w:t>
      </w:r>
      <w:r w:rsidRPr="00A86773">
        <w:rPr>
          <w:bCs/>
          <w:noProof/>
        </w:rPr>
        <w:t>2008</w:t>
      </w:r>
      <w:r w:rsidRPr="00A86773">
        <w:rPr>
          <w:i w:val="0"/>
          <w:noProof/>
          <w:sz w:val="18"/>
        </w:rPr>
        <w:tab/>
      </w:r>
      <w:r w:rsidRPr="00A86773">
        <w:rPr>
          <w:i w:val="0"/>
          <w:noProof/>
          <w:sz w:val="18"/>
        </w:rPr>
        <w:fldChar w:fldCharType="begin"/>
      </w:r>
      <w:r w:rsidRPr="00A86773">
        <w:rPr>
          <w:i w:val="0"/>
          <w:noProof/>
          <w:sz w:val="18"/>
        </w:rPr>
        <w:instrText xml:space="preserve"> PAGEREF _Toc357679124 \h </w:instrText>
      </w:r>
      <w:r w:rsidRPr="00A86773">
        <w:rPr>
          <w:i w:val="0"/>
          <w:noProof/>
          <w:sz w:val="18"/>
        </w:rPr>
      </w:r>
      <w:r w:rsidRPr="00A86773">
        <w:rPr>
          <w:i w:val="0"/>
          <w:noProof/>
          <w:sz w:val="18"/>
        </w:rPr>
        <w:fldChar w:fldCharType="separate"/>
      </w:r>
      <w:r w:rsidR="003D6A17">
        <w:rPr>
          <w:i w:val="0"/>
          <w:noProof/>
          <w:sz w:val="18"/>
        </w:rPr>
        <w:t>5</w:t>
      </w:r>
      <w:r w:rsidRPr="00A86773">
        <w:rPr>
          <w:i w:val="0"/>
          <w:noProof/>
          <w:sz w:val="18"/>
        </w:rPr>
        <w:fldChar w:fldCharType="end"/>
      </w:r>
    </w:p>
    <w:p w:rsidR="000B08AD" w:rsidRPr="00A86773" w:rsidRDefault="000B08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86773">
        <w:rPr>
          <w:bCs/>
          <w:noProof/>
        </w:rPr>
        <w:t>Life Insurance Regulations</w:t>
      </w:r>
      <w:r w:rsidR="00A86773" w:rsidRPr="00A86773">
        <w:rPr>
          <w:bCs/>
          <w:noProof/>
        </w:rPr>
        <w:t> </w:t>
      </w:r>
      <w:r w:rsidRPr="00A86773">
        <w:rPr>
          <w:bCs/>
          <w:noProof/>
        </w:rPr>
        <w:t>1995</w:t>
      </w:r>
      <w:r w:rsidRPr="00A86773">
        <w:rPr>
          <w:i w:val="0"/>
          <w:noProof/>
          <w:sz w:val="18"/>
        </w:rPr>
        <w:tab/>
      </w:r>
      <w:r w:rsidRPr="00A86773">
        <w:rPr>
          <w:i w:val="0"/>
          <w:noProof/>
          <w:sz w:val="18"/>
        </w:rPr>
        <w:fldChar w:fldCharType="begin"/>
      </w:r>
      <w:r w:rsidRPr="00A86773">
        <w:rPr>
          <w:i w:val="0"/>
          <w:noProof/>
          <w:sz w:val="18"/>
        </w:rPr>
        <w:instrText xml:space="preserve"> PAGEREF _Toc357679127 \h </w:instrText>
      </w:r>
      <w:r w:rsidRPr="00A86773">
        <w:rPr>
          <w:i w:val="0"/>
          <w:noProof/>
          <w:sz w:val="18"/>
        </w:rPr>
      </w:r>
      <w:r w:rsidRPr="00A86773">
        <w:rPr>
          <w:i w:val="0"/>
          <w:noProof/>
          <w:sz w:val="18"/>
        </w:rPr>
        <w:fldChar w:fldCharType="separate"/>
      </w:r>
      <w:r w:rsidR="003D6A17">
        <w:rPr>
          <w:i w:val="0"/>
          <w:noProof/>
          <w:sz w:val="18"/>
        </w:rPr>
        <w:t>6</w:t>
      </w:r>
      <w:r w:rsidRPr="00A86773">
        <w:rPr>
          <w:i w:val="0"/>
          <w:noProof/>
          <w:sz w:val="18"/>
        </w:rPr>
        <w:fldChar w:fldCharType="end"/>
      </w:r>
    </w:p>
    <w:p w:rsidR="000B08AD" w:rsidRPr="00A86773" w:rsidRDefault="000B08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86773">
        <w:rPr>
          <w:noProof/>
        </w:rPr>
        <w:t>Superannuation (Unclaimed Money and Lost Members) Regulations</w:t>
      </w:r>
      <w:r w:rsidR="00A86773" w:rsidRPr="00A86773">
        <w:rPr>
          <w:noProof/>
        </w:rPr>
        <w:t> </w:t>
      </w:r>
      <w:r w:rsidRPr="00A86773">
        <w:rPr>
          <w:noProof/>
        </w:rPr>
        <w:t>1999</w:t>
      </w:r>
      <w:r w:rsidRPr="00A86773">
        <w:rPr>
          <w:i w:val="0"/>
          <w:noProof/>
          <w:sz w:val="18"/>
        </w:rPr>
        <w:tab/>
      </w:r>
      <w:r w:rsidRPr="00A86773">
        <w:rPr>
          <w:i w:val="0"/>
          <w:noProof/>
          <w:sz w:val="18"/>
        </w:rPr>
        <w:fldChar w:fldCharType="begin"/>
      </w:r>
      <w:r w:rsidRPr="00A86773">
        <w:rPr>
          <w:i w:val="0"/>
          <w:noProof/>
          <w:sz w:val="18"/>
        </w:rPr>
        <w:instrText xml:space="preserve"> PAGEREF _Toc357679129 \h </w:instrText>
      </w:r>
      <w:r w:rsidRPr="00A86773">
        <w:rPr>
          <w:i w:val="0"/>
          <w:noProof/>
          <w:sz w:val="18"/>
        </w:rPr>
      </w:r>
      <w:r w:rsidRPr="00A86773">
        <w:rPr>
          <w:i w:val="0"/>
          <w:noProof/>
          <w:sz w:val="18"/>
        </w:rPr>
        <w:fldChar w:fldCharType="separate"/>
      </w:r>
      <w:r w:rsidR="003D6A17">
        <w:rPr>
          <w:i w:val="0"/>
          <w:noProof/>
          <w:sz w:val="18"/>
        </w:rPr>
        <w:t>8</w:t>
      </w:r>
      <w:r w:rsidRPr="00A86773">
        <w:rPr>
          <w:i w:val="0"/>
          <w:noProof/>
          <w:sz w:val="18"/>
        </w:rPr>
        <w:fldChar w:fldCharType="end"/>
      </w:r>
    </w:p>
    <w:p w:rsidR="00CB34F8" w:rsidRPr="00A86773" w:rsidRDefault="000B08AD" w:rsidP="00C16A82">
      <w:r w:rsidRPr="00A86773">
        <w:fldChar w:fldCharType="end"/>
      </w:r>
    </w:p>
    <w:p w:rsidR="0038207F" w:rsidRPr="00A86773" w:rsidRDefault="0038207F" w:rsidP="004A1E86">
      <w:pPr>
        <w:sectPr w:rsidR="0038207F" w:rsidRPr="00A86773" w:rsidSect="00AD6C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3" w:left="2410" w:header="720" w:footer="3402" w:gutter="0"/>
          <w:pgNumType w:fmt="lowerRoman" w:start="1"/>
          <w:cols w:space="708"/>
          <w:docGrid w:linePitch="360"/>
        </w:sectPr>
      </w:pPr>
      <w:bookmarkStart w:id="3" w:name="OPCSB_ContentsB5"/>
    </w:p>
    <w:p w:rsidR="00A23C6A" w:rsidRPr="00A86773" w:rsidRDefault="00A23C6A" w:rsidP="00C16A82">
      <w:pPr>
        <w:pStyle w:val="ActHead5"/>
      </w:pPr>
      <w:bookmarkStart w:id="4" w:name="_Toc357679114"/>
      <w:bookmarkEnd w:id="3"/>
      <w:r w:rsidRPr="00A86773">
        <w:rPr>
          <w:rStyle w:val="CharSectno"/>
        </w:rPr>
        <w:lastRenderedPageBreak/>
        <w:t>1</w:t>
      </w:r>
      <w:r w:rsidR="00CB34F8" w:rsidRPr="00A86773">
        <w:t xml:space="preserve">  </w:t>
      </w:r>
      <w:r w:rsidRPr="00A86773">
        <w:t xml:space="preserve">Name of </w:t>
      </w:r>
      <w:r w:rsidR="00675B3A" w:rsidRPr="00A86773">
        <w:t>regulation</w:t>
      </w:r>
      <w:bookmarkEnd w:id="4"/>
    </w:p>
    <w:p w:rsidR="00A23C6A" w:rsidRPr="00A86773" w:rsidRDefault="00675B3A" w:rsidP="00C16A82">
      <w:pPr>
        <w:pStyle w:val="subsection"/>
      </w:pPr>
      <w:r w:rsidRPr="00A86773">
        <w:tab/>
      </w:r>
      <w:r w:rsidRPr="00A86773">
        <w:tab/>
        <w:t>This regulation is</w:t>
      </w:r>
      <w:r w:rsidR="00A23C6A" w:rsidRPr="00A86773">
        <w:t xml:space="preserve"> the </w:t>
      </w:r>
      <w:r w:rsidR="00E71EA0" w:rsidRPr="00A86773">
        <w:rPr>
          <w:i/>
        </w:rPr>
        <w:t xml:space="preserve">Treasury Legislation </w:t>
      </w:r>
      <w:r w:rsidR="00F71BE9" w:rsidRPr="00A86773">
        <w:rPr>
          <w:i/>
        </w:rPr>
        <w:t xml:space="preserve">Amendment </w:t>
      </w:r>
      <w:r w:rsidR="00E71EA0" w:rsidRPr="00A86773">
        <w:rPr>
          <w:i/>
        </w:rPr>
        <w:t>(Unclaimed Money and Other Measures) Regulation</w:t>
      </w:r>
      <w:r w:rsidR="00A86773" w:rsidRPr="00A86773">
        <w:rPr>
          <w:i/>
        </w:rPr>
        <w:t> </w:t>
      </w:r>
      <w:r w:rsidR="00E71EA0" w:rsidRPr="00A86773">
        <w:rPr>
          <w:i/>
        </w:rPr>
        <w:t>2013</w:t>
      </w:r>
      <w:r w:rsidR="00A23C6A" w:rsidRPr="00A86773">
        <w:t>.</w:t>
      </w:r>
    </w:p>
    <w:p w:rsidR="00A23C6A" w:rsidRPr="00A86773" w:rsidRDefault="00A23C6A" w:rsidP="00C16A82">
      <w:pPr>
        <w:pStyle w:val="ActHead5"/>
      </w:pPr>
      <w:bookmarkStart w:id="5" w:name="_Toc357679115"/>
      <w:r w:rsidRPr="00A86773">
        <w:rPr>
          <w:rStyle w:val="CharSectno"/>
        </w:rPr>
        <w:t>2</w:t>
      </w:r>
      <w:r w:rsidR="00CB34F8" w:rsidRPr="00A86773">
        <w:t xml:space="preserve">  </w:t>
      </w:r>
      <w:r w:rsidRPr="00A86773">
        <w:t>Commencement</w:t>
      </w:r>
      <w:bookmarkEnd w:id="5"/>
    </w:p>
    <w:p w:rsidR="00A23C6A" w:rsidRPr="00A86773" w:rsidRDefault="00A23C6A" w:rsidP="00C16A82">
      <w:pPr>
        <w:pStyle w:val="subsection"/>
      </w:pPr>
      <w:bookmarkStart w:id="6" w:name="_GoBack"/>
      <w:r w:rsidRPr="00A86773">
        <w:tab/>
      </w:r>
      <w:r w:rsidRPr="00A86773">
        <w:tab/>
      </w:r>
      <w:r w:rsidR="00675B3A" w:rsidRPr="00A86773">
        <w:t>This regulation</w:t>
      </w:r>
      <w:r w:rsidRPr="00A86773">
        <w:t xml:space="preserve"> commence</w:t>
      </w:r>
      <w:r w:rsidR="00675B3A" w:rsidRPr="00A86773">
        <w:t>s</w:t>
      </w:r>
      <w:r w:rsidRPr="00A86773">
        <w:t xml:space="preserve"> on </w:t>
      </w:r>
      <w:r w:rsidR="008D0983" w:rsidRPr="00A86773">
        <w:t>the day after it is registered</w:t>
      </w:r>
      <w:r w:rsidRPr="00A86773">
        <w:t>.</w:t>
      </w:r>
      <w:bookmarkEnd w:id="6"/>
    </w:p>
    <w:p w:rsidR="00CB34F8" w:rsidRPr="00A86773" w:rsidRDefault="0057763A" w:rsidP="00C16A82">
      <w:pPr>
        <w:pStyle w:val="ActHead5"/>
      </w:pPr>
      <w:bookmarkStart w:id="7" w:name="_Toc357679116"/>
      <w:r w:rsidRPr="00A86773">
        <w:rPr>
          <w:rStyle w:val="CharSectno"/>
        </w:rPr>
        <w:t>3</w:t>
      </w:r>
      <w:r w:rsidR="00CB34F8" w:rsidRPr="00A86773">
        <w:t xml:space="preserve">  Authority</w:t>
      </w:r>
      <w:bookmarkEnd w:id="7"/>
    </w:p>
    <w:p w:rsidR="00FE3E9E" w:rsidRPr="00A86773" w:rsidRDefault="00CB34F8" w:rsidP="00C16A82">
      <w:pPr>
        <w:pStyle w:val="subsection"/>
      </w:pPr>
      <w:r w:rsidRPr="00A86773">
        <w:tab/>
      </w:r>
      <w:r w:rsidRPr="00A86773">
        <w:tab/>
        <w:t xml:space="preserve">This </w:t>
      </w:r>
      <w:r w:rsidR="0057763A" w:rsidRPr="00A86773">
        <w:t>regulation</w:t>
      </w:r>
      <w:r w:rsidR="00F124BD" w:rsidRPr="00A86773">
        <w:t xml:space="preserve"> is made under</w:t>
      </w:r>
      <w:r w:rsidR="00FE3E9E" w:rsidRPr="00A86773">
        <w:t>:</w:t>
      </w:r>
    </w:p>
    <w:p w:rsidR="00FE3E9E" w:rsidRPr="00A86773" w:rsidRDefault="003E6D9E" w:rsidP="00FE3E9E">
      <w:pPr>
        <w:pStyle w:val="paragraph"/>
      </w:pPr>
      <w:r w:rsidRPr="00A86773">
        <w:t xml:space="preserve"> </w:t>
      </w:r>
      <w:r w:rsidR="00FE3E9E" w:rsidRPr="00A86773">
        <w:tab/>
        <w:t>(a)</w:t>
      </w:r>
      <w:r w:rsidR="00FE3E9E" w:rsidRPr="00A86773">
        <w:tab/>
        <w:t>the</w:t>
      </w:r>
      <w:r w:rsidR="00FE3E9E" w:rsidRPr="00A86773">
        <w:rPr>
          <w:i/>
        </w:rPr>
        <w:t xml:space="preserve"> Banking Act 1959</w:t>
      </w:r>
      <w:r w:rsidR="00FE3E9E" w:rsidRPr="00A86773">
        <w:t>; and</w:t>
      </w:r>
    </w:p>
    <w:p w:rsidR="00FE3E9E" w:rsidRPr="00A86773" w:rsidRDefault="00FE3E9E" w:rsidP="00FE3E9E">
      <w:pPr>
        <w:pStyle w:val="paragraph"/>
      </w:pPr>
      <w:r w:rsidRPr="00A86773">
        <w:tab/>
        <w:t>(</w:t>
      </w:r>
      <w:r w:rsidR="0039087E" w:rsidRPr="00A86773">
        <w:t>b</w:t>
      </w:r>
      <w:r w:rsidRPr="00A86773">
        <w:t>)</w:t>
      </w:r>
      <w:r w:rsidRPr="00A86773">
        <w:tab/>
        <w:t xml:space="preserve">the </w:t>
      </w:r>
      <w:bookmarkStart w:id="8" w:name="Act"/>
      <w:r w:rsidRPr="00A86773">
        <w:rPr>
          <w:i/>
        </w:rPr>
        <w:t>Corporations Act 2001</w:t>
      </w:r>
      <w:bookmarkEnd w:id="8"/>
      <w:r w:rsidRPr="00A86773">
        <w:t>; and</w:t>
      </w:r>
    </w:p>
    <w:p w:rsidR="00FE3E9E" w:rsidRPr="00A86773" w:rsidRDefault="00FE3E9E" w:rsidP="00FE3E9E">
      <w:pPr>
        <w:pStyle w:val="paragraph"/>
      </w:pPr>
      <w:r w:rsidRPr="00A86773">
        <w:tab/>
        <w:t>(</w:t>
      </w:r>
      <w:r w:rsidR="0039087E" w:rsidRPr="00A86773">
        <w:t>c</w:t>
      </w:r>
      <w:r w:rsidRPr="00A86773">
        <w:t>)</w:t>
      </w:r>
      <w:r w:rsidRPr="00A86773">
        <w:tab/>
        <w:t xml:space="preserve">the </w:t>
      </w:r>
      <w:r w:rsidRPr="00A86773">
        <w:rPr>
          <w:i/>
        </w:rPr>
        <w:t>First Home Saver Accounts Act 2008</w:t>
      </w:r>
      <w:r w:rsidRPr="00A86773">
        <w:t>; and</w:t>
      </w:r>
    </w:p>
    <w:p w:rsidR="00FE3E9E" w:rsidRPr="00A86773" w:rsidRDefault="00FE3E9E" w:rsidP="00FE3E9E">
      <w:pPr>
        <w:pStyle w:val="paragraph"/>
      </w:pPr>
      <w:r w:rsidRPr="00A86773">
        <w:tab/>
        <w:t>(</w:t>
      </w:r>
      <w:r w:rsidR="0039087E" w:rsidRPr="00A86773">
        <w:t>d</w:t>
      </w:r>
      <w:r w:rsidRPr="00A86773">
        <w:t>)</w:t>
      </w:r>
      <w:r w:rsidRPr="00A86773">
        <w:tab/>
        <w:t xml:space="preserve">the </w:t>
      </w:r>
      <w:r w:rsidRPr="00A86773">
        <w:rPr>
          <w:i/>
        </w:rPr>
        <w:t>Life Insurance Act 1995</w:t>
      </w:r>
      <w:r w:rsidRPr="00A86773">
        <w:t>; and</w:t>
      </w:r>
    </w:p>
    <w:p w:rsidR="00FE3E9E" w:rsidRPr="00A86773" w:rsidRDefault="00FE3E9E" w:rsidP="00FE3E9E">
      <w:pPr>
        <w:pStyle w:val="paragraph"/>
      </w:pPr>
      <w:r w:rsidRPr="00A86773">
        <w:tab/>
        <w:t>(</w:t>
      </w:r>
      <w:r w:rsidR="0039087E" w:rsidRPr="00A86773">
        <w:t>e</w:t>
      </w:r>
      <w:r w:rsidRPr="00A86773">
        <w:t>)</w:t>
      </w:r>
      <w:r w:rsidRPr="00A86773">
        <w:tab/>
        <w:t xml:space="preserve">the </w:t>
      </w:r>
      <w:r w:rsidRPr="00A86773">
        <w:rPr>
          <w:i/>
        </w:rPr>
        <w:t>Superannuation (Unclaimed Money and Lost Members) Act 1999</w:t>
      </w:r>
      <w:r w:rsidRPr="00A86773">
        <w:t>.</w:t>
      </w:r>
    </w:p>
    <w:p w:rsidR="00CB34F8" w:rsidRPr="00A86773" w:rsidRDefault="00CB34F8" w:rsidP="00C16A82">
      <w:pPr>
        <w:pStyle w:val="ActHead5"/>
      </w:pPr>
      <w:bookmarkStart w:id="9" w:name="_Toc357679117"/>
      <w:r w:rsidRPr="00A86773">
        <w:rPr>
          <w:rStyle w:val="CharSectno"/>
        </w:rPr>
        <w:t>4</w:t>
      </w:r>
      <w:r w:rsidRPr="00A86773">
        <w:t xml:space="preserve">  Schedule(s)</w:t>
      </w:r>
      <w:bookmarkEnd w:id="9"/>
    </w:p>
    <w:p w:rsidR="00CB34F8" w:rsidRPr="00A86773" w:rsidRDefault="00CB34F8" w:rsidP="00C16A82">
      <w:pPr>
        <w:pStyle w:val="subsection"/>
      </w:pPr>
      <w:r w:rsidRPr="00A86773">
        <w:tab/>
      </w:r>
      <w:r w:rsidRPr="00A86773">
        <w:tab/>
        <w:t>Each instrument that is specified in a Schedule</w:t>
      </w:r>
      <w:r w:rsidR="002E3A98" w:rsidRPr="00A86773">
        <w:t xml:space="preserve"> </w:t>
      </w:r>
      <w:r w:rsidRPr="00A86773">
        <w:t>to this instrument is amended or repealed as set out in the applicable items in the Schedule</w:t>
      </w:r>
      <w:r w:rsidR="002E3A98" w:rsidRPr="00A86773">
        <w:t xml:space="preserve"> </w:t>
      </w:r>
      <w:r w:rsidRPr="00A86773">
        <w:t>concerned, and any other item in a Schedule</w:t>
      </w:r>
      <w:r w:rsidR="002E3A98" w:rsidRPr="00A86773">
        <w:t xml:space="preserve"> </w:t>
      </w:r>
      <w:r w:rsidRPr="00A86773">
        <w:t>to this instrument has effect according to its terms.</w:t>
      </w:r>
    </w:p>
    <w:p w:rsidR="00A23C6A" w:rsidRPr="00A86773" w:rsidRDefault="00CB34F8" w:rsidP="00837EE4">
      <w:pPr>
        <w:pStyle w:val="ActHead6"/>
        <w:pageBreakBefore/>
      </w:pPr>
      <w:bookmarkStart w:id="10" w:name="_Toc357679118"/>
      <w:bookmarkStart w:id="11" w:name="opcAmSched"/>
      <w:bookmarkStart w:id="12" w:name="opcCurrentFind"/>
      <w:r w:rsidRPr="00A86773">
        <w:rPr>
          <w:rStyle w:val="CharAmSchNo"/>
        </w:rPr>
        <w:lastRenderedPageBreak/>
        <w:t>Schedule</w:t>
      </w:r>
      <w:r w:rsidR="00A86773" w:rsidRPr="00A86773">
        <w:rPr>
          <w:rStyle w:val="CharAmSchNo"/>
        </w:rPr>
        <w:t> </w:t>
      </w:r>
      <w:r w:rsidR="00A74B77" w:rsidRPr="00A86773">
        <w:rPr>
          <w:rStyle w:val="CharAmSchNo"/>
        </w:rPr>
        <w:t>1</w:t>
      </w:r>
      <w:r w:rsidR="00F124BD" w:rsidRPr="00A86773">
        <w:t>—</w:t>
      </w:r>
      <w:r w:rsidR="00A74B77" w:rsidRPr="00A86773">
        <w:rPr>
          <w:rStyle w:val="CharAmSchText"/>
        </w:rPr>
        <w:t>Amendment</w:t>
      </w:r>
      <w:r w:rsidR="0057763A" w:rsidRPr="00A86773">
        <w:rPr>
          <w:rStyle w:val="CharAmSchText"/>
        </w:rPr>
        <w:t>s</w:t>
      </w:r>
      <w:bookmarkEnd w:id="10"/>
    </w:p>
    <w:p w:rsidR="00A23C6A" w:rsidRPr="00A86773" w:rsidRDefault="00CB34F8" w:rsidP="00C16A82">
      <w:pPr>
        <w:pStyle w:val="Header"/>
      </w:pPr>
      <w:bookmarkStart w:id="13" w:name="f_Check_Lines_below"/>
      <w:bookmarkEnd w:id="13"/>
      <w:bookmarkEnd w:id="11"/>
      <w:bookmarkEnd w:id="12"/>
      <w:r w:rsidRPr="00A86773">
        <w:rPr>
          <w:rStyle w:val="CharAmPartNo"/>
        </w:rPr>
        <w:t xml:space="preserve"> </w:t>
      </w:r>
      <w:r w:rsidRPr="00A86773">
        <w:rPr>
          <w:rStyle w:val="CharAmPartText"/>
        </w:rPr>
        <w:t xml:space="preserve"> </w:t>
      </w:r>
    </w:p>
    <w:p w:rsidR="00F6526D" w:rsidRPr="00A86773" w:rsidRDefault="00F6526D" w:rsidP="00AC1E96">
      <w:pPr>
        <w:pStyle w:val="ActHead9"/>
        <w:rPr>
          <w:bCs/>
        </w:rPr>
      </w:pPr>
      <w:bookmarkStart w:id="14" w:name="_Toc357679119"/>
      <w:r w:rsidRPr="00A86773">
        <w:rPr>
          <w:bCs/>
        </w:rPr>
        <w:t>Banking Regulations</w:t>
      </w:r>
      <w:r w:rsidR="00A86773" w:rsidRPr="00A86773">
        <w:rPr>
          <w:bCs/>
        </w:rPr>
        <w:t> </w:t>
      </w:r>
      <w:r w:rsidRPr="00A86773">
        <w:rPr>
          <w:bCs/>
        </w:rPr>
        <w:t>1966</w:t>
      </w:r>
      <w:bookmarkEnd w:id="14"/>
    </w:p>
    <w:p w:rsidR="0077728F" w:rsidRPr="00A86773" w:rsidRDefault="00074025" w:rsidP="00C16A82">
      <w:pPr>
        <w:pStyle w:val="ItemHead"/>
      </w:pPr>
      <w:r w:rsidRPr="00A86773">
        <w:t>1</w:t>
      </w:r>
      <w:r w:rsidR="000213F4" w:rsidRPr="00A86773">
        <w:t xml:space="preserve">  </w:t>
      </w:r>
      <w:r w:rsidR="0077728F" w:rsidRPr="00A86773">
        <w:t>Subregulation</w:t>
      </w:r>
      <w:r w:rsidR="00A86773" w:rsidRPr="00A86773">
        <w:t> </w:t>
      </w:r>
      <w:r w:rsidR="0077728F" w:rsidRPr="00A86773">
        <w:t>2(1)</w:t>
      </w:r>
    </w:p>
    <w:p w:rsidR="0077728F" w:rsidRPr="00A86773" w:rsidRDefault="0077728F" w:rsidP="0077728F">
      <w:pPr>
        <w:pStyle w:val="Item"/>
      </w:pPr>
      <w:r w:rsidRPr="00A86773">
        <w:t>Insert:</w:t>
      </w:r>
    </w:p>
    <w:p w:rsidR="0077728F" w:rsidRPr="00A86773" w:rsidRDefault="0077728F" w:rsidP="0077728F">
      <w:pPr>
        <w:pStyle w:val="Definition"/>
      </w:pPr>
      <w:r w:rsidRPr="00A86773">
        <w:rPr>
          <w:b/>
          <w:i/>
        </w:rPr>
        <w:t>CPI</w:t>
      </w:r>
      <w:r w:rsidRPr="00A86773">
        <w:t xml:space="preserve"> means the Consumer Price Index number (being the weighted average of the 8 capital cities) published by the Australian Bureau of Statistics.</w:t>
      </w:r>
    </w:p>
    <w:p w:rsidR="00314BAA" w:rsidRPr="00A86773" w:rsidRDefault="00074025" w:rsidP="00C16A82">
      <w:pPr>
        <w:pStyle w:val="ItemHead"/>
      </w:pPr>
      <w:r w:rsidRPr="00A86773">
        <w:t>2</w:t>
      </w:r>
      <w:r w:rsidR="0077728F" w:rsidRPr="00A86773">
        <w:t xml:space="preserve">  </w:t>
      </w:r>
      <w:r w:rsidR="00396360" w:rsidRPr="00A86773">
        <w:t>A</w:t>
      </w:r>
      <w:r w:rsidR="00712957" w:rsidRPr="00A86773">
        <w:t>t the end of Part</w:t>
      </w:r>
      <w:r w:rsidR="00A86773" w:rsidRPr="00A86773">
        <w:t> </w:t>
      </w:r>
      <w:r w:rsidR="00712957" w:rsidRPr="00A86773">
        <w:t>7</w:t>
      </w:r>
    </w:p>
    <w:p w:rsidR="00982912" w:rsidRPr="00A86773" w:rsidRDefault="00712957" w:rsidP="00C16A82">
      <w:pPr>
        <w:pStyle w:val="Item"/>
      </w:pPr>
      <w:r w:rsidRPr="00A86773">
        <w:t>Add</w:t>
      </w:r>
      <w:r w:rsidR="00E36DEF" w:rsidRPr="00A86773">
        <w:t>:</w:t>
      </w:r>
    </w:p>
    <w:p w:rsidR="006376E0" w:rsidRPr="00A86773" w:rsidRDefault="00396360" w:rsidP="00C16A82">
      <w:pPr>
        <w:pStyle w:val="ActHead5"/>
      </w:pPr>
      <w:bookmarkStart w:id="15" w:name="_Toc357679120"/>
      <w:r w:rsidRPr="00A86773">
        <w:rPr>
          <w:rStyle w:val="CharSectno"/>
        </w:rPr>
        <w:t>22</w:t>
      </w:r>
      <w:r w:rsidR="006376E0" w:rsidRPr="00A86773">
        <w:t xml:space="preserve">  Unclaimed money</w:t>
      </w:r>
      <w:r w:rsidR="005B42D0" w:rsidRPr="00A86773">
        <w:t>—</w:t>
      </w:r>
      <w:r w:rsidR="00455F51" w:rsidRPr="00A86773">
        <w:t>interest payable</w:t>
      </w:r>
      <w:bookmarkEnd w:id="15"/>
    </w:p>
    <w:p w:rsidR="00F6526D" w:rsidRPr="00A86773" w:rsidRDefault="00940FEA" w:rsidP="00C16A82">
      <w:pPr>
        <w:pStyle w:val="subsection"/>
      </w:pPr>
      <w:r w:rsidRPr="00A86773">
        <w:tab/>
        <w:t>(1)</w:t>
      </w:r>
      <w:r w:rsidRPr="00A86773">
        <w:tab/>
        <w:t xml:space="preserve">This regulation sets out how to work out the </w:t>
      </w:r>
      <w:r w:rsidR="00455F51" w:rsidRPr="00A86773">
        <w:t>interest</w:t>
      </w:r>
      <w:r w:rsidRPr="00A86773">
        <w:t xml:space="preserve"> for</w:t>
      </w:r>
      <w:r w:rsidR="00F6526D" w:rsidRPr="00A86773">
        <w:t xml:space="preserve"> </w:t>
      </w:r>
      <w:r w:rsidR="00E82648" w:rsidRPr="00A86773">
        <w:t>paragraph</w:t>
      </w:r>
      <w:r w:rsidR="00A86773" w:rsidRPr="00A86773">
        <w:t> </w:t>
      </w:r>
      <w:r w:rsidR="00F6526D" w:rsidRPr="00A86773">
        <w:t>69(7AA)</w:t>
      </w:r>
      <w:r w:rsidR="00E82648" w:rsidRPr="00A86773">
        <w:t>(a)</w:t>
      </w:r>
      <w:r w:rsidRPr="00A86773">
        <w:t xml:space="preserve"> of the Act.</w:t>
      </w:r>
    </w:p>
    <w:p w:rsidR="00340E28" w:rsidRPr="00A86773" w:rsidRDefault="00340E28" w:rsidP="00340E28">
      <w:pPr>
        <w:pStyle w:val="subsection"/>
      </w:pPr>
      <w:r w:rsidRPr="00A86773">
        <w:tab/>
        <w:t>(2)</w:t>
      </w:r>
      <w:r w:rsidRPr="00A86773">
        <w:tab/>
        <w:t xml:space="preserve">If the unclaimed money is paid to </w:t>
      </w:r>
      <w:r w:rsidR="00903428" w:rsidRPr="00A86773">
        <w:t>the Commonwealth</w:t>
      </w:r>
      <w:r w:rsidRPr="00A86773">
        <w:t xml:space="preserve"> in more than one payment, the </w:t>
      </w:r>
      <w:r w:rsidR="00455F51" w:rsidRPr="00A86773">
        <w:t>interest</w:t>
      </w:r>
      <w:r w:rsidRPr="00A86773">
        <w:t xml:space="preserve"> is to be worked out separately for each payment.</w:t>
      </w:r>
    </w:p>
    <w:p w:rsidR="00E32895" w:rsidRPr="00A86773" w:rsidRDefault="00E32895" w:rsidP="007F028D">
      <w:pPr>
        <w:pStyle w:val="subsection"/>
      </w:pPr>
      <w:r w:rsidRPr="00A86773">
        <w:tab/>
        <w:t>(</w:t>
      </w:r>
      <w:r w:rsidR="00340E28" w:rsidRPr="00A86773">
        <w:t>3</w:t>
      </w:r>
      <w:r w:rsidRPr="00A86773">
        <w:t>)</w:t>
      </w:r>
      <w:r w:rsidRPr="00A86773">
        <w:tab/>
        <w:t xml:space="preserve">The </w:t>
      </w:r>
      <w:r w:rsidR="00455F51" w:rsidRPr="00A86773">
        <w:t>interest</w:t>
      </w:r>
      <w:r w:rsidRPr="00A86773">
        <w:t xml:space="preserve"> is to be worked out for the period (the </w:t>
      </w:r>
      <w:r w:rsidR="00E642E9" w:rsidRPr="00A86773">
        <w:rPr>
          <w:b/>
          <w:i/>
        </w:rPr>
        <w:t>interest</w:t>
      </w:r>
      <w:r w:rsidRPr="00A86773">
        <w:rPr>
          <w:b/>
          <w:i/>
        </w:rPr>
        <w:t xml:space="preserve"> period</w:t>
      </w:r>
      <w:r w:rsidRPr="00A86773">
        <w:t>) that:</w:t>
      </w:r>
    </w:p>
    <w:p w:rsidR="006A3B42" w:rsidRPr="00A86773" w:rsidRDefault="00E32895" w:rsidP="00E32895">
      <w:pPr>
        <w:pStyle w:val="paragraph"/>
      </w:pPr>
      <w:r w:rsidRPr="00A86773">
        <w:tab/>
        <w:t>(a)</w:t>
      </w:r>
      <w:r w:rsidRPr="00A86773">
        <w:tab/>
        <w:t xml:space="preserve">starts on </w:t>
      </w:r>
      <w:r w:rsidR="006A3B42" w:rsidRPr="00A86773">
        <w:t>the later of:</w:t>
      </w:r>
    </w:p>
    <w:p w:rsidR="006A3B42" w:rsidRPr="00A86773" w:rsidRDefault="006A3B42" w:rsidP="006A3B42">
      <w:pPr>
        <w:pStyle w:val="paragraphsub"/>
      </w:pPr>
      <w:r w:rsidRPr="00A86773">
        <w:tab/>
        <w:t>(i)</w:t>
      </w:r>
      <w:r w:rsidRPr="00A86773">
        <w:tab/>
        <w:t>1</w:t>
      </w:r>
      <w:r w:rsidR="00A86773" w:rsidRPr="00A86773">
        <w:t> </w:t>
      </w:r>
      <w:r w:rsidRPr="00A86773">
        <w:t>July 2013; and</w:t>
      </w:r>
    </w:p>
    <w:p w:rsidR="00E32895" w:rsidRPr="00A86773" w:rsidRDefault="006A3B42" w:rsidP="006A3B42">
      <w:pPr>
        <w:pStyle w:val="paragraphsub"/>
      </w:pPr>
      <w:r w:rsidRPr="00A86773">
        <w:tab/>
        <w:t>(ii)</w:t>
      </w:r>
      <w:r w:rsidRPr="00A86773">
        <w:tab/>
      </w:r>
      <w:r w:rsidR="00E32895" w:rsidRPr="00A86773">
        <w:t xml:space="preserve">the day when </w:t>
      </w:r>
      <w:r w:rsidR="003E463C" w:rsidRPr="00A86773">
        <w:t xml:space="preserve">the unclaimed money was paid to </w:t>
      </w:r>
      <w:r w:rsidR="00903428" w:rsidRPr="00A86773">
        <w:t>the Commonwealth</w:t>
      </w:r>
      <w:r w:rsidR="00E32895" w:rsidRPr="00A86773">
        <w:t>; and</w:t>
      </w:r>
    </w:p>
    <w:p w:rsidR="00E32895" w:rsidRPr="00A86773" w:rsidRDefault="00E32895" w:rsidP="00E32895">
      <w:pPr>
        <w:pStyle w:val="paragraph"/>
      </w:pPr>
      <w:r w:rsidRPr="00A86773">
        <w:tab/>
        <w:t>(b)</w:t>
      </w:r>
      <w:r w:rsidRPr="00A86773">
        <w:tab/>
        <w:t xml:space="preserve">ends on the </w:t>
      </w:r>
      <w:r w:rsidR="00712957" w:rsidRPr="00A86773">
        <w:t>14th</w:t>
      </w:r>
      <w:r w:rsidR="00E642E9" w:rsidRPr="00A86773">
        <w:t xml:space="preserve"> </w:t>
      </w:r>
      <w:r w:rsidRPr="00A86773">
        <w:t xml:space="preserve">day after </w:t>
      </w:r>
      <w:r w:rsidR="00903428" w:rsidRPr="00A86773">
        <w:t>the Commonwealth</w:t>
      </w:r>
      <w:r w:rsidR="00ED7B3A" w:rsidRPr="00A86773">
        <w:t xml:space="preserve"> </w:t>
      </w:r>
      <w:r w:rsidR="004E507E" w:rsidRPr="00A86773">
        <w:t xml:space="preserve">last </w:t>
      </w:r>
      <w:r w:rsidRPr="00A86773">
        <w:t>authorise</w:t>
      </w:r>
      <w:r w:rsidR="004E507E" w:rsidRPr="00A86773">
        <w:t>d</w:t>
      </w:r>
      <w:r w:rsidRPr="00A86773">
        <w:t xml:space="preserve"> the unclaimed money</w:t>
      </w:r>
      <w:r w:rsidR="00E642E9" w:rsidRPr="00A86773">
        <w:t xml:space="preserve"> to be </w:t>
      </w:r>
      <w:r w:rsidR="00602D08" w:rsidRPr="00A86773">
        <w:t xml:space="preserve">paid </w:t>
      </w:r>
      <w:r w:rsidR="000219F9" w:rsidRPr="00A86773">
        <w:t>under subsection</w:t>
      </w:r>
      <w:r w:rsidR="00A86773" w:rsidRPr="00A86773">
        <w:t> </w:t>
      </w:r>
      <w:r w:rsidR="000219F9" w:rsidRPr="00A86773">
        <w:t>69(7) of the Act</w:t>
      </w:r>
      <w:r w:rsidRPr="00A86773">
        <w:t>.</w:t>
      </w:r>
    </w:p>
    <w:p w:rsidR="00E02CAB" w:rsidRPr="00A86773" w:rsidRDefault="00675E33" w:rsidP="007F028D">
      <w:pPr>
        <w:pStyle w:val="subsection"/>
      </w:pPr>
      <w:r w:rsidRPr="00A86773">
        <w:tab/>
      </w:r>
      <w:r w:rsidR="00E02CAB" w:rsidRPr="00A86773">
        <w:t>(</w:t>
      </w:r>
      <w:r w:rsidR="00340E28" w:rsidRPr="00A86773">
        <w:t>4</w:t>
      </w:r>
      <w:r w:rsidR="00E02CAB" w:rsidRPr="00A86773">
        <w:t>)</w:t>
      </w:r>
      <w:r w:rsidRPr="00A86773">
        <w:tab/>
      </w:r>
      <w:r w:rsidR="00E02CAB" w:rsidRPr="00A86773">
        <w:t xml:space="preserve">The </w:t>
      </w:r>
      <w:r w:rsidR="00455F51" w:rsidRPr="00A86773">
        <w:t>interest</w:t>
      </w:r>
      <w:r w:rsidR="00E02CAB" w:rsidRPr="00A86773">
        <w:t xml:space="preserve"> is </w:t>
      </w:r>
      <w:r w:rsidR="00E642E9" w:rsidRPr="00A86773">
        <w:t xml:space="preserve">to be </w:t>
      </w:r>
      <w:r w:rsidR="00E02CAB" w:rsidRPr="00A86773">
        <w:t xml:space="preserve">worked out by adding together the interest for each </w:t>
      </w:r>
      <w:r w:rsidR="00405B7F" w:rsidRPr="00A86773">
        <w:t>financial year</w:t>
      </w:r>
      <w:r w:rsidR="00E02CAB" w:rsidRPr="00A86773">
        <w:t xml:space="preserve"> </w:t>
      </w:r>
      <w:r w:rsidR="0065794D" w:rsidRPr="00A86773">
        <w:t>during</w:t>
      </w:r>
      <w:r w:rsidR="00E642E9" w:rsidRPr="00A86773">
        <w:t xml:space="preserve"> the</w:t>
      </w:r>
      <w:r w:rsidR="00E02CAB" w:rsidRPr="00A86773">
        <w:t xml:space="preserve"> </w:t>
      </w:r>
      <w:r w:rsidR="00E642E9" w:rsidRPr="00A86773">
        <w:t>interest period</w:t>
      </w:r>
      <w:r w:rsidR="001C2947" w:rsidRPr="00A86773">
        <w:t>.</w:t>
      </w:r>
    </w:p>
    <w:p w:rsidR="001F281D" w:rsidRPr="00A86773" w:rsidRDefault="00803030" w:rsidP="001F281D">
      <w:pPr>
        <w:pStyle w:val="subsection"/>
      </w:pPr>
      <w:r w:rsidRPr="00A86773">
        <w:lastRenderedPageBreak/>
        <w:tab/>
        <w:t>(5)</w:t>
      </w:r>
      <w:r w:rsidRPr="00A86773">
        <w:tab/>
      </w:r>
      <w:r w:rsidR="00D0040E" w:rsidRPr="00A86773">
        <w:t>The interest for each financial year is worked out using the following formula, and rounding the result to the nearest cent:</w:t>
      </w:r>
    </w:p>
    <w:p w:rsidR="005E7734" w:rsidRPr="00A86773" w:rsidRDefault="001F281D" w:rsidP="00CE3A45">
      <w:pPr>
        <w:pStyle w:val="subsection"/>
      </w:pPr>
      <w:r w:rsidRPr="00A86773">
        <w:tab/>
      </w:r>
      <w:r w:rsidRPr="00A86773">
        <w:tab/>
      </w:r>
      <w:bookmarkStart w:id="16" w:name="BKCheck15B_3"/>
      <w:bookmarkEnd w:id="16"/>
      <w:r w:rsidR="00A97B4E" w:rsidRPr="00A86773">
        <w:rPr>
          <w:position w:val="-28"/>
          <w:sz w:val="20"/>
        </w:rPr>
        <w:object w:dxaOrig="3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33pt" o:ole="">
            <v:imagedata r:id="rId21" o:title=""/>
          </v:shape>
          <o:OLEObject Type="Embed" ProgID="Equation.DSMT4" ShapeID="_x0000_i1025" DrawAspect="Content" ObjectID="_1432106049" r:id="rId22"/>
        </w:object>
      </w:r>
    </w:p>
    <w:p w:rsidR="007F028D" w:rsidRPr="00A86773" w:rsidRDefault="00E02CAB" w:rsidP="005E7734">
      <w:pPr>
        <w:pStyle w:val="subsection"/>
      </w:pPr>
      <w:r w:rsidRPr="00A86773">
        <w:tab/>
      </w:r>
      <w:r w:rsidRPr="00A86773">
        <w:tab/>
      </w:r>
      <w:r w:rsidR="005E7734" w:rsidRPr="00A86773">
        <w:t>where</w:t>
      </w:r>
      <w:r w:rsidR="007F028D" w:rsidRPr="00A86773">
        <w:t>:</w:t>
      </w:r>
    </w:p>
    <w:p w:rsidR="007F4FCB" w:rsidRPr="00A86773" w:rsidRDefault="007F4FCB" w:rsidP="007F028D">
      <w:pPr>
        <w:pStyle w:val="Definition"/>
        <w:rPr>
          <w:b/>
          <w:i/>
        </w:rPr>
      </w:pPr>
      <w:r w:rsidRPr="00A86773">
        <w:rPr>
          <w:b/>
          <w:i/>
        </w:rPr>
        <w:t>amount</w:t>
      </w:r>
      <w:r w:rsidR="00F170DD" w:rsidRPr="00A86773">
        <w:t xml:space="preserve"> means</w:t>
      </w:r>
      <w:r w:rsidRPr="00A86773">
        <w:t xml:space="preserve"> the amount of unclaimed money</w:t>
      </w:r>
      <w:r w:rsidR="00803030" w:rsidRPr="00A86773">
        <w:t xml:space="preserve"> plus the interest </w:t>
      </w:r>
      <w:r w:rsidR="001C74B0" w:rsidRPr="00A86773">
        <w:t xml:space="preserve">(if any) </w:t>
      </w:r>
      <w:r w:rsidR="00803030" w:rsidRPr="00A86773">
        <w:t>worked out for each earlier financial year</w:t>
      </w:r>
      <w:r w:rsidR="004E507E" w:rsidRPr="00A86773">
        <w:t xml:space="preserve"> </w:t>
      </w:r>
      <w:r w:rsidR="00CB3708" w:rsidRPr="00A86773">
        <w:t>for which interest is payable</w:t>
      </w:r>
      <w:r w:rsidRPr="00A86773">
        <w:t>.</w:t>
      </w:r>
    </w:p>
    <w:p w:rsidR="007F4FCB" w:rsidRPr="00A86773" w:rsidRDefault="00346D37" w:rsidP="00C67DF5">
      <w:pPr>
        <w:pStyle w:val="Definition"/>
        <w:rPr>
          <w:b/>
          <w:i/>
        </w:rPr>
      </w:pPr>
      <w:r w:rsidRPr="00A86773">
        <w:rPr>
          <w:b/>
          <w:i/>
        </w:rPr>
        <w:t>day</w:t>
      </w:r>
      <w:r w:rsidR="00081377" w:rsidRPr="00A86773">
        <w:rPr>
          <w:b/>
          <w:i/>
        </w:rPr>
        <w:t>s interest payable</w:t>
      </w:r>
      <w:r w:rsidR="007F4FCB" w:rsidRPr="00A86773">
        <w:t xml:space="preserve"> means</w:t>
      </w:r>
      <w:r w:rsidR="00C67DF5" w:rsidRPr="00A86773">
        <w:t xml:space="preserve"> the </w:t>
      </w:r>
      <w:r w:rsidRPr="00A86773">
        <w:t xml:space="preserve">number of days in </w:t>
      </w:r>
      <w:r w:rsidR="00C67DF5" w:rsidRPr="00A86773">
        <w:t>the financial year for which interest is payable</w:t>
      </w:r>
      <w:r w:rsidR="001C2947" w:rsidRPr="00A86773">
        <w:t>.</w:t>
      </w:r>
    </w:p>
    <w:p w:rsidR="00C67DF5" w:rsidRPr="00A86773" w:rsidRDefault="00C67DF5" w:rsidP="00C91967">
      <w:pPr>
        <w:pStyle w:val="Definition"/>
        <w:rPr>
          <w:b/>
          <w:i/>
        </w:rPr>
      </w:pPr>
      <w:r w:rsidRPr="00A86773">
        <w:rPr>
          <w:b/>
          <w:i/>
        </w:rPr>
        <w:t xml:space="preserve">days in </w:t>
      </w:r>
      <w:r w:rsidR="00B303C9" w:rsidRPr="00A86773">
        <w:rPr>
          <w:b/>
          <w:i/>
        </w:rPr>
        <w:t xml:space="preserve">the </w:t>
      </w:r>
      <w:r w:rsidRPr="00A86773">
        <w:rPr>
          <w:b/>
          <w:i/>
        </w:rPr>
        <w:t>financial year</w:t>
      </w:r>
      <w:r w:rsidRPr="00A86773">
        <w:t xml:space="preserve"> means the number of days in the financial year.</w:t>
      </w:r>
    </w:p>
    <w:p w:rsidR="00C91967" w:rsidRPr="00A86773" w:rsidRDefault="00C91967" w:rsidP="00C91967">
      <w:pPr>
        <w:pStyle w:val="Definition"/>
      </w:pPr>
      <w:r w:rsidRPr="00A86773">
        <w:rPr>
          <w:b/>
          <w:i/>
        </w:rPr>
        <w:t>interest rate</w:t>
      </w:r>
      <w:r w:rsidRPr="00A86773">
        <w:t>, for a financial year, means:</w:t>
      </w:r>
    </w:p>
    <w:p w:rsidR="00C91967" w:rsidRPr="00A86773" w:rsidRDefault="00C91967" w:rsidP="00C91967">
      <w:pPr>
        <w:pStyle w:val="paragraph"/>
      </w:pPr>
      <w:r w:rsidRPr="00A86773">
        <w:tab/>
        <w:t>(a)</w:t>
      </w:r>
      <w:r w:rsidRPr="00A86773">
        <w:tab/>
        <w:t>the percentage change in the All Groups CPI between the 2</w:t>
      </w:r>
      <w:r w:rsidR="00A86773" w:rsidRPr="00A86773">
        <w:t> </w:t>
      </w:r>
      <w:r w:rsidRPr="00A86773">
        <w:t xml:space="preserve">March quarters </w:t>
      </w:r>
      <w:r w:rsidR="0061650E" w:rsidRPr="00A86773">
        <w:t>most recently published before the first day of</w:t>
      </w:r>
      <w:r w:rsidRPr="00A86773">
        <w:t xml:space="preserve"> the financial year (rounded up to 4 decimal places); or</w:t>
      </w:r>
    </w:p>
    <w:p w:rsidR="00C91967" w:rsidRPr="00A86773" w:rsidRDefault="00C91967" w:rsidP="00C91967">
      <w:pPr>
        <w:pStyle w:val="paragraph"/>
      </w:pPr>
      <w:r w:rsidRPr="00A86773">
        <w:tab/>
        <w:t>(b)</w:t>
      </w:r>
      <w:r w:rsidRPr="00A86773">
        <w:tab/>
        <w:t>if that percentage change is less than 0%—0%.</w:t>
      </w:r>
    </w:p>
    <w:p w:rsidR="00F6526D" w:rsidRPr="00A86773" w:rsidRDefault="00F6526D" w:rsidP="00AC1E96">
      <w:pPr>
        <w:pStyle w:val="ActHead9"/>
      </w:pPr>
      <w:bookmarkStart w:id="17" w:name="_Toc357679121"/>
      <w:r w:rsidRPr="00A86773">
        <w:t>Corporations Regulations</w:t>
      </w:r>
      <w:r w:rsidR="00A86773" w:rsidRPr="00A86773">
        <w:t> </w:t>
      </w:r>
      <w:r w:rsidRPr="00A86773">
        <w:t>2001</w:t>
      </w:r>
      <w:bookmarkEnd w:id="17"/>
    </w:p>
    <w:p w:rsidR="00D22D5E" w:rsidRPr="00A86773" w:rsidRDefault="00074025" w:rsidP="00C16A82">
      <w:pPr>
        <w:pStyle w:val="ItemHead"/>
      </w:pPr>
      <w:r w:rsidRPr="00A86773">
        <w:t>3</w:t>
      </w:r>
      <w:r w:rsidR="002235BE" w:rsidRPr="00A86773">
        <w:t xml:space="preserve">  </w:t>
      </w:r>
      <w:r w:rsidR="002F4F70" w:rsidRPr="00A86773">
        <w:t>Subr</w:t>
      </w:r>
      <w:r w:rsidR="00D22D5E" w:rsidRPr="00A86773">
        <w:t>egulation</w:t>
      </w:r>
      <w:r w:rsidR="00A86773" w:rsidRPr="00A86773">
        <w:t> </w:t>
      </w:r>
      <w:r w:rsidR="00D22D5E" w:rsidRPr="00A86773">
        <w:t>1.0.02</w:t>
      </w:r>
      <w:r w:rsidR="002F4F70" w:rsidRPr="00A86773">
        <w:t>(1)</w:t>
      </w:r>
    </w:p>
    <w:p w:rsidR="00D22D5E" w:rsidRPr="00A86773" w:rsidRDefault="00D22D5E" w:rsidP="00D22D5E">
      <w:pPr>
        <w:pStyle w:val="Item"/>
      </w:pPr>
      <w:r w:rsidRPr="00A86773">
        <w:t>Insert:</w:t>
      </w:r>
    </w:p>
    <w:p w:rsidR="00D22D5E" w:rsidRPr="00A86773" w:rsidRDefault="00D22D5E" w:rsidP="00D22D5E">
      <w:pPr>
        <w:pStyle w:val="Definition"/>
      </w:pPr>
      <w:r w:rsidRPr="00A86773">
        <w:rPr>
          <w:b/>
          <w:i/>
        </w:rPr>
        <w:t>CPI</w:t>
      </w:r>
      <w:r w:rsidRPr="00A86773">
        <w:t xml:space="preserve"> means the Consumer Price Index number (being the weighted average of the 8 capital cities) published by the Australian Bureau of Statistics.</w:t>
      </w:r>
    </w:p>
    <w:p w:rsidR="0010640D" w:rsidRPr="00A86773" w:rsidRDefault="00074025" w:rsidP="00C16A82">
      <w:pPr>
        <w:pStyle w:val="ItemHead"/>
      </w:pPr>
      <w:r w:rsidRPr="00A86773">
        <w:t>4</w:t>
      </w:r>
      <w:r w:rsidR="00D22D5E" w:rsidRPr="00A86773">
        <w:t xml:space="preserve">  </w:t>
      </w:r>
      <w:r w:rsidR="002235BE" w:rsidRPr="00A86773">
        <w:t>After Part</w:t>
      </w:r>
      <w:r w:rsidR="00A86773" w:rsidRPr="00A86773">
        <w:t> </w:t>
      </w:r>
      <w:r w:rsidR="002235BE" w:rsidRPr="00A86773">
        <w:t>9.5 of Chapter</w:t>
      </w:r>
      <w:r w:rsidR="00A86773" w:rsidRPr="00A86773">
        <w:t> </w:t>
      </w:r>
      <w:r w:rsidR="002235BE" w:rsidRPr="00A86773">
        <w:t>9</w:t>
      </w:r>
    </w:p>
    <w:p w:rsidR="0010640D" w:rsidRPr="00A86773" w:rsidRDefault="0010640D" w:rsidP="00C16A82">
      <w:pPr>
        <w:pStyle w:val="Item"/>
      </w:pPr>
      <w:r w:rsidRPr="00A86773">
        <w:t>Insert:</w:t>
      </w:r>
    </w:p>
    <w:p w:rsidR="002235BE" w:rsidRPr="00A86773" w:rsidRDefault="002235BE" w:rsidP="00C16A82">
      <w:pPr>
        <w:pStyle w:val="ActHead2"/>
      </w:pPr>
      <w:bookmarkStart w:id="18" w:name="_Toc357679122"/>
      <w:r w:rsidRPr="00A86773">
        <w:rPr>
          <w:rStyle w:val="CharPartNo"/>
        </w:rPr>
        <w:lastRenderedPageBreak/>
        <w:t>Part</w:t>
      </w:r>
      <w:r w:rsidR="00A86773" w:rsidRPr="00A86773">
        <w:rPr>
          <w:rStyle w:val="CharPartNo"/>
        </w:rPr>
        <w:t> </w:t>
      </w:r>
      <w:r w:rsidRPr="00A86773">
        <w:rPr>
          <w:rStyle w:val="CharPartNo"/>
        </w:rPr>
        <w:t>9.7</w:t>
      </w:r>
      <w:r w:rsidRPr="00A86773">
        <w:t>—</w:t>
      </w:r>
      <w:r w:rsidRPr="00A86773">
        <w:rPr>
          <w:rStyle w:val="CharPartText"/>
        </w:rPr>
        <w:t>Unclaimed property</w:t>
      </w:r>
      <w:bookmarkEnd w:id="18"/>
    </w:p>
    <w:p w:rsidR="00101D95" w:rsidRPr="00A86773" w:rsidRDefault="00101D95" w:rsidP="00C16A82">
      <w:pPr>
        <w:pStyle w:val="Header"/>
      </w:pPr>
      <w:r w:rsidRPr="00A86773">
        <w:rPr>
          <w:rStyle w:val="CharDivNo"/>
        </w:rPr>
        <w:t xml:space="preserve"> </w:t>
      </w:r>
      <w:r w:rsidRPr="00A86773">
        <w:rPr>
          <w:rStyle w:val="CharDivText"/>
        </w:rPr>
        <w:t xml:space="preserve"> </w:t>
      </w:r>
    </w:p>
    <w:p w:rsidR="0010640D" w:rsidRPr="00A86773" w:rsidRDefault="002235BE" w:rsidP="00C16A82">
      <w:pPr>
        <w:pStyle w:val="ActHead5"/>
      </w:pPr>
      <w:bookmarkStart w:id="19" w:name="_Toc357679123"/>
      <w:r w:rsidRPr="00A86773">
        <w:rPr>
          <w:rStyle w:val="CharSectno"/>
        </w:rPr>
        <w:t>9.7.01</w:t>
      </w:r>
      <w:r w:rsidR="0010640D" w:rsidRPr="00A86773">
        <w:t xml:space="preserve">  </w:t>
      </w:r>
      <w:r w:rsidR="007B6426" w:rsidRPr="00A86773">
        <w:t>Entitlement to unclaimed property</w:t>
      </w:r>
      <w:bookmarkEnd w:id="19"/>
    </w:p>
    <w:p w:rsidR="0010640D" w:rsidRPr="00A86773" w:rsidRDefault="00940FEA" w:rsidP="00C16A82">
      <w:pPr>
        <w:pStyle w:val="subsection"/>
      </w:pPr>
      <w:r w:rsidRPr="00A86773">
        <w:tab/>
        <w:t>(1)</w:t>
      </w:r>
      <w:r w:rsidRPr="00A86773">
        <w:tab/>
        <w:t xml:space="preserve">This regulation sets out how to work out the </w:t>
      </w:r>
      <w:r w:rsidR="00455F51" w:rsidRPr="00A86773">
        <w:t>interest</w:t>
      </w:r>
      <w:r w:rsidRPr="00A86773">
        <w:t xml:space="preserve"> for</w:t>
      </w:r>
      <w:r w:rsidR="0010640D" w:rsidRPr="00A86773">
        <w:t xml:space="preserve"> </w:t>
      </w:r>
      <w:r w:rsidR="00E82648" w:rsidRPr="00A86773">
        <w:t>paragraph</w:t>
      </w:r>
      <w:r w:rsidR="00A86773" w:rsidRPr="00A86773">
        <w:t> </w:t>
      </w:r>
      <w:r w:rsidR="002405EA" w:rsidRPr="00A86773">
        <w:t>1341(3</w:t>
      </w:r>
      <w:r w:rsidR="0010640D" w:rsidRPr="00A86773">
        <w:t>A)</w:t>
      </w:r>
      <w:r w:rsidR="00E82648" w:rsidRPr="00A86773">
        <w:t>(a)</w:t>
      </w:r>
      <w:r w:rsidRPr="00A86773">
        <w:t xml:space="preserve"> of the Act.</w:t>
      </w:r>
    </w:p>
    <w:p w:rsidR="00340E28" w:rsidRPr="00A86773" w:rsidRDefault="00340E28" w:rsidP="00340E28">
      <w:pPr>
        <w:pStyle w:val="subsection"/>
      </w:pPr>
      <w:r w:rsidRPr="00A86773">
        <w:tab/>
        <w:t>(2)</w:t>
      </w:r>
      <w:r w:rsidRPr="00A86773">
        <w:tab/>
        <w:t xml:space="preserve">If the unclaimed money is paid to ASIC in more than one payment, the </w:t>
      </w:r>
      <w:r w:rsidR="00455F51" w:rsidRPr="00A86773">
        <w:t>interest</w:t>
      </w:r>
      <w:r w:rsidRPr="00A86773">
        <w:t xml:space="preserve"> is to be worked out separately for each payment.</w:t>
      </w:r>
    </w:p>
    <w:p w:rsidR="006D3A83" w:rsidRPr="00A86773" w:rsidRDefault="006D3A83" w:rsidP="006D3A83">
      <w:pPr>
        <w:pStyle w:val="subsection"/>
      </w:pPr>
      <w:r w:rsidRPr="00A86773">
        <w:tab/>
        <w:t>(</w:t>
      </w:r>
      <w:r w:rsidR="00340E28" w:rsidRPr="00A86773">
        <w:t>3</w:t>
      </w:r>
      <w:r w:rsidRPr="00A86773">
        <w:t>)</w:t>
      </w:r>
      <w:r w:rsidRPr="00A86773">
        <w:tab/>
        <w:t xml:space="preserve">The </w:t>
      </w:r>
      <w:r w:rsidR="00455F51" w:rsidRPr="00A86773">
        <w:t>interest</w:t>
      </w:r>
      <w:r w:rsidRPr="00A86773">
        <w:t xml:space="preserve"> is to be worked out for the period (the </w:t>
      </w:r>
      <w:r w:rsidRPr="00A86773">
        <w:rPr>
          <w:b/>
          <w:i/>
        </w:rPr>
        <w:t>interest period</w:t>
      </w:r>
      <w:r w:rsidRPr="00A86773">
        <w:t>) that:</w:t>
      </w:r>
    </w:p>
    <w:p w:rsidR="008C3A41" w:rsidRPr="00A86773" w:rsidRDefault="008C3A41" w:rsidP="008C3A41">
      <w:pPr>
        <w:pStyle w:val="paragraph"/>
      </w:pPr>
      <w:r w:rsidRPr="00A86773">
        <w:tab/>
        <w:t>(a)</w:t>
      </w:r>
      <w:r w:rsidRPr="00A86773">
        <w:tab/>
        <w:t>starts on the later of:</w:t>
      </w:r>
    </w:p>
    <w:p w:rsidR="008C3A41" w:rsidRPr="00A86773" w:rsidRDefault="008C3A41" w:rsidP="008C3A41">
      <w:pPr>
        <w:pStyle w:val="paragraphsub"/>
      </w:pPr>
      <w:r w:rsidRPr="00A86773">
        <w:tab/>
        <w:t>(i)</w:t>
      </w:r>
      <w:r w:rsidRPr="00A86773">
        <w:tab/>
        <w:t>1</w:t>
      </w:r>
      <w:r w:rsidR="00A86773" w:rsidRPr="00A86773">
        <w:t> </w:t>
      </w:r>
      <w:r w:rsidRPr="00A86773">
        <w:t>July 2013; and</w:t>
      </w:r>
    </w:p>
    <w:p w:rsidR="008C3A41" w:rsidRPr="00A86773" w:rsidRDefault="008C3A41" w:rsidP="008C3A41">
      <w:pPr>
        <w:pStyle w:val="paragraphsub"/>
      </w:pPr>
      <w:r w:rsidRPr="00A86773">
        <w:tab/>
        <w:t>(ii)</w:t>
      </w:r>
      <w:r w:rsidRPr="00A86773">
        <w:tab/>
        <w:t xml:space="preserve">the day when </w:t>
      </w:r>
      <w:r w:rsidR="003E463C" w:rsidRPr="00A86773">
        <w:t xml:space="preserve">the unclaimed money was paid to </w:t>
      </w:r>
      <w:r w:rsidR="00903428" w:rsidRPr="00A86773">
        <w:t>ASIC</w:t>
      </w:r>
      <w:r w:rsidRPr="00A86773">
        <w:t>; and</w:t>
      </w:r>
    </w:p>
    <w:p w:rsidR="006D3A83" w:rsidRPr="00A86773" w:rsidRDefault="006D3A83" w:rsidP="006D3A83">
      <w:pPr>
        <w:pStyle w:val="paragraph"/>
      </w:pPr>
      <w:r w:rsidRPr="00A86773">
        <w:tab/>
        <w:t>(b)</w:t>
      </w:r>
      <w:r w:rsidRPr="00A86773">
        <w:tab/>
        <w:t xml:space="preserve">ends on the </w:t>
      </w:r>
      <w:r w:rsidR="00FA3123" w:rsidRPr="00A86773">
        <w:t>14th</w:t>
      </w:r>
      <w:r w:rsidRPr="00A86773">
        <w:t xml:space="preserve"> day after </w:t>
      </w:r>
      <w:r w:rsidR="00903428" w:rsidRPr="00A86773">
        <w:t>ASIC</w:t>
      </w:r>
      <w:r w:rsidRPr="00A86773">
        <w:t xml:space="preserve"> </w:t>
      </w:r>
      <w:r w:rsidR="004E507E" w:rsidRPr="00A86773">
        <w:t xml:space="preserve">last </w:t>
      </w:r>
      <w:r w:rsidRPr="00A86773">
        <w:t>authorise</w:t>
      </w:r>
      <w:r w:rsidR="004E507E" w:rsidRPr="00A86773">
        <w:t>d</w:t>
      </w:r>
      <w:r w:rsidRPr="00A86773">
        <w:t xml:space="preserve"> the unclaimed money to be </w:t>
      </w:r>
      <w:r w:rsidR="00602D08" w:rsidRPr="00A86773">
        <w:t>paid</w:t>
      </w:r>
      <w:r w:rsidR="00C55517" w:rsidRPr="00A86773">
        <w:t xml:space="preserve"> under subsection</w:t>
      </w:r>
      <w:r w:rsidR="00A86773" w:rsidRPr="00A86773">
        <w:t> </w:t>
      </w:r>
      <w:r w:rsidR="00C55517" w:rsidRPr="00A86773">
        <w:t>1341(1) or (2) of the Act</w:t>
      </w:r>
      <w:r w:rsidRPr="00A86773">
        <w:t>.</w:t>
      </w:r>
    </w:p>
    <w:p w:rsidR="00C1016C" w:rsidRPr="00A86773" w:rsidRDefault="00C1016C" w:rsidP="00C1016C">
      <w:pPr>
        <w:pStyle w:val="subsection"/>
      </w:pPr>
      <w:r w:rsidRPr="00A86773">
        <w:tab/>
        <w:t>(</w:t>
      </w:r>
      <w:r w:rsidR="00340E28" w:rsidRPr="00A86773">
        <w:t>4</w:t>
      </w:r>
      <w:r w:rsidRPr="00A86773">
        <w:t>)</w:t>
      </w:r>
      <w:r w:rsidRPr="00A86773">
        <w:tab/>
        <w:t xml:space="preserve">The </w:t>
      </w:r>
      <w:r w:rsidR="00455F51" w:rsidRPr="00A86773">
        <w:t>interest</w:t>
      </w:r>
      <w:r w:rsidRPr="00A86773">
        <w:t xml:space="preserve"> is to be worked out by adding together the interest for each financial year during the interest period.</w:t>
      </w:r>
    </w:p>
    <w:p w:rsidR="001C74B0" w:rsidRPr="00A86773" w:rsidRDefault="001C74B0" w:rsidP="001C74B0">
      <w:pPr>
        <w:pStyle w:val="subsection"/>
      </w:pPr>
      <w:r w:rsidRPr="00A86773">
        <w:tab/>
        <w:t>(5)</w:t>
      </w:r>
      <w:r w:rsidRPr="00A86773">
        <w:tab/>
        <w:t>The interest for each financial year is worked out using the following formula, and rounding the result to the nearest cent:</w:t>
      </w:r>
    </w:p>
    <w:p w:rsidR="001C74B0" w:rsidRPr="00A86773" w:rsidRDefault="001C74B0" w:rsidP="00CE3A45">
      <w:pPr>
        <w:pStyle w:val="subsection"/>
      </w:pPr>
      <w:r w:rsidRPr="00A86773">
        <w:tab/>
      </w:r>
      <w:r w:rsidRPr="00A86773">
        <w:tab/>
      </w:r>
      <w:bookmarkStart w:id="20" w:name="BKCheck15B_4"/>
      <w:bookmarkEnd w:id="20"/>
      <w:r w:rsidR="00A97B4E" w:rsidRPr="00A86773">
        <w:rPr>
          <w:position w:val="-28"/>
        </w:rPr>
        <w:object w:dxaOrig="3820" w:dyaOrig="660">
          <v:shape id="_x0000_i1026" type="#_x0000_t75" style="width:190.5pt;height:33pt" o:ole="">
            <v:imagedata r:id="rId23" o:title=""/>
          </v:shape>
          <o:OLEObject Type="Embed" ProgID="Equation.DSMT4" ShapeID="_x0000_i1026" DrawAspect="Content" ObjectID="_1432106050" r:id="rId24"/>
        </w:object>
      </w:r>
    </w:p>
    <w:p w:rsidR="001C74B0" w:rsidRPr="00A86773" w:rsidRDefault="001C74B0" w:rsidP="001C74B0">
      <w:pPr>
        <w:pStyle w:val="subsection"/>
      </w:pPr>
      <w:r w:rsidRPr="00A86773">
        <w:tab/>
      </w:r>
      <w:r w:rsidRPr="00A86773">
        <w:tab/>
        <w:t>where:</w:t>
      </w:r>
    </w:p>
    <w:p w:rsidR="001C74B0" w:rsidRPr="00A86773" w:rsidRDefault="001C74B0" w:rsidP="001C74B0">
      <w:pPr>
        <w:pStyle w:val="Definition"/>
        <w:rPr>
          <w:b/>
          <w:i/>
        </w:rPr>
      </w:pPr>
      <w:r w:rsidRPr="00A86773">
        <w:rPr>
          <w:b/>
          <w:i/>
        </w:rPr>
        <w:t>amount</w:t>
      </w:r>
      <w:r w:rsidRPr="00A86773">
        <w:t xml:space="preserve"> means the amount of unclaimed money plus the interest (if any) worked out for each earlier financial year for which interest is payable.</w:t>
      </w:r>
    </w:p>
    <w:p w:rsidR="00CB3708" w:rsidRPr="00A86773" w:rsidRDefault="00CB3708" w:rsidP="001C74B0">
      <w:pPr>
        <w:pStyle w:val="Definition"/>
        <w:rPr>
          <w:b/>
          <w:i/>
        </w:rPr>
      </w:pPr>
      <w:r w:rsidRPr="00A86773">
        <w:rPr>
          <w:b/>
          <w:i/>
        </w:rPr>
        <w:t>days interest payable</w:t>
      </w:r>
      <w:r w:rsidRPr="00A86773">
        <w:t xml:space="preserve"> means the numbe</w:t>
      </w:r>
      <w:r w:rsidR="004E507E" w:rsidRPr="00A86773">
        <w:t>r of days in the financial year</w:t>
      </w:r>
      <w:r w:rsidRPr="00A86773">
        <w:t xml:space="preserve"> for which interest is payable.</w:t>
      </w:r>
    </w:p>
    <w:p w:rsidR="00CB3708" w:rsidRPr="00A86773" w:rsidRDefault="00CB3708" w:rsidP="00CB3708">
      <w:pPr>
        <w:pStyle w:val="Definition"/>
        <w:rPr>
          <w:b/>
          <w:i/>
        </w:rPr>
      </w:pPr>
      <w:r w:rsidRPr="00A86773">
        <w:rPr>
          <w:b/>
          <w:i/>
        </w:rPr>
        <w:lastRenderedPageBreak/>
        <w:t>days in the financial year</w:t>
      </w:r>
      <w:r w:rsidRPr="00A86773">
        <w:t xml:space="preserve"> means the number of days in the financial year.</w:t>
      </w:r>
    </w:p>
    <w:p w:rsidR="00CB3708" w:rsidRPr="00A86773" w:rsidRDefault="00CB3708" w:rsidP="00CB3708">
      <w:pPr>
        <w:pStyle w:val="Definition"/>
      </w:pPr>
      <w:r w:rsidRPr="00A86773">
        <w:rPr>
          <w:b/>
          <w:i/>
        </w:rPr>
        <w:t>interest rate</w:t>
      </w:r>
      <w:r w:rsidR="004E507E" w:rsidRPr="00A86773">
        <w:t>, for a financial year</w:t>
      </w:r>
      <w:r w:rsidRPr="00A86773">
        <w:t>, means:</w:t>
      </w:r>
    </w:p>
    <w:p w:rsidR="004E507E" w:rsidRPr="00A86773" w:rsidRDefault="004E507E" w:rsidP="004E507E">
      <w:pPr>
        <w:pStyle w:val="paragraph"/>
      </w:pPr>
      <w:r w:rsidRPr="00A86773">
        <w:tab/>
        <w:t>(a)</w:t>
      </w:r>
      <w:r w:rsidRPr="00A86773">
        <w:tab/>
        <w:t>the percentage change in the All Groups CPI between the 2</w:t>
      </w:r>
      <w:r w:rsidR="00A86773" w:rsidRPr="00A86773">
        <w:t> </w:t>
      </w:r>
      <w:r w:rsidRPr="00A86773">
        <w:t>March quarters most recently published before the first day of the financial year (rounded up to 4 decimal places); or</w:t>
      </w:r>
    </w:p>
    <w:p w:rsidR="00CB3708" w:rsidRPr="00A86773" w:rsidRDefault="00CB3708" w:rsidP="00CB3708">
      <w:pPr>
        <w:pStyle w:val="paragraph"/>
      </w:pPr>
      <w:r w:rsidRPr="00A86773">
        <w:tab/>
        <w:t>(b)</w:t>
      </w:r>
      <w:r w:rsidRPr="00A86773">
        <w:tab/>
        <w:t>if that percentage change is less than 0%—0%.</w:t>
      </w:r>
    </w:p>
    <w:p w:rsidR="00314BAA" w:rsidRPr="00A86773" w:rsidRDefault="00314BAA" w:rsidP="00803030">
      <w:pPr>
        <w:pStyle w:val="ActHead9"/>
        <w:rPr>
          <w:bCs/>
        </w:rPr>
      </w:pPr>
      <w:bookmarkStart w:id="21" w:name="_Toc357679124"/>
      <w:r w:rsidRPr="00A86773">
        <w:rPr>
          <w:bCs/>
        </w:rPr>
        <w:t>First Home Saver Accounts Regulations</w:t>
      </w:r>
      <w:r w:rsidR="00A86773" w:rsidRPr="00A86773">
        <w:rPr>
          <w:bCs/>
        </w:rPr>
        <w:t> </w:t>
      </w:r>
      <w:r w:rsidRPr="00A86773">
        <w:rPr>
          <w:bCs/>
        </w:rPr>
        <w:t>2008</w:t>
      </w:r>
      <w:bookmarkEnd w:id="21"/>
    </w:p>
    <w:p w:rsidR="00D22D5E" w:rsidRPr="00A86773" w:rsidRDefault="00074025" w:rsidP="00C16A82">
      <w:pPr>
        <w:pStyle w:val="ItemHead"/>
      </w:pPr>
      <w:r w:rsidRPr="00A86773">
        <w:t>5</w:t>
      </w:r>
      <w:r w:rsidR="00A971E9" w:rsidRPr="00A86773">
        <w:t xml:space="preserve">  </w:t>
      </w:r>
      <w:r w:rsidR="00D22D5E" w:rsidRPr="00A86773">
        <w:t>Regulation</w:t>
      </w:r>
      <w:r w:rsidR="00A86773" w:rsidRPr="00A86773">
        <w:t> </w:t>
      </w:r>
      <w:r w:rsidR="00D22D5E" w:rsidRPr="00A86773">
        <w:t>3</w:t>
      </w:r>
    </w:p>
    <w:p w:rsidR="00D22D5E" w:rsidRPr="00A86773" w:rsidRDefault="00D22D5E" w:rsidP="00D22D5E">
      <w:pPr>
        <w:pStyle w:val="Item"/>
      </w:pPr>
      <w:r w:rsidRPr="00A86773">
        <w:t>Insert:</w:t>
      </w:r>
    </w:p>
    <w:p w:rsidR="00D22D5E" w:rsidRPr="00A86773" w:rsidRDefault="00D22D5E" w:rsidP="00D22D5E">
      <w:pPr>
        <w:pStyle w:val="Definition"/>
      </w:pPr>
      <w:r w:rsidRPr="00A86773">
        <w:rPr>
          <w:b/>
          <w:i/>
        </w:rPr>
        <w:t>CPI</w:t>
      </w:r>
      <w:r w:rsidRPr="00A86773">
        <w:t xml:space="preserve"> means the Consumer Price Index number (being the weighted average of the 8 capital cities) published by the Australian Bureau of Statistics.</w:t>
      </w:r>
    </w:p>
    <w:p w:rsidR="00982912" w:rsidRPr="00A86773" w:rsidRDefault="00074025" w:rsidP="00C16A82">
      <w:pPr>
        <w:pStyle w:val="ItemHead"/>
      </w:pPr>
      <w:r w:rsidRPr="00A86773">
        <w:t>6</w:t>
      </w:r>
      <w:r w:rsidR="00D22D5E" w:rsidRPr="00A86773">
        <w:t xml:space="preserve">  </w:t>
      </w:r>
      <w:r w:rsidR="00A971E9" w:rsidRPr="00A86773">
        <w:t>After Part</w:t>
      </w:r>
      <w:r w:rsidR="00A86773" w:rsidRPr="00A86773">
        <w:t> </w:t>
      </w:r>
      <w:r w:rsidR="00A971E9" w:rsidRPr="00A86773">
        <w:t>4</w:t>
      </w:r>
    </w:p>
    <w:p w:rsidR="00982912" w:rsidRPr="00A86773" w:rsidRDefault="00E36DEF" w:rsidP="00C16A82">
      <w:pPr>
        <w:pStyle w:val="Item"/>
      </w:pPr>
      <w:r w:rsidRPr="00A86773">
        <w:t>Insert:</w:t>
      </w:r>
    </w:p>
    <w:p w:rsidR="00A971E9" w:rsidRPr="00A86773" w:rsidRDefault="00A971E9" w:rsidP="00C16A82">
      <w:pPr>
        <w:pStyle w:val="ActHead2"/>
      </w:pPr>
      <w:bookmarkStart w:id="22" w:name="f_Check_Lines_above"/>
      <w:bookmarkStart w:id="23" w:name="_Toc357679125"/>
      <w:bookmarkEnd w:id="22"/>
      <w:r w:rsidRPr="00A86773">
        <w:rPr>
          <w:rStyle w:val="CharPartNo"/>
        </w:rPr>
        <w:t>Part</w:t>
      </w:r>
      <w:r w:rsidR="00A86773" w:rsidRPr="00A86773">
        <w:rPr>
          <w:rStyle w:val="CharPartNo"/>
        </w:rPr>
        <w:t> </w:t>
      </w:r>
      <w:r w:rsidRPr="00A86773">
        <w:rPr>
          <w:rStyle w:val="CharPartNo"/>
        </w:rPr>
        <w:t>4A</w:t>
      </w:r>
      <w:r w:rsidRPr="00A86773">
        <w:t>—</w:t>
      </w:r>
      <w:r w:rsidRPr="00A86773">
        <w:rPr>
          <w:rStyle w:val="CharPartText"/>
        </w:rPr>
        <w:t>Unclaimed money</w:t>
      </w:r>
      <w:bookmarkEnd w:id="23"/>
    </w:p>
    <w:p w:rsidR="00101D95" w:rsidRPr="00A86773" w:rsidRDefault="00101D95" w:rsidP="00C16A82">
      <w:pPr>
        <w:pStyle w:val="Header"/>
      </w:pPr>
      <w:r w:rsidRPr="00A86773">
        <w:rPr>
          <w:rStyle w:val="CharDivNo"/>
        </w:rPr>
        <w:t xml:space="preserve"> </w:t>
      </w:r>
      <w:r w:rsidRPr="00A86773">
        <w:rPr>
          <w:rStyle w:val="CharDivText"/>
        </w:rPr>
        <w:t xml:space="preserve"> </w:t>
      </w:r>
    </w:p>
    <w:p w:rsidR="00982912" w:rsidRPr="00A86773" w:rsidRDefault="00724221" w:rsidP="00C16A82">
      <w:pPr>
        <w:pStyle w:val="ActHead5"/>
      </w:pPr>
      <w:bookmarkStart w:id="24" w:name="_Toc357679126"/>
      <w:r w:rsidRPr="00A86773">
        <w:rPr>
          <w:rStyle w:val="CharSectno"/>
        </w:rPr>
        <w:t>13A</w:t>
      </w:r>
      <w:r w:rsidR="00982912" w:rsidRPr="00A86773">
        <w:t xml:space="preserve">  </w:t>
      </w:r>
      <w:r w:rsidR="008A4C9C" w:rsidRPr="00A86773">
        <w:t>Payment where money later claimed etc.</w:t>
      </w:r>
      <w:bookmarkEnd w:id="24"/>
    </w:p>
    <w:p w:rsidR="00982912" w:rsidRPr="00A86773" w:rsidRDefault="006F2AF2" w:rsidP="00C16A82">
      <w:pPr>
        <w:pStyle w:val="subsection"/>
      </w:pPr>
      <w:r w:rsidRPr="00A86773">
        <w:tab/>
        <w:t>(1)</w:t>
      </w:r>
      <w:r w:rsidRPr="00A86773">
        <w:tab/>
        <w:t xml:space="preserve">This regulation sets out how to work out the </w:t>
      </w:r>
      <w:r w:rsidR="00455F51" w:rsidRPr="00A86773">
        <w:t>interest</w:t>
      </w:r>
      <w:r w:rsidRPr="00A86773">
        <w:t xml:space="preserve"> for </w:t>
      </w:r>
      <w:r w:rsidR="00982912" w:rsidRPr="00A86773">
        <w:t>subsection</w:t>
      </w:r>
      <w:r w:rsidR="00A86773" w:rsidRPr="00A86773">
        <w:t> </w:t>
      </w:r>
      <w:r w:rsidR="00982912" w:rsidRPr="00A86773">
        <w:t>51C(1A)</w:t>
      </w:r>
      <w:r w:rsidRPr="00A86773">
        <w:t xml:space="preserve"> of the Act.</w:t>
      </w:r>
    </w:p>
    <w:p w:rsidR="00340E28" w:rsidRPr="00A86773" w:rsidRDefault="00340E28" w:rsidP="00340E28">
      <w:pPr>
        <w:pStyle w:val="subsection"/>
      </w:pPr>
      <w:r w:rsidRPr="00A86773">
        <w:tab/>
        <w:t>(2)</w:t>
      </w:r>
      <w:r w:rsidRPr="00A86773">
        <w:tab/>
        <w:t xml:space="preserve">If the unclaimed money is paid to ASIC in more than one payment, the </w:t>
      </w:r>
      <w:r w:rsidR="00455F51" w:rsidRPr="00A86773">
        <w:t>interest</w:t>
      </w:r>
      <w:r w:rsidRPr="00A86773">
        <w:t xml:space="preserve"> is to be worked out separately for each payment.</w:t>
      </w:r>
    </w:p>
    <w:p w:rsidR="006D3A83" w:rsidRPr="00A86773" w:rsidRDefault="006D3A83" w:rsidP="006D3A83">
      <w:pPr>
        <w:pStyle w:val="subsection"/>
      </w:pPr>
      <w:r w:rsidRPr="00A86773">
        <w:tab/>
        <w:t>(</w:t>
      </w:r>
      <w:r w:rsidR="00340E28" w:rsidRPr="00A86773">
        <w:t>3</w:t>
      </w:r>
      <w:r w:rsidRPr="00A86773">
        <w:t>)</w:t>
      </w:r>
      <w:r w:rsidRPr="00A86773">
        <w:tab/>
        <w:t xml:space="preserve">The </w:t>
      </w:r>
      <w:r w:rsidR="00455F51" w:rsidRPr="00A86773">
        <w:t>interest</w:t>
      </w:r>
      <w:r w:rsidRPr="00A86773">
        <w:t xml:space="preserve"> is to be worked out for the period (the </w:t>
      </w:r>
      <w:r w:rsidRPr="00A86773">
        <w:rPr>
          <w:b/>
          <w:i/>
        </w:rPr>
        <w:t>interest period</w:t>
      </w:r>
      <w:r w:rsidRPr="00A86773">
        <w:t>) that:</w:t>
      </w:r>
    </w:p>
    <w:p w:rsidR="008C3A41" w:rsidRPr="00A86773" w:rsidRDefault="008C3A41" w:rsidP="008C3A41">
      <w:pPr>
        <w:pStyle w:val="paragraph"/>
      </w:pPr>
      <w:r w:rsidRPr="00A86773">
        <w:tab/>
        <w:t>(a)</w:t>
      </w:r>
      <w:r w:rsidRPr="00A86773">
        <w:tab/>
        <w:t>starts on the later of:</w:t>
      </w:r>
    </w:p>
    <w:p w:rsidR="008C3A41" w:rsidRPr="00A86773" w:rsidRDefault="008C3A41" w:rsidP="008C3A41">
      <w:pPr>
        <w:pStyle w:val="paragraphsub"/>
      </w:pPr>
      <w:r w:rsidRPr="00A86773">
        <w:tab/>
        <w:t>(i)</w:t>
      </w:r>
      <w:r w:rsidRPr="00A86773">
        <w:tab/>
        <w:t>1</w:t>
      </w:r>
      <w:r w:rsidR="00A86773" w:rsidRPr="00A86773">
        <w:t> </w:t>
      </w:r>
      <w:r w:rsidRPr="00A86773">
        <w:t>July 2013; and</w:t>
      </w:r>
    </w:p>
    <w:p w:rsidR="008C3A41" w:rsidRPr="00A86773" w:rsidRDefault="008C3A41" w:rsidP="008C3A41">
      <w:pPr>
        <w:pStyle w:val="paragraphsub"/>
      </w:pPr>
      <w:r w:rsidRPr="00A86773">
        <w:tab/>
        <w:t>(ii)</w:t>
      </w:r>
      <w:r w:rsidRPr="00A86773">
        <w:tab/>
        <w:t xml:space="preserve">the day when </w:t>
      </w:r>
      <w:r w:rsidR="003E463C" w:rsidRPr="00A86773">
        <w:t xml:space="preserve">the unclaimed money was paid to </w:t>
      </w:r>
      <w:r w:rsidR="00903428" w:rsidRPr="00A86773">
        <w:t>ASIC</w:t>
      </w:r>
      <w:r w:rsidRPr="00A86773">
        <w:t>; and</w:t>
      </w:r>
    </w:p>
    <w:p w:rsidR="006D3A83" w:rsidRPr="00A86773" w:rsidRDefault="006D3A83" w:rsidP="006D3A83">
      <w:pPr>
        <w:pStyle w:val="paragraph"/>
      </w:pPr>
      <w:r w:rsidRPr="00A86773">
        <w:lastRenderedPageBreak/>
        <w:tab/>
        <w:t>(b)</w:t>
      </w:r>
      <w:r w:rsidRPr="00A86773">
        <w:tab/>
        <w:t xml:space="preserve">ends on the </w:t>
      </w:r>
      <w:r w:rsidR="00FA3123" w:rsidRPr="00A86773">
        <w:t>14th</w:t>
      </w:r>
      <w:r w:rsidRPr="00A86773">
        <w:t xml:space="preserve"> day after </w:t>
      </w:r>
      <w:r w:rsidR="00903428" w:rsidRPr="00A86773">
        <w:t>ASIC</w:t>
      </w:r>
      <w:r w:rsidRPr="00A86773">
        <w:t xml:space="preserve"> </w:t>
      </w:r>
      <w:r w:rsidR="004E507E" w:rsidRPr="00A86773">
        <w:t xml:space="preserve">last </w:t>
      </w:r>
      <w:r w:rsidRPr="00A86773">
        <w:t>authorise</w:t>
      </w:r>
      <w:r w:rsidR="004E507E" w:rsidRPr="00A86773">
        <w:t>d</w:t>
      </w:r>
      <w:r w:rsidRPr="00A86773">
        <w:t xml:space="preserve"> the unclaimed money to be </w:t>
      </w:r>
      <w:r w:rsidR="00602D08" w:rsidRPr="00A86773">
        <w:t xml:space="preserve">paid </w:t>
      </w:r>
      <w:r w:rsidR="00E515B7" w:rsidRPr="00A86773">
        <w:t xml:space="preserve">under </w:t>
      </w:r>
      <w:r w:rsidR="006B6F49" w:rsidRPr="00A86773">
        <w:t>subsection</w:t>
      </w:r>
      <w:r w:rsidR="00A86773" w:rsidRPr="00A86773">
        <w:t> </w:t>
      </w:r>
      <w:r w:rsidR="006B6F49" w:rsidRPr="00A86773">
        <w:t>51C(1) of the Act</w:t>
      </w:r>
      <w:r w:rsidRPr="00A86773">
        <w:t>.</w:t>
      </w:r>
    </w:p>
    <w:p w:rsidR="00C1016C" w:rsidRPr="00A86773" w:rsidRDefault="00C1016C" w:rsidP="00C1016C">
      <w:pPr>
        <w:pStyle w:val="subsection"/>
      </w:pPr>
      <w:r w:rsidRPr="00A86773">
        <w:tab/>
        <w:t>(</w:t>
      </w:r>
      <w:r w:rsidR="00340E28" w:rsidRPr="00A86773">
        <w:t>4</w:t>
      </w:r>
      <w:r w:rsidRPr="00A86773">
        <w:t>)</w:t>
      </w:r>
      <w:r w:rsidRPr="00A86773">
        <w:tab/>
        <w:t xml:space="preserve">The </w:t>
      </w:r>
      <w:r w:rsidR="00455F51" w:rsidRPr="00A86773">
        <w:t>interest</w:t>
      </w:r>
      <w:r w:rsidRPr="00A86773">
        <w:t xml:space="preserve"> is to be worked out by adding together the interest for each financial year during the interest period.</w:t>
      </w:r>
    </w:p>
    <w:p w:rsidR="001C74B0" w:rsidRPr="00A86773" w:rsidRDefault="001C74B0" w:rsidP="001C74B0">
      <w:pPr>
        <w:pStyle w:val="subsection"/>
      </w:pPr>
      <w:r w:rsidRPr="00A86773">
        <w:tab/>
        <w:t>(5)</w:t>
      </w:r>
      <w:r w:rsidRPr="00A86773">
        <w:tab/>
        <w:t>The interest for each financial year is worked out using the following formula, and rounding the result to the nearest cent:</w:t>
      </w:r>
    </w:p>
    <w:p w:rsidR="001C74B0" w:rsidRPr="00A86773" w:rsidRDefault="001C74B0" w:rsidP="00A97B4E">
      <w:pPr>
        <w:pStyle w:val="subsection"/>
      </w:pPr>
      <w:r w:rsidRPr="00A86773">
        <w:tab/>
      </w:r>
      <w:r w:rsidRPr="00A86773">
        <w:tab/>
      </w:r>
      <w:bookmarkStart w:id="25" w:name="BKCheck15B_5"/>
      <w:bookmarkEnd w:id="25"/>
      <w:r w:rsidR="00A97B4E" w:rsidRPr="00A86773">
        <w:rPr>
          <w:position w:val="-28"/>
        </w:rPr>
        <w:object w:dxaOrig="3820" w:dyaOrig="660">
          <v:shape id="_x0000_i1027" type="#_x0000_t75" style="width:190.5pt;height:33pt" o:ole="">
            <v:imagedata r:id="rId25" o:title=""/>
          </v:shape>
          <o:OLEObject Type="Embed" ProgID="Equation.DSMT4" ShapeID="_x0000_i1027" DrawAspect="Content" ObjectID="_1432106051" r:id="rId26"/>
        </w:object>
      </w:r>
    </w:p>
    <w:p w:rsidR="001C74B0" w:rsidRPr="00A86773" w:rsidRDefault="001C74B0" w:rsidP="001C74B0">
      <w:pPr>
        <w:pStyle w:val="subsection"/>
      </w:pPr>
      <w:r w:rsidRPr="00A86773">
        <w:tab/>
      </w:r>
      <w:r w:rsidRPr="00A86773">
        <w:tab/>
        <w:t>where:</w:t>
      </w:r>
    </w:p>
    <w:p w:rsidR="001C74B0" w:rsidRPr="00A86773" w:rsidRDefault="001C74B0" w:rsidP="001C74B0">
      <w:pPr>
        <w:pStyle w:val="Definition"/>
        <w:rPr>
          <w:b/>
          <w:i/>
        </w:rPr>
      </w:pPr>
      <w:r w:rsidRPr="00A86773">
        <w:rPr>
          <w:b/>
          <w:i/>
        </w:rPr>
        <w:t>amount</w:t>
      </w:r>
      <w:r w:rsidRPr="00A86773">
        <w:t xml:space="preserve"> means the amount of unclaimed money plus the interest (if any) worked out for each earlier financial year for which interest is payable.</w:t>
      </w:r>
    </w:p>
    <w:p w:rsidR="00CB3708" w:rsidRPr="00A86773" w:rsidRDefault="00CB3708" w:rsidP="00CB3708">
      <w:pPr>
        <w:pStyle w:val="Definition"/>
        <w:rPr>
          <w:b/>
          <w:i/>
        </w:rPr>
      </w:pPr>
      <w:r w:rsidRPr="00A86773">
        <w:rPr>
          <w:b/>
          <w:i/>
        </w:rPr>
        <w:t>days interest payable</w:t>
      </w:r>
      <w:r w:rsidRPr="00A86773">
        <w:t xml:space="preserve"> means the numbe</w:t>
      </w:r>
      <w:r w:rsidR="004E507E" w:rsidRPr="00A86773">
        <w:t>r of days in the financial year</w:t>
      </w:r>
      <w:r w:rsidRPr="00A86773">
        <w:t xml:space="preserve"> for which interest is payable.</w:t>
      </w:r>
    </w:p>
    <w:p w:rsidR="00CB3708" w:rsidRPr="00A86773" w:rsidRDefault="00CB3708" w:rsidP="00CB3708">
      <w:pPr>
        <w:pStyle w:val="Definition"/>
        <w:rPr>
          <w:b/>
          <w:i/>
        </w:rPr>
      </w:pPr>
      <w:r w:rsidRPr="00A86773">
        <w:rPr>
          <w:b/>
          <w:i/>
        </w:rPr>
        <w:t>days in the financial year</w:t>
      </w:r>
      <w:r w:rsidRPr="00A86773">
        <w:t xml:space="preserve"> means the number of days in the financial year.</w:t>
      </w:r>
    </w:p>
    <w:p w:rsidR="00CB3708" w:rsidRPr="00A86773" w:rsidRDefault="00CB3708" w:rsidP="00CB3708">
      <w:pPr>
        <w:pStyle w:val="Definition"/>
      </w:pPr>
      <w:r w:rsidRPr="00A86773">
        <w:rPr>
          <w:b/>
          <w:i/>
        </w:rPr>
        <w:t>interest rate</w:t>
      </w:r>
      <w:r w:rsidRPr="00A86773">
        <w:t>, for a financial y</w:t>
      </w:r>
      <w:r w:rsidR="004E507E" w:rsidRPr="00A86773">
        <w:t>ear</w:t>
      </w:r>
      <w:r w:rsidRPr="00A86773">
        <w:t>, means:</w:t>
      </w:r>
    </w:p>
    <w:p w:rsidR="004E507E" w:rsidRPr="00A86773" w:rsidRDefault="004E507E" w:rsidP="004E507E">
      <w:pPr>
        <w:pStyle w:val="paragraph"/>
      </w:pPr>
      <w:r w:rsidRPr="00A86773">
        <w:tab/>
        <w:t>(a)</w:t>
      </w:r>
      <w:r w:rsidRPr="00A86773">
        <w:tab/>
        <w:t>the percentage change in the All Groups CPI between the 2</w:t>
      </w:r>
      <w:r w:rsidR="00A86773" w:rsidRPr="00A86773">
        <w:t> </w:t>
      </w:r>
      <w:r w:rsidRPr="00A86773">
        <w:t>March quarters most recently published before the first day of the financial year (rounded up to 4 decimal places); or</w:t>
      </w:r>
    </w:p>
    <w:p w:rsidR="00CB3708" w:rsidRPr="00A86773" w:rsidRDefault="00CB3708" w:rsidP="00CB3708">
      <w:pPr>
        <w:pStyle w:val="paragraph"/>
      </w:pPr>
      <w:r w:rsidRPr="00A86773">
        <w:tab/>
        <w:t>(b)</w:t>
      </w:r>
      <w:r w:rsidRPr="00A86773">
        <w:tab/>
        <w:t>if that percentage change is less than 0%—0%.</w:t>
      </w:r>
    </w:p>
    <w:p w:rsidR="00161507" w:rsidRPr="00A86773" w:rsidRDefault="00161507" w:rsidP="00AC1E96">
      <w:pPr>
        <w:pStyle w:val="ActHead9"/>
        <w:rPr>
          <w:bCs/>
        </w:rPr>
      </w:pPr>
      <w:bookmarkStart w:id="26" w:name="_Toc357679127"/>
      <w:r w:rsidRPr="00A86773">
        <w:rPr>
          <w:bCs/>
        </w:rPr>
        <w:t>Life Insurance Regulations</w:t>
      </w:r>
      <w:r w:rsidR="00A86773" w:rsidRPr="00A86773">
        <w:rPr>
          <w:bCs/>
        </w:rPr>
        <w:t> </w:t>
      </w:r>
      <w:r w:rsidRPr="00A86773">
        <w:rPr>
          <w:bCs/>
        </w:rPr>
        <w:t>1995</w:t>
      </w:r>
      <w:bookmarkEnd w:id="26"/>
    </w:p>
    <w:p w:rsidR="0084683C" w:rsidRPr="00A86773" w:rsidRDefault="00074025" w:rsidP="0084683C">
      <w:pPr>
        <w:pStyle w:val="ItemHead"/>
      </w:pPr>
      <w:r w:rsidRPr="00A86773">
        <w:t>7</w:t>
      </w:r>
      <w:r w:rsidR="000213F4" w:rsidRPr="00A86773">
        <w:t xml:space="preserve">  </w:t>
      </w:r>
      <w:r w:rsidR="0084683C" w:rsidRPr="00A86773">
        <w:t>Regulation</w:t>
      </w:r>
      <w:r w:rsidR="00A86773" w:rsidRPr="00A86773">
        <w:t> </w:t>
      </w:r>
      <w:r w:rsidR="0084683C" w:rsidRPr="00A86773">
        <w:t>1.03</w:t>
      </w:r>
    </w:p>
    <w:p w:rsidR="0084683C" w:rsidRPr="00A86773" w:rsidRDefault="0084683C" w:rsidP="0084683C">
      <w:pPr>
        <w:pStyle w:val="Item"/>
      </w:pPr>
      <w:r w:rsidRPr="00A86773">
        <w:t>Insert:</w:t>
      </w:r>
    </w:p>
    <w:p w:rsidR="0084683C" w:rsidRPr="00A86773" w:rsidRDefault="0084683C" w:rsidP="0084683C">
      <w:pPr>
        <w:pStyle w:val="Definition"/>
      </w:pPr>
      <w:r w:rsidRPr="00A86773">
        <w:rPr>
          <w:b/>
          <w:i/>
        </w:rPr>
        <w:t>CPI</w:t>
      </w:r>
      <w:r w:rsidRPr="00A86773">
        <w:t xml:space="preserve"> means the Consumer Price Index number (being the weighted average of the 8 capital cities) published by the Australian Bureau of Statistics.</w:t>
      </w:r>
    </w:p>
    <w:p w:rsidR="00161507" w:rsidRPr="00A86773" w:rsidRDefault="00074025" w:rsidP="00C16A82">
      <w:pPr>
        <w:pStyle w:val="ItemHead"/>
      </w:pPr>
      <w:r w:rsidRPr="00A86773">
        <w:lastRenderedPageBreak/>
        <w:t>8</w:t>
      </w:r>
      <w:r w:rsidR="0084683C" w:rsidRPr="00A86773">
        <w:t xml:space="preserve">  </w:t>
      </w:r>
      <w:r w:rsidR="00DF023A" w:rsidRPr="00A86773">
        <w:t xml:space="preserve">After </w:t>
      </w:r>
      <w:r w:rsidR="0077728F" w:rsidRPr="00A86773">
        <w:t>regulation</w:t>
      </w:r>
      <w:r w:rsidR="00A86773" w:rsidRPr="00A86773">
        <w:t> </w:t>
      </w:r>
      <w:r w:rsidR="00DF023A" w:rsidRPr="00A86773">
        <w:t>10.05A</w:t>
      </w:r>
    </w:p>
    <w:p w:rsidR="00E36DEF" w:rsidRPr="00A86773" w:rsidRDefault="00E36DEF" w:rsidP="00C16A82">
      <w:pPr>
        <w:pStyle w:val="Item"/>
      </w:pPr>
      <w:r w:rsidRPr="00A86773">
        <w:t>Insert:</w:t>
      </w:r>
    </w:p>
    <w:p w:rsidR="00E36DEF" w:rsidRPr="00A86773" w:rsidRDefault="00720377" w:rsidP="00C16A82">
      <w:pPr>
        <w:pStyle w:val="ActHead5"/>
      </w:pPr>
      <w:bookmarkStart w:id="27" w:name="_Toc357679128"/>
      <w:r w:rsidRPr="00A86773">
        <w:rPr>
          <w:rStyle w:val="CharSectno"/>
        </w:rPr>
        <w:t>10.05AA</w:t>
      </w:r>
      <w:r w:rsidR="00E36DEF" w:rsidRPr="00A86773">
        <w:t xml:space="preserve">  Unclaimed money</w:t>
      </w:r>
      <w:r w:rsidR="00724221" w:rsidRPr="00A86773">
        <w:t>—</w:t>
      </w:r>
      <w:r w:rsidR="00455F51" w:rsidRPr="00A86773">
        <w:t>interest payable</w:t>
      </w:r>
      <w:bookmarkEnd w:id="27"/>
    </w:p>
    <w:p w:rsidR="00E36DEF" w:rsidRPr="00A86773" w:rsidRDefault="00E36DEF" w:rsidP="00950135">
      <w:pPr>
        <w:pStyle w:val="subsection"/>
      </w:pPr>
      <w:r w:rsidRPr="00A86773">
        <w:tab/>
        <w:t>(1)</w:t>
      </w:r>
      <w:r w:rsidRPr="00A86773">
        <w:tab/>
      </w:r>
      <w:r w:rsidR="00950135" w:rsidRPr="00A86773">
        <w:t>This regulation sets out how to work out t</w:t>
      </w:r>
      <w:r w:rsidRPr="00A86773">
        <w:t xml:space="preserve">he </w:t>
      </w:r>
      <w:r w:rsidR="00455F51" w:rsidRPr="00A86773">
        <w:t>interest</w:t>
      </w:r>
      <w:r w:rsidRPr="00A86773">
        <w:t xml:space="preserve"> for </w:t>
      </w:r>
      <w:r w:rsidR="00950135" w:rsidRPr="00A86773">
        <w:t>paragraph</w:t>
      </w:r>
      <w:r w:rsidR="00A86773" w:rsidRPr="00A86773">
        <w:t> </w:t>
      </w:r>
      <w:r w:rsidR="00950135" w:rsidRPr="00A86773">
        <w:t>216(7A)(a) of the Act.</w:t>
      </w:r>
    </w:p>
    <w:p w:rsidR="00340E28" w:rsidRPr="00A86773" w:rsidRDefault="00340E28" w:rsidP="00340E28">
      <w:pPr>
        <w:pStyle w:val="subsection"/>
      </w:pPr>
      <w:r w:rsidRPr="00A86773">
        <w:tab/>
        <w:t>(2)</w:t>
      </w:r>
      <w:r w:rsidRPr="00A86773">
        <w:tab/>
        <w:t xml:space="preserve">If the unclaimed money is paid to </w:t>
      </w:r>
      <w:r w:rsidR="003E463C" w:rsidRPr="00A86773">
        <w:t>the Commonwealth</w:t>
      </w:r>
      <w:r w:rsidRPr="00A86773">
        <w:t xml:space="preserve"> in more than one payment, the </w:t>
      </w:r>
      <w:r w:rsidR="00455F51" w:rsidRPr="00A86773">
        <w:t>interest</w:t>
      </w:r>
      <w:r w:rsidRPr="00A86773">
        <w:t xml:space="preserve"> is to be worked out separately for each payment.</w:t>
      </w:r>
    </w:p>
    <w:p w:rsidR="006D3A83" w:rsidRPr="00A86773" w:rsidRDefault="006D3A83" w:rsidP="006D3A83">
      <w:pPr>
        <w:pStyle w:val="subsection"/>
      </w:pPr>
      <w:r w:rsidRPr="00A86773">
        <w:tab/>
        <w:t>(</w:t>
      </w:r>
      <w:r w:rsidR="00340E28" w:rsidRPr="00A86773">
        <w:t>3</w:t>
      </w:r>
      <w:r w:rsidRPr="00A86773">
        <w:t>)</w:t>
      </w:r>
      <w:r w:rsidRPr="00A86773">
        <w:tab/>
        <w:t xml:space="preserve">The </w:t>
      </w:r>
      <w:r w:rsidR="00455F51" w:rsidRPr="00A86773">
        <w:t>interest</w:t>
      </w:r>
      <w:r w:rsidRPr="00A86773">
        <w:t xml:space="preserve"> is to be worked out for the period (the </w:t>
      </w:r>
      <w:r w:rsidRPr="00A86773">
        <w:rPr>
          <w:b/>
          <w:i/>
        </w:rPr>
        <w:t>interest period</w:t>
      </w:r>
      <w:r w:rsidRPr="00A86773">
        <w:t>) that:</w:t>
      </w:r>
    </w:p>
    <w:p w:rsidR="008C3A41" w:rsidRPr="00A86773" w:rsidRDefault="008C3A41" w:rsidP="008C3A41">
      <w:pPr>
        <w:pStyle w:val="paragraph"/>
      </w:pPr>
      <w:r w:rsidRPr="00A86773">
        <w:tab/>
        <w:t>(a)</w:t>
      </w:r>
      <w:r w:rsidRPr="00A86773">
        <w:tab/>
        <w:t>starts on the later of:</w:t>
      </w:r>
    </w:p>
    <w:p w:rsidR="008C3A41" w:rsidRPr="00A86773" w:rsidRDefault="008C3A41" w:rsidP="008C3A41">
      <w:pPr>
        <w:pStyle w:val="paragraphsub"/>
      </w:pPr>
      <w:r w:rsidRPr="00A86773">
        <w:tab/>
        <w:t>(i)</w:t>
      </w:r>
      <w:r w:rsidRPr="00A86773">
        <w:tab/>
        <w:t>1</w:t>
      </w:r>
      <w:r w:rsidR="00A86773" w:rsidRPr="00A86773">
        <w:t> </w:t>
      </w:r>
      <w:r w:rsidRPr="00A86773">
        <w:t>July 2013; and</w:t>
      </w:r>
    </w:p>
    <w:p w:rsidR="008C3A41" w:rsidRPr="00A86773" w:rsidRDefault="008C3A41" w:rsidP="008C3A41">
      <w:pPr>
        <w:pStyle w:val="paragraphsub"/>
      </w:pPr>
      <w:r w:rsidRPr="00A86773">
        <w:tab/>
        <w:t>(ii)</w:t>
      </w:r>
      <w:r w:rsidRPr="00A86773">
        <w:tab/>
        <w:t>the day when</w:t>
      </w:r>
      <w:r w:rsidR="003E463C" w:rsidRPr="00A86773">
        <w:t xml:space="preserve"> the unclaimed money was paid to</w:t>
      </w:r>
      <w:r w:rsidRPr="00A86773">
        <w:t xml:space="preserve"> </w:t>
      </w:r>
      <w:r w:rsidR="003E463C" w:rsidRPr="00A86773">
        <w:t>the Commonwealth</w:t>
      </w:r>
      <w:r w:rsidRPr="00A86773">
        <w:t>; and</w:t>
      </w:r>
    </w:p>
    <w:p w:rsidR="006D3A83" w:rsidRPr="00A86773" w:rsidRDefault="006D3A83" w:rsidP="006D3A83">
      <w:pPr>
        <w:pStyle w:val="paragraph"/>
      </w:pPr>
      <w:r w:rsidRPr="00A86773">
        <w:tab/>
        <w:t>(b)</w:t>
      </w:r>
      <w:r w:rsidRPr="00A86773">
        <w:tab/>
        <w:t xml:space="preserve">ends on the </w:t>
      </w:r>
      <w:r w:rsidR="00FA3123" w:rsidRPr="00A86773">
        <w:t>14th</w:t>
      </w:r>
      <w:r w:rsidRPr="00A86773">
        <w:t xml:space="preserve"> day after </w:t>
      </w:r>
      <w:r w:rsidR="003E463C" w:rsidRPr="00A86773">
        <w:t>the Treasurer</w:t>
      </w:r>
      <w:r w:rsidRPr="00A86773">
        <w:t xml:space="preserve"> </w:t>
      </w:r>
      <w:r w:rsidR="004E507E" w:rsidRPr="00A86773">
        <w:t xml:space="preserve">last </w:t>
      </w:r>
      <w:r w:rsidRPr="00A86773">
        <w:t>authorise</w:t>
      </w:r>
      <w:r w:rsidR="004E507E" w:rsidRPr="00A86773">
        <w:t>d</w:t>
      </w:r>
      <w:r w:rsidRPr="00A86773">
        <w:t xml:space="preserve"> the unclaimed money to be </w:t>
      </w:r>
      <w:r w:rsidR="00602D08" w:rsidRPr="00A86773">
        <w:t>paid</w:t>
      </w:r>
      <w:r w:rsidR="006B6F49" w:rsidRPr="00A86773">
        <w:t xml:space="preserve"> under subsection</w:t>
      </w:r>
      <w:r w:rsidR="00A86773" w:rsidRPr="00A86773">
        <w:t> </w:t>
      </w:r>
      <w:r w:rsidR="006B6F49" w:rsidRPr="00A86773">
        <w:t>216(7) of the Act</w:t>
      </w:r>
      <w:r w:rsidRPr="00A86773">
        <w:t>.</w:t>
      </w:r>
    </w:p>
    <w:p w:rsidR="00C1016C" w:rsidRPr="00A86773" w:rsidRDefault="00C1016C" w:rsidP="00C1016C">
      <w:pPr>
        <w:pStyle w:val="subsection"/>
      </w:pPr>
      <w:r w:rsidRPr="00A86773">
        <w:tab/>
        <w:t>(</w:t>
      </w:r>
      <w:r w:rsidR="00340E28" w:rsidRPr="00A86773">
        <w:t>4</w:t>
      </w:r>
      <w:r w:rsidRPr="00A86773">
        <w:t>)</w:t>
      </w:r>
      <w:r w:rsidRPr="00A86773">
        <w:tab/>
        <w:t xml:space="preserve">The </w:t>
      </w:r>
      <w:r w:rsidR="00455F51" w:rsidRPr="00A86773">
        <w:t>interest</w:t>
      </w:r>
      <w:r w:rsidRPr="00A86773">
        <w:t xml:space="preserve"> is to be worked out by adding together the interest for each financial year during the interest period.</w:t>
      </w:r>
    </w:p>
    <w:p w:rsidR="001C74B0" w:rsidRPr="00A86773" w:rsidRDefault="001C74B0" w:rsidP="001C74B0">
      <w:pPr>
        <w:pStyle w:val="subsection"/>
      </w:pPr>
      <w:r w:rsidRPr="00A86773">
        <w:tab/>
        <w:t>(5)</w:t>
      </w:r>
      <w:r w:rsidRPr="00A86773">
        <w:tab/>
        <w:t>The interest for each financial year</w:t>
      </w:r>
      <w:r w:rsidR="004E507E" w:rsidRPr="00A86773">
        <w:t xml:space="preserve"> </w:t>
      </w:r>
      <w:r w:rsidRPr="00A86773">
        <w:t>is worked out using the following formula, and rounding the result to the nearest cent:</w:t>
      </w:r>
    </w:p>
    <w:p w:rsidR="001C74B0" w:rsidRPr="00A86773" w:rsidRDefault="001C74B0" w:rsidP="00A97B4E">
      <w:pPr>
        <w:pStyle w:val="subsection"/>
      </w:pPr>
      <w:r w:rsidRPr="00A86773">
        <w:tab/>
      </w:r>
      <w:r w:rsidRPr="00A86773">
        <w:tab/>
      </w:r>
      <w:bookmarkStart w:id="28" w:name="BKCheck15B_6"/>
      <w:bookmarkEnd w:id="28"/>
      <w:r w:rsidR="00A97B4E" w:rsidRPr="00A86773">
        <w:rPr>
          <w:position w:val="-28"/>
        </w:rPr>
        <w:object w:dxaOrig="3820" w:dyaOrig="660">
          <v:shape id="_x0000_i1028" type="#_x0000_t75" style="width:190.5pt;height:33pt" o:ole="">
            <v:imagedata r:id="rId27" o:title=""/>
          </v:shape>
          <o:OLEObject Type="Embed" ProgID="Equation.DSMT4" ShapeID="_x0000_i1028" DrawAspect="Content" ObjectID="_1432106052" r:id="rId28"/>
        </w:object>
      </w:r>
    </w:p>
    <w:p w:rsidR="001C74B0" w:rsidRPr="00A86773" w:rsidRDefault="001C74B0" w:rsidP="001C74B0">
      <w:pPr>
        <w:pStyle w:val="subsection"/>
      </w:pPr>
      <w:r w:rsidRPr="00A86773">
        <w:tab/>
      </w:r>
      <w:r w:rsidRPr="00A86773">
        <w:tab/>
        <w:t>where:</w:t>
      </w:r>
    </w:p>
    <w:p w:rsidR="001C74B0" w:rsidRPr="00A86773" w:rsidRDefault="001C74B0" w:rsidP="001C74B0">
      <w:pPr>
        <w:pStyle w:val="Definition"/>
        <w:rPr>
          <w:b/>
          <w:i/>
        </w:rPr>
      </w:pPr>
      <w:r w:rsidRPr="00A86773">
        <w:rPr>
          <w:b/>
          <w:i/>
        </w:rPr>
        <w:t>amount</w:t>
      </w:r>
      <w:r w:rsidRPr="00A86773">
        <w:t xml:space="preserve"> means the amount of unclaimed money plus the interest (if any) worked out for each earlier financial year</w:t>
      </w:r>
      <w:r w:rsidR="004E507E" w:rsidRPr="00A86773">
        <w:t xml:space="preserve"> </w:t>
      </w:r>
      <w:r w:rsidRPr="00A86773">
        <w:t>for which interest is payable.</w:t>
      </w:r>
    </w:p>
    <w:p w:rsidR="00CB3708" w:rsidRPr="00A86773" w:rsidRDefault="00CB3708" w:rsidP="00CB3708">
      <w:pPr>
        <w:pStyle w:val="Definition"/>
        <w:rPr>
          <w:b/>
          <w:i/>
        </w:rPr>
      </w:pPr>
      <w:r w:rsidRPr="00A86773">
        <w:rPr>
          <w:b/>
          <w:i/>
        </w:rPr>
        <w:t>days interest payable</w:t>
      </w:r>
      <w:r w:rsidRPr="00A86773">
        <w:t xml:space="preserve"> means the number of days in the financial year for which interest is payable.</w:t>
      </w:r>
    </w:p>
    <w:p w:rsidR="00CB3708" w:rsidRPr="00A86773" w:rsidRDefault="00CB3708" w:rsidP="00CB3708">
      <w:pPr>
        <w:pStyle w:val="Definition"/>
        <w:rPr>
          <w:b/>
          <w:i/>
        </w:rPr>
      </w:pPr>
      <w:r w:rsidRPr="00A86773">
        <w:rPr>
          <w:b/>
          <w:i/>
        </w:rPr>
        <w:lastRenderedPageBreak/>
        <w:t>days in the financial year</w:t>
      </w:r>
      <w:r w:rsidRPr="00A86773">
        <w:t xml:space="preserve"> means the number of days in the financial year.</w:t>
      </w:r>
    </w:p>
    <w:p w:rsidR="00CB3708" w:rsidRPr="00A86773" w:rsidRDefault="00CB3708" w:rsidP="00CB3708">
      <w:pPr>
        <w:pStyle w:val="Definition"/>
      </w:pPr>
      <w:r w:rsidRPr="00A86773">
        <w:rPr>
          <w:b/>
          <w:i/>
        </w:rPr>
        <w:t>interest rate</w:t>
      </w:r>
      <w:r w:rsidRPr="00A86773">
        <w:t>, for a financial year, means:</w:t>
      </w:r>
    </w:p>
    <w:p w:rsidR="0061650E" w:rsidRPr="00A86773" w:rsidRDefault="0061650E" w:rsidP="0061650E">
      <w:pPr>
        <w:pStyle w:val="paragraph"/>
      </w:pPr>
      <w:r w:rsidRPr="00A86773">
        <w:tab/>
        <w:t>(a)</w:t>
      </w:r>
      <w:r w:rsidRPr="00A86773">
        <w:tab/>
        <w:t>the percentage change in the All Groups CPI between the 2</w:t>
      </w:r>
      <w:r w:rsidR="00A86773" w:rsidRPr="00A86773">
        <w:t> </w:t>
      </w:r>
      <w:r w:rsidRPr="00A86773">
        <w:t>March quarters most recently published before the first day of the financial year (rounded up to 4 decimal places); or</w:t>
      </w:r>
    </w:p>
    <w:p w:rsidR="00CB3708" w:rsidRPr="00A86773" w:rsidRDefault="00CB3708" w:rsidP="00CB3708">
      <w:pPr>
        <w:pStyle w:val="paragraph"/>
      </w:pPr>
      <w:r w:rsidRPr="00A86773">
        <w:tab/>
        <w:t>(b)</w:t>
      </w:r>
      <w:r w:rsidRPr="00A86773">
        <w:tab/>
        <w:t>if that percentage change is less than 0%—0%.</w:t>
      </w:r>
    </w:p>
    <w:p w:rsidR="00A069F0" w:rsidRPr="00A86773" w:rsidRDefault="00A069F0" w:rsidP="00AC1E96">
      <w:pPr>
        <w:pStyle w:val="ActHead9"/>
      </w:pPr>
      <w:bookmarkStart w:id="29" w:name="_Toc357679129"/>
      <w:r w:rsidRPr="00A86773">
        <w:t>Superannuation (Unclaimed Money and Lost Members) Regulations</w:t>
      </w:r>
      <w:r w:rsidR="00A86773" w:rsidRPr="00A86773">
        <w:t> </w:t>
      </w:r>
      <w:r w:rsidRPr="00A86773">
        <w:t>1999</w:t>
      </w:r>
      <w:bookmarkEnd w:id="29"/>
    </w:p>
    <w:p w:rsidR="00EF0078" w:rsidRPr="00A86773" w:rsidRDefault="00074025" w:rsidP="00C16A82">
      <w:pPr>
        <w:pStyle w:val="ItemHead"/>
        <w:rPr>
          <w:rFonts w:cs="Arial"/>
        </w:rPr>
      </w:pPr>
      <w:r w:rsidRPr="00A86773">
        <w:rPr>
          <w:rFonts w:cs="Arial"/>
          <w:noProof/>
        </w:rPr>
        <w:t>9</w:t>
      </w:r>
      <w:r w:rsidR="00CB34F8" w:rsidRPr="00A86773">
        <w:rPr>
          <w:rFonts w:cs="Arial"/>
        </w:rPr>
        <w:t xml:space="preserve">  </w:t>
      </w:r>
      <w:r w:rsidR="00EF0078" w:rsidRPr="00A86773">
        <w:rPr>
          <w:rFonts w:cs="Arial"/>
        </w:rPr>
        <w:t>Regulation</w:t>
      </w:r>
      <w:r w:rsidR="00A86773" w:rsidRPr="00A86773">
        <w:rPr>
          <w:rFonts w:cs="Arial"/>
        </w:rPr>
        <w:t> </w:t>
      </w:r>
      <w:r w:rsidR="00EF0078" w:rsidRPr="00A86773">
        <w:rPr>
          <w:rFonts w:cs="Arial"/>
        </w:rPr>
        <w:t>4</w:t>
      </w:r>
    </w:p>
    <w:p w:rsidR="00EF0078" w:rsidRPr="00A86773" w:rsidRDefault="00EF0078" w:rsidP="00EF0078">
      <w:pPr>
        <w:pStyle w:val="Item"/>
      </w:pPr>
      <w:r w:rsidRPr="00A86773">
        <w:t>Insert:</w:t>
      </w:r>
    </w:p>
    <w:p w:rsidR="00EF0078" w:rsidRPr="00A86773" w:rsidRDefault="00EF0078" w:rsidP="00EF0078">
      <w:pPr>
        <w:pStyle w:val="Definition"/>
      </w:pPr>
      <w:r w:rsidRPr="00A86773">
        <w:rPr>
          <w:b/>
          <w:i/>
        </w:rPr>
        <w:t>CPI</w:t>
      </w:r>
      <w:r w:rsidRPr="00A86773">
        <w:t xml:space="preserve"> means the Consumer Price Index number (being the weighted average of the 8 capital cities) published by the Australian Bureau of Statistics.</w:t>
      </w:r>
    </w:p>
    <w:p w:rsidR="00F170DD" w:rsidRPr="00A86773" w:rsidRDefault="00F170DD" w:rsidP="00F170DD">
      <w:pPr>
        <w:pStyle w:val="Definition"/>
      </w:pPr>
      <w:r w:rsidRPr="00A86773">
        <w:rPr>
          <w:b/>
          <w:i/>
        </w:rPr>
        <w:t>Treasury bond rate</w:t>
      </w:r>
      <w:r w:rsidRPr="00A86773">
        <w:t>, for a particular day, means:</w:t>
      </w:r>
    </w:p>
    <w:p w:rsidR="00F170DD" w:rsidRPr="00A86773" w:rsidRDefault="00F170DD" w:rsidP="00F170DD">
      <w:pPr>
        <w:pStyle w:val="paragraph"/>
      </w:pPr>
      <w:r w:rsidRPr="00A86773">
        <w:tab/>
        <w:t>(a)</w:t>
      </w:r>
      <w:r w:rsidRPr="00A86773">
        <w:tab/>
        <w:t>if any Treasury bonds with a 10 year term were issued on that day—the annual yield on those bonds; or</w:t>
      </w:r>
    </w:p>
    <w:p w:rsidR="00F170DD" w:rsidRPr="00A86773" w:rsidRDefault="00F170DD" w:rsidP="00F170DD">
      <w:pPr>
        <w:pStyle w:val="paragraph"/>
      </w:pPr>
      <w:r w:rsidRPr="00A86773">
        <w:tab/>
        <w:t>(b)</w:t>
      </w:r>
      <w:r w:rsidRPr="00A86773">
        <w:tab/>
        <w:t>otherwise—the annual yield on Treasury bonds with a 10 year term, as published by the Reserve Bank of Australia for that day.</w:t>
      </w:r>
    </w:p>
    <w:p w:rsidR="00556FBD" w:rsidRPr="00A86773" w:rsidRDefault="00074025" w:rsidP="00556FBD">
      <w:pPr>
        <w:pStyle w:val="ItemHead"/>
      </w:pPr>
      <w:r w:rsidRPr="00A86773">
        <w:t>1</w:t>
      </w:r>
      <w:r w:rsidR="007E00F5" w:rsidRPr="00A86773">
        <w:t>0</w:t>
      </w:r>
      <w:r w:rsidR="00556FBD" w:rsidRPr="00A86773">
        <w:t xml:space="preserve">  After regulation</w:t>
      </w:r>
      <w:r w:rsidR="00A86773" w:rsidRPr="00A86773">
        <w:t> </w:t>
      </w:r>
      <w:r w:rsidR="00556FBD" w:rsidRPr="00A86773">
        <w:t>4C</w:t>
      </w:r>
    </w:p>
    <w:p w:rsidR="00556FBD" w:rsidRPr="00A86773" w:rsidRDefault="00556FBD" w:rsidP="00556FBD">
      <w:pPr>
        <w:pStyle w:val="Item"/>
      </w:pPr>
      <w:r w:rsidRPr="00A86773">
        <w:t>Insert:</w:t>
      </w:r>
    </w:p>
    <w:p w:rsidR="00713202" w:rsidRPr="00A86773" w:rsidRDefault="00556FBD" w:rsidP="006105F9">
      <w:pPr>
        <w:pStyle w:val="ActHead5"/>
      </w:pPr>
      <w:bookmarkStart w:id="30" w:name="_Toc357679130"/>
      <w:r w:rsidRPr="00A86773">
        <w:rPr>
          <w:rStyle w:val="CharSectno"/>
        </w:rPr>
        <w:t>4D</w:t>
      </w:r>
      <w:r w:rsidR="001F281D" w:rsidRPr="00A86773">
        <w:t xml:space="preserve">  </w:t>
      </w:r>
      <w:r w:rsidR="00F14B0C" w:rsidRPr="00A86773">
        <w:t>T</w:t>
      </w:r>
      <w:r w:rsidR="00146384" w:rsidRPr="00A86773">
        <w:t>emporary resident</w:t>
      </w:r>
      <w:r w:rsidR="00F14B0C" w:rsidRPr="00A86773">
        <w:t>s—</w:t>
      </w:r>
      <w:r w:rsidR="00237767" w:rsidRPr="00A86773">
        <w:t>unclaimed amount</w:t>
      </w:r>
      <w:r w:rsidR="00146384" w:rsidRPr="00A86773">
        <w:t xml:space="preserve"> </w:t>
      </w:r>
      <w:r w:rsidR="003E463C" w:rsidRPr="00A86773">
        <w:t>paid</w:t>
      </w:r>
      <w:r w:rsidR="00713202" w:rsidRPr="00A86773">
        <w:t xml:space="preserve"> before 1</w:t>
      </w:r>
      <w:r w:rsidR="00A86773" w:rsidRPr="00A86773">
        <w:t> </w:t>
      </w:r>
      <w:r w:rsidR="00713202" w:rsidRPr="00A86773">
        <w:t>July 2013</w:t>
      </w:r>
      <w:bookmarkEnd w:id="30"/>
    </w:p>
    <w:p w:rsidR="00146384" w:rsidRPr="00A86773" w:rsidRDefault="00BE3AC6" w:rsidP="00BE3AC6">
      <w:pPr>
        <w:pStyle w:val="subsection"/>
      </w:pPr>
      <w:r w:rsidRPr="00A86773">
        <w:tab/>
        <w:t>(1)</w:t>
      </w:r>
      <w:r w:rsidRPr="00A86773">
        <w:tab/>
      </w:r>
      <w:r w:rsidR="00146384" w:rsidRPr="00A86773">
        <w:t xml:space="preserve">This regulation is made for </w:t>
      </w:r>
      <w:r w:rsidR="006A6C5E" w:rsidRPr="00A86773">
        <w:t>subsection</w:t>
      </w:r>
      <w:r w:rsidR="00A86773" w:rsidRPr="00A86773">
        <w:t> </w:t>
      </w:r>
      <w:r w:rsidR="00720377" w:rsidRPr="00A86773">
        <w:t>20H(2B</w:t>
      </w:r>
      <w:r w:rsidR="00A907F2" w:rsidRPr="00A86773">
        <w:t>)</w:t>
      </w:r>
      <w:r w:rsidR="00146384" w:rsidRPr="00A86773">
        <w:t xml:space="preserve"> of the Act.</w:t>
      </w:r>
    </w:p>
    <w:p w:rsidR="00EE04A3" w:rsidRPr="00A86773" w:rsidRDefault="00146384" w:rsidP="006A6C5E">
      <w:pPr>
        <w:pStyle w:val="subsection"/>
      </w:pPr>
      <w:r w:rsidRPr="00A86773">
        <w:tab/>
        <w:t>(</w:t>
      </w:r>
      <w:r w:rsidR="004F3E60" w:rsidRPr="00A86773">
        <w:t>2</w:t>
      </w:r>
      <w:r w:rsidRPr="00A86773">
        <w:t>)</w:t>
      </w:r>
      <w:r w:rsidRPr="00A86773">
        <w:tab/>
      </w:r>
      <w:r w:rsidR="00BE3AC6" w:rsidRPr="00A86773">
        <w:t xml:space="preserve">This regulation sets out how to work out the </w:t>
      </w:r>
      <w:r w:rsidR="00455F51" w:rsidRPr="00A86773">
        <w:t>interest</w:t>
      </w:r>
      <w:r w:rsidR="006A6C5E" w:rsidRPr="00A86773">
        <w:t xml:space="preserve"> on</w:t>
      </w:r>
      <w:r w:rsidR="00455F51" w:rsidRPr="00A86773">
        <w:t xml:space="preserve"> </w:t>
      </w:r>
      <w:r w:rsidR="001C74B0" w:rsidRPr="00A86773">
        <w:t>an amount</w:t>
      </w:r>
      <w:r w:rsidR="00C64FAF" w:rsidRPr="00A86773">
        <w:t xml:space="preserve"> (the </w:t>
      </w:r>
      <w:r w:rsidR="00237767" w:rsidRPr="00A86773">
        <w:rPr>
          <w:b/>
          <w:i/>
        </w:rPr>
        <w:t>unclaimed amount</w:t>
      </w:r>
      <w:r w:rsidR="00C64FAF" w:rsidRPr="00A86773">
        <w:t>)</w:t>
      </w:r>
      <w:r w:rsidR="00663FBF" w:rsidRPr="00A86773">
        <w:t xml:space="preserve"> that</w:t>
      </w:r>
      <w:r w:rsidR="00EE04A3" w:rsidRPr="00A86773">
        <w:t>:</w:t>
      </w:r>
    </w:p>
    <w:p w:rsidR="00EE04A3" w:rsidRPr="00A86773" w:rsidRDefault="00EE04A3" w:rsidP="00EE04A3">
      <w:pPr>
        <w:pStyle w:val="paragraph"/>
      </w:pPr>
      <w:r w:rsidRPr="00A86773">
        <w:tab/>
        <w:t>(a)</w:t>
      </w:r>
      <w:r w:rsidRPr="00A86773">
        <w:tab/>
      </w:r>
      <w:r w:rsidR="00F2182C" w:rsidRPr="00A86773">
        <w:t>the Commissioner receives under</w:t>
      </w:r>
      <w:r w:rsidR="00DD774F" w:rsidRPr="00A86773">
        <w:t xml:space="preserve"> </w:t>
      </w:r>
      <w:r w:rsidR="006C7D3B" w:rsidRPr="00A86773">
        <w:t>sub</w:t>
      </w:r>
      <w:r w:rsidRPr="00A86773">
        <w:t>section</w:t>
      </w:r>
      <w:r w:rsidR="00A86773" w:rsidRPr="00A86773">
        <w:t> </w:t>
      </w:r>
      <w:r w:rsidRPr="00A86773">
        <w:t xml:space="preserve">20F(1) </w:t>
      </w:r>
      <w:r w:rsidR="00312FC4" w:rsidRPr="00A86773">
        <w:t xml:space="preserve">of </w:t>
      </w:r>
      <w:r w:rsidRPr="00A86773">
        <w:t>the Act; and</w:t>
      </w:r>
    </w:p>
    <w:p w:rsidR="00AF421E" w:rsidRPr="00A86773" w:rsidRDefault="00EE04A3" w:rsidP="00EE04A3">
      <w:pPr>
        <w:pStyle w:val="paragraph"/>
      </w:pPr>
      <w:r w:rsidRPr="00A86773">
        <w:lastRenderedPageBreak/>
        <w:tab/>
        <w:t>(b)</w:t>
      </w:r>
      <w:r w:rsidRPr="00A86773">
        <w:tab/>
      </w:r>
      <w:r w:rsidR="006C7D3B" w:rsidRPr="00A86773">
        <w:t xml:space="preserve">the Commissioner </w:t>
      </w:r>
      <w:r w:rsidR="008A64A7" w:rsidRPr="00A86773">
        <w:t>pays</w:t>
      </w:r>
      <w:r w:rsidR="00602D08" w:rsidRPr="00A86773">
        <w:t xml:space="preserve"> </w:t>
      </w:r>
      <w:r w:rsidR="006A6C5E" w:rsidRPr="00A86773">
        <w:t>under subsection</w:t>
      </w:r>
      <w:r w:rsidR="00A86773" w:rsidRPr="00A86773">
        <w:t> </w:t>
      </w:r>
      <w:r w:rsidR="006A6C5E" w:rsidRPr="00A86773">
        <w:t xml:space="preserve">20H(2) of the Act </w:t>
      </w:r>
      <w:r w:rsidR="00B1714F" w:rsidRPr="00A86773">
        <w:t>before 1</w:t>
      </w:r>
      <w:r w:rsidR="00A86773" w:rsidRPr="00A86773">
        <w:t> </w:t>
      </w:r>
      <w:r w:rsidR="00B1714F" w:rsidRPr="00A86773">
        <w:t>July 2013.</w:t>
      </w:r>
    </w:p>
    <w:p w:rsidR="00EF0078" w:rsidRPr="00A86773" w:rsidRDefault="00EF0078" w:rsidP="00EF0078">
      <w:pPr>
        <w:pStyle w:val="notetext"/>
      </w:pPr>
      <w:r w:rsidRPr="00A86773">
        <w:t>Note:</w:t>
      </w:r>
      <w:r w:rsidRPr="00A86773">
        <w:tab/>
        <w:t>See regulation</w:t>
      </w:r>
      <w:r w:rsidR="00237767" w:rsidRPr="00A86773">
        <w:t>s</w:t>
      </w:r>
      <w:r w:rsidR="00A86773" w:rsidRPr="00A86773">
        <w:t> </w:t>
      </w:r>
      <w:r w:rsidRPr="00A86773">
        <w:t>4E</w:t>
      </w:r>
      <w:r w:rsidR="00237767" w:rsidRPr="00A86773">
        <w:t xml:space="preserve"> and 4F</w:t>
      </w:r>
      <w:r w:rsidRPr="00A86773">
        <w:t xml:space="preserve"> for</w:t>
      </w:r>
      <w:r w:rsidR="00C64FAF" w:rsidRPr="00A86773">
        <w:t xml:space="preserve"> an</w:t>
      </w:r>
      <w:r w:rsidRPr="00A86773">
        <w:t xml:space="preserve"> </w:t>
      </w:r>
      <w:r w:rsidR="00237767" w:rsidRPr="00A86773">
        <w:t>unclaimed amount</w:t>
      </w:r>
      <w:r w:rsidR="00574505" w:rsidRPr="00A86773">
        <w:t xml:space="preserve"> that is paid</w:t>
      </w:r>
      <w:r w:rsidRPr="00A86773">
        <w:t xml:space="preserve"> on or after 1</w:t>
      </w:r>
      <w:r w:rsidR="00A86773" w:rsidRPr="00A86773">
        <w:t> </w:t>
      </w:r>
      <w:r w:rsidRPr="00A86773">
        <w:t>July 2013.</w:t>
      </w:r>
    </w:p>
    <w:p w:rsidR="00D87839" w:rsidRPr="00A86773" w:rsidRDefault="00D87839" w:rsidP="00AF421E">
      <w:pPr>
        <w:pStyle w:val="subsection"/>
      </w:pPr>
      <w:r w:rsidRPr="00A86773">
        <w:tab/>
        <w:t>(3)</w:t>
      </w:r>
      <w:r w:rsidRPr="00A86773">
        <w:tab/>
        <w:t>However, this regulation does not apply to</w:t>
      </w:r>
      <w:r w:rsidR="00F716A6" w:rsidRPr="00A86773">
        <w:t xml:space="preserve"> an amount</w:t>
      </w:r>
      <w:r w:rsidRPr="00A86773">
        <w:t>:</w:t>
      </w:r>
    </w:p>
    <w:p w:rsidR="00146384" w:rsidRPr="00A86773" w:rsidRDefault="00146384" w:rsidP="00CC4439">
      <w:pPr>
        <w:pStyle w:val="paragraph"/>
      </w:pPr>
      <w:r w:rsidRPr="00A86773">
        <w:tab/>
        <w:t>(</w:t>
      </w:r>
      <w:r w:rsidR="00D87839" w:rsidRPr="00A86773">
        <w:t>a</w:t>
      </w:r>
      <w:r w:rsidRPr="00A86773">
        <w:t>)</w:t>
      </w:r>
      <w:r w:rsidRPr="00A86773">
        <w:tab/>
      </w:r>
      <w:r w:rsidR="00F716A6" w:rsidRPr="00A86773">
        <w:t xml:space="preserve">to which </w:t>
      </w:r>
      <w:r w:rsidR="00FA3123" w:rsidRPr="00A86773">
        <w:t>section</w:t>
      </w:r>
      <w:r w:rsidR="00A86773" w:rsidRPr="00A86773">
        <w:t> </w:t>
      </w:r>
      <w:r w:rsidR="00CC4439" w:rsidRPr="00A86773">
        <w:t>18A, 20K or</w:t>
      </w:r>
      <w:r w:rsidR="00541ABA" w:rsidRPr="00A86773">
        <w:t xml:space="preserve"> 24J</w:t>
      </w:r>
      <w:r w:rsidR="00CC4439" w:rsidRPr="00A86773">
        <w:t xml:space="preserve"> of the</w:t>
      </w:r>
      <w:r w:rsidR="00A65340" w:rsidRPr="00A86773">
        <w:t xml:space="preserve"> Act</w:t>
      </w:r>
      <w:r w:rsidR="00FA3123" w:rsidRPr="00A86773">
        <w:t xml:space="preserve"> applies</w:t>
      </w:r>
      <w:r w:rsidR="00453487" w:rsidRPr="00A86773">
        <w:t>;</w:t>
      </w:r>
      <w:r w:rsidR="00FA3123" w:rsidRPr="00A86773">
        <w:t xml:space="preserve"> or</w:t>
      </w:r>
    </w:p>
    <w:p w:rsidR="00BE3AC6" w:rsidRPr="00A86773" w:rsidRDefault="00146384" w:rsidP="00D87839">
      <w:pPr>
        <w:pStyle w:val="paragraph"/>
      </w:pPr>
      <w:r w:rsidRPr="00A86773">
        <w:tab/>
        <w:t>(</w:t>
      </w:r>
      <w:r w:rsidR="00D87839" w:rsidRPr="00A86773">
        <w:t>b</w:t>
      </w:r>
      <w:r w:rsidRPr="00A86773">
        <w:t>)</w:t>
      </w:r>
      <w:r w:rsidRPr="00A86773">
        <w:tab/>
      </w:r>
      <w:r w:rsidR="00E515B7" w:rsidRPr="00A86773">
        <w:t>mentioned in sub</w:t>
      </w:r>
      <w:r w:rsidRPr="00A86773">
        <w:t>section</w:t>
      </w:r>
      <w:r w:rsidR="00A86773" w:rsidRPr="00A86773">
        <w:t> </w:t>
      </w:r>
      <w:r w:rsidRPr="00A86773">
        <w:t>65AA</w:t>
      </w:r>
      <w:r w:rsidR="00E515B7" w:rsidRPr="00A86773">
        <w:t>(2)</w:t>
      </w:r>
      <w:r w:rsidRPr="00A86773">
        <w:t xml:space="preserve"> of the </w:t>
      </w:r>
      <w:r w:rsidRPr="00A86773">
        <w:rPr>
          <w:i/>
        </w:rPr>
        <w:t>Superannuation Guarantee (Administ</w:t>
      </w:r>
      <w:r w:rsidR="00CC4439" w:rsidRPr="00A86773">
        <w:rPr>
          <w:i/>
        </w:rPr>
        <w:t>ration) Act 1992</w:t>
      </w:r>
      <w:r w:rsidR="00BE3AC6" w:rsidRPr="00A86773">
        <w:t>.</w:t>
      </w:r>
    </w:p>
    <w:p w:rsidR="00713202" w:rsidRPr="00A86773" w:rsidRDefault="00713202" w:rsidP="00713202">
      <w:pPr>
        <w:pStyle w:val="subsection"/>
      </w:pPr>
      <w:r w:rsidRPr="00A86773">
        <w:tab/>
        <w:t>(</w:t>
      </w:r>
      <w:r w:rsidR="00602D08" w:rsidRPr="00A86773">
        <w:t>4</w:t>
      </w:r>
      <w:r w:rsidRPr="00A86773">
        <w:t>)</w:t>
      </w:r>
      <w:r w:rsidRPr="00A86773">
        <w:tab/>
        <w:t xml:space="preserve">The </w:t>
      </w:r>
      <w:r w:rsidR="00455F51" w:rsidRPr="00A86773">
        <w:t>interest</w:t>
      </w:r>
      <w:r w:rsidRPr="00A86773">
        <w:t xml:space="preserve"> is to be worked out for the period (the </w:t>
      </w:r>
      <w:r w:rsidRPr="00A86773">
        <w:rPr>
          <w:b/>
          <w:i/>
        </w:rPr>
        <w:t>interest period</w:t>
      </w:r>
      <w:r w:rsidRPr="00A86773">
        <w:t>) that:</w:t>
      </w:r>
    </w:p>
    <w:p w:rsidR="00B07073" w:rsidRPr="00A86773" w:rsidRDefault="00713202" w:rsidP="00B725B9">
      <w:pPr>
        <w:pStyle w:val="paragraph"/>
      </w:pPr>
      <w:r w:rsidRPr="00A86773">
        <w:tab/>
        <w:t>(a)</w:t>
      </w:r>
      <w:r w:rsidRPr="00A86773">
        <w:tab/>
        <w:t xml:space="preserve">starts on </w:t>
      </w:r>
      <w:r w:rsidR="00B07073" w:rsidRPr="00A86773">
        <w:t>the later of:</w:t>
      </w:r>
    </w:p>
    <w:p w:rsidR="00713202" w:rsidRPr="00A86773" w:rsidRDefault="00B07073" w:rsidP="00B07073">
      <w:pPr>
        <w:pStyle w:val="paragraphsub"/>
      </w:pPr>
      <w:r w:rsidRPr="00A86773">
        <w:tab/>
        <w:t>(i)</w:t>
      </w:r>
      <w:r w:rsidRPr="00A86773">
        <w:tab/>
      </w:r>
      <w:r w:rsidR="00713202" w:rsidRPr="00A86773">
        <w:t>the day when</w:t>
      </w:r>
      <w:r w:rsidR="003E463C" w:rsidRPr="00A86773">
        <w:t xml:space="preserve"> the</w:t>
      </w:r>
      <w:r w:rsidR="00720377" w:rsidRPr="00A86773">
        <w:t xml:space="preserve"> </w:t>
      </w:r>
      <w:r w:rsidR="00212795" w:rsidRPr="00A86773">
        <w:t xml:space="preserve">superannuation provider was required to pay the </w:t>
      </w:r>
      <w:r w:rsidR="00237767" w:rsidRPr="00A86773">
        <w:t>unclaimed amount</w:t>
      </w:r>
      <w:r w:rsidR="003E463C" w:rsidRPr="00A86773">
        <w:t xml:space="preserve"> to</w:t>
      </w:r>
      <w:r w:rsidR="00713202" w:rsidRPr="00A86773">
        <w:t xml:space="preserve"> the </w:t>
      </w:r>
      <w:r w:rsidR="006D0E14" w:rsidRPr="00A86773">
        <w:t>Commissioner</w:t>
      </w:r>
      <w:r w:rsidR="00613DBC" w:rsidRPr="00A86773">
        <w:t xml:space="preserve"> under </w:t>
      </w:r>
      <w:r w:rsidR="006C7D3B" w:rsidRPr="00A86773">
        <w:t>sub</w:t>
      </w:r>
      <w:r w:rsidR="00A65340" w:rsidRPr="00A86773">
        <w:t>section</w:t>
      </w:r>
      <w:r w:rsidR="00A86773" w:rsidRPr="00A86773">
        <w:t> </w:t>
      </w:r>
      <w:r w:rsidR="00A65340" w:rsidRPr="00A86773">
        <w:t>20F</w:t>
      </w:r>
      <w:r w:rsidR="00EE04A3" w:rsidRPr="00A86773">
        <w:t>(1)</w:t>
      </w:r>
      <w:r w:rsidR="00312FC4" w:rsidRPr="00A86773">
        <w:t xml:space="preserve"> of</w:t>
      </w:r>
      <w:r w:rsidR="00A65340" w:rsidRPr="00A86773">
        <w:t xml:space="preserve"> </w:t>
      </w:r>
      <w:r w:rsidR="00613DBC" w:rsidRPr="00A86773">
        <w:t>the Act</w:t>
      </w:r>
      <w:r w:rsidR="00713202" w:rsidRPr="00A86773">
        <w:t>; and</w:t>
      </w:r>
    </w:p>
    <w:p w:rsidR="00713202" w:rsidRPr="00A86773" w:rsidRDefault="00B07073" w:rsidP="00B07073">
      <w:pPr>
        <w:pStyle w:val="paragraphsub"/>
      </w:pPr>
      <w:r w:rsidRPr="00A86773">
        <w:tab/>
        <w:t>(ii)</w:t>
      </w:r>
      <w:r w:rsidRPr="00A86773">
        <w:tab/>
      </w:r>
      <w:r w:rsidR="00713202" w:rsidRPr="00A86773">
        <w:t>the day when</w:t>
      </w:r>
      <w:r w:rsidR="003E463C" w:rsidRPr="00A86773">
        <w:t xml:space="preserve"> the</w:t>
      </w:r>
      <w:r w:rsidR="00720377" w:rsidRPr="00A86773">
        <w:t xml:space="preserve"> </w:t>
      </w:r>
      <w:r w:rsidR="00212795" w:rsidRPr="00A86773">
        <w:t xml:space="preserve">superannuation provider was required to pay the </w:t>
      </w:r>
      <w:r w:rsidR="00237767" w:rsidRPr="00A86773">
        <w:t>unclaimed amount</w:t>
      </w:r>
      <w:r w:rsidR="003E463C" w:rsidRPr="00A86773">
        <w:t xml:space="preserve"> to</w:t>
      </w:r>
      <w:r w:rsidR="00713202" w:rsidRPr="00A86773">
        <w:t xml:space="preserve"> the </w:t>
      </w:r>
      <w:r w:rsidR="006D0E14" w:rsidRPr="00A86773">
        <w:t>Commissioner</w:t>
      </w:r>
      <w:r w:rsidR="00613DBC" w:rsidRPr="00A86773">
        <w:t xml:space="preserve"> </w:t>
      </w:r>
      <w:r w:rsidRPr="00A86773">
        <w:t>in accordance with a notice under subsection</w:t>
      </w:r>
      <w:r w:rsidR="00A86773" w:rsidRPr="00A86773">
        <w:t> </w:t>
      </w:r>
      <w:r w:rsidRPr="00A86773">
        <w:t>255</w:t>
      </w:r>
      <w:r w:rsidR="00A86773">
        <w:noBreakHyphen/>
      </w:r>
      <w:r w:rsidRPr="00A86773">
        <w:t xml:space="preserve">10(2) of </w:t>
      </w:r>
      <w:r w:rsidR="00312FC4" w:rsidRPr="00A86773">
        <w:t>Schedule</w:t>
      </w:r>
      <w:r w:rsidR="00A86773" w:rsidRPr="00A86773">
        <w:t> </w:t>
      </w:r>
      <w:r w:rsidR="00312FC4" w:rsidRPr="00A86773">
        <w:t xml:space="preserve">1 to </w:t>
      </w:r>
      <w:r w:rsidRPr="00A86773">
        <w:t xml:space="preserve">the </w:t>
      </w:r>
      <w:r w:rsidRPr="00A86773">
        <w:rPr>
          <w:i/>
        </w:rPr>
        <w:t>Taxation Administration Act 1953</w:t>
      </w:r>
      <w:r w:rsidR="00713202" w:rsidRPr="00A86773">
        <w:t>; and</w:t>
      </w:r>
    </w:p>
    <w:p w:rsidR="00B725B9" w:rsidRPr="00A86773" w:rsidRDefault="00713202" w:rsidP="00713202">
      <w:pPr>
        <w:pStyle w:val="paragraph"/>
      </w:pPr>
      <w:r w:rsidRPr="00A86773">
        <w:tab/>
        <w:t>(b)</w:t>
      </w:r>
      <w:r w:rsidRPr="00A86773">
        <w:tab/>
        <w:t xml:space="preserve">ends on </w:t>
      </w:r>
      <w:r w:rsidR="00B725B9" w:rsidRPr="00A86773">
        <w:t>the earlier of:</w:t>
      </w:r>
    </w:p>
    <w:p w:rsidR="00B725B9" w:rsidRPr="00A86773" w:rsidRDefault="00B725B9" w:rsidP="00B725B9">
      <w:pPr>
        <w:pStyle w:val="paragraphsub"/>
      </w:pPr>
      <w:r w:rsidRPr="00A86773">
        <w:tab/>
        <w:t>(i)</w:t>
      </w:r>
      <w:r w:rsidRPr="00A86773">
        <w:tab/>
      </w:r>
      <w:r w:rsidR="00713202" w:rsidRPr="00A86773">
        <w:t xml:space="preserve">the </w:t>
      </w:r>
      <w:r w:rsidR="00F02199" w:rsidRPr="00A86773">
        <w:t>third</w:t>
      </w:r>
      <w:r w:rsidR="00713202" w:rsidRPr="00A86773">
        <w:t xml:space="preserve"> day </w:t>
      </w:r>
      <w:r w:rsidRPr="00A86773">
        <w:t xml:space="preserve">after the </w:t>
      </w:r>
      <w:r w:rsidR="006D0E14" w:rsidRPr="00A86773">
        <w:t xml:space="preserve">Commissioner </w:t>
      </w:r>
      <w:r w:rsidR="004E507E" w:rsidRPr="00A86773">
        <w:t xml:space="preserve">last </w:t>
      </w:r>
      <w:r w:rsidRPr="00A86773">
        <w:t>authorise</w:t>
      </w:r>
      <w:r w:rsidR="004E507E" w:rsidRPr="00A86773">
        <w:t>d</w:t>
      </w:r>
      <w:r w:rsidRPr="00A86773">
        <w:t xml:space="preserve"> </w:t>
      </w:r>
      <w:r w:rsidR="00713202" w:rsidRPr="00A86773">
        <w:t xml:space="preserve">the </w:t>
      </w:r>
      <w:r w:rsidR="00237767" w:rsidRPr="00A86773">
        <w:t>unclaimed amount</w:t>
      </w:r>
      <w:r w:rsidR="00713202" w:rsidRPr="00A86773">
        <w:t xml:space="preserve"> to be </w:t>
      </w:r>
      <w:r w:rsidR="00602D08" w:rsidRPr="00A86773">
        <w:t xml:space="preserve">paid </w:t>
      </w:r>
      <w:r w:rsidR="00574505" w:rsidRPr="00A86773">
        <w:t>under subsection</w:t>
      </w:r>
      <w:r w:rsidR="00A86773" w:rsidRPr="00A86773">
        <w:t> </w:t>
      </w:r>
      <w:r w:rsidR="00574505" w:rsidRPr="00A86773">
        <w:t>20H(2) of the Act</w:t>
      </w:r>
      <w:r w:rsidRPr="00A86773">
        <w:t>; and</w:t>
      </w:r>
    </w:p>
    <w:p w:rsidR="00713202" w:rsidRPr="00A86773" w:rsidRDefault="00B725B9" w:rsidP="00B725B9">
      <w:pPr>
        <w:pStyle w:val="paragraphsub"/>
      </w:pPr>
      <w:r w:rsidRPr="00A86773">
        <w:tab/>
        <w:t>(ii)</w:t>
      </w:r>
      <w:r w:rsidRPr="00A86773">
        <w:tab/>
        <w:t>30</w:t>
      </w:r>
      <w:r w:rsidR="00A86773" w:rsidRPr="00A86773">
        <w:t> </w:t>
      </w:r>
      <w:r w:rsidRPr="00A86773">
        <w:t>June</w:t>
      </w:r>
      <w:r w:rsidR="00D7625E" w:rsidRPr="00A86773">
        <w:t xml:space="preserve"> 2</w:t>
      </w:r>
      <w:r w:rsidRPr="00A86773">
        <w:t>013</w:t>
      </w:r>
      <w:r w:rsidR="00713202" w:rsidRPr="00A86773">
        <w:t>.</w:t>
      </w:r>
    </w:p>
    <w:p w:rsidR="00713202" w:rsidRPr="00A86773" w:rsidRDefault="00713202" w:rsidP="00713202">
      <w:pPr>
        <w:pStyle w:val="subsection"/>
      </w:pPr>
      <w:r w:rsidRPr="00A86773">
        <w:tab/>
        <w:t>(</w:t>
      </w:r>
      <w:r w:rsidR="00602D08" w:rsidRPr="00A86773">
        <w:t>5</w:t>
      </w:r>
      <w:r w:rsidRPr="00A86773">
        <w:t>)</w:t>
      </w:r>
      <w:r w:rsidRPr="00A86773">
        <w:tab/>
        <w:t xml:space="preserve">The </w:t>
      </w:r>
      <w:r w:rsidR="00455F51" w:rsidRPr="00A86773">
        <w:t>interest</w:t>
      </w:r>
      <w:r w:rsidRPr="00A86773">
        <w:t xml:space="preserve"> is to be worked out by adding together the interest for each financial year during the interest period.</w:t>
      </w:r>
    </w:p>
    <w:p w:rsidR="001C74B0" w:rsidRPr="00A86773" w:rsidRDefault="001C74B0" w:rsidP="001C74B0">
      <w:pPr>
        <w:pStyle w:val="subsection"/>
      </w:pPr>
      <w:r w:rsidRPr="00A86773">
        <w:tab/>
        <w:t>(6)</w:t>
      </w:r>
      <w:r w:rsidRPr="00A86773">
        <w:tab/>
        <w:t>The interest for each financial year</w:t>
      </w:r>
      <w:r w:rsidR="004E507E" w:rsidRPr="00A86773">
        <w:t xml:space="preserve"> </w:t>
      </w:r>
      <w:r w:rsidRPr="00A86773">
        <w:t>is worked out using the following formula, and rounding the result to the nearest cent:</w:t>
      </w:r>
    </w:p>
    <w:p w:rsidR="001C74B0" w:rsidRPr="00A86773" w:rsidRDefault="001C74B0" w:rsidP="00CE3A45">
      <w:pPr>
        <w:pStyle w:val="subsection"/>
      </w:pPr>
      <w:r w:rsidRPr="00A86773">
        <w:tab/>
      </w:r>
      <w:r w:rsidRPr="00A86773">
        <w:tab/>
      </w:r>
      <w:bookmarkStart w:id="31" w:name="BKCheck15B_7"/>
      <w:bookmarkEnd w:id="31"/>
      <w:r w:rsidR="00A97B4E" w:rsidRPr="00A86773">
        <w:rPr>
          <w:position w:val="-28"/>
        </w:rPr>
        <w:object w:dxaOrig="3820" w:dyaOrig="660">
          <v:shape id="_x0000_i1029" type="#_x0000_t75" style="width:190.5pt;height:33pt" o:ole="">
            <v:imagedata r:id="rId29" o:title=""/>
          </v:shape>
          <o:OLEObject Type="Embed" ProgID="Equation.DSMT4" ShapeID="_x0000_i1029" DrawAspect="Content" ObjectID="_1432106053" r:id="rId30"/>
        </w:object>
      </w:r>
    </w:p>
    <w:p w:rsidR="001C74B0" w:rsidRPr="00A86773" w:rsidRDefault="001C74B0" w:rsidP="001C74B0">
      <w:pPr>
        <w:pStyle w:val="subsection"/>
      </w:pPr>
      <w:r w:rsidRPr="00A86773">
        <w:tab/>
      </w:r>
      <w:r w:rsidRPr="00A86773">
        <w:tab/>
        <w:t>where:</w:t>
      </w:r>
    </w:p>
    <w:p w:rsidR="00CB3708" w:rsidRPr="00A86773" w:rsidRDefault="001C74B0" w:rsidP="00CB3708">
      <w:pPr>
        <w:pStyle w:val="Definition"/>
        <w:rPr>
          <w:b/>
          <w:i/>
        </w:rPr>
      </w:pPr>
      <w:r w:rsidRPr="00A86773">
        <w:rPr>
          <w:b/>
          <w:i/>
        </w:rPr>
        <w:lastRenderedPageBreak/>
        <w:t>amount</w:t>
      </w:r>
      <w:r w:rsidRPr="00A86773">
        <w:t xml:space="preserve"> means the </w:t>
      </w:r>
      <w:r w:rsidR="00237767" w:rsidRPr="00A86773">
        <w:t>unclaimed amount</w:t>
      </w:r>
      <w:r w:rsidRPr="00A86773">
        <w:t xml:space="preserve"> plus the interest (if any) worked out for each earlier financial year for which interest is payable.</w:t>
      </w:r>
    </w:p>
    <w:p w:rsidR="00CB3708" w:rsidRPr="00A86773" w:rsidRDefault="00CB3708" w:rsidP="00CB3708">
      <w:pPr>
        <w:pStyle w:val="Definition"/>
        <w:rPr>
          <w:b/>
          <w:i/>
        </w:rPr>
      </w:pPr>
      <w:r w:rsidRPr="00A86773">
        <w:rPr>
          <w:b/>
          <w:i/>
        </w:rPr>
        <w:t>days interest payable</w:t>
      </w:r>
      <w:r w:rsidRPr="00A86773">
        <w:t xml:space="preserve"> means the number of days in the financial year for which interest is payable.</w:t>
      </w:r>
    </w:p>
    <w:p w:rsidR="00CB3708" w:rsidRPr="00A86773" w:rsidRDefault="00CB3708" w:rsidP="00CB3708">
      <w:pPr>
        <w:pStyle w:val="Definition"/>
        <w:rPr>
          <w:b/>
          <w:i/>
        </w:rPr>
      </w:pPr>
      <w:r w:rsidRPr="00A86773">
        <w:rPr>
          <w:b/>
          <w:i/>
        </w:rPr>
        <w:t>days in the financial year</w:t>
      </w:r>
      <w:r w:rsidR="004E507E" w:rsidRPr="00A86773">
        <w:t xml:space="preserve"> </w:t>
      </w:r>
      <w:r w:rsidRPr="00A86773">
        <w:t>means the number of days in the financial year.</w:t>
      </w:r>
    </w:p>
    <w:p w:rsidR="00DB2AE4" w:rsidRPr="00A86773" w:rsidRDefault="00DB2AE4" w:rsidP="00DB2AE4">
      <w:pPr>
        <w:pStyle w:val="Definition"/>
      </w:pPr>
      <w:r w:rsidRPr="00A86773">
        <w:rPr>
          <w:b/>
          <w:i/>
        </w:rPr>
        <w:t>interest rate</w:t>
      </w:r>
      <w:r w:rsidRPr="00A86773">
        <w:t>, for a financial year, means:</w:t>
      </w:r>
    </w:p>
    <w:p w:rsidR="00DB2AE4" w:rsidRPr="00A86773" w:rsidRDefault="00DB2AE4" w:rsidP="00DB2AE4">
      <w:pPr>
        <w:pStyle w:val="paragraph"/>
      </w:pPr>
      <w:r w:rsidRPr="00A86773">
        <w:tab/>
        <w:t>(a)</w:t>
      </w:r>
      <w:r w:rsidRPr="00A86773">
        <w:tab/>
        <w:t>the Treasury bond rate for the last working day of the financial year immediately before the financial year for which interest is payable; or</w:t>
      </w:r>
    </w:p>
    <w:p w:rsidR="00803030" w:rsidRPr="00A86773" w:rsidRDefault="00DB2AE4" w:rsidP="00CB3708">
      <w:pPr>
        <w:pStyle w:val="paragraph"/>
      </w:pPr>
      <w:r w:rsidRPr="00A86773">
        <w:tab/>
        <w:t>(b)</w:t>
      </w:r>
      <w:r w:rsidRPr="00A86773">
        <w:tab/>
        <w:t>if that rate is less than 0%—0%.</w:t>
      </w:r>
    </w:p>
    <w:p w:rsidR="00A843E3" w:rsidRPr="00A86773" w:rsidRDefault="00A843E3" w:rsidP="00A843E3">
      <w:pPr>
        <w:pStyle w:val="ActHead5"/>
      </w:pPr>
      <w:bookmarkStart w:id="32" w:name="_Toc357679131"/>
      <w:r w:rsidRPr="00A86773">
        <w:rPr>
          <w:rStyle w:val="CharSectno"/>
        </w:rPr>
        <w:t>4</w:t>
      </w:r>
      <w:r w:rsidR="00FB4B02" w:rsidRPr="00A86773">
        <w:rPr>
          <w:rStyle w:val="CharSectno"/>
        </w:rPr>
        <w:t>E</w:t>
      </w:r>
      <w:r w:rsidRPr="00A86773">
        <w:t xml:space="preserve">  Temporary residents—</w:t>
      </w:r>
      <w:r w:rsidR="00237767" w:rsidRPr="00A86773">
        <w:t>unclaimed amount</w:t>
      </w:r>
      <w:r w:rsidR="005E0B89" w:rsidRPr="00A86773">
        <w:t xml:space="preserve"> </w:t>
      </w:r>
      <w:r w:rsidR="003E463C" w:rsidRPr="00A86773">
        <w:t>paid</w:t>
      </w:r>
      <w:r w:rsidR="005E0B89" w:rsidRPr="00A86773">
        <w:t xml:space="preserve"> on or after 1</w:t>
      </w:r>
      <w:r w:rsidR="00A86773" w:rsidRPr="00A86773">
        <w:t> </w:t>
      </w:r>
      <w:r w:rsidR="005E0B89" w:rsidRPr="00A86773">
        <w:t>July 2013</w:t>
      </w:r>
      <w:bookmarkEnd w:id="32"/>
    </w:p>
    <w:p w:rsidR="00CC4A34" w:rsidRPr="00A86773" w:rsidRDefault="00CC4A34" w:rsidP="00A843E3">
      <w:pPr>
        <w:pStyle w:val="subsection"/>
      </w:pPr>
      <w:r w:rsidRPr="00A86773">
        <w:tab/>
        <w:t>(1)</w:t>
      </w:r>
      <w:r w:rsidRPr="00A86773">
        <w:tab/>
        <w:t xml:space="preserve">This </w:t>
      </w:r>
      <w:r w:rsidR="000D3FA3" w:rsidRPr="00A86773">
        <w:t>regulation</w:t>
      </w:r>
      <w:r w:rsidRPr="00A86773">
        <w:t xml:space="preserve"> is made f</w:t>
      </w:r>
      <w:r w:rsidR="00A843E3" w:rsidRPr="00A86773">
        <w:t>or subsection</w:t>
      </w:r>
      <w:r w:rsidR="00A86773" w:rsidRPr="00A86773">
        <w:t> </w:t>
      </w:r>
      <w:r w:rsidR="00997061" w:rsidRPr="00A86773">
        <w:t>20H(2AA</w:t>
      </w:r>
      <w:r w:rsidR="00A843E3" w:rsidRPr="00A86773">
        <w:t>)</w:t>
      </w:r>
      <w:r w:rsidRPr="00A86773">
        <w:t xml:space="preserve"> of the Act.</w:t>
      </w:r>
    </w:p>
    <w:p w:rsidR="008A64A7" w:rsidRPr="00A86773" w:rsidRDefault="00CC4A34" w:rsidP="006A6C5E">
      <w:pPr>
        <w:pStyle w:val="subsection"/>
      </w:pPr>
      <w:r w:rsidRPr="00A86773">
        <w:tab/>
        <w:t>(</w:t>
      </w:r>
      <w:r w:rsidR="005E0B89" w:rsidRPr="00A86773">
        <w:t>2</w:t>
      </w:r>
      <w:r w:rsidRPr="00A86773">
        <w:t>)</w:t>
      </w:r>
      <w:r w:rsidRPr="00A86773">
        <w:tab/>
        <w:t xml:space="preserve">This regulation sets out </w:t>
      </w:r>
      <w:r w:rsidR="008656D0" w:rsidRPr="00A86773">
        <w:t xml:space="preserve">how to work out the </w:t>
      </w:r>
      <w:r w:rsidR="00455F51" w:rsidRPr="00A86773">
        <w:t>interest</w:t>
      </w:r>
      <w:r w:rsidR="008656D0" w:rsidRPr="00A86773">
        <w:t xml:space="preserve"> </w:t>
      </w:r>
      <w:r w:rsidR="00574505" w:rsidRPr="00A86773">
        <w:t>on</w:t>
      </w:r>
      <w:r w:rsidR="00212795" w:rsidRPr="00A86773">
        <w:t xml:space="preserve"> </w:t>
      </w:r>
      <w:r w:rsidR="00DD774F" w:rsidRPr="00A86773">
        <w:t>the</w:t>
      </w:r>
      <w:r w:rsidR="001C74B0" w:rsidRPr="00A86773">
        <w:t xml:space="preserve"> </w:t>
      </w:r>
      <w:r w:rsidR="00DD774F" w:rsidRPr="00A86773">
        <w:t>excess</w:t>
      </w:r>
      <w:r w:rsidR="00C64FAF" w:rsidRPr="00A86773">
        <w:t xml:space="preserve"> (the </w:t>
      </w:r>
      <w:r w:rsidR="00237767" w:rsidRPr="00A86773">
        <w:rPr>
          <w:b/>
          <w:i/>
        </w:rPr>
        <w:t>unclaimed amount</w:t>
      </w:r>
      <w:r w:rsidR="00C64FAF" w:rsidRPr="00A86773">
        <w:t>)</w:t>
      </w:r>
      <w:r w:rsidR="00C579E1" w:rsidRPr="00A86773">
        <w:t xml:space="preserve"> </w:t>
      </w:r>
      <w:r w:rsidR="00F2182C" w:rsidRPr="00A86773">
        <w:t xml:space="preserve">that the Commissioner receives under </w:t>
      </w:r>
      <w:r w:rsidR="00C579E1" w:rsidRPr="00A86773">
        <w:t>subsection</w:t>
      </w:r>
      <w:r w:rsidR="00A86773" w:rsidRPr="00A86773">
        <w:t> </w:t>
      </w:r>
      <w:r w:rsidR="00C579E1" w:rsidRPr="00A86773">
        <w:t>20F(1) of the Act if the Commissioner</w:t>
      </w:r>
      <w:r w:rsidR="008A64A7" w:rsidRPr="00A86773">
        <w:t>:</w:t>
      </w:r>
    </w:p>
    <w:p w:rsidR="00C579E1" w:rsidRPr="00A86773" w:rsidRDefault="00C579E1" w:rsidP="00C579E1">
      <w:pPr>
        <w:pStyle w:val="paragraph"/>
      </w:pPr>
      <w:r w:rsidRPr="00A86773">
        <w:tab/>
        <w:t>(a)</w:t>
      </w:r>
      <w:r w:rsidRPr="00A86773">
        <w:tab/>
        <w:t xml:space="preserve">pays the </w:t>
      </w:r>
      <w:r w:rsidR="00237767" w:rsidRPr="00A86773">
        <w:t>unclaimed amount</w:t>
      </w:r>
      <w:r w:rsidRPr="00A86773">
        <w:t xml:space="preserve"> </w:t>
      </w:r>
      <w:r w:rsidR="00DD774F" w:rsidRPr="00A86773">
        <w:t xml:space="preserve">to, or on behalf of a person, </w:t>
      </w:r>
      <w:r w:rsidRPr="00A86773">
        <w:t>under subsection</w:t>
      </w:r>
      <w:r w:rsidR="00A86773" w:rsidRPr="00A86773">
        <w:t> </w:t>
      </w:r>
      <w:r w:rsidRPr="00A86773">
        <w:t>20H(2) of the Act on or after 1</w:t>
      </w:r>
      <w:r w:rsidR="00A86773" w:rsidRPr="00A86773">
        <w:t> </w:t>
      </w:r>
      <w:r w:rsidRPr="00A86773">
        <w:t>July 2013; and</w:t>
      </w:r>
    </w:p>
    <w:p w:rsidR="0002773B" w:rsidRPr="00A86773" w:rsidRDefault="008A64A7" w:rsidP="00C579E1">
      <w:pPr>
        <w:pStyle w:val="paragraph"/>
      </w:pPr>
      <w:r w:rsidRPr="00A86773">
        <w:tab/>
        <w:t>(</w:t>
      </w:r>
      <w:r w:rsidR="00C579E1" w:rsidRPr="00A86773">
        <w:t>b</w:t>
      </w:r>
      <w:r w:rsidRPr="00A86773">
        <w:t>)</w:t>
      </w:r>
      <w:r w:rsidRPr="00A86773">
        <w:tab/>
      </w:r>
      <w:r w:rsidR="00C579E1" w:rsidRPr="00A86773">
        <w:t>is</w:t>
      </w:r>
      <w:r w:rsidR="0002773B" w:rsidRPr="00A86773">
        <w:t xml:space="preserve"> sa</w:t>
      </w:r>
      <w:r w:rsidR="00DD774F" w:rsidRPr="00A86773">
        <w:t xml:space="preserve">tisfied the </w:t>
      </w:r>
      <w:r w:rsidR="0002773B" w:rsidRPr="00A86773">
        <w:t>person is (or was just before dying):</w:t>
      </w:r>
    </w:p>
    <w:p w:rsidR="0002773B" w:rsidRPr="00A86773" w:rsidRDefault="0002773B" w:rsidP="0002773B">
      <w:pPr>
        <w:pStyle w:val="paragraphsub"/>
      </w:pPr>
      <w:r w:rsidRPr="00A86773">
        <w:tab/>
        <w:t>(i)</w:t>
      </w:r>
      <w:r w:rsidRPr="00A86773">
        <w:tab/>
        <w:t>an Australian citizen; or</w:t>
      </w:r>
    </w:p>
    <w:p w:rsidR="0002773B" w:rsidRPr="00A86773" w:rsidRDefault="0002773B" w:rsidP="0002773B">
      <w:pPr>
        <w:pStyle w:val="paragraphsub"/>
      </w:pPr>
      <w:r w:rsidRPr="00A86773">
        <w:tab/>
        <w:t>(ii)</w:t>
      </w:r>
      <w:r w:rsidRPr="00A86773">
        <w:tab/>
        <w:t xml:space="preserve">the holder of a permanent visa under the </w:t>
      </w:r>
      <w:r w:rsidRPr="00A86773">
        <w:rPr>
          <w:i/>
        </w:rPr>
        <w:t>Migration Act 1958</w:t>
      </w:r>
      <w:r w:rsidRPr="00A86773">
        <w:t>.</w:t>
      </w:r>
    </w:p>
    <w:p w:rsidR="000D3FA3" w:rsidRPr="00A86773" w:rsidRDefault="00EF0078" w:rsidP="000D3FA3">
      <w:pPr>
        <w:pStyle w:val="notetext"/>
      </w:pPr>
      <w:r w:rsidRPr="00A86773">
        <w:t>Note</w:t>
      </w:r>
      <w:r w:rsidR="006C7D3B" w:rsidRPr="00A86773">
        <w:t xml:space="preserve"> 1</w:t>
      </w:r>
      <w:r w:rsidRPr="00A86773">
        <w:t>:</w:t>
      </w:r>
      <w:r w:rsidRPr="00A86773">
        <w:tab/>
        <w:t>See regulation</w:t>
      </w:r>
      <w:r w:rsidR="00A86773" w:rsidRPr="00A86773">
        <w:t> </w:t>
      </w:r>
      <w:r w:rsidRPr="00A86773">
        <w:t>4D</w:t>
      </w:r>
      <w:r w:rsidR="000D3FA3" w:rsidRPr="00A86773">
        <w:t xml:space="preserve"> for</w:t>
      </w:r>
      <w:r w:rsidR="00C64FAF" w:rsidRPr="00A86773">
        <w:t xml:space="preserve"> an</w:t>
      </w:r>
      <w:r w:rsidR="000D3FA3" w:rsidRPr="00A86773">
        <w:t xml:space="preserve"> </w:t>
      </w:r>
      <w:r w:rsidR="00237767" w:rsidRPr="00A86773">
        <w:t>unclaimed amount</w:t>
      </w:r>
      <w:r w:rsidR="00574505" w:rsidRPr="00A86773">
        <w:t xml:space="preserve"> that </w:t>
      </w:r>
      <w:r w:rsidR="006C7D3B" w:rsidRPr="00A86773">
        <w:t>the Commissioner pays</w:t>
      </w:r>
      <w:r w:rsidRPr="00A86773">
        <w:t xml:space="preserve"> before 1</w:t>
      </w:r>
      <w:r w:rsidR="00A86773" w:rsidRPr="00A86773">
        <w:t> </w:t>
      </w:r>
      <w:r w:rsidRPr="00A86773">
        <w:t>July 2013.</w:t>
      </w:r>
    </w:p>
    <w:p w:rsidR="006C7D3B" w:rsidRPr="00A86773" w:rsidRDefault="006C7D3B" w:rsidP="000D3FA3">
      <w:pPr>
        <w:pStyle w:val="notetext"/>
      </w:pPr>
      <w:r w:rsidRPr="00A86773">
        <w:t>Note 2:</w:t>
      </w:r>
      <w:r w:rsidRPr="00A86773">
        <w:tab/>
        <w:t>See regulation</w:t>
      </w:r>
      <w:r w:rsidR="00A86773" w:rsidRPr="00A86773">
        <w:t> </w:t>
      </w:r>
      <w:r w:rsidRPr="00A86773">
        <w:t>4F for the entitlement to interest on an amount to which subsection</w:t>
      </w:r>
      <w:r w:rsidR="00A86773" w:rsidRPr="00A86773">
        <w:t> </w:t>
      </w:r>
      <w:r w:rsidR="005C2422" w:rsidRPr="00A86773">
        <w:t>17(1)</w:t>
      </w:r>
      <w:r w:rsidR="00A40E61" w:rsidRPr="00A86773">
        <w:t>,</w:t>
      </w:r>
      <w:r w:rsidR="005C2422" w:rsidRPr="00A86773">
        <w:t xml:space="preserve"> or section</w:t>
      </w:r>
      <w:r w:rsidR="00A86773" w:rsidRPr="00A86773">
        <w:t> </w:t>
      </w:r>
      <w:r w:rsidRPr="00A86773">
        <w:t>20H or 24E</w:t>
      </w:r>
      <w:r w:rsidR="00A40E61" w:rsidRPr="00A86773">
        <w:t>,</w:t>
      </w:r>
      <w:r w:rsidRPr="00A86773">
        <w:t xml:space="preserve"> of the Act applies</w:t>
      </w:r>
      <w:r w:rsidR="00FB2E96" w:rsidRPr="00A86773">
        <w:t>.</w:t>
      </w:r>
    </w:p>
    <w:p w:rsidR="00F716A6" w:rsidRPr="00A86773" w:rsidRDefault="00F716A6" w:rsidP="00F716A6">
      <w:pPr>
        <w:pStyle w:val="subsection"/>
      </w:pPr>
      <w:r w:rsidRPr="00A86773">
        <w:tab/>
        <w:t>(3)</w:t>
      </w:r>
      <w:r w:rsidRPr="00A86773">
        <w:tab/>
        <w:t>However, this regulation does not apply to an amount:</w:t>
      </w:r>
    </w:p>
    <w:p w:rsidR="005C2422" w:rsidRPr="00A86773" w:rsidRDefault="005C2422" w:rsidP="005C2422">
      <w:pPr>
        <w:pStyle w:val="paragraph"/>
      </w:pPr>
      <w:r w:rsidRPr="00A86773">
        <w:tab/>
        <w:t>(a)</w:t>
      </w:r>
      <w:r w:rsidRPr="00A86773">
        <w:tab/>
        <w:t>to which section</w:t>
      </w:r>
      <w:r w:rsidR="00A86773" w:rsidRPr="00A86773">
        <w:t> </w:t>
      </w:r>
      <w:r w:rsidRPr="00A86773">
        <w:t>18A, 20K or 24J of the Act applies; or</w:t>
      </w:r>
    </w:p>
    <w:p w:rsidR="00F716A6" w:rsidRPr="00A86773" w:rsidRDefault="00F716A6" w:rsidP="00F716A6">
      <w:pPr>
        <w:pStyle w:val="paragraph"/>
      </w:pPr>
      <w:r w:rsidRPr="00A86773">
        <w:lastRenderedPageBreak/>
        <w:tab/>
        <w:t>(b)</w:t>
      </w:r>
      <w:r w:rsidRPr="00A86773">
        <w:tab/>
      </w:r>
      <w:r w:rsidR="00E515B7" w:rsidRPr="00A86773">
        <w:t>mentioned in subsection</w:t>
      </w:r>
      <w:r w:rsidR="00A86773" w:rsidRPr="00A86773">
        <w:t> </w:t>
      </w:r>
      <w:r w:rsidR="00E515B7" w:rsidRPr="00A86773">
        <w:t>65AA(2)</w:t>
      </w:r>
      <w:r w:rsidRPr="00A86773">
        <w:t xml:space="preserve"> of the </w:t>
      </w:r>
      <w:r w:rsidRPr="00A86773">
        <w:rPr>
          <w:i/>
        </w:rPr>
        <w:t>Superannuation Guarantee (Administration) Act 1992</w:t>
      </w:r>
      <w:r w:rsidRPr="00A86773">
        <w:t>.</w:t>
      </w:r>
    </w:p>
    <w:p w:rsidR="00A65340" w:rsidRPr="00A86773" w:rsidRDefault="00A65340" w:rsidP="00A65340">
      <w:pPr>
        <w:pStyle w:val="subsection"/>
      </w:pPr>
      <w:r w:rsidRPr="00A86773">
        <w:tab/>
        <w:t>(</w:t>
      </w:r>
      <w:r w:rsidR="00602D08" w:rsidRPr="00A86773">
        <w:t>4</w:t>
      </w:r>
      <w:r w:rsidRPr="00A86773">
        <w:t>)</w:t>
      </w:r>
      <w:r w:rsidRPr="00A86773">
        <w:tab/>
        <w:t xml:space="preserve">The </w:t>
      </w:r>
      <w:r w:rsidR="00455F51" w:rsidRPr="00A86773">
        <w:t>interest</w:t>
      </w:r>
      <w:r w:rsidRPr="00A86773">
        <w:t xml:space="preserve"> is to be worked out for the period (the </w:t>
      </w:r>
      <w:r w:rsidRPr="00A86773">
        <w:rPr>
          <w:b/>
          <w:i/>
        </w:rPr>
        <w:t>interest period</w:t>
      </w:r>
      <w:r w:rsidRPr="00A86773">
        <w:t>) that:</w:t>
      </w:r>
    </w:p>
    <w:p w:rsidR="00B07073" w:rsidRPr="00A86773" w:rsidRDefault="00B07073" w:rsidP="00B07073">
      <w:pPr>
        <w:pStyle w:val="paragraph"/>
      </w:pPr>
      <w:r w:rsidRPr="00A86773">
        <w:tab/>
        <w:t>(a)</w:t>
      </w:r>
      <w:r w:rsidRPr="00A86773">
        <w:tab/>
        <w:t>starts on the later of:</w:t>
      </w:r>
    </w:p>
    <w:p w:rsidR="00B07073" w:rsidRPr="00A86773" w:rsidRDefault="00B07073" w:rsidP="00B07073">
      <w:pPr>
        <w:pStyle w:val="paragraphsub"/>
      </w:pPr>
      <w:r w:rsidRPr="00A86773">
        <w:tab/>
        <w:t>(i)</w:t>
      </w:r>
      <w:r w:rsidRPr="00A86773">
        <w:tab/>
        <w:t xml:space="preserve">the day when the superannuation provider was required to pay the </w:t>
      </w:r>
      <w:r w:rsidR="00237767" w:rsidRPr="00A86773">
        <w:t>unclaimed amount</w:t>
      </w:r>
      <w:r w:rsidRPr="00A86773">
        <w:t xml:space="preserve"> to the Commissioner under s</w:t>
      </w:r>
      <w:r w:rsidR="006C7D3B" w:rsidRPr="00A86773">
        <w:t>ubs</w:t>
      </w:r>
      <w:r w:rsidRPr="00A86773">
        <w:t>ection</w:t>
      </w:r>
      <w:r w:rsidR="00A86773" w:rsidRPr="00A86773">
        <w:t> </w:t>
      </w:r>
      <w:r w:rsidRPr="00A86773">
        <w:t>20F</w:t>
      </w:r>
      <w:r w:rsidR="00EE04A3" w:rsidRPr="00A86773">
        <w:t>(1)</w:t>
      </w:r>
      <w:r w:rsidR="00312FC4" w:rsidRPr="00A86773">
        <w:t xml:space="preserve"> of</w:t>
      </w:r>
      <w:r w:rsidRPr="00A86773">
        <w:t xml:space="preserve"> the Act; and</w:t>
      </w:r>
    </w:p>
    <w:p w:rsidR="00B07073" w:rsidRPr="00A86773" w:rsidRDefault="00B07073" w:rsidP="00B07073">
      <w:pPr>
        <w:pStyle w:val="paragraphsub"/>
      </w:pPr>
      <w:r w:rsidRPr="00A86773">
        <w:tab/>
        <w:t>(ii)</w:t>
      </w:r>
      <w:r w:rsidRPr="00A86773">
        <w:tab/>
        <w:t xml:space="preserve">the day when the superannuation provider was required to pay the </w:t>
      </w:r>
      <w:r w:rsidR="00237767" w:rsidRPr="00A86773">
        <w:t>unclaimed amount</w:t>
      </w:r>
      <w:r w:rsidRPr="00A86773">
        <w:t xml:space="preserve"> to the Commissioner in accordance with a notice under subsection</w:t>
      </w:r>
      <w:r w:rsidR="00A86773" w:rsidRPr="00A86773">
        <w:t> </w:t>
      </w:r>
      <w:r w:rsidRPr="00A86773">
        <w:t>255</w:t>
      </w:r>
      <w:r w:rsidR="00A86773">
        <w:noBreakHyphen/>
      </w:r>
      <w:r w:rsidRPr="00A86773">
        <w:t xml:space="preserve">10(2) of </w:t>
      </w:r>
      <w:r w:rsidR="00312FC4" w:rsidRPr="00A86773">
        <w:t>Schedule</w:t>
      </w:r>
      <w:r w:rsidR="00A86773" w:rsidRPr="00A86773">
        <w:t> </w:t>
      </w:r>
      <w:r w:rsidR="00312FC4" w:rsidRPr="00A86773">
        <w:t xml:space="preserve">1 to </w:t>
      </w:r>
      <w:r w:rsidRPr="00A86773">
        <w:t xml:space="preserve">the </w:t>
      </w:r>
      <w:r w:rsidRPr="00A86773">
        <w:rPr>
          <w:i/>
        </w:rPr>
        <w:t>Taxation Administration Act 1953</w:t>
      </w:r>
      <w:r w:rsidRPr="00A86773">
        <w:t>; and</w:t>
      </w:r>
    </w:p>
    <w:p w:rsidR="00A65340" w:rsidRPr="00A86773" w:rsidRDefault="00A65340" w:rsidP="000D3FA3">
      <w:pPr>
        <w:pStyle w:val="paragraph"/>
      </w:pPr>
      <w:r w:rsidRPr="00A86773">
        <w:tab/>
        <w:t>(b)</w:t>
      </w:r>
      <w:r w:rsidRPr="00A86773">
        <w:tab/>
        <w:t>ends on 30</w:t>
      </w:r>
      <w:r w:rsidR="00A86773" w:rsidRPr="00A86773">
        <w:t> </w:t>
      </w:r>
      <w:r w:rsidRPr="00A86773">
        <w:t>June 2013.</w:t>
      </w:r>
    </w:p>
    <w:p w:rsidR="001C74B0" w:rsidRPr="00A86773" w:rsidRDefault="001C74B0" w:rsidP="001C74B0">
      <w:pPr>
        <w:pStyle w:val="subsection"/>
      </w:pPr>
      <w:r w:rsidRPr="00A86773">
        <w:tab/>
        <w:t>(5)</w:t>
      </w:r>
      <w:r w:rsidRPr="00A86773">
        <w:tab/>
        <w:t>The interest is to be worked out by adding together the interest for each financial year</w:t>
      </w:r>
      <w:r w:rsidR="004E507E" w:rsidRPr="00A86773">
        <w:t xml:space="preserve"> </w:t>
      </w:r>
      <w:r w:rsidRPr="00A86773">
        <w:t>during the interest period.</w:t>
      </w:r>
    </w:p>
    <w:p w:rsidR="001C74B0" w:rsidRPr="00A86773" w:rsidRDefault="001C74B0" w:rsidP="001C74B0">
      <w:pPr>
        <w:pStyle w:val="subsection"/>
      </w:pPr>
      <w:r w:rsidRPr="00A86773">
        <w:tab/>
        <w:t>(6)</w:t>
      </w:r>
      <w:r w:rsidRPr="00A86773">
        <w:tab/>
        <w:t>The interest for each financial year is worked out using the following formula, and rounding the result to the nearest cent:</w:t>
      </w:r>
    </w:p>
    <w:p w:rsidR="001C74B0" w:rsidRPr="00A86773" w:rsidRDefault="001C74B0" w:rsidP="00CE3A45">
      <w:pPr>
        <w:pStyle w:val="subsection"/>
      </w:pPr>
      <w:r w:rsidRPr="00A86773">
        <w:tab/>
      </w:r>
      <w:r w:rsidRPr="00A86773">
        <w:tab/>
      </w:r>
      <w:bookmarkStart w:id="33" w:name="BKCheck15B_8"/>
      <w:bookmarkEnd w:id="33"/>
      <w:r w:rsidR="00A97B4E" w:rsidRPr="00A86773">
        <w:rPr>
          <w:position w:val="-28"/>
        </w:rPr>
        <w:object w:dxaOrig="3820" w:dyaOrig="660">
          <v:shape id="_x0000_i1030" type="#_x0000_t75" style="width:190.5pt;height:33pt" o:ole="">
            <v:imagedata r:id="rId31" o:title=""/>
          </v:shape>
          <o:OLEObject Type="Embed" ProgID="Equation.DSMT4" ShapeID="_x0000_i1030" DrawAspect="Content" ObjectID="_1432106054" r:id="rId32"/>
        </w:object>
      </w:r>
    </w:p>
    <w:p w:rsidR="001C74B0" w:rsidRPr="00A86773" w:rsidRDefault="001C74B0" w:rsidP="001C74B0">
      <w:pPr>
        <w:pStyle w:val="subsection"/>
      </w:pPr>
      <w:r w:rsidRPr="00A86773">
        <w:tab/>
      </w:r>
      <w:r w:rsidRPr="00A86773">
        <w:tab/>
        <w:t>where:</w:t>
      </w:r>
    </w:p>
    <w:p w:rsidR="000D3FA3" w:rsidRPr="00A86773" w:rsidRDefault="001C74B0" w:rsidP="000D3FA3">
      <w:pPr>
        <w:pStyle w:val="Definition"/>
        <w:rPr>
          <w:b/>
          <w:i/>
        </w:rPr>
      </w:pPr>
      <w:r w:rsidRPr="00A86773">
        <w:rPr>
          <w:b/>
          <w:i/>
        </w:rPr>
        <w:t>amount</w:t>
      </w:r>
      <w:r w:rsidRPr="00A86773">
        <w:t xml:space="preserve"> means</w:t>
      </w:r>
      <w:r w:rsidR="00C64FAF" w:rsidRPr="00A86773">
        <w:t xml:space="preserve"> the</w:t>
      </w:r>
      <w:r w:rsidRPr="00A86773">
        <w:t xml:space="preserve"> </w:t>
      </w:r>
      <w:r w:rsidR="00237767" w:rsidRPr="00A86773">
        <w:t>unclaimed amount</w:t>
      </w:r>
      <w:r w:rsidRPr="00A86773">
        <w:t xml:space="preserve"> plus the interest (if any) worked out for each earlier financial year</w:t>
      </w:r>
      <w:r w:rsidR="004E507E" w:rsidRPr="00A86773">
        <w:t xml:space="preserve"> </w:t>
      </w:r>
      <w:r w:rsidRPr="00A86773">
        <w:t>for which interest is payable.</w:t>
      </w:r>
    </w:p>
    <w:p w:rsidR="000D3FA3" w:rsidRPr="00A86773" w:rsidRDefault="000D3FA3" w:rsidP="000D3FA3">
      <w:pPr>
        <w:pStyle w:val="Definition"/>
        <w:rPr>
          <w:b/>
          <w:i/>
        </w:rPr>
      </w:pPr>
      <w:r w:rsidRPr="00A86773">
        <w:rPr>
          <w:b/>
          <w:i/>
        </w:rPr>
        <w:t>days interest payable</w:t>
      </w:r>
      <w:r w:rsidRPr="00A86773">
        <w:t xml:space="preserve"> means the number of days in the financial year for which interest is payable.</w:t>
      </w:r>
    </w:p>
    <w:p w:rsidR="000D3FA3" w:rsidRPr="00A86773" w:rsidRDefault="000D3FA3" w:rsidP="000D3FA3">
      <w:pPr>
        <w:pStyle w:val="Definition"/>
        <w:rPr>
          <w:b/>
          <w:i/>
        </w:rPr>
      </w:pPr>
      <w:r w:rsidRPr="00A86773">
        <w:rPr>
          <w:b/>
          <w:i/>
        </w:rPr>
        <w:t>days in the financial year</w:t>
      </w:r>
      <w:r w:rsidRPr="00A86773">
        <w:t xml:space="preserve"> means the number of days in the financial year.</w:t>
      </w:r>
    </w:p>
    <w:p w:rsidR="000D3FA3" w:rsidRPr="00A86773" w:rsidRDefault="000D3FA3" w:rsidP="000D3FA3">
      <w:pPr>
        <w:pStyle w:val="Definition"/>
      </w:pPr>
      <w:r w:rsidRPr="00A86773">
        <w:rPr>
          <w:b/>
          <w:i/>
        </w:rPr>
        <w:t>interest rate</w:t>
      </w:r>
      <w:r w:rsidRPr="00A86773">
        <w:t>, for a financial year, means:</w:t>
      </w:r>
    </w:p>
    <w:p w:rsidR="000D3FA3" w:rsidRPr="00A86773" w:rsidRDefault="000D3FA3" w:rsidP="000D3FA3">
      <w:pPr>
        <w:pStyle w:val="paragraph"/>
      </w:pPr>
      <w:r w:rsidRPr="00A86773">
        <w:lastRenderedPageBreak/>
        <w:tab/>
        <w:t>(a)</w:t>
      </w:r>
      <w:r w:rsidRPr="00A86773">
        <w:tab/>
        <w:t>the Treasury bond rate for the last working day of the financial year immediately before the financial year for which interest is payable; or</w:t>
      </w:r>
    </w:p>
    <w:p w:rsidR="000D3FA3" w:rsidRPr="00A86773" w:rsidRDefault="000D3FA3" w:rsidP="000D3FA3">
      <w:pPr>
        <w:pStyle w:val="paragraph"/>
      </w:pPr>
      <w:r w:rsidRPr="00A86773">
        <w:tab/>
        <w:t>(b)</w:t>
      </w:r>
      <w:r w:rsidRPr="00A86773">
        <w:tab/>
        <w:t>if that rate is less than 0%—0%.</w:t>
      </w:r>
    </w:p>
    <w:p w:rsidR="00423E85" w:rsidRPr="00A86773" w:rsidRDefault="00997061" w:rsidP="00423E85">
      <w:pPr>
        <w:pStyle w:val="ActHead5"/>
      </w:pPr>
      <w:bookmarkStart w:id="34" w:name="_Toc357679132"/>
      <w:r w:rsidRPr="00A86773">
        <w:rPr>
          <w:rStyle w:val="CharSectno"/>
        </w:rPr>
        <w:t>4F</w:t>
      </w:r>
      <w:r w:rsidR="00423E85" w:rsidRPr="00A86773">
        <w:t xml:space="preserve">  </w:t>
      </w:r>
      <w:r w:rsidR="00FB2E96" w:rsidRPr="00A86773">
        <w:t xml:space="preserve">Other </w:t>
      </w:r>
      <w:r w:rsidR="00237767" w:rsidRPr="00A86773">
        <w:t>unclaimed amount</w:t>
      </w:r>
      <w:r w:rsidR="00FB2E96" w:rsidRPr="00A86773">
        <w:t>s</w:t>
      </w:r>
      <w:r w:rsidR="00423E85" w:rsidRPr="00A86773">
        <w:t xml:space="preserve"> </w:t>
      </w:r>
      <w:r w:rsidR="0037097C" w:rsidRPr="00A86773">
        <w:t>paid</w:t>
      </w:r>
      <w:r w:rsidR="00423E85" w:rsidRPr="00A86773">
        <w:t xml:space="preserve"> on or after 1</w:t>
      </w:r>
      <w:r w:rsidR="00A86773" w:rsidRPr="00A86773">
        <w:t> </w:t>
      </w:r>
      <w:r w:rsidR="00423E85" w:rsidRPr="00A86773">
        <w:t>July 2013</w:t>
      </w:r>
      <w:bookmarkEnd w:id="34"/>
    </w:p>
    <w:p w:rsidR="00423E85" w:rsidRPr="00A86773" w:rsidRDefault="00423E85" w:rsidP="00423E85">
      <w:pPr>
        <w:pStyle w:val="subsection"/>
      </w:pPr>
      <w:r w:rsidRPr="00A86773">
        <w:tab/>
        <w:t>(1)</w:t>
      </w:r>
      <w:r w:rsidRPr="00A86773">
        <w:tab/>
        <w:t>This regulation is made for the following provisions of the Act:</w:t>
      </w:r>
    </w:p>
    <w:p w:rsidR="00423E85" w:rsidRPr="00A86773" w:rsidRDefault="00423E85" w:rsidP="00423E85">
      <w:pPr>
        <w:pStyle w:val="paragraph"/>
      </w:pPr>
      <w:r w:rsidRPr="00A86773">
        <w:tab/>
        <w:t>(a)</w:t>
      </w:r>
      <w:r w:rsidRPr="00A86773">
        <w:tab/>
        <w:t>subsections</w:t>
      </w:r>
      <w:r w:rsidR="00A86773" w:rsidRPr="00A86773">
        <w:t> </w:t>
      </w:r>
      <w:r w:rsidRPr="00A86773">
        <w:t>17(2AB) and (2AC);</w:t>
      </w:r>
    </w:p>
    <w:p w:rsidR="00E7075C" w:rsidRPr="00A86773" w:rsidRDefault="00423E85" w:rsidP="00423E85">
      <w:pPr>
        <w:pStyle w:val="paragraph"/>
      </w:pPr>
      <w:r w:rsidRPr="00A86773">
        <w:tab/>
        <w:t>(</w:t>
      </w:r>
      <w:r w:rsidR="006A6C5E" w:rsidRPr="00A86773">
        <w:t>b</w:t>
      </w:r>
      <w:r w:rsidRPr="00A86773">
        <w:t>)</w:t>
      </w:r>
      <w:r w:rsidRPr="00A86773">
        <w:tab/>
      </w:r>
      <w:r w:rsidR="00E7075C" w:rsidRPr="00A86773">
        <w:t>subsection</w:t>
      </w:r>
      <w:r w:rsidR="00A86773" w:rsidRPr="00A86773">
        <w:t> </w:t>
      </w:r>
      <w:r w:rsidR="00E7075C" w:rsidRPr="00A86773">
        <w:t>20H(2AA);</w:t>
      </w:r>
    </w:p>
    <w:p w:rsidR="00423E85" w:rsidRPr="00A86773" w:rsidRDefault="00E7075C" w:rsidP="00423E85">
      <w:pPr>
        <w:pStyle w:val="paragraph"/>
      </w:pPr>
      <w:r w:rsidRPr="00A86773">
        <w:tab/>
        <w:t>(c)</w:t>
      </w:r>
      <w:r w:rsidRPr="00A86773">
        <w:tab/>
      </w:r>
      <w:r w:rsidR="00423E85" w:rsidRPr="00A86773">
        <w:t>subsections</w:t>
      </w:r>
      <w:r w:rsidR="00A86773" w:rsidRPr="00A86773">
        <w:t> </w:t>
      </w:r>
      <w:r w:rsidR="00423E85" w:rsidRPr="00A86773">
        <w:t>24G(3A) and (3B).</w:t>
      </w:r>
    </w:p>
    <w:p w:rsidR="00EE04A3" w:rsidRPr="00A86773" w:rsidRDefault="00423E85" w:rsidP="006A6C5E">
      <w:pPr>
        <w:pStyle w:val="subsection"/>
      </w:pPr>
      <w:r w:rsidRPr="00A86773">
        <w:tab/>
        <w:t>(2)</w:t>
      </w:r>
      <w:r w:rsidRPr="00A86773">
        <w:tab/>
        <w:t xml:space="preserve">This regulation sets out how to work out the </w:t>
      </w:r>
      <w:r w:rsidR="00455F51" w:rsidRPr="00A86773">
        <w:t>interest</w:t>
      </w:r>
      <w:r w:rsidRPr="00A86773">
        <w:t xml:space="preserve"> </w:t>
      </w:r>
      <w:r w:rsidR="00574505" w:rsidRPr="00A86773">
        <w:t>on</w:t>
      </w:r>
      <w:r w:rsidR="00D87839" w:rsidRPr="00A86773">
        <w:t xml:space="preserve"> </w:t>
      </w:r>
      <w:r w:rsidR="001C74B0" w:rsidRPr="00A86773">
        <w:t xml:space="preserve">an </w:t>
      </w:r>
      <w:r w:rsidR="00C64FAF" w:rsidRPr="00A86773">
        <w:t xml:space="preserve">amount (the </w:t>
      </w:r>
      <w:r w:rsidR="00237767" w:rsidRPr="00A86773">
        <w:rPr>
          <w:b/>
          <w:i/>
        </w:rPr>
        <w:t>unclaimed amount</w:t>
      </w:r>
      <w:r w:rsidR="00C64FAF" w:rsidRPr="00A86773">
        <w:t>)</w:t>
      </w:r>
      <w:r w:rsidR="00663FBF" w:rsidRPr="00A86773">
        <w:t xml:space="preserve"> that</w:t>
      </w:r>
      <w:r w:rsidR="00EE04A3" w:rsidRPr="00A86773">
        <w:t>:</w:t>
      </w:r>
    </w:p>
    <w:p w:rsidR="00EE04A3" w:rsidRPr="00A86773" w:rsidRDefault="00EE04A3" w:rsidP="00EE04A3">
      <w:pPr>
        <w:pStyle w:val="paragraph"/>
      </w:pPr>
      <w:r w:rsidRPr="00A86773">
        <w:tab/>
        <w:t>(a)</w:t>
      </w:r>
      <w:r w:rsidRPr="00A86773">
        <w:tab/>
      </w:r>
      <w:r w:rsidR="00237767" w:rsidRPr="00A86773">
        <w:t xml:space="preserve">the Commissioner receives under </w:t>
      </w:r>
      <w:r w:rsidR="006C7D3B" w:rsidRPr="00A86773">
        <w:t>subs</w:t>
      </w:r>
      <w:r w:rsidRPr="00A86773">
        <w:t>ection</w:t>
      </w:r>
      <w:r w:rsidR="00A86773" w:rsidRPr="00A86773">
        <w:t> </w:t>
      </w:r>
      <w:r w:rsidR="005C2422" w:rsidRPr="00A86773">
        <w:t>17(1)</w:t>
      </w:r>
      <w:r w:rsidR="00A40E61" w:rsidRPr="00A86773">
        <w:t>,</w:t>
      </w:r>
      <w:r w:rsidR="005C2422" w:rsidRPr="00A86773">
        <w:t xml:space="preserve"> or section</w:t>
      </w:r>
      <w:r w:rsidR="00A86773" w:rsidRPr="00A86773">
        <w:t> </w:t>
      </w:r>
      <w:r w:rsidR="00D33DEE" w:rsidRPr="00A86773">
        <w:t>20F</w:t>
      </w:r>
      <w:r w:rsidRPr="00A86773">
        <w:t xml:space="preserve"> or 24E</w:t>
      </w:r>
      <w:r w:rsidR="00A40E61" w:rsidRPr="00A86773">
        <w:t>,</w:t>
      </w:r>
      <w:r w:rsidRPr="00A86773">
        <w:t xml:space="preserve"> of the Act; and</w:t>
      </w:r>
    </w:p>
    <w:p w:rsidR="00423E85" w:rsidRPr="00A86773" w:rsidRDefault="00EE04A3" w:rsidP="00EE04A3">
      <w:pPr>
        <w:pStyle w:val="paragraph"/>
      </w:pPr>
      <w:r w:rsidRPr="00A86773">
        <w:tab/>
        <w:t>(b)</w:t>
      </w:r>
      <w:r w:rsidRPr="00A86773">
        <w:tab/>
      </w:r>
      <w:r w:rsidR="006C7D3B" w:rsidRPr="00A86773">
        <w:t xml:space="preserve">the Commissioner </w:t>
      </w:r>
      <w:r w:rsidR="008A64A7" w:rsidRPr="00A86773">
        <w:t>pays under</w:t>
      </w:r>
      <w:r w:rsidR="00D10425" w:rsidRPr="00A86773">
        <w:t xml:space="preserve"> </w:t>
      </w:r>
      <w:r w:rsidR="0037097C" w:rsidRPr="00A86773">
        <w:t>s</w:t>
      </w:r>
      <w:r w:rsidR="00074025" w:rsidRPr="00A86773">
        <w:t>ubs</w:t>
      </w:r>
      <w:r w:rsidR="0037097C" w:rsidRPr="00A86773">
        <w:t>ection</w:t>
      </w:r>
      <w:r w:rsidR="00A86773" w:rsidRPr="00A86773">
        <w:t> </w:t>
      </w:r>
      <w:r w:rsidR="0037097C" w:rsidRPr="00A86773">
        <w:t>17</w:t>
      </w:r>
      <w:r w:rsidR="006A6C5E" w:rsidRPr="00A86773">
        <w:t>(2)</w:t>
      </w:r>
      <w:r w:rsidR="008A64A7" w:rsidRPr="00A86773">
        <w:t>, 20H(2)</w:t>
      </w:r>
      <w:r w:rsidR="0037097C" w:rsidRPr="00A86773">
        <w:t xml:space="preserve"> or 24</w:t>
      </w:r>
      <w:r w:rsidR="00312FC4" w:rsidRPr="00A86773">
        <w:t>G</w:t>
      </w:r>
      <w:r w:rsidR="006A6C5E" w:rsidRPr="00A86773">
        <w:t>(2)</w:t>
      </w:r>
      <w:r w:rsidR="0037097C" w:rsidRPr="00A86773">
        <w:t xml:space="preserve"> of the Act</w:t>
      </w:r>
      <w:r w:rsidR="006A6C5E" w:rsidRPr="00A86773">
        <w:t xml:space="preserve"> </w:t>
      </w:r>
      <w:r w:rsidR="00681683" w:rsidRPr="00A86773">
        <w:t>on or after 1</w:t>
      </w:r>
      <w:r w:rsidR="00A86773" w:rsidRPr="00A86773">
        <w:t> </w:t>
      </w:r>
      <w:r w:rsidR="00681683" w:rsidRPr="00A86773">
        <w:t>July 2013</w:t>
      </w:r>
      <w:r w:rsidR="00D10425" w:rsidRPr="00A86773">
        <w:t>.</w:t>
      </w:r>
    </w:p>
    <w:p w:rsidR="00F716A6" w:rsidRPr="00A86773" w:rsidRDefault="00F716A6" w:rsidP="00F716A6">
      <w:pPr>
        <w:pStyle w:val="subsection"/>
      </w:pPr>
      <w:r w:rsidRPr="00A86773">
        <w:tab/>
        <w:t>(3)</w:t>
      </w:r>
      <w:r w:rsidRPr="00A86773">
        <w:tab/>
        <w:t>However, this regulation does not apply to an amount:</w:t>
      </w:r>
    </w:p>
    <w:p w:rsidR="005C2422" w:rsidRPr="00A86773" w:rsidRDefault="005C2422" w:rsidP="005C2422">
      <w:pPr>
        <w:pStyle w:val="paragraph"/>
      </w:pPr>
      <w:r w:rsidRPr="00A86773">
        <w:tab/>
        <w:t>(a)</w:t>
      </w:r>
      <w:r w:rsidRPr="00A86773">
        <w:tab/>
        <w:t>to which section</w:t>
      </w:r>
      <w:r w:rsidR="00A86773" w:rsidRPr="00A86773">
        <w:t> </w:t>
      </w:r>
      <w:r w:rsidRPr="00A86773">
        <w:t>18A, 20K or 24J of the Act applies; or</w:t>
      </w:r>
    </w:p>
    <w:p w:rsidR="00F716A6" w:rsidRPr="00A86773" w:rsidRDefault="00F716A6" w:rsidP="00F716A6">
      <w:pPr>
        <w:pStyle w:val="paragraph"/>
      </w:pPr>
      <w:r w:rsidRPr="00A86773">
        <w:tab/>
        <w:t>(b)</w:t>
      </w:r>
      <w:r w:rsidRPr="00A86773">
        <w:tab/>
      </w:r>
      <w:r w:rsidR="00E515B7" w:rsidRPr="00A86773">
        <w:t>mentioned in subsection</w:t>
      </w:r>
      <w:r w:rsidR="00A86773" w:rsidRPr="00A86773">
        <w:t> </w:t>
      </w:r>
      <w:r w:rsidR="00E515B7" w:rsidRPr="00A86773">
        <w:t>65AA(2)</w:t>
      </w:r>
      <w:r w:rsidRPr="00A86773">
        <w:t xml:space="preserve"> of the </w:t>
      </w:r>
      <w:r w:rsidRPr="00A86773">
        <w:rPr>
          <w:i/>
        </w:rPr>
        <w:t>Superannuation Guarantee (Administration) Act 1992</w:t>
      </w:r>
      <w:r w:rsidRPr="00A86773">
        <w:t>.</w:t>
      </w:r>
    </w:p>
    <w:p w:rsidR="00423E85" w:rsidRPr="00A86773" w:rsidRDefault="00423E85" w:rsidP="00423E85">
      <w:pPr>
        <w:pStyle w:val="subsection"/>
      </w:pPr>
      <w:r w:rsidRPr="00A86773">
        <w:tab/>
        <w:t>(</w:t>
      </w:r>
      <w:r w:rsidR="00602D08" w:rsidRPr="00A86773">
        <w:t>4</w:t>
      </w:r>
      <w:r w:rsidRPr="00A86773">
        <w:t>)</w:t>
      </w:r>
      <w:r w:rsidRPr="00A86773">
        <w:tab/>
        <w:t xml:space="preserve">The </w:t>
      </w:r>
      <w:r w:rsidR="00455F51" w:rsidRPr="00A86773">
        <w:t>interest</w:t>
      </w:r>
      <w:r w:rsidRPr="00A86773">
        <w:t xml:space="preserve"> is to be worked out for the period (the </w:t>
      </w:r>
      <w:r w:rsidRPr="00A86773">
        <w:rPr>
          <w:b/>
          <w:i/>
        </w:rPr>
        <w:t>interest period</w:t>
      </w:r>
      <w:r w:rsidRPr="00A86773">
        <w:t>) that:</w:t>
      </w:r>
    </w:p>
    <w:p w:rsidR="00423E85" w:rsidRPr="00A86773" w:rsidRDefault="00423E85" w:rsidP="00423E85">
      <w:pPr>
        <w:pStyle w:val="paragraph"/>
      </w:pPr>
      <w:r w:rsidRPr="00A86773">
        <w:tab/>
        <w:t>(a)</w:t>
      </w:r>
      <w:r w:rsidRPr="00A86773">
        <w:tab/>
        <w:t>starts on the later of:</w:t>
      </w:r>
    </w:p>
    <w:p w:rsidR="00423E85" w:rsidRPr="00A86773" w:rsidRDefault="00423E85" w:rsidP="00423E85">
      <w:pPr>
        <w:pStyle w:val="paragraphsub"/>
      </w:pPr>
      <w:r w:rsidRPr="00A86773">
        <w:tab/>
        <w:t>(i)</w:t>
      </w:r>
      <w:r w:rsidRPr="00A86773">
        <w:tab/>
        <w:t>1</w:t>
      </w:r>
      <w:r w:rsidR="00A86773" w:rsidRPr="00A86773">
        <w:t> </w:t>
      </w:r>
      <w:r w:rsidRPr="00A86773">
        <w:t>July 2013; and</w:t>
      </w:r>
    </w:p>
    <w:p w:rsidR="00423E85" w:rsidRPr="00A86773" w:rsidRDefault="00423E85" w:rsidP="00423E85">
      <w:pPr>
        <w:pStyle w:val="paragraphsub"/>
      </w:pPr>
      <w:r w:rsidRPr="00A86773">
        <w:tab/>
        <w:t>(ii)</w:t>
      </w:r>
      <w:r w:rsidRPr="00A86773">
        <w:tab/>
      </w:r>
      <w:r w:rsidR="00212795" w:rsidRPr="00A86773">
        <w:t xml:space="preserve">the day when the superannuation provider was required to pay the </w:t>
      </w:r>
      <w:r w:rsidR="00237767" w:rsidRPr="00A86773">
        <w:t>unclaimed amount</w:t>
      </w:r>
      <w:r w:rsidR="00212795" w:rsidRPr="00A86773">
        <w:t xml:space="preserve"> to the Commissioner under </w:t>
      </w:r>
      <w:r w:rsidR="00681683" w:rsidRPr="00A86773">
        <w:t>section</w:t>
      </w:r>
      <w:r w:rsidR="00A86773" w:rsidRPr="00A86773">
        <w:t> </w:t>
      </w:r>
      <w:r w:rsidR="00681683" w:rsidRPr="00A86773">
        <w:t>17</w:t>
      </w:r>
      <w:r w:rsidR="008A64A7" w:rsidRPr="00A86773">
        <w:t>, 20</w:t>
      </w:r>
      <w:r w:rsidR="00312FC4" w:rsidRPr="00A86773">
        <w:t>F</w:t>
      </w:r>
      <w:r w:rsidR="006A6C5E" w:rsidRPr="00A86773">
        <w:t xml:space="preserve"> </w:t>
      </w:r>
      <w:r w:rsidR="00681683" w:rsidRPr="00A86773">
        <w:t>or 24</w:t>
      </w:r>
      <w:r w:rsidR="0037097C" w:rsidRPr="00A86773">
        <w:t>E</w:t>
      </w:r>
      <w:r w:rsidR="00681683" w:rsidRPr="00A86773">
        <w:t xml:space="preserve"> of </w:t>
      </w:r>
      <w:r w:rsidR="00212795" w:rsidRPr="00A86773">
        <w:t>the Act</w:t>
      </w:r>
      <w:r w:rsidRPr="00A86773">
        <w:t>; and</w:t>
      </w:r>
    </w:p>
    <w:p w:rsidR="00237767" w:rsidRPr="00A86773" w:rsidRDefault="00237767" w:rsidP="00423E85">
      <w:pPr>
        <w:pStyle w:val="paragraphsub"/>
      </w:pPr>
      <w:r w:rsidRPr="00A86773">
        <w:tab/>
        <w:t>(iii)</w:t>
      </w:r>
      <w:r w:rsidRPr="00A86773">
        <w:tab/>
        <w:t>the day when the superannuation provider was required to pay the unclaimed amount to the Commissioner in accordance with a notice under subsection</w:t>
      </w:r>
      <w:r w:rsidR="00A86773" w:rsidRPr="00A86773">
        <w:t> </w:t>
      </w:r>
      <w:r w:rsidRPr="00A86773">
        <w:t>255</w:t>
      </w:r>
      <w:r w:rsidR="00A86773">
        <w:noBreakHyphen/>
      </w:r>
      <w:r w:rsidR="00312FC4" w:rsidRPr="00A86773">
        <w:t>10(2) of Schedule</w:t>
      </w:r>
      <w:r w:rsidR="00A86773" w:rsidRPr="00A86773">
        <w:t> </w:t>
      </w:r>
      <w:r w:rsidR="00312FC4" w:rsidRPr="00A86773">
        <w:t xml:space="preserve">1 to </w:t>
      </w:r>
      <w:r w:rsidRPr="00A86773">
        <w:t xml:space="preserve">the </w:t>
      </w:r>
      <w:r w:rsidRPr="00A86773">
        <w:rPr>
          <w:i/>
        </w:rPr>
        <w:t>Taxation Administration Act 1953</w:t>
      </w:r>
      <w:r w:rsidRPr="00A86773">
        <w:t>; and</w:t>
      </w:r>
    </w:p>
    <w:p w:rsidR="00423E85" w:rsidRPr="00A86773" w:rsidRDefault="00423E85" w:rsidP="00423E85">
      <w:pPr>
        <w:pStyle w:val="paragraph"/>
      </w:pPr>
      <w:r w:rsidRPr="00A86773">
        <w:lastRenderedPageBreak/>
        <w:tab/>
        <w:t>(b)</w:t>
      </w:r>
      <w:r w:rsidRPr="00A86773">
        <w:tab/>
        <w:t xml:space="preserve">ends on the third day after the Commissioner </w:t>
      </w:r>
      <w:r w:rsidR="004E507E" w:rsidRPr="00A86773">
        <w:t xml:space="preserve">last </w:t>
      </w:r>
      <w:r w:rsidRPr="00A86773">
        <w:t>authorise</w:t>
      </w:r>
      <w:r w:rsidR="004E507E" w:rsidRPr="00A86773">
        <w:t>d</w:t>
      </w:r>
      <w:r w:rsidRPr="00A86773">
        <w:t xml:space="preserve"> the </w:t>
      </w:r>
      <w:r w:rsidR="00237767" w:rsidRPr="00A86773">
        <w:t>unclaimed amount</w:t>
      </w:r>
      <w:r w:rsidRPr="00A86773">
        <w:t xml:space="preserve"> to be </w:t>
      </w:r>
      <w:r w:rsidR="00602D08" w:rsidRPr="00A86773">
        <w:t xml:space="preserve">paid </w:t>
      </w:r>
      <w:r w:rsidR="00574505" w:rsidRPr="00A86773">
        <w:t>under s</w:t>
      </w:r>
      <w:r w:rsidR="00074025" w:rsidRPr="00A86773">
        <w:t>ubs</w:t>
      </w:r>
      <w:r w:rsidR="00574505" w:rsidRPr="00A86773">
        <w:t>ection</w:t>
      </w:r>
      <w:r w:rsidR="00A86773" w:rsidRPr="00A86773">
        <w:t> </w:t>
      </w:r>
      <w:r w:rsidR="00574505" w:rsidRPr="00A86773">
        <w:t>17(2)</w:t>
      </w:r>
      <w:r w:rsidR="008A64A7" w:rsidRPr="00A86773">
        <w:t>, 20H(2)</w:t>
      </w:r>
      <w:r w:rsidR="00574505" w:rsidRPr="00A86773">
        <w:t xml:space="preserve"> or 24</w:t>
      </w:r>
      <w:r w:rsidR="00312FC4" w:rsidRPr="00A86773">
        <w:t>G</w:t>
      </w:r>
      <w:r w:rsidR="00574505" w:rsidRPr="00A86773">
        <w:t>(2) of the Act</w:t>
      </w:r>
      <w:r w:rsidRPr="00A86773">
        <w:t>.</w:t>
      </w:r>
    </w:p>
    <w:p w:rsidR="00423E85" w:rsidRPr="00A86773" w:rsidRDefault="00423E85" w:rsidP="00423E85">
      <w:pPr>
        <w:pStyle w:val="subsection"/>
      </w:pPr>
      <w:r w:rsidRPr="00A86773">
        <w:tab/>
        <w:t>(</w:t>
      </w:r>
      <w:r w:rsidR="00602D08" w:rsidRPr="00A86773">
        <w:t>5</w:t>
      </w:r>
      <w:r w:rsidRPr="00A86773">
        <w:t>)</w:t>
      </w:r>
      <w:r w:rsidRPr="00A86773">
        <w:tab/>
        <w:t xml:space="preserve">The </w:t>
      </w:r>
      <w:r w:rsidR="00455F51" w:rsidRPr="00A86773">
        <w:t>interest</w:t>
      </w:r>
      <w:r w:rsidRPr="00A86773">
        <w:t xml:space="preserve"> is to be worked out by adding together the interest for </w:t>
      </w:r>
      <w:r w:rsidR="004E507E" w:rsidRPr="00A86773">
        <w:t xml:space="preserve">each </w:t>
      </w:r>
      <w:r w:rsidRPr="00A86773">
        <w:t>financial year during the interest period.</w:t>
      </w:r>
    </w:p>
    <w:p w:rsidR="001C74B0" w:rsidRPr="00A86773" w:rsidRDefault="001C74B0" w:rsidP="001C74B0">
      <w:pPr>
        <w:pStyle w:val="subsection"/>
      </w:pPr>
      <w:r w:rsidRPr="00A86773">
        <w:tab/>
        <w:t>(6)</w:t>
      </w:r>
      <w:r w:rsidRPr="00A86773">
        <w:tab/>
        <w:t>The interest for each financial year is worked out using the following formula, and rounding the result to the nearest cent:</w:t>
      </w:r>
    </w:p>
    <w:p w:rsidR="001C74B0" w:rsidRPr="00A86773" w:rsidRDefault="001C74B0" w:rsidP="00CE3A45">
      <w:pPr>
        <w:pStyle w:val="subsection"/>
      </w:pPr>
      <w:r w:rsidRPr="00A86773">
        <w:tab/>
      </w:r>
      <w:r w:rsidRPr="00A86773">
        <w:tab/>
      </w:r>
      <w:bookmarkStart w:id="35" w:name="BKCheck15B_10"/>
      <w:bookmarkStart w:id="36" w:name="BKCheck15B_9"/>
      <w:bookmarkEnd w:id="35"/>
      <w:bookmarkEnd w:id="36"/>
      <w:r w:rsidR="00A97B4E" w:rsidRPr="00A86773">
        <w:rPr>
          <w:position w:val="-28"/>
        </w:rPr>
        <w:object w:dxaOrig="3820" w:dyaOrig="660">
          <v:shape id="_x0000_i1031" type="#_x0000_t75" style="width:190.5pt;height:33pt" o:ole="">
            <v:imagedata r:id="rId33" o:title=""/>
          </v:shape>
          <o:OLEObject Type="Embed" ProgID="Equation.DSMT4" ShapeID="_x0000_i1031" DrawAspect="Content" ObjectID="_1432106055" r:id="rId34"/>
        </w:object>
      </w:r>
    </w:p>
    <w:p w:rsidR="001C74B0" w:rsidRPr="00A86773" w:rsidRDefault="001C74B0" w:rsidP="001C74B0">
      <w:pPr>
        <w:pStyle w:val="subsection"/>
      </w:pPr>
      <w:r w:rsidRPr="00A86773">
        <w:tab/>
      </w:r>
      <w:r w:rsidRPr="00A86773">
        <w:tab/>
        <w:t>where:</w:t>
      </w:r>
    </w:p>
    <w:p w:rsidR="001C74B0" w:rsidRPr="00A86773" w:rsidRDefault="001C74B0" w:rsidP="001C74B0">
      <w:pPr>
        <w:pStyle w:val="Definition"/>
        <w:rPr>
          <w:b/>
          <w:i/>
        </w:rPr>
      </w:pPr>
      <w:r w:rsidRPr="00A86773">
        <w:rPr>
          <w:b/>
          <w:i/>
        </w:rPr>
        <w:t>amount</w:t>
      </w:r>
      <w:r w:rsidRPr="00A86773">
        <w:t xml:space="preserve"> means</w:t>
      </w:r>
      <w:r w:rsidR="00C64FAF" w:rsidRPr="00A86773">
        <w:t xml:space="preserve"> the</w:t>
      </w:r>
      <w:r w:rsidRPr="00A86773">
        <w:t xml:space="preserve"> </w:t>
      </w:r>
      <w:r w:rsidR="00237767" w:rsidRPr="00A86773">
        <w:t>unclaimed amount</w:t>
      </w:r>
      <w:r w:rsidRPr="00A86773">
        <w:t xml:space="preserve"> plus the interest (if any) worked out for each earlier financial year for which interest is payable.</w:t>
      </w:r>
    </w:p>
    <w:p w:rsidR="00CB3708" w:rsidRPr="00A86773" w:rsidRDefault="00CB3708" w:rsidP="00CB3708">
      <w:pPr>
        <w:pStyle w:val="Definition"/>
        <w:rPr>
          <w:b/>
          <w:i/>
        </w:rPr>
      </w:pPr>
      <w:r w:rsidRPr="00A86773">
        <w:rPr>
          <w:b/>
          <w:i/>
        </w:rPr>
        <w:t>days interest payable</w:t>
      </w:r>
      <w:r w:rsidRPr="00A86773">
        <w:t xml:space="preserve"> means the numbe</w:t>
      </w:r>
      <w:r w:rsidR="004E507E" w:rsidRPr="00A86773">
        <w:t>r of days in the financial year</w:t>
      </w:r>
      <w:r w:rsidRPr="00A86773">
        <w:t xml:space="preserve"> for which interest is payable.</w:t>
      </w:r>
    </w:p>
    <w:p w:rsidR="00CB3708" w:rsidRPr="00A86773" w:rsidRDefault="00CB3708" w:rsidP="00CB3708">
      <w:pPr>
        <w:pStyle w:val="Definition"/>
        <w:rPr>
          <w:b/>
          <w:i/>
        </w:rPr>
      </w:pPr>
      <w:r w:rsidRPr="00A86773">
        <w:rPr>
          <w:b/>
          <w:i/>
        </w:rPr>
        <w:t>days in the financial year</w:t>
      </w:r>
      <w:r w:rsidRPr="00A86773">
        <w:t xml:space="preserve"> means the number of days in the financial year.</w:t>
      </w:r>
    </w:p>
    <w:p w:rsidR="00CB3708" w:rsidRPr="00A86773" w:rsidRDefault="00CB3708" w:rsidP="00CB3708">
      <w:pPr>
        <w:pStyle w:val="Definition"/>
      </w:pPr>
      <w:r w:rsidRPr="00A86773">
        <w:rPr>
          <w:b/>
          <w:i/>
        </w:rPr>
        <w:t>interest rate</w:t>
      </w:r>
      <w:r w:rsidRPr="00A86773">
        <w:t>, for a financial year, means:</w:t>
      </w:r>
    </w:p>
    <w:p w:rsidR="0061650E" w:rsidRPr="00A86773" w:rsidRDefault="0061650E" w:rsidP="0061650E">
      <w:pPr>
        <w:pStyle w:val="paragraph"/>
      </w:pPr>
      <w:r w:rsidRPr="00A86773">
        <w:tab/>
        <w:t>(a)</w:t>
      </w:r>
      <w:r w:rsidRPr="00A86773">
        <w:tab/>
        <w:t>the percentage change in the All Groups CPI between the 2</w:t>
      </w:r>
      <w:r w:rsidR="00A86773" w:rsidRPr="00A86773">
        <w:t> </w:t>
      </w:r>
      <w:r w:rsidRPr="00A86773">
        <w:t>March quarters most recently published before the first day of the financial year (rounded up to 4 decimal places); or</w:t>
      </w:r>
    </w:p>
    <w:p w:rsidR="00423E85" w:rsidRPr="00A86773" w:rsidRDefault="00CB3708" w:rsidP="00CB3708">
      <w:pPr>
        <w:pStyle w:val="paragraph"/>
      </w:pPr>
      <w:r w:rsidRPr="00A86773">
        <w:tab/>
        <w:t>(b)</w:t>
      </w:r>
      <w:r w:rsidRPr="00A86773">
        <w:tab/>
        <w:t>if that percentage change is less than 0%—0%.</w:t>
      </w:r>
    </w:p>
    <w:sectPr w:rsidR="00423E85" w:rsidRPr="00A86773" w:rsidSect="00AD6C4C">
      <w:headerReference w:type="even" r:id="rId35"/>
      <w:headerReference w:type="default" r:id="rId36"/>
      <w:footerReference w:type="even" r:id="rId37"/>
      <w:footerReference w:type="default" r:id="rId38"/>
      <w:footerReference w:type="first" r:id="rId39"/>
      <w:pgSz w:w="11907" w:h="16839" w:code="9"/>
      <w:pgMar w:top="2381" w:right="2410" w:bottom="4253" w:left="2410" w:header="720" w:footer="3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A7" w:rsidRDefault="008A64A7">
      <w:r>
        <w:separator/>
      </w:r>
    </w:p>
  </w:endnote>
  <w:endnote w:type="continuationSeparator" w:id="0">
    <w:p w:rsidR="008A64A7" w:rsidRDefault="008A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4C" w:rsidRPr="00AD6C4C" w:rsidRDefault="00AD6C4C" w:rsidP="00AD6C4C">
    <w:pPr>
      <w:pStyle w:val="Footer"/>
      <w:rPr>
        <w:sz w:val="18"/>
      </w:rPr>
    </w:pPr>
    <w:r>
      <w:rPr>
        <w:sz w:val="18"/>
      </w:rPr>
      <w:t>OPC50408</w:t>
    </w:r>
    <w:r w:rsidRPr="00AD6C4C">
      <w:rPr>
        <w:sz w:val="18"/>
      </w:rPr>
      <w:t xml:space="preserve"> - 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8A64A7" w:rsidTr="00AB4D02">
      <w:tc>
        <w:tcPr>
          <w:tcW w:w="7303" w:type="dxa"/>
        </w:tcPr>
        <w:p w:rsidR="008A64A7" w:rsidRDefault="008A64A7" w:rsidP="00DB4F48">
          <w:pPr>
            <w:rPr>
              <w:sz w:val="18"/>
            </w:rPr>
          </w:pPr>
        </w:p>
      </w:tc>
    </w:tr>
  </w:tbl>
  <w:p w:rsidR="008A64A7" w:rsidRPr="006D3667" w:rsidRDefault="00AD6C4C" w:rsidP="00AD6C4C">
    <w:pPr>
      <w:pStyle w:val="Footer"/>
    </w:pPr>
    <w:r>
      <w:t>OPC50408</w:t>
    </w:r>
    <w:r w:rsidRPr="00AD6C4C">
      <w:rPr>
        <w:sz w:val="18"/>
      </w:rPr>
      <w:t xml:space="preserve"> - 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4C" w:rsidRPr="00AD6C4C" w:rsidRDefault="00AD6C4C" w:rsidP="00AD6C4C">
    <w:pPr>
      <w:pStyle w:val="Footer"/>
      <w:rPr>
        <w:sz w:val="18"/>
      </w:rPr>
    </w:pPr>
    <w:r>
      <w:rPr>
        <w:sz w:val="18"/>
      </w:rPr>
      <w:t>OPC50408</w:t>
    </w:r>
    <w:r w:rsidRPr="00AD6C4C">
      <w:rPr>
        <w:sz w:val="18"/>
      </w:rPr>
      <w:t xml:space="preserve"> - H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7F" w:rsidRPr="00AD6C4C" w:rsidRDefault="0038207F" w:rsidP="004A1E86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8207F" w:rsidRPr="00AD6C4C" w:rsidTr="004A1E86">
      <w:tc>
        <w:tcPr>
          <w:tcW w:w="1383" w:type="dxa"/>
        </w:tcPr>
        <w:p w:rsidR="0038207F" w:rsidRPr="00AD6C4C" w:rsidRDefault="0038207F" w:rsidP="004A1E86">
          <w:pPr>
            <w:spacing w:line="0" w:lineRule="atLeast"/>
            <w:rPr>
              <w:rFonts w:cs="Times New Roman"/>
              <w:sz w:val="18"/>
            </w:rPr>
          </w:pPr>
          <w:r w:rsidRPr="00AD6C4C">
            <w:rPr>
              <w:rFonts w:cs="Times New Roman"/>
              <w:i/>
              <w:sz w:val="18"/>
            </w:rPr>
            <w:fldChar w:fldCharType="begin"/>
          </w:r>
          <w:r w:rsidRPr="00AD6C4C">
            <w:rPr>
              <w:rFonts w:cs="Times New Roman"/>
              <w:i/>
              <w:sz w:val="18"/>
            </w:rPr>
            <w:instrText xml:space="preserve"> DOCPROPERTY ActNo </w:instrText>
          </w:r>
          <w:r w:rsidRPr="00AD6C4C">
            <w:rPr>
              <w:rFonts w:cs="Times New Roman"/>
              <w:i/>
              <w:sz w:val="18"/>
            </w:rPr>
            <w:fldChar w:fldCharType="separate"/>
          </w:r>
          <w:r w:rsidR="003D6A17">
            <w:rPr>
              <w:rFonts w:cs="Times New Roman"/>
              <w:i/>
              <w:sz w:val="18"/>
            </w:rPr>
            <w:t>No. 117, 2013</w:t>
          </w:r>
          <w:r w:rsidRPr="00AD6C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8207F" w:rsidRPr="00AD6C4C" w:rsidRDefault="0038207F" w:rsidP="004A1E86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D6C4C">
            <w:rPr>
              <w:rFonts w:cs="Times New Roman"/>
              <w:i/>
              <w:sz w:val="18"/>
            </w:rPr>
            <w:fldChar w:fldCharType="begin"/>
          </w:r>
          <w:r w:rsidRPr="00AD6C4C">
            <w:rPr>
              <w:rFonts w:cs="Times New Roman"/>
              <w:i/>
              <w:sz w:val="18"/>
            </w:rPr>
            <w:instrText xml:space="preserve"> DOCPROPERTY ShortT </w:instrText>
          </w:r>
          <w:r w:rsidRPr="00AD6C4C">
            <w:rPr>
              <w:rFonts w:cs="Times New Roman"/>
              <w:i/>
              <w:sz w:val="18"/>
            </w:rPr>
            <w:fldChar w:fldCharType="separate"/>
          </w:r>
          <w:r w:rsidR="003D6A17">
            <w:rPr>
              <w:rFonts w:cs="Times New Roman"/>
              <w:i/>
              <w:sz w:val="18"/>
            </w:rPr>
            <w:t>Treasury Legislation Amendment (Unclaimed Money and Other Measures) Regulation 2013</w:t>
          </w:r>
          <w:r w:rsidRPr="00AD6C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38207F" w:rsidRPr="00AD6C4C" w:rsidRDefault="0038207F" w:rsidP="004A1E86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D6C4C">
            <w:rPr>
              <w:rFonts w:cs="Times New Roman"/>
              <w:i/>
              <w:sz w:val="18"/>
            </w:rPr>
            <w:fldChar w:fldCharType="begin"/>
          </w:r>
          <w:r w:rsidRPr="00AD6C4C">
            <w:rPr>
              <w:rFonts w:cs="Times New Roman"/>
              <w:i/>
              <w:sz w:val="18"/>
            </w:rPr>
            <w:instrText xml:space="preserve"> PAGE </w:instrText>
          </w:r>
          <w:r w:rsidRPr="00AD6C4C">
            <w:rPr>
              <w:rFonts w:cs="Times New Roman"/>
              <w:i/>
              <w:sz w:val="18"/>
            </w:rPr>
            <w:fldChar w:fldCharType="separate"/>
          </w:r>
          <w:r w:rsidR="003D1B91">
            <w:rPr>
              <w:rFonts w:cs="Times New Roman"/>
              <w:i/>
              <w:noProof/>
              <w:sz w:val="18"/>
            </w:rPr>
            <w:t>viii</w:t>
          </w:r>
          <w:r w:rsidRPr="00AD6C4C">
            <w:rPr>
              <w:rFonts w:cs="Times New Roman"/>
              <w:i/>
              <w:sz w:val="18"/>
            </w:rPr>
            <w:fldChar w:fldCharType="end"/>
          </w:r>
        </w:p>
      </w:tc>
    </w:tr>
    <w:tr w:rsidR="0038207F" w:rsidRPr="00AD6C4C" w:rsidTr="004A1E86">
      <w:tc>
        <w:tcPr>
          <w:tcW w:w="7303" w:type="dxa"/>
          <w:gridSpan w:val="3"/>
        </w:tcPr>
        <w:p w:rsidR="0038207F" w:rsidRPr="00AD6C4C" w:rsidRDefault="0038207F" w:rsidP="00DB4F48">
          <w:pPr>
            <w:rPr>
              <w:rFonts w:cs="Times New Roman"/>
              <w:sz w:val="18"/>
            </w:rPr>
          </w:pPr>
        </w:p>
      </w:tc>
    </w:tr>
  </w:tbl>
  <w:p w:rsidR="0038207F" w:rsidRPr="00AD6C4C" w:rsidRDefault="00AD6C4C" w:rsidP="00AD6C4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OPC50408</w:t>
    </w:r>
    <w:r w:rsidRPr="00AD6C4C">
      <w:rPr>
        <w:rFonts w:cs="Times New Roman"/>
        <w:i/>
        <w:sz w:val="18"/>
      </w:rPr>
      <w:t xml:space="preserve"> - H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7F" w:rsidRPr="003278F2" w:rsidRDefault="0038207F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38207F" w:rsidTr="004A1E86">
      <w:tc>
        <w:tcPr>
          <w:tcW w:w="534" w:type="dxa"/>
        </w:tcPr>
        <w:p w:rsidR="0038207F" w:rsidRDefault="0038207F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434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38207F" w:rsidRDefault="0038207F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6A17">
            <w:rPr>
              <w:i/>
              <w:sz w:val="18"/>
            </w:rPr>
            <w:t>Treasury Legislation Amendment (Unclaimed Money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38207F" w:rsidRDefault="0038207F" w:rsidP="004A1E86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D6A17">
            <w:rPr>
              <w:i/>
              <w:sz w:val="18"/>
            </w:rPr>
            <w:t>No. 117, 2013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38207F" w:rsidTr="004A1E86">
      <w:tc>
        <w:tcPr>
          <w:tcW w:w="7303" w:type="dxa"/>
          <w:gridSpan w:val="3"/>
        </w:tcPr>
        <w:p w:rsidR="0038207F" w:rsidRDefault="0038207F" w:rsidP="00DB4F48">
          <w:pPr>
            <w:jc w:val="right"/>
            <w:rPr>
              <w:sz w:val="18"/>
            </w:rPr>
          </w:pPr>
        </w:p>
      </w:tc>
    </w:tr>
  </w:tbl>
  <w:p w:rsidR="0038207F" w:rsidRPr="00ED79B6" w:rsidRDefault="00AD6C4C" w:rsidP="00AD6C4C">
    <w:pPr>
      <w:rPr>
        <w:i/>
        <w:sz w:val="18"/>
      </w:rPr>
    </w:pPr>
    <w:r>
      <w:rPr>
        <w:i/>
        <w:sz w:val="18"/>
      </w:rPr>
      <w:t>OPC50408</w:t>
    </w:r>
    <w:r w:rsidRPr="00AD6C4C">
      <w:rPr>
        <w:rFonts w:cs="Times New Roman"/>
        <w:i/>
        <w:sz w:val="18"/>
      </w:rPr>
      <w:t xml:space="preserve"> - H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7F" w:rsidRPr="00AD6C4C" w:rsidRDefault="0038207F" w:rsidP="004A1E86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8207F" w:rsidRPr="00AD6C4C" w:rsidTr="004A1E86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8207F" w:rsidRPr="00AD6C4C" w:rsidRDefault="0038207F" w:rsidP="004A1E86">
          <w:pPr>
            <w:spacing w:line="0" w:lineRule="atLeast"/>
            <w:rPr>
              <w:rFonts w:cs="Times New Roman"/>
              <w:sz w:val="18"/>
            </w:rPr>
          </w:pPr>
          <w:r w:rsidRPr="00AD6C4C">
            <w:rPr>
              <w:rFonts w:cs="Times New Roman"/>
              <w:i/>
              <w:sz w:val="18"/>
            </w:rPr>
            <w:fldChar w:fldCharType="begin"/>
          </w:r>
          <w:r w:rsidRPr="00AD6C4C">
            <w:rPr>
              <w:rFonts w:cs="Times New Roman"/>
              <w:i/>
              <w:sz w:val="18"/>
            </w:rPr>
            <w:instrText xml:space="preserve"> PAGE </w:instrText>
          </w:r>
          <w:r w:rsidRPr="00AD6C4C">
            <w:rPr>
              <w:rFonts w:cs="Times New Roman"/>
              <w:i/>
              <w:sz w:val="18"/>
            </w:rPr>
            <w:fldChar w:fldCharType="separate"/>
          </w:r>
          <w:r w:rsidR="00744348">
            <w:rPr>
              <w:rFonts w:cs="Times New Roman"/>
              <w:i/>
              <w:noProof/>
              <w:sz w:val="18"/>
            </w:rPr>
            <w:t>12</w:t>
          </w:r>
          <w:r w:rsidRPr="00AD6C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8207F" w:rsidRPr="00AD6C4C" w:rsidRDefault="0038207F" w:rsidP="00F71BE9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D6C4C">
            <w:rPr>
              <w:rFonts w:cs="Times New Roman"/>
              <w:i/>
              <w:sz w:val="18"/>
            </w:rPr>
            <w:fldChar w:fldCharType="begin"/>
          </w:r>
          <w:r w:rsidRPr="00AD6C4C">
            <w:rPr>
              <w:rFonts w:cs="Times New Roman"/>
              <w:i/>
              <w:sz w:val="18"/>
            </w:rPr>
            <w:instrText xml:space="preserve"> DOCPROPERTY ShortT </w:instrText>
          </w:r>
          <w:r w:rsidRPr="00AD6C4C">
            <w:rPr>
              <w:rFonts w:cs="Times New Roman"/>
              <w:i/>
              <w:sz w:val="18"/>
            </w:rPr>
            <w:fldChar w:fldCharType="separate"/>
          </w:r>
          <w:r w:rsidR="003D6A17">
            <w:rPr>
              <w:rFonts w:cs="Times New Roman"/>
              <w:i/>
              <w:sz w:val="18"/>
            </w:rPr>
            <w:t>Treasury Legislation Amendment (Unclaimed Money and Other Measures) Regulation 2013</w:t>
          </w:r>
          <w:r w:rsidRPr="00AD6C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8207F" w:rsidRPr="00AD6C4C" w:rsidRDefault="0038207F" w:rsidP="004A1E86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D6C4C">
            <w:rPr>
              <w:rFonts w:cs="Times New Roman"/>
              <w:i/>
              <w:sz w:val="18"/>
            </w:rPr>
            <w:fldChar w:fldCharType="begin"/>
          </w:r>
          <w:r w:rsidRPr="00AD6C4C">
            <w:rPr>
              <w:rFonts w:cs="Times New Roman"/>
              <w:i/>
              <w:sz w:val="18"/>
            </w:rPr>
            <w:instrText xml:space="preserve"> DOCPROPERTY ActNo </w:instrText>
          </w:r>
          <w:r w:rsidRPr="00AD6C4C">
            <w:rPr>
              <w:rFonts w:cs="Times New Roman"/>
              <w:i/>
              <w:sz w:val="18"/>
            </w:rPr>
            <w:fldChar w:fldCharType="separate"/>
          </w:r>
          <w:r w:rsidR="003D6A17">
            <w:rPr>
              <w:rFonts w:cs="Times New Roman"/>
              <w:i/>
              <w:sz w:val="18"/>
            </w:rPr>
            <w:t>No. 117, 2013</w:t>
          </w:r>
          <w:r w:rsidRPr="00AD6C4C">
            <w:rPr>
              <w:rFonts w:cs="Times New Roman"/>
              <w:i/>
              <w:sz w:val="18"/>
            </w:rPr>
            <w:fldChar w:fldCharType="end"/>
          </w:r>
        </w:p>
      </w:tc>
    </w:tr>
    <w:tr w:rsidR="0038207F" w:rsidRPr="00AD6C4C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8207F" w:rsidRPr="00AD6C4C" w:rsidRDefault="0038207F" w:rsidP="00DB4F48">
          <w:pPr>
            <w:jc w:val="right"/>
            <w:rPr>
              <w:rFonts w:cs="Times New Roman"/>
              <w:sz w:val="18"/>
            </w:rPr>
          </w:pPr>
        </w:p>
      </w:tc>
    </w:tr>
  </w:tbl>
  <w:p w:rsidR="0038207F" w:rsidRPr="00AD6C4C" w:rsidRDefault="00AD6C4C" w:rsidP="00AD6C4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OPC50408</w:t>
    </w:r>
    <w:r w:rsidRPr="00AD6C4C">
      <w:rPr>
        <w:rFonts w:cs="Times New Roman"/>
        <w:i/>
        <w:sz w:val="18"/>
      </w:rPr>
      <w:t xml:space="preserve"> - H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7F" w:rsidRPr="00E33C1C" w:rsidRDefault="0038207F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8207F" w:rsidTr="004A1E8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8207F" w:rsidRDefault="0038207F" w:rsidP="004A1E8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D6A17">
            <w:rPr>
              <w:i/>
              <w:sz w:val="18"/>
            </w:rPr>
            <w:t>No. 117,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8207F" w:rsidRDefault="0038207F" w:rsidP="00F71B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6A17">
            <w:rPr>
              <w:i/>
              <w:sz w:val="18"/>
            </w:rPr>
            <w:t>Treasury Legislation Amendment (Unclaimed Money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8207F" w:rsidRDefault="0038207F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4348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8207F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8207F" w:rsidRDefault="0038207F" w:rsidP="00DB4F48">
          <w:pPr>
            <w:rPr>
              <w:sz w:val="18"/>
            </w:rPr>
          </w:pPr>
        </w:p>
      </w:tc>
    </w:tr>
  </w:tbl>
  <w:p w:rsidR="0038207F" w:rsidRPr="00ED79B6" w:rsidRDefault="00AD6C4C" w:rsidP="00AD6C4C">
    <w:pPr>
      <w:rPr>
        <w:i/>
        <w:sz w:val="18"/>
      </w:rPr>
    </w:pPr>
    <w:r>
      <w:rPr>
        <w:i/>
        <w:sz w:val="18"/>
      </w:rPr>
      <w:t>OPC50408</w:t>
    </w:r>
    <w:r w:rsidRPr="00AD6C4C">
      <w:rPr>
        <w:rFonts w:cs="Times New Roman"/>
        <w:i/>
        <w:sz w:val="18"/>
      </w:rPr>
      <w:t xml:space="preserve"> - H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A7" w:rsidRPr="00E33C1C" w:rsidRDefault="008A64A7" w:rsidP="0092008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A64A7" w:rsidTr="00AB4D0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A64A7" w:rsidRDefault="008A64A7" w:rsidP="00AB4D0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D6A17">
            <w:rPr>
              <w:i/>
              <w:sz w:val="18"/>
            </w:rPr>
            <w:t>No. 117,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A64A7" w:rsidRDefault="008A64A7" w:rsidP="00AB4D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6A17">
            <w:rPr>
              <w:i/>
              <w:sz w:val="18"/>
            </w:rPr>
            <w:t>Treasury Legislation Amendment (Unclaimed Money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A64A7" w:rsidRDefault="008A64A7" w:rsidP="00AB4D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1B91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A64A7" w:rsidTr="00AB4D0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A64A7" w:rsidRDefault="008A64A7" w:rsidP="00DB4F48">
          <w:pPr>
            <w:rPr>
              <w:sz w:val="18"/>
            </w:rPr>
          </w:pPr>
        </w:p>
      </w:tc>
    </w:tr>
  </w:tbl>
  <w:p w:rsidR="008A64A7" w:rsidRPr="00ED79B6" w:rsidRDefault="008A64A7" w:rsidP="0092008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A7" w:rsidRDefault="008A64A7">
      <w:r>
        <w:separator/>
      </w:r>
    </w:p>
  </w:footnote>
  <w:footnote w:type="continuationSeparator" w:id="0">
    <w:p w:rsidR="008A64A7" w:rsidRDefault="008A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A7" w:rsidRPr="005F1388" w:rsidRDefault="008A64A7" w:rsidP="00AB4D0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A7" w:rsidRPr="005F1388" w:rsidRDefault="008A64A7" w:rsidP="00AB4D0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A7" w:rsidRPr="005F1388" w:rsidRDefault="008A64A7" w:rsidP="00AB4D0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7F" w:rsidRPr="00ED79B6" w:rsidRDefault="0038207F" w:rsidP="004A1E86">
    <w:pPr>
      <w:pBdr>
        <w:bottom w:val="single" w:sz="12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7F" w:rsidRPr="00ED79B6" w:rsidRDefault="0038207F" w:rsidP="00132C70">
    <w:pPr>
      <w:pBdr>
        <w:bottom w:val="single" w:sz="4" w:space="1" w:color="auto"/>
      </w:pBdr>
      <w:spacing w:before="100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7F" w:rsidRPr="00ED79B6" w:rsidRDefault="0038207F" w:rsidP="004A1E8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7F" w:rsidRPr="00A961C4" w:rsidRDefault="0038207F" w:rsidP="004A1E8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44348">
      <w:rPr>
        <w:b/>
        <w:sz w:val="20"/>
      </w:rPr>
      <w:fldChar w:fldCharType="separate"/>
    </w:r>
    <w:r w:rsidR="0074434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44348">
      <w:rPr>
        <w:sz w:val="20"/>
      </w:rPr>
      <w:fldChar w:fldCharType="separate"/>
    </w:r>
    <w:r w:rsidR="00744348">
      <w:rPr>
        <w:noProof/>
        <w:sz w:val="20"/>
      </w:rPr>
      <w:t>Amendments</w:t>
    </w:r>
    <w:r>
      <w:rPr>
        <w:sz w:val="20"/>
      </w:rPr>
      <w:fldChar w:fldCharType="end"/>
    </w:r>
  </w:p>
  <w:p w:rsidR="0038207F" w:rsidRPr="00A961C4" w:rsidRDefault="0038207F" w:rsidP="004A1E8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8207F" w:rsidRPr="00A961C4" w:rsidRDefault="0038207F" w:rsidP="004A1E86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7F" w:rsidRPr="00A961C4" w:rsidRDefault="0038207F" w:rsidP="004A1E8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44348">
      <w:rPr>
        <w:sz w:val="20"/>
      </w:rPr>
      <w:fldChar w:fldCharType="separate"/>
    </w:r>
    <w:r w:rsidR="0074434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44348">
      <w:rPr>
        <w:b/>
        <w:sz w:val="20"/>
      </w:rPr>
      <w:fldChar w:fldCharType="separate"/>
    </w:r>
    <w:r w:rsidR="0074434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8207F" w:rsidRPr="00A961C4" w:rsidRDefault="0038207F" w:rsidP="004A1E8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8207F" w:rsidRPr="00A961C4" w:rsidRDefault="0038207F" w:rsidP="004A1E86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CEC36D7"/>
    <w:multiLevelType w:val="hybridMultilevel"/>
    <w:tmpl w:val="42E48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60351"/>
    <w:multiLevelType w:val="multilevel"/>
    <w:tmpl w:val="79263A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4"/>
  </w:num>
  <w:num w:numId="16">
    <w:abstractNumId w:val="16"/>
  </w:num>
  <w:num w:numId="17">
    <w:abstractNumId w:val="12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92"/>
    <w:rsid w:val="00002328"/>
    <w:rsid w:val="000047FD"/>
    <w:rsid w:val="000056EE"/>
    <w:rsid w:val="00010203"/>
    <w:rsid w:val="00011409"/>
    <w:rsid w:val="00011902"/>
    <w:rsid w:val="00012A4E"/>
    <w:rsid w:val="00013A38"/>
    <w:rsid w:val="0001510B"/>
    <w:rsid w:val="000154E2"/>
    <w:rsid w:val="0001739E"/>
    <w:rsid w:val="00020180"/>
    <w:rsid w:val="000213F4"/>
    <w:rsid w:val="000219F9"/>
    <w:rsid w:val="00023DE2"/>
    <w:rsid w:val="00023FD2"/>
    <w:rsid w:val="0002609F"/>
    <w:rsid w:val="0002773B"/>
    <w:rsid w:val="00032153"/>
    <w:rsid w:val="0003434D"/>
    <w:rsid w:val="0003498B"/>
    <w:rsid w:val="0004081D"/>
    <w:rsid w:val="000472C2"/>
    <w:rsid w:val="000510B9"/>
    <w:rsid w:val="00051C9B"/>
    <w:rsid w:val="000543B3"/>
    <w:rsid w:val="000551A3"/>
    <w:rsid w:val="00055E25"/>
    <w:rsid w:val="0005698E"/>
    <w:rsid w:val="00065438"/>
    <w:rsid w:val="00065A0E"/>
    <w:rsid w:val="0006618B"/>
    <w:rsid w:val="0006722F"/>
    <w:rsid w:val="00071791"/>
    <w:rsid w:val="000721B0"/>
    <w:rsid w:val="00074025"/>
    <w:rsid w:val="000753EE"/>
    <w:rsid w:val="00075B3D"/>
    <w:rsid w:val="00076B35"/>
    <w:rsid w:val="00077D0A"/>
    <w:rsid w:val="000806BA"/>
    <w:rsid w:val="00081336"/>
    <w:rsid w:val="00081377"/>
    <w:rsid w:val="00085877"/>
    <w:rsid w:val="00086090"/>
    <w:rsid w:val="00086E1D"/>
    <w:rsid w:val="00090569"/>
    <w:rsid w:val="00091EDC"/>
    <w:rsid w:val="00092802"/>
    <w:rsid w:val="00095CC4"/>
    <w:rsid w:val="000A3C52"/>
    <w:rsid w:val="000B08AD"/>
    <w:rsid w:val="000B0A20"/>
    <w:rsid w:val="000B26C3"/>
    <w:rsid w:val="000B52F3"/>
    <w:rsid w:val="000B68A5"/>
    <w:rsid w:val="000B7C19"/>
    <w:rsid w:val="000C1D83"/>
    <w:rsid w:val="000C2AB1"/>
    <w:rsid w:val="000C56FE"/>
    <w:rsid w:val="000C78B5"/>
    <w:rsid w:val="000D112D"/>
    <w:rsid w:val="000D363E"/>
    <w:rsid w:val="000D3FA3"/>
    <w:rsid w:val="000D7167"/>
    <w:rsid w:val="000D736B"/>
    <w:rsid w:val="000D74FB"/>
    <w:rsid w:val="000E081D"/>
    <w:rsid w:val="000E19EF"/>
    <w:rsid w:val="000E1B98"/>
    <w:rsid w:val="000E470D"/>
    <w:rsid w:val="000E74A4"/>
    <w:rsid w:val="000F0021"/>
    <w:rsid w:val="000F140F"/>
    <w:rsid w:val="000F3758"/>
    <w:rsid w:val="000F4CD1"/>
    <w:rsid w:val="000F6D59"/>
    <w:rsid w:val="00101D95"/>
    <w:rsid w:val="00102347"/>
    <w:rsid w:val="0010515D"/>
    <w:rsid w:val="0010640D"/>
    <w:rsid w:val="001067E7"/>
    <w:rsid w:val="00110F98"/>
    <w:rsid w:val="0011161E"/>
    <w:rsid w:val="0011172E"/>
    <w:rsid w:val="00111E48"/>
    <w:rsid w:val="0011314E"/>
    <w:rsid w:val="00113D05"/>
    <w:rsid w:val="00114286"/>
    <w:rsid w:val="00117290"/>
    <w:rsid w:val="00120DE7"/>
    <w:rsid w:val="00121B18"/>
    <w:rsid w:val="00122CA1"/>
    <w:rsid w:val="00123A69"/>
    <w:rsid w:val="0012560F"/>
    <w:rsid w:val="00125EF0"/>
    <w:rsid w:val="001264F7"/>
    <w:rsid w:val="00126D00"/>
    <w:rsid w:val="00132C70"/>
    <w:rsid w:val="00133419"/>
    <w:rsid w:val="00134204"/>
    <w:rsid w:val="001363F5"/>
    <w:rsid w:val="00137EF4"/>
    <w:rsid w:val="0014493E"/>
    <w:rsid w:val="00145C33"/>
    <w:rsid w:val="00146384"/>
    <w:rsid w:val="0014660D"/>
    <w:rsid w:val="0014729A"/>
    <w:rsid w:val="001509A9"/>
    <w:rsid w:val="001510F9"/>
    <w:rsid w:val="00151322"/>
    <w:rsid w:val="001526C2"/>
    <w:rsid w:val="00152824"/>
    <w:rsid w:val="00153593"/>
    <w:rsid w:val="001544DD"/>
    <w:rsid w:val="0015542F"/>
    <w:rsid w:val="00156A5A"/>
    <w:rsid w:val="00157A50"/>
    <w:rsid w:val="00157E82"/>
    <w:rsid w:val="00161507"/>
    <w:rsid w:val="0016552E"/>
    <w:rsid w:val="001661B3"/>
    <w:rsid w:val="00171A0A"/>
    <w:rsid w:val="00172E80"/>
    <w:rsid w:val="0017420C"/>
    <w:rsid w:val="00176457"/>
    <w:rsid w:val="0017669E"/>
    <w:rsid w:val="00176BCE"/>
    <w:rsid w:val="00180119"/>
    <w:rsid w:val="00180CD3"/>
    <w:rsid w:val="001840EA"/>
    <w:rsid w:val="00187CAC"/>
    <w:rsid w:val="00190D22"/>
    <w:rsid w:val="00191247"/>
    <w:rsid w:val="00191B57"/>
    <w:rsid w:val="0019336B"/>
    <w:rsid w:val="00195760"/>
    <w:rsid w:val="00196947"/>
    <w:rsid w:val="001A062E"/>
    <w:rsid w:val="001A25BD"/>
    <w:rsid w:val="001A2921"/>
    <w:rsid w:val="001A2B82"/>
    <w:rsid w:val="001A6690"/>
    <w:rsid w:val="001A745A"/>
    <w:rsid w:val="001B4168"/>
    <w:rsid w:val="001B680B"/>
    <w:rsid w:val="001B750D"/>
    <w:rsid w:val="001C174A"/>
    <w:rsid w:val="001C2947"/>
    <w:rsid w:val="001C2D2D"/>
    <w:rsid w:val="001C48B6"/>
    <w:rsid w:val="001C52FA"/>
    <w:rsid w:val="001C6C78"/>
    <w:rsid w:val="001C6E23"/>
    <w:rsid w:val="001C74B0"/>
    <w:rsid w:val="001C7DF4"/>
    <w:rsid w:val="001D02D7"/>
    <w:rsid w:val="001D1730"/>
    <w:rsid w:val="001D2665"/>
    <w:rsid w:val="001D49E7"/>
    <w:rsid w:val="001D6207"/>
    <w:rsid w:val="001D7DD2"/>
    <w:rsid w:val="001E06FC"/>
    <w:rsid w:val="001E1FF9"/>
    <w:rsid w:val="001E2659"/>
    <w:rsid w:val="001E4804"/>
    <w:rsid w:val="001E551F"/>
    <w:rsid w:val="001E5BAF"/>
    <w:rsid w:val="001F05C6"/>
    <w:rsid w:val="001F0F35"/>
    <w:rsid w:val="001F1819"/>
    <w:rsid w:val="001F204C"/>
    <w:rsid w:val="001F24CF"/>
    <w:rsid w:val="001F281D"/>
    <w:rsid w:val="001F371F"/>
    <w:rsid w:val="001F3D0A"/>
    <w:rsid w:val="001F5D07"/>
    <w:rsid w:val="0020253A"/>
    <w:rsid w:val="0020488A"/>
    <w:rsid w:val="0020650F"/>
    <w:rsid w:val="002072D8"/>
    <w:rsid w:val="002125DA"/>
    <w:rsid w:val="00212795"/>
    <w:rsid w:val="00220EDA"/>
    <w:rsid w:val="00222DA1"/>
    <w:rsid w:val="002235BE"/>
    <w:rsid w:val="00223A7F"/>
    <w:rsid w:val="00223E40"/>
    <w:rsid w:val="002250FB"/>
    <w:rsid w:val="002271DC"/>
    <w:rsid w:val="00230352"/>
    <w:rsid w:val="00236609"/>
    <w:rsid w:val="00237767"/>
    <w:rsid w:val="002405EA"/>
    <w:rsid w:val="00240CD1"/>
    <w:rsid w:val="00242C29"/>
    <w:rsid w:val="002442AE"/>
    <w:rsid w:val="00247B48"/>
    <w:rsid w:val="00253EE7"/>
    <w:rsid w:val="00254B2F"/>
    <w:rsid w:val="00254C12"/>
    <w:rsid w:val="00256C02"/>
    <w:rsid w:val="00260641"/>
    <w:rsid w:val="00262431"/>
    <w:rsid w:val="00265C14"/>
    <w:rsid w:val="00265E15"/>
    <w:rsid w:val="00265ED0"/>
    <w:rsid w:val="002673BD"/>
    <w:rsid w:val="00270826"/>
    <w:rsid w:val="0027106F"/>
    <w:rsid w:val="00272387"/>
    <w:rsid w:val="002757D6"/>
    <w:rsid w:val="00277719"/>
    <w:rsid w:val="00285DE0"/>
    <w:rsid w:val="002870C2"/>
    <w:rsid w:val="002904E1"/>
    <w:rsid w:val="002922C4"/>
    <w:rsid w:val="002937F9"/>
    <w:rsid w:val="00293C63"/>
    <w:rsid w:val="002957A9"/>
    <w:rsid w:val="00296435"/>
    <w:rsid w:val="0029646C"/>
    <w:rsid w:val="00296E69"/>
    <w:rsid w:val="00297C18"/>
    <w:rsid w:val="002A57A4"/>
    <w:rsid w:val="002B2A9A"/>
    <w:rsid w:val="002C0290"/>
    <w:rsid w:val="002C0E89"/>
    <w:rsid w:val="002C1DD5"/>
    <w:rsid w:val="002C2CF6"/>
    <w:rsid w:val="002C3C83"/>
    <w:rsid w:val="002C42F1"/>
    <w:rsid w:val="002C7788"/>
    <w:rsid w:val="002C77BC"/>
    <w:rsid w:val="002C79E4"/>
    <w:rsid w:val="002C7F8D"/>
    <w:rsid w:val="002D35D3"/>
    <w:rsid w:val="002D563D"/>
    <w:rsid w:val="002D658C"/>
    <w:rsid w:val="002D7B37"/>
    <w:rsid w:val="002E3A98"/>
    <w:rsid w:val="002E4402"/>
    <w:rsid w:val="002E6D93"/>
    <w:rsid w:val="002E7E53"/>
    <w:rsid w:val="002F05DB"/>
    <w:rsid w:val="002F11AE"/>
    <w:rsid w:val="002F149C"/>
    <w:rsid w:val="002F1BF6"/>
    <w:rsid w:val="002F255A"/>
    <w:rsid w:val="002F4F70"/>
    <w:rsid w:val="002F5A9F"/>
    <w:rsid w:val="002F7F66"/>
    <w:rsid w:val="00302D1D"/>
    <w:rsid w:val="00304490"/>
    <w:rsid w:val="00304F86"/>
    <w:rsid w:val="003059A5"/>
    <w:rsid w:val="0030627F"/>
    <w:rsid w:val="003065B1"/>
    <w:rsid w:val="00307011"/>
    <w:rsid w:val="00312BF2"/>
    <w:rsid w:val="00312FC4"/>
    <w:rsid w:val="003141EE"/>
    <w:rsid w:val="00314BAA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3E49"/>
    <w:rsid w:val="00336768"/>
    <w:rsid w:val="00336E26"/>
    <w:rsid w:val="00337EA5"/>
    <w:rsid w:val="00340E28"/>
    <w:rsid w:val="003412DC"/>
    <w:rsid w:val="00343A1B"/>
    <w:rsid w:val="00343EA6"/>
    <w:rsid w:val="0034650B"/>
    <w:rsid w:val="00346D37"/>
    <w:rsid w:val="00347380"/>
    <w:rsid w:val="00347ABE"/>
    <w:rsid w:val="003508F3"/>
    <w:rsid w:val="00351600"/>
    <w:rsid w:val="003526D3"/>
    <w:rsid w:val="003567D5"/>
    <w:rsid w:val="003570F6"/>
    <w:rsid w:val="003608E6"/>
    <w:rsid w:val="00363C3E"/>
    <w:rsid w:val="0036497C"/>
    <w:rsid w:val="00364DB8"/>
    <w:rsid w:val="00365485"/>
    <w:rsid w:val="00365707"/>
    <w:rsid w:val="00366209"/>
    <w:rsid w:val="00367A4C"/>
    <w:rsid w:val="0037097C"/>
    <w:rsid w:val="003722D5"/>
    <w:rsid w:val="00374DBE"/>
    <w:rsid w:val="00377C91"/>
    <w:rsid w:val="00382004"/>
    <w:rsid w:val="0038207F"/>
    <w:rsid w:val="0038551B"/>
    <w:rsid w:val="0038715C"/>
    <w:rsid w:val="00390658"/>
    <w:rsid w:val="0039087E"/>
    <w:rsid w:val="00390E65"/>
    <w:rsid w:val="00393A96"/>
    <w:rsid w:val="00395FAC"/>
    <w:rsid w:val="00396360"/>
    <w:rsid w:val="00396732"/>
    <w:rsid w:val="003A0C0D"/>
    <w:rsid w:val="003A271A"/>
    <w:rsid w:val="003A318D"/>
    <w:rsid w:val="003A3291"/>
    <w:rsid w:val="003A358A"/>
    <w:rsid w:val="003A3951"/>
    <w:rsid w:val="003A4C15"/>
    <w:rsid w:val="003B0337"/>
    <w:rsid w:val="003B1210"/>
    <w:rsid w:val="003B55ED"/>
    <w:rsid w:val="003B6B87"/>
    <w:rsid w:val="003B756B"/>
    <w:rsid w:val="003C08D0"/>
    <w:rsid w:val="003C1016"/>
    <w:rsid w:val="003C41F2"/>
    <w:rsid w:val="003C52A6"/>
    <w:rsid w:val="003C6D45"/>
    <w:rsid w:val="003C700C"/>
    <w:rsid w:val="003D0A16"/>
    <w:rsid w:val="003D1B91"/>
    <w:rsid w:val="003D1F25"/>
    <w:rsid w:val="003D20DD"/>
    <w:rsid w:val="003D5B35"/>
    <w:rsid w:val="003D6A17"/>
    <w:rsid w:val="003E463C"/>
    <w:rsid w:val="003E5662"/>
    <w:rsid w:val="003E64C5"/>
    <w:rsid w:val="003E6D9E"/>
    <w:rsid w:val="003E7FC0"/>
    <w:rsid w:val="003F18D4"/>
    <w:rsid w:val="003F1A97"/>
    <w:rsid w:val="003F1AF9"/>
    <w:rsid w:val="003F6675"/>
    <w:rsid w:val="00400E83"/>
    <w:rsid w:val="00402E52"/>
    <w:rsid w:val="00402FDB"/>
    <w:rsid w:val="00403373"/>
    <w:rsid w:val="00403AE4"/>
    <w:rsid w:val="0040581C"/>
    <w:rsid w:val="00405AAF"/>
    <w:rsid w:val="00405B7F"/>
    <w:rsid w:val="00406A94"/>
    <w:rsid w:val="004070A9"/>
    <w:rsid w:val="00411455"/>
    <w:rsid w:val="004120B2"/>
    <w:rsid w:val="00412D50"/>
    <w:rsid w:val="004145F4"/>
    <w:rsid w:val="0041536E"/>
    <w:rsid w:val="00416A06"/>
    <w:rsid w:val="004207D7"/>
    <w:rsid w:val="00420E93"/>
    <w:rsid w:val="00422ED8"/>
    <w:rsid w:val="00423D5C"/>
    <w:rsid w:val="00423E85"/>
    <w:rsid w:val="00424431"/>
    <w:rsid w:val="0042496B"/>
    <w:rsid w:val="00427249"/>
    <w:rsid w:val="00430E85"/>
    <w:rsid w:val="004374EC"/>
    <w:rsid w:val="00440DE0"/>
    <w:rsid w:val="00441257"/>
    <w:rsid w:val="00442444"/>
    <w:rsid w:val="00442BE1"/>
    <w:rsid w:val="00445315"/>
    <w:rsid w:val="004454CF"/>
    <w:rsid w:val="0044728E"/>
    <w:rsid w:val="00447FF1"/>
    <w:rsid w:val="0045063A"/>
    <w:rsid w:val="00453487"/>
    <w:rsid w:val="00454D0B"/>
    <w:rsid w:val="00455F51"/>
    <w:rsid w:val="00456454"/>
    <w:rsid w:val="00471344"/>
    <w:rsid w:val="0047221D"/>
    <w:rsid w:val="004742DF"/>
    <w:rsid w:val="00477B83"/>
    <w:rsid w:val="00480BB9"/>
    <w:rsid w:val="004825F7"/>
    <w:rsid w:val="0048274C"/>
    <w:rsid w:val="00482B0A"/>
    <w:rsid w:val="00483183"/>
    <w:rsid w:val="0048710F"/>
    <w:rsid w:val="00487A4B"/>
    <w:rsid w:val="004914ED"/>
    <w:rsid w:val="00492AF6"/>
    <w:rsid w:val="00495EBA"/>
    <w:rsid w:val="00495FD3"/>
    <w:rsid w:val="004976F2"/>
    <w:rsid w:val="00497DA1"/>
    <w:rsid w:val="004B088C"/>
    <w:rsid w:val="004B0996"/>
    <w:rsid w:val="004B1E60"/>
    <w:rsid w:val="004B3683"/>
    <w:rsid w:val="004B43EA"/>
    <w:rsid w:val="004B450E"/>
    <w:rsid w:val="004B5185"/>
    <w:rsid w:val="004B717C"/>
    <w:rsid w:val="004C0190"/>
    <w:rsid w:val="004C3A75"/>
    <w:rsid w:val="004C5C80"/>
    <w:rsid w:val="004C6D83"/>
    <w:rsid w:val="004C7A84"/>
    <w:rsid w:val="004D25B2"/>
    <w:rsid w:val="004D2CCB"/>
    <w:rsid w:val="004D3F74"/>
    <w:rsid w:val="004D4524"/>
    <w:rsid w:val="004D460F"/>
    <w:rsid w:val="004D7950"/>
    <w:rsid w:val="004E01BE"/>
    <w:rsid w:val="004E1500"/>
    <w:rsid w:val="004E3375"/>
    <w:rsid w:val="004E3516"/>
    <w:rsid w:val="004E507E"/>
    <w:rsid w:val="004E6672"/>
    <w:rsid w:val="004E70BA"/>
    <w:rsid w:val="004F0A32"/>
    <w:rsid w:val="004F3E60"/>
    <w:rsid w:val="004F586F"/>
    <w:rsid w:val="004F6F63"/>
    <w:rsid w:val="00500941"/>
    <w:rsid w:val="005069EE"/>
    <w:rsid w:val="00507C08"/>
    <w:rsid w:val="005114E4"/>
    <w:rsid w:val="00511CED"/>
    <w:rsid w:val="00512543"/>
    <w:rsid w:val="00512C3B"/>
    <w:rsid w:val="00513B84"/>
    <w:rsid w:val="0051543A"/>
    <w:rsid w:val="00517E9B"/>
    <w:rsid w:val="0052196C"/>
    <w:rsid w:val="00522DFA"/>
    <w:rsid w:val="00523836"/>
    <w:rsid w:val="00524BE1"/>
    <w:rsid w:val="00524C2B"/>
    <w:rsid w:val="00525D5D"/>
    <w:rsid w:val="0052732A"/>
    <w:rsid w:val="00535BFA"/>
    <w:rsid w:val="0053673C"/>
    <w:rsid w:val="00540605"/>
    <w:rsid w:val="00541ABA"/>
    <w:rsid w:val="005430FE"/>
    <w:rsid w:val="00543C0C"/>
    <w:rsid w:val="005509A7"/>
    <w:rsid w:val="00550BAE"/>
    <w:rsid w:val="005539A9"/>
    <w:rsid w:val="00553BBD"/>
    <w:rsid w:val="00553CCE"/>
    <w:rsid w:val="005547EB"/>
    <w:rsid w:val="005548F9"/>
    <w:rsid w:val="00555098"/>
    <w:rsid w:val="00556FBD"/>
    <w:rsid w:val="00560D28"/>
    <w:rsid w:val="00561460"/>
    <w:rsid w:val="00564001"/>
    <w:rsid w:val="0056559C"/>
    <w:rsid w:val="005665B2"/>
    <w:rsid w:val="00571FCD"/>
    <w:rsid w:val="005732A7"/>
    <w:rsid w:val="00574505"/>
    <w:rsid w:val="00574A09"/>
    <w:rsid w:val="00574CAE"/>
    <w:rsid w:val="00577475"/>
    <w:rsid w:val="0057763A"/>
    <w:rsid w:val="00580E49"/>
    <w:rsid w:val="005818B9"/>
    <w:rsid w:val="00582D8F"/>
    <w:rsid w:val="00584A71"/>
    <w:rsid w:val="005867F2"/>
    <w:rsid w:val="005901B3"/>
    <w:rsid w:val="00590B66"/>
    <w:rsid w:val="005914FF"/>
    <w:rsid w:val="00593263"/>
    <w:rsid w:val="00594F6A"/>
    <w:rsid w:val="00596B78"/>
    <w:rsid w:val="00597535"/>
    <w:rsid w:val="005A04A5"/>
    <w:rsid w:val="005A0F53"/>
    <w:rsid w:val="005A2A56"/>
    <w:rsid w:val="005A388A"/>
    <w:rsid w:val="005A5E49"/>
    <w:rsid w:val="005B1780"/>
    <w:rsid w:val="005B19A9"/>
    <w:rsid w:val="005B2816"/>
    <w:rsid w:val="005B42D0"/>
    <w:rsid w:val="005C20BB"/>
    <w:rsid w:val="005C2422"/>
    <w:rsid w:val="005C3553"/>
    <w:rsid w:val="005C4B25"/>
    <w:rsid w:val="005C5586"/>
    <w:rsid w:val="005C70B1"/>
    <w:rsid w:val="005C713B"/>
    <w:rsid w:val="005C7760"/>
    <w:rsid w:val="005C7BB8"/>
    <w:rsid w:val="005D1E25"/>
    <w:rsid w:val="005D40F1"/>
    <w:rsid w:val="005D491C"/>
    <w:rsid w:val="005D5651"/>
    <w:rsid w:val="005D68FA"/>
    <w:rsid w:val="005D6F22"/>
    <w:rsid w:val="005E0B89"/>
    <w:rsid w:val="005E3C9E"/>
    <w:rsid w:val="005E42DE"/>
    <w:rsid w:val="005E5309"/>
    <w:rsid w:val="005E5BF6"/>
    <w:rsid w:val="005E6D7C"/>
    <w:rsid w:val="005E7734"/>
    <w:rsid w:val="005F0D15"/>
    <w:rsid w:val="005F17D7"/>
    <w:rsid w:val="005F2066"/>
    <w:rsid w:val="005F5365"/>
    <w:rsid w:val="005F667E"/>
    <w:rsid w:val="005F6B35"/>
    <w:rsid w:val="00602D08"/>
    <w:rsid w:val="0060499E"/>
    <w:rsid w:val="006105F9"/>
    <w:rsid w:val="00610680"/>
    <w:rsid w:val="00610CB1"/>
    <w:rsid w:val="00611246"/>
    <w:rsid w:val="00612688"/>
    <w:rsid w:val="006133D2"/>
    <w:rsid w:val="00613DBC"/>
    <w:rsid w:val="00615947"/>
    <w:rsid w:val="0061650E"/>
    <w:rsid w:val="00617423"/>
    <w:rsid w:val="00617FFE"/>
    <w:rsid w:val="0062109B"/>
    <w:rsid w:val="00621D9C"/>
    <w:rsid w:val="006228F8"/>
    <w:rsid w:val="00625EBE"/>
    <w:rsid w:val="00626972"/>
    <w:rsid w:val="00630C62"/>
    <w:rsid w:val="00631AA4"/>
    <w:rsid w:val="006334F8"/>
    <w:rsid w:val="00636005"/>
    <w:rsid w:val="006376E0"/>
    <w:rsid w:val="00641107"/>
    <w:rsid w:val="00641CB9"/>
    <w:rsid w:val="00642014"/>
    <w:rsid w:val="00642902"/>
    <w:rsid w:val="0064304E"/>
    <w:rsid w:val="00645165"/>
    <w:rsid w:val="00645A49"/>
    <w:rsid w:val="00646886"/>
    <w:rsid w:val="00647421"/>
    <w:rsid w:val="006503AC"/>
    <w:rsid w:val="0065051F"/>
    <w:rsid w:val="00651A97"/>
    <w:rsid w:val="006537FA"/>
    <w:rsid w:val="006548E6"/>
    <w:rsid w:val="00655440"/>
    <w:rsid w:val="00657009"/>
    <w:rsid w:val="00657047"/>
    <w:rsid w:val="0065794A"/>
    <w:rsid w:val="0065794D"/>
    <w:rsid w:val="00663FBF"/>
    <w:rsid w:val="00666109"/>
    <w:rsid w:val="006677FD"/>
    <w:rsid w:val="00670422"/>
    <w:rsid w:val="00672003"/>
    <w:rsid w:val="00672979"/>
    <w:rsid w:val="006738B3"/>
    <w:rsid w:val="006741D4"/>
    <w:rsid w:val="00675602"/>
    <w:rsid w:val="00675B3A"/>
    <w:rsid w:val="00675DB2"/>
    <w:rsid w:val="00675E33"/>
    <w:rsid w:val="00675EF1"/>
    <w:rsid w:val="00680DF0"/>
    <w:rsid w:val="00681683"/>
    <w:rsid w:val="00686152"/>
    <w:rsid w:val="00686485"/>
    <w:rsid w:val="00686F62"/>
    <w:rsid w:val="00691AD5"/>
    <w:rsid w:val="00692E52"/>
    <w:rsid w:val="006938D1"/>
    <w:rsid w:val="006A1BED"/>
    <w:rsid w:val="006A2ECB"/>
    <w:rsid w:val="006A333F"/>
    <w:rsid w:val="006A3B42"/>
    <w:rsid w:val="006A4638"/>
    <w:rsid w:val="006A4BA5"/>
    <w:rsid w:val="006A5EB8"/>
    <w:rsid w:val="006A6C5E"/>
    <w:rsid w:val="006B141F"/>
    <w:rsid w:val="006B28EE"/>
    <w:rsid w:val="006B29E6"/>
    <w:rsid w:val="006B3F9E"/>
    <w:rsid w:val="006B5289"/>
    <w:rsid w:val="006B6F49"/>
    <w:rsid w:val="006B6FE0"/>
    <w:rsid w:val="006C31CA"/>
    <w:rsid w:val="006C4054"/>
    <w:rsid w:val="006C4BED"/>
    <w:rsid w:val="006C53D2"/>
    <w:rsid w:val="006C795D"/>
    <w:rsid w:val="006C7D3B"/>
    <w:rsid w:val="006D0603"/>
    <w:rsid w:val="006D0E14"/>
    <w:rsid w:val="006D18DE"/>
    <w:rsid w:val="006D3A83"/>
    <w:rsid w:val="006E23CD"/>
    <w:rsid w:val="006E2A79"/>
    <w:rsid w:val="006E6AF8"/>
    <w:rsid w:val="006E7F72"/>
    <w:rsid w:val="006F2504"/>
    <w:rsid w:val="006F2AF2"/>
    <w:rsid w:val="006F317E"/>
    <w:rsid w:val="006F4850"/>
    <w:rsid w:val="006F5768"/>
    <w:rsid w:val="007010AC"/>
    <w:rsid w:val="007014F3"/>
    <w:rsid w:val="0070264A"/>
    <w:rsid w:val="007037DD"/>
    <w:rsid w:val="007100F2"/>
    <w:rsid w:val="00711719"/>
    <w:rsid w:val="00712957"/>
    <w:rsid w:val="00713202"/>
    <w:rsid w:val="00714984"/>
    <w:rsid w:val="00715B04"/>
    <w:rsid w:val="00715D1A"/>
    <w:rsid w:val="00717563"/>
    <w:rsid w:val="00720377"/>
    <w:rsid w:val="0072169E"/>
    <w:rsid w:val="00724221"/>
    <w:rsid w:val="007252FE"/>
    <w:rsid w:val="007256EB"/>
    <w:rsid w:val="00725A68"/>
    <w:rsid w:val="00730213"/>
    <w:rsid w:val="00730AB3"/>
    <w:rsid w:val="00732425"/>
    <w:rsid w:val="00733D1E"/>
    <w:rsid w:val="00733ED9"/>
    <w:rsid w:val="0073521A"/>
    <w:rsid w:val="007352EF"/>
    <w:rsid w:val="00735B24"/>
    <w:rsid w:val="00736013"/>
    <w:rsid w:val="00736D24"/>
    <w:rsid w:val="007371AE"/>
    <w:rsid w:val="0073761F"/>
    <w:rsid w:val="00741706"/>
    <w:rsid w:val="0074285E"/>
    <w:rsid w:val="00742BE4"/>
    <w:rsid w:val="00744348"/>
    <w:rsid w:val="0074530F"/>
    <w:rsid w:val="007507CB"/>
    <w:rsid w:val="00750F54"/>
    <w:rsid w:val="007559C2"/>
    <w:rsid w:val="007576E3"/>
    <w:rsid w:val="00757D9D"/>
    <w:rsid w:val="007600AC"/>
    <w:rsid w:val="007603C6"/>
    <w:rsid w:val="00761E10"/>
    <w:rsid w:val="007620CD"/>
    <w:rsid w:val="007640FB"/>
    <w:rsid w:val="00767850"/>
    <w:rsid w:val="00772F15"/>
    <w:rsid w:val="007755B3"/>
    <w:rsid w:val="007755B6"/>
    <w:rsid w:val="0077611B"/>
    <w:rsid w:val="00776570"/>
    <w:rsid w:val="007765DE"/>
    <w:rsid w:val="0077728F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1D7"/>
    <w:rsid w:val="0079643C"/>
    <w:rsid w:val="0079710F"/>
    <w:rsid w:val="00797C09"/>
    <w:rsid w:val="007A0273"/>
    <w:rsid w:val="007A1349"/>
    <w:rsid w:val="007A18FD"/>
    <w:rsid w:val="007A23E6"/>
    <w:rsid w:val="007A3567"/>
    <w:rsid w:val="007A504E"/>
    <w:rsid w:val="007A6577"/>
    <w:rsid w:val="007A6A25"/>
    <w:rsid w:val="007A7801"/>
    <w:rsid w:val="007B0E83"/>
    <w:rsid w:val="007B1A5E"/>
    <w:rsid w:val="007B5948"/>
    <w:rsid w:val="007B6426"/>
    <w:rsid w:val="007C012A"/>
    <w:rsid w:val="007C0378"/>
    <w:rsid w:val="007C177E"/>
    <w:rsid w:val="007C18C3"/>
    <w:rsid w:val="007C23A0"/>
    <w:rsid w:val="007C27A1"/>
    <w:rsid w:val="007C378E"/>
    <w:rsid w:val="007C3C5F"/>
    <w:rsid w:val="007C49D9"/>
    <w:rsid w:val="007C7ED2"/>
    <w:rsid w:val="007D1730"/>
    <w:rsid w:val="007D2042"/>
    <w:rsid w:val="007D4230"/>
    <w:rsid w:val="007D4D7B"/>
    <w:rsid w:val="007D6ECA"/>
    <w:rsid w:val="007D7FB1"/>
    <w:rsid w:val="007E00F5"/>
    <w:rsid w:val="007E21C3"/>
    <w:rsid w:val="007E3151"/>
    <w:rsid w:val="007F028D"/>
    <w:rsid w:val="007F4FCB"/>
    <w:rsid w:val="007F6065"/>
    <w:rsid w:val="007F6B43"/>
    <w:rsid w:val="00800EE9"/>
    <w:rsid w:val="00800FB2"/>
    <w:rsid w:val="00802693"/>
    <w:rsid w:val="00803030"/>
    <w:rsid w:val="00805B1D"/>
    <w:rsid w:val="0080619C"/>
    <w:rsid w:val="00806F82"/>
    <w:rsid w:val="00812E73"/>
    <w:rsid w:val="00817ECD"/>
    <w:rsid w:val="008200F1"/>
    <w:rsid w:val="00820E6A"/>
    <w:rsid w:val="008235B6"/>
    <w:rsid w:val="00825FB8"/>
    <w:rsid w:val="00826327"/>
    <w:rsid w:val="00826383"/>
    <w:rsid w:val="00826D3D"/>
    <w:rsid w:val="00827537"/>
    <w:rsid w:val="0083232E"/>
    <w:rsid w:val="00833881"/>
    <w:rsid w:val="00834026"/>
    <w:rsid w:val="00835DCA"/>
    <w:rsid w:val="00836F81"/>
    <w:rsid w:val="00837950"/>
    <w:rsid w:val="00837EE4"/>
    <w:rsid w:val="008405E8"/>
    <w:rsid w:val="008421EA"/>
    <w:rsid w:val="00843289"/>
    <w:rsid w:val="00843E80"/>
    <w:rsid w:val="0084683C"/>
    <w:rsid w:val="008529D0"/>
    <w:rsid w:val="008550AF"/>
    <w:rsid w:val="00855B7C"/>
    <w:rsid w:val="00856794"/>
    <w:rsid w:val="00857174"/>
    <w:rsid w:val="008621D6"/>
    <w:rsid w:val="008656D0"/>
    <w:rsid w:val="00867321"/>
    <w:rsid w:val="00871BD1"/>
    <w:rsid w:val="00871D43"/>
    <w:rsid w:val="00872D79"/>
    <w:rsid w:val="00875DCC"/>
    <w:rsid w:val="008800E2"/>
    <w:rsid w:val="00880302"/>
    <w:rsid w:val="00884A91"/>
    <w:rsid w:val="00884AF0"/>
    <w:rsid w:val="00885A66"/>
    <w:rsid w:val="00890489"/>
    <w:rsid w:val="00890A16"/>
    <w:rsid w:val="008911A6"/>
    <w:rsid w:val="008A07AC"/>
    <w:rsid w:val="008A0D3A"/>
    <w:rsid w:val="008A0EF2"/>
    <w:rsid w:val="008A1B60"/>
    <w:rsid w:val="008A25BC"/>
    <w:rsid w:val="008A3D32"/>
    <w:rsid w:val="008A4C9C"/>
    <w:rsid w:val="008A5870"/>
    <w:rsid w:val="008A5DD5"/>
    <w:rsid w:val="008A646E"/>
    <w:rsid w:val="008A64A7"/>
    <w:rsid w:val="008A7C58"/>
    <w:rsid w:val="008B02F9"/>
    <w:rsid w:val="008B06BA"/>
    <w:rsid w:val="008B09DB"/>
    <w:rsid w:val="008B2BBA"/>
    <w:rsid w:val="008B75D7"/>
    <w:rsid w:val="008B7B01"/>
    <w:rsid w:val="008B7DD7"/>
    <w:rsid w:val="008C117F"/>
    <w:rsid w:val="008C15A7"/>
    <w:rsid w:val="008C1D70"/>
    <w:rsid w:val="008C2895"/>
    <w:rsid w:val="008C2B87"/>
    <w:rsid w:val="008C38FE"/>
    <w:rsid w:val="008C3A41"/>
    <w:rsid w:val="008C458C"/>
    <w:rsid w:val="008C4DFA"/>
    <w:rsid w:val="008C628F"/>
    <w:rsid w:val="008C6FFC"/>
    <w:rsid w:val="008C7CC8"/>
    <w:rsid w:val="008D027A"/>
    <w:rsid w:val="008D0983"/>
    <w:rsid w:val="008D1E1C"/>
    <w:rsid w:val="008D2C3B"/>
    <w:rsid w:val="008D2F4A"/>
    <w:rsid w:val="008D3896"/>
    <w:rsid w:val="008D3FB6"/>
    <w:rsid w:val="008D64ED"/>
    <w:rsid w:val="008D7EC4"/>
    <w:rsid w:val="008E02E5"/>
    <w:rsid w:val="008E1131"/>
    <w:rsid w:val="008E45F9"/>
    <w:rsid w:val="008E7036"/>
    <w:rsid w:val="008E74ED"/>
    <w:rsid w:val="008E7D39"/>
    <w:rsid w:val="008F0456"/>
    <w:rsid w:val="008F481E"/>
    <w:rsid w:val="008F5EC2"/>
    <w:rsid w:val="00901DA5"/>
    <w:rsid w:val="00902FB5"/>
    <w:rsid w:val="0090335E"/>
    <w:rsid w:val="00903428"/>
    <w:rsid w:val="009042F5"/>
    <w:rsid w:val="00905A06"/>
    <w:rsid w:val="00906D49"/>
    <w:rsid w:val="009070F5"/>
    <w:rsid w:val="009123E3"/>
    <w:rsid w:val="009125B8"/>
    <w:rsid w:val="009129A2"/>
    <w:rsid w:val="00913ECD"/>
    <w:rsid w:val="009149F1"/>
    <w:rsid w:val="00914CC9"/>
    <w:rsid w:val="00915994"/>
    <w:rsid w:val="00917FC2"/>
    <w:rsid w:val="00920083"/>
    <w:rsid w:val="009202BE"/>
    <w:rsid w:val="00922335"/>
    <w:rsid w:val="009228E9"/>
    <w:rsid w:val="00922A88"/>
    <w:rsid w:val="00922C0D"/>
    <w:rsid w:val="00923493"/>
    <w:rsid w:val="009248F7"/>
    <w:rsid w:val="00924C24"/>
    <w:rsid w:val="009261AD"/>
    <w:rsid w:val="0093033C"/>
    <w:rsid w:val="00930C1D"/>
    <w:rsid w:val="009356C5"/>
    <w:rsid w:val="009360BD"/>
    <w:rsid w:val="00940C53"/>
    <w:rsid w:val="00940FEA"/>
    <w:rsid w:val="00942C0F"/>
    <w:rsid w:val="009437DF"/>
    <w:rsid w:val="00944599"/>
    <w:rsid w:val="00944E36"/>
    <w:rsid w:val="00946AE0"/>
    <w:rsid w:val="00950135"/>
    <w:rsid w:val="00950B11"/>
    <w:rsid w:val="0095322A"/>
    <w:rsid w:val="009553F5"/>
    <w:rsid w:val="00955FEA"/>
    <w:rsid w:val="00956DBF"/>
    <w:rsid w:val="00960E91"/>
    <w:rsid w:val="009610AF"/>
    <w:rsid w:val="00966987"/>
    <w:rsid w:val="009669B2"/>
    <w:rsid w:val="00966D2A"/>
    <w:rsid w:val="009676B9"/>
    <w:rsid w:val="00970DE9"/>
    <w:rsid w:val="0097382B"/>
    <w:rsid w:val="009746D4"/>
    <w:rsid w:val="00982912"/>
    <w:rsid w:val="00982FFF"/>
    <w:rsid w:val="00983F35"/>
    <w:rsid w:val="00985B59"/>
    <w:rsid w:val="00987DF2"/>
    <w:rsid w:val="009901D6"/>
    <w:rsid w:val="00992087"/>
    <w:rsid w:val="00992710"/>
    <w:rsid w:val="00993818"/>
    <w:rsid w:val="009955A7"/>
    <w:rsid w:val="00996B0A"/>
    <w:rsid w:val="00997061"/>
    <w:rsid w:val="009A1459"/>
    <w:rsid w:val="009A2C46"/>
    <w:rsid w:val="009A4BDC"/>
    <w:rsid w:val="009A595E"/>
    <w:rsid w:val="009A65EC"/>
    <w:rsid w:val="009A7235"/>
    <w:rsid w:val="009A78C0"/>
    <w:rsid w:val="009B09A9"/>
    <w:rsid w:val="009B10B3"/>
    <w:rsid w:val="009B242B"/>
    <w:rsid w:val="009B252C"/>
    <w:rsid w:val="009C3103"/>
    <w:rsid w:val="009C66E8"/>
    <w:rsid w:val="009D0D3A"/>
    <w:rsid w:val="009D3682"/>
    <w:rsid w:val="009E17D9"/>
    <w:rsid w:val="009E2539"/>
    <w:rsid w:val="009E2BED"/>
    <w:rsid w:val="009E3171"/>
    <w:rsid w:val="009E39CE"/>
    <w:rsid w:val="009E5220"/>
    <w:rsid w:val="009E6F97"/>
    <w:rsid w:val="009E7EAA"/>
    <w:rsid w:val="009F3211"/>
    <w:rsid w:val="009F3F34"/>
    <w:rsid w:val="009F46E7"/>
    <w:rsid w:val="00A01333"/>
    <w:rsid w:val="00A01FB2"/>
    <w:rsid w:val="00A069F0"/>
    <w:rsid w:val="00A07733"/>
    <w:rsid w:val="00A12083"/>
    <w:rsid w:val="00A12816"/>
    <w:rsid w:val="00A1281A"/>
    <w:rsid w:val="00A12B40"/>
    <w:rsid w:val="00A162E6"/>
    <w:rsid w:val="00A17D1D"/>
    <w:rsid w:val="00A20966"/>
    <w:rsid w:val="00A2158C"/>
    <w:rsid w:val="00A227E4"/>
    <w:rsid w:val="00A23615"/>
    <w:rsid w:val="00A23AFF"/>
    <w:rsid w:val="00A23C6A"/>
    <w:rsid w:val="00A240E5"/>
    <w:rsid w:val="00A243AF"/>
    <w:rsid w:val="00A26EC4"/>
    <w:rsid w:val="00A30A15"/>
    <w:rsid w:val="00A31BE9"/>
    <w:rsid w:val="00A32679"/>
    <w:rsid w:val="00A33BCC"/>
    <w:rsid w:val="00A3491E"/>
    <w:rsid w:val="00A37E7E"/>
    <w:rsid w:val="00A40509"/>
    <w:rsid w:val="00A40923"/>
    <w:rsid w:val="00A40E61"/>
    <w:rsid w:val="00A41806"/>
    <w:rsid w:val="00A4227D"/>
    <w:rsid w:val="00A428C2"/>
    <w:rsid w:val="00A43AF6"/>
    <w:rsid w:val="00A44022"/>
    <w:rsid w:val="00A45C77"/>
    <w:rsid w:val="00A4716C"/>
    <w:rsid w:val="00A5794C"/>
    <w:rsid w:val="00A60B79"/>
    <w:rsid w:val="00A611D5"/>
    <w:rsid w:val="00A64421"/>
    <w:rsid w:val="00A64D50"/>
    <w:rsid w:val="00A650BA"/>
    <w:rsid w:val="00A65340"/>
    <w:rsid w:val="00A65992"/>
    <w:rsid w:val="00A65E59"/>
    <w:rsid w:val="00A67535"/>
    <w:rsid w:val="00A67927"/>
    <w:rsid w:val="00A715A3"/>
    <w:rsid w:val="00A7238F"/>
    <w:rsid w:val="00A725A4"/>
    <w:rsid w:val="00A74B77"/>
    <w:rsid w:val="00A7532C"/>
    <w:rsid w:val="00A75A25"/>
    <w:rsid w:val="00A843E3"/>
    <w:rsid w:val="00A86773"/>
    <w:rsid w:val="00A907F2"/>
    <w:rsid w:val="00A91F48"/>
    <w:rsid w:val="00A939BC"/>
    <w:rsid w:val="00A9492D"/>
    <w:rsid w:val="00A955D9"/>
    <w:rsid w:val="00A95DFD"/>
    <w:rsid w:val="00A971E9"/>
    <w:rsid w:val="00A97B4E"/>
    <w:rsid w:val="00AA0060"/>
    <w:rsid w:val="00AA04DF"/>
    <w:rsid w:val="00AA43E4"/>
    <w:rsid w:val="00AA62DA"/>
    <w:rsid w:val="00AA64FB"/>
    <w:rsid w:val="00AB0406"/>
    <w:rsid w:val="00AB0FF2"/>
    <w:rsid w:val="00AB1884"/>
    <w:rsid w:val="00AB3442"/>
    <w:rsid w:val="00AB3647"/>
    <w:rsid w:val="00AB370F"/>
    <w:rsid w:val="00AB3AB7"/>
    <w:rsid w:val="00AB492E"/>
    <w:rsid w:val="00AB4D02"/>
    <w:rsid w:val="00AB539C"/>
    <w:rsid w:val="00AC0714"/>
    <w:rsid w:val="00AC0A18"/>
    <w:rsid w:val="00AC18BF"/>
    <w:rsid w:val="00AC1E96"/>
    <w:rsid w:val="00AC2749"/>
    <w:rsid w:val="00AC4206"/>
    <w:rsid w:val="00AC4E1D"/>
    <w:rsid w:val="00AC5561"/>
    <w:rsid w:val="00AC7CC2"/>
    <w:rsid w:val="00AD0BB9"/>
    <w:rsid w:val="00AD279D"/>
    <w:rsid w:val="00AD2FDA"/>
    <w:rsid w:val="00AD3862"/>
    <w:rsid w:val="00AD4C82"/>
    <w:rsid w:val="00AD56FF"/>
    <w:rsid w:val="00AD6369"/>
    <w:rsid w:val="00AD6C4C"/>
    <w:rsid w:val="00AD7490"/>
    <w:rsid w:val="00AE2B29"/>
    <w:rsid w:val="00AE3BDB"/>
    <w:rsid w:val="00AE5649"/>
    <w:rsid w:val="00AF112A"/>
    <w:rsid w:val="00AF123B"/>
    <w:rsid w:val="00AF319F"/>
    <w:rsid w:val="00AF421E"/>
    <w:rsid w:val="00AF77CA"/>
    <w:rsid w:val="00B022E4"/>
    <w:rsid w:val="00B02301"/>
    <w:rsid w:val="00B02802"/>
    <w:rsid w:val="00B0347E"/>
    <w:rsid w:val="00B03809"/>
    <w:rsid w:val="00B05499"/>
    <w:rsid w:val="00B07073"/>
    <w:rsid w:val="00B07D2B"/>
    <w:rsid w:val="00B10799"/>
    <w:rsid w:val="00B11FF4"/>
    <w:rsid w:val="00B1270A"/>
    <w:rsid w:val="00B12ACE"/>
    <w:rsid w:val="00B12B3F"/>
    <w:rsid w:val="00B15265"/>
    <w:rsid w:val="00B1714F"/>
    <w:rsid w:val="00B20454"/>
    <w:rsid w:val="00B20DCA"/>
    <w:rsid w:val="00B23D22"/>
    <w:rsid w:val="00B267A3"/>
    <w:rsid w:val="00B2730F"/>
    <w:rsid w:val="00B30277"/>
    <w:rsid w:val="00B303C9"/>
    <w:rsid w:val="00B304AE"/>
    <w:rsid w:val="00B312AC"/>
    <w:rsid w:val="00B3176C"/>
    <w:rsid w:val="00B32109"/>
    <w:rsid w:val="00B341F1"/>
    <w:rsid w:val="00B35329"/>
    <w:rsid w:val="00B35E3E"/>
    <w:rsid w:val="00B4067E"/>
    <w:rsid w:val="00B41A08"/>
    <w:rsid w:val="00B425A5"/>
    <w:rsid w:val="00B4327D"/>
    <w:rsid w:val="00B4372D"/>
    <w:rsid w:val="00B440EB"/>
    <w:rsid w:val="00B44A30"/>
    <w:rsid w:val="00B45F23"/>
    <w:rsid w:val="00B46961"/>
    <w:rsid w:val="00B47A6F"/>
    <w:rsid w:val="00B50B2D"/>
    <w:rsid w:val="00B517A9"/>
    <w:rsid w:val="00B564FE"/>
    <w:rsid w:val="00B5655A"/>
    <w:rsid w:val="00B56B8D"/>
    <w:rsid w:val="00B602AB"/>
    <w:rsid w:val="00B61209"/>
    <w:rsid w:val="00B64636"/>
    <w:rsid w:val="00B64C45"/>
    <w:rsid w:val="00B64D46"/>
    <w:rsid w:val="00B65B18"/>
    <w:rsid w:val="00B65D30"/>
    <w:rsid w:val="00B6604D"/>
    <w:rsid w:val="00B66491"/>
    <w:rsid w:val="00B664EF"/>
    <w:rsid w:val="00B67FFB"/>
    <w:rsid w:val="00B725B9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83E83"/>
    <w:rsid w:val="00B91BFB"/>
    <w:rsid w:val="00B922ED"/>
    <w:rsid w:val="00B947B5"/>
    <w:rsid w:val="00B94967"/>
    <w:rsid w:val="00B94AC8"/>
    <w:rsid w:val="00B94BF8"/>
    <w:rsid w:val="00B95ABE"/>
    <w:rsid w:val="00BA3AA3"/>
    <w:rsid w:val="00BA454E"/>
    <w:rsid w:val="00BA4CD6"/>
    <w:rsid w:val="00BA4E2C"/>
    <w:rsid w:val="00BA56DA"/>
    <w:rsid w:val="00BA5939"/>
    <w:rsid w:val="00BA5A9A"/>
    <w:rsid w:val="00BA61EE"/>
    <w:rsid w:val="00BA761C"/>
    <w:rsid w:val="00BB4AFF"/>
    <w:rsid w:val="00BB626D"/>
    <w:rsid w:val="00BC1D7F"/>
    <w:rsid w:val="00BC3D9E"/>
    <w:rsid w:val="00BC4266"/>
    <w:rsid w:val="00BC63F3"/>
    <w:rsid w:val="00BD0739"/>
    <w:rsid w:val="00BD12AB"/>
    <w:rsid w:val="00BD1A10"/>
    <w:rsid w:val="00BD2BAC"/>
    <w:rsid w:val="00BD3F1E"/>
    <w:rsid w:val="00BD4581"/>
    <w:rsid w:val="00BD4BF4"/>
    <w:rsid w:val="00BE10A0"/>
    <w:rsid w:val="00BE3AC6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6B82"/>
    <w:rsid w:val="00C06F85"/>
    <w:rsid w:val="00C071C9"/>
    <w:rsid w:val="00C1016C"/>
    <w:rsid w:val="00C13C8E"/>
    <w:rsid w:val="00C143E8"/>
    <w:rsid w:val="00C16A82"/>
    <w:rsid w:val="00C17668"/>
    <w:rsid w:val="00C17FE3"/>
    <w:rsid w:val="00C24D82"/>
    <w:rsid w:val="00C259DF"/>
    <w:rsid w:val="00C26338"/>
    <w:rsid w:val="00C2651E"/>
    <w:rsid w:val="00C321EA"/>
    <w:rsid w:val="00C33427"/>
    <w:rsid w:val="00C33891"/>
    <w:rsid w:val="00C33E69"/>
    <w:rsid w:val="00C34B2A"/>
    <w:rsid w:val="00C47091"/>
    <w:rsid w:val="00C50FB8"/>
    <w:rsid w:val="00C5123D"/>
    <w:rsid w:val="00C534C8"/>
    <w:rsid w:val="00C54244"/>
    <w:rsid w:val="00C55517"/>
    <w:rsid w:val="00C5685E"/>
    <w:rsid w:val="00C56A0A"/>
    <w:rsid w:val="00C56C15"/>
    <w:rsid w:val="00C579E1"/>
    <w:rsid w:val="00C63BD4"/>
    <w:rsid w:val="00C64FAF"/>
    <w:rsid w:val="00C65016"/>
    <w:rsid w:val="00C6528C"/>
    <w:rsid w:val="00C67921"/>
    <w:rsid w:val="00C67DF5"/>
    <w:rsid w:val="00C703C9"/>
    <w:rsid w:val="00C70441"/>
    <w:rsid w:val="00C70A62"/>
    <w:rsid w:val="00C70AEF"/>
    <w:rsid w:val="00C70FAF"/>
    <w:rsid w:val="00C73929"/>
    <w:rsid w:val="00C757B2"/>
    <w:rsid w:val="00C7587E"/>
    <w:rsid w:val="00C82B39"/>
    <w:rsid w:val="00C82D38"/>
    <w:rsid w:val="00C839E5"/>
    <w:rsid w:val="00C83FC3"/>
    <w:rsid w:val="00C84977"/>
    <w:rsid w:val="00C85260"/>
    <w:rsid w:val="00C85782"/>
    <w:rsid w:val="00C861D2"/>
    <w:rsid w:val="00C91967"/>
    <w:rsid w:val="00C92281"/>
    <w:rsid w:val="00C92CDA"/>
    <w:rsid w:val="00C9472B"/>
    <w:rsid w:val="00C94F6D"/>
    <w:rsid w:val="00C953F6"/>
    <w:rsid w:val="00C95A4E"/>
    <w:rsid w:val="00C96597"/>
    <w:rsid w:val="00C969F3"/>
    <w:rsid w:val="00C97211"/>
    <w:rsid w:val="00CA12A7"/>
    <w:rsid w:val="00CA1EB2"/>
    <w:rsid w:val="00CA2653"/>
    <w:rsid w:val="00CA3C53"/>
    <w:rsid w:val="00CA404C"/>
    <w:rsid w:val="00CB1376"/>
    <w:rsid w:val="00CB1A7A"/>
    <w:rsid w:val="00CB1CD4"/>
    <w:rsid w:val="00CB1F38"/>
    <w:rsid w:val="00CB2099"/>
    <w:rsid w:val="00CB34F8"/>
    <w:rsid w:val="00CB3708"/>
    <w:rsid w:val="00CB418B"/>
    <w:rsid w:val="00CC0028"/>
    <w:rsid w:val="00CC1069"/>
    <w:rsid w:val="00CC4439"/>
    <w:rsid w:val="00CC4A34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2D98"/>
    <w:rsid w:val="00CD33AD"/>
    <w:rsid w:val="00CD4226"/>
    <w:rsid w:val="00CD45CF"/>
    <w:rsid w:val="00CD528C"/>
    <w:rsid w:val="00CD5C01"/>
    <w:rsid w:val="00CE1424"/>
    <w:rsid w:val="00CE233A"/>
    <w:rsid w:val="00CE3A45"/>
    <w:rsid w:val="00CF2BB6"/>
    <w:rsid w:val="00CF60F8"/>
    <w:rsid w:val="00CF6CF4"/>
    <w:rsid w:val="00D0040E"/>
    <w:rsid w:val="00D01CF4"/>
    <w:rsid w:val="00D035FA"/>
    <w:rsid w:val="00D05F44"/>
    <w:rsid w:val="00D10425"/>
    <w:rsid w:val="00D10555"/>
    <w:rsid w:val="00D1206A"/>
    <w:rsid w:val="00D161AC"/>
    <w:rsid w:val="00D1648F"/>
    <w:rsid w:val="00D17792"/>
    <w:rsid w:val="00D222D8"/>
    <w:rsid w:val="00D22D5E"/>
    <w:rsid w:val="00D257E7"/>
    <w:rsid w:val="00D27EAA"/>
    <w:rsid w:val="00D30298"/>
    <w:rsid w:val="00D304D1"/>
    <w:rsid w:val="00D32EA6"/>
    <w:rsid w:val="00D33DA9"/>
    <w:rsid w:val="00D33DEE"/>
    <w:rsid w:val="00D34D9F"/>
    <w:rsid w:val="00D36966"/>
    <w:rsid w:val="00D37678"/>
    <w:rsid w:val="00D40E4E"/>
    <w:rsid w:val="00D4327E"/>
    <w:rsid w:val="00D43C47"/>
    <w:rsid w:val="00D4502B"/>
    <w:rsid w:val="00D47304"/>
    <w:rsid w:val="00D50A88"/>
    <w:rsid w:val="00D50AA7"/>
    <w:rsid w:val="00D50D04"/>
    <w:rsid w:val="00D5172F"/>
    <w:rsid w:val="00D51A6A"/>
    <w:rsid w:val="00D52833"/>
    <w:rsid w:val="00D52BAB"/>
    <w:rsid w:val="00D573CF"/>
    <w:rsid w:val="00D61C41"/>
    <w:rsid w:val="00D62311"/>
    <w:rsid w:val="00D62BB9"/>
    <w:rsid w:val="00D65CA5"/>
    <w:rsid w:val="00D708CA"/>
    <w:rsid w:val="00D72203"/>
    <w:rsid w:val="00D72818"/>
    <w:rsid w:val="00D72D29"/>
    <w:rsid w:val="00D7625E"/>
    <w:rsid w:val="00D77665"/>
    <w:rsid w:val="00D81D67"/>
    <w:rsid w:val="00D873E7"/>
    <w:rsid w:val="00D87839"/>
    <w:rsid w:val="00D93293"/>
    <w:rsid w:val="00D9415C"/>
    <w:rsid w:val="00D95511"/>
    <w:rsid w:val="00D9574F"/>
    <w:rsid w:val="00D957F4"/>
    <w:rsid w:val="00D96034"/>
    <w:rsid w:val="00D96FAA"/>
    <w:rsid w:val="00D97C6A"/>
    <w:rsid w:val="00D97F3C"/>
    <w:rsid w:val="00DA39B1"/>
    <w:rsid w:val="00DA455C"/>
    <w:rsid w:val="00DB2833"/>
    <w:rsid w:val="00DB2AE4"/>
    <w:rsid w:val="00DB40ED"/>
    <w:rsid w:val="00DB4F48"/>
    <w:rsid w:val="00DB6AD2"/>
    <w:rsid w:val="00DB6EFB"/>
    <w:rsid w:val="00DB78AA"/>
    <w:rsid w:val="00DB7978"/>
    <w:rsid w:val="00DC13C7"/>
    <w:rsid w:val="00DC686D"/>
    <w:rsid w:val="00DD3616"/>
    <w:rsid w:val="00DD774F"/>
    <w:rsid w:val="00DE0A50"/>
    <w:rsid w:val="00DE0B13"/>
    <w:rsid w:val="00DE14C1"/>
    <w:rsid w:val="00DE1A21"/>
    <w:rsid w:val="00DE2A58"/>
    <w:rsid w:val="00DE5051"/>
    <w:rsid w:val="00DE61AC"/>
    <w:rsid w:val="00DE735E"/>
    <w:rsid w:val="00DF023A"/>
    <w:rsid w:val="00DF66D5"/>
    <w:rsid w:val="00DF6E96"/>
    <w:rsid w:val="00DF7A67"/>
    <w:rsid w:val="00E0170F"/>
    <w:rsid w:val="00E01972"/>
    <w:rsid w:val="00E02CAB"/>
    <w:rsid w:val="00E046CD"/>
    <w:rsid w:val="00E06384"/>
    <w:rsid w:val="00E115EE"/>
    <w:rsid w:val="00E147C5"/>
    <w:rsid w:val="00E14C28"/>
    <w:rsid w:val="00E1530F"/>
    <w:rsid w:val="00E212D0"/>
    <w:rsid w:val="00E21C9C"/>
    <w:rsid w:val="00E22161"/>
    <w:rsid w:val="00E2378E"/>
    <w:rsid w:val="00E25431"/>
    <w:rsid w:val="00E26CDE"/>
    <w:rsid w:val="00E3021A"/>
    <w:rsid w:val="00E30BFD"/>
    <w:rsid w:val="00E311C8"/>
    <w:rsid w:val="00E326F4"/>
    <w:rsid w:val="00E32895"/>
    <w:rsid w:val="00E328CD"/>
    <w:rsid w:val="00E34B83"/>
    <w:rsid w:val="00E36DEF"/>
    <w:rsid w:val="00E36DF4"/>
    <w:rsid w:val="00E371BB"/>
    <w:rsid w:val="00E411B9"/>
    <w:rsid w:val="00E42911"/>
    <w:rsid w:val="00E42DB0"/>
    <w:rsid w:val="00E43B90"/>
    <w:rsid w:val="00E460D9"/>
    <w:rsid w:val="00E476B6"/>
    <w:rsid w:val="00E50A2B"/>
    <w:rsid w:val="00E50B76"/>
    <w:rsid w:val="00E515B7"/>
    <w:rsid w:val="00E51B0C"/>
    <w:rsid w:val="00E51FF8"/>
    <w:rsid w:val="00E529BC"/>
    <w:rsid w:val="00E537B4"/>
    <w:rsid w:val="00E53CB9"/>
    <w:rsid w:val="00E56E9A"/>
    <w:rsid w:val="00E60A01"/>
    <w:rsid w:val="00E61DD6"/>
    <w:rsid w:val="00E62BED"/>
    <w:rsid w:val="00E642E9"/>
    <w:rsid w:val="00E65299"/>
    <w:rsid w:val="00E7075C"/>
    <w:rsid w:val="00E71EA0"/>
    <w:rsid w:val="00E72DB0"/>
    <w:rsid w:val="00E73A1B"/>
    <w:rsid w:val="00E76310"/>
    <w:rsid w:val="00E7672E"/>
    <w:rsid w:val="00E82648"/>
    <w:rsid w:val="00E8340D"/>
    <w:rsid w:val="00E83CB5"/>
    <w:rsid w:val="00E84F75"/>
    <w:rsid w:val="00E86876"/>
    <w:rsid w:val="00E876A1"/>
    <w:rsid w:val="00E91A76"/>
    <w:rsid w:val="00E924EE"/>
    <w:rsid w:val="00E944DA"/>
    <w:rsid w:val="00E94FEE"/>
    <w:rsid w:val="00E95A6B"/>
    <w:rsid w:val="00E966C7"/>
    <w:rsid w:val="00EA0056"/>
    <w:rsid w:val="00EA14B9"/>
    <w:rsid w:val="00EB00FD"/>
    <w:rsid w:val="00EB0254"/>
    <w:rsid w:val="00EB1677"/>
    <w:rsid w:val="00EB31CA"/>
    <w:rsid w:val="00EB427E"/>
    <w:rsid w:val="00EB7480"/>
    <w:rsid w:val="00EB7654"/>
    <w:rsid w:val="00EB7BDE"/>
    <w:rsid w:val="00EC0C5E"/>
    <w:rsid w:val="00EC1470"/>
    <w:rsid w:val="00EC1532"/>
    <w:rsid w:val="00EC18DC"/>
    <w:rsid w:val="00EC4AB1"/>
    <w:rsid w:val="00EC587F"/>
    <w:rsid w:val="00EC6938"/>
    <w:rsid w:val="00ED148F"/>
    <w:rsid w:val="00ED153A"/>
    <w:rsid w:val="00ED310D"/>
    <w:rsid w:val="00ED3249"/>
    <w:rsid w:val="00ED3B47"/>
    <w:rsid w:val="00ED7B3A"/>
    <w:rsid w:val="00EE04A3"/>
    <w:rsid w:val="00EE54A3"/>
    <w:rsid w:val="00EE7017"/>
    <w:rsid w:val="00EE75F3"/>
    <w:rsid w:val="00EE7651"/>
    <w:rsid w:val="00EF0078"/>
    <w:rsid w:val="00EF1525"/>
    <w:rsid w:val="00EF2A15"/>
    <w:rsid w:val="00EF2F9D"/>
    <w:rsid w:val="00EF4880"/>
    <w:rsid w:val="00EF4F03"/>
    <w:rsid w:val="00EF54E6"/>
    <w:rsid w:val="00F00C4C"/>
    <w:rsid w:val="00F02199"/>
    <w:rsid w:val="00F02559"/>
    <w:rsid w:val="00F02FB6"/>
    <w:rsid w:val="00F03BA0"/>
    <w:rsid w:val="00F04553"/>
    <w:rsid w:val="00F057F6"/>
    <w:rsid w:val="00F07689"/>
    <w:rsid w:val="00F10548"/>
    <w:rsid w:val="00F124BD"/>
    <w:rsid w:val="00F126D4"/>
    <w:rsid w:val="00F1343A"/>
    <w:rsid w:val="00F13B15"/>
    <w:rsid w:val="00F1449F"/>
    <w:rsid w:val="00F14613"/>
    <w:rsid w:val="00F14B0C"/>
    <w:rsid w:val="00F170DD"/>
    <w:rsid w:val="00F206F1"/>
    <w:rsid w:val="00F20A78"/>
    <w:rsid w:val="00F21027"/>
    <w:rsid w:val="00F2182C"/>
    <w:rsid w:val="00F265D0"/>
    <w:rsid w:val="00F30231"/>
    <w:rsid w:val="00F3058D"/>
    <w:rsid w:val="00F325D2"/>
    <w:rsid w:val="00F33606"/>
    <w:rsid w:val="00F35903"/>
    <w:rsid w:val="00F35EA4"/>
    <w:rsid w:val="00F3623A"/>
    <w:rsid w:val="00F3797F"/>
    <w:rsid w:val="00F41EA3"/>
    <w:rsid w:val="00F43283"/>
    <w:rsid w:val="00F4594E"/>
    <w:rsid w:val="00F45A81"/>
    <w:rsid w:val="00F4771F"/>
    <w:rsid w:val="00F504C6"/>
    <w:rsid w:val="00F52FEA"/>
    <w:rsid w:val="00F5332E"/>
    <w:rsid w:val="00F543DA"/>
    <w:rsid w:val="00F54B0B"/>
    <w:rsid w:val="00F54EC9"/>
    <w:rsid w:val="00F55371"/>
    <w:rsid w:val="00F57858"/>
    <w:rsid w:val="00F60524"/>
    <w:rsid w:val="00F60AAA"/>
    <w:rsid w:val="00F61562"/>
    <w:rsid w:val="00F6526D"/>
    <w:rsid w:val="00F716A6"/>
    <w:rsid w:val="00F71BE9"/>
    <w:rsid w:val="00F72662"/>
    <w:rsid w:val="00F7544B"/>
    <w:rsid w:val="00F8004D"/>
    <w:rsid w:val="00F80AF7"/>
    <w:rsid w:val="00F81BE7"/>
    <w:rsid w:val="00F8464C"/>
    <w:rsid w:val="00F85736"/>
    <w:rsid w:val="00F858F6"/>
    <w:rsid w:val="00F8632C"/>
    <w:rsid w:val="00F873DA"/>
    <w:rsid w:val="00F87B42"/>
    <w:rsid w:val="00F92FE1"/>
    <w:rsid w:val="00F94F72"/>
    <w:rsid w:val="00F96701"/>
    <w:rsid w:val="00F97C65"/>
    <w:rsid w:val="00FA2260"/>
    <w:rsid w:val="00FA3123"/>
    <w:rsid w:val="00FA33E4"/>
    <w:rsid w:val="00FA4759"/>
    <w:rsid w:val="00FA61AA"/>
    <w:rsid w:val="00FA6DE7"/>
    <w:rsid w:val="00FA71B9"/>
    <w:rsid w:val="00FA7483"/>
    <w:rsid w:val="00FA77E3"/>
    <w:rsid w:val="00FB2A3E"/>
    <w:rsid w:val="00FB2E96"/>
    <w:rsid w:val="00FB4B02"/>
    <w:rsid w:val="00FB515C"/>
    <w:rsid w:val="00FB5E70"/>
    <w:rsid w:val="00FC1CF1"/>
    <w:rsid w:val="00FC447E"/>
    <w:rsid w:val="00FC5FCD"/>
    <w:rsid w:val="00FD0516"/>
    <w:rsid w:val="00FD0E8A"/>
    <w:rsid w:val="00FD189C"/>
    <w:rsid w:val="00FD212A"/>
    <w:rsid w:val="00FD41B2"/>
    <w:rsid w:val="00FD4915"/>
    <w:rsid w:val="00FD4B3A"/>
    <w:rsid w:val="00FD4C92"/>
    <w:rsid w:val="00FE38AC"/>
    <w:rsid w:val="00FE3E9E"/>
    <w:rsid w:val="00FE5611"/>
    <w:rsid w:val="00FE6284"/>
    <w:rsid w:val="00FF20D1"/>
    <w:rsid w:val="00FF2A80"/>
    <w:rsid w:val="00FF4DAC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773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aliases w:val="th"/>
    <w:basedOn w:val="OPCParaBase"/>
    <w:next w:val="Tabletext"/>
    <w:rsid w:val="00A8677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86773"/>
    <w:pPr>
      <w:spacing w:before="40" w:line="198" w:lineRule="exact"/>
      <w:ind w:left="2835" w:hanging="709"/>
    </w:pPr>
    <w:rPr>
      <w:sz w:val="18"/>
    </w:rPr>
  </w:style>
  <w:style w:type="paragraph" w:styleId="Footer">
    <w:name w:val="footer"/>
    <w:link w:val="FooterChar"/>
    <w:rsid w:val="00A86773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A867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86773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A8677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A86773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A867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A86773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86773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CB34F8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86773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A86773"/>
  </w:style>
  <w:style w:type="character" w:customStyle="1" w:styleId="CharAmSchText">
    <w:name w:val="CharAmSchText"/>
    <w:basedOn w:val="OPCCharBase"/>
    <w:qFormat/>
    <w:rsid w:val="00A86773"/>
  </w:style>
  <w:style w:type="character" w:customStyle="1" w:styleId="CharChapNo">
    <w:name w:val="CharChapNo"/>
    <w:basedOn w:val="OPCCharBase"/>
    <w:uiPriority w:val="1"/>
    <w:qFormat/>
    <w:rsid w:val="00A86773"/>
  </w:style>
  <w:style w:type="character" w:customStyle="1" w:styleId="CharChapText">
    <w:name w:val="CharChapText"/>
    <w:basedOn w:val="OPCCharBase"/>
    <w:uiPriority w:val="1"/>
    <w:qFormat/>
    <w:rsid w:val="00A86773"/>
  </w:style>
  <w:style w:type="character" w:customStyle="1" w:styleId="CharDivNo">
    <w:name w:val="CharDivNo"/>
    <w:basedOn w:val="OPCCharBase"/>
    <w:uiPriority w:val="1"/>
    <w:qFormat/>
    <w:rsid w:val="00A86773"/>
  </w:style>
  <w:style w:type="character" w:customStyle="1" w:styleId="CharDivText">
    <w:name w:val="CharDivText"/>
    <w:basedOn w:val="OPCCharBase"/>
    <w:uiPriority w:val="1"/>
    <w:qFormat/>
    <w:rsid w:val="00A86773"/>
  </w:style>
  <w:style w:type="character" w:customStyle="1" w:styleId="CharPartNo">
    <w:name w:val="CharPartNo"/>
    <w:basedOn w:val="OPCCharBase"/>
    <w:uiPriority w:val="1"/>
    <w:qFormat/>
    <w:rsid w:val="00A86773"/>
  </w:style>
  <w:style w:type="character" w:customStyle="1" w:styleId="CharPartText">
    <w:name w:val="CharPartText"/>
    <w:basedOn w:val="OPCCharBase"/>
    <w:uiPriority w:val="1"/>
    <w:qFormat/>
    <w:rsid w:val="00A86773"/>
  </w:style>
  <w:style w:type="character" w:customStyle="1" w:styleId="OPCCharBase">
    <w:name w:val="OPCCharBase"/>
    <w:uiPriority w:val="1"/>
    <w:qFormat/>
    <w:rsid w:val="00A86773"/>
  </w:style>
  <w:style w:type="paragraph" w:customStyle="1" w:styleId="OPCParaBase">
    <w:name w:val="OPCParaBase"/>
    <w:qFormat/>
    <w:rsid w:val="00A86773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86773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A86773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A86773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A867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A867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A8677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8677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8677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8677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8677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8677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8677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8677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8677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A86773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A867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A86773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ubsection">
    <w:name w:val="subsection"/>
    <w:aliases w:val="ss"/>
    <w:basedOn w:val="OPCParaBase"/>
    <w:rsid w:val="00A867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paragraph">
    <w:name w:val="paragraph"/>
    <w:aliases w:val="a"/>
    <w:basedOn w:val="OPCParaBase"/>
    <w:rsid w:val="00A86773"/>
    <w:pPr>
      <w:tabs>
        <w:tab w:val="right" w:pos="1531"/>
      </w:tabs>
      <w:spacing w:before="40" w:line="240" w:lineRule="auto"/>
      <w:ind w:left="1644" w:hanging="1644"/>
    </w:pPr>
  </w:style>
  <w:style w:type="paragraph" w:styleId="ListParagraph">
    <w:name w:val="List Paragraph"/>
    <w:basedOn w:val="Normal"/>
    <w:uiPriority w:val="34"/>
    <w:qFormat/>
    <w:rsid w:val="008B75D7"/>
    <w:pPr>
      <w:ind w:left="720"/>
    </w:pPr>
    <w:rPr>
      <w:rFonts w:ascii="Calibri" w:eastAsia="Calibri" w:hAnsi="Calibri"/>
      <w:szCs w:val="22"/>
    </w:rPr>
  </w:style>
  <w:style w:type="paragraph" w:customStyle="1" w:styleId="ActHead3">
    <w:name w:val="ActHead 3"/>
    <w:aliases w:val="d"/>
    <w:basedOn w:val="OPCParaBase"/>
    <w:next w:val="ActHead4"/>
    <w:qFormat/>
    <w:rsid w:val="00A867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67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867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67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67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67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67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6773"/>
  </w:style>
  <w:style w:type="paragraph" w:customStyle="1" w:styleId="Blocks">
    <w:name w:val="Blocks"/>
    <w:aliases w:val="bb"/>
    <w:basedOn w:val="OPCParaBase"/>
    <w:qFormat/>
    <w:rsid w:val="00A867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67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67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6773"/>
    <w:rPr>
      <w:i/>
    </w:rPr>
  </w:style>
  <w:style w:type="paragraph" w:customStyle="1" w:styleId="BoxList">
    <w:name w:val="BoxList"/>
    <w:aliases w:val="bl"/>
    <w:basedOn w:val="BoxText"/>
    <w:qFormat/>
    <w:rsid w:val="00A867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67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67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6773"/>
    <w:pPr>
      <w:ind w:left="1985" w:hanging="851"/>
    </w:pPr>
  </w:style>
  <w:style w:type="character" w:customStyle="1" w:styleId="CharAmPartNo">
    <w:name w:val="CharAmPartNo"/>
    <w:basedOn w:val="OPCCharBase"/>
    <w:qFormat/>
    <w:rsid w:val="00A86773"/>
  </w:style>
  <w:style w:type="character" w:customStyle="1" w:styleId="CharAmPartText">
    <w:name w:val="CharAmPartText"/>
    <w:basedOn w:val="OPCCharBase"/>
    <w:qFormat/>
    <w:rsid w:val="00A86773"/>
  </w:style>
  <w:style w:type="character" w:customStyle="1" w:styleId="CharBoldItalic">
    <w:name w:val="CharBoldItalic"/>
    <w:basedOn w:val="OPCCharBase"/>
    <w:uiPriority w:val="1"/>
    <w:qFormat/>
    <w:rsid w:val="00A86773"/>
    <w:rPr>
      <w:b/>
      <w:i/>
    </w:rPr>
  </w:style>
  <w:style w:type="character" w:customStyle="1" w:styleId="CharItalic">
    <w:name w:val="CharItalic"/>
    <w:basedOn w:val="OPCCharBase"/>
    <w:uiPriority w:val="1"/>
    <w:qFormat/>
    <w:rsid w:val="00A86773"/>
    <w:rPr>
      <w:i/>
    </w:rPr>
  </w:style>
  <w:style w:type="character" w:customStyle="1" w:styleId="CharSubdNo">
    <w:name w:val="CharSubdNo"/>
    <w:basedOn w:val="OPCCharBase"/>
    <w:uiPriority w:val="1"/>
    <w:qFormat/>
    <w:rsid w:val="00A86773"/>
  </w:style>
  <w:style w:type="character" w:customStyle="1" w:styleId="CharSubdText">
    <w:name w:val="CharSubdText"/>
    <w:basedOn w:val="OPCCharBase"/>
    <w:uiPriority w:val="1"/>
    <w:qFormat/>
    <w:rsid w:val="00A86773"/>
  </w:style>
  <w:style w:type="paragraph" w:customStyle="1" w:styleId="CTA--">
    <w:name w:val="CTA --"/>
    <w:basedOn w:val="OPCParaBase"/>
    <w:next w:val="Normal"/>
    <w:rsid w:val="00A867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67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67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67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67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67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67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67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67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67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67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67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67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6773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A8677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867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8677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867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867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A86773"/>
    <w:rPr>
      <w:sz w:val="16"/>
    </w:rPr>
  </w:style>
  <w:style w:type="paragraph" w:customStyle="1" w:styleId="House">
    <w:name w:val="House"/>
    <w:basedOn w:val="OPCParaBase"/>
    <w:rsid w:val="00A867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67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67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67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67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67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86773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67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8677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86773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867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67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lAmend">
    <w:name w:val="ParlAmend"/>
    <w:aliases w:val="pp"/>
    <w:basedOn w:val="OPCParaBase"/>
    <w:rsid w:val="00A86773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867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67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67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67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67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67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67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67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67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67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67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67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867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67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6773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67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6773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867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67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67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67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6773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B34F8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A86773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86773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6773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A867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A8677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CompiledActNo">
    <w:name w:val="CompiledActNo"/>
    <w:basedOn w:val="OPCParaBase"/>
    <w:next w:val="Normal"/>
    <w:rsid w:val="00A8677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8677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67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InstNo">
    <w:name w:val="InstNo"/>
    <w:basedOn w:val="OPCParaBase"/>
    <w:next w:val="Normal"/>
    <w:rsid w:val="00A8677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8677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8677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677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867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677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6773"/>
    <w:rPr>
      <w:b/>
      <w:sz w:val="28"/>
      <w:szCs w:val="28"/>
    </w:rPr>
  </w:style>
  <w:style w:type="paragraph" w:customStyle="1" w:styleId="EndNotespara">
    <w:name w:val="EndNotes(para)"/>
    <w:aliases w:val="eta"/>
    <w:basedOn w:val="OPCParaBase"/>
    <w:next w:val="Normal"/>
    <w:rsid w:val="00A867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67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867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67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867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86773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86773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867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A86773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773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aliases w:val="th"/>
    <w:basedOn w:val="OPCParaBase"/>
    <w:next w:val="Tabletext"/>
    <w:rsid w:val="00A8677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86773"/>
    <w:pPr>
      <w:spacing w:before="40" w:line="198" w:lineRule="exact"/>
      <w:ind w:left="2835" w:hanging="709"/>
    </w:pPr>
    <w:rPr>
      <w:sz w:val="18"/>
    </w:rPr>
  </w:style>
  <w:style w:type="paragraph" w:styleId="Footer">
    <w:name w:val="footer"/>
    <w:link w:val="FooterChar"/>
    <w:rsid w:val="00A86773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A867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86773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A8677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A86773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A867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A86773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86773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CB34F8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86773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A86773"/>
  </w:style>
  <w:style w:type="character" w:customStyle="1" w:styleId="CharAmSchText">
    <w:name w:val="CharAmSchText"/>
    <w:basedOn w:val="OPCCharBase"/>
    <w:qFormat/>
    <w:rsid w:val="00A86773"/>
  </w:style>
  <w:style w:type="character" w:customStyle="1" w:styleId="CharChapNo">
    <w:name w:val="CharChapNo"/>
    <w:basedOn w:val="OPCCharBase"/>
    <w:uiPriority w:val="1"/>
    <w:qFormat/>
    <w:rsid w:val="00A86773"/>
  </w:style>
  <w:style w:type="character" w:customStyle="1" w:styleId="CharChapText">
    <w:name w:val="CharChapText"/>
    <w:basedOn w:val="OPCCharBase"/>
    <w:uiPriority w:val="1"/>
    <w:qFormat/>
    <w:rsid w:val="00A86773"/>
  </w:style>
  <w:style w:type="character" w:customStyle="1" w:styleId="CharDivNo">
    <w:name w:val="CharDivNo"/>
    <w:basedOn w:val="OPCCharBase"/>
    <w:uiPriority w:val="1"/>
    <w:qFormat/>
    <w:rsid w:val="00A86773"/>
  </w:style>
  <w:style w:type="character" w:customStyle="1" w:styleId="CharDivText">
    <w:name w:val="CharDivText"/>
    <w:basedOn w:val="OPCCharBase"/>
    <w:uiPriority w:val="1"/>
    <w:qFormat/>
    <w:rsid w:val="00A86773"/>
  </w:style>
  <w:style w:type="character" w:customStyle="1" w:styleId="CharPartNo">
    <w:name w:val="CharPartNo"/>
    <w:basedOn w:val="OPCCharBase"/>
    <w:uiPriority w:val="1"/>
    <w:qFormat/>
    <w:rsid w:val="00A86773"/>
  </w:style>
  <w:style w:type="character" w:customStyle="1" w:styleId="CharPartText">
    <w:name w:val="CharPartText"/>
    <w:basedOn w:val="OPCCharBase"/>
    <w:uiPriority w:val="1"/>
    <w:qFormat/>
    <w:rsid w:val="00A86773"/>
  </w:style>
  <w:style w:type="character" w:customStyle="1" w:styleId="OPCCharBase">
    <w:name w:val="OPCCharBase"/>
    <w:uiPriority w:val="1"/>
    <w:qFormat/>
    <w:rsid w:val="00A86773"/>
  </w:style>
  <w:style w:type="paragraph" w:customStyle="1" w:styleId="OPCParaBase">
    <w:name w:val="OPCParaBase"/>
    <w:qFormat/>
    <w:rsid w:val="00A86773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86773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A86773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A86773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A867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A867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A8677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8677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8677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8677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8677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8677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8677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8677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8677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A86773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A867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A86773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ubsection">
    <w:name w:val="subsection"/>
    <w:aliases w:val="ss"/>
    <w:basedOn w:val="OPCParaBase"/>
    <w:rsid w:val="00A867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paragraph">
    <w:name w:val="paragraph"/>
    <w:aliases w:val="a"/>
    <w:basedOn w:val="OPCParaBase"/>
    <w:rsid w:val="00A86773"/>
    <w:pPr>
      <w:tabs>
        <w:tab w:val="right" w:pos="1531"/>
      </w:tabs>
      <w:spacing w:before="40" w:line="240" w:lineRule="auto"/>
      <w:ind w:left="1644" w:hanging="1644"/>
    </w:pPr>
  </w:style>
  <w:style w:type="paragraph" w:styleId="ListParagraph">
    <w:name w:val="List Paragraph"/>
    <w:basedOn w:val="Normal"/>
    <w:uiPriority w:val="34"/>
    <w:qFormat/>
    <w:rsid w:val="008B75D7"/>
    <w:pPr>
      <w:ind w:left="720"/>
    </w:pPr>
    <w:rPr>
      <w:rFonts w:ascii="Calibri" w:eastAsia="Calibri" w:hAnsi="Calibri"/>
      <w:szCs w:val="22"/>
    </w:rPr>
  </w:style>
  <w:style w:type="paragraph" w:customStyle="1" w:styleId="ActHead3">
    <w:name w:val="ActHead 3"/>
    <w:aliases w:val="d"/>
    <w:basedOn w:val="OPCParaBase"/>
    <w:next w:val="ActHead4"/>
    <w:qFormat/>
    <w:rsid w:val="00A867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67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867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67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67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67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67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6773"/>
  </w:style>
  <w:style w:type="paragraph" w:customStyle="1" w:styleId="Blocks">
    <w:name w:val="Blocks"/>
    <w:aliases w:val="bb"/>
    <w:basedOn w:val="OPCParaBase"/>
    <w:qFormat/>
    <w:rsid w:val="00A867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67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67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6773"/>
    <w:rPr>
      <w:i/>
    </w:rPr>
  </w:style>
  <w:style w:type="paragraph" w:customStyle="1" w:styleId="BoxList">
    <w:name w:val="BoxList"/>
    <w:aliases w:val="bl"/>
    <w:basedOn w:val="BoxText"/>
    <w:qFormat/>
    <w:rsid w:val="00A867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67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67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6773"/>
    <w:pPr>
      <w:ind w:left="1985" w:hanging="851"/>
    </w:pPr>
  </w:style>
  <w:style w:type="character" w:customStyle="1" w:styleId="CharAmPartNo">
    <w:name w:val="CharAmPartNo"/>
    <w:basedOn w:val="OPCCharBase"/>
    <w:qFormat/>
    <w:rsid w:val="00A86773"/>
  </w:style>
  <w:style w:type="character" w:customStyle="1" w:styleId="CharAmPartText">
    <w:name w:val="CharAmPartText"/>
    <w:basedOn w:val="OPCCharBase"/>
    <w:qFormat/>
    <w:rsid w:val="00A86773"/>
  </w:style>
  <w:style w:type="character" w:customStyle="1" w:styleId="CharBoldItalic">
    <w:name w:val="CharBoldItalic"/>
    <w:basedOn w:val="OPCCharBase"/>
    <w:uiPriority w:val="1"/>
    <w:qFormat/>
    <w:rsid w:val="00A86773"/>
    <w:rPr>
      <w:b/>
      <w:i/>
    </w:rPr>
  </w:style>
  <w:style w:type="character" w:customStyle="1" w:styleId="CharItalic">
    <w:name w:val="CharItalic"/>
    <w:basedOn w:val="OPCCharBase"/>
    <w:uiPriority w:val="1"/>
    <w:qFormat/>
    <w:rsid w:val="00A86773"/>
    <w:rPr>
      <w:i/>
    </w:rPr>
  </w:style>
  <w:style w:type="character" w:customStyle="1" w:styleId="CharSubdNo">
    <w:name w:val="CharSubdNo"/>
    <w:basedOn w:val="OPCCharBase"/>
    <w:uiPriority w:val="1"/>
    <w:qFormat/>
    <w:rsid w:val="00A86773"/>
  </w:style>
  <w:style w:type="character" w:customStyle="1" w:styleId="CharSubdText">
    <w:name w:val="CharSubdText"/>
    <w:basedOn w:val="OPCCharBase"/>
    <w:uiPriority w:val="1"/>
    <w:qFormat/>
    <w:rsid w:val="00A86773"/>
  </w:style>
  <w:style w:type="paragraph" w:customStyle="1" w:styleId="CTA--">
    <w:name w:val="CTA --"/>
    <w:basedOn w:val="OPCParaBase"/>
    <w:next w:val="Normal"/>
    <w:rsid w:val="00A867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67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67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67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67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67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67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67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67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67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67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67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67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6773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A8677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867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8677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867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867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A86773"/>
    <w:rPr>
      <w:sz w:val="16"/>
    </w:rPr>
  </w:style>
  <w:style w:type="paragraph" w:customStyle="1" w:styleId="House">
    <w:name w:val="House"/>
    <w:basedOn w:val="OPCParaBase"/>
    <w:rsid w:val="00A867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67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67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67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67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67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86773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67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8677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86773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867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67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lAmend">
    <w:name w:val="ParlAmend"/>
    <w:aliases w:val="pp"/>
    <w:basedOn w:val="OPCParaBase"/>
    <w:rsid w:val="00A86773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867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67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67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67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67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67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67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67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67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67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67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67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867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67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6773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67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6773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867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67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67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67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6773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B34F8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A86773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86773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6773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A867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A8677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CompiledActNo">
    <w:name w:val="CompiledActNo"/>
    <w:basedOn w:val="OPCParaBase"/>
    <w:next w:val="Normal"/>
    <w:rsid w:val="00A8677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8677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67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InstNo">
    <w:name w:val="InstNo"/>
    <w:basedOn w:val="OPCParaBase"/>
    <w:next w:val="Normal"/>
    <w:rsid w:val="00A8677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8677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8677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677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867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677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6773"/>
    <w:rPr>
      <w:b/>
      <w:sz w:val="28"/>
      <w:szCs w:val="28"/>
    </w:rPr>
  </w:style>
  <w:style w:type="paragraph" w:customStyle="1" w:styleId="EndNotespara">
    <w:name w:val="EndNotes(para)"/>
    <w:aliases w:val="eta"/>
    <w:basedOn w:val="OPCParaBase"/>
    <w:next w:val="Normal"/>
    <w:rsid w:val="00A867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67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867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67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867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86773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86773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867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A86773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7833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07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8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687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4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1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0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913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84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9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04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130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5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1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614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2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381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1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0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7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35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560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7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46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035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7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0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3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4902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5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17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0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27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oleObject" Target="embeddings/oleObject3.bin"/><Relationship Id="rId39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4.wmf"/><Relationship Id="rId33" Type="http://schemas.openxmlformats.org/officeDocument/2006/relationships/image" Target="media/image8.wmf"/><Relationship Id="rId38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image" Target="media/image6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footer" Target="footer6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wmf"/><Relationship Id="rId28" Type="http://schemas.openxmlformats.org/officeDocument/2006/relationships/oleObject" Target="embeddings/oleObject4.bin"/><Relationship Id="rId36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image" Target="media/image5.wmf"/><Relationship Id="rId30" Type="http://schemas.openxmlformats.org/officeDocument/2006/relationships/oleObject" Target="embeddings/oleObject5.bin"/><Relationship Id="rId35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2430-0F31-4983-B0BB-A046AD8C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17</Pages>
  <Words>2683</Words>
  <Characters>12905</Characters>
  <Application>Microsoft Office Word</Application>
  <DocSecurity>0</DocSecurity>
  <PresentationFormat/>
  <Lines>386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Legislation Amendment (Unclaimed Money and Other Measures) Regulation 2013</vt:lpstr>
    </vt:vector>
  </TitlesOfParts>
  <Manager/>
  <Company/>
  <LinksUpToDate>false</LinksUpToDate>
  <CharactersWithSpaces>15530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2013-03-12T03:03:00Z</cp:lastPrinted>
  <dcterms:created xsi:type="dcterms:W3CDTF">2013-06-07T00:27:00Z</dcterms:created>
  <dcterms:modified xsi:type="dcterms:W3CDTF">2013-06-07T00:27:00Z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582</vt:lpwstr>
  </property>
  <property fmtid="{D5CDD505-2E9C-101B-9397-08002B2CF9AE}" pid="3" name="IndexMatter">
    <vt:lpwstr>1035408B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>No. 117, 2013</vt:lpwstr>
  </property>
  <property fmtid="{D5CDD505-2E9C-101B-9397-08002B2CF9AE}" pid="8" name="ShortT">
    <vt:lpwstr>Treasury Legislation Amendment (Unclaimed Money and Other Measures) Regulation 2013</vt:lpwstr>
  </property>
  <property fmtid="{D5CDD505-2E9C-101B-9397-08002B2CF9AE}" pid="9" name="Class">
    <vt:lpwstr>Regulation</vt:lpwstr>
  </property>
  <property fmtid="{D5CDD505-2E9C-101B-9397-08002B2CF9AE}" pid="10" name="Type">
    <vt:lpwstr>SLI</vt:lpwstr>
  </property>
  <property fmtid="{D5CDD505-2E9C-101B-9397-08002B2CF9AE}" pid="11" name="DocType">
    <vt:lpwstr>AMD</vt:lpwstr>
  </property>
  <property fmtid="{D5CDD505-2E9C-101B-9397-08002B2CF9AE}" pid="12" name="Exco">
    <vt:lpwstr>Yes</vt:lpwstr>
  </property>
  <property fmtid="{D5CDD505-2E9C-101B-9397-08002B2CF9AE}" pid="13" name="Authority">
    <vt:lpwstr/>
  </property>
  <property fmtid="{D5CDD505-2E9C-101B-9397-08002B2CF9AE}" pid="14" name="DateMade">
    <vt:lpwstr>13 June 2013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ID">
    <vt:lpwstr>OPC50408</vt:lpwstr>
  </property>
  <property fmtid="{D5CDD505-2E9C-101B-9397-08002B2CF9AE}" pid="18" name="CounterSign">
    <vt:lpwstr/>
  </property>
  <property fmtid="{D5CDD505-2E9C-101B-9397-08002B2CF9AE}" pid="19" name="ExcoDate">
    <vt:lpwstr>13 June 2013</vt:lpwstr>
  </property>
</Properties>
</file>