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7E" w:rsidRPr="00FA277E" w:rsidRDefault="00FA277E" w:rsidP="000F7BB0">
      <w:pPr>
        <w:rPr>
          <w:sz w:val="28"/>
          <w:szCs w:val="28"/>
        </w:rPr>
      </w:pPr>
    </w:p>
    <w:p w:rsidR="00FA277E" w:rsidRPr="00FA277E" w:rsidRDefault="00FA277E" w:rsidP="00FA277E">
      <w:pPr>
        <w:jc w:val="center"/>
        <w:rPr>
          <w:rFonts w:ascii="Times New Roman" w:hAnsi="Times New Roman" w:cs="Times New Roman"/>
          <w:sz w:val="28"/>
          <w:szCs w:val="28"/>
        </w:rPr>
      </w:pPr>
      <w:r w:rsidRPr="00FA277E">
        <w:rPr>
          <w:sz w:val="28"/>
          <w:szCs w:val="28"/>
        </w:rPr>
        <w:t xml:space="preserve"> </w:t>
      </w:r>
      <w:r w:rsidR="001E7FB9">
        <w:rPr>
          <w:rFonts w:ascii="Times New Roman" w:hAnsi="Times New Roman" w:cs="Times New Roman"/>
          <w:b/>
          <w:bCs/>
          <w:sz w:val="28"/>
          <w:szCs w:val="28"/>
        </w:rPr>
        <w:t>ASIC CLASS ORDER [CO 13</w:t>
      </w:r>
      <w:r w:rsidR="00310B72">
        <w:rPr>
          <w:rFonts w:ascii="Times New Roman" w:hAnsi="Times New Roman" w:cs="Times New Roman"/>
          <w:b/>
          <w:bCs/>
          <w:sz w:val="28"/>
          <w:szCs w:val="28"/>
        </w:rPr>
        <w:t>/</w:t>
      </w:r>
      <w:r w:rsidR="000A101F">
        <w:rPr>
          <w:rFonts w:ascii="Times New Roman" w:hAnsi="Times New Roman" w:cs="Times New Roman"/>
          <w:b/>
          <w:bCs/>
          <w:sz w:val="28"/>
          <w:szCs w:val="28"/>
        </w:rPr>
        <w:t>522</w:t>
      </w:r>
      <w:r w:rsidRPr="00FA277E">
        <w:rPr>
          <w:rFonts w:ascii="Times New Roman" w:hAnsi="Times New Roman" w:cs="Times New Roman"/>
          <w:b/>
          <w:bCs/>
          <w:sz w:val="28"/>
          <w:szCs w:val="28"/>
        </w:rPr>
        <w:t>]</w:t>
      </w:r>
    </w:p>
    <w:p w:rsidR="00FA277E" w:rsidRPr="00FA277E" w:rsidRDefault="00FA277E" w:rsidP="00FA277E">
      <w:pPr>
        <w:jc w:val="center"/>
        <w:rPr>
          <w:rFonts w:ascii="Times New Roman" w:hAnsi="Times New Roman" w:cs="Times New Roman"/>
          <w:sz w:val="28"/>
          <w:szCs w:val="28"/>
        </w:rPr>
      </w:pPr>
      <w:r w:rsidRPr="00FA277E">
        <w:rPr>
          <w:rFonts w:ascii="Times New Roman" w:hAnsi="Times New Roman" w:cs="Times New Roman"/>
          <w:b/>
          <w:bCs/>
          <w:sz w:val="28"/>
          <w:szCs w:val="28"/>
        </w:rPr>
        <w:t>EXPLANATORY STATEMENT</w:t>
      </w:r>
    </w:p>
    <w:p w:rsidR="00FA277E" w:rsidRPr="00FA277E" w:rsidRDefault="00FA277E" w:rsidP="00FA277E">
      <w:pPr>
        <w:jc w:val="center"/>
        <w:rPr>
          <w:rFonts w:ascii="Times New Roman" w:hAnsi="Times New Roman" w:cs="Times New Roman"/>
          <w:sz w:val="24"/>
          <w:szCs w:val="24"/>
        </w:rPr>
      </w:pPr>
      <w:r w:rsidRPr="00FA277E">
        <w:rPr>
          <w:rFonts w:ascii="Times New Roman" w:hAnsi="Times New Roman" w:cs="Times New Roman"/>
          <w:sz w:val="24"/>
          <w:szCs w:val="24"/>
        </w:rPr>
        <w:t>Prepared by the Australian Securi</w:t>
      </w:r>
      <w:r w:rsidR="0000405A">
        <w:rPr>
          <w:rFonts w:ascii="Times New Roman" w:hAnsi="Times New Roman" w:cs="Times New Roman"/>
          <w:sz w:val="24"/>
          <w:szCs w:val="24"/>
        </w:rPr>
        <w:t>ties and Investments Commission</w:t>
      </w:r>
    </w:p>
    <w:p w:rsidR="00FA277E" w:rsidRPr="00FA277E" w:rsidRDefault="00FA277E" w:rsidP="00FA277E">
      <w:pPr>
        <w:jc w:val="center"/>
        <w:rPr>
          <w:rFonts w:ascii="Times New Roman" w:hAnsi="Times New Roman" w:cs="Times New Roman"/>
          <w:sz w:val="24"/>
          <w:szCs w:val="24"/>
        </w:rPr>
      </w:pPr>
      <w:r w:rsidRPr="00FA277E">
        <w:rPr>
          <w:rFonts w:ascii="Times New Roman" w:hAnsi="Times New Roman" w:cs="Times New Roman"/>
          <w:i/>
          <w:iCs/>
          <w:sz w:val="24"/>
          <w:szCs w:val="24"/>
        </w:rPr>
        <w:t>Corporations Act 2001</w:t>
      </w:r>
    </w:p>
    <w:p w:rsidR="00FA277E" w:rsidRPr="00FA277E" w:rsidRDefault="00FA277E" w:rsidP="00FA277E">
      <w:pPr>
        <w:rPr>
          <w:rFonts w:ascii="Times New Roman" w:hAnsi="Times New Roman" w:cs="Times New Roman"/>
          <w:sz w:val="24"/>
          <w:szCs w:val="24"/>
        </w:rPr>
      </w:pPr>
      <w:r w:rsidRPr="00FA277E">
        <w:rPr>
          <w:rFonts w:ascii="Times New Roman" w:hAnsi="Times New Roman" w:cs="Times New Roman"/>
          <w:sz w:val="24"/>
          <w:szCs w:val="24"/>
        </w:rPr>
        <w:t>The Australian Securities and Investments Commission (</w:t>
      </w:r>
      <w:r w:rsidR="002E1D67" w:rsidRPr="00AC5E32">
        <w:rPr>
          <w:rFonts w:ascii="Times New Roman" w:hAnsi="Times New Roman" w:cs="Times New Roman"/>
          <w:b/>
          <w:bCs/>
          <w:i/>
          <w:iCs/>
          <w:sz w:val="24"/>
          <w:szCs w:val="24"/>
        </w:rPr>
        <w:t>ASIC</w:t>
      </w:r>
      <w:r w:rsidRPr="00FA277E">
        <w:rPr>
          <w:rFonts w:ascii="Times New Roman" w:hAnsi="Times New Roman" w:cs="Times New Roman"/>
          <w:sz w:val="24"/>
          <w:szCs w:val="24"/>
        </w:rPr>
        <w:t xml:space="preserve">) </w:t>
      </w:r>
      <w:proofErr w:type="gramStart"/>
      <w:r w:rsidRPr="00FA277E">
        <w:rPr>
          <w:rFonts w:ascii="Times New Roman" w:hAnsi="Times New Roman" w:cs="Times New Roman"/>
          <w:sz w:val="24"/>
          <w:szCs w:val="24"/>
        </w:rPr>
        <w:t>makes</w:t>
      </w:r>
      <w:proofErr w:type="gramEnd"/>
      <w:r w:rsidRPr="00FA277E">
        <w:rPr>
          <w:rFonts w:ascii="Times New Roman" w:hAnsi="Times New Roman" w:cs="Times New Roman"/>
          <w:sz w:val="24"/>
          <w:szCs w:val="24"/>
        </w:rPr>
        <w:t xml:space="preserve"> ASIC Class Order </w:t>
      </w:r>
      <w:r w:rsidR="00E061A6">
        <w:rPr>
          <w:rFonts w:ascii="Times New Roman" w:hAnsi="Times New Roman" w:cs="Times New Roman"/>
          <w:sz w:val="24"/>
          <w:szCs w:val="24"/>
        </w:rPr>
        <w:t>[CO</w:t>
      </w:r>
      <w:r w:rsidR="002220F1">
        <w:rPr>
          <w:rFonts w:ascii="Times New Roman" w:hAnsi="Times New Roman" w:cs="Times New Roman"/>
          <w:sz w:val="24"/>
          <w:szCs w:val="24"/>
        </w:rPr>
        <w:t> </w:t>
      </w:r>
      <w:r w:rsidR="00E061A6">
        <w:rPr>
          <w:rFonts w:ascii="Times New Roman" w:hAnsi="Times New Roman" w:cs="Times New Roman"/>
          <w:sz w:val="24"/>
          <w:szCs w:val="24"/>
        </w:rPr>
        <w:t>13</w:t>
      </w:r>
      <w:r>
        <w:rPr>
          <w:rFonts w:ascii="Times New Roman" w:hAnsi="Times New Roman" w:cs="Times New Roman"/>
          <w:sz w:val="24"/>
          <w:szCs w:val="24"/>
        </w:rPr>
        <w:t>/</w:t>
      </w:r>
      <w:r w:rsidR="000A101F">
        <w:rPr>
          <w:rFonts w:ascii="Times New Roman" w:hAnsi="Times New Roman" w:cs="Times New Roman"/>
          <w:sz w:val="24"/>
          <w:szCs w:val="24"/>
        </w:rPr>
        <w:t>522</w:t>
      </w:r>
      <w:r w:rsidR="00390C19">
        <w:rPr>
          <w:rFonts w:ascii="Times New Roman" w:hAnsi="Times New Roman" w:cs="Times New Roman"/>
          <w:sz w:val="24"/>
          <w:szCs w:val="24"/>
        </w:rPr>
        <w:t>] under section</w:t>
      </w:r>
      <w:r w:rsidR="002220F1">
        <w:rPr>
          <w:rFonts w:ascii="Times New Roman" w:hAnsi="Times New Roman" w:cs="Times New Roman"/>
          <w:sz w:val="24"/>
          <w:szCs w:val="24"/>
        </w:rPr>
        <w:t> </w:t>
      </w:r>
      <w:r w:rsidR="00390C19">
        <w:rPr>
          <w:rFonts w:ascii="Times New Roman" w:hAnsi="Times New Roman" w:cs="Times New Roman"/>
          <w:sz w:val="24"/>
          <w:szCs w:val="24"/>
        </w:rPr>
        <w:t xml:space="preserve">669 </w:t>
      </w:r>
      <w:r w:rsidRPr="00FA277E">
        <w:rPr>
          <w:rFonts w:ascii="Times New Roman" w:hAnsi="Times New Roman" w:cs="Times New Roman"/>
          <w:sz w:val="24"/>
          <w:szCs w:val="24"/>
        </w:rPr>
        <w:t xml:space="preserve">of the </w:t>
      </w:r>
      <w:r w:rsidRPr="00FA277E">
        <w:rPr>
          <w:rFonts w:ascii="Times New Roman" w:hAnsi="Times New Roman" w:cs="Times New Roman"/>
          <w:i/>
          <w:iCs/>
          <w:sz w:val="24"/>
          <w:szCs w:val="24"/>
        </w:rPr>
        <w:t xml:space="preserve">Corporations Act 2001 </w:t>
      </w:r>
      <w:r w:rsidRPr="00FA277E">
        <w:rPr>
          <w:rFonts w:ascii="Times New Roman" w:hAnsi="Times New Roman" w:cs="Times New Roman"/>
          <w:sz w:val="24"/>
          <w:szCs w:val="24"/>
        </w:rPr>
        <w:t>(</w:t>
      </w:r>
      <w:r w:rsidR="002E1D67" w:rsidRPr="002E1D67">
        <w:rPr>
          <w:rFonts w:ascii="Times New Roman" w:hAnsi="Times New Roman" w:cs="Times New Roman"/>
          <w:bCs/>
          <w:iCs/>
          <w:sz w:val="24"/>
          <w:szCs w:val="24"/>
        </w:rPr>
        <w:t>the</w:t>
      </w:r>
      <w:r w:rsidR="000A101F">
        <w:rPr>
          <w:rFonts w:ascii="Times New Roman" w:hAnsi="Times New Roman" w:cs="Times New Roman"/>
          <w:b/>
          <w:bCs/>
          <w:i/>
          <w:iCs/>
          <w:sz w:val="24"/>
          <w:szCs w:val="24"/>
        </w:rPr>
        <w:t xml:space="preserve"> </w:t>
      </w:r>
      <w:r w:rsidR="002E1D67" w:rsidRPr="002E1D67">
        <w:rPr>
          <w:rFonts w:ascii="Times New Roman" w:hAnsi="Times New Roman" w:cs="Times New Roman"/>
          <w:b/>
          <w:i/>
          <w:sz w:val="24"/>
          <w:szCs w:val="24"/>
        </w:rPr>
        <w:t>Act</w:t>
      </w:r>
      <w:r w:rsidR="00E612C8">
        <w:rPr>
          <w:rFonts w:ascii="Times New Roman" w:hAnsi="Times New Roman" w:cs="Times New Roman"/>
          <w:sz w:val="24"/>
          <w:szCs w:val="24"/>
        </w:rPr>
        <w:t>).</w:t>
      </w:r>
    </w:p>
    <w:p w:rsidR="006F6C32" w:rsidRDefault="00FA277E" w:rsidP="00FA277E">
      <w:pPr>
        <w:rPr>
          <w:rFonts w:ascii="Times New Roman" w:hAnsi="Times New Roman" w:cs="Times New Roman"/>
          <w:sz w:val="24"/>
          <w:szCs w:val="24"/>
        </w:rPr>
      </w:pPr>
      <w:r w:rsidRPr="00FA277E">
        <w:rPr>
          <w:rFonts w:ascii="Times New Roman" w:hAnsi="Times New Roman" w:cs="Times New Roman"/>
          <w:sz w:val="24"/>
          <w:szCs w:val="24"/>
        </w:rPr>
        <w:t>Paragraph</w:t>
      </w:r>
      <w:r w:rsidR="002220F1">
        <w:rPr>
          <w:rFonts w:ascii="Times New Roman" w:hAnsi="Times New Roman" w:cs="Times New Roman"/>
          <w:sz w:val="24"/>
          <w:szCs w:val="24"/>
        </w:rPr>
        <w:t> </w:t>
      </w:r>
      <w:r w:rsidR="00390C19">
        <w:rPr>
          <w:rFonts w:ascii="Times New Roman" w:hAnsi="Times New Roman" w:cs="Times New Roman"/>
          <w:sz w:val="24"/>
          <w:szCs w:val="24"/>
        </w:rPr>
        <w:t>669</w:t>
      </w:r>
      <w:r w:rsidR="00F12E84">
        <w:rPr>
          <w:rFonts w:ascii="Times New Roman" w:hAnsi="Times New Roman" w:cs="Times New Roman"/>
          <w:sz w:val="24"/>
          <w:szCs w:val="24"/>
        </w:rPr>
        <w:t>(1</w:t>
      </w:r>
      <w:proofErr w:type="gramStart"/>
      <w:r w:rsidR="00F12E84">
        <w:rPr>
          <w:rFonts w:ascii="Times New Roman" w:hAnsi="Times New Roman" w:cs="Times New Roman"/>
          <w:sz w:val="24"/>
          <w:szCs w:val="24"/>
        </w:rPr>
        <w:t>)(</w:t>
      </w:r>
      <w:proofErr w:type="gramEnd"/>
      <w:r w:rsidR="00F12E84">
        <w:rPr>
          <w:rFonts w:ascii="Times New Roman" w:hAnsi="Times New Roman" w:cs="Times New Roman"/>
          <w:sz w:val="24"/>
          <w:szCs w:val="24"/>
        </w:rPr>
        <w:t>b) provides that ASIC may declare that Chapter 6</w:t>
      </w:r>
      <w:r w:rsidR="00390C19">
        <w:rPr>
          <w:rFonts w:ascii="Times New Roman" w:hAnsi="Times New Roman" w:cs="Times New Roman"/>
          <w:sz w:val="24"/>
          <w:szCs w:val="24"/>
        </w:rPr>
        <w:t>A</w:t>
      </w:r>
      <w:r w:rsidR="00F12E84">
        <w:rPr>
          <w:rFonts w:ascii="Times New Roman" w:hAnsi="Times New Roman" w:cs="Times New Roman"/>
          <w:sz w:val="24"/>
          <w:szCs w:val="24"/>
        </w:rPr>
        <w:t xml:space="preserve"> of the Act applies</w:t>
      </w:r>
      <w:r w:rsidR="00390C19">
        <w:rPr>
          <w:rFonts w:ascii="Times New Roman" w:hAnsi="Times New Roman" w:cs="Times New Roman"/>
          <w:sz w:val="24"/>
          <w:szCs w:val="24"/>
        </w:rPr>
        <w:t xml:space="preserve"> to a person</w:t>
      </w:r>
      <w:r w:rsidR="00F12E84">
        <w:rPr>
          <w:rFonts w:ascii="Times New Roman" w:hAnsi="Times New Roman" w:cs="Times New Roman"/>
          <w:sz w:val="24"/>
          <w:szCs w:val="24"/>
        </w:rPr>
        <w:t xml:space="preserve"> as if specified provisions were omitted, modified or varied as specified in the declaration.</w:t>
      </w:r>
    </w:p>
    <w:p w:rsidR="007D371F" w:rsidRPr="007D371F" w:rsidRDefault="001E7FB9" w:rsidP="00A93459">
      <w:pPr>
        <w:ind w:left="567" w:hanging="567"/>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B40240" w:rsidRPr="001E7FB9">
        <w:rPr>
          <w:rFonts w:ascii="Times New Roman" w:hAnsi="Times New Roman" w:cs="Times New Roman"/>
          <w:b/>
          <w:sz w:val="24"/>
          <w:szCs w:val="24"/>
        </w:rPr>
        <w:t>Background</w:t>
      </w:r>
    </w:p>
    <w:p w:rsidR="004B1EBF" w:rsidRDefault="00E72527" w:rsidP="00A93459">
      <w:pPr>
        <w:pStyle w:val="MAINPARA"/>
        <w:spacing w:after="120"/>
        <w:ind w:left="567" w:hanging="567"/>
        <w:contextualSpacing w:val="0"/>
      </w:pPr>
      <w:r>
        <w:t xml:space="preserve">This class order relates to the provisions of Chapter 6A of the Act. </w:t>
      </w:r>
      <w:r w:rsidR="002E1D67" w:rsidRPr="002E1D67">
        <w:t xml:space="preserve">In broad terms, </w:t>
      </w:r>
      <w:r w:rsidR="008866FF">
        <w:t>Chapter</w:t>
      </w:r>
      <w:r>
        <w:t> </w:t>
      </w:r>
      <w:r w:rsidR="002E1D67" w:rsidRPr="002E1D67">
        <w:t xml:space="preserve">6A gives a person </w:t>
      </w:r>
      <w:r w:rsidR="00DF066C">
        <w:t>a right to compulsorily acquire securities under certain circumstances depending on the level of the person</w:t>
      </w:r>
      <w:r w:rsidR="009C0722">
        <w:t>’</w:t>
      </w:r>
      <w:r w:rsidR="00DF066C">
        <w:t>s interest in the relevant class of securities or</w:t>
      </w:r>
      <w:r w:rsidR="00C41962">
        <w:t xml:space="preserve"> the entity</w:t>
      </w:r>
      <w:r w:rsidR="00DF066C">
        <w:t xml:space="preserve"> overall.</w:t>
      </w:r>
      <w:r w:rsidR="00F47342">
        <w:t xml:space="preserve"> The </w:t>
      </w:r>
      <w:r w:rsidR="00C87897">
        <w:t>C</w:t>
      </w:r>
      <w:r w:rsidR="004B1EBF">
        <w:t>hapter</w:t>
      </w:r>
      <w:r w:rsidR="002E1D67" w:rsidRPr="004B1EBF">
        <w:t xml:space="preserve"> applies to interests held in companies, listed registered </w:t>
      </w:r>
      <w:r w:rsidR="00AC5E32">
        <w:t xml:space="preserve">managed investment </w:t>
      </w:r>
      <w:r w:rsidR="002E1D67" w:rsidRPr="004B1EBF">
        <w:t>schemes and other listed bodies</w:t>
      </w:r>
      <w:r>
        <w:t>.</w:t>
      </w:r>
    </w:p>
    <w:p w:rsidR="000D1663" w:rsidRDefault="000D1663" w:rsidP="00A93459">
      <w:pPr>
        <w:pStyle w:val="MAINPARA"/>
        <w:spacing w:after="120"/>
        <w:ind w:left="567" w:hanging="567"/>
        <w:contextualSpacing w:val="0"/>
      </w:pPr>
      <w:r>
        <w:t xml:space="preserve">There are two types of compulsory acquisition under </w:t>
      </w:r>
      <w:r w:rsidR="008866FF">
        <w:t>Chapter</w:t>
      </w:r>
      <w:r>
        <w:t xml:space="preserve"> 6A:</w:t>
      </w:r>
    </w:p>
    <w:p w:rsidR="000D1663" w:rsidRDefault="000D1663" w:rsidP="00A93459">
      <w:pPr>
        <w:pStyle w:val="SUBPARA"/>
        <w:ind w:left="1134" w:hanging="567"/>
      </w:pPr>
      <w:r>
        <w:t>post-bid compulsory acquisition—under which a bidder who has</w:t>
      </w:r>
      <w:r w:rsidR="00AC5E32">
        <w:t xml:space="preserve">, </w:t>
      </w:r>
      <w:r w:rsidRPr="00AC5E32">
        <w:t>during or at the end of the bid</w:t>
      </w:r>
      <w:r>
        <w:t xml:space="preserve"> acquired relevant interests in 90% of securities</w:t>
      </w:r>
      <w:r w:rsidR="00AC5E32">
        <w:t xml:space="preserve"> in the bid class (</w:t>
      </w:r>
      <w:r w:rsidR="00AC5E32" w:rsidRPr="00AC5E32">
        <w:rPr>
          <w:b/>
          <w:i/>
        </w:rPr>
        <w:t>90% Relevant Interest Test</w:t>
      </w:r>
      <w:r w:rsidR="00AC5E32">
        <w:t>)</w:t>
      </w:r>
      <w:r>
        <w:t>, and has acquired 75% of the securities that the bidder made offers for under the bid</w:t>
      </w:r>
      <w:r w:rsidR="00AC5E32">
        <w:t xml:space="preserve"> (</w:t>
      </w:r>
      <w:r w:rsidR="00AC5E32" w:rsidRPr="00AC5E32">
        <w:rPr>
          <w:b/>
          <w:i/>
        </w:rPr>
        <w:t>75% Acquisition Test</w:t>
      </w:r>
      <w:r w:rsidR="00AC5E32">
        <w:t>)</w:t>
      </w:r>
      <w:r>
        <w:t>, may compulsorily acquire outstanding bid class securities; and</w:t>
      </w:r>
    </w:p>
    <w:p w:rsidR="000D1663" w:rsidRDefault="000D1663" w:rsidP="00A93459">
      <w:pPr>
        <w:pStyle w:val="MAINPARA"/>
        <w:numPr>
          <w:ilvl w:val="0"/>
          <w:numId w:val="20"/>
        </w:numPr>
        <w:spacing w:before="120" w:after="120"/>
        <w:ind w:left="1134" w:hanging="567"/>
        <w:contextualSpacing w:val="0"/>
      </w:pPr>
      <w:r>
        <w:t>general compulsory acquisition—under which any person can c</w:t>
      </w:r>
      <w:r w:rsidR="00E612C8">
        <w:t>ompulsorily acquire securities:</w:t>
      </w:r>
    </w:p>
    <w:p w:rsidR="000D1663" w:rsidRDefault="000D1663" w:rsidP="00A93459">
      <w:pPr>
        <w:pStyle w:val="MAINPARA"/>
        <w:numPr>
          <w:ilvl w:val="0"/>
          <w:numId w:val="21"/>
        </w:numPr>
        <w:spacing w:before="120" w:after="120"/>
        <w:ind w:left="1701" w:hanging="567"/>
        <w:contextualSpacing w:val="0"/>
      </w:pPr>
      <w:r w:rsidRPr="000D1663">
        <w:t xml:space="preserve">in a class in respect of which </w:t>
      </w:r>
      <w:r>
        <w:t>the person holds full beneficial interest in 90% of the sec</w:t>
      </w:r>
      <w:r w:rsidR="00E612C8">
        <w:t>urities (by number); or</w:t>
      </w:r>
    </w:p>
    <w:p w:rsidR="000D1663" w:rsidRDefault="000D1663" w:rsidP="00A93459">
      <w:pPr>
        <w:pStyle w:val="MAINPARA"/>
        <w:numPr>
          <w:ilvl w:val="0"/>
          <w:numId w:val="21"/>
        </w:numPr>
        <w:spacing w:before="120" w:after="120"/>
        <w:ind w:left="1701" w:hanging="567"/>
        <w:contextualSpacing w:val="0"/>
      </w:pPr>
      <w:r>
        <w:t xml:space="preserve">where the person has voting power in the entity of at least 90% and holds, either alone, or with a related body corporate, full beneficial interests in at least 90% (by value) of all the securities of the entity that are either shares </w:t>
      </w:r>
      <w:r w:rsidR="00C41962">
        <w:t>or interest</w:t>
      </w:r>
      <w:r w:rsidR="006E3A2B">
        <w:t>s</w:t>
      </w:r>
      <w:r w:rsidR="00C41962">
        <w:t xml:space="preserve"> </w:t>
      </w:r>
      <w:r>
        <w:t>or convertible into shares</w:t>
      </w:r>
      <w:r w:rsidR="00C41962">
        <w:t xml:space="preserve"> or interests</w:t>
      </w:r>
      <w:r>
        <w:t>.</w:t>
      </w:r>
    </w:p>
    <w:p w:rsidR="0047510E" w:rsidRDefault="002E1D67" w:rsidP="00A93459">
      <w:pPr>
        <w:pStyle w:val="MAINPARA"/>
        <w:ind w:left="567" w:hanging="567"/>
      </w:pPr>
      <w:r w:rsidRPr="00C41962">
        <w:t>Chapter</w:t>
      </w:r>
      <w:r w:rsidRPr="002E1D67">
        <w:t xml:space="preserve"> 6A also provides a right to minority interest holders to have their interests bought out by the holder</w:t>
      </w:r>
      <w:r w:rsidR="004B1EBF">
        <w:t xml:space="preserve"> of an overwhelming majority of </w:t>
      </w:r>
      <w:r w:rsidR="00AC5E32">
        <w:t>the securities in a class</w:t>
      </w:r>
      <w:r w:rsidRPr="002E1D67">
        <w:t>.</w:t>
      </w:r>
      <w:r w:rsidR="00FA50B6">
        <w:t xml:space="preserve"> </w:t>
      </w:r>
      <w:r w:rsidR="00AC5E32">
        <w:t>Relevantly, w</w:t>
      </w:r>
      <w:r w:rsidR="00FA50B6">
        <w:t>here the overwhelming interest has been acquired by a bidder following a takeover bid, both the holders of remaining bid class securities and securities convertible into bid class securities must be offered an opportunity to be bought out by the bidder.</w:t>
      </w:r>
      <w:r w:rsidRPr="002E1D67">
        <w:t xml:space="preserve"> </w:t>
      </w:r>
      <w:r w:rsidR="00FA50B6">
        <w:t xml:space="preserve">This ensures that minority interest holders are not </w:t>
      </w:r>
      <w:r w:rsidR="009C0722">
        <w:t>‘</w:t>
      </w:r>
      <w:r w:rsidR="00FA50B6">
        <w:t>locked-in</w:t>
      </w:r>
      <w:r w:rsidR="009C0722">
        <w:t>’</w:t>
      </w:r>
      <w:r w:rsidR="00FA50B6">
        <w:t xml:space="preserve"> as a minority </w:t>
      </w:r>
      <w:r w:rsidR="00FA50B6">
        <w:lastRenderedPageBreak/>
        <w:t>in the event, for example, that the bidder decide</w:t>
      </w:r>
      <w:r w:rsidR="00AC5E32">
        <w:t>s</w:t>
      </w:r>
      <w:r w:rsidR="00FA50B6">
        <w:t xml:space="preserve"> not to proceed </w:t>
      </w:r>
      <w:r w:rsidR="00AC5E32">
        <w:t>to</w:t>
      </w:r>
      <w:r w:rsidR="00FA50B6">
        <w:t xml:space="preserve"> compulsory acquisition.</w:t>
      </w:r>
    </w:p>
    <w:p w:rsidR="00F17FB7" w:rsidRDefault="00F17FB7" w:rsidP="00F17FB7">
      <w:pPr>
        <w:pStyle w:val="MAINPARA"/>
        <w:numPr>
          <w:ilvl w:val="0"/>
          <w:numId w:val="0"/>
        </w:numPr>
        <w:ind w:left="709"/>
      </w:pPr>
    </w:p>
    <w:p w:rsidR="0047510E" w:rsidRDefault="00DA2F4D" w:rsidP="00A93459">
      <w:pPr>
        <w:pStyle w:val="MAINPARA"/>
        <w:ind w:left="567" w:hanging="567"/>
      </w:pPr>
      <w:r>
        <w:t>Chapter 6A was</w:t>
      </w:r>
      <w:r w:rsidR="00CD5874" w:rsidRPr="00CD5874">
        <w:t xml:space="preserve"> </w:t>
      </w:r>
      <w:r w:rsidR="007E5B98">
        <w:t>introduced</w:t>
      </w:r>
      <w:r w:rsidR="00CD5874" w:rsidRPr="00CD5874">
        <w:t xml:space="preserve"> by the </w:t>
      </w:r>
      <w:r w:rsidR="00CD5874" w:rsidRPr="00CD5874">
        <w:rPr>
          <w:i/>
        </w:rPr>
        <w:t>Corporate Law Economic Reform Program Act 1999</w:t>
      </w:r>
      <w:r w:rsidR="00CD5874" w:rsidRPr="00CD5874">
        <w:t xml:space="preserve"> (</w:t>
      </w:r>
      <w:r w:rsidR="002541F5">
        <w:t xml:space="preserve">the </w:t>
      </w:r>
      <w:r w:rsidR="002E1D67" w:rsidRPr="002E1D67">
        <w:rPr>
          <w:b/>
          <w:i/>
        </w:rPr>
        <w:t>CLERP Act</w:t>
      </w:r>
      <w:r w:rsidR="00CD5874" w:rsidRPr="00CD5874">
        <w:t>).</w:t>
      </w:r>
      <w:r w:rsidR="00730419">
        <w:t xml:space="preserve"> </w:t>
      </w:r>
      <w:r w:rsidR="00CD5874" w:rsidRPr="00CD5874">
        <w:t xml:space="preserve">Since the implementation of the CLERP Act, </w:t>
      </w:r>
      <w:r w:rsidR="00C23236">
        <w:t>ASIC</w:t>
      </w:r>
      <w:r w:rsidR="007A5016">
        <w:t xml:space="preserve"> ha</w:t>
      </w:r>
      <w:r w:rsidR="00C23236">
        <w:t>s</w:t>
      </w:r>
      <w:r w:rsidR="00CD5874" w:rsidRPr="00CD5874">
        <w:t xml:space="preserve"> made a number of exemptions from, and modifications to, </w:t>
      </w:r>
      <w:r w:rsidR="00EB2C15">
        <w:t xml:space="preserve">the provisions of </w:t>
      </w:r>
      <w:r>
        <w:t>Chapter 6A</w:t>
      </w:r>
      <w:r w:rsidR="00CD5874" w:rsidRPr="00CD5874">
        <w:t xml:space="preserve"> </w:t>
      </w:r>
      <w:r w:rsidR="00E72527">
        <w:t xml:space="preserve">by way of class order </w:t>
      </w:r>
      <w:r w:rsidR="00CD5874" w:rsidRPr="00CD5874">
        <w:t>with a view to:</w:t>
      </w:r>
    </w:p>
    <w:p w:rsidR="0047510E" w:rsidRDefault="00CD5874" w:rsidP="00A93459">
      <w:pPr>
        <w:spacing w:before="120" w:after="120"/>
        <w:ind w:left="1134" w:hanging="567"/>
        <w:rPr>
          <w:rFonts w:ascii="Times New Roman" w:hAnsi="Times New Roman" w:cs="Times New Roman"/>
          <w:sz w:val="24"/>
          <w:szCs w:val="24"/>
        </w:rPr>
      </w:pPr>
      <w:r w:rsidRPr="00CD5874">
        <w:rPr>
          <w:rFonts w:ascii="Times New Roman" w:hAnsi="Times New Roman" w:cs="Times New Roman"/>
          <w:sz w:val="24"/>
          <w:szCs w:val="24"/>
        </w:rPr>
        <w:t>(a)</w:t>
      </w:r>
      <w:r w:rsidRPr="00CD5874">
        <w:rPr>
          <w:rFonts w:ascii="Times New Roman" w:hAnsi="Times New Roman" w:cs="Times New Roman"/>
          <w:sz w:val="24"/>
          <w:szCs w:val="24"/>
        </w:rPr>
        <w:tab/>
      </w:r>
      <w:proofErr w:type="gramStart"/>
      <w:r w:rsidRPr="00CD5874">
        <w:rPr>
          <w:rFonts w:ascii="Times New Roman" w:hAnsi="Times New Roman" w:cs="Times New Roman"/>
          <w:sz w:val="24"/>
          <w:szCs w:val="24"/>
        </w:rPr>
        <w:t>improving</w:t>
      </w:r>
      <w:proofErr w:type="gramEnd"/>
      <w:r w:rsidRPr="00CD5874">
        <w:rPr>
          <w:rFonts w:ascii="Times New Roman" w:hAnsi="Times New Roman" w:cs="Times New Roman"/>
          <w:sz w:val="24"/>
          <w:szCs w:val="24"/>
        </w:rPr>
        <w:t xml:space="preserve"> the operation of the provisions in light of developments and innovations observed in the market over time; and</w:t>
      </w:r>
    </w:p>
    <w:p w:rsidR="0047510E" w:rsidRDefault="00CD5874" w:rsidP="00A93459">
      <w:pPr>
        <w:spacing w:before="120" w:after="120"/>
        <w:ind w:left="1134" w:hanging="567"/>
        <w:rPr>
          <w:rFonts w:ascii="Times New Roman" w:hAnsi="Times New Roman" w:cs="Times New Roman"/>
          <w:sz w:val="24"/>
          <w:szCs w:val="24"/>
        </w:rPr>
      </w:pPr>
      <w:r w:rsidRPr="00CD5874">
        <w:rPr>
          <w:rFonts w:ascii="Times New Roman" w:hAnsi="Times New Roman" w:cs="Times New Roman"/>
          <w:sz w:val="24"/>
          <w:szCs w:val="24"/>
        </w:rPr>
        <w:t>(b)</w:t>
      </w:r>
      <w:r w:rsidRPr="00CD5874">
        <w:rPr>
          <w:rFonts w:ascii="Times New Roman" w:hAnsi="Times New Roman" w:cs="Times New Roman"/>
          <w:sz w:val="24"/>
          <w:szCs w:val="24"/>
        </w:rPr>
        <w:tab/>
      </w:r>
      <w:proofErr w:type="gramStart"/>
      <w:r w:rsidRPr="00CD5874">
        <w:rPr>
          <w:rFonts w:ascii="Times New Roman" w:hAnsi="Times New Roman" w:cs="Times New Roman"/>
          <w:sz w:val="24"/>
          <w:szCs w:val="24"/>
        </w:rPr>
        <w:t>addressing</w:t>
      </w:r>
      <w:proofErr w:type="gramEnd"/>
      <w:r w:rsidRPr="00CD5874">
        <w:rPr>
          <w:rFonts w:ascii="Times New Roman" w:hAnsi="Times New Roman" w:cs="Times New Roman"/>
          <w:sz w:val="24"/>
          <w:szCs w:val="24"/>
        </w:rPr>
        <w:t xml:space="preserve"> technical issues and anomalies identified in the course of </w:t>
      </w:r>
      <w:r w:rsidR="00AC5E32">
        <w:rPr>
          <w:rFonts w:ascii="Times New Roman" w:hAnsi="Times New Roman" w:cs="Times New Roman"/>
          <w:sz w:val="24"/>
          <w:szCs w:val="24"/>
        </w:rPr>
        <w:t>ASIC</w:t>
      </w:r>
      <w:r w:rsidR="009C0722">
        <w:rPr>
          <w:rFonts w:ascii="Times New Roman" w:hAnsi="Times New Roman" w:cs="Times New Roman"/>
          <w:sz w:val="24"/>
          <w:szCs w:val="24"/>
        </w:rPr>
        <w:t>’</w:t>
      </w:r>
      <w:r w:rsidR="00AC5E32">
        <w:rPr>
          <w:rFonts w:ascii="Times New Roman" w:hAnsi="Times New Roman" w:cs="Times New Roman"/>
          <w:sz w:val="24"/>
          <w:szCs w:val="24"/>
        </w:rPr>
        <w:t>s</w:t>
      </w:r>
      <w:r w:rsidR="007A5016" w:rsidRPr="00CD5874">
        <w:rPr>
          <w:rFonts w:ascii="Times New Roman" w:hAnsi="Times New Roman" w:cs="Times New Roman"/>
          <w:sz w:val="24"/>
          <w:szCs w:val="24"/>
        </w:rPr>
        <w:t xml:space="preserve"> </w:t>
      </w:r>
      <w:r w:rsidRPr="00CD5874">
        <w:rPr>
          <w:rFonts w:ascii="Times New Roman" w:hAnsi="Times New Roman" w:cs="Times New Roman"/>
          <w:sz w:val="24"/>
          <w:szCs w:val="24"/>
        </w:rPr>
        <w:t xml:space="preserve">administration of the </w:t>
      </w:r>
      <w:r w:rsidR="00AC5E32">
        <w:rPr>
          <w:rFonts w:ascii="Times New Roman" w:hAnsi="Times New Roman" w:cs="Times New Roman"/>
          <w:sz w:val="24"/>
          <w:szCs w:val="24"/>
        </w:rPr>
        <w:t xml:space="preserve">relevant </w:t>
      </w:r>
      <w:r w:rsidRPr="00CD5874">
        <w:rPr>
          <w:rFonts w:ascii="Times New Roman" w:hAnsi="Times New Roman" w:cs="Times New Roman"/>
          <w:sz w:val="24"/>
          <w:szCs w:val="24"/>
        </w:rPr>
        <w:t>provisions.</w:t>
      </w:r>
    </w:p>
    <w:p w:rsidR="00F17FB7" w:rsidRDefault="004326B8" w:rsidP="00A93459">
      <w:pPr>
        <w:pStyle w:val="MAINPARA"/>
        <w:ind w:left="567" w:hanging="567"/>
      </w:pPr>
      <w:r w:rsidRPr="004326B8">
        <w:t>Two</w:t>
      </w:r>
      <w:r w:rsidR="00AD7513">
        <w:t xml:space="preserve"> relevant </w:t>
      </w:r>
      <w:r w:rsidRPr="004326B8">
        <w:t>class orders</w:t>
      </w:r>
      <w:r w:rsidR="00D32A6D">
        <w:t xml:space="preserve"> are</w:t>
      </w:r>
      <w:r w:rsidR="00F17FB7">
        <w:t>:</w:t>
      </w:r>
    </w:p>
    <w:p w:rsidR="00EB2C15" w:rsidRDefault="004326B8" w:rsidP="00A93459">
      <w:pPr>
        <w:pStyle w:val="SUBPARA"/>
        <w:numPr>
          <w:ilvl w:val="0"/>
          <w:numId w:val="22"/>
        </w:numPr>
        <w:ind w:left="1134" w:hanging="567"/>
      </w:pPr>
      <w:r w:rsidRPr="00EB2C15">
        <w:t>Class Order [</w:t>
      </w:r>
      <w:r w:rsidR="00730419" w:rsidRPr="00EB2C15">
        <w:t>CO </w:t>
      </w:r>
      <w:r w:rsidRPr="00EB2C15">
        <w:t xml:space="preserve">01/1544] </w:t>
      </w:r>
      <w:r w:rsidRPr="00EB2C15">
        <w:rPr>
          <w:i/>
        </w:rPr>
        <w:t>Compulsory acquisition following a takeover bid</w:t>
      </w:r>
      <w:r w:rsidR="00D32A6D" w:rsidRPr="00EB2C15">
        <w:rPr>
          <w:i/>
        </w:rPr>
        <w:t xml:space="preserve"> </w:t>
      </w:r>
      <w:r w:rsidR="002E1D67" w:rsidRPr="00EB2C15">
        <w:t>(</w:t>
      </w:r>
      <w:r w:rsidR="006E3A2B">
        <w:t xml:space="preserve">which modifies the </w:t>
      </w:r>
      <w:r w:rsidR="00AC5E32">
        <w:t>75% Acquisition Test</w:t>
      </w:r>
      <w:r w:rsidR="00D32A6D" w:rsidRPr="00EB2C15">
        <w:t>)</w:t>
      </w:r>
      <w:r w:rsidR="00EB2C15">
        <w:t>; and</w:t>
      </w:r>
    </w:p>
    <w:p w:rsidR="00F17FB7" w:rsidRPr="00F17FB7" w:rsidRDefault="004326B8" w:rsidP="00A93459">
      <w:pPr>
        <w:pStyle w:val="SUBPARA"/>
        <w:ind w:left="1134" w:hanging="567"/>
      </w:pPr>
      <w:r>
        <w:t>Class Order [</w:t>
      </w:r>
      <w:r w:rsidR="00730419">
        <w:t>CO </w:t>
      </w:r>
      <w:r>
        <w:t>03/636</w:t>
      </w:r>
      <w:r w:rsidRPr="004326B8">
        <w:t>]</w:t>
      </w:r>
      <w:r w:rsidRPr="004326B8">
        <w:rPr>
          <w:i/>
        </w:rPr>
        <w:t xml:space="preserve"> </w:t>
      </w:r>
      <w:r>
        <w:rPr>
          <w:i/>
        </w:rPr>
        <w:t xml:space="preserve">Takeovers: </w:t>
      </w:r>
      <w:proofErr w:type="gramStart"/>
      <w:r>
        <w:rPr>
          <w:i/>
        </w:rPr>
        <w:t>non-transferable employee securities</w:t>
      </w:r>
      <w:r>
        <w:t xml:space="preserve"> </w:t>
      </w:r>
      <w:r w:rsidR="00D32A6D">
        <w:t>(</w:t>
      </w:r>
      <w:r w:rsidR="006E3A2B">
        <w:t xml:space="preserve">which </w:t>
      </w:r>
      <w:r w:rsidR="00AC5E32">
        <w:t>facilitates</w:t>
      </w:r>
      <w:proofErr w:type="gramEnd"/>
      <w:r w:rsidR="00AC5E32">
        <w:t xml:space="preserve"> </w:t>
      </w:r>
      <w:r w:rsidR="00D32A6D">
        <w:t xml:space="preserve">the </w:t>
      </w:r>
      <w:r w:rsidR="003B7AA7">
        <w:t>bidder</w:t>
      </w:r>
      <w:r w:rsidR="009C0722">
        <w:t>’</w:t>
      </w:r>
      <w:r w:rsidR="003B7AA7">
        <w:t xml:space="preserve">s </w:t>
      </w:r>
      <w:r w:rsidR="00D32A6D">
        <w:t>compulsory acquisition of securities held by employees of the target company where there are restrictions on the transfer of the securities)</w:t>
      </w:r>
      <w:r w:rsidR="00EB2C15">
        <w:t>.</w:t>
      </w:r>
    </w:p>
    <w:p w:rsidR="0047510E" w:rsidRDefault="00C23236" w:rsidP="00300092">
      <w:pPr>
        <w:pStyle w:val="MAINPARA"/>
        <w:ind w:left="567" w:hanging="567"/>
      </w:pPr>
      <w:r>
        <w:t>ASIC has</w:t>
      </w:r>
      <w:r w:rsidR="002E1D67" w:rsidRPr="002E1D67">
        <w:t xml:space="preserve"> </w:t>
      </w:r>
      <w:r w:rsidR="002E1D67" w:rsidRPr="00E72527">
        <w:t>recently</w:t>
      </w:r>
      <w:r w:rsidR="002E1D67" w:rsidRPr="002E1D67">
        <w:t xml:space="preserve"> reviewed </w:t>
      </w:r>
      <w:r w:rsidR="00180130">
        <w:t>the policy underlying [CO</w:t>
      </w:r>
      <w:r w:rsidR="00300092">
        <w:t> 01/1544] and [CO </w:t>
      </w:r>
      <w:r w:rsidR="00180130">
        <w:t xml:space="preserve">03/636] </w:t>
      </w:r>
      <w:r w:rsidR="00472E42" w:rsidRPr="00472E42">
        <w:t xml:space="preserve">as part of a wider review of class orders relating to the provisions </w:t>
      </w:r>
      <w:r w:rsidR="00472E42">
        <w:t xml:space="preserve">of </w:t>
      </w:r>
      <w:r w:rsidR="00300092">
        <w:t>Chapters </w:t>
      </w:r>
      <w:r w:rsidR="00472E42" w:rsidRPr="00472E42">
        <w:t>6</w:t>
      </w:r>
      <w:r w:rsidR="00300092" w:rsidRPr="00300092">
        <w:t>–</w:t>
      </w:r>
      <w:r w:rsidR="00472E42" w:rsidRPr="00472E42">
        <w:t>6C</w:t>
      </w:r>
      <w:r w:rsidR="00472E42">
        <w:t xml:space="preserve"> </w:t>
      </w:r>
      <w:r w:rsidR="00BC1F1C">
        <w:t>and consider</w:t>
      </w:r>
      <w:r>
        <w:t>s</w:t>
      </w:r>
      <w:r w:rsidR="00BC1F1C">
        <w:t xml:space="preserve"> that the relief </w:t>
      </w:r>
      <w:r w:rsidR="00F17FB7">
        <w:t xml:space="preserve">provided by </w:t>
      </w:r>
      <w:r w:rsidR="00472E42">
        <w:t>the class orders</w:t>
      </w:r>
      <w:r w:rsidR="00AC5E32">
        <w:t xml:space="preserve"> </w:t>
      </w:r>
      <w:r w:rsidR="00BC1F1C">
        <w:t xml:space="preserve">is still </w:t>
      </w:r>
      <w:r w:rsidR="00C007A6">
        <w:t xml:space="preserve">both </w:t>
      </w:r>
      <w:r w:rsidR="00472E42">
        <w:t>necessary and appropriate</w:t>
      </w:r>
      <w:r w:rsidR="00BC1F1C">
        <w:t>.</w:t>
      </w:r>
      <w:r w:rsidR="00802FAA">
        <w:t xml:space="preserve"> </w:t>
      </w:r>
      <w:r w:rsidR="00C97189" w:rsidRPr="00C97189">
        <w:t xml:space="preserve">ASIC has decided to reissue the relief underlying both of those class orders in Class Order </w:t>
      </w:r>
      <w:r w:rsidR="00C97189">
        <w:t>[CO</w:t>
      </w:r>
      <w:r w:rsidR="00300092">
        <w:t> </w:t>
      </w:r>
      <w:r w:rsidR="00C97189">
        <w:t>13/522].</w:t>
      </w:r>
    </w:p>
    <w:p w:rsidR="00F17FB7" w:rsidRDefault="00F17FB7" w:rsidP="00F17FB7">
      <w:pPr>
        <w:pStyle w:val="MAINPARA"/>
        <w:numPr>
          <w:ilvl w:val="0"/>
          <w:numId w:val="0"/>
        </w:numPr>
        <w:ind w:left="709"/>
      </w:pPr>
    </w:p>
    <w:p w:rsidR="0047510E" w:rsidRDefault="00BC1F1C" w:rsidP="00A93459">
      <w:pPr>
        <w:pStyle w:val="MAINPARA"/>
        <w:ind w:left="567" w:hanging="567"/>
      </w:pPr>
      <w:r>
        <w:t xml:space="preserve">The </w:t>
      </w:r>
      <w:r w:rsidR="002E1D67" w:rsidRPr="002E1D67">
        <w:rPr>
          <w:i/>
        </w:rPr>
        <w:t>Legislative Instruments Act</w:t>
      </w:r>
      <w:r>
        <w:t xml:space="preserve"> </w:t>
      </w:r>
      <w:r w:rsidR="002E1D67" w:rsidRPr="002E1D67">
        <w:rPr>
          <w:i/>
        </w:rPr>
        <w:t>2003</w:t>
      </w:r>
      <w:r>
        <w:t xml:space="preserve"> (the </w:t>
      </w:r>
      <w:r w:rsidR="002E1D67" w:rsidRPr="002E1D67">
        <w:rPr>
          <w:b/>
          <w:i/>
        </w:rPr>
        <w:t>LIA</w:t>
      </w:r>
      <w:r>
        <w:t>) provides for the periodic expiry of legislative instruments (</w:t>
      </w:r>
      <w:r w:rsidR="009C0722">
        <w:t>‘</w:t>
      </w:r>
      <w:r>
        <w:t>sunsetting</w:t>
      </w:r>
      <w:r w:rsidR="009C0722">
        <w:t>’</w:t>
      </w:r>
      <w:r>
        <w:t>) to ensure that they are kept up to date and only remain in force f</w:t>
      </w:r>
      <w:r w:rsidR="00E612C8">
        <w:t xml:space="preserve">or so long as they are needed. </w:t>
      </w:r>
      <w:r w:rsidR="009074F6">
        <w:t xml:space="preserve">Class Orders </w:t>
      </w:r>
      <w:r w:rsidR="009074F6" w:rsidRPr="009074F6">
        <w:t>[CO</w:t>
      </w:r>
      <w:r w:rsidR="00300092">
        <w:t> </w:t>
      </w:r>
      <w:r w:rsidR="009074F6" w:rsidRPr="009074F6">
        <w:t>01/1544] and [CO</w:t>
      </w:r>
      <w:r w:rsidR="009074F6">
        <w:t> </w:t>
      </w:r>
      <w:r w:rsidR="009074F6" w:rsidRPr="009074F6">
        <w:t xml:space="preserve">03/636] </w:t>
      </w:r>
      <w:r>
        <w:t xml:space="preserve">are legislative instruments and </w:t>
      </w:r>
      <w:r w:rsidR="00953B8C">
        <w:t>were</w:t>
      </w:r>
      <w:r w:rsidR="00953B8C" w:rsidRPr="004326B8">
        <w:t xml:space="preserve"> </w:t>
      </w:r>
      <w:r w:rsidR="004326B8" w:rsidRPr="004326B8">
        <w:t xml:space="preserve">scheduled to </w:t>
      </w:r>
      <w:r w:rsidR="00802FAA">
        <w:t xml:space="preserve">eventually </w:t>
      </w:r>
      <w:r w:rsidR="004326B8" w:rsidRPr="004326B8">
        <w:t xml:space="preserve">expire under </w:t>
      </w:r>
      <w:r>
        <w:t>the</w:t>
      </w:r>
      <w:r w:rsidR="009074F6">
        <w:t xml:space="preserve"> sunsetting provisions of the </w:t>
      </w:r>
      <w:r>
        <w:t>LIA</w:t>
      </w:r>
      <w:r w:rsidR="004326B8" w:rsidRPr="004326B8">
        <w:t xml:space="preserve">. </w:t>
      </w:r>
      <w:r w:rsidR="00230369">
        <w:t xml:space="preserve">They have </w:t>
      </w:r>
      <w:r w:rsidR="00D03F43">
        <w:t xml:space="preserve">now </w:t>
      </w:r>
      <w:r w:rsidR="00230369">
        <w:t>been revok</w:t>
      </w:r>
      <w:r w:rsidR="00E612C8">
        <w:t xml:space="preserve">ed by Class Order [CO 13/518]. </w:t>
      </w:r>
      <w:r w:rsidR="00CF198C">
        <w:t>ASIC</w:t>
      </w:r>
      <w:r w:rsidR="009C0722">
        <w:t>’</w:t>
      </w:r>
      <w:r w:rsidR="00CF198C">
        <w:t xml:space="preserve">s </w:t>
      </w:r>
      <w:r w:rsidR="00953B8C">
        <w:t xml:space="preserve">reissuing of </w:t>
      </w:r>
      <w:r w:rsidR="00CF198C">
        <w:t xml:space="preserve">the substantive relief underlying them </w:t>
      </w:r>
      <w:r w:rsidR="00953B8C">
        <w:t xml:space="preserve">has </w:t>
      </w:r>
      <w:r w:rsidR="009C0722">
        <w:t>provided an</w:t>
      </w:r>
      <w:r w:rsidR="00953B8C">
        <w:t xml:space="preserve"> opportunity to deal with their eventual expiry.</w:t>
      </w:r>
    </w:p>
    <w:p w:rsidR="00F17FB7" w:rsidRDefault="00F17FB7" w:rsidP="00F17FB7">
      <w:pPr>
        <w:pStyle w:val="MAINPARA"/>
        <w:numPr>
          <w:ilvl w:val="0"/>
          <w:numId w:val="0"/>
        </w:numPr>
        <w:ind w:left="709"/>
      </w:pPr>
    </w:p>
    <w:p w:rsidR="0047510E" w:rsidRDefault="00253473" w:rsidP="00A93459">
      <w:pPr>
        <w:pStyle w:val="MAINPARA"/>
        <w:ind w:left="567" w:hanging="567"/>
      </w:pPr>
      <w:r>
        <w:t>Further, i</w:t>
      </w:r>
      <w:r w:rsidR="00CD50A9">
        <w:t xml:space="preserve">n November 2012, </w:t>
      </w:r>
      <w:r w:rsidR="004C7EE2">
        <w:t>ASIC</w:t>
      </w:r>
      <w:r w:rsidR="00CD50A9">
        <w:t xml:space="preserve"> </w:t>
      </w:r>
      <w:r w:rsidR="006F435F">
        <w:t>released</w:t>
      </w:r>
      <w:r w:rsidR="00CD50A9">
        <w:t xml:space="preserve"> </w:t>
      </w:r>
      <w:r w:rsidR="00CD50A9" w:rsidRPr="00CD50A9">
        <w:t xml:space="preserve">ASIC Consultation Paper 193: </w:t>
      </w:r>
      <w:r w:rsidR="00CD50A9" w:rsidRPr="00CD50A9">
        <w:rPr>
          <w:i/>
        </w:rPr>
        <w:t xml:space="preserve">Takeovers, compulsory acquisitions and substantial holdings: Update to ASIC guidance </w:t>
      </w:r>
      <w:r w:rsidR="00CD50A9" w:rsidRPr="00CD50A9">
        <w:t>(</w:t>
      </w:r>
      <w:r w:rsidR="00CD50A9" w:rsidRPr="00CD50A9">
        <w:rPr>
          <w:b/>
          <w:i/>
        </w:rPr>
        <w:t>CP</w:t>
      </w:r>
      <w:r w:rsidR="00300092">
        <w:rPr>
          <w:b/>
          <w:i/>
        </w:rPr>
        <w:t> </w:t>
      </w:r>
      <w:r w:rsidR="00CD50A9" w:rsidRPr="00CD50A9">
        <w:rPr>
          <w:b/>
          <w:i/>
        </w:rPr>
        <w:t>193</w:t>
      </w:r>
      <w:r w:rsidR="00CD50A9" w:rsidRPr="00CD50A9">
        <w:t xml:space="preserve">) </w:t>
      </w:r>
      <w:r w:rsidR="00CD50A9">
        <w:t xml:space="preserve">(which is available from </w:t>
      </w:r>
      <w:r w:rsidR="009C0722">
        <w:t xml:space="preserve">ASIC’s </w:t>
      </w:r>
      <w:r w:rsidR="00CD50A9">
        <w:t>website at</w:t>
      </w:r>
      <w:r w:rsidR="00AA60C5">
        <w:t xml:space="preserve"> www.asic.gov.au</w:t>
      </w:r>
      <w:r w:rsidR="00CD50A9">
        <w:t xml:space="preserve">). </w:t>
      </w:r>
      <w:r w:rsidR="004C7EE2">
        <w:t>In CP</w:t>
      </w:r>
      <w:r w:rsidR="00D03F43">
        <w:t xml:space="preserve"> </w:t>
      </w:r>
      <w:r w:rsidR="004C7EE2">
        <w:t xml:space="preserve">193 ASIC sought feedback on proposals </w:t>
      </w:r>
      <w:r w:rsidR="00417573">
        <w:t>to further modify Ch</w:t>
      </w:r>
      <w:r w:rsidR="009C0722">
        <w:t>apter</w:t>
      </w:r>
      <w:r w:rsidR="00417573">
        <w:t xml:space="preserve"> 6A </w:t>
      </w:r>
      <w:r w:rsidR="004C7EE2">
        <w:t xml:space="preserve">to improve </w:t>
      </w:r>
      <w:r w:rsidR="00417573">
        <w:t xml:space="preserve">its operation and address </w:t>
      </w:r>
      <w:r w:rsidR="00084881">
        <w:t xml:space="preserve">additional </w:t>
      </w:r>
      <w:r w:rsidR="001D0F0F">
        <w:t xml:space="preserve">technical </w:t>
      </w:r>
      <w:r w:rsidR="00417573">
        <w:t xml:space="preserve">issues </w:t>
      </w:r>
      <w:r w:rsidR="00D8673C">
        <w:t xml:space="preserve">and anomalies </w:t>
      </w:r>
      <w:r w:rsidR="00417573">
        <w:t xml:space="preserve">ASIC has </w:t>
      </w:r>
      <w:r w:rsidR="00084881">
        <w:t xml:space="preserve">become aware of </w:t>
      </w:r>
      <w:r w:rsidR="009C0722">
        <w:t>through its</w:t>
      </w:r>
      <w:r w:rsidR="004C7EE2">
        <w:t xml:space="preserve"> experience administering the legislation over time.</w:t>
      </w:r>
      <w:r w:rsidR="00084881">
        <w:t xml:space="preserve"> These proposals </w:t>
      </w:r>
      <w:r w:rsidR="00C417CE">
        <w:t>related</w:t>
      </w:r>
      <w:r w:rsidR="00084881">
        <w:t xml:space="preserve"> to:</w:t>
      </w:r>
      <w:r w:rsidR="004C7EE2">
        <w:t xml:space="preserve"> </w:t>
      </w:r>
    </w:p>
    <w:p w:rsidR="0047510E" w:rsidRPr="0080157E" w:rsidRDefault="00D03F43" w:rsidP="00A93459">
      <w:pPr>
        <w:pStyle w:val="SUBPARA"/>
        <w:numPr>
          <w:ilvl w:val="0"/>
          <w:numId w:val="23"/>
        </w:numPr>
        <w:ind w:left="1134" w:hanging="567"/>
      </w:pPr>
      <w:r>
        <w:t xml:space="preserve">apparent anomalies in </w:t>
      </w:r>
      <w:r w:rsidR="00C417CE" w:rsidRPr="0080157E">
        <w:t>the</w:t>
      </w:r>
      <w:r w:rsidR="00D8673C" w:rsidRPr="0080157E">
        <w:t xml:space="preserve"> operation of s</w:t>
      </w:r>
      <w:r w:rsidR="00B44813">
        <w:t>ubsection </w:t>
      </w:r>
      <w:r w:rsidR="00D8673C" w:rsidRPr="0080157E">
        <w:t>661A(2)</w:t>
      </w:r>
      <w:r>
        <w:t xml:space="preserve"> which excludes certain relevant interests the bidder has from being counted for the purposes of the 90% Relevant Interest Test; and</w:t>
      </w:r>
    </w:p>
    <w:p w:rsidR="00FB1364" w:rsidRPr="0080157E" w:rsidRDefault="00FB1364" w:rsidP="00A93459">
      <w:pPr>
        <w:pStyle w:val="SUBPARA"/>
        <w:numPr>
          <w:ilvl w:val="0"/>
          <w:numId w:val="23"/>
        </w:numPr>
        <w:ind w:left="1134" w:hanging="567"/>
      </w:pPr>
      <w:proofErr w:type="gramStart"/>
      <w:r w:rsidRPr="0080157E">
        <w:lastRenderedPageBreak/>
        <w:t>t</w:t>
      </w:r>
      <w:r w:rsidR="001B6284" w:rsidRPr="0080157E">
        <w:t>he</w:t>
      </w:r>
      <w:proofErr w:type="gramEnd"/>
      <w:r w:rsidR="001B6284" w:rsidRPr="0080157E">
        <w:t xml:space="preserve"> potential overlap between the compulsory acquisition and buyout rights </w:t>
      </w:r>
      <w:r w:rsidR="00456538" w:rsidRPr="0080157E">
        <w:t xml:space="preserve">provisions whereby a bidder might be entitled to compulsorily acquire </w:t>
      </w:r>
      <w:r w:rsidR="00D03F43">
        <w:t xml:space="preserve">bid class </w:t>
      </w:r>
      <w:r w:rsidR="00456538" w:rsidRPr="0080157E">
        <w:t>securities concurrently with minority holders being entitled to be bought out</w:t>
      </w:r>
      <w:r w:rsidR="002E1D67" w:rsidRPr="0080157E">
        <w:t>.</w:t>
      </w:r>
    </w:p>
    <w:p w:rsidR="0047510E" w:rsidRDefault="00D03F43" w:rsidP="00646048">
      <w:pPr>
        <w:pStyle w:val="SUBPARA"/>
        <w:numPr>
          <w:ilvl w:val="0"/>
          <w:numId w:val="0"/>
        </w:numPr>
        <w:ind w:left="567"/>
      </w:pPr>
      <w:r>
        <w:t>The class order</w:t>
      </w:r>
      <w:r w:rsidR="004326B8" w:rsidRPr="00417573">
        <w:t xml:space="preserve"> </w:t>
      </w:r>
      <w:r w:rsidR="00BC1F1C" w:rsidRPr="00417573">
        <w:t xml:space="preserve">also </w:t>
      </w:r>
      <w:r w:rsidR="004326B8" w:rsidRPr="00417573">
        <w:t xml:space="preserve">incorporates new modifications </w:t>
      </w:r>
      <w:r>
        <w:t>addressing these issues</w:t>
      </w:r>
      <w:r w:rsidR="00BC1F1C" w:rsidRPr="00417573">
        <w:t>.</w:t>
      </w:r>
    </w:p>
    <w:p w:rsidR="00FE42BB" w:rsidRDefault="00FE42BB" w:rsidP="00646048">
      <w:pPr>
        <w:pStyle w:val="SUBPARA"/>
        <w:numPr>
          <w:ilvl w:val="0"/>
          <w:numId w:val="0"/>
        </w:numPr>
        <w:ind w:left="567"/>
      </w:pPr>
    </w:p>
    <w:p w:rsidR="00691E6A" w:rsidRPr="00691E6A" w:rsidRDefault="00691E6A" w:rsidP="00A93459">
      <w:pPr>
        <w:pStyle w:val="MAINPARA"/>
        <w:numPr>
          <w:ilvl w:val="0"/>
          <w:numId w:val="16"/>
        </w:numPr>
        <w:spacing w:after="120"/>
        <w:ind w:left="567" w:hanging="567"/>
        <w:contextualSpacing w:val="0"/>
        <w:rPr>
          <w:b/>
        </w:rPr>
      </w:pPr>
      <w:r w:rsidRPr="00691E6A">
        <w:rPr>
          <w:b/>
        </w:rPr>
        <w:t>Purpose and operation of the class order</w:t>
      </w:r>
    </w:p>
    <w:p w:rsidR="007643D0" w:rsidRPr="00592A77" w:rsidRDefault="002E1D67" w:rsidP="00A93459">
      <w:pPr>
        <w:ind w:left="567"/>
        <w:rPr>
          <w:rFonts w:ascii="Times New Roman" w:hAnsi="Times New Roman" w:cs="Times New Roman"/>
          <w:sz w:val="24"/>
          <w:szCs w:val="24"/>
        </w:rPr>
      </w:pPr>
      <w:r w:rsidRPr="002E1D67">
        <w:rPr>
          <w:rFonts w:ascii="Times New Roman" w:hAnsi="Times New Roman" w:cs="Times New Roman"/>
          <w:b/>
          <w:i/>
          <w:sz w:val="24"/>
          <w:szCs w:val="24"/>
        </w:rPr>
        <w:t xml:space="preserve">Compulsory acquisition of </w:t>
      </w:r>
      <w:r w:rsidR="00D03F43">
        <w:rPr>
          <w:rFonts w:ascii="Times New Roman" w:hAnsi="Times New Roman" w:cs="Times New Roman"/>
          <w:b/>
          <w:i/>
          <w:sz w:val="24"/>
          <w:szCs w:val="24"/>
        </w:rPr>
        <w:t>no</w:t>
      </w:r>
      <w:r w:rsidRPr="002E1D67">
        <w:rPr>
          <w:rFonts w:ascii="Times New Roman" w:hAnsi="Times New Roman" w:cs="Times New Roman"/>
          <w:b/>
          <w:i/>
          <w:sz w:val="24"/>
          <w:szCs w:val="24"/>
        </w:rPr>
        <w:t xml:space="preserve">n-transferable </w:t>
      </w:r>
      <w:r w:rsidR="00D03F43">
        <w:rPr>
          <w:rFonts w:ascii="Times New Roman" w:hAnsi="Times New Roman" w:cs="Times New Roman"/>
          <w:b/>
          <w:i/>
          <w:sz w:val="24"/>
          <w:szCs w:val="24"/>
        </w:rPr>
        <w:t xml:space="preserve">employee </w:t>
      </w:r>
      <w:r w:rsidRPr="002E1D67">
        <w:rPr>
          <w:rFonts w:ascii="Times New Roman" w:hAnsi="Times New Roman" w:cs="Times New Roman"/>
          <w:b/>
          <w:i/>
          <w:sz w:val="24"/>
          <w:szCs w:val="24"/>
        </w:rPr>
        <w:t>securities</w:t>
      </w:r>
    </w:p>
    <w:p w:rsidR="0047510E" w:rsidRDefault="001051D3" w:rsidP="00A93459">
      <w:pPr>
        <w:pStyle w:val="MAINPARA"/>
        <w:ind w:left="567" w:hanging="567"/>
      </w:pPr>
      <w:r>
        <w:t>Companies</w:t>
      </w:r>
      <w:r w:rsidR="005E4575">
        <w:t>,</w:t>
      </w:r>
      <w:r>
        <w:t xml:space="preserve"> and other entities the securities of which are subject to </w:t>
      </w:r>
      <w:r w:rsidR="008866FF">
        <w:t>Chapter</w:t>
      </w:r>
      <w:r>
        <w:t xml:space="preserve"> 6A</w:t>
      </w:r>
      <w:r w:rsidR="005E4575">
        <w:t>,</w:t>
      </w:r>
      <w:r>
        <w:t xml:space="preserve"> may i</w:t>
      </w:r>
      <w:r w:rsidR="00366892">
        <w:t xml:space="preserve">ssue securities to their employees </w:t>
      </w:r>
      <w:r w:rsidR="00606AAD">
        <w:t xml:space="preserve">or </w:t>
      </w:r>
      <w:r w:rsidR="00366892">
        <w:t>non-executive directors</w:t>
      </w:r>
      <w:r w:rsidR="00606AAD">
        <w:t xml:space="preserve"> under</w:t>
      </w:r>
      <w:r w:rsidR="00D03F43">
        <w:t xml:space="preserve"> an employee incentive plan or</w:t>
      </w:r>
      <w:r w:rsidR="00606AAD">
        <w:t xml:space="preserve"> a similar kind of scheme (</w:t>
      </w:r>
      <w:r w:rsidR="002E1D67" w:rsidRPr="002E1D67">
        <w:rPr>
          <w:b/>
          <w:i/>
        </w:rPr>
        <w:t xml:space="preserve">employee </w:t>
      </w:r>
      <w:r w:rsidR="00606AAD">
        <w:rPr>
          <w:b/>
          <w:i/>
        </w:rPr>
        <w:t>securitie</w:t>
      </w:r>
      <w:r w:rsidR="00D03F43">
        <w:rPr>
          <w:b/>
          <w:i/>
        </w:rPr>
        <w:t>s</w:t>
      </w:r>
      <w:r w:rsidR="00366892">
        <w:t>).</w:t>
      </w:r>
      <w:r w:rsidR="00D03F43">
        <w:t xml:space="preserve"> In order to achieve the objectives of the incentive plan the securities that are issued may be non-transferable.</w:t>
      </w:r>
      <w:r w:rsidR="00366892">
        <w:t xml:space="preserve"> </w:t>
      </w:r>
      <w:r w:rsidR="00DE6A4F">
        <w:t>If t</w:t>
      </w:r>
      <w:r w:rsidR="00366892">
        <w:t>he company</w:t>
      </w:r>
      <w:r w:rsidR="009C0722">
        <w:t>’</w:t>
      </w:r>
      <w:r w:rsidR="00366892">
        <w:t xml:space="preserve">s constitution or the terms on which the </w:t>
      </w:r>
      <w:r w:rsidR="00697FFB">
        <w:t xml:space="preserve">employee </w:t>
      </w:r>
      <w:r w:rsidR="00366892">
        <w:t xml:space="preserve">securities </w:t>
      </w:r>
      <w:r w:rsidR="00137956">
        <w:t>are</w:t>
      </w:r>
      <w:r w:rsidR="00366892">
        <w:t xml:space="preserve"> issu</w:t>
      </w:r>
      <w:r w:rsidR="00926627">
        <w:t>e</w:t>
      </w:r>
      <w:r w:rsidR="00366892">
        <w:t>d restrict the</w:t>
      </w:r>
      <w:r w:rsidR="00137956">
        <w:t>ir transfer</w:t>
      </w:r>
      <w:r w:rsidR="005E4575">
        <w:t xml:space="preserve"> </w:t>
      </w:r>
      <w:r w:rsidR="00366892">
        <w:t xml:space="preserve">the restrictions </w:t>
      </w:r>
      <w:r w:rsidR="00061B63">
        <w:t>might prevent the bidder from acquiring the</w:t>
      </w:r>
      <w:r w:rsidR="00697FFB">
        <w:t xml:space="preserve"> securities </w:t>
      </w:r>
      <w:r w:rsidR="00061B63">
        <w:t xml:space="preserve">under </w:t>
      </w:r>
      <w:r w:rsidR="005E4575">
        <w:t>a takeover</w:t>
      </w:r>
      <w:r w:rsidR="00061B63">
        <w:t xml:space="preserve"> bi</w:t>
      </w:r>
      <w:r w:rsidR="00697FFB">
        <w:t>d</w:t>
      </w:r>
      <w:r w:rsidR="007643D0" w:rsidRPr="007643D0">
        <w:t xml:space="preserve">. </w:t>
      </w:r>
      <w:r w:rsidR="007F2C06">
        <w:t>The restrictions on transfer may also mean the employee securities are in a different class from th</w:t>
      </w:r>
      <w:r w:rsidR="005E4575">
        <w:t>e class to</w:t>
      </w:r>
      <w:r w:rsidR="007F2C06">
        <w:t xml:space="preserve"> which the bid relate</w:t>
      </w:r>
      <w:r w:rsidR="005E4575">
        <w:t>d</w:t>
      </w:r>
      <w:r w:rsidR="007F2C06">
        <w:t xml:space="preserve"> (the </w:t>
      </w:r>
      <w:r w:rsidR="007F2C06" w:rsidRPr="007F2C06">
        <w:rPr>
          <w:b/>
          <w:i/>
        </w:rPr>
        <w:t>bid class</w:t>
      </w:r>
      <w:r w:rsidR="007F2C06">
        <w:t xml:space="preserve">) </w:t>
      </w:r>
      <w:r w:rsidR="005E4575">
        <w:t>meaning</w:t>
      </w:r>
      <w:r w:rsidR="007F2C06">
        <w:t xml:space="preserve"> the bidder is unable to acquire them under the post-bid compulsory acquisition provisions.</w:t>
      </w:r>
    </w:p>
    <w:p w:rsidR="00691E6A" w:rsidRDefault="00691E6A" w:rsidP="00A93459">
      <w:pPr>
        <w:pStyle w:val="MAINPARA"/>
        <w:numPr>
          <w:ilvl w:val="0"/>
          <w:numId w:val="0"/>
        </w:numPr>
        <w:ind w:left="567" w:hanging="567"/>
      </w:pPr>
    </w:p>
    <w:p w:rsidR="006535BA" w:rsidRDefault="00F614BD" w:rsidP="00A93459">
      <w:pPr>
        <w:pStyle w:val="MAINPARA"/>
        <w:ind w:left="567" w:hanging="567"/>
      </w:pPr>
      <w:r>
        <w:t>The class order</w:t>
      </w:r>
      <w:r w:rsidR="003D5656">
        <w:t xml:space="preserve"> modifies</w:t>
      </w:r>
      <w:r w:rsidR="003D5656" w:rsidRPr="007643D0">
        <w:t xml:space="preserve"> </w:t>
      </w:r>
      <w:r w:rsidR="007643D0" w:rsidRPr="007643D0">
        <w:t>s</w:t>
      </w:r>
      <w:r w:rsidR="00697FFB">
        <w:t xml:space="preserve">ubsection </w:t>
      </w:r>
      <w:proofErr w:type="gramStart"/>
      <w:r w:rsidR="007643D0" w:rsidRPr="007643D0">
        <w:t>661A(</w:t>
      </w:r>
      <w:proofErr w:type="gramEnd"/>
      <w:r w:rsidR="007643D0" w:rsidRPr="007643D0">
        <w:t xml:space="preserve">1) </w:t>
      </w:r>
      <w:r w:rsidR="00697FFB">
        <w:t xml:space="preserve">which </w:t>
      </w:r>
      <w:r w:rsidR="00AC66C7">
        <w:t xml:space="preserve">establishes </w:t>
      </w:r>
      <w:r w:rsidR="00697FFB">
        <w:t>a bidder</w:t>
      </w:r>
      <w:r w:rsidR="009C0722">
        <w:t>’</w:t>
      </w:r>
      <w:r w:rsidR="00697FFB">
        <w:t xml:space="preserve">s </w:t>
      </w:r>
      <w:r w:rsidR="00AC66C7">
        <w:t xml:space="preserve">right to </w:t>
      </w:r>
      <w:r w:rsidR="00697FFB">
        <w:t>compulsor</w:t>
      </w:r>
      <w:r w:rsidR="00AC66C7">
        <w:t>ily acquire</w:t>
      </w:r>
      <w:r w:rsidR="00697FFB">
        <w:t xml:space="preserve"> securities </w:t>
      </w:r>
      <w:r w:rsidR="00584361">
        <w:t>following a takeover bid</w:t>
      </w:r>
      <w:r w:rsidR="00807124">
        <w:t>.  The purpose of the modification is</w:t>
      </w:r>
      <w:r w:rsidR="00584361">
        <w:t xml:space="preserve"> </w:t>
      </w:r>
      <w:r w:rsidR="002E1D67" w:rsidRPr="002E1D67">
        <w:t xml:space="preserve">to ensure </w:t>
      </w:r>
      <w:r w:rsidR="00743F77">
        <w:t xml:space="preserve">that </w:t>
      </w:r>
      <w:r w:rsidR="002E1D67" w:rsidRPr="002E1D67">
        <w:t xml:space="preserve">a bidder </w:t>
      </w:r>
      <w:r w:rsidR="00743F77">
        <w:t xml:space="preserve">who has </w:t>
      </w:r>
      <w:r w:rsidR="007F2C06">
        <w:t xml:space="preserve">met the requirements for post-bid compulsory acquisition in relation to the bid class </w:t>
      </w:r>
      <w:r w:rsidR="002E1D67" w:rsidRPr="002E1D67">
        <w:t>is not prevented from acquiring 100% ownership merely because employee securities</w:t>
      </w:r>
      <w:r w:rsidR="007F2C06">
        <w:t>, that would otherwise be in the bid class,</w:t>
      </w:r>
      <w:r w:rsidR="002E1D67" w:rsidRPr="002E1D67">
        <w:t xml:space="preserve"> are non-transferable. </w:t>
      </w:r>
      <w:r w:rsidR="009C0722">
        <w:t>ASIC’s</w:t>
      </w:r>
      <w:r w:rsidR="009C0722" w:rsidRPr="002E1D67">
        <w:t xml:space="preserve"> </w:t>
      </w:r>
      <w:r w:rsidR="002E1D67" w:rsidRPr="002E1D67">
        <w:t xml:space="preserve">modification also </w:t>
      </w:r>
      <w:r w:rsidR="00743F77">
        <w:t xml:space="preserve">has the purpose of </w:t>
      </w:r>
      <w:r w:rsidR="002E1D67" w:rsidRPr="002E1D67">
        <w:t>counter</w:t>
      </w:r>
      <w:r w:rsidR="00743F77">
        <w:t>ing</w:t>
      </w:r>
      <w:r w:rsidR="002E1D67" w:rsidRPr="002E1D67">
        <w:t xml:space="preserve"> the possible defensive effect of non-transferable employee securities. Many bidders seek 100% ownership of the target. Uncertainty about whether a bidder can compulsorily acquire non-transferable</w:t>
      </w:r>
      <w:r w:rsidR="004B1B58">
        <w:t xml:space="preserve"> employee </w:t>
      </w:r>
      <w:r w:rsidR="002E1D67" w:rsidRPr="002E1D67">
        <w:t>securities may be a factor in discouraging takeover bids.</w:t>
      </w:r>
    </w:p>
    <w:p w:rsidR="006535BA" w:rsidRDefault="006535BA" w:rsidP="00A93459">
      <w:pPr>
        <w:pStyle w:val="MAINPARA"/>
        <w:numPr>
          <w:ilvl w:val="0"/>
          <w:numId w:val="0"/>
        </w:numPr>
        <w:ind w:left="567" w:hanging="567"/>
      </w:pPr>
    </w:p>
    <w:p w:rsidR="0047510E" w:rsidRDefault="006535BA" w:rsidP="00A93459">
      <w:pPr>
        <w:pStyle w:val="MAINPARA"/>
        <w:ind w:left="567" w:hanging="567"/>
      </w:pPr>
      <w:r w:rsidRPr="006535BA">
        <w:t>The modifications in</w:t>
      </w:r>
      <w:r w:rsidR="00AC66C7">
        <w:t xml:space="preserve"> the class order</w:t>
      </w:r>
      <w:r w:rsidRPr="006535BA">
        <w:t xml:space="preserve"> in relation to the compulsory acquisition of non-transferable employee securities continue in substance the relief provided in </w:t>
      </w:r>
      <w:r w:rsidR="004422E4">
        <w:t xml:space="preserve">Class Order </w:t>
      </w:r>
      <w:r w:rsidRPr="006535BA">
        <w:t>[CO 03/636].</w:t>
      </w:r>
    </w:p>
    <w:p w:rsidR="00691E6A" w:rsidRDefault="00691E6A" w:rsidP="00A93459">
      <w:pPr>
        <w:pStyle w:val="MAINPARA"/>
        <w:numPr>
          <w:ilvl w:val="0"/>
          <w:numId w:val="0"/>
        </w:numPr>
        <w:ind w:left="567" w:hanging="567"/>
      </w:pPr>
    </w:p>
    <w:p w:rsidR="0047510E" w:rsidRDefault="000670B0" w:rsidP="00A93459">
      <w:pPr>
        <w:pStyle w:val="MAINPARA"/>
        <w:ind w:left="567" w:hanging="567"/>
      </w:pPr>
      <w:r>
        <w:t xml:space="preserve">Paragraph 4(a) of </w:t>
      </w:r>
      <w:r w:rsidR="00AC66C7" w:rsidRPr="00AC66C7">
        <w:rPr>
          <w:rFonts w:asciiTheme="minorHAnsi" w:hAnsiTheme="minorHAnsi" w:cstheme="minorBidi"/>
          <w:sz w:val="22"/>
          <w:szCs w:val="22"/>
        </w:rPr>
        <w:t xml:space="preserve"> </w:t>
      </w:r>
      <w:r w:rsidR="00AC66C7" w:rsidRPr="00AC66C7">
        <w:t>the class order</w:t>
      </w:r>
      <w:r w:rsidR="00F647AC">
        <w:t xml:space="preserve"> </w:t>
      </w:r>
      <w:r>
        <w:t>extends</w:t>
      </w:r>
      <w:r w:rsidR="00B81E03">
        <w:t xml:space="preserve"> </w:t>
      </w:r>
      <w:r w:rsidR="0065085F">
        <w:t>sub</w:t>
      </w:r>
      <w:r w:rsidR="00C855F0" w:rsidRPr="00C855F0">
        <w:t>section 661A</w:t>
      </w:r>
      <w:r w:rsidR="0065085F">
        <w:t>(1)</w:t>
      </w:r>
      <w:r w:rsidR="00C855F0" w:rsidRPr="00C855F0">
        <w:t xml:space="preserve"> </w:t>
      </w:r>
      <w:r w:rsidR="007643D0" w:rsidRPr="007643D0">
        <w:t>so that if a bidder compulsorily acquires bid class securities it may also compulsorily acquire non-transfer</w:t>
      </w:r>
      <w:r w:rsidR="00E612C8">
        <w:t>able employee securities where:</w:t>
      </w:r>
    </w:p>
    <w:p w:rsidR="0047510E" w:rsidRDefault="007643D0" w:rsidP="00A93459">
      <w:pPr>
        <w:pStyle w:val="SUBPARA"/>
        <w:numPr>
          <w:ilvl w:val="0"/>
          <w:numId w:val="24"/>
        </w:numPr>
        <w:ind w:left="1134" w:hanging="567"/>
      </w:pPr>
      <w:r w:rsidRPr="00B06AEB">
        <w:t>the employee securities are in a different class to the bid class merely because they are non-transferable</w:t>
      </w:r>
      <w:r w:rsidR="00C514AC">
        <w:t xml:space="preserve"> due to restrictions in the company</w:t>
      </w:r>
      <w:r w:rsidR="009C0722">
        <w:t>’</w:t>
      </w:r>
      <w:r w:rsidR="00C514AC">
        <w:t>s constitution</w:t>
      </w:r>
      <w:r w:rsidRPr="00B06AEB">
        <w:t>;</w:t>
      </w:r>
      <w:r w:rsidR="00C514AC">
        <w:t xml:space="preserve"> and</w:t>
      </w:r>
    </w:p>
    <w:p w:rsidR="0047510E" w:rsidRDefault="007643D0" w:rsidP="00A93459">
      <w:pPr>
        <w:pStyle w:val="SUBPARA"/>
        <w:spacing w:after="0"/>
        <w:ind w:left="1134" w:hanging="567"/>
      </w:pPr>
      <w:proofErr w:type="gramStart"/>
      <w:r w:rsidRPr="00B06AEB">
        <w:lastRenderedPageBreak/>
        <w:t>the</w:t>
      </w:r>
      <w:proofErr w:type="gramEnd"/>
      <w:r w:rsidRPr="00B06AEB">
        <w:t xml:space="preserve"> employee securities, if included in the bid class, would not exceed 10% of all bid class securities (by number worked out at the end of the  period</w:t>
      </w:r>
      <w:r w:rsidR="00C855F0">
        <w:t xml:space="preserve"> for which offers under the takeover bid remain open (</w:t>
      </w:r>
      <w:r w:rsidR="002E1D67" w:rsidRPr="002E1D67">
        <w:rPr>
          <w:b/>
          <w:i/>
        </w:rPr>
        <w:t>offer period</w:t>
      </w:r>
      <w:r w:rsidR="00C855F0">
        <w:t>)</w:t>
      </w:r>
      <w:r w:rsidR="00E612C8">
        <w:t>).</w:t>
      </w:r>
    </w:p>
    <w:p w:rsidR="00B4154E" w:rsidRDefault="00B4154E" w:rsidP="00B4154E">
      <w:pPr>
        <w:pStyle w:val="MAINPARA"/>
        <w:numPr>
          <w:ilvl w:val="0"/>
          <w:numId w:val="0"/>
        </w:numPr>
        <w:ind w:left="709"/>
      </w:pPr>
    </w:p>
    <w:p w:rsidR="00615921" w:rsidRDefault="00AC66C7" w:rsidP="00A93459">
      <w:pPr>
        <w:pStyle w:val="MAINPARA"/>
        <w:ind w:left="567" w:hanging="567"/>
      </w:pPr>
      <w:r>
        <w:t>In a general sense, t</w:t>
      </w:r>
      <w:r w:rsidR="00615921">
        <w:t>he</w:t>
      </w:r>
      <w:r w:rsidR="002E1D67" w:rsidRPr="00615921">
        <w:t xml:space="preserve"> modification treats non-transferable employee securities</w:t>
      </w:r>
      <w:r>
        <w:t xml:space="preserve"> </w:t>
      </w:r>
      <w:r w:rsidR="002E1D67" w:rsidRPr="00615921">
        <w:t>similarly to bid class securities issued during or after the offer period</w:t>
      </w:r>
      <w:r w:rsidR="00B4154E">
        <w:t>.</w:t>
      </w:r>
      <w:r w:rsidR="002E1D67" w:rsidRPr="00615921">
        <w:t xml:space="preserve"> The bidder may elect to compulsorily acquire later issued securities if i</w:t>
      </w:r>
      <w:r w:rsidR="00B4154E">
        <w:t>t acquires bid class securities: see s</w:t>
      </w:r>
      <w:r w:rsidR="0094181C">
        <w:t>ubsection </w:t>
      </w:r>
      <w:proofErr w:type="gramStart"/>
      <w:r w:rsidR="00B4154E">
        <w:t>661A(</w:t>
      </w:r>
      <w:proofErr w:type="gramEnd"/>
      <w:r w:rsidR="00B4154E">
        <w:t xml:space="preserve">4). Under new subsection (4A), where a bidder elects to compulsorily acquire non-transferable employee securities the bidder must acquire all employee securities which were issued or granted before the end of the offer period and may elect to acquire any others in which the bidder has a relevant interest (no matter when they were issued or granted): see </w:t>
      </w:r>
      <w:r w:rsidR="0094181C">
        <w:t>sub</w:t>
      </w:r>
      <w:r w:rsidR="005519AF">
        <w:t>-sub</w:t>
      </w:r>
      <w:r w:rsidR="00B4154E">
        <w:t>paragraph 4</w:t>
      </w:r>
      <w:r w:rsidR="005519AF">
        <w:t>(a</w:t>
      </w:r>
      <w:proofErr w:type="gramStart"/>
      <w:r w:rsidR="005519AF">
        <w:t>)</w:t>
      </w:r>
      <w:r w:rsidR="00B4154E">
        <w:t>(</w:t>
      </w:r>
      <w:proofErr w:type="gramEnd"/>
      <w:r w:rsidR="00B4154E">
        <w:t xml:space="preserve">iii) of </w:t>
      </w:r>
      <w:r w:rsidRPr="00AC66C7">
        <w:t>the class order</w:t>
      </w:r>
      <w:r w:rsidR="00B4154E">
        <w:t>.</w:t>
      </w:r>
    </w:p>
    <w:p w:rsidR="00615921" w:rsidRDefault="00615921" w:rsidP="00A93459">
      <w:pPr>
        <w:pStyle w:val="MAINPARA"/>
        <w:numPr>
          <w:ilvl w:val="0"/>
          <w:numId w:val="0"/>
        </w:numPr>
        <w:ind w:left="567" w:hanging="567"/>
      </w:pPr>
    </w:p>
    <w:p w:rsidR="0047510E" w:rsidRDefault="002E1D67" w:rsidP="00A93459">
      <w:pPr>
        <w:pStyle w:val="MAINPARA"/>
        <w:ind w:left="567" w:hanging="567"/>
      </w:pPr>
      <w:r w:rsidRPr="002E1D67">
        <w:t xml:space="preserve">For the purposes of </w:t>
      </w:r>
      <w:r w:rsidR="000670B0">
        <w:t>the modified s</w:t>
      </w:r>
      <w:r w:rsidR="002D72BC">
        <w:t>ubsection </w:t>
      </w:r>
      <w:proofErr w:type="gramStart"/>
      <w:r w:rsidR="000670B0">
        <w:t>661A(</w:t>
      </w:r>
      <w:proofErr w:type="gramEnd"/>
      <w:r w:rsidR="000670B0">
        <w:t>1)</w:t>
      </w:r>
      <w:r w:rsidRPr="002E1D67">
        <w:t xml:space="preserve">, securities are </w:t>
      </w:r>
      <w:r w:rsidR="009C0722">
        <w:t>‘</w:t>
      </w:r>
      <w:r w:rsidRPr="002E1D67">
        <w:t>non-transferable</w:t>
      </w:r>
      <w:r w:rsidR="009C0722">
        <w:t>’</w:t>
      </w:r>
      <w:r w:rsidRPr="002E1D67">
        <w:t xml:space="preserve"> when the constitution of the company or the terms of issue of the securities restricts their transfer (see </w:t>
      </w:r>
      <w:r w:rsidR="000670B0">
        <w:t>paragraph (a) of s</w:t>
      </w:r>
      <w:r w:rsidR="002D72BC">
        <w:t>ubsection </w:t>
      </w:r>
      <w:r w:rsidRPr="002E1D67">
        <w:t xml:space="preserve">661A(1)). Further, the security must be issued under a scheme to or for the benefit of employees or non-executive directors of the company (or a related body corporate) in relation to their employment or services (see new subsection </w:t>
      </w:r>
      <w:proofErr w:type="gramStart"/>
      <w:r w:rsidRPr="002E1D67">
        <w:t>661A(</w:t>
      </w:r>
      <w:proofErr w:type="gramEnd"/>
      <w:r w:rsidRPr="002E1D67">
        <w:t>6)</w:t>
      </w:r>
      <w:r w:rsidR="000670B0">
        <w:t xml:space="preserve"> inserted at </w:t>
      </w:r>
      <w:r w:rsidR="00587F0A" w:rsidRPr="00587F0A">
        <w:t>sub-sub</w:t>
      </w:r>
      <w:r w:rsidR="000670B0">
        <w:t>paragraph 4</w:t>
      </w:r>
      <w:r w:rsidR="00587F0A">
        <w:t>(a)</w:t>
      </w:r>
      <w:r w:rsidR="000670B0">
        <w:t>(v) of the class order</w:t>
      </w:r>
      <w:r w:rsidRPr="002E1D67">
        <w:t xml:space="preserve">). </w:t>
      </w:r>
      <w:r w:rsidR="00615921">
        <w:t>These terms limit the scope of the modification to employee securities that fall outside the bid class for a takeover bid.</w:t>
      </w:r>
    </w:p>
    <w:p w:rsidR="00A300AB" w:rsidRDefault="00A300AB" w:rsidP="00A93459">
      <w:pPr>
        <w:pStyle w:val="MAINPARA"/>
        <w:numPr>
          <w:ilvl w:val="0"/>
          <w:numId w:val="0"/>
        </w:numPr>
        <w:ind w:left="567" w:hanging="567"/>
      </w:pPr>
    </w:p>
    <w:p w:rsidR="0047510E" w:rsidRPr="00A300AB" w:rsidRDefault="00AC66C7" w:rsidP="00A93459">
      <w:pPr>
        <w:pStyle w:val="MAINPARA"/>
        <w:ind w:left="567" w:hanging="567"/>
      </w:pPr>
      <w:r>
        <w:t>The class order</w:t>
      </w:r>
      <w:r w:rsidR="00B4154E">
        <w:t xml:space="preserve"> also</w:t>
      </w:r>
      <w:r w:rsidR="008A24BF">
        <w:t xml:space="preserve"> makes </w:t>
      </w:r>
      <w:r w:rsidR="00377B61">
        <w:t xml:space="preserve">a number of </w:t>
      </w:r>
      <w:r w:rsidR="008A24BF">
        <w:t xml:space="preserve">consequential amendments </w:t>
      </w:r>
      <w:r w:rsidR="00B4154E">
        <w:t xml:space="preserve">which </w:t>
      </w:r>
      <w:r w:rsidR="00377B61">
        <w:t xml:space="preserve">apply in the context of </w:t>
      </w:r>
      <w:r w:rsidR="00D42827">
        <w:t xml:space="preserve">the </w:t>
      </w:r>
      <w:r w:rsidR="00B426B6">
        <w:t>compulsory acquisition of</w:t>
      </w:r>
      <w:r w:rsidR="008A24BF">
        <w:t xml:space="preserve"> n</w:t>
      </w:r>
      <w:r w:rsidR="008A24BF" w:rsidRPr="00A300AB">
        <w:t>on-transferable employee securitie</w:t>
      </w:r>
      <w:r w:rsidR="006E47ED" w:rsidRPr="00A300AB">
        <w:t>s:</w:t>
      </w:r>
    </w:p>
    <w:p w:rsidR="006535BA" w:rsidRDefault="00595332" w:rsidP="00A93459">
      <w:pPr>
        <w:pStyle w:val="SUBPARA"/>
        <w:numPr>
          <w:ilvl w:val="0"/>
          <w:numId w:val="25"/>
        </w:numPr>
        <w:ind w:left="1134" w:hanging="567"/>
      </w:pPr>
      <w:proofErr w:type="gramStart"/>
      <w:r>
        <w:t>s</w:t>
      </w:r>
      <w:r w:rsidR="002E1D67" w:rsidRPr="00A300AB">
        <w:t>ection</w:t>
      </w:r>
      <w:proofErr w:type="gramEnd"/>
      <w:r w:rsidR="00E261AB" w:rsidRPr="00A300AB">
        <w:t> </w:t>
      </w:r>
      <w:r w:rsidR="002E1D67" w:rsidRPr="00A300AB">
        <w:t>661A sets out the circumstances in which a bidder may compulsorily acquire securities</w:t>
      </w:r>
      <w:r w:rsidR="00D925E5">
        <w:t xml:space="preserve"> in the bid class following a takeover bid</w:t>
      </w:r>
      <w:r w:rsidR="002E1D67" w:rsidRPr="00A300AB">
        <w:t xml:space="preserve">. </w:t>
      </w:r>
      <w:r w:rsidR="001571A3" w:rsidRPr="00A300AB">
        <w:t xml:space="preserve">It has </w:t>
      </w:r>
      <w:r w:rsidR="002E1D67" w:rsidRPr="00A300AB">
        <w:t>effect notwithstanding anything to the contrary in the constitution of the target company</w:t>
      </w:r>
      <w:r w:rsidR="00DB792D">
        <w:t>: s</w:t>
      </w:r>
      <w:r w:rsidR="002B7792">
        <w:t>ubsection </w:t>
      </w:r>
      <w:proofErr w:type="gramStart"/>
      <w:r w:rsidR="00DB792D">
        <w:t>661A(</w:t>
      </w:r>
      <w:proofErr w:type="gramEnd"/>
      <w:r w:rsidR="00DB792D">
        <w:t>5)</w:t>
      </w:r>
      <w:r w:rsidR="002E1D67" w:rsidRPr="00A300AB">
        <w:t xml:space="preserve">. </w:t>
      </w:r>
      <w:r w:rsidR="00AC66C7" w:rsidRPr="00AC66C7">
        <w:t xml:space="preserve">The class order </w:t>
      </w:r>
      <w:r w:rsidR="00DB792D">
        <w:t xml:space="preserve">further </w:t>
      </w:r>
      <w:r w:rsidR="002E1D67" w:rsidRPr="00A300AB">
        <w:t>modifie</w:t>
      </w:r>
      <w:r w:rsidR="00DB792D">
        <w:t>s</w:t>
      </w:r>
      <w:r w:rsidR="002E1D67" w:rsidRPr="00A300AB">
        <w:t xml:space="preserve"> </w:t>
      </w:r>
      <w:r w:rsidR="001571A3" w:rsidRPr="00A300AB">
        <w:t>subsection</w:t>
      </w:r>
      <w:r w:rsidR="00E261AB" w:rsidRPr="00A300AB">
        <w:t> </w:t>
      </w:r>
      <w:r w:rsidR="001571A3" w:rsidRPr="00A300AB">
        <w:t xml:space="preserve">661A(5) </w:t>
      </w:r>
      <w:r w:rsidR="00DB792D">
        <w:t xml:space="preserve">for the avoidance of doubt, to ensure </w:t>
      </w:r>
      <w:r w:rsidR="002E1D67" w:rsidRPr="00A300AB">
        <w:t xml:space="preserve">that </w:t>
      </w:r>
      <w:r w:rsidR="001571A3" w:rsidRPr="00A300AB">
        <w:t>it</w:t>
      </w:r>
      <w:r w:rsidR="002E1D67" w:rsidRPr="00A300AB">
        <w:t xml:space="preserve"> has effect despite anything in the terms of issue of the securities to be acquired </w:t>
      </w:r>
      <w:r w:rsidR="002E1D67" w:rsidRPr="002E1D67">
        <w:t>which would include any restrictions on their transfer.</w:t>
      </w:r>
      <w:r w:rsidR="00DB792D">
        <w:t xml:space="preserve"> </w:t>
      </w:r>
      <w:r w:rsidR="002E1D67" w:rsidRPr="002E1D67">
        <w:t>A similar modification has been made to subsection</w:t>
      </w:r>
      <w:r w:rsidR="00E261AB">
        <w:t> </w:t>
      </w:r>
      <w:proofErr w:type="gramStart"/>
      <w:r w:rsidR="002E1D67" w:rsidRPr="002E1D67">
        <w:t>664A(</w:t>
      </w:r>
      <w:proofErr w:type="gramEnd"/>
      <w:r w:rsidR="002E1D67" w:rsidRPr="002E1D67">
        <w:t xml:space="preserve">4) which relates to </w:t>
      </w:r>
      <w:r w:rsidR="00FE5D24">
        <w:t xml:space="preserve">general </w:t>
      </w:r>
      <w:r w:rsidR="002E1D67" w:rsidRPr="002E1D67">
        <w:t>compulsory acquisitions which occur otherwise than in a takeovers context.</w:t>
      </w:r>
      <w:r w:rsidR="00AC66C7">
        <w:t xml:space="preserve"> </w:t>
      </w:r>
      <w:r w:rsidR="00AC66C7" w:rsidRPr="00AC66C7">
        <w:t>The class order</w:t>
      </w:r>
      <w:r w:rsidR="00AC66C7">
        <w:t xml:space="preserve"> </w:t>
      </w:r>
      <w:r w:rsidR="006535BA">
        <w:t>also modifies s</w:t>
      </w:r>
      <w:r w:rsidR="006D1350" w:rsidRPr="006535BA">
        <w:t>ubsection</w:t>
      </w:r>
      <w:r w:rsidR="00E261AB" w:rsidRPr="006535BA">
        <w:t> </w:t>
      </w:r>
      <w:r w:rsidR="006D1350" w:rsidRPr="006535BA">
        <w:t>666B(2)</w:t>
      </w:r>
      <w:r w:rsidR="006535BA">
        <w:t xml:space="preserve">, which </w:t>
      </w:r>
      <w:r w:rsidR="006D1350" w:rsidRPr="006535BA">
        <w:t xml:space="preserve"> relates to the </w:t>
      </w:r>
      <w:r w:rsidR="006535BA">
        <w:t>statutory procedure for completing the compulsory acquisition process, to further</w:t>
      </w:r>
      <w:r w:rsidR="006535BA" w:rsidRPr="006535BA">
        <w:t xml:space="preserve"> clarify that</w:t>
      </w:r>
      <w:r w:rsidR="006535BA">
        <w:t xml:space="preserve"> the process is effective notwithstanding any restrictions on transfer of the securities contained in the company</w:t>
      </w:r>
      <w:r w:rsidR="009C0722">
        <w:t>’</w:t>
      </w:r>
      <w:r w:rsidR="006535BA">
        <w:t>s constitution or the terms of issue of the securities;</w:t>
      </w:r>
    </w:p>
    <w:p w:rsidR="0047510E" w:rsidRDefault="00595332" w:rsidP="00A93459">
      <w:pPr>
        <w:pStyle w:val="SUBPARA"/>
        <w:ind w:left="1134" w:hanging="567"/>
      </w:pPr>
      <w:proofErr w:type="gramStart"/>
      <w:r>
        <w:t>p</w:t>
      </w:r>
      <w:r w:rsidR="006E47ED">
        <w:t>aragraph</w:t>
      </w:r>
      <w:proofErr w:type="gramEnd"/>
      <w:r w:rsidR="00E261AB">
        <w:t> </w:t>
      </w:r>
      <w:r w:rsidR="005448D0">
        <w:t xml:space="preserve">661B(1)(c) sets out persons to whom the bidder must give a compulsory acquisition notice. </w:t>
      </w:r>
      <w:r w:rsidR="00AC66C7" w:rsidRPr="00AC66C7">
        <w:t>The class order</w:t>
      </w:r>
      <w:r w:rsidR="00DC7C53" w:rsidRPr="00DC7C53">
        <w:t xml:space="preserve"> </w:t>
      </w:r>
      <w:r w:rsidR="005448D0">
        <w:t>modifie</w:t>
      </w:r>
      <w:r w:rsidR="00DC7C53">
        <w:t>s</w:t>
      </w:r>
      <w:r w:rsidR="005448D0">
        <w:t xml:space="preserve"> this provision to include holders of non-transferable securities</w:t>
      </w:r>
      <w:r w:rsidR="002E1D67" w:rsidRPr="002E1D67">
        <w:t xml:space="preserve"> </w:t>
      </w:r>
      <w:r w:rsidR="005448D0">
        <w:t>where the bidder has elected to compulsorily acquire non-transferable securities.</w:t>
      </w:r>
    </w:p>
    <w:p w:rsidR="00595332" w:rsidRPr="00646048" w:rsidRDefault="00595332" w:rsidP="00646048">
      <w:pPr>
        <w:pStyle w:val="SUBPARA"/>
        <w:ind w:left="1134" w:hanging="567"/>
      </w:pPr>
      <w:proofErr w:type="gramStart"/>
      <w:r>
        <w:lastRenderedPageBreak/>
        <w:t>s</w:t>
      </w:r>
      <w:r w:rsidR="005448D0">
        <w:t>ubsection</w:t>
      </w:r>
      <w:proofErr w:type="gramEnd"/>
      <w:r w:rsidR="00E261AB">
        <w:t> </w:t>
      </w:r>
      <w:r w:rsidR="005448D0">
        <w:t xml:space="preserve">661D(1) allows holders of securities who have received a compulsory acquisition notice to obtain from the bidder the names and addresses of everyone else </w:t>
      </w:r>
      <w:r w:rsidR="00AC66C7">
        <w:t xml:space="preserve">to whom </w:t>
      </w:r>
      <w:r w:rsidR="005448D0">
        <w:t xml:space="preserve">the bidder has given the notice. </w:t>
      </w:r>
      <w:r w:rsidR="009C0722">
        <w:t>ASIC has</w:t>
      </w:r>
      <w:r w:rsidR="005448D0">
        <w:t xml:space="preserve"> </w:t>
      </w:r>
      <w:r w:rsidR="00072647">
        <w:t xml:space="preserve">made a consequential modification to this provision </w:t>
      </w:r>
      <w:r w:rsidR="00FE42BB">
        <w:t>in recognition</w:t>
      </w:r>
      <w:r w:rsidR="00072647">
        <w:t xml:space="preserve"> that, where the compulsory acquisition extends to non-transferable employee securities in accordance with </w:t>
      </w:r>
      <w:r w:rsidR="009C0722">
        <w:t xml:space="preserve">ASIC’s </w:t>
      </w:r>
      <w:r w:rsidR="00072647">
        <w:t xml:space="preserve">amendment, the securities to which the compulsory acquisition notice relates will no longer be limited to </w:t>
      </w:r>
      <w:r w:rsidR="009C0722">
        <w:t>‘</w:t>
      </w:r>
      <w:r w:rsidR="00072647">
        <w:t>bid class</w:t>
      </w:r>
      <w:r w:rsidR="009C0722">
        <w:t>’</w:t>
      </w:r>
      <w:r w:rsidR="00072647">
        <w:t xml:space="preserve"> securities.</w:t>
      </w:r>
    </w:p>
    <w:p w:rsidR="004422E4" w:rsidRPr="004422E4" w:rsidRDefault="00AC66C7" w:rsidP="004422E4">
      <w:pPr>
        <w:pStyle w:val="MAINPARA"/>
        <w:numPr>
          <w:ilvl w:val="0"/>
          <w:numId w:val="0"/>
        </w:numPr>
        <w:ind w:left="567"/>
        <w:contextualSpacing w:val="0"/>
        <w:rPr>
          <w:b/>
          <w:i/>
        </w:rPr>
      </w:pPr>
      <w:r w:rsidRPr="00AC66C7">
        <w:rPr>
          <w:b/>
          <w:i/>
        </w:rPr>
        <w:t>Amendment</w:t>
      </w:r>
      <w:r>
        <w:rPr>
          <w:b/>
          <w:i/>
        </w:rPr>
        <w:t>s to the 75% Acquisition Test</w:t>
      </w:r>
    </w:p>
    <w:p w:rsidR="0047510E" w:rsidRDefault="00D25BF8" w:rsidP="004422E4">
      <w:pPr>
        <w:pStyle w:val="MAINPARA"/>
        <w:ind w:left="567" w:hanging="567"/>
        <w:contextualSpacing w:val="0"/>
      </w:pPr>
      <w:r>
        <w:t xml:space="preserve">Before a bidder may compulsorily acquire securities </w:t>
      </w:r>
      <w:r w:rsidR="00C63D23">
        <w:t>under s</w:t>
      </w:r>
      <w:r w:rsidR="00255711">
        <w:t>ubsection </w:t>
      </w:r>
      <w:proofErr w:type="gramStart"/>
      <w:r w:rsidR="00C63D23">
        <w:t>661A(</w:t>
      </w:r>
      <w:proofErr w:type="gramEnd"/>
      <w:r w:rsidR="00C63D23">
        <w:t xml:space="preserve">1) </w:t>
      </w:r>
      <w:r>
        <w:t>following</w:t>
      </w:r>
      <w:r w:rsidR="00445AC3">
        <w:t xml:space="preserve"> or during</w:t>
      </w:r>
      <w:r>
        <w:t xml:space="preserve"> a takeover bi</w:t>
      </w:r>
      <w:r w:rsidR="00C63D23">
        <w:t>d</w:t>
      </w:r>
      <w:r>
        <w:t xml:space="preserve">, they must meet two </w:t>
      </w:r>
      <w:r w:rsidR="00C63D23">
        <w:t xml:space="preserve">principal </w:t>
      </w:r>
      <w:r>
        <w:t>threshold</w:t>
      </w:r>
      <w:r w:rsidR="00C63D23">
        <w:t xml:space="preserve">s. The </w:t>
      </w:r>
      <w:r w:rsidR="000021EA">
        <w:t>bidder and their</w:t>
      </w:r>
      <w:r w:rsidR="00FF503F">
        <w:t xml:space="preserve"> </w:t>
      </w:r>
      <w:r w:rsidR="000021EA">
        <w:t>associates must</w:t>
      </w:r>
      <w:r w:rsidR="00445AC3">
        <w:t>,</w:t>
      </w:r>
      <w:r w:rsidR="000021EA">
        <w:t xml:space="preserve"> </w:t>
      </w:r>
      <w:r w:rsidR="00445AC3">
        <w:t>during, or at the end of, the offer period under the bid</w:t>
      </w:r>
      <w:r w:rsidR="008E4011">
        <w:t>:</w:t>
      </w:r>
    </w:p>
    <w:p w:rsidR="0047510E" w:rsidRDefault="00890D6D" w:rsidP="00A93459">
      <w:pPr>
        <w:ind w:left="1134"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proofErr w:type="gramStart"/>
      <w:r w:rsidR="00445AC3">
        <w:rPr>
          <w:rFonts w:ascii="Times New Roman" w:hAnsi="Times New Roman" w:cs="Times New Roman"/>
          <w:sz w:val="24"/>
          <w:szCs w:val="24"/>
        </w:rPr>
        <w:t>have</w:t>
      </w:r>
      <w:proofErr w:type="gramEnd"/>
      <w:r w:rsidR="00445AC3">
        <w:rPr>
          <w:rFonts w:ascii="Times New Roman" w:hAnsi="Times New Roman" w:cs="Times New Roman"/>
          <w:sz w:val="24"/>
          <w:szCs w:val="24"/>
        </w:rPr>
        <w:t xml:space="preserve"> </w:t>
      </w:r>
      <w:r w:rsidR="008E7A26">
        <w:rPr>
          <w:rFonts w:ascii="Times New Roman" w:hAnsi="Times New Roman" w:cs="Times New Roman"/>
          <w:sz w:val="24"/>
          <w:szCs w:val="24"/>
        </w:rPr>
        <w:t>rel</w:t>
      </w:r>
      <w:r w:rsidR="002E1D67" w:rsidRPr="002E1D67">
        <w:rPr>
          <w:rFonts w:ascii="Times New Roman" w:hAnsi="Times New Roman" w:cs="Times New Roman"/>
          <w:sz w:val="24"/>
          <w:szCs w:val="24"/>
        </w:rPr>
        <w:t>evant interests in at least 90% (by number) of the securities in the bid class; and</w:t>
      </w:r>
    </w:p>
    <w:p w:rsidR="0047510E" w:rsidRDefault="00890D6D" w:rsidP="00A93459">
      <w:pPr>
        <w:ind w:left="1134" w:hanging="567"/>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gramStart"/>
      <w:r w:rsidR="00445AC3">
        <w:rPr>
          <w:rFonts w:ascii="Times New Roman" w:hAnsi="Times New Roman" w:cs="Times New Roman"/>
          <w:sz w:val="24"/>
          <w:szCs w:val="24"/>
        </w:rPr>
        <w:t>have</w:t>
      </w:r>
      <w:proofErr w:type="gramEnd"/>
      <w:r w:rsidR="00445AC3">
        <w:rPr>
          <w:rFonts w:ascii="Times New Roman" w:hAnsi="Times New Roman" w:cs="Times New Roman"/>
          <w:sz w:val="24"/>
          <w:szCs w:val="24"/>
        </w:rPr>
        <w:t xml:space="preserve"> </w:t>
      </w:r>
      <w:r w:rsidR="002E1D67" w:rsidRPr="002E1D67">
        <w:rPr>
          <w:rFonts w:ascii="Times New Roman" w:hAnsi="Times New Roman" w:cs="Times New Roman"/>
          <w:sz w:val="24"/>
          <w:szCs w:val="24"/>
        </w:rPr>
        <w:t>acquired at least 75% (by number) of the securities that the bidder offered to acquire under the bid.</w:t>
      </w:r>
    </w:p>
    <w:p w:rsidR="00A5491F" w:rsidRDefault="00A5491F" w:rsidP="00A93459">
      <w:pPr>
        <w:pStyle w:val="MAINPARA"/>
        <w:ind w:left="567" w:hanging="567"/>
      </w:pPr>
      <w:r>
        <w:t>Under s</w:t>
      </w:r>
      <w:r w:rsidR="00255711">
        <w:t>ection </w:t>
      </w:r>
      <w:r>
        <w:t>12</w:t>
      </w:r>
      <w:r w:rsidR="00424268">
        <w:t>(2)</w:t>
      </w:r>
      <w:r>
        <w:t xml:space="preserve"> of the Act, the bidder</w:t>
      </w:r>
      <w:r w:rsidR="009C0722">
        <w:t>’</w:t>
      </w:r>
      <w:r>
        <w:t>s associates for the purposes of this test are</w:t>
      </w:r>
      <w:r w:rsidR="000021EA" w:rsidRPr="00A5491F">
        <w:t xml:space="preserve"> </w:t>
      </w:r>
      <w:r w:rsidRPr="00A5491F">
        <w:t xml:space="preserve">(where the bidder is itself a body corporate) </w:t>
      </w:r>
      <w:r>
        <w:t xml:space="preserve">other </w:t>
      </w:r>
      <w:r w:rsidRPr="00A5491F">
        <w:t>bodies corporate that control, are controlled</w:t>
      </w:r>
      <w:r>
        <w:t xml:space="preserve"> by, </w:t>
      </w:r>
      <w:r w:rsidRPr="00A5491F">
        <w:t>or are under common control</w:t>
      </w:r>
      <w:r>
        <w:t xml:space="preserve"> with the bidder </w:t>
      </w:r>
      <w:r w:rsidRPr="00A5491F">
        <w:t xml:space="preserve">and </w:t>
      </w:r>
      <w:r>
        <w:t xml:space="preserve">other </w:t>
      </w:r>
      <w:r w:rsidR="000021EA" w:rsidRPr="00A5491F">
        <w:t xml:space="preserve">persons with whom </w:t>
      </w:r>
      <w:r w:rsidRPr="00A5491F">
        <w:t>the bidder has</w:t>
      </w:r>
      <w:r>
        <w:t>, or proposes to enter into,</w:t>
      </w:r>
      <w:r w:rsidRPr="00A5491F">
        <w:t xml:space="preserve"> a</w:t>
      </w:r>
      <w:r w:rsidR="000021EA" w:rsidRPr="00A5491F">
        <w:t>n agreement</w:t>
      </w:r>
      <w:r w:rsidR="00AC597C">
        <w:t>,</w:t>
      </w:r>
      <w:r w:rsidRPr="00A5491F">
        <w:t xml:space="preserve"> arrangement or understanding </w:t>
      </w:r>
      <w:r>
        <w:t>for</w:t>
      </w:r>
      <w:r w:rsidR="000021EA" w:rsidRPr="00A5491F">
        <w:t xml:space="preserve"> the purpose of influencing or controlling the affairs of the target company</w:t>
      </w:r>
      <w:r>
        <w:t xml:space="preserve"> or the composition of its board, or with whom the person is acting in concert in relation to the target</w:t>
      </w:r>
      <w:r w:rsidR="009C0722">
        <w:t>’</w:t>
      </w:r>
      <w:r>
        <w:t>s affairs.</w:t>
      </w:r>
    </w:p>
    <w:p w:rsidR="003C21CB" w:rsidRDefault="003C21CB" w:rsidP="00A93459">
      <w:pPr>
        <w:pStyle w:val="MAINPARA"/>
        <w:numPr>
          <w:ilvl w:val="0"/>
          <w:numId w:val="0"/>
        </w:numPr>
        <w:ind w:left="567" w:hanging="567"/>
      </w:pPr>
    </w:p>
    <w:p w:rsidR="002327BC" w:rsidRDefault="00EB01A4" w:rsidP="00A93459">
      <w:pPr>
        <w:pStyle w:val="MAINPARA"/>
        <w:ind w:left="567" w:hanging="567"/>
      </w:pPr>
      <w:r>
        <w:t xml:space="preserve">The </w:t>
      </w:r>
      <w:r w:rsidR="00747017">
        <w:t xml:space="preserve">purpose of </w:t>
      </w:r>
      <w:r>
        <w:t xml:space="preserve">the 75% </w:t>
      </w:r>
      <w:r w:rsidR="00890D6D">
        <w:t>A</w:t>
      </w:r>
      <w:r>
        <w:t xml:space="preserve">cquisition </w:t>
      </w:r>
      <w:r w:rsidR="00890D6D">
        <w:t>T</w:t>
      </w:r>
      <w:r>
        <w:t xml:space="preserve">est is </w:t>
      </w:r>
      <w:r w:rsidR="00747017">
        <w:t xml:space="preserve">to ensure that the terms of the bid </w:t>
      </w:r>
      <w:r w:rsidR="00AC597C">
        <w:t>that precedes</w:t>
      </w:r>
      <w:r w:rsidR="00747017">
        <w:t xml:space="preserve"> the compulsory acquisition have </w:t>
      </w:r>
      <w:r w:rsidR="00307D6C">
        <w:t>been accepted</w:t>
      </w:r>
      <w:r w:rsidR="00B249DF">
        <w:t xml:space="preserve"> </w:t>
      </w:r>
      <w:r w:rsidR="00747017">
        <w:t xml:space="preserve">by a </w:t>
      </w:r>
      <w:r w:rsidR="00742AC5">
        <w:t xml:space="preserve">sufficient </w:t>
      </w:r>
      <w:r w:rsidR="00747017">
        <w:t xml:space="preserve">majority of target </w:t>
      </w:r>
      <w:r w:rsidR="00B249DF">
        <w:t>holders</w:t>
      </w:r>
      <w:r w:rsidR="00747017">
        <w:t xml:space="preserve"> independent of the bidder</w:t>
      </w:r>
      <w:r w:rsidR="00B249DF">
        <w:t>.</w:t>
      </w:r>
      <w:r w:rsidR="002E1410">
        <w:t xml:space="preserve"> This requirement underpins the statutory right </w:t>
      </w:r>
      <w:r w:rsidR="005557BA">
        <w:t xml:space="preserve">of the bidder </w:t>
      </w:r>
      <w:r w:rsidR="002E1410">
        <w:t>to compulsorily acquire the remaining securities on the same terms as th</w:t>
      </w:r>
      <w:r w:rsidR="005557BA">
        <w:t>ose</w:t>
      </w:r>
      <w:r w:rsidR="002E1410">
        <w:t xml:space="preserve"> offered under the bid.</w:t>
      </w:r>
      <w:r w:rsidR="002327BC">
        <w:t xml:space="preserve"> </w:t>
      </w:r>
      <w:r w:rsidR="00A82233" w:rsidRPr="00A82233">
        <w:t xml:space="preserve">The class order </w:t>
      </w:r>
      <w:r w:rsidR="002327BC">
        <w:t xml:space="preserve">amends </w:t>
      </w:r>
      <w:r w:rsidR="008866FF">
        <w:t>Chapter</w:t>
      </w:r>
      <w:r w:rsidR="002327BC">
        <w:t xml:space="preserve"> 6A to address a number of issues and anomalies in relation to the calculation of the 75% Acquisition Test. The</w:t>
      </w:r>
      <w:r w:rsidR="00685722">
        <w:t>se</w:t>
      </w:r>
      <w:r w:rsidR="002327BC">
        <w:t xml:space="preserve"> amendments are designed to promote the underlying purpose of the test.</w:t>
      </w:r>
    </w:p>
    <w:p w:rsidR="0047510E" w:rsidRDefault="002E1410" w:rsidP="00A93459">
      <w:pPr>
        <w:ind w:left="567"/>
        <w:rPr>
          <w:rFonts w:ascii="Times New Roman" w:hAnsi="Times New Roman" w:cs="Times New Roman"/>
          <w:i/>
          <w:sz w:val="24"/>
          <w:szCs w:val="24"/>
          <w:u w:val="single"/>
        </w:rPr>
      </w:pPr>
      <w:r>
        <w:rPr>
          <w:rFonts w:ascii="Times New Roman" w:hAnsi="Times New Roman" w:cs="Times New Roman"/>
          <w:i/>
          <w:sz w:val="24"/>
          <w:szCs w:val="24"/>
          <w:u w:val="single"/>
        </w:rPr>
        <w:t>E</w:t>
      </w:r>
      <w:r w:rsidR="002E1D67" w:rsidRPr="002E1D67">
        <w:rPr>
          <w:rFonts w:ascii="Times New Roman" w:hAnsi="Times New Roman" w:cs="Times New Roman"/>
          <w:i/>
          <w:sz w:val="24"/>
          <w:szCs w:val="24"/>
          <w:u w:val="single"/>
        </w:rPr>
        <w:t>xclu</w:t>
      </w:r>
      <w:r>
        <w:rPr>
          <w:rFonts w:ascii="Times New Roman" w:hAnsi="Times New Roman" w:cs="Times New Roman"/>
          <w:i/>
          <w:sz w:val="24"/>
          <w:szCs w:val="24"/>
          <w:u w:val="single"/>
        </w:rPr>
        <w:t>sion of</w:t>
      </w:r>
      <w:r w:rsidR="002E1D67" w:rsidRPr="002E1D67">
        <w:rPr>
          <w:rFonts w:ascii="Times New Roman" w:hAnsi="Times New Roman" w:cs="Times New Roman"/>
          <w:i/>
          <w:sz w:val="24"/>
          <w:szCs w:val="24"/>
          <w:u w:val="single"/>
        </w:rPr>
        <w:t xml:space="preserve"> target securities controlled by the bidder or their associates</w:t>
      </w:r>
      <w:r w:rsidR="005557BA">
        <w:rPr>
          <w:rFonts w:ascii="Times New Roman" w:hAnsi="Times New Roman" w:cs="Times New Roman"/>
          <w:i/>
          <w:sz w:val="24"/>
          <w:szCs w:val="24"/>
          <w:u w:val="single"/>
        </w:rPr>
        <w:t xml:space="preserve"> from the 75% </w:t>
      </w:r>
      <w:r w:rsidR="00255711">
        <w:rPr>
          <w:rFonts w:ascii="Times New Roman" w:hAnsi="Times New Roman" w:cs="Times New Roman"/>
          <w:i/>
          <w:sz w:val="24"/>
          <w:szCs w:val="24"/>
          <w:u w:val="single"/>
        </w:rPr>
        <w:t>Acquisition</w:t>
      </w:r>
      <w:r w:rsidR="008B0694">
        <w:rPr>
          <w:rFonts w:ascii="Times New Roman" w:hAnsi="Times New Roman" w:cs="Times New Roman"/>
          <w:i/>
          <w:sz w:val="24"/>
          <w:szCs w:val="24"/>
          <w:u w:val="single"/>
        </w:rPr>
        <w:t xml:space="preserve"> </w:t>
      </w:r>
      <w:r w:rsidR="00255711">
        <w:rPr>
          <w:rFonts w:ascii="Times New Roman" w:hAnsi="Times New Roman" w:cs="Times New Roman"/>
          <w:i/>
          <w:sz w:val="24"/>
          <w:szCs w:val="24"/>
          <w:u w:val="single"/>
        </w:rPr>
        <w:t>T</w:t>
      </w:r>
      <w:r w:rsidR="005557BA">
        <w:rPr>
          <w:rFonts w:ascii="Times New Roman" w:hAnsi="Times New Roman" w:cs="Times New Roman"/>
          <w:i/>
          <w:sz w:val="24"/>
          <w:szCs w:val="24"/>
          <w:u w:val="single"/>
        </w:rPr>
        <w:t>est</w:t>
      </w:r>
    </w:p>
    <w:p w:rsidR="0047510E" w:rsidRDefault="00A82233" w:rsidP="00A93459">
      <w:pPr>
        <w:pStyle w:val="MAINPARA"/>
        <w:ind w:left="567" w:hanging="567"/>
      </w:pPr>
      <w:r w:rsidRPr="00A82233">
        <w:t xml:space="preserve">The class order </w:t>
      </w:r>
      <w:r w:rsidR="005557BA">
        <w:t>m</w:t>
      </w:r>
      <w:r w:rsidR="002E1D67" w:rsidRPr="002E1D67">
        <w:t>odifies s</w:t>
      </w:r>
      <w:r w:rsidR="0067691D">
        <w:t>ection</w:t>
      </w:r>
      <w:r w:rsidR="00E261AB">
        <w:t> </w:t>
      </w:r>
      <w:r w:rsidR="002E1D67" w:rsidRPr="002E1D67">
        <w:t xml:space="preserve">661A to ensure that, when </w:t>
      </w:r>
      <w:r w:rsidR="005557BA">
        <w:t xml:space="preserve">determining </w:t>
      </w:r>
      <w:r w:rsidR="002E1D67" w:rsidRPr="002E1D67">
        <w:t xml:space="preserve">whether the 75% </w:t>
      </w:r>
      <w:r w:rsidR="00890D6D">
        <w:t>A</w:t>
      </w:r>
      <w:r w:rsidR="002E1D67" w:rsidRPr="002E1D67">
        <w:t xml:space="preserve">cquisition </w:t>
      </w:r>
      <w:r w:rsidR="00890D6D">
        <w:t>T</w:t>
      </w:r>
      <w:r w:rsidR="002E1D67" w:rsidRPr="002E1D67">
        <w:t>est has been met, the following are excluded</w:t>
      </w:r>
      <w:r w:rsidR="005557BA">
        <w:t xml:space="preserve"> from the calculation</w:t>
      </w:r>
      <w:r w:rsidR="00E612C8">
        <w:t>:</w:t>
      </w:r>
    </w:p>
    <w:p w:rsidR="0047510E" w:rsidRDefault="00081748" w:rsidP="00A93459">
      <w:pPr>
        <w:pStyle w:val="SUBPARA"/>
        <w:numPr>
          <w:ilvl w:val="0"/>
          <w:numId w:val="26"/>
        </w:numPr>
        <w:ind w:left="1134" w:hanging="567"/>
      </w:pPr>
      <w:r w:rsidRPr="00081748">
        <w:t>securities in which the bidder or their associates had a relevant interest as at the date of the</w:t>
      </w:r>
      <w:r w:rsidR="00E612C8">
        <w:t xml:space="preserve"> first offer under the bid; and</w:t>
      </w:r>
    </w:p>
    <w:p w:rsidR="0047510E" w:rsidRDefault="00081748" w:rsidP="00A93459">
      <w:pPr>
        <w:pStyle w:val="SUBPARA"/>
        <w:ind w:left="1134" w:hanging="567"/>
      </w:pPr>
      <w:proofErr w:type="gramStart"/>
      <w:r w:rsidRPr="00081748">
        <w:t>securities</w:t>
      </w:r>
      <w:proofErr w:type="gramEnd"/>
      <w:r w:rsidRPr="00081748">
        <w:t xml:space="preserve"> issued to an associate of the bidder during the offer period</w:t>
      </w:r>
      <w:r w:rsidR="0067691D">
        <w:t xml:space="preserve"> (see new </w:t>
      </w:r>
      <w:r w:rsidR="00D77539">
        <w:t>paragraph</w:t>
      </w:r>
      <w:r w:rsidR="00E261AB">
        <w:t> </w:t>
      </w:r>
      <w:r w:rsidR="0067691D">
        <w:t>661A(2A)</w:t>
      </w:r>
      <w:r w:rsidR="00D77539">
        <w:t>(a)</w:t>
      </w:r>
      <w:r w:rsidR="0067691D">
        <w:t>)</w:t>
      </w:r>
      <w:r w:rsidR="00E612C8">
        <w:t>.</w:t>
      </w:r>
    </w:p>
    <w:p w:rsidR="001F2A7F" w:rsidRDefault="001F2A7F" w:rsidP="00A93459">
      <w:pPr>
        <w:pStyle w:val="MAINPARA"/>
        <w:ind w:left="567" w:hanging="567"/>
      </w:pPr>
      <w:r>
        <w:lastRenderedPageBreak/>
        <w:t>T</w:t>
      </w:r>
      <w:r w:rsidR="002E1D67" w:rsidRPr="002E1D67">
        <w:t xml:space="preserve">he 75% </w:t>
      </w:r>
      <w:r w:rsidR="00890D6D">
        <w:t>A</w:t>
      </w:r>
      <w:r w:rsidR="002E1D67" w:rsidRPr="002E1D67">
        <w:t xml:space="preserve">cquisition </w:t>
      </w:r>
      <w:r w:rsidR="00890D6D">
        <w:t>T</w:t>
      </w:r>
      <w:r w:rsidR="002E1D67" w:rsidRPr="002E1D67">
        <w:t xml:space="preserve">est applies to acquisitions during the offer period by </w:t>
      </w:r>
      <w:r w:rsidR="009C0722">
        <w:t>‘</w:t>
      </w:r>
      <w:r w:rsidR="002E1D67" w:rsidRPr="002E1D67">
        <w:t>the bidder and their associates</w:t>
      </w:r>
      <w:r w:rsidR="009C0722">
        <w:t>’</w:t>
      </w:r>
      <w:r w:rsidR="002E1D67" w:rsidRPr="002E1D67">
        <w:t>, regardless of how the acquisition takes place</w:t>
      </w:r>
      <w:r>
        <w:t xml:space="preserve">. As a result there is uncertainty whether a bidder is able to </w:t>
      </w:r>
      <w:r w:rsidR="002E1D67" w:rsidRPr="002E1D67">
        <w:t xml:space="preserve">satisfy the 75% </w:t>
      </w:r>
      <w:r w:rsidR="00890D6D">
        <w:t>A</w:t>
      </w:r>
      <w:r w:rsidR="002E1D67" w:rsidRPr="002E1D67">
        <w:t xml:space="preserve">cquisition </w:t>
      </w:r>
      <w:r w:rsidR="00890D6D">
        <w:t>T</w:t>
      </w:r>
      <w:r w:rsidR="002E1D67" w:rsidRPr="002E1D67">
        <w:t>est by</w:t>
      </w:r>
      <w:r>
        <w:t>:</w:t>
      </w:r>
    </w:p>
    <w:p w:rsidR="001F2A7F" w:rsidRDefault="002E1D67" w:rsidP="00A93459">
      <w:pPr>
        <w:pStyle w:val="SUBPARA"/>
        <w:numPr>
          <w:ilvl w:val="0"/>
          <w:numId w:val="27"/>
        </w:numPr>
        <w:ind w:left="1134" w:hanging="567"/>
      </w:pPr>
      <w:r w:rsidRPr="002E1D67">
        <w:t xml:space="preserve">acquiring </w:t>
      </w:r>
      <w:r w:rsidR="00113432">
        <w:t xml:space="preserve">securities </w:t>
      </w:r>
      <w:r w:rsidR="00D809EB">
        <w:t>in which the</w:t>
      </w:r>
      <w:r w:rsidR="00D470E0">
        <w:t xml:space="preserve"> bidder themselves, </w:t>
      </w:r>
      <w:r w:rsidR="00D809EB">
        <w:t xml:space="preserve">or </w:t>
      </w:r>
      <w:r w:rsidR="00D470E0">
        <w:t xml:space="preserve">one of </w:t>
      </w:r>
      <w:r w:rsidR="00D809EB">
        <w:t>their associates</w:t>
      </w:r>
      <w:r w:rsidR="00D470E0">
        <w:t xml:space="preserve">, </w:t>
      </w:r>
      <w:r w:rsidR="00D809EB">
        <w:t>already have relevant interest</w:t>
      </w:r>
      <w:r w:rsidR="00D470E0">
        <w:t>s</w:t>
      </w:r>
      <w:r w:rsidR="00D809EB">
        <w:t xml:space="preserve"> (including for example where the bidder acquires securities held by the associate)</w:t>
      </w:r>
      <w:r w:rsidR="001F2A7F">
        <w:t>; or</w:t>
      </w:r>
    </w:p>
    <w:p w:rsidR="00C83629" w:rsidRDefault="001F2A7F" w:rsidP="00A93459">
      <w:pPr>
        <w:pStyle w:val="SUBPARA"/>
        <w:numPr>
          <w:ilvl w:val="0"/>
          <w:numId w:val="27"/>
        </w:numPr>
        <w:ind w:left="1134" w:hanging="567"/>
      </w:pPr>
      <w:proofErr w:type="gramStart"/>
      <w:r>
        <w:t>counting</w:t>
      </w:r>
      <w:proofErr w:type="gramEnd"/>
      <w:r>
        <w:t xml:space="preserve"> as an </w:t>
      </w:r>
      <w:r w:rsidR="009C0722">
        <w:t>‘</w:t>
      </w:r>
      <w:r>
        <w:t>acquisition</w:t>
      </w:r>
      <w:r w:rsidR="009C0722">
        <w:t>’</w:t>
      </w:r>
      <w:r>
        <w:t xml:space="preserve"> securities issued directly to an associate of the bidder during the offer period</w:t>
      </w:r>
      <w:r w:rsidR="00C80087">
        <w:t xml:space="preserve"> (including for example securities the associate subscribed for under a fundraising)</w:t>
      </w:r>
      <w:r>
        <w:t xml:space="preserve"> and which the bidder offered to acquire under the bid.</w:t>
      </w:r>
    </w:p>
    <w:p w:rsidR="001F2A7F" w:rsidRDefault="00C83629" w:rsidP="00A93459">
      <w:pPr>
        <w:pStyle w:val="MAINPARA"/>
        <w:ind w:left="567" w:hanging="567"/>
      </w:pPr>
      <w:r>
        <w:t xml:space="preserve">In </w:t>
      </w:r>
      <w:r w:rsidR="001F2A7F">
        <w:t xml:space="preserve">each </w:t>
      </w:r>
      <w:r>
        <w:t xml:space="preserve">case </w:t>
      </w:r>
      <w:r w:rsidR="00D470E0">
        <w:t>c</w:t>
      </w:r>
      <w:r w:rsidR="00F517D6">
        <w:t>ounting acquisition</w:t>
      </w:r>
      <w:r w:rsidR="001F2A7F">
        <w:t>s</w:t>
      </w:r>
      <w:r w:rsidR="00F517D6">
        <w:t xml:space="preserve"> of </w:t>
      </w:r>
      <w:r w:rsidR="001F2A7F">
        <w:t>this kind</w:t>
      </w:r>
      <w:r w:rsidR="00F517D6">
        <w:t xml:space="preserve"> towards the 75% Acquisition </w:t>
      </w:r>
      <w:r w:rsidR="00113432">
        <w:t>T</w:t>
      </w:r>
      <w:r w:rsidR="00F517D6">
        <w:t xml:space="preserve">est </w:t>
      </w:r>
      <w:r w:rsidR="00D470E0">
        <w:t xml:space="preserve">is likely to be </w:t>
      </w:r>
      <w:r w:rsidR="00F517D6">
        <w:t>inconsistent with the underlying policy of the test</w:t>
      </w:r>
      <w:r w:rsidR="00187E81">
        <w:t xml:space="preserve"> </w:t>
      </w:r>
      <w:r w:rsidR="00637251">
        <w:t>of</w:t>
      </w:r>
      <w:r w:rsidR="00D809EB">
        <w:t xml:space="preserve"> seeking to ensure </w:t>
      </w:r>
      <w:r>
        <w:t xml:space="preserve">that </w:t>
      </w:r>
      <w:r w:rsidR="00D809EB">
        <w:t>sufficient acceptance of the bid terms by independent holders</w:t>
      </w:r>
      <w:r w:rsidR="00D470E0">
        <w:t xml:space="preserve"> has been demonstrated</w:t>
      </w:r>
      <w:r>
        <w:t xml:space="preserve"> before a bidder is entitled to proceed to </w:t>
      </w:r>
      <w:r w:rsidRPr="00C83629">
        <w:t xml:space="preserve">compulsory acquisition </w:t>
      </w:r>
      <w:r>
        <w:t>on th</w:t>
      </w:r>
      <w:r w:rsidR="001F2A7F">
        <w:t>ose</w:t>
      </w:r>
      <w:r>
        <w:t xml:space="preserve"> terms</w:t>
      </w:r>
      <w:r w:rsidR="00F517D6">
        <w:t>.</w:t>
      </w:r>
    </w:p>
    <w:p w:rsidR="001F2A7F" w:rsidRDefault="001F2A7F" w:rsidP="001F2A7F">
      <w:pPr>
        <w:pStyle w:val="MAINPARA"/>
        <w:numPr>
          <w:ilvl w:val="0"/>
          <w:numId w:val="0"/>
        </w:numPr>
        <w:ind w:left="709"/>
      </w:pPr>
    </w:p>
    <w:p w:rsidR="00F517D6" w:rsidRDefault="00D470E0" w:rsidP="00A93459">
      <w:pPr>
        <w:pStyle w:val="MAINPARA"/>
        <w:ind w:left="567" w:hanging="567"/>
      </w:pPr>
      <w:r>
        <w:t>New</w:t>
      </w:r>
      <w:r w:rsidR="00D809EB" w:rsidRPr="00D809EB">
        <w:t xml:space="preserve"> </w:t>
      </w:r>
      <w:r>
        <w:t xml:space="preserve">paragraph </w:t>
      </w:r>
      <w:r w:rsidR="00D809EB" w:rsidRPr="00D809EB">
        <w:t xml:space="preserve">661A(2A)(a) </w:t>
      </w:r>
      <w:r w:rsidR="00C83629">
        <w:t xml:space="preserve">clarifies the </w:t>
      </w:r>
      <w:r w:rsidR="00A82233">
        <w:t xml:space="preserve">operation of the provision </w:t>
      </w:r>
      <w:r w:rsidR="00C83629">
        <w:t xml:space="preserve">and </w:t>
      </w:r>
      <w:r w:rsidR="00D809EB">
        <w:t xml:space="preserve">addresses </w:t>
      </w:r>
      <w:r w:rsidR="00C83629">
        <w:t xml:space="preserve">the potential that the underlying policy of the 75% </w:t>
      </w:r>
      <w:r w:rsidR="001F2A7F">
        <w:t>A</w:t>
      </w:r>
      <w:r w:rsidR="00C83629">
        <w:t xml:space="preserve">cquisition </w:t>
      </w:r>
      <w:r w:rsidR="001F2A7F">
        <w:t>T</w:t>
      </w:r>
      <w:r w:rsidR="00C83629">
        <w:t xml:space="preserve">est is not met </w:t>
      </w:r>
      <w:r w:rsidR="00D809EB" w:rsidRPr="00D809EB">
        <w:t xml:space="preserve">by expressly excluding any </w:t>
      </w:r>
      <w:r>
        <w:t xml:space="preserve">securities in which the bidder or their </w:t>
      </w:r>
      <w:r w:rsidR="00D809EB" w:rsidRPr="00D809EB">
        <w:t>associates have a relevant interest from the 75% Acquisition Test.</w:t>
      </w:r>
    </w:p>
    <w:p w:rsidR="00D470E0" w:rsidRDefault="00D470E0" w:rsidP="00A93459">
      <w:pPr>
        <w:pStyle w:val="MAINPARA"/>
        <w:numPr>
          <w:ilvl w:val="0"/>
          <w:numId w:val="0"/>
        </w:numPr>
        <w:ind w:left="567" w:hanging="567"/>
      </w:pPr>
    </w:p>
    <w:p w:rsidR="00F17738" w:rsidRDefault="00D470E0" w:rsidP="00A93459">
      <w:pPr>
        <w:pStyle w:val="MAINPARA"/>
        <w:ind w:left="567" w:hanging="567"/>
      </w:pPr>
      <w:r>
        <w:t>The securities excluded u</w:t>
      </w:r>
      <w:r w:rsidR="00F17738" w:rsidRPr="002E1D67">
        <w:t xml:space="preserve">nder </w:t>
      </w:r>
      <w:r w:rsidR="00F17738">
        <w:t>the</w:t>
      </w:r>
      <w:r w:rsidR="00F17738" w:rsidRPr="002E1D67">
        <w:t xml:space="preserve"> </w:t>
      </w:r>
      <w:r>
        <w:t>new paragraph 661A(2</w:t>
      </w:r>
      <w:r w:rsidR="0028044B">
        <w:t>A</w:t>
      </w:r>
      <w:r>
        <w:t>)(a)</w:t>
      </w:r>
      <w:r w:rsidR="00F17738" w:rsidRPr="002E1D67">
        <w:t xml:space="preserve"> are excluded from being counted both as part of the number of securities </w:t>
      </w:r>
      <w:r w:rsidR="009C0722">
        <w:t>‘</w:t>
      </w:r>
      <w:r w:rsidR="00F17738" w:rsidRPr="002E1D67">
        <w:t>acquired</w:t>
      </w:r>
      <w:r w:rsidR="009C0722">
        <w:t>’</w:t>
      </w:r>
      <w:r w:rsidR="00F17738" w:rsidRPr="002E1D67">
        <w:t xml:space="preserve"> by the bidder and their associates and as part of the number of securities </w:t>
      </w:r>
      <w:r w:rsidR="009C0722">
        <w:t>‘</w:t>
      </w:r>
      <w:r w:rsidR="00F17738" w:rsidRPr="002E1D67">
        <w:t>the bidder offered to acquire under the bid</w:t>
      </w:r>
      <w:r w:rsidR="009C0722">
        <w:t>’</w:t>
      </w:r>
      <w:r w:rsidR="00F17738" w:rsidRPr="002E1D67">
        <w:t xml:space="preserve">. Having excluded securities from the number </w:t>
      </w:r>
      <w:r w:rsidR="009C0722">
        <w:t>‘</w:t>
      </w:r>
      <w:r w:rsidR="00F17738" w:rsidRPr="002E1D67">
        <w:t>acquired</w:t>
      </w:r>
      <w:r w:rsidR="009C0722">
        <w:t>’</w:t>
      </w:r>
      <w:r w:rsidR="00F17738" w:rsidRPr="002E1D67">
        <w:t xml:space="preserve">, it may otherwise be impossible for the bidder to meet the 75% </w:t>
      </w:r>
      <w:r w:rsidR="00F17738">
        <w:t>A</w:t>
      </w:r>
      <w:r w:rsidR="00F17738" w:rsidRPr="002E1D67">
        <w:t xml:space="preserve">cquisition </w:t>
      </w:r>
      <w:r w:rsidR="00F17738">
        <w:t>T</w:t>
      </w:r>
      <w:r w:rsidR="00F17738" w:rsidRPr="002E1D67">
        <w:t xml:space="preserve">est if </w:t>
      </w:r>
      <w:r w:rsidR="00F17738">
        <w:t xml:space="preserve">the provision </w:t>
      </w:r>
      <w:r w:rsidR="00F17738" w:rsidRPr="002E1D67">
        <w:t xml:space="preserve">did not also exclude them from the number the bidder </w:t>
      </w:r>
      <w:r w:rsidR="009C0722">
        <w:t>‘</w:t>
      </w:r>
      <w:r w:rsidR="00F17738" w:rsidRPr="002E1D67">
        <w:t>offered to acquire</w:t>
      </w:r>
      <w:r w:rsidR="009C0722">
        <w:t>’</w:t>
      </w:r>
      <w:r w:rsidR="00E612C8">
        <w:t>.</w:t>
      </w:r>
    </w:p>
    <w:p w:rsidR="0028044B" w:rsidRDefault="0028044B" w:rsidP="00A93459">
      <w:pPr>
        <w:pStyle w:val="MAINPARA"/>
        <w:numPr>
          <w:ilvl w:val="0"/>
          <w:numId w:val="0"/>
        </w:numPr>
        <w:ind w:left="567" w:hanging="567"/>
      </w:pPr>
    </w:p>
    <w:p w:rsidR="0028044B" w:rsidRDefault="0028044B" w:rsidP="00A93459">
      <w:pPr>
        <w:pStyle w:val="MAINPARA"/>
        <w:ind w:left="567" w:hanging="567"/>
      </w:pPr>
      <w:r>
        <w:t xml:space="preserve">Consequential on the introduction of paragraph </w:t>
      </w:r>
      <w:proofErr w:type="gramStart"/>
      <w:r>
        <w:t>661A(</w:t>
      </w:r>
      <w:proofErr w:type="gramEnd"/>
      <w:r>
        <w:t xml:space="preserve">2A)(a), </w:t>
      </w:r>
      <w:r w:rsidR="00C915CC">
        <w:t>t</w:t>
      </w:r>
      <w:r w:rsidR="00C915CC" w:rsidRPr="00A82233">
        <w:t xml:space="preserve">he </w:t>
      </w:r>
      <w:r w:rsidR="00A82233" w:rsidRPr="00A82233">
        <w:t xml:space="preserve">class order </w:t>
      </w:r>
      <w:r>
        <w:t xml:space="preserve">amends subsection 661A(2) to ensure that the narrower </w:t>
      </w:r>
      <w:r w:rsidR="009C0722">
        <w:t>‘</w:t>
      </w:r>
      <w:r>
        <w:t>relevant interest</w:t>
      </w:r>
      <w:r w:rsidR="009C0722">
        <w:t>’</w:t>
      </w:r>
      <w:r>
        <w:t xml:space="preserve"> concept in the provision does not apply with respect to the 75% Acquisition Test. The purpose of this amendment is to ensure that the usual test for determining a relevant interest in s</w:t>
      </w:r>
      <w:r w:rsidR="00761F16">
        <w:t>ection </w:t>
      </w:r>
      <w:r>
        <w:t xml:space="preserve">608 (including the deeming provision in </w:t>
      </w:r>
      <w:r w:rsidR="00761F16">
        <w:t>paragraph 608</w:t>
      </w:r>
      <w:r>
        <w:t>(3</w:t>
      </w:r>
      <w:proofErr w:type="gramStart"/>
      <w:r>
        <w:t>)(</w:t>
      </w:r>
      <w:proofErr w:type="gramEnd"/>
      <w:r>
        <w:t xml:space="preserve">a)) applies for the purposes of determining whether securities are excluded from the 75% Acquisition Test in accordance with </w:t>
      </w:r>
      <w:r w:rsidR="00761F16">
        <w:t>paragraph 661A</w:t>
      </w:r>
      <w:r w:rsidR="00E612C8">
        <w:t>(2A)(a).</w:t>
      </w:r>
    </w:p>
    <w:p w:rsidR="00F17738" w:rsidRDefault="00F17738" w:rsidP="00A93459">
      <w:pPr>
        <w:pStyle w:val="MAINPARA"/>
        <w:numPr>
          <w:ilvl w:val="0"/>
          <w:numId w:val="0"/>
        </w:numPr>
        <w:ind w:left="567" w:hanging="567"/>
      </w:pPr>
    </w:p>
    <w:p w:rsidR="00C80087" w:rsidRDefault="00732155" w:rsidP="00A93459">
      <w:pPr>
        <w:pStyle w:val="MAINPARA"/>
        <w:ind w:left="567" w:hanging="567"/>
      </w:pPr>
      <w:r>
        <w:t>The inclusion of n</w:t>
      </w:r>
      <w:r w:rsidRPr="00732155">
        <w:t xml:space="preserve">ew paragraph </w:t>
      </w:r>
      <w:proofErr w:type="gramStart"/>
      <w:r w:rsidRPr="00732155">
        <w:t>661A(</w:t>
      </w:r>
      <w:proofErr w:type="gramEnd"/>
      <w:r w:rsidRPr="00732155">
        <w:t>2A)(a)</w:t>
      </w:r>
      <w:r w:rsidR="0028044B">
        <w:t xml:space="preserve"> and the consequential amendment to subsection 661A(2)</w:t>
      </w:r>
      <w:r w:rsidRPr="00732155">
        <w:t xml:space="preserve"> continue</w:t>
      </w:r>
      <w:r>
        <w:t>s</w:t>
      </w:r>
      <w:r w:rsidRPr="00732155">
        <w:t xml:space="preserve"> in substance </w:t>
      </w:r>
      <w:r>
        <w:t xml:space="preserve">similar </w:t>
      </w:r>
      <w:r w:rsidRPr="00732155">
        <w:t xml:space="preserve">relief </w:t>
      </w:r>
      <w:r w:rsidR="006D2411">
        <w:t xml:space="preserve">previously </w:t>
      </w:r>
      <w:r w:rsidRPr="00732155">
        <w:t xml:space="preserve">provided in </w:t>
      </w:r>
      <w:r w:rsidR="00C007A6">
        <w:t xml:space="preserve">Class Order </w:t>
      </w:r>
      <w:r w:rsidRPr="00732155">
        <w:t>[CO 0</w:t>
      </w:r>
      <w:r>
        <w:t>1</w:t>
      </w:r>
      <w:r w:rsidRPr="00732155">
        <w:t>/</w:t>
      </w:r>
      <w:r>
        <w:t>1544</w:t>
      </w:r>
      <w:r w:rsidRPr="00732155">
        <w:t>].</w:t>
      </w:r>
    </w:p>
    <w:p w:rsidR="0047510E" w:rsidRDefault="002E1D67" w:rsidP="00BA4C94">
      <w:pPr>
        <w:ind w:left="567"/>
        <w:rPr>
          <w:rFonts w:ascii="Times New Roman" w:hAnsi="Times New Roman" w:cs="Times New Roman"/>
          <w:i/>
          <w:sz w:val="24"/>
          <w:szCs w:val="24"/>
          <w:u w:val="single"/>
        </w:rPr>
      </w:pPr>
      <w:r w:rsidRPr="002E1D67">
        <w:rPr>
          <w:rFonts w:ascii="Times New Roman" w:hAnsi="Times New Roman" w:cs="Times New Roman"/>
          <w:i/>
          <w:sz w:val="24"/>
          <w:szCs w:val="24"/>
          <w:u w:val="single"/>
        </w:rPr>
        <w:t xml:space="preserve">Convertible securities and the 75% </w:t>
      </w:r>
      <w:r w:rsidR="00F03539">
        <w:rPr>
          <w:rFonts w:ascii="Times New Roman" w:hAnsi="Times New Roman" w:cs="Times New Roman"/>
          <w:i/>
          <w:sz w:val="24"/>
          <w:szCs w:val="24"/>
          <w:u w:val="single"/>
        </w:rPr>
        <w:t>A</w:t>
      </w:r>
      <w:r w:rsidR="00F03539" w:rsidRPr="002E1D67">
        <w:rPr>
          <w:rFonts w:ascii="Times New Roman" w:hAnsi="Times New Roman" w:cs="Times New Roman"/>
          <w:i/>
          <w:sz w:val="24"/>
          <w:szCs w:val="24"/>
          <w:u w:val="single"/>
        </w:rPr>
        <w:t xml:space="preserve">cquisition </w:t>
      </w:r>
      <w:r w:rsidR="00F03539">
        <w:rPr>
          <w:rFonts w:ascii="Times New Roman" w:hAnsi="Times New Roman" w:cs="Times New Roman"/>
          <w:i/>
          <w:sz w:val="24"/>
          <w:szCs w:val="24"/>
          <w:u w:val="single"/>
        </w:rPr>
        <w:t>T</w:t>
      </w:r>
      <w:r w:rsidR="00F03539" w:rsidRPr="002E1D67">
        <w:rPr>
          <w:rFonts w:ascii="Times New Roman" w:hAnsi="Times New Roman" w:cs="Times New Roman"/>
          <w:i/>
          <w:sz w:val="24"/>
          <w:szCs w:val="24"/>
          <w:u w:val="single"/>
        </w:rPr>
        <w:t>est</w:t>
      </w:r>
    </w:p>
    <w:p w:rsidR="007F1238" w:rsidRDefault="00A82233" w:rsidP="00A93459">
      <w:pPr>
        <w:pStyle w:val="MAINPARA"/>
        <w:ind w:left="567" w:hanging="567"/>
      </w:pPr>
      <w:r w:rsidRPr="00A82233">
        <w:t xml:space="preserve">The class order </w:t>
      </w:r>
      <w:r w:rsidR="007F1238">
        <w:t>also</w:t>
      </w:r>
      <w:r w:rsidR="00F435AA">
        <w:t xml:space="preserve"> </w:t>
      </w:r>
      <w:r w:rsidR="00081748" w:rsidRPr="00081748">
        <w:t xml:space="preserve">notionally inserts </w:t>
      </w:r>
      <w:r w:rsidR="00F435AA">
        <w:t xml:space="preserve">a new provision, </w:t>
      </w:r>
      <w:r w:rsidR="006A164C">
        <w:t>paragraph</w:t>
      </w:r>
      <w:r w:rsidR="00137159">
        <w:t> </w:t>
      </w:r>
      <w:proofErr w:type="gramStart"/>
      <w:r w:rsidR="00081748" w:rsidRPr="00081748">
        <w:t>661A(</w:t>
      </w:r>
      <w:proofErr w:type="gramEnd"/>
      <w:r w:rsidR="00D77539">
        <w:t>2</w:t>
      </w:r>
      <w:r w:rsidR="00D77539" w:rsidRPr="00081748">
        <w:t>A</w:t>
      </w:r>
      <w:r w:rsidR="00081748" w:rsidRPr="00081748">
        <w:t xml:space="preserve">)(b) to provide relief from the 75% </w:t>
      </w:r>
      <w:r w:rsidR="00C63067">
        <w:t>A</w:t>
      </w:r>
      <w:r w:rsidR="00C63067" w:rsidRPr="00081748">
        <w:t xml:space="preserve">cquisition </w:t>
      </w:r>
      <w:r w:rsidR="00C63067">
        <w:t>T</w:t>
      </w:r>
      <w:r w:rsidR="00C63067" w:rsidRPr="00081748">
        <w:t xml:space="preserve">est </w:t>
      </w:r>
      <w:r w:rsidR="00081748" w:rsidRPr="00081748">
        <w:t xml:space="preserve">when the bid class for a takeover offer is convertible securities. </w:t>
      </w:r>
      <w:r w:rsidR="006A164C">
        <w:t xml:space="preserve">Convertible securities are </w:t>
      </w:r>
      <w:r w:rsidR="00FE728E">
        <w:t xml:space="preserve">securities which can be </w:t>
      </w:r>
      <w:r w:rsidR="00961EB2">
        <w:t>converted into</w:t>
      </w:r>
      <w:r w:rsidR="00732155">
        <w:t xml:space="preserve">, </w:t>
      </w:r>
      <w:r w:rsidR="00732155">
        <w:lastRenderedPageBreak/>
        <w:t>or exchanged for,</w:t>
      </w:r>
      <w:r w:rsidR="00961EB2">
        <w:t xml:space="preserve"> another class of security </w:t>
      </w:r>
      <w:r w:rsidR="00961EB2" w:rsidRPr="00961EB2">
        <w:t xml:space="preserve">(for example </w:t>
      </w:r>
      <w:r w:rsidR="00FE728E" w:rsidRPr="00961EB2">
        <w:t>ordinary shares in a company</w:t>
      </w:r>
      <w:r w:rsidR="00961EB2" w:rsidRPr="00961EB2">
        <w:t>)</w:t>
      </w:r>
      <w:r w:rsidR="00961EB2">
        <w:t xml:space="preserve"> by the holder exercising a right</w:t>
      </w:r>
      <w:r w:rsidR="00732155">
        <w:t xml:space="preserve"> attached to the security</w:t>
      </w:r>
      <w:r w:rsidR="00E612C8">
        <w:t>.</w:t>
      </w:r>
    </w:p>
    <w:p w:rsidR="007F1238" w:rsidRDefault="007F1238" w:rsidP="00A93459">
      <w:pPr>
        <w:pStyle w:val="MAINPARA"/>
        <w:numPr>
          <w:ilvl w:val="0"/>
          <w:numId w:val="0"/>
        </w:numPr>
        <w:ind w:left="567" w:hanging="567"/>
      </w:pPr>
    </w:p>
    <w:p w:rsidR="0047510E" w:rsidRDefault="007F1238" w:rsidP="00A93459">
      <w:pPr>
        <w:pStyle w:val="MAINPARA"/>
        <w:ind w:left="567" w:hanging="567"/>
      </w:pPr>
      <w:r>
        <w:t>The application of the 75% Acquisition Test is complicated in the case of bids for convertible securities as holders may exercise their convertible securities</w:t>
      </w:r>
      <w:r w:rsidR="00732155">
        <w:t xml:space="preserve"> during the offer period</w:t>
      </w:r>
      <w:r w:rsidR="00961EB2">
        <w:t>.</w:t>
      </w:r>
      <w:r>
        <w:t xml:space="preserve"> I</w:t>
      </w:r>
      <w:r w:rsidR="00081748" w:rsidRPr="00081748">
        <w:t xml:space="preserve">f a substantial proportion of holders </w:t>
      </w:r>
      <w:r>
        <w:t xml:space="preserve">to whom offers are made under the bid </w:t>
      </w:r>
      <w:r w:rsidR="00081748" w:rsidRPr="00081748">
        <w:t xml:space="preserve">exercise their convertible securities it may be impossible for the bidder to meet the 75% </w:t>
      </w:r>
      <w:r w:rsidR="00C63067">
        <w:t>A</w:t>
      </w:r>
      <w:r w:rsidR="00C63067" w:rsidRPr="00081748">
        <w:t xml:space="preserve">cquisition </w:t>
      </w:r>
      <w:r w:rsidR="00C63067">
        <w:t>T</w:t>
      </w:r>
      <w:r w:rsidR="00C63067" w:rsidRPr="00081748">
        <w:t>est</w:t>
      </w:r>
      <w:r w:rsidR="00081748" w:rsidRPr="00081748">
        <w:t>. This is because the bidder cannot count convertible securities that are exercised as securities acquired by it (the numerator in the percentage calculation) but these convertible securities would still be counted as securities that the bidder offered to acquire (the denominator)</w:t>
      </w:r>
      <w:r>
        <w:t xml:space="preserve"> </w:t>
      </w:r>
      <w:r w:rsidR="00A82233">
        <w:t>under</w:t>
      </w:r>
      <w:r>
        <w:t xml:space="preserve"> the 75% Acquisition </w:t>
      </w:r>
      <w:r w:rsidR="00D65CD0">
        <w:t>Test</w:t>
      </w:r>
      <w:r w:rsidR="00081748" w:rsidRPr="00081748">
        <w:t>.</w:t>
      </w:r>
    </w:p>
    <w:p w:rsidR="007F1238" w:rsidRDefault="007F1238" w:rsidP="00A93459">
      <w:pPr>
        <w:pStyle w:val="MAINPARA"/>
        <w:numPr>
          <w:ilvl w:val="0"/>
          <w:numId w:val="0"/>
        </w:numPr>
        <w:ind w:left="567" w:hanging="567"/>
      </w:pPr>
    </w:p>
    <w:p w:rsidR="007F1238" w:rsidRDefault="007F1238" w:rsidP="00A93459">
      <w:pPr>
        <w:pStyle w:val="MAINPARA"/>
        <w:ind w:left="567" w:hanging="567"/>
      </w:pPr>
      <w:r>
        <w:t xml:space="preserve">New paragraph 661A(2A)(b) excludes </w:t>
      </w:r>
      <w:r w:rsidR="00732155">
        <w:t xml:space="preserve">from the </w:t>
      </w:r>
      <w:r w:rsidR="00732155" w:rsidRPr="00732155">
        <w:t>number of convertible securities that the bidder offered to acquire under the bid</w:t>
      </w:r>
      <w:r w:rsidR="00732155">
        <w:t xml:space="preserve"> </w:t>
      </w:r>
      <w:r w:rsidR="00081748" w:rsidRPr="007F1238">
        <w:t xml:space="preserve">convertible securities that are exercised or converted between </w:t>
      </w:r>
      <w:r w:rsidR="00FE728E" w:rsidRPr="007F1238">
        <w:t>a certain date set by the bidder</w:t>
      </w:r>
      <w:r w:rsidR="00081748" w:rsidRPr="007F1238">
        <w:t xml:space="preserve"> and the end of the offer period.</w:t>
      </w:r>
      <w:r w:rsidR="00732155">
        <w:t xml:space="preserve"> The inclusion of this new provision reflects that if a holder exercises their convertible securities rather than accepting the offer for the convertible securities under the bid, the holder will neither have accepted nor directly rejected the terms of the bidder</w:t>
      </w:r>
      <w:r w:rsidR="009C0722">
        <w:t>’</w:t>
      </w:r>
      <w:r w:rsidR="00732155">
        <w:t>s offer. The holder may have exercised the convertible securities for other reasons.</w:t>
      </w:r>
    </w:p>
    <w:p w:rsidR="00732155" w:rsidRDefault="00732155" w:rsidP="00A93459">
      <w:pPr>
        <w:pStyle w:val="MAINPARA"/>
        <w:numPr>
          <w:ilvl w:val="0"/>
          <w:numId w:val="0"/>
        </w:numPr>
        <w:ind w:left="567" w:hanging="567"/>
      </w:pPr>
    </w:p>
    <w:p w:rsidR="00732155" w:rsidRDefault="00732155" w:rsidP="00A93459">
      <w:pPr>
        <w:pStyle w:val="MAINPARA"/>
        <w:ind w:left="567" w:hanging="567"/>
      </w:pPr>
      <w:r w:rsidRPr="00732155">
        <w:t xml:space="preserve">The inclusion of new paragraph </w:t>
      </w:r>
      <w:proofErr w:type="gramStart"/>
      <w:r w:rsidRPr="00732155">
        <w:t>661A(</w:t>
      </w:r>
      <w:proofErr w:type="gramEnd"/>
      <w:r w:rsidRPr="00732155">
        <w:t>2A)(</w:t>
      </w:r>
      <w:r>
        <w:t>b</w:t>
      </w:r>
      <w:r w:rsidRPr="00732155">
        <w:t xml:space="preserve">) continues in substance the similar relief </w:t>
      </w:r>
      <w:r w:rsidR="006D2411">
        <w:t xml:space="preserve">previously </w:t>
      </w:r>
      <w:r w:rsidRPr="00732155">
        <w:t xml:space="preserve">provided in </w:t>
      </w:r>
      <w:r w:rsidR="00C007A6">
        <w:t xml:space="preserve">Class Order </w:t>
      </w:r>
      <w:r w:rsidRPr="00732155">
        <w:t>[CO 01/1544].</w:t>
      </w:r>
    </w:p>
    <w:p w:rsidR="00081748" w:rsidRPr="00A82233" w:rsidRDefault="00A82233" w:rsidP="00BA4C94">
      <w:pPr>
        <w:ind w:left="567"/>
        <w:rPr>
          <w:rFonts w:ascii="Times New Roman" w:hAnsi="Times New Roman" w:cs="Times New Roman"/>
          <w:b/>
          <w:i/>
          <w:sz w:val="24"/>
          <w:szCs w:val="24"/>
        </w:rPr>
      </w:pPr>
      <w:r w:rsidRPr="00A82233">
        <w:rPr>
          <w:rFonts w:ascii="Times New Roman" w:hAnsi="Times New Roman" w:cs="Times New Roman"/>
          <w:b/>
          <w:i/>
          <w:sz w:val="24"/>
          <w:szCs w:val="24"/>
        </w:rPr>
        <w:t>Amendments to the 90% Relevant Interest Test</w:t>
      </w:r>
    </w:p>
    <w:p w:rsidR="00F3536A" w:rsidRDefault="004B1B58" w:rsidP="00A93459">
      <w:pPr>
        <w:pStyle w:val="MAINPARA"/>
        <w:ind w:left="567" w:hanging="567"/>
      </w:pPr>
      <w:r>
        <w:t>Under the 90% Relevant Interest Test</w:t>
      </w:r>
      <w:r w:rsidR="00D675B3">
        <w:t xml:space="preserve"> for post-bid compulsory acquisition </w:t>
      </w:r>
      <w:r w:rsidR="009A4ABF">
        <w:t xml:space="preserve">a bidder and their associates </w:t>
      </w:r>
      <w:r>
        <w:t xml:space="preserve">must </w:t>
      </w:r>
      <w:r w:rsidR="009A4ABF">
        <w:t>have</w:t>
      </w:r>
      <w:r w:rsidR="00D675B3">
        <w:t xml:space="preserve">, during, or at the end of, the offer period, </w:t>
      </w:r>
      <w:r w:rsidR="009A4ABF">
        <w:t>relevant interest</w:t>
      </w:r>
      <w:r>
        <w:t>s</w:t>
      </w:r>
      <w:r w:rsidR="009A4ABF">
        <w:t xml:space="preserve"> in at least 90% (by number) of the bid class securities</w:t>
      </w:r>
      <w:r w:rsidR="00D675B3">
        <w:t>.</w:t>
      </w:r>
      <w:r w:rsidR="009A4ABF">
        <w:t xml:space="preserve"> </w:t>
      </w:r>
      <w:r w:rsidR="00FC1B1D">
        <w:t>Subsection 661A(2) states that i</w:t>
      </w:r>
      <w:r w:rsidR="00D675B3">
        <w:t>n calculating</w:t>
      </w:r>
      <w:r w:rsidR="002E0E93">
        <w:t xml:space="preserve"> the bidder</w:t>
      </w:r>
      <w:r w:rsidR="009C0722">
        <w:t>’</w:t>
      </w:r>
      <w:r w:rsidR="002E0E93">
        <w:t>s relevant interest the bidder must disregard relevant interests that the bidder has merely because of the operation of subsection 608(3) of the Act.</w:t>
      </w:r>
    </w:p>
    <w:p w:rsidR="00F3536A" w:rsidRDefault="00F3536A" w:rsidP="00A93459">
      <w:pPr>
        <w:pStyle w:val="MAINPARA"/>
        <w:numPr>
          <w:ilvl w:val="0"/>
          <w:numId w:val="0"/>
        </w:numPr>
        <w:ind w:left="567" w:hanging="567"/>
      </w:pPr>
    </w:p>
    <w:p w:rsidR="00F3536A" w:rsidRDefault="00F3536A" w:rsidP="00A93459">
      <w:pPr>
        <w:pStyle w:val="MAINPARA"/>
        <w:ind w:left="567" w:hanging="567"/>
      </w:pPr>
      <w:r w:rsidRPr="00F3536A">
        <w:t>Under subsection 608(3) a person is deemed to have the same relevant interests a body corporate or managed investment scheme has based on the person</w:t>
      </w:r>
      <w:r w:rsidR="009C0722">
        <w:t>’</w:t>
      </w:r>
      <w:r w:rsidRPr="00F3536A">
        <w:t xml:space="preserve">s interests in the body corporate or managed investment scheme. It applies where </w:t>
      </w:r>
      <w:r w:rsidR="002E0CDA" w:rsidRPr="00F3536A">
        <w:t>a person has more than 20% voting power in a body corporate or managed investment scheme</w:t>
      </w:r>
      <w:r w:rsidRPr="00F3536A">
        <w:t xml:space="preserve"> (paragraph 608(3)(a))</w:t>
      </w:r>
      <w:r w:rsidR="002E0CDA" w:rsidRPr="00F3536A">
        <w:t xml:space="preserve"> </w:t>
      </w:r>
      <w:r w:rsidR="009A4ABF" w:rsidRPr="00F3536A">
        <w:t xml:space="preserve">and </w:t>
      </w:r>
      <w:r w:rsidR="002E0CDA" w:rsidRPr="00F3536A">
        <w:t xml:space="preserve">where the person controls </w:t>
      </w:r>
      <w:r w:rsidR="009A4ABF" w:rsidRPr="00F3536A">
        <w:t>a</w:t>
      </w:r>
      <w:r w:rsidR="002E0CDA" w:rsidRPr="00F3536A">
        <w:t xml:space="preserve"> body corporate or managed investment scheme</w:t>
      </w:r>
      <w:r w:rsidRPr="00F3536A">
        <w:t xml:space="preserve"> (paragraph 608(3)(b))</w:t>
      </w:r>
      <w:r w:rsidR="002E0CDA" w:rsidRPr="00F3536A">
        <w:t>.</w:t>
      </w:r>
    </w:p>
    <w:p w:rsidR="00F3536A" w:rsidRDefault="00F3536A" w:rsidP="00A93459">
      <w:pPr>
        <w:pStyle w:val="MAINPARA"/>
        <w:numPr>
          <w:ilvl w:val="0"/>
          <w:numId w:val="0"/>
        </w:numPr>
        <w:ind w:left="567" w:hanging="567"/>
      </w:pPr>
    </w:p>
    <w:p w:rsidR="0047510E" w:rsidRDefault="00F3536A" w:rsidP="00A93459">
      <w:pPr>
        <w:pStyle w:val="MAINPARA"/>
        <w:ind w:left="567" w:hanging="567"/>
      </w:pPr>
      <w:r>
        <w:t>The 90% Relevant Interest Test is a test of overwhelming ownership of the relevant class of securities. The exclusion in s</w:t>
      </w:r>
      <w:r w:rsidR="006B113F">
        <w:t>ubsection </w:t>
      </w:r>
      <w:r>
        <w:t>661A(2) recognises that it may be artificial, and inconsistent with the underlying purpose of the 90% Relevant Interest Test, to count securities in which the bidder has a relevant interest merely because it has voting power of more than 20% in another entity.</w:t>
      </w:r>
    </w:p>
    <w:p w:rsidR="00FC1B1D" w:rsidRDefault="00FC1B1D" w:rsidP="00A93459">
      <w:pPr>
        <w:pStyle w:val="MAINPARA"/>
        <w:numPr>
          <w:ilvl w:val="0"/>
          <w:numId w:val="0"/>
        </w:numPr>
        <w:ind w:left="567" w:hanging="567"/>
      </w:pPr>
    </w:p>
    <w:p w:rsidR="00FC1B1D" w:rsidRDefault="00A82233" w:rsidP="00A93459">
      <w:pPr>
        <w:pStyle w:val="MAINPARA"/>
        <w:ind w:left="567" w:hanging="567"/>
      </w:pPr>
      <w:r w:rsidRPr="00A82233">
        <w:lastRenderedPageBreak/>
        <w:t>The class order</w:t>
      </w:r>
      <w:r w:rsidR="00FC1B1D" w:rsidRPr="00FC1B1D">
        <w:t xml:space="preserve"> </w:t>
      </w:r>
      <w:r w:rsidR="0076381A" w:rsidRPr="00FC1B1D">
        <w:t>modifies s</w:t>
      </w:r>
      <w:r w:rsidR="00186DD6" w:rsidRPr="00FC1B1D">
        <w:t xml:space="preserve">ubsection </w:t>
      </w:r>
      <w:proofErr w:type="gramStart"/>
      <w:r w:rsidR="0076381A" w:rsidRPr="00FC1B1D">
        <w:t>661A(</w:t>
      </w:r>
      <w:proofErr w:type="gramEnd"/>
      <w:r w:rsidR="0076381A" w:rsidRPr="00FC1B1D">
        <w:t xml:space="preserve">2) to </w:t>
      </w:r>
      <w:r w:rsidR="00FC1B1D">
        <w:t>address two apparent anomalies in the application of the provision</w:t>
      </w:r>
      <w:r w:rsidR="00F3536A">
        <w:t xml:space="preserve"> having regard to the overall purpose of the 90% Relevant Interest </w:t>
      </w:r>
      <w:r w:rsidR="006B113F">
        <w:t>Test</w:t>
      </w:r>
      <w:r w:rsidR="00F3536A">
        <w:t>.</w:t>
      </w:r>
      <w:r w:rsidR="00FC1B1D">
        <w:t xml:space="preserve"> It:</w:t>
      </w:r>
    </w:p>
    <w:p w:rsidR="00FC1B1D" w:rsidRDefault="0076381A" w:rsidP="00A93459">
      <w:pPr>
        <w:pStyle w:val="SUBPARA"/>
        <w:numPr>
          <w:ilvl w:val="0"/>
          <w:numId w:val="29"/>
        </w:numPr>
        <w:ind w:left="1134" w:hanging="567"/>
      </w:pPr>
      <w:r w:rsidRPr="00FC1B1D">
        <w:t>clarif</w:t>
      </w:r>
      <w:r w:rsidR="00FC1B1D">
        <w:t>ies</w:t>
      </w:r>
      <w:r w:rsidRPr="00FC1B1D">
        <w:t xml:space="preserve"> that only deemed relevant interests </w:t>
      </w:r>
      <w:r w:rsidR="00FC1B1D" w:rsidRPr="00FC1B1D">
        <w:t xml:space="preserve">arising on the basis of a person having voting power of greater than 20% </w:t>
      </w:r>
      <w:r w:rsidRPr="00FC1B1D">
        <w:t>are excluded</w:t>
      </w:r>
      <w:r w:rsidR="00FC1B1D" w:rsidRPr="00FC1B1D">
        <w:t xml:space="preserve"> under the provision for the purposes of calculating whether the bidder has satisfied the 90% Relevant Interest Test.</w:t>
      </w:r>
      <w:r w:rsidR="00F3536A">
        <w:t xml:space="preserve"> This </w:t>
      </w:r>
      <w:r w:rsidR="00FA50B6">
        <w:t xml:space="preserve">amendment </w:t>
      </w:r>
      <w:r w:rsidR="00F3536A">
        <w:t>has been made because s</w:t>
      </w:r>
      <w:r w:rsidR="000D188C">
        <w:t>ubsection </w:t>
      </w:r>
      <w:r w:rsidR="00F3536A">
        <w:t>661A(2) refers to subsection 608(3) which</w:t>
      </w:r>
      <w:r w:rsidR="00D51830">
        <w:t xml:space="preserve"> may be taken to include not only paragraph 608(3)(a) </w:t>
      </w:r>
      <w:r w:rsidR="00A82233">
        <w:t>(</w:t>
      </w:r>
      <w:r w:rsidR="00D51830">
        <w:t>which operates on the basis of a person</w:t>
      </w:r>
      <w:r w:rsidR="009C0722">
        <w:t>’</w:t>
      </w:r>
      <w:r w:rsidR="00D51830">
        <w:t>s voting power being over 20%</w:t>
      </w:r>
      <w:r w:rsidR="00A82233">
        <w:t>)</w:t>
      </w:r>
      <w:r w:rsidR="00D51830">
        <w:t xml:space="preserve"> but also paragraph 608(3)(b) </w:t>
      </w:r>
      <w:r w:rsidR="00A82233">
        <w:t>(</w:t>
      </w:r>
      <w:r w:rsidR="00D51830">
        <w:t>which operates on the basis that a person has control of the body corporate</w:t>
      </w:r>
      <w:r w:rsidR="00A82233">
        <w:t>)</w:t>
      </w:r>
      <w:r w:rsidR="00D51830">
        <w:t xml:space="preserve">. The inclusion of relevant interests arising under paragraph 608(3)(b) were not intended to be excluded from the 90% </w:t>
      </w:r>
      <w:r w:rsidR="000D188C">
        <w:t>Relevant Interest Test</w:t>
      </w:r>
      <w:r w:rsidR="00D51830">
        <w:t>; and</w:t>
      </w:r>
    </w:p>
    <w:p w:rsidR="0096315E" w:rsidRDefault="00D51830" w:rsidP="00A93459">
      <w:pPr>
        <w:pStyle w:val="SUBPARA"/>
        <w:ind w:left="1134" w:hanging="567"/>
      </w:pPr>
      <w:proofErr w:type="gramStart"/>
      <w:r>
        <w:t>extends</w:t>
      </w:r>
      <w:proofErr w:type="gramEnd"/>
      <w:r>
        <w:t xml:space="preserve"> the exclusion in s</w:t>
      </w:r>
      <w:r w:rsidR="00331075">
        <w:t>ubsection </w:t>
      </w:r>
      <w:r>
        <w:t>661A(2) to relevant interests not only of the bidder but also the bidder</w:t>
      </w:r>
      <w:r w:rsidR="009C0722">
        <w:t>’</w:t>
      </w:r>
      <w:r>
        <w:t xml:space="preserve">s associates that may contribute </w:t>
      </w:r>
      <w:r w:rsidR="00331075">
        <w:t xml:space="preserve">to </w:t>
      </w:r>
      <w:r>
        <w:t xml:space="preserve">the bidder satisfying the 90% Relevant Interest Test. The </w:t>
      </w:r>
      <w:r w:rsidR="00FA50B6">
        <w:t xml:space="preserve">amendment </w:t>
      </w:r>
      <w:r>
        <w:t xml:space="preserve">ensures that it is not </w:t>
      </w:r>
      <w:r w:rsidR="004E7FFC" w:rsidRPr="00D51830">
        <w:t xml:space="preserve">possible for a bidder to avoid the exclusion by seeking to rely on deemed relevant interests held by associates to satisfy the 90% </w:t>
      </w:r>
      <w:r w:rsidR="00C33380" w:rsidRPr="00D51830">
        <w:t>R</w:t>
      </w:r>
      <w:r w:rsidR="004E7FFC" w:rsidRPr="00D51830">
        <w:t xml:space="preserve">elevant </w:t>
      </w:r>
      <w:r w:rsidR="00C33380" w:rsidRPr="00D51830">
        <w:t>I</w:t>
      </w:r>
      <w:r w:rsidR="004E7FFC" w:rsidRPr="00D51830">
        <w:t xml:space="preserve">nterest </w:t>
      </w:r>
      <w:r w:rsidR="00C33380" w:rsidRPr="00D51830">
        <w:t>T</w:t>
      </w:r>
      <w:r w:rsidR="004E7FFC" w:rsidRPr="00D51830">
        <w:t>est</w:t>
      </w:r>
      <w:r>
        <w:t xml:space="preserve">. The policy underlying the exclusion of deemed relevant interests under </w:t>
      </w:r>
      <w:r w:rsidR="00331075">
        <w:t>paragraph 608</w:t>
      </w:r>
      <w:r>
        <w:t>(3</w:t>
      </w:r>
      <w:proofErr w:type="gramStart"/>
      <w:r>
        <w:t>)(</w:t>
      </w:r>
      <w:proofErr w:type="gramEnd"/>
      <w:r>
        <w:t>a) applies equally to the interests of the bidder</w:t>
      </w:r>
      <w:r w:rsidR="009C0722">
        <w:t>’</w:t>
      </w:r>
      <w:r w:rsidR="00FA50B6">
        <w:t>s</w:t>
      </w:r>
      <w:r>
        <w:t xml:space="preserve"> associates.</w:t>
      </w:r>
    </w:p>
    <w:p w:rsidR="0047510E" w:rsidRDefault="00FA50B6" w:rsidP="00A93459">
      <w:pPr>
        <w:pStyle w:val="MAINPARA"/>
        <w:ind w:left="567" w:hanging="567"/>
      </w:pPr>
      <w:r>
        <w:t xml:space="preserve">These amendments are </w:t>
      </w:r>
      <w:r w:rsidR="004E1663" w:rsidRPr="004E1663">
        <w:t xml:space="preserve">consistent with the </w:t>
      </w:r>
      <w:r w:rsidR="00314CD9">
        <w:t>underlying purpose of the provision and the legislative intention evidenced by</w:t>
      </w:r>
      <w:r w:rsidR="004E1663" w:rsidRPr="004E1663">
        <w:t>:</w:t>
      </w:r>
    </w:p>
    <w:p w:rsidR="0047510E" w:rsidRDefault="00314CD9" w:rsidP="00A93459">
      <w:pPr>
        <w:pStyle w:val="SUBPARA"/>
        <w:numPr>
          <w:ilvl w:val="0"/>
          <w:numId w:val="30"/>
        </w:numPr>
        <w:ind w:left="1134" w:hanging="567"/>
      </w:pPr>
      <w:r w:rsidRPr="00314CD9">
        <w:t>the description in s</w:t>
      </w:r>
      <w:r>
        <w:t>ubsection</w:t>
      </w:r>
      <w:r w:rsidR="00C33380">
        <w:t> </w:t>
      </w:r>
      <w:r w:rsidRPr="00314CD9">
        <w:t xml:space="preserve">661A(2) of the types of relevant interest to be disregarded </w:t>
      </w:r>
      <w:r w:rsidR="00A82233">
        <w:t>(i</w:t>
      </w:r>
      <w:r w:rsidR="00331075">
        <w:t>.</w:t>
      </w:r>
      <w:r w:rsidR="00A82233">
        <w:t>e</w:t>
      </w:r>
      <w:r w:rsidR="00331075">
        <w:t>.</w:t>
      </w:r>
      <w:r w:rsidRPr="00314CD9">
        <w:t xml:space="preserve"> </w:t>
      </w:r>
      <w:r w:rsidR="009C0722">
        <w:t>‘</w:t>
      </w:r>
      <w:r w:rsidRPr="00314CD9">
        <w:t>relevant interest by 20% interest in body corporat</w:t>
      </w:r>
      <w:r w:rsidR="00D51830">
        <w:t>e</w:t>
      </w:r>
      <w:r w:rsidR="009C0722">
        <w:t>’</w:t>
      </w:r>
      <w:r w:rsidR="00A82233">
        <w:t>)</w:t>
      </w:r>
      <w:r w:rsidR="0000405A">
        <w:t>; and</w:t>
      </w:r>
    </w:p>
    <w:p w:rsidR="0047510E" w:rsidRDefault="00314CD9" w:rsidP="00A93459">
      <w:pPr>
        <w:pStyle w:val="SUBPARA"/>
        <w:ind w:left="1134" w:hanging="567"/>
      </w:pPr>
      <w:proofErr w:type="gramStart"/>
      <w:r>
        <w:t>the</w:t>
      </w:r>
      <w:proofErr w:type="gramEnd"/>
      <w:r>
        <w:t xml:space="preserve"> recommendation in the Compulsory Acquisitions Report of the</w:t>
      </w:r>
      <w:r w:rsidRPr="00314CD9">
        <w:t xml:space="preserve"> Legal Committee of the</w:t>
      </w:r>
      <w:r>
        <w:t xml:space="preserve"> </w:t>
      </w:r>
      <w:r w:rsidRPr="00314CD9">
        <w:t>Companies and Securities Advisory Committee</w:t>
      </w:r>
      <w:r w:rsidR="00386024">
        <w:t xml:space="preserve"> (</w:t>
      </w:r>
      <w:r w:rsidRPr="00314CD9">
        <w:t>January 1996</w:t>
      </w:r>
      <w:r w:rsidR="00386024">
        <w:t xml:space="preserve">) on </w:t>
      </w:r>
      <w:r w:rsidR="004E1663" w:rsidRPr="004E1663">
        <w:t>which the amendments introducing s</w:t>
      </w:r>
      <w:r w:rsidR="004E1663">
        <w:t>ubsection</w:t>
      </w:r>
      <w:r w:rsidR="00C33380">
        <w:t> </w:t>
      </w:r>
      <w:r w:rsidR="004E1663" w:rsidRPr="004E1663">
        <w:t>661A(2) were largely based</w:t>
      </w:r>
      <w:r w:rsidR="00D51830">
        <w:t>.</w:t>
      </w:r>
    </w:p>
    <w:p w:rsidR="0047510E" w:rsidRPr="00E046B6" w:rsidRDefault="00232462" w:rsidP="00A93459">
      <w:pPr>
        <w:ind w:left="567" w:hanging="567"/>
        <w:rPr>
          <w:rFonts w:ascii="Times New Roman" w:hAnsi="Times New Roman" w:cs="Times New Roman"/>
          <w:b/>
          <w:i/>
          <w:sz w:val="24"/>
          <w:szCs w:val="24"/>
          <w:lang w:val="en-US"/>
        </w:rPr>
      </w:pPr>
      <w:r w:rsidRPr="00232462">
        <w:rPr>
          <w:rFonts w:ascii="Times New Roman" w:hAnsi="Times New Roman" w:cs="Times New Roman"/>
          <w:b/>
          <w:i/>
          <w:sz w:val="24"/>
          <w:szCs w:val="24"/>
        </w:rPr>
        <w:tab/>
        <w:t>Concurrent buyout and compulsory acquisition rights in relation to bid class securities</w:t>
      </w:r>
    </w:p>
    <w:p w:rsidR="00FA50B6" w:rsidRDefault="00D46A3D" w:rsidP="00A93459">
      <w:pPr>
        <w:pStyle w:val="MAINPARA"/>
        <w:ind w:left="567" w:hanging="567"/>
      </w:pPr>
      <w:r w:rsidRPr="00D46A3D">
        <w:t>The post-bid compulsory acquisition provisions and the post-bid buyout provisions apply to bid class securities in similar, but not identical, circumstances.</w:t>
      </w:r>
      <w:r w:rsidR="00FA50B6">
        <w:t xml:space="preserve"> The right of remaining holders of bid class securities to be bought out following a bid arises when the bidder acquires a relevant interest in at least 90% of the bid class securities. The right to compulsorily acquire arises when the bidder additionally satisfies the similar (but not identical) 90% Relevant Interest Test and additio</w:t>
      </w:r>
      <w:r w:rsidR="0000405A">
        <w:t>nally the 75% Acquisition Test.</w:t>
      </w:r>
    </w:p>
    <w:p w:rsidR="00715106" w:rsidRDefault="00715106" w:rsidP="00715106">
      <w:pPr>
        <w:pStyle w:val="MAINPARA"/>
        <w:numPr>
          <w:ilvl w:val="0"/>
          <w:numId w:val="0"/>
        </w:numPr>
        <w:ind w:left="709"/>
      </w:pPr>
    </w:p>
    <w:p w:rsidR="0047510E" w:rsidRDefault="00D46A3D" w:rsidP="00A93459">
      <w:pPr>
        <w:pStyle w:val="MAINPARA"/>
        <w:ind w:left="567" w:hanging="567"/>
      </w:pPr>
      <w:r w:rsidRPr="00D46A3D">
        <w:t xml:space="preserve">The result of a takeover bid may </w:t>
      </w:r>
      <w:r w:rsidR="00FA50B6">
        <w:t xml:space="preserve">therefore </w:t>
      </w:r>
      <w:r w:rsidR="0000405A">
        <w:t>mean that both:</w:t>
      </w:r>
    </w:p>
    <w:p w:rsidR="0047510E" w:rsidRDefault="00D46A3D" w:rsidP="00BA4C94">
      <w:pPr>
        <w:pStyle w:val="SUBPARA"/>
        <w:numPr>
          <w:ilvl w:val="0"/>
          <w:numId w:val="31"/>
        </w:numPr>
        <w:ind w:left="1134" w:hanging="567"/>
      </w:pPr>
      <w:r w:rsidRPr="00FE062A">
        <w:t xml:space="preserve">the bidder </w:t>
      </w:r>
      <w:r w:rsidRPr="00BA4C94">
        <w:t>is</w:t>
      </w:r>
      <w:r w:rsidRPr="00FE062A">
        <w:t xml:space="preserve"> entitled to compulsorily acquire certain bid class securities under s</w:t>
      </w:r>
      <w:r w:rsidR="00D82F0C">
        <w:t>ubsection</w:t>
      </w:r>
      <w:r w:rsidR="00CF64F2">
        <w:t> </w:t>
      </w:r>
      <w:r w:rsidR="0000405A">
        <w:t>661A(1); and</w:t>
      </w:r>
    </w:p>
    <w:p w:rsidR="0047510E" w:rsidRDefault="00D46A3D" w:rsidP="00BA4C94">
      <w:pPr>
        <w:pStyle w:val="SUBPARA"/>
        <w:ind w:left="1134" w:hanging="567"/>
      </w:pPr>
      <w:proofErr w:type="gramStart"/>
      <w:r w:rsidRPr="00FE062A">
        <w:lastRenderedPageBreak/>
        <w:t>minority</w:t>
      </w:r>
      <w:proofErr w:type="gramEnd"/>
      <w:r w:rsidRPr="00FE062A">
        <w:t xml:space="preserve"> holder</w:t>
      </w:r>
      <w:r w:rsidR="00FA50B6">
        <w:t>s are</w:t>
      </w:r>
      <w:r w:rsidRPr="00FE062A">
        <w:t xml:space="preserve"> entitled to require the bidder to acquire the securities under s</w:t>
      </w:r>
      <w:r w:rsidR="00D82F0C">
        <w:t xml:space="preserve">ubsection </w:t>
      </w:r>
      <w:r w:rsidR="0000405A">
        <w:t>662A(1).</w:t>
      </w:r>
    </w:p>
    <w:p w:rsidR="00FA50B6" w:rsidRDefault="00D46A3D" w:rsidP="00A93459">
      <w:pPr>
        <w:pStyle w:val="MAINPARA"/>
        <w:ind w:left="567" w:hanging="567"/>
      </w:pPr>
      <w:r w:rsidRPr="00D46A3D">
        <w:t xml:space="preserve">The potential overlap is recognised in </w:t>
      </w:r>
      <w:r w:rsidR="00CF64F2">
        <w:t xml:space="preserve">a provision </w:t>
      </w:r>
      <w:r w:rsidRPr="00D46A3D">
        <w:t xml:space="preserve">which states that a bidder undertaking post-bid compulsory acquisition does not need to give buyout notices to those holders </w:t>
      </w:r>
      <w:r w:rsidR="00717E1D">
        <w:t xml:space="preserve">to whom </w:t>
      </w:r>
      <w:r w:rsidRPr="00D46A3D">
        <w:t>it has already sent compulsory acquisition notices</w:t>
      </w:r>
      <w:r w:rsidR="006A40D1">
        <w:t xml:space="preserve"> </w:t>
      </w:r>
      <w:r w:rsidR="00CF64F2">
        <w:t>(</w:t>
      </w:r>
      <w:r w:rsidR="00CF64F2" w:rsidRPr="00CF64F2">
        <w:t>subparagraph</w:t>
      </w:r>
      <w:r w:rsidR="00C87897">
        <w:t xml:space="preserve"> </w:t>
      </w:r>
      <w:r w:rsidR="00CF64F2" w:rsidRPr="00CF64F2">
        <w:t>662B(1)(c)(ii)</w:t>
      </w:r>
      <w:r w:rsidR="00CF64F2">
        <w:t>)</w:t>
      </w:r>
      <w:r w:rsidRPr="00D46A3D">
        <w:t>. If all holders of remaining securities at the end of the offer period are given a compulsory acquisition notice prior to the time for giving a buyout notice (no later than one month after the end of the offer period), no buyout noti</w:t>
      </w:r>
      <w:r w:rsidR="0000405A">
        <w:t>ces will need to be dispatched.</w:t>
      </w:r>
    </w:p>
    <w:p w:rsidR="00FA50B6" w:rsidRDefault="00FA50B6" w:rsidP="00FA50B6">
      <w:pPr>
        <w:pStyle w:val="MAINPARA"/>
        <w:numPr>
          <w:ilvl w:val="0"/>
          <w:numId w:val="0"/>
        </w:numPr>
        <w:ind w:left="709"/>
      </w:pPr>
    </w:p>
    <w:p w:rsidR="0047510E" w:rsidRDefault="00D46A3D" w:rsidP="00A93459">
      <w:pPr>
        <w:pStyle w:val="MAINPARA"/>
        <w:ind w:left="567" w:hanging="567"/>
      </w:pPr>
      <w:r w:rsidRPr="00D46A3D">
        <w:t xml:space="preserve">However, even when no remaining holder is to be given a buyout notice because of </w:t>
      </w:r>
      <w:r w:rsidR="00FA50B6">
        <w:t>subparagraph 662B(1)(c)(ii)</w:t>
      </w:r>
      <w:r w:rsidRPr="00D46A3D">
        <w:t>, the</w:t>
      </w:r>
      <w:r w:rsidR="00CF64F2">
        <w:t xml:space="preserve">re is </w:t>
      </w:r>
      <w:r w:rsidRPr="00D46A3D">
        <w:t xml:space="preserve">still </w:t>
      </w:r>
      <w:r w:rsidR="00CF64F2">
        <w:t xml:space="preserve">a </w:t>
      </w:r>
      <w:r w:rsidRPr="00D46A3D">
        <w:t>require</w:t>
      </w:r>
      <w:r w:rsidR="00CF64F2">
        <w:t>ment</w:t>
      </w:r>
      <w:r w:rsidRPr="00D46A3D">
        <w:t xml:space="preserve"> that buyout offers are made in accordance with s</w:t>
      </w:r>
      <w:r w:rsidR="00F242DF">
        <w:t>ections</w:t>
      </w:r>
      <w:r w:rsidR="00CF64F2">
        <w:t> </w:t>
      </w:r>
      <w:r w:rsidRPr="00D46A3D">
        <w:t>662B and 662C by lodging a notice with ASIC and giving the notice to each relevant market operator</w:t>
      </w:r>
      <w:r w:rsidR="00322CD2">
        <w:t xml:space="preserve"> (e</w:t>
      </w:r>
      <w:r w:rsidR="0000405A">
        <w:t>.</w:t>
      </w:r>
      <w:r w:rsidR="00322CD2">
        <w:t>g</w:t>
      </w:r>
      <w:r w:rsidR="0000405A">
        <w:t>.</w:t>
      </w:r>
      <w:r w:rsidR="00322CD2">
        <w:t xml:space="preserve"> the </w:t>
      </w:r>
      <w:r w:rsidR="00CF64F2">
        <w:t>ASX</w:t>
      </w:r>
      <w:r w:rsidR="00322CD2">
        <w:t>)</w:t>
      </w:r>
      <w:r w:rsidR="0000405A">
        <w:t>.</w:t>
      </w:r>
    </w:p>
    <w:p w:rsidR="00A82233" w:rsidRDefault="00A82233" w:rsidP="00A93459">
      <w:pPr>
        <w:pStyle w:val="MAINPARA"/>
        <w:numPr>
          <w:ilvl w:val="0"/>
          <w:numId w:val="0"/>
        </w:numPr>
        <w:ind w:left="567" w:hanging="567"/>
      </w:pPr>
    </w:p>
    <w:p w:rsidR="0000405A" w:rsidRDefault="00A82233" w:rsidP="00646048">
      <w:pPr>
        <w:pStyle w:val="MAINPARA"/>
        <w:ind w:left="567" w:hanging="567"/>
        <w:contextualSpacing w:val="0"/>
      </w:pPr>
      <w:r w:rsidRPr="00A82233">
        <w:t>The class order</w:t>
      </w:r>
      <w:r>
        <w:t xml:space="preserve"> </w:t>
      </w:r>
      <w:r w:rsidR="00D46A3D" w:rsidRPr="00D46A3D">
        <w:t>modifies</w:t>
      </w:r>
      <w:r w:rsidR="00FA50B6">
        <w:t xml:space="preserve"> </w:t>
      </w:r>
      <w:r w:rsidR="00D46A3D" w:rsidRPr="00D46A3D">
        <w:t>s</w:t>
      </w:r>
      <w:r w:rsidR="00A124F4">
        <w:t>ection</w:t>
      </w:r>
      <w:r w:rsidR="00810CC4">
        <w:t> </w:t>
      </w:r>
      <w:r w:rsidR="005F25E6" w:rsidRPr="00D46A3D">
        <w:t>662</w:t>
      </w:r>
      <w:r w:rsidR="005F25E6">
        <w:t>A</w:t>
      </w:r>
      <w:r w:rsidR="005F25E6" w:rsidRPr="00D46A3D">
        <w:t xml:space="preserve"> </w:t>
      </w:r>
      <w:r w:rsidR="00D46A3D" w:rsidRPr="00D46A3D">
        <w:t>to confirm that a person does not need to make buyout offers if they have given a post-bid compulsory acquisition notice to every remaining holder, and the terms applying to the compulsory acquisition notice are the same as the terms of the bid immediately before the end of the offer period</w:t>
      </w:r>
      <w:r w:rsidR="00E60138">
        <w:t xml:space="preserve"> (see new subsection</w:t>
      </w:r>
      <w:r w:rsidR="00810CC4">
        <w:t> </w:t>
      </w:r>
      <w:proofErr w:type="gramStart"/>
      <w:r w:rsidR="00E60138">
        <w:t>662A(</w:t>
      </w:r>
      <w:proofErr w:type="gramEnd"/>
      <w:r w:rsidR="00E60138">
        <w:t>2A))</w:t>
      </w:r>
      <w:r w:rsidR="00D46A3D" w:rsidRPr="00D46A3D">
        <w:t>.</w:t>
      </w:r>
      <w:r w:rsidR="00715106">
        <w:t xml:space="preserve"> This modification addresses a technical anomaly in the provision which means that the bidder may need to give a person a buy-out right</w:t>
      </w:r>
      <w:r w:rsidR="0016685C">
        <w:t xml:space="preserve"> notwithstanding that the provision does not require notification of the buyout right to be given. The modification does not remove any advantage the minority holders may </w:t>
      </w:r>
      <w:r>
        <w:t xml:space="preserve">otherwise </w:t>
      </w:r>
      <w:r w:rsidR="0016685C">
        <w:t xml:space="preserve">have as there should be no difference between the terms on offer under the buy-out right </w:t>
      </w:r>
      <w:r w:rsidR="0000405A">
        <w:t>and the compulsory acquisition.</w:t>
      </w:r>
    </w:p>
    <w:p w:rsidR="006E1525" w:rsidRPr="00691E6A" w:rsidRDefault="006E1525" w:rsidP="00A93459">
      <w:pPr>
        <w:pStyle w:val="MAINPARA"/>
        <w:numPr>
          <w:ilvl w:val="0"/>
          <w:numId w:val="16"/>
        </w:numPr>
        <w:spacing w:after="120"/>
        <w:ind w:left="567" w:hanging="567"/>
        <w:contextualSpacing w:val="0"/>
        <w:rPr>
          <w:b/>
        </w:rPr>
      </w:pPr>
      <w:r>
        <w:rPr>
          <w:b/>
        </w:rPr>
        <w:t>Consultation</w:t>
      </w:r>
    </w:p>
    <w:p w:rsidR="00232462" w:rsidRDefault="00ED4BCD" w:rsidP="00A93459">
      <w:pPr>
        <w:pStyle w:val="MAINPARA"/>
        <w:ind w:left="567" w:hanging="567"/>
      </w:pPr>
      <w:r w:rsidRPr="00ED4BCD">
        <w:t>On 14 November 2012</w:t>
      </w:r>
      <w:r w:rsidR="00331075">
        <w:t>,</w:t>
      </w:r>
      <w:r w:rsidRPr="00ED4BCD">
        <w:t xml:space="preserve"> </w:t>
      </w:r>
      <w:r w:rsidR="0016685C">
        <w:t>ASIC</w:t>
      </w:r>
      <w:r w:rsidRPr="00ED4BCD">
        <w:t xml:space="preserve"> released </w:t>
      </w:r>
      <w:r w:rsidR="00047530" w:rsidRPr="00F23C33">
        <w:t>Consultation</w:t>
      </w:r>
      <w:r w:rsidR="00F23C33" w:rsidRPr="00F23C33">
        <w:t xml:space="preserve"> Paper</w:t>
      </w:r>
      <w:r w:rsidR="0000405A">
        <w:t> </w:t>
      </w:r>
      <w:r w:rsidR="00F23C33" w:rsidRPr="00F23C33">
        <w:t>193</w:t>
      </w:r>
      <w:r w:rsidR="00497839">
        <w:t>:</w:t>
      </w:r>
      <w:r w:rsidR="00F23C33" w:rsidRPr="00F23C33">
        <w:t xml:space="preserve"> </w:t>
      </w:r>
      <w:r w:rsidR="00F23C33" w:rsidRPr="00F23C33">
        <w:rPr>
          <w:i/>
        </w:rPr>
        <w:t>Takeovers, compulsory acquisitions and substantial holdings: Update to ASIC guidance</w:t>
      </w:r>
      <w:r w:rsidR="00F23C33" w:rsidRPr="00F23C33">
        <w:t xml:space="preserve"> </w:t>
      </w:r>
      <w:r w:rsidR="00331075">
        <w:t>(</w:t>
      </w:r>
      <w:r w:rsidR="009713DD" w:rsidRPr="009713DD">
        <w:rPr>
          <w:b/>
          <w:i/>
        </w:rPr>
        <w:t>CP</w:t>
      </w:r>
      <w:r w:rsidR="0000405A">
        <w:rPr>
          <w:b/>
          <w:i/>
        </w:rPr>
        <w:t> </w:t>
      </w:r>
      <w:r w:rsidR="009713DD" w:rsidRPr="009713DD">
        <w:rPr>
          <w:b/>
          <w:i/>
        </w:rPr>
        <w:t>193</w:t>
      </w:r>
      <w:r w:rsidR="00331075">
        <w:t xml:space="preserve">) </w:t>
      </w:r>
      <w:r w:rsidRPr="00ED4BCD">
        <w:t>seeking feedback on proposals to update and consolidate a number of regulatory guides relating to Chapters</w:t>
      </w:r>
      <w:r w:rsidR="0000405A">
        <w:t> </w:t>
      </w:r>
      <w:r w:rsidRPr="00ED4BCD">
        <w:t xml:space="preserve">6–6C of the </w:t>
      </w:r>
      <w:r w:rsidRPr="00ED4BCD">
        <w:rPr>
          <w:iCs/>
        </w:rPr>
        <w:t xml:space="preserve">Act. </w:t>
      </w:r>
      <w:r w:rsidRPr="00ED4BCD">
        <w:t>CP</w:t>
      </w:r>
      <w:r w:rsidR="0000405A">
        <w:t> </w:t>
      </w:r>
      <w:r w:rsidRPr="00ED4BCD">
        <w:t xml:space="preserve">193 also sought feedback on proposals to reissue the class orders (including </w:t>
      </w:r>
      <w:r w:rsidR="00047530">
        <w:t xml:space="preserve">Class Orders </w:t>
      </w:r>
      <w:r w:rsidR="0000405A">
        <w:t>[CO </w:t>
      </w:r>
      <w:r w:rsidR="0016685C">
        <w:t xml:space="preserve">01/1544] and </w:t>
      </w:r>
      <w:r w:rsidR="004326B8" w:rsidRPr="0016685C">
        <w:t>[</w:t>
      </w:r>
      <w:r w:rsidR="00730419" w:rsidRPr="0016685C">
        <w:t>CO </w:t>
      </w:r>
      <w:r w:rsidR="004326B8" w:rsidRPr="0016685C">
        <w:t>03/636]</w:t>
      </w:r>
      <w:r w:rsidR="0016685C">
        <w:t>)</w:t>
      </w:r>
      <w:r w:rsidRPr="00ED4BCD">
        <w:t xml:space="preserve"> associated with </w:t>
      </w:r>
      <w:r w:rsidR="009C0722">
        <w:t>ASIC’s</w:t>
      </w:r>
      <w:r w:rsidR="009C0722" w:rsidRPr="00ED4BCD">
        <w:t xml:space="preserve"> </w:t>
      </w:r>
      <w:r w:rsidRPr="00ED4BCD">
        <w:t xml:space="preserve">updated guidance and to make new class orders addressing </w:t>
      </w:r>
      <w:r w:rsidR="00A82233">
        <w:t xml:space="preserve">a number of </w:t>
      </w:r>
      <w:r w:rsidRPr="00ED4BCD">
        <w:t>discrete policy issues. The consultation period closed on 22 February 2013.</w:t>
      </w:r>
    </w:p>
    <w:p w:rsidR="00232462" w:rsidRDefault="00232462" w:rsidP="00A93459">
      <w:pPr>
        <w:pStyle w:val="MAINPARA"/>
        <w:numPr>
          <w:ilvl w:val="0"/>
          <w:numId w:val="0"/>
        </w:numPr>
        <w:ind w:left="567" w:hanging="567"/>
      </w:pPr>
    </w:p>
    <w:p w:rsidR="00232462" w:rsidRDefault="007A5016" w:rsidP="00A93459">
      <w:pPr>
        <w:pStyle w:val="MAINPARA"/>
        <w:ind w:left="567" w:hanging="567"/>
      </w:pPr>
      <w:r>
        <w:t xml:space="preserve">In addition to inviting general feedback, </w:t>
      </w:r>
      <w:r w:rsidR="00ED4BCD" w:rsidRPr="00ED4BCD">
        <w:t>CP</w:t>
      </w:r>
      <w:r w:rsidR="0000405A">
        <w:t> </w:t>
      </w:r>
      <w:r w:rsidR="00ED4BCD" w:rsidRPr="00ED4BCD">
        <w:t xml:space="preserve">193 </w:t>
      </w:r>
      <w:r>
        <w:t>expressly consulted</w:t>
      </w:r>
      <w:r w:rsidR="00ED4BCD" w:rsidRPr="00ED4BCD">
        <w:t xml:space="preserve"> on the following specific</w:t>
      </w:r>
      <w:r w:rsidR="00A82233">
        <w:t xml:space="preserve"> </w:t>
      </w:r>
      <w:r w:rsidR="00ED4BCD" w:rsidRPr="00ED4BCD">
        <w:t xml:space="preserve">modifications contained in </w:t>
      </w:r>
      <w:r w:rsidR="00A82233">
        <w:t>the class order as discussed above</w:t>
      </w:r>
      <w:r w:rsidR="00ED4BCD" w:rsidRPr="00ED4BCD">
        <w:t>:</w:t>
      </w:r>
    </w:p>
    <w:p w:rsidR="0047510E" w:rsidRDefault="0076381A" w:rsidP="00A93459">
      <w:pPr>
        <w:ind w:left="1134"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A82233">
        <w:rPr>
          <w:rFonts w:ascii="Times New Roman" w:hAnsi="Times New Roman" w:cs="Times New Roman"/>
          <w:sz w:val="24"/>
          <w:szCs w:val="24"/>
        </w:rPr>
        <w:t>modifications</w:t>
      </w:r>
      <w:proofErr w:type="gramEnd"/>
      <w:r w:rsidR="00A82233">
        <w:rPr>
          <w:rFonts w:ascii="Times New Roman" w:hAnsi="Times New Roman" w:cs="Times New Roman"/>
          <w:sz w:val="24"/>
          <w:szCs w:val="24"/>
        </w:rPr>
        <w:t xml:space="preserve"> to the scope of </w:t>
      </w:r>
      <w:r w:rsidRPr="0076381A">
        <w:rPr>
          <w:rFonts w:ascii="Times New Roman" w:hAnsi="Times New Roman" w:cs="Times New Roman"/>
          <w:sz w:val="24"/>
          <w:szCs w:val="24"/>
        </w:rPr>
        <w:t xml:space="preserve">relevant interests </w:t>
      </w:r>
      <w:r w:rsidR="00A82233">
        <w:rPr>
          <w:rFonts w:ascii="Times New Roman" w:hAnsi="Times New Roman" w:cs="Times New Roman"/>
          <w:sz w:val="24"/>
          <w:szCs w:val="24"/>
        </w:rPr>
        <w:t xml:space="preserve">excluded under </w:t>
      </w:r>
      <w:r w:rsidR="004B065C">
        <w:rPr>
          <w:rFonts w:ascii="Times New Roman" w:hAnsi="Times New Roman" w:cs="Times New Roman"/>
          <w:sz w:val="24"/>
          <w:szCs w:val="24"/>
        </w:rPr>
        <w:t>the</w:t>
      </w:r>
      <w:r w:rsidRPr="0076381A">
        <w:rPr>
          <w:rFonts w:ascii="Times New Roman" w:hAnsi="Times New Roman" w:cs="Times New Roman"/>
          <w:sz w:val="24"/>
          <w:szCs w:val="24"/>
        </w:rPr>
        <w:t xml:space="preserve"> </w:t>
      </w:r>
      <w:r w:rsidR="00177198">
        <w:rPr>
          <w:rFonts w:ascii="Times New Roman" w:hAnsi="Times New Roman" w:cs="Times New Roman"/>
          <w:sz w:val="24"/>
          <w:szCs w:val="24"/>
        </w:rPr>
        <w:t>90% R</w:t>
      </w:r>
      <w:r w:rsidRPr="0076381A">
        <w:rPr>
          <w:rFonts w:ascii="Times New Roman" w:hAnsi="Times New Roman" w:cs="Times New Roman"/>
          <w:sz w:val="24"/>
          <w:szCs w:val="24"/>
        </w:rPr>
        <w:t xml:space="preserve">elevant </w:t>
      </w:r>
      <w:r w:rsidR="00177198">
        <w:rPr>
          <w:rFonts w:ascii="Times New Roman" w:hAnsi="Times New Roman" w:cs="Times New Roman"/>
          <w:sz w:val="24"/>
          <w:szCs w:val="24"/>
        </w:rPr>
        <w:t>Interest Test</w:t>
      </w:r>
      <w:r w:rsidR="004B065C">
        <w:rPr>
          <w:rFonts w:ascii="Times New Roman" w:hAnsi="Times New Roman" w:cs="Times New Roman"/>
          <w:sz w:val="24"/>
          <w:szCs w:val="24"/>
        </w:rPr>
        <w:t>;</w:t>
      </w:r>
      <w:r w:rsidR="00A82233">
        <w:rPr>
          <w:rFonts w:ascii="Times New Roman" w:hAnsi="Times New Roman" w:cs="Times New Roman"/>
          <w:sz w:val="24"/>
          <w:szCs w:val="24"/>
        </w:rPr>
        <w:t xml:space="preserve"> and</w:t>
      </w:r>
    </w:p>
    <w:p w:rsidR="0047510E" w:rsidRDefault="004B065C" w:rsidP="00A93459">
      <w:pPr>
        <w:ind w:left="1134"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sidR="00A82233">
        <w:rPr>
          <w:rFonts w:ascii="Times New Roman" w:hAnsi="Times New Roman" w:cs="Times New Roman"/>
          <w:sz w:val="24"/>
          <w:szCs w:val="24"/>
        </w:rPr>
        <w:t>amendments</w:t>
      </w:r>
      <w:proofErr w:type="gramEnd"/>
      <w:r w:rsidR="00A82233">
        <w:rPr>
          <w:rFonts w:ascii="Times New Roman" w:hAnsi="Times New Roman" w:cs="Times New Roman"/>
          <w:sz w:val="24"/>
          <w:szCs w:val="24"/>
        </w:rPr>
        <w:t xml:space="preserve"> to address issues arising when </w:t>
      </w:r>
      <w:r w:rsidR="008C4FD0">
        <w:rPr>
          <w:rFonts w:ascii="Times New Roman" w:hAnsi="Times New Roman" w:cs="Times New Roman"/>
          <w:sz w:val="24"/>
          <w:szCs w:val="24"/>
        </w:rPr>
        <w:t>simultaneous compulsory acquisition and buyout right</w:t>
      </w:r>
      <w:r w:rsidR="00A82233">
        <w:rPr>
          <w:rFonts w:ascii="Times New Roman" w:hAnsi="Times New Roman" w:cs="Times New Roman"/>
          <w:sz w:val="24"/>
          <w:szCs w:val="24"/>
        </w:rPr>
        <w:t>s arise.</w:t>
      </w:r>
    </w:p>
    <w:p w:rsidR="00232462" w:rsidRDefault="00585E18" w:rsidP="00A93459">
      <w:pPr>
        <w:pStyle w:val="MAINPARA"/>
        <w:ind w:left="567" w:hanging="567"/>
      </w:pPr>
      <w:r>
        <w:lastRenderedPageBreak/>
        <w:t>ASIC</w:t>
      </w:r>
      <w:r w:rsidR="00ED4BCD" w:rsidRPr="00ED4BCD">
        <w:t xml:space="preserve"> received 7 submissions in response to CP</w:t>
      </w:r>
      <w:r w:rsidR="0000405A">
        <w:t> </w:t>
      </w:r>
      <w:r w:rsidR="00ED4BCD" w:rsidRPr="00ED4BCD">
        <w:t xml:space="preserve">193. </w:t>
      </w:r>
      <w:r w:rsidR="005F7FB8" w:rsidRPr="005F7FB8">
        <w:t xml:space="preserve">Details of the submissions received are contained in </w:t>
      </w:r>
      <w:r w:rsidR="0000405A">
        <w:t>REP </w:t>
      </w:r>
      <w:r w:rsidR="0000405A" w:rsidRPr="0000405A">
        <w:t>350</w:t>
      </w:r>
      <w:r w:rsidR="0000405A">
        <w:t xml:space="preserve"> </w:t>
      </w:r>
      <w:r w:rsidR="0000405A">
        <w:rPr>
          <w:i/>
        </w:rPr>
        <w:t xml:space="preserve">Responses to submissions on CP 193 Takeovers, compulsory acquisitions and substantial holdings </w:t>
      </w:r>
      <w:r w:rsidR="005F7FB8" w:rsidRPr="005F7FB8">
        <w:t xml:space="preserve">which is available on </w:t>
      </w:r>
      <w:r w:rsidR="00A82233">
        <w:t>ASIC</w:t>
      </w:r>
      <w:r w:rsidR="009C0722">
        <w:t>’</w:t>
      </w:r>
      <w:r w:rsidR="00A82233">
        <w:t>s</w:t>
      </w:r>
      <w:r w:rsidR="005F7FB8" w:rsidRPr="005F7FB8">
        <w:t xml:space="preserve"> website</w:t>
      </w:r>
      <w:r w:rsidR="00645931">
        <w:t xml:space="preserve"> at www.asic.gov.au</w:t>
      </w:r>
      <w:r w:rsidR="005F7FB8" w:rsidRPr="005F7FB8">
        <w:t>.</w:t>
      </w:r>
    </w:p>
    <w:p w:rsidR="0080157E" w:rsidRDefault="0080157E" w:rsidP="00A93459">
      <w:pPr>
        <w:pStyle w:val="MAINPARA"/>
        <w:numPr>
          <w:ilvl w:val="0"/>
          <w:numId w:val="0"/>
        </w:numPr>
        <w:ind w:left="567" w:hanging="567"/>
        <w:rPr>
          <w:lang w:val="en-US"/>
        </w:rPr>
      </w:pPr>
    </w:p>
    <w:p w:rsidR="00232462" w:rsidRDefault="00666BB5" w:rsidP="00A93459">
      <w:pPr>
        <w:pStyle w:val="MAINPARA"/>
        <w:ind w:left="567" w:hanging="567"/>
        <w:rPr>
          <w:lang w:val="en-US"/>
        </w:rPr>
      </w:pPr>
      <w:r>
        <w:rPr>
          <w:lang w:val="en-US"/>
        </w:rPr>
        <w:t xml:space="preserve">Notwithstanding </w:t>
      </w:r>
      <w:r w:rsidR="00232462" w:rsidRPr="00232462">
        <w:t>the</w:t>
      </w:r>
      <w:r>
        <w:rPr>
          <w:lang w:val="en-US"/>
        </w:rPr>
        <w:t xml:space="preserve"> consultation, </w:t>
      </w:r>
      <w:r w:rsidR="00C95165" w:rsidRPr="00C95165">
        <w:rPr>
          <w:lang w:val="en-US"/>
        </w:rPr>
        <w:t>ASIC considers that Class Order [CO 13/5</w:t>
      </w:r>
      <w:r w:rsidR="00C95165">
        <w:rPr>
          <w:lang w:val="en-US"/>
        </w:rPr>
        <w:t>22</w:t>
      </w:r>
      <w:r w:rsidR="00C95165" w:rsidRPr="00C95165">
        <w:rPr>
          <w:lang w:val="en-US"/>
        </w:rPr>
        <w:t xml:space="preserve">] </w:t>
      </w:r>
      <w:r w:rsidR="008621B2" w:rsidRPr="008621B2">
        <w:rPr>
          <w:lang w:val="en-US"/>
        </w:rPr>
        <w:t xml:space="preserve">is of a minor </w:t>
      </w:r>
      <w:r w:rsidR="00B20BDA">
        <w:rPr>
          <w:lang w:val="en-US"/>
        </w:rPr>
        <w:t>or</w:t>
      </w:r>
      <w:r w:rsidR="008621B2" w:rsidRPr="008621B2">
        <w:rPr>
          <w:lang w:val="en-US"/>
        </w:rPr>
        <w:t xml:space="preserve"> machinery nature and </w:t>
      </w:r>
      <w:r w:rsidR="00C95165" w:rsidRPr="00C95165">
        <w:t>does not substantially alter existing arrangements</w:t>
      </w:r>
      <w:r w:rsidR="00C95165">
        <w:t>.</w:t>
      </w:r>
    </w:p>
    <w:p w:rsidR="00B279B5" w:rsidRDefault="00B279B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7510E" w:rsidRDefault="00B279B5">
      <w:pPr>
        <w:jc w:val="center"/>
        <w:rPr>
          <w:rFonts w:ascii="Times New Roman" w:hAnsi="Times New Roman" w:cs="Times New Roman"/>
          <w:b/>
          <w:sz w:val="24"/>
          <w:szCs w:val="24"/>
        </w:rPr>
      </w:pPr>
      <w:r w:rsidRPr="00B279B5">
        <w:rPr>
          <w:rFonts w:ascii="Times New Roman" w:hAnsi="Times New Roman" w:cs="Times New Roman"/>
          <w:b/>
          <w:sz w:val="24"/>
          <w:szCs w:val="24"/>
        </w:rPr>
        <w:lastRenderedPageBreak/>
        <w:t>Statement of Compatibility with Human Rights</w:t>
      </w:r>
    </w:p>
    <w:p w:rsidR="00B279B5" w:rsidRPr="00480F26" w:rsidRDefault="002E1D67" w:rsidP="00B279B5">
      <w:pPr>
        <w:rPr>
          <w:rFonts w:ascii="Times New Roman" w:hAnsi="Times New Roman" w:cs="Times New Roman"/>
          <w:i/>
          <w:sz w:val="24"/>
          <w:szCs w:val="24"/>
        </w:rPr>
      </w:pPr>
      <w:r w:rsidRPr="002E1D67">
        <w:rPr>
          <w:rFonts w:ascii="Times New Roman" w:hAnsi="Times New Roman" w:cs="Times New Roman"/>
          <w:i/>
          <w:sz w:val="24"/>
          <w:szCs w:val="24"/>
        </w:rPr>
        <w:t>Prepared in accordance with Part 3 of the Human Rights (Parliamentary Scrutiny) Act 2011</w:t>
      </w:r>
    </w:p>
    <w:p w:rsidR="0047510E" w:rsidRDefault="00B279B5">
      <w:pPr>
        <w:jc w:val="center"/>
        <w:rPr>
          <w:rFonts w:ascii="Times New Roman" w:hAnsi="Times New Roman" w:cs="Times New Roman"/>
          <w:b/>
          <w:sz w:val="24"/>
          <w:szCs w:val="24"/>
        </w:rPr>
      </w:pPr>
      <w:r w:rsidRPr="00B279B5">
        <w:rPr>
          <w:rFonts w:ascii="Times New Roman" w:hAnsi="Times New Roman" w:cs="Times New Roman"/>
          <w:b/>
          <w:sz w:val="24"/>
          <w:szCs w:val="24"/>
        </w:rPr>
        <w:t>ASIC Class Order [CO 13/522]</w:t>
      </w:r>
    </w:p>
    <w:p w:rsidR="00A07385" w:rsidRDefault="00B279B5">
      <w:pPr>
        <w:rPr>
          <w:rFonts w:ascii="Times New Roman" w:hAnsi="Times New Roman" w:cs="Times New Roman"/>
          <w:b/>
          <w:sz w:val="24"/>
          <w:szCs w:val="24"/>
        </w:rPr>
      </w:pPr>
      <w:r w:rsidRPr="00B279B5">
        <w:rPr>
          <w:rFonts w:ascii="Times New Roman" w:hAnsi="Times New Roman" w:cs="Times New Roman"/>
          <w:sz w:val="24"/>
          <w:szCs w:val="24"/>
        </w:rPr>
        <w:t>This class order is compatible with the human rights and freedoms recognised or declared in the international instruments listed in section 3 of the</w:t>
      </w:r>
      <w:r w:rsidRPr="00B279B5">
        <w:rPr>
          <w:rFonts w:ascii="Times New Roman" w:hAnsi="Times New Roman" w:cs="Times New Roman"/>
          <w:b/>
          <w:sz w:val="24"/>
          <w:szCs w:val="24"/>
        </w:rPr>
        <w:t xml:space="preserve"> </w:t>
      </w:r>
      <w:r w:rsidR="002E1D67" w:rsidRPr="002E1D67">
        <w:rPr>
          <w:rFonts w:ascii="Times New Roman" w:hAnsi="Times New Roman" w:cs="Times New Roman"/>
          <w:i/>
          <w:sz w:val="24"/>
          <w:szCs w:val="24"/>
        </w:rPr>
        <w:t>Human Rights (Parliamentary Scrutiny) Act 2011</w:t>
      </w:r>
      <w:r w:rsidR="002E1D67" w:rsidRPr="002E1D67">
        <w:rPr>
          <w:rFonts w:ascii="Times New Roman" w:hAnsi="Times New Roman" w:cs="Times New Roman"/>
          <w:sz w:val="24"/>
          <w:szCs w:val="24"/>
        </w:rPr>
        <w:t>.</w:t>
      </w:r>
    </w:p>
    <w:p w:rsidR="00A07385" w:rsidRDefault="0000405A">
      <w:pPr>
        <w:rPr>
          <w:rFonts w:ascii="Times New Roman" w:hAnsi="Times New Roman" w:cs="Times New Roman"/>
          <w:b/>
          <w:sz w:val="24"/>
          <w:szCs w:val="24"/>
        </w:rPr>
      </w:pPr>
      <w:r>
        <w:rPr>
          <w:rFonts w:ascii="Times New Roman" w:hAnsi="Times New Roman" w:cs="Times New Roman"/>
          <w:b/>
          <w:sz w:val="24"/>
          <w:szCs w:val="24"/>
        </w:rPr>
        <w:t>Overview of the class order</w:t>
      </w:r>
    </w:p>
    <w:p w:rsidR="004E32AE" w:rsidRDefault="00B279B5">
      <w:pPr>
        <w:rPr>
          <w:rFonts w:ascii="Times New Roman" w:hAnsi="Times New Roman" w:cs="Times New Roman"/>
          <w:sz w:val="24"/>
          <w:szCs w:val="24"/>
        </w:rPr>
      </w:pPr>
      <w:r w:rsidRPr="00B279B5">
        <w:rPr>
          <w:rFonts w:ascii="Times New Roman" w:hAnsi="Times New Roman" w:cs="Times New Roman"/>
          <w:sz w:val="24"/>
          <w:szCs w:val="24"/>
        </w:rPr>
        <w:t xml:space="preserve">Class Order [CO 13/522] </w:t>
      </w:r>
      <w:r w:rsidR="008D4EC3" w:rsidRPr="008D4EC3">
        <w:rPr>
          <w:rFonts w:ascii="Times New Roman" w:hAnsi="Times New Roman" w:cs="Times New Roman"/>
          <w:sz w:val="24"/>
          <w:szCs w:val="24"/>
        </w:rPr>
        <w:t xml:space="preserve">relates to the provisions of Chapter 6A of the </w:t>
      </w:r>
      <w:r w:rsidR="008D4EC3" w:rsidRPr="008D4EC3">
        <w:rPr>
          <w:rFonts w:ascii="Times New Roman" w:hAnsi="Times New Roman" w:cs="Times New Roman"/>
          <w:i/>
          <w:sz w:val="24"/>
          <w:szCs w:val="24"/>
        </w:rPr>
        <w:t>Corporations</w:t>
      </w:r>
      <w:r w:rsidR="008D4EC3">
        <w:rPr>
          <w:rFonts w:ascii="Times New Roman" w:hAnsi="Times New Roman" w:cs="Times New Roman"/>
          <w:i/>
          <w:sz w:val="24"/>
          <w:szCs w:val="24"/>
        </w:rPr>
        <w:t> </w:t>
      </w:r>
      <w:r w:rsidR="008D4EC3" w:rsidRPr="008D4EC3">
        <w:rPr>
          <w:rFonts w:ascii="Times New Roman" w:hAnsi="Times New Roman" w:cs="Times New Roman"/>
          <w:i/>
          <w:sz w:val="24"/>
          <w:szCs w:val="24"/>
        </w:rPr>
        <w:t>Act</w:t>
      </w:r>
      <w:r w:rsidR="008D4EC3">
        <w:rPr>
          <w:rFonts w:ascii="Times New Roman" w:hAnsi="Times New Roman" w:cs="Times New Roman"/>
          <w:i/>
          <w:sz w:val="24"/>
          <w:szCs w:val="24"/>
        </w:rPr>
        <w:t> </w:t>
      </w:r>
      <w:r w:rsidR="008D4EC3" w:rsidRPr="008D4EC3">
        <w:rPr>
          <w:rFonts w:ascii="Times New Roman" w:hAnsi="Times New Roman" w:cs="Times New Roman"/>
          <w:i/>
          <w:sz w:val="24"/>
          <w:szCs w:val="24"/>
        </w:rPr>
        <w:t>2001</w:t>
      </w:r>
      <w:r w:rsidR="008D4EC3" w:rsidRPr="008D4EC3">
        <w:rPr>
          <w:rFonts w:ascii="Times New Roman" w:hAnsi="Times New Roman" w:cs="Times New Roman"/>
          <w:sz w:val="24"/>
          <w:szCs w:val="24"/>
        </w:rPr>
        <w:t xml:space="preserve"> (the </w:t>
      </w:r>
      <w:r w:rsidR="008D4EC3" w:rsidRPr="008D4EC3">
        <w:rPr>
          <w:rFonts w:ascii="Times New Roman" w:hAnsi="Times New Roman" w:cs="Times New Roman"/>
          <w:b/>
          <w:i/>
          <w:sz w:val="24"/>
          <w:szCs w:val="24"/>
        </w:rPr>
        <w:t>Act</w:t>
      </w:r>
      <w:r w:rsidR="008D4EC3">
        <w:rPr>
          <w:rFonts w:ascii="Times New Roman" w:hAnsi="Times New Roman" w:cs="Times New Roman"/>
          <w:sz w:val="24"/>
          <w:szCs w:val="24"/>
        </w:rPr>
        <w:t>).</w:t>
      </w:r>
      <w:r w:rsidR="008D4EC3" w:rsidRPr="008D4EC3">
        <w:rPr>
          <w:rFonts w:ascii="Times New Roman" w:hAnsi="Times New Roman" w:cs="Times New Roman"/>
          <w:sz w:val="24"/>
          <w:szCs w:val="24"/>
        </w:rPr>
        <w:t xml:space="preserve"> </w:t>
      </w:r>
      <w:r w:rsidR="004E32AE">
        <w:rPr>
          <w:rFonts w:ascii="Times New Roman" w:hAnsi="Times New Roman" w:cs="Times New Roman"/>
          <w:sz w:val="24"/>
          <w:szCs w:val="24"/>
        </w:rPr>
        <w:t xml:space="preserve">Generally, </w:t>
      </w:r>
      <w:r w:rsidR="008D4EC3" w:rsidRPr="008D4EC3">
        <w:rPr>
          <w:rFonts w:ascii="Times New Roman" w:hAnsi="Times New Roman" w:cs="Times New Roman"/>
          <w:sz w:val="24"/>
          <w:szCs w:val="24"/>
        </w:rPr>
        <w:t xml:space="preserve">Chapter 6A </w:t>
      </w:r>
      <w:r w:rsidR="004E32AE">
        <w:rPr>
          <w:rFonts w:ascii="Times New Roman" w:hAnsi="Times New Roman" w:cs="Times New Roman"/>
          <w:sz w:val="24"/>
          <w:szCs w:val="24"/>
        </w:rPr>
        <w:t xml:space="preserve">of the Act </w:t>
      </w:r>
      <w:r w:rsidR="008D4EC3" w:rsidRPr="008D4EC3">
        <w:rPr>
          <w:rFonts w:ascii="Times New Roman" w:hAnsi="Times New Roman" w:cs="Times New Roman"/>
          <w:sz w:val="24"/>
          <w:szCs w:val="24"/>
        </w:rPr>
        <w:t xml:space="preserve">gives a person a right to compulsorily acquire securities under certain circumstances depending on the level of the person’s interest in the relevant class of securities or the entity overall. </w:t>
      </w:r>
      <w:r w:rsidR="0021101A" w:rsidRPr="008D4EC3">
        <w:rPr>
          <w:rFonts w:ascii="Times New Roman" w:hAnsi="Times New Roman" w:cs="Times New Roman"/>
          <w:sz w:val="24"/>
          <w:szCs w:val="24"/>
        </w:rPr>
        <w:t>Chapter</w:t>
      </w:r>
      <w:r w:rsidR="0021101A">
        <w:rPr>
          <w:rFonts w:ascii="Times New Roman" w:hAnsi="Times New Roman" w:cs="Times New Roman"/>
          <w:sz w:val="24"/>
          <w:szCs w:val="24"/>
        </w:rPr>
        <w:t> </w:t>
      </w:r>
      <w:r w:rsidR="0021101A" w:rsidRPr="008D4EC3">
        <w:rPr>
          <w:rFonts w:ascii="Times New Roman" w:hAnsi="Times New Roman" w:cs="Times New Roman"/>
          <w:sz w:val="24"/>
          <w:szCs w:val="24"/>
        </w:rPr>
        <w:t xml:space="preserve">6A also provides a right to minority interest holders to have their interests bought out by the holder of an overwhelming majority of the securities in a class. </w:t>
      </w:r>
    </w:p>
    <w:p w:rsidR="00A07385" w:rsidRDefault="00B279B5">
      <w:pPr>
        <w:rPr>
          <w:rFonts w:ascii="Times New Roman" w:hAnsi="Times New Roman" w:cs="Times New Roman"/>
          <w:sz w:val="24"/>
          <w:szCs w:val="24"/>
        </w:rPr>
      </w:pPr>
      <w:r>
        <w:rPr>
          <w:rFonts w:ascii="Times New Roman" w:hAnsi="Times New Roman" w:cs="Times New Roman"/>
          <w:sz w:val="24"/>
          <w:szCs w:val="24"/>
        </w:rPr>
        <w:t xml:space="preserve">The class order makes </w:t>
      </w:r>
      <w:r w:rsidR="004E32AE">
        <w:rPr>
          <w:rFonts w:ascii="Times New Roman" w:hAnsi="Times New Roman" w:cs="Times New Roman"/>
          <w:sz w:val="24"/>
          <w:szCs w:val="24"/>
        </w:rPr>
        <w:t xml:space="preserve">notional </w:t>
      </w:r>
      <w:r>
        <w:rPr>
          <w:rFonts w:ascii="Times New Roman" w:hAnsi="Times New Roman" w:cs="Times New Roman"/>
          <w:sz w:val="24"/>
          <w:szCs w:val="24"/>
        </w:rPr>
        <w:t>modifications to Chapter 6A</w:t>
      </w:r>
      <w:r w:rsidR="00E40BBC">
        <w:rPr>
          <w:rFonts w:ascii="Times New Roman" w:hAnsi="Times New Roman" w:cs="Times New Roman"/>
          <w:sz w:val="24"/>
          <w:szCs w:val="24"/>
        </w:rPr>
        <w:t xml:space="preserve"> in the following areas</w:t>
      </w:r>
      <w:r>
        <w:rPr>
          <w:rFonts w:ascii="Times New Roman" w:hAnsi="Times New Roman" w:cs="Times New Roman"/>
          <w:sz w:val="24"/>
          <w:szCs w:val="24"/>
        </w:rPr>
        <w:t>:</w:t>
      </w:r>
    </w:p>
    <w:p w:rsidR="005069B7" w:rsidRPr="00166FDE" w:rsidRDefault="005069B7" w:rsidP="0000405A">
      <w:pPr>
        <w:ind w:left="567" w:hanging="567"/>
        <w:rPr>
          <w:rFonts w:ascii="Times New Roman" w:hAnsi="Times New Roman" w:cs="Times New Roman"/>
          <w:sz w:val="24"/>
          <w:szCs w:val="24"/>
        </w:rPr>
      </w:pPr>
      <w:r w:rsidRPr="00166FDE">
        <w:rPr>
          <w:rFonts w:ascii="Times New Roman" w:hAnsi="Times New Roman" w:cs="Times New Roman"/>
          <w:i/>
          <w:sz w:val="24"/>
          <w:szCs w:val="24"/>
        </w:rPr>
        <w:t xml:space="preserve">Compulsory acquisition of non-transferable </w:t>
      </w:r>
      <w:r w:rsidR="00E40BBC" w:rsidRPr="00166FDE">
        <w:rPr>
          <w:rFonts w:ascii="Times New Roman" w:hAnsi="Times New Roman" w:cs="Times New Roman"/>
          <w:i/>
          <w:sz w:val="24"/>
          <w:szCs w:val="24"/>
        </w:rPr>
        <w:t xml:space="preserve">employee </w:t>
      </w:r>
      <w:r w:rsidRPr="00166FDE">
        <w:rPr>
          <w:rFonts w:ascii="Times New Roman" w:hAnsi="Times New Roman" w:cs="Times New Roman"/>
          <w:i/>
          <w:sz w:val="24"/>
          <w:szCs w:val="24"/>
        </w:rPr>
        <w:t>securities</w:t>
      </w:r>
    </w:p>
    <w:p w:rsidR="0047510E" w:rsidRDefault="008D4EC3" w:rsidP="00166FDE">
      <w:pPr>
        <w:rPr>
          <w:rFonts w:ascii="Times New Roman" w:hAnsi="Times New Roman" w:cs="Times New Roman"/>
          <w:sz w:val="24"/>
          <w:szCs w:val="24"/>
        </w:rPr>
      </w:pPr>
      <w:r w:rsidRPr="008D4EC3">
        <w:rPr>
          <w:rFonts w:ascii="Times New Roman" w:hAnsi="Times New Roman" w:cs="Times New Roman"/>
          <w:sz w:val="24"/>
          <w:szCs w:val="24"/>
        </w:rPr>
        <w:t>Companies</w:t>
      </w:r>
      <w:r w:rsidR="004E32AE">
        <w:rPr>
          <w:rFonts w:ascii="Times New Roman" w:hAnsi="Times New Roman" w:cs="Times New Roman"/>
          <w:sz w:val="24"/>
          <w:szCs w:val="24"/>
        </w:rPr>
        <w:t xml:space="preserve"> </w:t>
      </w:r>
      <w:r w:rsidRPr="008D4EC3">
        <w:rPr>
          <w:rFonts w:ascii="Times New Roman" w:hAnsi="Times New Roman" w:cs="Times New Roman"/>
          <w:sz w:val="24"/>
          <w:szCs w:val="24"/>
        </w:rPr>
        <w:t>may issue securities to their employees or non-executive directors under an employee incentive plan or a similar kind of scheme (</w:t>
      </w:r>
      <w:r w:rsidR="00C922AE" w:rsidRPr="00C922AE">
        <w:rPr>
          <w:rFonts w:ascii="Times New Roman" w:hAnsi="Times New Roman" w:cs="Times New Roman"/>
          <w:b/>
          <w:i/>
          <w:sz w:val="24"/>
          <w:szCs w:val="24"/>
        </w:rPr>
        <w:t>employee securities</w:t>
      </w:r>
      <w:r w:rsidR="00C87897">
        <w:rPr>
          <w:rFonts w:ascii="Times New Roman" w:hAnsi="Times New Roman" w:cs="Times New Roman"/>
          <w:sz w:val="24"/>
          <w:szCs w:val="24"/>
        </w:rPr>
        <w:t>).</w:t>
      </w:r>
      <w:r>
        <w:rPr>
          <w:rFonts w:ascii="Times New Roman" w:hAnsi="Times New Roman" w:cs="Times New Roman"/>
          <w:sz w:val="24"/>
          <w:szCs w:val="24"/>
        </w:rPr>
        <w:t xml:space="preserve"> To</w:t>
      </w:r>
      <w:r w:rsidRPr="008D4EC3">
        <w:rPr>
          <w:rFonts w:ascii="Times New Roman" w:hAnsi="Times New Roman" w:cs="Times New Roman"/>
          <w:sz w:val="24"/>
          <w:szCs w:val="24"/>
        </w:rPr>
        <w:t xml:space="preserve"> achieve the objectives of the incentive plan the securities that are issued may be non-transferable. If the company’s constitution or the terms on which the employee securities are issued restrict their transfer</w:t>
      </w:r>
      <w:r>
        <w:rPr>
          <w:rFonts w:ascii="Times New Roman" w:hAnsi="Times New Roman" w:cs="Times New Roman"/>
          <w:sz w:val="24"/>
          <w:szCs w:val="24"/>
        </w:rPr>
        <w:t>,</w:t>
      </w:r>
      <w:r w:rsidRPr="008D4EC3">
        <w:rPr>
          <w:rFonts w:ascii="Times New Roman" w:hAnsi="Times New Roman" w:cs="Times New Roman"/>
          <w:sz w:val="24"/>
          <w:szCs w:val="24"/>
        </w:rPr>
        <w:t xml:space="preserve"> the restrictions might prevent </w:t>
      </w:r>
      <w:r w:rsidR="003E79B0">
        <w:rPr>
          <w:rFonts w:ascii="Times New Roman" w:hAnsi="Times New Roman" w:cs="Times New Roman"/>
          <w:sz w:val="24"/>
          <w:szCs w:val="24"/>
        </w:rPr>
        <w:t>the</w:t>
      </w:r>
      <w:r w:rsidRPr="008D4EC3">
        <w:rPr>
          <w:rFonts w:ascii="Times New Roman" w:hAnsi="Times New Roman" w:cs="Times New Roman"/>
          <w:sz w:val="24"/>
          <w:szCs w:val="24"/>
        </w:rPr>
        <w:t xml:space="preserve"> bidder from acquiring the s</w:t>
      </w:r>
      <w:r w:rsidR="0000405A">
        <w:rPr>
          <w:rFonts w:ascii="Times New Roman" w:hAnsi="Times New Roman" w:cs="Times New Roman"/>
          <w:sz w:val="24"/>
          <w:szCs w:val="24"/>
        </w:rPr>
        <w:t>ecurities under a takeover bid.</w:t>
      </w:r>
    </w:p>
    <w:p w:rsidR="00680348" w:rsidRDefault="005069B7" w:rsidP="00166FDE">
      <w:pPr>
        <w:rPr>
          <w:rFonts w:ascii="Times New Roman" w:hAnsi="Times New Roman" w:cs="Times New Roman"/>
          <w:sz w:val="24"/>
          <w:szCs w:val="24"/>
        </w:rPr>
      </w:pPr>
      <w:r w:rsidRPr="005069B7">
        <w:rPr>
          <w:rFonts w:ascii="Times New Roman" w:hAnsi="Times New Roman" w:cs="Times New Roman"/>
          <w:sz w:val="24"/>
          <w:szCs w:val="24"/>
        </w:rPr>
        <w:t xml:space="preserve">The class order </w:t>
      </w:r>
      <w:r w:rsidR="004E32AE">
        <w:rPr>
          <w:rFonts w:ascii="Times New Roman" w:hAnsi="Times New Roman" w:cs="Times New Roman"/>
          <w:sz w:val="24"/>
          <w:szCs w:val="24"/>
        </w:rPr>
        <w:t xml:space="preserve">notionally </w:t>
      </w:r>
      <w:r w:rsidR="002F3BBB" w:rsidRPr="002F3BBB">
        <w:rPr>
          <w:rFonts w:ascii="Times New Roman" w:hAnsi="Times New Roman" w:cs="Times New Roman"/>
          <w:sz w:val="24"/>
          <w:szCs w:val="24"/>
        </w:rPr>
        <w:t>modif</w:t>
      </w:r>
      <w:r w:rsidR="00421E36">
        <w:rPr>
          <w:rFonts w:ascii="Times New Roman" w:hAnsi="Times New Roman" w:cs="Times New Roman"/>
          <w:sz w:val="24"/>
          <w:szCs w:val="24"/>
        </w:rPr>
        <w:t xml:space="preserve">ies Chapter 6A to </w:t>
      </w:r>
      <w:r w:rsidR="002F3BBB">
        <w:rPr>
          <w:rFonts w:ascii="Times New Roman" w:hAnsi="Times New Roman" w:cs="Times New Roman"/>
          <w:sz w:val="24"/>
          <w:szCs w:val="24"/>
        </w:rPr>
        <w:t>ensure</w:t>
      </w:r>
      <w:r w:rsidR="002F3BBB" w:rsidRPr="002F3BBB">
        <w:rPr>
          <w:rFonts w:ascii="Times New Roman" w:hAnsi="Times New Roman" w:cs="Times New Roman"/>
          <w:sz w:val="24"/>
          <w:szCs w:val="24"/>
        </w:rPr>
        <w:t xml:space="preserve"> that a bidder who has met the requirements for post-bid compulsory acquisition in relation to the bid class is not prevented from acquiring 100% ownership merely because employee securities, that would otherwise be in the bid class, are non-transferable.</w:t>
      </w:r>
    </w:p>
    <w:p w:rsidR="00166FDE" w:rsidRPr="00166FDE" w:rsidRDefault="004A7E08" w:rsidP="00166FDE">
      <w:pPr>
        <w:rPr>
          <w:rFonts w:ascii="Times New Roman" w:hAnsi="Times New Roman" w:cs="Times New Roman"/>
          <w:i/>
          <w:sz w:val="24"/>
          <w:szCs w:val="24"/>
        </w:rPr>
      </w:pPr>
      <w:r w:rsidRPr="00166FDE">
        <w:rPr>
          <w:rFonts w:ascii="Times New Roman" w:hAnsi="Times New Roman" w:cs="Times New Roman"/>
          <w:i/>
          <w:sz w:val="24"/>
          <w:szCs w:val="24"/>
        </w:rPr>
        <w:t>Threshold control test</w:t>
      </w:r>
      <w:r w:rsidR="00166FDE" w:rsidRPr="00166FDE">
        <w:rPr>
          <w:rFonts w:ascii="Times New Roman" w:hAnsi="Times New Roman" w:cs="Times New Roman"/>
          <w:i/>
          <w:sz w:val="24"/>
          <w:szCs w:val="24"/>
        </w:rPr>
        <w:t>s</w:t>
      </w:r>
      <w:r w:rsidRPr="00166FDE">
        <w:rPr>
          <w:rFonts w:ascii="Times New Roman" w:hAnsi="Times New Roman" w:cs="Times New Roman"/>
          <w:i/>
          <w:sz w:val="24"/>
          <w:szCs w:val="24"/>
        </w:rPr>
        <w:t xml:space="preserve"> </w:t>
      </w:r>
    </w:p>
    <w:p w:rsidR="009713DD" w:rsidRDefault="004A7E08" w:rsidP="00166FDE">
      <w:pPr>
        <w:rPr>
          <w:rFonts w:ascii="Times New Roman" w:hAnsi="Times New Roman" w:cs="Times New Roman"/>
          <w:sz w:val="24"/>
          <w:szCs w:val="24"/>
        </w:rPr>
      </w:pPr>
      <w:r>
        <w:rPr>
          <w:rFonts w:ascii="Times New Roman" w:hAnsi="Times New Roman" w:cs="Times New Roman"/>
          <w:sz w:val="24"/>
          <w:szCs w:val="24"/>
        </w:rPr>
        <w:t xml:space="preserve">Before a bidder may compulsorily acquire securities </w:t>
      </w:r>
      <w:r w:rsidR="003E79B0">
        <w:rPr>
          <w:rFonts w:ascii="Times New Roman" w:hAnsi="Times New Roman" w:cs="Times New Roman"/>
          <w:sz w:val="24"/>
          <w:szCs w:val="24"/>
        </w:rPr>
        <w:t xml:space="preserve">under the Act </w:t>
      </w:r>
      <w:r>
        <w:rPr>
          <w:rFonts w:ascii="Times New Roman" w:hAnsi="Times New Roman" w:cs="Times New Roman"/>
          <w:sz w:val="24"/>
          <w:szCs w:val="24"/>
        </w:rPr>
        <w:t xml:space="preserve">following </w:t>
      </w:r>
      <w:r w:rsidR="003E79B0">
        <w:rPr>
          <w:rFonts w:ascii="Times New Roman" w:hAnsi="Times New Roman" w:cs="Times New Roman"/>
          <w:sz w:val="24"/>
          <w:szCs w:val="24"/>
        </w:rPr>
        <w:t xml:space="preserve">or during </w:t>
      </w:r>
      <w:r>
        <w:rPr>
          <w:rFonts w:ascii="Times New Roman" w:hAnsi="Times New Roman" w:cs="Times New Roman"/>
          <w:sz w:val="24"/>
          <w:szCs w:val="24"/>
        </w:rPr>
        <w:t xml:space="preserve">a takeover bid, they must meet </w:t>
      </w:r>
      <w:r w:rsidR="003E79B0">
        <w:rPr>
          <w:rFonts w:ascii="Times New Roman" w:hAnsi="Times New Roman" w:cs="Times New Roman"/>
          <w:sz w:val="24"/>
          <w:szCs w:val="24"/>
        </w:rPr>
        <w:t>two principal</w:t>
      </w:r>
      <w:r>
        <w:rPr>
          <w:rFonts w:ascii="Times New Roman" w:hAnsi="Times New Roman" w:cs="Times New Roman"/>
          <w:sz w:val="24"/>
          <w:szCs w:val="24"/>
        </w:rPr>
        <w:t xml:space="preserve"> thresholds relating to their level of control of the</w:t>
      </w:r>
      <w:r w:rsidR="00C87897">
        <w:rPr>
          <w:rFonts w:ascii="Times New Roman" w:hAnsi="Times New Roman" w:cs="Times New Roman"/>
          <w:sz w:val="24"/>
          <w:szCs w:val="24"/>
        </w:rPr>
        <w:t xml:space="preserve"> target company.</w:t>
      </w:r>
      <w:r>
        <w:rPr>
          <w:rFonts w:ascii="Times New Roman" w:hAnsi="Times New Roman" w:cs="Times New Roman"/>
          <w:sz w:val="24"/>
          <w:szCs w:val="24"/>
        </w:rPr>
        <w:t xml:space="preserve"> </w:t>
      </w:r>
      <w:r w:rsidR="00B9588C">
        <w:rPr>
          <w:rFonts w:ascii="Times New Roman" w:hAnsi="Times New Roman" w:cs="Times New Roman"/>
          <w:sz w:val="24"/>
          <w:szCs w:val="24"/>
        </w:rPr>
        <w:t>One of these thresholds is that the</w:t>
      </w:r>
      <w:r>
        <w:rPr>
          <w:rFonts w:ascii="Times New Roman" w:hAnsi="Times New Roman" w:cs="Times New Roman"/>
          <w:sz w:val="24"/>
          <w:szCs w:val="24"/>
        </w:rPr>
        <w:t xml:space="preserve"> bidder and their associates must have</w:t>
      </w:r>
      <w:r w:rsidR="00B9588C">
        <w:rPr>
          <w:rFonts w:ascii="Times New Roman" w:hAnsi="Times New Roman" w:cs="Times New Roman"/>
          <w:sz w:val="24"/>
          <w:szCs w:val="24"/>
        </w:rPr>
        <w:t xml:space="preserve"> </w:t>
      </w:r>
      <w:r w:rsidRPr="00890D6D">
        <w:rPr>
          <w:rFonts w:ascii="Times New Roman" w:hAnsi="Times New Roman" w:cs="Times New Roman"/>
          <w:sz w:val="24"/>
          <w:szCs w:val="24"/>
        </w:rPr>
        <w:t>acquired at least 75% (by number) of the securities that the bidder offered to acquire under the bid</w:t>
      </w:r>
      <w:r>
        <w:rPr>
          <w:rFonts w:ascii="Times New Roman" w:hAnsi="Times New Roman" w:cs="Times New Roman"/>
          <w:sz w:val="24"/>
          <w:szCs w:val="24"/>
        </w:rPr>
        <w:t xml:space="preserve"> (</w:t>
      </w:r>
      <w:r w:rsidRPr="00890D6D">
        <w:rPr>
          <w:rFonts w:ascii="Times New Roman" w:hAnsi="Times New Roman" w:cs="Times New Roman"/>
          <w:b/>
          <w:i/>
          <w:sz w:val="24"/>
          <w:szCs w:val="24"/>
        </w:rPr>
        <w:t>75% Acquisition Test</w:t>
      </w:r>
      <w:r>
        <w:rPr>
          <w:rFonts w:ascii="Times New Roman" w:hAnsi="Times New Roman" w:cs="Times New Roman"/>
          <w:sz w:val="24"/>
          <w:szCs w:val="24"/>
        </w:rPr>
        <w:t>)</w:t>
      </w:r>
      <w:r w:rsidRPr="00890D6D">
        <w:rPr>
          <w:rFonts w:ascii="Times New Roman" w:hAnsi="Times New Roman" w:cs="Times New Roman"/>
          <w:sz w:val="24"/>
          <w:szCs w:val="24"/>
        </w:rPr>
        <w:t>.</w:t>
      </w:r>
    </w:p>
    <w:p w:rsidR="00421E36" w:rsidRDefault="008B0694" w:rsidP="00166FDE">
      <w:pPr>
        <w:rPr>
          <w:rFonts w:ascii="Times New Roman" w:hAnsi="Times New Roman" w:cs="Times New Roman"/>
          <w:sz w:val="24"/>
          <w:szCs w:val="24"/>
        </w:rPr>
      </w:pPr>
      <w:r w:rsidRPr="008B0694">
        <w:rPr>
          <w:rFonts w:ascii="Times New Roman" w:hAnsi="Times New Roman" w:cs="Times New Roman"/>
          <w:sz w:val="24"/>
          <w:szCs w:val="24"/>
        </w:rPr>
        <w:t xml:space="preserve">The purpose of the 75% Acquisition Test is to ensure that the terms of the bid that precedes the compulsory acquisition have been accepted by a sufficient majority of target holders independent of the bidder. This requirement underpins the statutory right of the bidder to compulsorily acquire the remaining securities on the same terms as those offered under the bid. The class order </w:t>
      </w:r>
      <w:r w:rsidR="004E32AE">
        <w:rPr>
          <w:rFonts w:ascii="Times New Roman" w:hAnsi="Times New Roman" w:cs="Times New Roman"/>
          <w:sz w:val="24"/>
          <w:szCs w:val="24"/>
        </w:rPr>
        <w:t xml:space="preserve">notionally </w:t>
      </w:r>
      <w:r w:rsidR="003102DC">
        <w:rPr>
          <w:rFonts w:ascii="Times New Roman" w:hAnsi="Times New Roman" w:cs="Times New Roman"/>
          <w:sz w:val="24"/>
          <w:szCs w:val="24"/>
        </w:rPr>
        <w:t xml:space="preserve">modifies </w:t>
      </w:r>
      <w:r w:rsidRPr="008B0694">
        <w:rPr>
          <w:rFonts w:ascii="Times New Roman" w:hAnsi="Times New Roman" w:cs="Times New Roman"/>
          <w:sz w:val="24"/>
          <w:szCs w:val="24"/>
        </w:rPr>
        <w:t xml:space="preserve">Chapter 6A to address a number of issues and </w:t>
      </w:r>
      <w:r w:rsidRPr="008B0694">
        <w:rPr>
          <w:rFonts w:ascii="Times New Roman" w:hAnsi="Times New Roman" w:cs="Times New Roman"/>
          <w:sz w:val="24"/>
          <w:szCs w:val="24"/>
        </w:rPr>
        <w:lastRenderedPageBreak/>
        <w:t xml:space="preserve">anomalies </w:t>
      </w:r>
      <w:r w:rsidR="005E42F2">
        <w:rPr>
          <w:rFonts w:ascii="Times New Roman" w:hAnsi="Times New Roman" w:cs="Times New Roman"/>
          <w:sz w:val="24"/>
          <w:szCs w:val="24"/>
        </w:rPr>
        <w:t>regarding</w:t>
      </w:r>
      <w:r w:rsidRPr="008B0694">
        <w:rPr>
          <w:rFonts w:ascii="Times New Roman" w:hAnsi="Times New Roman" w:cs="Times New Roman"/>
          <w:sz w:val="24"/>
          <w:szCs w:val="24"/>
        </w:rPr>
        <w:t xml:space="preserve"> the calculation of the 75% Acquisition Test</w:t>
      </w:r>
      <w:r w:rsidR="00C87897">
        <w:rPr>
          <w:rFonts w:ascii="Times New Roman" w:hAnsi="Times New Roman" w:cs="Times New Roman"/>
          <w:sz w:val="24"/>
          <w:szCs w:val="24"/>
        </w:rPr>
        <w:t xml:space="preserve">. </w:t>
      </w:r>
      <w:r w:rsidR="00E6248D">
        <w:rPr>
          <w:rFonts w:ascii="Times New Roman" w:hAnsi="Times New Roman" w:cs="Times New Roman"/>
          <w:sz w:val="24"/>
          <w:szCs w:val="24"/>
        </w:rPr>
        <w:t xml:space="preserve">The </w:t>
      </w:r>
      <w:r w:rsidR="004E32AE">
        <w:rPr>
          <w:rFonts w:ascii="Times New Roman" w:hAnsi="Times New Roman" w:cs="Times New Roman"/>
          <w:sz w:val="24"/>
          <w:szCs w:val="24"/>
        </w:rPr>
        <w:t>notional modifications</w:t>
      </w:r>
      <w:r w:rsidR="00E6248D">
        <w:rPr>
          <w:rFonts w:ascii="Times New Roman" w:hAnsi="Times New Roman" w:cs="Times New Roman"/>
          <w:sz w:val="24"/>
          <w:szCs w:val="24"/>
        </w:rPr>
        <w:t xml:space="preserve"> relate t</w:t>
      </w:r>
      <w:r w:rsidR="00421E36">
        <w:rPr>
          <w:rFonts w:ascii="Times New Roman" w:hAnsi="Times New Roman" w:cs="Times New Roman"/>
          <w:sz w:val="24"/>
          <w:szCs w:val="24"/>
        </w:rPr>
        <w:t>o:</w:t>
      </w:r>
    </w:p>
    <w:p w:rsidR="009713DD" w:rsidRDefault="00421E36" w:rsidP="00166FDE">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E6248D">
        <w:rPr>
          <w:rFonts w:ascii="Times New Roman" w:hAnsi="Times New Roman" w:cs="Times New Roman"/>
          <w:sz w:val="24"/>
          <w:szCs w:val="24"/>
        </w:rPr>
        <w:t>excluding</w:t>
      </w:r>
      <w:proofErr w:type="gramEnd"/>
      <w:r w:rsidR="00E6248D">
        <w:rPr>
          <w:rFonts w:ascii="Times New Roman" w:hAnsi="Times New Roman" w:cs="Times New Roman"/>
          <w:sz w:val="24"/>
          <w:szCs w:val="24"/>
        </w:rPr>
        <w:t xml:space="preserve"> </w:t>
      </w:r>
      <w:r w:rsidR="00E6248D" w:rsidRPr="00E6248D">
        <w:rPr>
          <w:rFonts w:ascii="Times New Roman" w:hAnsi="Times New Roman" w:cs="Times New Roman"/>
          <w:sz w:val="24"/>
          <w:szCs w:val="24"/>
        </w:rPr>
        <w:t>target securities controlled by the bidder or their associates</w:t>
      </w:r>
      <w:r w:rsidR="00E6248D">
        <w:rPr>
          <w:rFonts w:ascii="Times New Roman" w:hAnsi="Times New Roman" w:cs="Times New Roman"/>
          <w:sz w:val="24"/>
          <w:szCs w:val="24"/>
        </w:rPr>
        <w:t>; and</w:t>
      </w:r>
    </w:p>
    <w:p w:rsidR="00680348" w:rsidRDefault="00E6248D" w:rsidP="00166FDE">
      <w:pPr>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B0694" w:rsidRPr="008B0694">
        <w:rPr>
          <w:rFonts w:ascii="Times New Roman" w:hAnsi="Times New Roman" w:cs="Times New Roman"/>
          <w:sz w:val="24"/>
          <w:szCs w:val="24"/>
        </w:rPr>
        <w:t xml:space="preserve"> </w:t>
      </w:r>
      <w:proofErr w:type="gramStart"/>
      <w:r>
        <w:rPr>
          <w:rFonts w:ascii="Times New Roman" w:hAnsi="Times New Roman" w:cs="Times New Roman"/>
          <w:sz w:val="24"/>
          <w:szCs w:val="24"/>
        </w:rPr>
        <w:t>c</w:t>
      </w:r>
      <w:r w:rsidRPr="00E6248D">
        <w:rPr>
          <w:rFonts w:ascii="Times New Roman" w:hAnsi="Times New Roman" w:cs="Times New Roman"/>
          <w:sz w:val="24"/>
          <w:szCs w:val="24"/>
        </w:rPr>
        <w:t>onvertible</w:t>
      </w:r>
      <w:proofErr w:type="gramEnd"/>
      <w:r w:rsidRPr="00E6248D">
        <w:rPr>
          <w:rFonts w:ascii="Times New Roman" w:hAnsi="Times New Roman" w:cs="Times New Roman"/>
          <w:sz w:val="24"/>
          <w:szCs w:val="24"/>
        </w:rPr>
        <w:t xml:space="preserve"> securities</w:t>
      </w:r>
      <w:r w:rsidR="0000405A">
        <w:rPr>
          <w:rFonts w:ascii="Times New Roman" w:hAnsi="Times New Roman" w:cs="Times New Roman"/>
          <w:sz w:val="24"/>
          <w:szCs w:val="24"/>
        </w:rPr>
        <w:t>.</w:t>
      </w:r>
    </w:p>
    <w:p w:rsidR="0047510E" w:rsidRDefault="00AC74B0" w:rsidP="00166FDE">
      <w:pPr>
        <w:pStyle w:val="MAINPARA"/>
        <w:numPr>
          <w:ilvl w:val="0"/>
          <w:numId w:val="0"/>
        </w:numPr>
      </w:pPr>
      <w:r>
        <w:t>The other principal</w:t>
      </w:r>
      <w:r w:rsidR="003E0618" w:rsidRPr="003E0618">
        <w:t xml:space="preserve"> control threshold that a bidder must satisfy is th</w:t>
      </w:r>
      <w:r w:rsidR="000C1964">
        <w:t xml:space="preserve">at they and their associates have a relevant interest in at least </w:t>
      </w:r>
      <w:r w:rsidR="000C1964" w:rsidRPr="000C1964">
        <w:t xml:space="preserve">90% (by number) of the </w:t>
      </w:r>
      <w:r w:rsidR="000C1964">
        <w:t xml:space="preserve">bid class </w:t>
      </w:r>
      <w:r w:rsidR="000C1964" w:rsidRPr="000C1964">
        <w:t xml:space="preserve">securities </w:t>
      </w:r>
      <w:r w:rsidR="000C1964">
        <w:t>(</w:t>
      </w:r>
      <w:r w:rsidR="002E1D67" w:rsidRPr="002E1D67">
        <w:rPr>
          <w:b/>
          <w:i/>
        </w:rPr>
        <w:t>90%</w:t>
      </w:r>
      <w:r w:rsidR="00166FDE">
        <w:rPr>
          <w:b/>
          <w:i/>
        </w:rPr>
        <w:t> </w:t>
      </w:r>
      <w:r w:rsidR="002E1D67" w:rsidRPr="002E1D67">
        <w:rPr>
          <w:b/>
          <w:i/>
        </w:rPr>
        <w:t>Relevant Interest Test</w:t>
      </w:r>
      <w:r w:rsidR="000C1964">
        <w:t>)</w:t>
      </w:r>
      <w:r w:rsidR="0000405A">
        <w:t>.</w:t>
      </w:r>
      <w:r w:rsidR="003E0618" w:rsidRPr="003E0618">
        <w:t xml:space="preserve"> For the purposes of determining whether the 90% </w:t>
      </w:r>
      <w:r w:rsidR="000E0EC7">
        <w:t>R</w:t>
      </w:r>
      <w:r w:rsidR="003E0618" w:rsidRPr="003E0618">
        <w:t xml:space="preserve">elevant </w:t>
      </w:r>
      <w:r w:rsidR="000E0EC7">
        <w:t>I</w:t>
      </w:r>
      <w:r w:rsidR="003E0618" w:rsidRPr="003E0618">
        <w:t xml:space="preserve">nterest </w:t>
      </w:r>
      <w:r w:rsidR="000E0EC7">
        <w:t>T</w:t>
      </w:r>
      <w:r w:rsidR="003E0618" w:rsidRPr="003E0618">
        <w:t xml:space="preserve">est has been met, </w:t>
      </w:r>
      <w:r w:rsidR="000C4873">
        <w:t xml:space="preserve">the Act provides that </w:t>
      </w:r>
      <w:r w:rsidR="003E0618" w:rsidRPr="003E0618">
        <w:t xml:space="preserve">certain relevant interests that the bidder </w:t>
      </w:r>
      <w:r w:rsidR="003473B5">
        <w:t xml:space="preserve">has </w:t>
      </w:r>
      <w:r w:rsidR="003E0618" w:rsidRPr="003E0618">
        <w:t>are to be disregarded</w:t>
      </w:r>
      <w:r w:rsidR="00C87897">
        <w:t>.</w:t>
      </w:r>
      <w:r w:rsidR="003E0618">
        <w:t xml:space="preserve"> </w:t>
      </w:r>
      <w:r w:rsidR="000C4873">
        <w:t>The class order addresses two apparent anomalies in the application of this provision.</w:t>
      </w:r>
    </w:p>
    <w:p w:rsidR="00166FDE" w:rsidRPr="00166FDE" w:rsidRDefault="002E1D67" w:rsidP="00166FDE">
      <w:pPr>
        <w:rPr>
          <w:rFonts w:ascii="Times New Roman" w:hAnsi="Times New Roman" w:cs="Times New Roman"/>
          <w:i/>
          <w:sz w:val="24"/>
          <w:szCs w:val="24"/>
        </w:rPr>
      </w:pPr>
      <w:r w:rsidRPr="00166FDE">
        <w:rPr>
          <w:rFonts w:ascii="Times New Roman" w:hAnsi="Times New Roman" w:cs="Times New Roman"/>
          <w:i/>
          <w:sz w:val="24"/>
          <w:szCs w:val="24"/>
        </w:rPr>
        <w:t xml:space="preserve">Potential overlap between the compulsory acquisition and buyout rights provisions </w:t>
      </w:r>
    </w:p>
    <w:p w:rsidR="0047510E" w:rsidRDefault="004C5A11" w:rsidP="00166FDE">
      <w:pPr>
        <w:rPr>
          <w:rFonts w:ascii="Times New Roman" w:hAnsi="Times New Roman" w:cs="Times New Roman"/>
          <w:sz w:val="24"/>
          <w:szCs w:val="24"/>
        </w:rPr>
      </w:pPr>
      <w:r>
        <w:rPr>
          <w:rFonts w:ascii="Times New Roman" w:hAnsi="Times New Roman" w:cs="Times New Roman"/>
          <w:sz w:val="24"/>
          <w:szCs w:val="24"/>
        </w:rPr>
        <w:t>The class order</w:t>
      </w:r>
      <w:r w:rsidRPr="004C5A11">
        <w:rPr>
          <w:rFonts w:ascii="Times New Roman" w:hAnsi="Times New Roman" w:cs="Times New Roman"/>
          <w:sz w:val="24"/>
          <w:szCs w:val="24"/>
        </w:rPr>
        <w:t xml:space="preserve"> clarifies the interaction of these provisions by confirming that a bidder does not need to make buyout offers if they have given a post-bid compulsory acquisition notice to every remaining holder, and the terms applying to the compulsory acquisition notice are the same as the terms of the bid immediately before the end of the offer period</w:t>
      </w:r>
      <w:r w:rsidR="00027F93">
        <w:rPr>
          <w:rFonts w:ascii="Times New Roman" w:hAnsi="Times New Roman" w:cs="Times New Roman"/>
          <w:sz w:val="24"/>
          <w:szCs w:val="24"/>
        </w:rPr>
        <w:t>.</w:t>
      </w:r>
    </w:p>
    <w:p w:rsidR="00B279B5" w:rsidRPr="00B279B5" w:rsidRDefault="00B279B5" w:rsidP="00B279B5">
      <w:pPr>
        <w:rPr>
          <w:rFonts w:ascii="Times New Roman" w:hAnsi="Times New Roman" w:cs="Times New Roman"/>
          <w:b/>
          <w:sz w:val="24"/>
          <w:szCs w:val="24"/>
        </w:rPr>
      </w:pPr>
      <w:r w:rsidRPr="00B279B5">
        <w:rPr>
          <w:rFonts w:ascii="Times New Roman" w:hAnsi="Times New Roman" w:cs="Times New Roman"/>
          <w:b/>
          <w:sz w:val="24"/>
          <w:szCs w:val="24"/>
        </w:rPr>
        <w:t>Human rights implications</w:t>
      </w:r>
    </w:p>
    <w:p w:rsidR="00B279B5" w:rsidRPr="00B279B5" w:rsidRDefault="00B279B5" w:rsidP="00B279B5">
      <w:pPr>
        <w:rPr>
          <w:rFonts w:ascii="Times New Roman" w:hAnsi="Times New Roman" w:cs="Times New Roman"/>
          <w:sz w:val="24"/>
          <w:szCs w:val="24"/>
        </w:rPr>
      </w:pPr>
      <w:r w:rsidRPr="00B279B5">
        <w:rPr>
          <w:rFonts w:ascii="Times New Roman" w:hAnsi="Times New Roman" w:cs="Times New Roman"/>
          <w:sz w:val="24"/>
          <w:szCs w:val="24"/>
        </w:rPr>
        <w:t>This class order does not engage any of the applicable rights or freedoms.</w:t>
      </w:r>
    </w:p>
    <w:p w:rsidR="00B279B5" w:rsidRPr="00B279B5" w:rsidRDefault="00B279B5" w:rsidP="00B279B5">
      <w:pPr>
        <w:rPr>
          <w:rFonts w:ascii="Times New Roman" w:hAnsi="Times New Roman" w:cs="Times New Roman"/>
          <w:b/>
          <w:sz w:val="24"/>
          <w:szCs w:val="24"/>
        </w:rPr>
      </w:pPr>
      <w:r w:rsidRPr="00B279B5">
        <w:rPr>
          <w:rFonts w:ascii="Times New Roman" w:hAnsi="Times New Roman" w:cs="Times New Roman"/>
          <w:b/>
          <w:sz w:val="24"/>
          <w:szCs w:val="24"/>
        </w:rPr>
        <w:t>Conclusion</w:t>
      </w:r>
    </w:p>
    <w:p w:rsidR="007C3F13" w:rsidRPr="00A04021" w:rsidRDefault="00B279B5" w:rsidP="00523EC6">
      <w:pPr>
        <w:rPr>
          <w:rFonts w:ascii="Times New Roman" w:hAnsi="Times New Roman" w:cs="Times New Roman"/>
          <w:sz w:val="24"/>
          <w:szCs w:val="24"/>
        </w:rPr>
      </w:pPr>
      <w:r w:rsidRPr="00B279B5">
        <w:rPr>
          <w:rFonts w:ascii="Times New Roman" w:hAnsi="Times New Roman" w:cs="Times New Roman"/>
          <w:sz w:val="24"/>
          <w:szCs w:val="24"/>
        </w:rPr>
        <w:t>This class order is compatible with human rights as it does not raise any human rights issues.</w:t>
      </w:r>
    </w:p>
    <w:sectPr w:rsidR="007C3F13" w:rsidRPr="00A04021" w:rsidSect="00FE2C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35" w:rsidRDefault="00B67635" w:rsidP="00FA277E">
      <w:pPr>
        <w:spacing w:after="0" w:line="240" w:lineRule="auto"/>
      </w:pPr>
      <w:r>
        <w:separator/>
      </w:r>
    </w:p>
  </w:endnote>
  <w:endnote w:type="continuationSeparator" w:id="0">
    <w:p w:rsidR="00B67635" w:rsidRDefault="00B67635" w:rsidP="00FA2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0" w:rsidRDefault="00AC74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054969"/>
      <w:docPartObj>
        <w:docPartGallery w:val="Page Numbers (Bottom of Page)"/>
        <w:docPartUnique/>
      </w:docPartObj>
    </w:sdtPr>
    <w:sdtContent>
      <w:p w:rsidR="00AC74B0" w:rsidRDefault="005949CB">
        <w:pPr>
          <w:pStyle w:val="Footer"/>
          <w:jc w:val="right"/>
        </w:pPr>
        <w:fldSimple w:instr=" PAGE   \* MERGEFORMAT ">
          <w:r w:rsidR="00424268">
            <w:rPr>
              <w:noProof/>
            </w:rPr>
            <w:t>5</w:t>
          </w:r>
        </w:fldSimple>
      </w:p>
    </w:sdtContent>
  </w:sdt>
  <w:p w:rsidR="00AC74B0" w:rsidRDefault="00AC74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0" w:rsidRDefault="00AC7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35" w:rsidRDefault="00B67635" w:rsidP="00FA277E">
      <w:pPr>
        <w:spacing w:after="0" w:line="240" w:lineRule="auto"/>
      </w:pPr>
      <w:r>
        <w:separator/>
      </w:r>
    </w:p>
  </w:footnote>
  <w:footnote w:type="continuationSeparator" w:id="0">
    <w:p w:rsidR="00B67635" w:rsidRDefault="00B67635" w:rsidP="00FA2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0" w:rsidRDefault="00AC7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0" w:rsidRPr="00FA277E" w:rsidRDefault="00AC74B0" w:rsidP="00FA277E">
    <w:pPr>
      <w:pStyle w:val="Header"/>
      <w:jc w:val="right"/>
      <w:rPr>
        <w:lang w:val="en-US"/>
      </w:rPr>
    </w:pPr>
    <w:r>
      <w:rPr>
        <w:lang w:val="en-US"/>
      </w:rPr>
      <w:t>Explanatory statement: ASIC Class Order [CO 13/522]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B0" w:rsidRDefault="00AC74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58A"/>
    <w:multiLevelType w:val="hybridMultilevel"/>
    <w:tmpl w:val="0F20C414"/>
    <w:lvl w:ilvl="0" w:tplc="C1A802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2A11323"/>
    <w:multiLevelType w:val="hybridMultilevel"/>
    <w:tmpl w:val="8D6E3F42"/>
    <w:lvl w:ilvl="0" w:tplc="124A03CC">
      <w:start w:val="1"/>
      <w:numFmt w:val="lowerLetter"/>
      <w:pStyle w:val="SUBPARA"/>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
    <w:nsid w:val="06337E73"/>
    <w:multiLevelType w:val="hybridMultilevel"/>
    <w:tmpl w:val="978C5ABC"/>
    <w:lvl w:ilvl="0" w:tplc="B3D6B8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2F7CC0"/>
    <w:multiLevelType w:val="hybridMultilevel"/>
    <w:tmpl w:val="CBD2CC84"/>
    <w:lvl w:ilvl="0" w:tplc="9084BA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C5E1907"/>
    <w:multiLevelType w:val="hybridMultilevel"/>
    <w:tmpl w:val="7E3E714C"/>
    <w:lvl w:ilvl="0" w:tplc="12605940">
      <w:start w:val="1"/>
      <w:numFmt w:val="lowerLetter"/>
      <w:lvlText w:val="(%1)"/>
      <w:lvlJc w:val="left"/>
      <w:pPr>
        <w:ind w:left="1793" w:hanging="36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5">
    <w:nsid w:val="0E3D7532"/>
    <w:multiLevelType w:val="hybridMultilevel"/>
    <w:tmpl w:val="BD724326"/>
    <w:lvl w:ilvl="0" w:tplc="A54030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6DA4DFE"/>
    <w:multiLevelType w:val="hybridMultilevel"/>
    <w:tmpl w:val="67BE6740"/>
    <w:lvl w:ilvl="0" w:tplc="9CEC862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50121FB"/>
    <w:multiLevelType w:val="hybridMultilevel"/>
    <w:tmpl w:val="AC78E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1519A4"/>
    <w:multiLevelType w:val="hybridMultilevel"/>
    <w:tmpl w:val="E1725B4A"/>
    <w:lvl w:ilvl="0" w:tplc="8FAC2B2E">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38196765"/>
    <w:multiLevelType w:val="hybridMultilevel"/>
    <w:tmpl w:val="B2CE00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42DF3065"/>
    <w:multiLevelType w:val="hybridMultilevel"/>
    <w:tmpl w:val="F2FEA6F0"/>
    <w:lvl w:ilvl="0" w:tplc="9CEC86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0B7F1B"/>
    <w:multiLevelType w:val="hybridMultilevel"/>
    <w:tmpl w:val="13C0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2442A3"/>
    <w:multiLevelType w:val="hybridMultilevel"/>
    <w:tmpl w:val="88A47A9A"/>
    <w:lvl w:ilvl="0" w:tplc="E2B6F996">
      <w:start w:val="4"/>
      <w:numFmt w:val="lowerLetter"/>
      <w:lvlText w:val="(%1)"/>
      <w:lvlJc w:val="left"/>
      <w:pPr>
        <w:ind w:left="1080" w:hanging="360"/>
      </w:pPr>
      <w:rPr>
        <w:rFonts w:ascii="Times New Roman" w:hAnsi="Times New Roman" w:cs="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C086108"/>
    <w:multiLevelType w:val="hybridMultilevel"/>
    <w:tmpl w:val="34ECAA96"/>
    <w:lvl w:ilvl="0" w:tplc="C06811C0">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14">
    <w:nsid w:val="65646890"/>
    <w:multiLevelType w:val="hybridMultilevel"/>
    <w:tmpl w:val="B428E548"/>
    <w:lvl w:ilvl="0" w:tplc="9CEC86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861807"/>
    <w:multiLevelType w:val="multilevel"/>
    <w:tmpl w:val="BEECE2A2"/>
    <w:lvl w:ilvl="0">
      <w:start w:val="1"/>
      <w:numFmt w:val="decimal"/>
      <w:lvlText w:val="%1"/>
      <w:lvlJc w:val="left"/>
      <w:pPr>
        <w:ind w:left="360" w:hanging="360"/>
      </w:pPr>
      <w:rPr>
        <w:rFonts w:hint="default"/>
      </w:rPr>
    </w:lvl>
    <w:lvl w:ilvl="1">
      <w:start w:val="1"/>
      <w:numFmt w:val="decimal"/>
      <w:pStyle w:val="MAINPAR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0A4120"/>
    <w:multiLevelType w:val="hybridMultilevel"/>
    <w:tmpl w:val="57ACBD48"/>
    <w:lvl w:ilvl="0" w:tplc="9CEC86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5E45C0"/>
    <w:multiLevelType w:val="hybridMultilevel"/>
    <w:tmpl w:val="975E9420"/>
    <w:lvl w:ilvl="0" w:tplc="5DA4D77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72D65CF5"/>
    <w:multiLevelType w:val="hybridMultilevel"/>
    <w:tmpl w:val="EE7A6B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51A27A6"/>
    <w:multiLevelType w:val="hybridMultilevel"/>
    <w:tmpl w:val="213A2610"/>
    <w:lvl w:ilvl="0" w:tplc="9CEC86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FB76CA"/>
    <w:multiLevelType w:val="hybridMultilevel"/>
    <w:tmpl w:val="978C5ABC"/>
    <w:lvl w:ilvl="0" w:tplc="B3D6B84A">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E6650FA"/>
    <w:multiLevelType w:val="hybridMultilevel"/>
    <w:tmpl w:val="4294BBD6"/>
    <w:lvl w:ilvl="0" w:tplc="9AD44A7A">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11"/>
  </w:num>
  <w:num w:numId="3">
    <w:abstractNumId w:val="10"/>
  </w:num>
  <w:num w:numId="4">
    <w:abstractNumId w:val="16"/>
  </w:num>
  <w:num w:numId="5">
    <w:abstractNumId w:val="6"/>
  </w:num>
  <w:num w:numId="6">
    <w:abstractNumId w:val="14"/>
  </w:num>
  <w:num w:numId="7">
    <w:abstractNumId w:val="19"/>
  </w:num>
  <w:num w:numId="8">
    <w:abstractNumId w:val="2"/>
  </w:num>
  <w:num w:numId="9">
    <w:abstractNumId w:val="5"/>
  </w:num>
  <w:num w:numId="10">
    <w:abstractNumId w:val="0"/>
  </w:num>
  <w:num w:numId="11">
    <w:abstractNumId w:val="20"/>
  </w:num>
  <w:num w:numId="12">
    <w:abstractNumId w:val="3"/>
  </w:num>
  <w:num w:numId="13">
    <w:abstractNumId w:val="8"/>
  </w:num>
  <w:num w:numId="14">
    <w:abstractNumId w:val="21"/>
  </w:num>
  <w:num w:numId="15">
    <w:abstractNumId w:val="7"/>
  </w:num>
  <w:num w:numId="16">
    <w:abstractNumId w:val="15"/>
  </w:num>
  <w:num w:numId="17">
    <w:abstractNumId w:val="12"/>
  </w:num>
  <w:num w:numId="18">
    <w:abstractNumId w:val="17"/>
  </w:num>
  <w:num w:numId="19">
    <w:abstractNumId w:val="9"/>
  </w:num>
  <w:num w:numId="20">
    <w:abstractNumId w:val="1"/>
  </w:num>
  <w:num w:numId="21">
    <w:abstractNumId w:val="13"/>
  </w:num>
  <w:num w:numId="22">
    <w:abstractNumId w:val="1"/>
    <w:lvlOverride w:ilvl="0">
      <w:startOverride w:val="1"/>
    </w:lvlOverride>
  </w:num>
  <w:num w:numId="23">
    <w:abstractNumId w:val="4"/>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277E"/>
    <w:rsid w:val="00001434"/>
    <w:rsid w:val="000021EA"/>
    <w:rsid w:val="0000405A"/>
    <w:rsid w:val="00006AB2"/>
    <w:rsid w:val="00007484"/>
    <w:rsid w:val="00016201"/>
    <w:rsid w:val="0002230F"/>
    <w:rsid w:val="00027F93"/>
    <w:rsid w:val="00031D85"/>
    <w:rsid w:val="00034F48"/>
    <w:rsid w:val="00035A31"/>
    <w:rsid w:val="0003746D"/>
    <w:rsid w:val="00045E88"/>
    <w:rsid w:val="00047530"/>
    <w:rsid w:val="00061B63"/>
    <w:rsid w:val="000670B0"/>
    <w:rsid w:val="00070728"/>
    <w:rsid w:val="00072647"/>
    <w:rsid w:val="000745CB"/>
    <w:rsid w:val="00075966"/>
    <w:rsid w:val="0007712F"/>
    <w:rsid w:val="00081748"/>
    <w:rsid w:val="00084881"/>
    <w:rsid w:val="00086953"/>
    <w:rsid w:val="00090957"/>
    <w:rsid w:val="000A101F"/>
    <w:rsid w:val="000A632B"/>
    <w:rsid w:val="000C1964"/>
    <w:rsid w:val="000C4873"/>
    <w:rsid w:val="000D1663"/>
    <w:rsid w:val="000D188C"/>
    <w:rsid w:val="000D43B6"/>
    <w:rsid w:val="000E008F"/>
    <w:rsid w:val="000E0EC7"/>
    <w:rsid w:val="000E11AB"/>
    <w:rsid w:val="000E1485"/>
    <w:rsid w:val="000E3675"/>
    <w:rsid w:val="000E37B9"/>
    <w:rsid w:val="000E6411"/>
    <w:rsid w:val="000E78BE"/>
    <w:rsid w:val="000F3CC9"/>
    <w:rsid w:val="000F46D5"/>
    <w:rsid w:val="000F5BDC"/>
    <w:rsid w:val="000F7BB0"/>
    <w:rsid w:val="001051D3"/>
    <w:rsid w:val="001076CD"/>
    <w:rsid w:val="00113432"/>
    <w:rsid w:val="00120C57"/>
    <w:rsid w:val="00131F4D"/>
    <w:rsid w:val="001363AE"/>
    <w:rsid w:val="00137159"/>
    <w:rsid w:val="00137956"/>
    <w:rsid w:val="00143230"/>
    <w:rsid w:val="001571A3"/>
    <w:rsid w:val="0016685C"/>
    <w:rsid w:val="00166B0F"/>
    <w:rsid w:val="00166FDE"/>
    <w:rsid w:val="00175CF9"/>
    <w:rsid w:val="00176507"/>
    <w:rsid w:val="00177198"/>
    <w:rsid w:val="00177709"/>
    <w:rsid w:val="00180130"/>
    <w:rsid w:val="00186DD6"/>
    <w:rsid w:val="00187E81"/>
    <w:rsid w:val="00193946"/>
    <w:rsid w:val="00197BF6"/>
    <w:rsid w:val="001B3077"/>
    <w:rsid w:val="001B6284"/>
    <w:rsid w:val="001C5FDB"/>
    <w:rsid w:val="001D0F0F"/>
    <w:rsid w:val="001D72B3"/>
    <w:rsid w:val="001E5529"/>
    <w:rsid w:val="001E643D"/>
    <w:rsid w:val="001E756B"/>
    <w:rsid w:val="001E7A2F"/>
    <w:rsid w:val="001E7FB9"/>
    <w:rsid w:val="001F2A7F"/>
    <w:rsid w:val="00200960"/>
    <w:rsid w:val="0021101A"/>
    <w:rsid w:val="002138ED"/>
    <w:rsid w:val="002220F1"/>
    <w:rsid w:val="002225A9"/>
    <w:rsid w:val="00230369"/>
    <w:rsid w:val="00232462"/>
    <w:rsid w:val="002327BC"/>
    <w:rsid w:val="0024159A"/>
    <w:rsid w:val="0024452D"/>
    <w:rsid w:val="00244C53"/>
    <w:rsid w:val="002509E8"/>
    <w:rsid w:val="00251B8A"/>
    <w:rsid w:val="00253473"/>
    <w:rsid w:val="002541F5"/>
    <w:rsid w:val="00255711"/>
    <w:rsid w:val="00260BFD"/>
    <w:rsid w:val="00270027"/>
    <w:rsid w:val="0027012D"/>
    <w:rsid w:val="0027422A"/>
    <w:rsid w:val="0028044B"/>
    <w:rsid w:val="002822CE"/>
    <w:rsid w:val="00287E09"/>
    <w:rsid w:val="00295D26"/>
    <w:rsid w:val="002B523F"/>
    <w:rsid w:val="002B7792"/>
    <w:rsid w:val="002C0294"/>
    <w:rsid w:val="002C1804"/>
    <w:rsid w:val="002D72BC"/>
    <w:rsid w:val="002E0CDA"/>
    <w:rsid w:val="002E0E93"/>
    <w:rsid w:val="002E1410"/>
    <w:rsid w:val="002E1D67"/>
    <w:rsid w:val="002E259A"/>
    <w:rsid w:val="002F36BD"/>
    <w:rsid w:val="002F3BBB"/>
    <w:rsid w:val="002F5EF6"/>
    <w:rsid w:val="00300092"/>
    <w:rsid w:val="0030396A"/>
    <w:rsid w:val="00304C93"/>
    <w:rsid w:val="00305907"/>
    <w:rsid w:val="00307D6C"/>
    <w:rsid w:val="003102DC"/>
    <w:rsid w:val="00310B72"/>
    <w:rsid w:val="00314CD9"/>
    <w:rsid w:val="00316732"/>
    <w:rsid w:val="003178AF"/>
    <w:rsid w:val="00320584"/>
    <w:rsid w:val="00322C36"/>
    <w:rsid w:val="00322CD2"/>
    <w:rsid w:val="00324E3E"/>
    <w:rsid w:val="00325D28"/>
    <w:rsid w:val="00326477"/>
    <w:rsid w:val="0032788F"/>
    <w:rsid w:val="00331075"/>
    <w:rsid w:val="00332152"/>
    <w:rsid w:val="003325E9"/>
    <w:rsid w:val="00335E8E"/>
    <w:rsid w:val="0034085F"/>
    <w:rsid w:val="003445C0"/>
    <w:rsid w:val="00345A34"/>
    <w:rsid w:val="003473B5"/>
    <w:rsid w:val="00354E09"/>
    <w:rsid w:val="003579D1"/>
    <w:rsid w:val="00363414"/>
    <w:rsid w:val="00366892"/>
    <w:rsid w:val="00366D42"/>
    <w:rsid w:val="00377B61"/>
    <w:rsid w:val="00381D39"/>
    <w:rsid w:val="00386024"/>
    <w:rsid w:val="00386F8B"/>
    <w:rsid w:val="00390C19"/>
    <w:rsid w:val="00391068"/>
    <w:rsid w:val="003936DB"/>
    <w:rsid w:val="003A1CE8"/>
    <w:rsid w:val="003B5833"/>
    <w:rsid w:val="003B7AA7"/>
    <w:rsid w:val="003C21CB"/>
    <w:rsid w:val="003D5656"/>
    <w:rsid w:val="003D6AE8"/>
    <w:rsid w:val="003E0618"/>
    <w:rsid w:val="003E79B0"/>
    <w:rsid w:val="003F1D15"/>
    <w:rsid w:val="003F3168"/>
    <w:rsid w:val="003F600C"/>
    <w:rsid w:val="0040588E"/>
    <w:rsid w:val="0041285A"/>
    <w:rsid w:val="00417573"/>
    <w:rsid w:val="00421E36"/>
    <w:rsid w:val="0042238E"/>
    <w:rsid w:val="00424268"/>
    <w:rsid w:val="0043062A"/>
    <w:rsid w:val="00431B1F"/>
    <w:rsid w:val="004326B8"/>
    <w:rsid w:val="004329D3"/>
    <w:rsid w:val="004339AD"/>
    <w:rsid w:val="00441C67"/>
    <w:rsid w:val="004422E4"/>
    <w:rsid w:val="00445AC3"/>
    <w:rsid w:val="00446F51"/>
    <w:rsid w:val="00453371"/>
    <w:rsid w:val="00456538"/>
    <w:rsid w:val="00457CD8"/>
    <w:rsid w:val="00462C4D"/>
    <w:rsid w:val="00472E42"/>
    <w:rsid w:val="00473905"/>
    <w:rsid w:val="0047510E"/>
    <w:rsid w:val="0047796C"/>
    <w:rsid w:val="00480F26"/>
    <w:rsid w:val="00486DA9"/>
    <w:rsid w:val="00486FEC"/>
    <w:rsid w:val="00497839"/>
    <w:rsid w:val="004A0F90"/>
    <w:rsid w:val="004A4298"/>
    <w:rsid w:val="004A7E08"/>
    <w:rsid w:val="004B065C"/>
    <w:rsid w:val="004B1B58"/>
    <w:rsid w:val="004B1EBF"/>
    <w:rsid w:val="004B1F2D"/>
    <w:rsid w:val="004C3FDB"/>
    <w:rsid w:val="004C5A11"/>
    <w:rsid w:val="004C7EE2"/>
    <w:rsid w:val="004E1663"/>
    <w:rsid w:val="004E32AE"/>
    <w:rsid w:val="004E7F0C"/>
    <w:rsid w:val="004E7FFC"/>
    <w:rsid w:val="004F05AE"/>
    <w:rsid w:val="004F063A"/>
    <w:rsid w:val="004F13A9"/>
    <w:rsid w:val="005069B7"/>
    <w:rsid w:val="00514519"/>
    <w:rsid w:val="00516049"/>
    <w:rsid w:val="00520AA3"/>
    <w:rsid w:val="00523EC6"/>
    <w:rsid w:val="00532DAD"/>
    <w:rsid w:val="005448D0"/>
    <w:rsid w:val="00550582"/>
    <w:rsid w:val="005519AF"/>
    <w:rsid w:val="005532EA"/>
    <w:rsid w:val="00554167"/>
    <w:rsid w:val="005557BA"/>
    <w:rsid w:val="00562459"/>
    <w:rsid w:val="005739C1"/>
    <w:rsid w:val="00581B2A"/>
    <w:rsid w:val="00584361"/>
    <w:rsid w:val="00585E18"/>
    <w:rsid w:val="00587F0A"/>
    <w:rsid w:val="00592A77"/>
    <w:rsid w:val="0059461B"/>
    <w:rsid w:val="005949CB"/>
    <w:rsid w:val="00595332"/>
    <w:rsid w:val="00595DFE"/>
    <w:rsid w:val="005B6673"/>
    <w:rsid w:val="005C2DFC"/>
    <w:rsid w:val="005D3892"/>
    <w:rsid w:val="005D604E"/>
    <w:rsid w:val="005D70BB"/>
    <w:rsid w:val="005E1A2E"/>
    <w:rsid w:val="005E42F2"/>
    <w:rsid w:val="005E4575"/>
    <w:rsid w:val="005E6439"/>
    <w:rsid w:val="005F25E6"/>
    <w:rsid w:val="005F7FB8"/>
    <w:rsid w:val="00602D3D"/>
    <w:rsid w:val="00605C9D"/>
    <w:rsid w:val="00606AAD"/>
    <w:rsid w:val="00612903"/>
    <w:rsid w:val="00614463"/>
    <w:rsid w:val="00615921"/>
    <w:rsid w:val="00632ED3"/>
    <w:rsid w:val="00637251"/>
    <w:rsid w:val="00645931"/>
    <w:rsid w:val="00646048"/>
    <w:rsid w:val="00646B2C"/>
    <w:rsid w:val="0065085F"/>
    <w:rsid w:val="006535BA"/>
    <w:rsid w:val="00656B3F"/>
    <w:rsid w:val="00663582"/>
    <w:rsid w:val="006651CF"/>
    <w:rsid w:val="00666BB5"/>
    <w:rsid w:val="0067691D"/>
    <w:rsid w:val="00680348"/>
    <w:rsid w:val="00685722"/>
    <w:rsid w:val="006903FF"/>
    <w:rsid w:val="00691E6A"/>
    <w:rsid w:val="00697FFB"/>
    <w:rsid w:val="006A0C70"/>
    <w:rsid w:val="006A164C"/>
    <w:rsid w:val="006A1B17"/>
    <w:rsid w:val="006A40D1"/>
    <w:rsid w:val="006A6350"/>
    <w:rsid w:val="006B113F"/>
    <w:rsid w:val="006B4DDD"/>
    <w:rsid w:val="006B67C5"/>
    <w:rsid w:val="006C2B90"/>
    <w:rsid w:val="006C41FC"/>
    <w:rsid w:val="006D1350"/>
    <w:rsid w:val="006D2411"/>
    <w:rsid w:val="006D291D"/>
    <w:rsid w:val="006E1525"/>
    <w:rsid w:val="006E2D0D"/>
    <w:rsid w:val="006E2F0D"/>
    <w:rsid w:val="006E3A2B"/>
    <w:rsid w:val="006E47ED"/>
    <w:rsid w:val="006F0893"/>
    <w:rsid w:val="006F402C"/>
    <w:rsid w:val="006F435F"/>
    <w:rsid w:val="006F6C32"/>
    <w:rsid w:val="00700CE5"/>
    <w:rsid w:val="00702232"/>
    <w:rsid w:val="00715106"/>
    <w:rsid w:val="00717E1D"/>
    <w:rsid w:val="007218B7"/>
    <w:rsid w:val="00730419"/>
    <w:rsid w:val="00732155"/>
    <w:rsid w:val="0073295C"/>
    <w:rsid w:val="00741E6D"/>
    <w:rsid w:val="00742AC5"/>
    <w:rsid w:val="00743F77"/>
    <w:rsid w:val="00747017"/>
    <w:rsid w:val="00750327"/>
    <w:rsid w:val="00751904"/>
    <w:rsid w:val="0075362A"/>
    <w:rsid w:val="007554CA"/>
    <w:rsid w:val="00761F16"/>
    <w:rsid w:val="0076381A"/>
    <w:rsid w:val="007643D0"/>
    <w:rsid w:val="007743D6"/>
    <w:rsid w:val="007838AA"/>
    <w:rsid w:val="00785CB5"/>
    <w:rsid w:val="00794E1A"/>
    <w:rsid w:val="007A5016"/>
    <w:rsid w:val="007B1795"/>
    <w:rsid w:val="007B1CCE"/>
    <w:rsid w:val="007B6B80"/>
    <w:rsid w:val="007C0B18"/>
    <w:rsid w:val="007C3F13"/>
    <w:rsid w:val="007D371F"/>
    <w:rsid w:val="007E5B98"/>
    <w:rsid w:val="007E7AC4"/>
    <w:rsid w:val="007F1238"/>
    <w:rsid w:val="007F2C06"/>
    <w:rsid w:val="0080157E"/>
    <w:rsid w:val="00802B86"/>
    <w:rsid w:val="00802FAA"/>
    <w:rsid w:val="00804FB1"/>
    <w:rsid w:val="00807124"/>
    <w:rsid w:val="00810238"/>
    <w:rsid w:val="00810CC4"/>
    <w:rsid w:val="008121A4"/>
    <w:rsid w:val="00815A55"/>
    <w:rsid w:val="008349B5"/>
    <w:rsid w:val="00840EC7"/>
    <w:rsid w:val="00851FE3"/>
    <w:rsid w:val="00857793"/>
    <w:rsid w:val="008621B2"/>
    <w:rsid w:val="0087499F"/>
    <w:rsid w:val="0088632E"/>
    <w:rsid w:val="008866FF"/>
    <w:rsid w:val="00890D6D"/>
    <w:rsid w:val="008A24BF"/>
    <w:rsid w:val="008B0694"/>
    <w:rsid w:val="008B0A17"/>
    <w:rsid w:val="008B22FE"/>
    <w:rsid w:val="008B47EE"/>
    <w:rsid w:val="008B584C"/>
    <w:rsid w:val="008B6884"/>
    <w:rsid w:val="008C4A0C"/>
    <w:rsid w:val="008C4FD0"/>
    <w:rsid w:val="008C5090"/>
    <w:rsid w:val="008D023D"/>
    <w:rsid w:val="008D4EC3"/>
    <w:rsid w:val="008D568B"/>
    <w:rsid w:val="008E4011"/>
    <w:rsid w:val="008E7A26"/>
    <w:rsid w:val="008F316A"/>
    <w:rsid w:val="008F4174"/>
    <w:rsid w:val="008F5341"/>
    <w:rsid w:val="009074F6"/>
    <w:rsid w:val="00907837"/>
    <w:rsid w:val="00912ED6"/>
    <w:rsid w:val="0091387D"/>
    <w:rsid w:val="009177C4"/>
    <w:rsid w:val="009208F6"/>
    <w:rsid w:val="009211D5"/>
    <w:rsid w:val="00924A03"/>
    <w:rsid w:val="00926627"/>
    <w:rsid w:val="00932F5B"/>
    <w:rsid w:val="00933641"/>
    <w:rsid w:val="00937912"/>
    <w:rsid w:val="0094181C"/>
    <w:rsid w:val="00944F3F"/>
    <w:rsid w:val="0095277C"/>
    <w:rsid w:val="00953B8C"/>
    <w:rsid w:val="00957624"/>
    <w:rsid w:val="00960BFA"/>
    <w:rsid w:val="009612E4"/>
    <w:rsid w:val="00961EB2"/>
    <w:rsid w:val="0096315E"/>
    <w:rsid w:val="009713DD"/>
    <w:rsid w:val="0098114A"/>
    <w:rsid w:val="00986CEF"/>
    <w:rsid w:val="00990616"/>
    <w:rsid w:val="00991F2D"/>
    <w:rsid w:val="009A4ABF"/>
    <w:rsid w:val="009B3D97"/>
    <w:rsid w:val="009C0722"/>
    <w:rsid w:val="009C185A"/>
    <w:rsid w:val="009D0EDA"/>
    <w:rsid w:val="009E398F"/>
    <w:rsid w:val="009E67A2"/>
    <w:rsid w:val="009F249F"/>
    <w:rsid w:val="00A02F5F"/>
    <w:rsid w:val="00A04021"/>
    <w:rsid w:val="00A07385"/>
    <w:rsid w:val="00A124F4"/>
    <w:rsid w:val="00A162AE"/>
    <w:rsid w:val="00A2176E"/>
    <w:rsid w:val="00A22DBE"/>
    <w:rsid w:val="00A27E21"/>
    <w:rsid w:val="00A300AB"/>
    <w:rsid w:val="00A35917"/>
    <w:rsid w:val="00A53E2C"/>
    <w:rsid w:val="00A5491F"/>
    <w:rsid w:val="00A57A71"/>
    <w:rsid w:val="00A82233"/>
    <w:rsid w:val="00A93459"/>
    <w:rsid w:val="00AA60C5"/>
    <w:rsid w:val="00AB26FB"/>
    <w:rsid w:val="00AB3A52"/>
    <w:rsid w:val="00AC0C42"/>
    <w:rsid w:val="00AC597C"/>
    <w:rsid w:val="00AC5E32"/>
    <w:rsid w:val="00AC66C7"/>
    <w:rsid w:val="00AC74B0"/>
    <w:rsid w:val="00AD65A3"/>
    <w:rsid w:val="00AD7513"/>
    <w:rsid w:val="00AE0C25"/>
    <w:rsid w:val="00AE238B"/>
    <w:rsid w:val="00AE3985"/>
    <w:rsid w:val="00AF42C0"/>
    <w:rsid w:val="00AF49BB"/>
    <w:rsid w:val="00B02FB4"/>
    <w:rsid w:val="00B06AEB"/>
    <w:rsid w:val="00B11DDE"/>
    <w:rsid w:val="00B20BDA"/>
    <w:rsid w:val="00B22206"/>
    <w:rsid w:val="00B249DF"/>
    <w:rsid w:val="00B259AB"/>
    <w:rsid w:val="00B26809"/>
    <w:rsid w:val="00B279B5"/>
    <w:rsid w:val="00B32976"/>
    <w:rsid w:val="00B40240"/>
    <w:rsid w:val="00B4154E"/>
    <w:rsid w:val="00B426B6"/>
    <w:rsid w:val="00B43283"/>
    <w:rsid w:val="00B44813"/>
    <w:rsid w:val="00B50F14"/>
    <w:rsid w:val="00B66336"/>
    <w:rsid w:val="00B67635"/>
    <w:rsid w:val="00B71B02"/>
    <w:rsid w:val="00B80504"/>
    <w:rsid w:val="00B81E03"/>
    <w:rsid w:val="00B9395B"/>
    <w:rsid w:val="00B9588C"/>
    <w:rsid w:val="00BA4C94"/>
    <w:rsid w:val="00BB5318"/>
    <w:rsid w:val="00BC1D78"/>
    <w:rsid w:val="00BC1F1C"/>
    <w:rsid w:val="00BC4873"/>
    <w:rsid w:val="00BC554C"/>
    <w:rsid w:val="00BC5686"/>
    <w:rsid w:val="00BC7B29"/>
    <w:rsid w:val="00BD0002"/>
    <w:rsid w:val="00BD7625"/>
    <w:rsid w:val="00BE171C"/>
    <w:rsid w:val="00BF0BA8"/>
    <w:rsid w:val="00BF5470"/>
    <w:rsid w:val="00BF601D"/>
    <w:rsid w:val="00BF70F4"/>
    <w:rsid w:val="00C007A6"/>
    <w:rsid w:val="00C14895"/>
    <w:rsid w:val="00C16CAE"/>
    <w:rsid w:val="00C23236"/>
    <w:rsid w:val="00C260DE"/>
    <w:rsid w:val="00C31E31"/>
    <w:rsid w:val="00C33380"/>
    <w:rsid w:val="00C417CE"/>
    <w:rsid w:val="00C41962"/>
    <w:rsid w:val="00C514AC"/>
    <w:rsid w:val="00C53D3B"/>
    <w:rsid w:val="00C63067"/>
    <w:rsid w:val="00C63D23"/>
    <w:rsid w:val="00C74E55"/>
    <w:rsid w:val="00C7683C"/>
    <w:rsid w:val="00C80087"/>
    <w:rsid w:val="00C800CF"/>
    <w:rsid w:val="00C83629"/>
    <w:rsid w:val="00C83E50"/>
    <w:rsid w:val="00C855F0"/>
    <w:rsid w:val="00C87897"/>
    <w:rsid w:val="00C915CC"/>
    <w:rsid w:val="00C922AE"/>
    <w:rsid w:val="00C95165"/>
    <w:rsid w:val="00C97189"/>
    <w:rsid w:val="00CA35B4"/>
    <w:rsid w:val="00CB7B6E"/>
    <w:rsid w:val="00CC06F1"/>
    <w:rsid w:val="00CD23EB"/>
    <w:rsid w:val="00CD50A9"/>
    <w:rsid w:val="00CD5874"/>
    <w:rsid w:val="00CF198C"/>
    <w:rsid w:val="00CF64F2"/>
    <w:rsid w:val="00CF6F6B"/>
    <w:rsid w:val="00D03B75"/>
    <w:rsid w:val="00D03F43"/>
    <w:rsid w:val="00D173C8"/>
    <w:rsid w:val="00D206DA"/>
    <w:rsid w:val="00D222CE"/>
    <w:rsid w:val="00D23E53"/>
    <w:rsid w:val="00D240C8"/>
    <w:rsid w:val="00D25BF8"/>
    <w:rsid w:val="00D32A6D"/>
    <w:rsid w:val="00D42827"/>
    <w:rsid w:val="00D46A3D"/>
    <w:rsid w:val="00D470E0"/>
    <w:rsid w:val="00D50EA9"/>
    <w:rsid w:val="00D51830"/>
    <w:rsid w:val="00D51DC1"/>
    <w:rsid w:val="00D53F60"/>
    <w:rsid w:val="00D65CD0"/>
    <w:rsid w:val="00D675B3"/>
    <w:rsid w:val="00D70BE7"/>
    <w:rsid w:val="00D7120D"/>
    <w:rsid w:val="00D72B57"/>
    <w:rsid w:val="00D77150"/>
    <w:rsid w:val="00D77539"/>
    <w:rsid w:val="00D80358"/>
    <w:rsid w:val="00D809EB"/>
    <w:rsid w:val="00D827E0"/>
    <w:rsid w:val="00D82F0C"/>
    <w:rsid w:val="00D865FB"/>
    <w:rsid w:val="00D8673C"/>
    <w:rsid w:val="00D925E5"/>
    <w:rsid w:val="00D94A5B"/>
    <w:rsid w:val="00D97430"/>
    <w:rsid w:val="00DA1CA4"/>
    <w:rsid w:val="00DA2F4D"/>
    <w:rsid w:val="00DB78C9"/>
    <w:rsid w:val="00DB792D"/>
    <w:rsid w:val="00DC3575"/>
    <w:rsid w:val="00DC7C53"/>
    <w:rsid w:val="00DD0A92"/>
    <w:rsid w:val="00DD1AFD"/>
    <w:rsid w:val="00DD6BC7"/>
    <w:rsid w:val="00DE3E4B"/>
    <w:rsid w:val="00DE6A4F"/>
    <w:rsid w:val="00DF066C"/>
    <w:rsid w:val="00DF32B9"/>
    <w:rsid w:val="00E046B6"/>
    <w:rsid w:val="00E04E77"/>
    <w:rsid w:val="00E061A6"/>
    <w:rsid w:val="00E10F9D"/>
    <w:rsid w:val="00E1404F"/>
    <w:rsid w:val="00E16BD7"/>
    <w:rsid w:val="00E16DD9"/>
    <w:rsid w:val="00E2533B"/>
    <w:rsid w:val="00E261AB"/>
    <w:rsid w:val="00E26908"/>
    <w:rsid w:val="00E269F9"/>
    <w:rsid w:val="00E32E3A"/>
    <w:rsid w:val="00E34D61"/>
    <w:rsid w:val="00E40BBC"/>
    <w:rsid w:val="00E414C6"/>
    <w:rsid w:val="00E4641D"/>
    <w:rsid w:val="00E60138"/>
    <w:rsid w:val="00E612C8"/>
    <w:rsid w:val="00E61C4F"/>
    <w:rsid w:val="00E6248D"/>
    <w:rsid w:val="00E646F5"/>
    <w:rsid w:val="00E64B2E"/>
    <w:rsid w:val="00E6603F"/>
    <w:rsid w:val="00E67D18"/>
    <w:rsid w:val="00E72527"/>
    <w:rsid w:val="00E74243"/>
    <w:rsid w:val="00E82B98"/>
    <w:rsid w:val="00EB01A4"/>
    <w:rsid w:val="00EB248B"/>
    <w:rsid w:val="00EB2864"/>
    <w:rsid w:val="00EB2AA2"/>
    <w:rsid w:val="00EB2C15"/>
    <w:rsid w:val="00EB2CC9"/>
    <w:rsid w:val="00EB5347"/>
    <w:rsid w:val="00EB594A"/>
    <w:rsid w:val="00EB59C6"/>
    <w:rsid w:val="00EC3B44"/>
    <w:rsid w:val="00ED0DD7"/>
    <w:rsid w:val="00ED0DDE"/>
    <w:rsid w:val="00ED4BCD"/>
    <w:rsid w:val="00EE52D2"/>
    <w:rsid w:val="00EF0A32"/>
    <w:rsid w:val="00EF2ED4"/>
    <w:rsid w:val="00F010DC"/>
    <w:rsid w:val="00F03539"/>
    <w:rsid w:val="00F12E84"/>
    <w:rsid w:val="00F17738"/>
    <w:rsid w:val="00F17FB7"/>
    <w:rsid w:val="00F23C33"/>
    <w:rsid w:val="00F242DF"/>
    <w:rsid w:val="00F26AC2"/>
    <w:rsid w:val="00F3536A"/>
    <w:rsid w:val="00F35CC5"/>
    <w:rsid w:val="00F3601C"/>
    <w:rsid w:val="00F435AA"/>
    <w:rsid w:val="00F45B83"/>
    <w:rsid w:val="00F47342"/>
    <w:rsid w:val="00F517D6"/>
    <w:rsid w:val="00F605CF"/>
    <w:rsid w:val="00F614BD"/>
    <w:rsid w:val="00F647AC"/>
    <w:rsid w:val="00F67131"/>
    <w:rsid w:val="00F74792"/>
    <w:rsid w:val="00F87C73"/>
    <w:rsid w:val="00F87F64"/>
    <w:rsid w:val="00F92048"/>
    <w:rsid w:val="00F9430F"/>
    <w:rsid w:val="00F97DFE"/>
    <w:rsid w:val="00FA23D7"/>
    <w:rsid w:val="00FA277E"/>
    <w:rsid w:val="00FA50B6"/>
    <w:rsid w:val="00FB1364"/>
    <w:rsid w:val="00FB47CE"/>
    <w:rsid w:val="00FC1B1D"/>
    <w:rsid w:val="00FC1B5D"/>
    <w:rsid w:val="00FC24DB"/>
    <w:rsid w:val="00FD6F73"/>
    <w:rsid w:val="00FE062A"/>
    <w:rsid w:val="00FE2CDC"/>
    <w:rsid w:val="00FE42BB"/>
    <w:rsid w:val="00FE5D24"/>
    <w:rsid w:val="00FE621C"/>
    <w:rsid w:val="00FE728E"/>
    <w:rsid w:val="00FF1451"/>
    <w:rsid w:val="00FF1C34"/>
    <w:rsid w:val="00FF2760"/>
    <w:rsid w:val="00FF407E"/>
    <w:rsid w:val="00FF50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link w:val="ListParagraphChar"/>
    <w:uiPriority w:val="34"/>
    <w:qFormat/>
    <w:rsid w:val="00B40240"/>
    <w:pPr>
      <w:ind w:left="720"/>
      <w:contextualSpacing/>
    </w:pPr>
  </w:style>
  <w:style w:type="paragraph" w:customStyle="1" w:styleId="Default">
    <w:name w:val="Default"/>
    <w:rsid w:val="000E641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A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16"/>
    <w:rPr>
      <w:rFonts w:ascii="Tahoma" w:hAnsi="Tahoma" w:cs="Tahoma"/>
      <w:sz w:val="16"/>
      <w:szCs w:val="16"/>
    </w:rPr>
  </w:style>
  <w:style w:type="character" w:styleId="Hyperlink">
    <w:name w:val="Hyperlink"/>
    <w:basedOn w:val="DefaultParagraphFont"/>
    <w:uiPriority w:val="99"/>
    <w:unhideWhenUsed/>
    <w:rsid w:val="00BC1F1C"/>
    <w:rPr>
      <w:color w:val="0000FF" w:themeColor="hyperlink"/>
      <w:u w:val="single"/>
    </w:rPr>
  </w:style>
  <w:style w:type="paragraph" w:customStyle="1" w:styleId="MAINPARA">
    <w:name w:val="MAINPARA"/>
    <w:basedOn w:val="ListParagraph"/>
    <w:link w:val="MAINPARAChar1"/>
    <w:qFormat/>
    <w:rsid w:val="00F17FB7"/>
    <w:pPr>
      <w:numPr>
        <w:ilvl w:val="1"/>
        <w:numId w:val="16"/>
      </w:numPr>
      <w:ind w:left="709" w:hanging="709"/>
    </w:pPr>
    <w:rPr>
      <w:rFonts w:ascii="Times New Roman" w:hAnsi="Times New Roman" w:cs="Times New Roman"/>
      <w:sz w:val="24"/>
      <w:szCs w:val="24"/>
    </w:rPr>
  </w:style>
  <w:style w:type="paragraph" w:customStyle="1" w:styleId="SUBPARA">
    <w:name w:val="SUBPARA"/>
    <w:basedOn w:val="MAINPARA"/>
    <w:link w:val="SUBPARAChar"/>
    <w:qFormat/>
    <w:rsid w:val="00EB2C15"/>
    <w:pPr>
      <w:numPr>
        <w:ilvl w:val="0"/>
        <w:numId w:val="20"/>
      </w:numPr>
      <w:spacing w:before="120" w:after="120"/>
      <w:ind w:left="1418" w:hanging="709"/>
      <w:contextualSpacing w:val="0"/>
    </w:pPr>
  </w:style>
  <w:style w:type="character" w:customStyle="1" w:styleId="ListParagraphChar">
    <w:name w:val="List Paragraph Char"/>
    <w:basedOn w:val="DefaultParagraphFont"/>
    <w:link w:val="ListParagraph"/>
    <w:uiPriority w:val="34"/>
    <w:rsid w:val="00F17FB7"/>
  </w:style>
  <w:style w:type="character" w:customStyle="1" w:styleId="MAINPARAChar">
    <w:name w:val="MAINPARA Char"/>
    <w:basedOn w:val="ListParagraphChar"/>
    <w:link w:val="MAINPARA"/>
    <w:rsid w:val="00F17FB7"/>
  </w:style>
  <w:style w:type="character" w:customStyle="1" w:styleId="MAINPARAChar1">
    <w:name w:val="MAINPARA Char1"/>
    <w:basedOn w:val="ListParagraphChar"/>
    <w:link w:val="MAINPARA"/>
    <w:rsid w:val="00EB2C15"/>
    <w:rPr>
      <w:rFonts w:ascii="Times New Roman" w:hAnsi="Times New Roman" w:cs="Times New Roman"/>
      <w:sz w:val="24"/>
      <w:szCs w:val="24"/>
    </w:rPr>
  </w:style>
  <w:style w:type="character" w:customStyle="1" w:styleId="SUBPARAChar">
    <w:name w:val="SUBPARA Char"/>
    <w:basedOn w:val="MAINPARAChar1"/>
    <w:link w:val="SUBPARA"/>
    <w:rsid w:val="00EB2C15"/>
  </w:style>
  <w:style w:type="paragraph" w:styleId="Revision">
    <w:name w:val="Revision"/>
    <w:hidden/>
    <w:uiPriority w:val="99"/>
    <w:semiHidden/>
    <w:rsid w:val="000040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86EE-A7F9-4E88-AC3B-426C7AA0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12</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Kim DeMarte</cp:lastModifiedBy>
  <cp:revision>568</cp:revision>
  <cp:lastPrinted>2013-06-17T04:53:00Z</cp:lastPrinted>
  <dcterms:created xsi:type="dcterms:W3CDTF">2013-03-26T00:44:00Z</dcterms:created>
  <dcterms:modified xsi:type="dcterms:W3CDTF">2013-06-17T17:30:00Z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C217476</vt:lpwstr>
  </property>
  <property fmtid="{D5CDD505-2E9C-101B-9397-08002B2CF9AE}" pid="4" name="Objective-Title">
    <vt:lpwstr>Class Order CO 13-522 (Compulsory acquisitions and buyouts) (ES)</vt:lpwstr>
  </property>
  <property fmtid="{D5CDD505-2E9C-101B-9397-08002B2CF9AE}" pid="5" name="Objective-Comment">
    <vt:lpwstr/>
  </property>
  <property fmtid="{D5CDD505-2E9C-101B-9397-08002B2CF9AE}" pid="6" name="Objective-CreationStamp">
    <vt:filetime>2013-03-15T00:52:01Z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2013-06-18T01:43:06Z</vt:filetime>
  </property>
  <property fmtid="{D5CDD505-2E9C-101B-9397-08002B2CF9AE}" pid="11" name="Objective-Owner">
    <vt:lpwstr>Ben.Phillips</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Being Drafted</vt:lpwstr>
  </property>
  <property fmtid="{D5CDD505-2E9C-101B-9397-08002B2CF9AE}" pid="15" name="Objective-Version">
    <vt:lpwstr>3.13</vt:lpwstr>
  </property>
  <property fmtid="{D5CDD505-2E9C-101B-9397-08002B2CF9AE}" pid="16" name="Objective-VersionNumber">
    <vt:i4>35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