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D9" w:rsidRPr="003A6F2C" w:rsidRDefault="00AC3C48" w:rsidP="00803BD9">
      <w:pPr>
        <w:pStyle w:val="Heading1"/>
        <w:keepNext w:val="0"/>
        <w:pageBreakBefore w:val="0"/>
        <w:spacing w:after="0"/>
        <w:jc w:val="center"/>
        <w:rPr>
          <w:rFonts w:ascii="Times New Roman" w:hAnsi="Times New Roman" w:cs="Times New Roman"/>
          <w:b/>
          <w:color w:val="404040"/>
          <w:sz w:val="24"/>
          <w:szCs w:val="24"/>
        </w:rPr>
      </w:pPr>
      <w:bookmarkStart w:id="0" w:name="_GoBack"/>
      <w:bookmarkEnd w:id="0"/>
      <w:r w:rsidRPr="003A6F2C">
        <w:rPr>
          <w:rFonts w:ascii="Times New Roman" w:hAnsi="Times New Roman" w:cs="Times New Roman"/>
          <w:b/>
          <w:color w:val="404040"/>
          <w:sz w:val="24"/>
          <w:szCs w:val="24"/>
        </w:rPr>
        <w:t>Explanatory S</w:t>
      </w:r>
      <w:r w:rsidR="00A11BD9" w:rsidRPr="003A6F2C">
        <w:rPr>
          <w:rFonts w:ascii="Times New Roman" w:hAnsi="Times New Roman" w:cs="Times New Roman"/>
          <w:b/>
          <w:color w:val="404040"/>
          <w:sz w:val="24"/>
          <w:szCs w:val="24"/>
        </w:rPr>
        <w:t>tatement</w:t>
      </w:r>
    </w:p>
    <w:p w:rsidR="00A11BD9" w:rsidRPr="003A6F2C" w:rsidRDefault="002E2674" w:rsidP="00803BD9">
      <w:pPr>
        <w:pStyle w:val="Heading1"/>
        <w:keepNext w:val="0"/>
        <w:pageBreakBefore w:val="0"/>
        <w:spacing w:after="240"/>
        <w:jc w:val="center"/>
        <w:rPr>
          <w:rFonts w:ascii="Times New Roman" w:hAnsi="Times New Roman" w:cs="Times New Roman"/>
          <w:b/>
          <w:i/>
          <w:color w:val="404040"/>
          <w:sz w:val="24"/>
          <w:szCs w:val="24"/>
        </w:rPr>
      </w:pPr>
      <w:r>
        <w:rPr>
          <w:rFonts w:ascii="Times New Roman" w:hAnsi="Times New Roman" w:cs="Times New Roman"/>
          <w:b/>
          <w:color w:val="404040"/>
          <w:sz w:val="24"/>
          <w:szCs w:val="24"/>
        </w:rPr>
        <w:br/>
      </w:r>
      <w:r w:rsidR="00C434F9" w:rsidRPr="003A6F2C">
        <w:rPr>
          <w:rFonts w:ascii="Times New Roman" w:hAnsi="Times New Roman" w:cs="Times New Roman"/>
          <w:b/>
          <w:i/>
          <w:color w:val="404040"/>
          <w:sz w:val="24"/>
          <w:szCs w:val="24"/>
        </w:rPr>
        <w:t>National Vocational Education and Training Regulator Act 2011</w:t>
      </w:r>
    </w:p>
    <w:p w:rsidR="00AE03D0" w:rsidRPr="00AE03D0" w:rsidRDefault="00AE03D0" w:rsidP="00AE03D0">
      <w:pPr>
        <w:jc w:val="center"/>
        <w:rPr>
          <w:rFonts w:ascii="Times New Roman" w:hAnsi="Times New Roman"/>
          <w:b/>
          <w:color w:val="404040"/>
          <w:sz w:val="24"/>
        </w:rPr>
      </w:pPr>
      <w:r w:rsidRPr="00AE03D0">
        <w:rPr>
          <w:rFonts w:ascii="Times New Roman" w:hAnsi="Times New Roman"/>
          <w:b/>
          <w:color w:val="404040"/>
          <w:sz w:val="24"/>
        </w:rPr>
        <w:t>Amendment No. 1 to the Data Provision Requirements 2012</w:t>
      </w:r>
    </w:p>
    <w:p w:rsidR="00803BD9" w:rsidRPr="003A6F2C" w:rsidRDefault="00803BD9" w:rsidP="00A11BD9">
      <w:pPr>
        <w:rPr>
          <w:rFonts w:ascii="Times New Roman" w:hAnsi="Times New Roman"/>
          <w:color w:val="404040"/>
          <w:sz w:val="24"/>
        </w:rPr>
      </w:pPr>
    </w:p>
    <w:p w:rsidR="00803BD9" w:rsidRPr="0059587E" w:rsidRDefault="00803BD9" w:rsidP="00803BD9">
      <w:pPr>
        <w:rPr>
          <w:rFonts w:ascii="Times New Roman" w:hAnsi="Times New Roman"/>
          <w:color w:val="404040"/>
          <w:sz w:val="24"/>
          <w:u w:val="single"/>
        </w:rPr>
      </w:pPr>
      <w:r w:rsidRPr="0059587E">
        <w:rPr>
          <w:rFonts w:ascii="Times New Roman" w:hAnsi="Times New Roman"/>
          <w:color w:val="404040"/>
          <w:sz w:val="24"/>
          <w:u w:val="single"/>
        </w:rPr>
        <w:t xml:space="preserve">Issued by the authority of the Minister for </w:t>
      </w:r>
      <w:r w:rsidR="006E0CB9">
        <w:rPr>
          <w:rFonts w:ascii="Times New Roman" w:hAnsi="Times New Roman"/>
          <w:color w:val="404040"/>
          <w:sz w:val="24"/>
          <w:u w:val="single"/>
        </w:rPr>
        <w:t xml:space="preserve">Higher </w:t>
      </w:r>
      <w:r w:rsidR="005B60EE" w:rsidRPr="0059587E">
        <w:rPr>
          <w:rFonts w:ascii="Times New Roman" w:hAnsi="Times New Roman"/>
          <w:color w:val="404040"/>
          <w:sz w:val="24"/>
          <w:u w:val="single"/>
        </w:rPr>
        <w:t>Educatio</w:t>
      </w:r>
      <w:r w:rsidR="00BC2802" w:rsidRPr="0059587E">
        <w:rPr>
          <w:rFonts w:ascii="Times New Roman" w:hAnsi="Times New Roman"/>
          <w:color w:val="404040"/>
          <w:sz w:val="24"/>
          <w:u w:val="single"/>
        </w:rPr>
        <w:t>n</w:t>
      </w:r>
      <w:r w:rsidR="006E0CB9">
        <w:rPr>
          <w:rFonts w:ascii="Times New Roman" w:hAnsi="Times New Roman"/>
          <w:color w:val="404040"/>
          <w:sz w:val="24"/>
          <w:u w:val="single"/>
        </w:rPr>
        <w:t xml:space="preserve"> and</w:t>
      </w:r>
      <w:r w:rsidR="00BC2802" w:rsidRPr="0059587E">
        <w:rPr>
          <w:rFonts w:ascii="Times New Roman" w:hAnsi="Times New Roman"/>
          <w:color w:val="404040"/>
          <w:sz w:val="24"/>
          <w:u w:val="single"/>
        </w:rPr>
        <w:t xml:space="preserve"> Skills</w:t>
      </w:r>
    </w:p>
    <w:p w:rsidR="0059587E" w:rsidRDefault="0059587E" w:rsidP="003A6F2C">
      <w:pPr>
        <w:ind w:left="2160" w:hanging="2160"/>
        <w:rPr>
          <w:rFonts w:ascii="Times New Roman" w:hAnsi="Times New Roman"/>
          <w:color w:val="404040"/>
          <w:sz w:val="24"/>
        </w:rPr>
      </w:pPr>
    </w:p>
    <w:p w:rsidR="00803BD9" w:rsidRPr="003A6F2C" w:rsidRDefault="00803BD9" w:rsidP="003A6F2C">
      <w:pPr>
        <w:ind w:left="2160" w:hanging="2160"/>
        <w:rPr>
          <w:rFonts w:ascii="Times New Roman" w:hAnsi="Times New Roman"/>
          <w:color w:val="404040"/>
          <w:sz w:val="24"/>
        </w:rPr>
      </w:pPr>
      <w:r w:rsidRPr="003A6F2C">
        <w:rPr>
          <w:rFonts w:ascii="Times New Roman" w:hAnsi="Times New Roman"/>
          <w:color w:val="404040"/>
          <w:sz w:val="24"/>
        </w:rPr>
        <w:t>Subject:</w:t>
      </w:r>
      <w:r w:rsidRPr="003A6F2C">
        <w:rPr>
          <w:rFonts w:ascii="Times New Roman" w:hAnsi="Times New Roman"/>
          <w:color w:val="404040"/>
          <w:sz w:val="24"/>
        </w:rPr>
        <w:tab/>
      </w:r>
      <w:r w:rsidRPr="003A6F2C">
        <w:rPr>
          <w:rFonts w:ascii="Times New Roman" w:hAnsi="Times New Roman"/>
          <w:i/>
          <w:color w:val="404040"/>
          <w:sz w:val="24"/>
        </w:rPr>
        <w:t>National Vocational Education and Training Regulator Act 2011</w:t>
      </w:r>
    </w:p>
    <w:p w:rsidR="00803BD9" w:rsidRPr="00AE03D0" w:rsidRDefault="008A4EB6" w:rsidP="00803BD9">
      <w:pPr>
        <w:ind w:left="2160"/>
        <w:rPr>
          <w:rFonts w:ascii="Times New Roman" w:hAnsi="Times New Roman"/>
          <w:i/>
          <w:color w:val="404040"/>
          <w:sz w:val="24"/>
        </w:rPr>
      </w:pPr>
      <w:r w:rsidRPr="0059587E">
        <w:rPr>
          <w:rFonts w:ascii="Times New Roman" w:hAnsi="Times New Roman"/>
          <w:i/>
          <w:sz w:val="24"/>
        </w:rPr>
        <w:t>Amendment No. 1 to the Data Provision Requirements 2012</w:t>
      </w:r>
    </w:p>
    <w:p w:rsidR="00924CD0" w:rsidRPr="003A6F2C" w:rsidRDefault="00924CD0" w:rsidP="00803BD9">
      <w:pPr>
        <w:pStyle w:val="Heading2"/>
        <w:rPr>
          <w:rFonts w:ascii="Times New Roman" w:hAnsi="Times New Roman" w:cs="Times New Roman"/>
          <w:color w:val="404040"/>
        </w:rPr>
      </w:pPr>
    </w:p>
    <w:p w:rsidR="00803BD9" w:rsidRPr="003A6F2C" w:rsidRDefault="00803BD9" w:rsidP="00803BD9">
      <w:pPr>
        <w:pStyle w:val="Heading2"/>
        <w:rPr>
          <w:rFonts w:ascii="Times New Roman" w:hAnsi="Times New Roman" w:cs="Times New Roman"/>
          <w:color w:val="404040"/>
        </w:rPr>
      </w:pPr>
      <w:r w:rsidRPr="003A6F2C">
        <w:rPr>
          <w:rFonts w:ascii="Times New Roman" w:hAnsi="Times New Roman" w:cs="Times New Roman"/>
          <w:color w:val="404040"/>
        </w:rPr>
        <w:t>Authority</w:t>
      </w:r>
    </w:p>
    <w:p w:rsidR="00AE03D0" w:rsidRPr="00AE03D0" w:rsidRDefault="00476750" w:rsidP="00803BD9">
      <w:pPr>
        <w:rPr>
          <w:rFonts w:ascii="Times New Roman" w:hAnsi="Times New Roman"/>
          <w:color w:val="404040"/>
          <w:sz w:val="24"/>
        </w:rPr>
      </w:pPr>
      <w:r w:rsidRPr="003A6F2C">
        <w:rPr>
          <w:rFonts w:ascii="Times New Roman" w:hAnsi="Times New Roman"/>
          <w:color w:val="404040"/>
          <w:sz w:val="24"/>
        </w:rPr>
        <w:t>S</w:t>
      </w:r>
      <w:r w:rsidR="00803BD9" w:rsidRPr="003A6F2C">
        <w:rPr>
          <w:rFonts w:ascii="Times New Roman" w:hAnsi="Times New Roman"/>
          <w:color w:val="404040"/>
          <w:sz w:val="24"/>
        </w:rPr>
        <w:t>ubs</w:t>
      </w:r>
      <w:r w:rsidRPr="003A6F2C">
        <w:rPr>
          <w:rFonts w:ascii="Times New Roman" w:hAnsi="Times New Roman"/>
          <w:color w:val="404040"/>
          <w:sz w:val="24"/>
        </w:rPr>
        <w:t>ection 187</w:t>
      </w:r>
      <w:r w:rsidR="00803BD9" w:rsidRPr="003A6F2C">
        <w:rPr>
          <w:rFonts w:ascii="Times New Roman" w:hAnsi="Times New Roman"/>
          <w:color w:val="404040"/>
          <w:sz w:val="24"/>
        </w:rPr>
        <w:t>(1)</w:t>
      </w:r>
      <w:r w:rsidRPr="003A6F2C">
        <w:rPr>
          <w:rFonts w:ascii="Times New Roman" w:hAnsi="Times New Roman"/>
          <w:color w:val="404040"/>
          <w:sz w:val="24"/>
        </w:rPr>
        <w:t xml:space="preserve"> of </w:t>
      </w:r>
      <w:r w:rsidR="00803BD9" w:rsidRPr="003A6F2C">
        <w:rPr>
          <w:rFonts w:ascii="Times New Roman" w:hAnsi="Times New Roman"/>
          <w:color w:val="404040"/>
          <w:sz w:val="24"/>
        </w:rPr>
        <w:t xml:space="preserve">the </w:t>
      </w:r>
      <w:r w:rsidR="00803BD9" w:rsidRPr="003A6F2C">
        <w:rPr>
          <w:rFonts w:ascii="Times New Roman" w:hAnsi="Times New Roman"/>
          <w:i/>
          <w:color w:val="404040"/>
          <w:sz w:val="24"/>
        </w:rPr>
        <w:t>National Vocational Education</w:t>
      </w:r>
      <w:r w:rsidR="0003045E" w:rsidRPr="003A6F2C">
        <w:rPr>
          <w:rFonts w:ascii="Times New Roman" w:hAnsi="Times New Roman"/>
          <w:i/>
          <w:color w:val="404040"/>
          <w:sz w:val="24"/>
        </w:rPr>
        <w:t xml:space="preserve"> and</w:t>
      </w:r>
      <w:r w:rsidR="00803BD9" w:rsidRPr="003A6F2C">
        <w:rPr>
          <w:rFonts w:ascii="Times New Roman" w:hAnsi="Times New Roman"/>
          <w:i/>
          <w:color w:val="404040"/>
          <w:sz w:val="24"/>
        </w:rPr>
        <w:t xml:space="preserve"> Training Regulator Act 2011 </w:t>
      </w:r>
      <w:r w:rsidR="00803BD9" w:rsidRPr="003A6F2C">
        <w:rPr>
          <w:rFonts w:ascii="Times New Roman" w:hAnsi="Times New Roman"/>
          <w:color w:val="404040"/>
          <w:sz w:val="24"/>
        </w:rPr>
        <w:t xml:space="preserve">(the </w:t>
      </w:r>
      <w:r w:rsidR="00BE475F">
        <w:rPr>
          <w:rFonts w:ascii="Times New Roman" w:hAnsi="Times New Roman"/>
          <w:color w:val="404040"/>
          <w:sz w:val="24"/>
        </w:rPr>
        <w:t xml:space="preserve">NVETR </w:t>
      </w:r>
      <w:r w:rsidR="00803BD9" w:rsidRPr="003A6F2C">
        <w:rPr>
          <w:rFonts w:ascii="Times New Roman" w:hAnsi="Times New Roman"/>
          <w:color w:val="404040"/>
          <w:sz w:val="24"/>
        </w:rPr>
        <w:t>Act) provides that</w:t>
      </w:r>
      <w:r w:rsidRPr="003A6F2C">
        <w:rPr>
          <w:rFonts w:ascii="Times New Roman" w:hAnsi="Times New Roman"/>
          <w:color w:val="404040"/>
          <w:sz w:val="24"/>
        </w:rPr>
        <w:t xml:space="preserve"> the Minister </w:t>
      </w:r>
      <w:r w:rsidR="00803BD9" w:rsidRPr="003A6F2C">
        <w:rPr>
          <w:rFonts w:ascii="Times New Roman" w:hAnsi="Times New Roman"/>
          <w:color w:val="404040"/>
          <w:sz w:val="24"/>
        </w:rPr>
        <w:t>may</w:t>
      </w:r>
      <w:r w:rsidR="008A4EB6">
        <w:rPr>
          <w:rFonts w:ascii="Times New Roman" w:hAnsi="Times New Roman"/>
          <w:color w:val="404040"/>
          <w:sz w:val="24"/>
        </w:rPr>
        <w:t>, by legislative instrument,</w:t>
      </w:r>
      <w:r w:rsidR="00803BD9" w:rsidRPr="003A6F2C">
        <w:rPr>
          <w:rFonts w:ascii="Times New Roman" w:hAnsi="Times New Roman"/>
          <w:color w:val="404040"/>
          <w:sz w:val="24"/>
        </w:rPr>
        <w:t xml:space="preserve"> make requirements for data provision, as agreed by the Ministerial Council. </w:t>
      </w:r>
      <w:r w:rsidR="00AE03D0">
        <w:rPr>
          <w:rFonts w:ascii="Times New Roman" w:hAnsi="Times New Roman"/>
          <w:color w:val="404040"/>
          <w:sz w:val="24"/>
        </w:rPr>
        <w:t>S</w:t>
      </w:r>
      <w:r w:rsidR="00AE03D0" w:rsidRPr="00AE03D0">
        <w:rPr>
          <w:rFonts w:ascii="Times New Roman" w:hAnsi="Times New Roman"/>
          <w:color w:val="404040"/>
          <w:sz w:val="24"/>
        </w:rPr>
        <w:t xml:space="preserve">ubsection 33(3) of the </w:t>
      </w:r>
      <w:r w:rsidR="00AE03D0" w:rsidRPr="00AE03D0">
        <w:rPr>
          <w:rFonts w:ascii="Times New Roman" w:hAnsi="Times New Roman"/>
          <w:i/>
          <w:color w:val="404040"/>
          <w:sz w:val="24"/>
        </w:rPr>
        <w:t>Acts Interpretation Act 1901</w:t>
      </w:r>
      <w:r w:rsidR="00AE03D0">
        <w:rPr>
          <w:rFonts w:ascii="Times New Roman" w:hAnsi="Times New Roman"/>
          <w:i/>
          <w:color w:val="404040"/>
          <w:sz w:val="24"/>
        </w:rPr>
        <w:t xml:space="preserve"> </w:t>
      </w:r>
      <w:r w:rsidR="00AE03D0">
        <w:rPr>
          <w:rFonts w:ascii="Times New Roman" w:hAnsi="Times New Roman"/>
          <w:color w:val="404040"/>
          <w:sz w:val="24"/>
        </w:rPr>
        <w:t>provides that the power to make an instrument under an Act includes the power to vary or revoke the instrument.</w:t>
      </w:r>
    </w:p>
    <w:p w:rsidR="00803BD9" w:rsidRPr="003A6F2C" w:rsidRDefault="00803BD9" w:rsidP="00803BD9">
      <w:pPr>
        <w:rPr>
          <w:rFonts w:ascii="Times New Roman" w:hAnsi="Times New Roman"/>
          <w:color w:val="404040"/>
          <w:sz w:val="24"/>
        </w:rPr>
      </w:pPr>
      <w:r w:rsidRPr="003A6F2C">
        <w:rPr>
          <w:rFonts w:ascii="Times New Roman" w:hAnsi="Times New Roman"/>
          <w:color w:val="404040"/>
          <w:sz w:val="24"/>
        </w:rPr>
        <w:t>Subsection 187(2) of the</w:t>
      </w:r>
      <w:r w:rsidR="00BE475F">
        <w:rPr>
          <w:rFonts w:ascii="Times New Roman" w:hAnsi="Times New Roman"/>
          <w:color w:val="404040"/>
          <w:sz w:val="24"/>
        </w:rPr>
        <w:t xml:space="preserve"> NVETR</w:t>
      </w:r>
      <w:r w:rsidRPr="003A6F2C">
        <w:rPr>
          <w:rFonts w:ascii="Times New Roman" w:hAnsi="Times New Roman"/>
          <w:color w:val="404040"/>
          <w:sz w:val="24"/>
        </w:rPr>
        <w:t xml:space="preserve"> Act provides that the agreed requirements are to be known as the </w:t>
      </w:r>
      <w:r w:rsidRPr="003A6F2C">
        <w:rPr>
          <w:rFonts w:ascii="Times New Roman" w:hAnsi="Times New Roman"/>
          <w:i/>
          <w:color w:val="404040"/>
          <w:sz w:val="24"/>
        </w:rPr>
        <w:t xml:space="preserve">Data Provision </w:t>
      </w:r>
      <w:r w:rsidR="0003045E" w:rsidRPr="003A6F2C">
        <w:rPr>
          <w:rFonts w:ascii="Times New Roman" w:hAnsi="Times New Roman"/>
          <w:i/>
          <w:color w:val="404040"/>
          <w:sz w:val="24"/>
        </w:rPr>
        <w:t>Requirements</w:t>
      </w:r>
      <w:r w:rsidRPr="003A6F2C">
        <w:rPr>
          <w:rFonts w:ascii="Times New Roman" w:hAnsi="Times New Roman"/>
          <w:color w:val="404040"/>
          <w:sz w:val="24"/>
        </w:rPr>
        <w:t xml:space="preserve">. </w:t>
      </w:r>
    </w:p>
    <w:p w:rsidR="00803BD9" w:rsidRPr="003A6F2C" w:rsidRDefault="00803BD9" w:rsidP="00803BD9">
      <w:pPr>
        <w:rPr>
          <w:rFonts w:ascii="Times New Roman" w:hAnsi="Times New Roman"/>
          <w:color w:val="404040"/>
          <w:sz w:val="24"/>
          <w:shd w:val="clear" w:color="auto" w:fill="FF0000"/>
        </w:rPr>
      </w:pPr>
      <w:r w:rsidRPr="003A6F2C">
        <w:rPr>
          <w:rFonts w:ascii="Times New Roman" w:hAnsi="Times New Roman"/>
          <w:color w:val="404040"/>
          <w:sz w:val="24"/>
        </w:rPr>
        <w:t xml:space="preserve">In accordance with </w:t>
      </w:r>
      <w:r w:rsidR="005B60EE" w:rsidRPr="003A6F2C">
        <w:rPr>
          <w:rFonts w:ascii="Times New Roman" w:hAnsi="Times New Roman"/>
          <w:color w:val="404040"/>
          <w:sz w:val="24"/>
        </w:rPr>
        <w:t>sub</w:t>
      </w:r>
      <w:r w:rsidRPr="003A6F2C">
        <w:rPr>
          <w:rFonts w:ascii="Times New Roman" w:hAnsi="Times New Roman"/>
          <w:color w:val="404040"/>
          <w:sz w:val="24"/>
        </w:rPr>
        <w:t>sections 44</w:t>
      </w:r>
      <w:r w:rsidR="005B60EE" w:rsidRPr="003A6F2C">
        <w:rPr>
          <w:rFonts w:ascii="Times New Roman" w:hAnsi="Times New Roman"/>
          <w:color w:val="404040"/>
          <w:sz w:val="24"/>
        </w:rPr>
        <w:t>(1)</w:t>
      </w:r>
      <w:r w:rsidRPr="003A6F2C">
        <w:rPr>
          <w:rFonts w:ascii="Times New Roman" w:hAnsi="Times New Roman"/>
          <w:color w:val="404040"/>
          <w:sz w:val="24"/>
        </w:rPr>
        <w:t xml:space="preserve"> and 54</w:t>
      </w:r>
      <w:r w:rsidR="005B60EE" w:rsidRPr="003A6F2C">
        <w:rPr>
          <w:rFonts w:ascii="Times New Roman" w:hAnsi="Times New Roman"/>
          <w:color w:val="404040"/>
          <w:sz w:val="24"/>
        </w:rPr>
        <w:t>(1)</w:t>
      </w:r>
      <w:r w:rsidRPr="003A6F2C">
        <w:rPr>
          <w:rFonts w:ascii="Times New Roman" w:hAnsi="Times New Roman"/>
          <w:color w:val="404040"/>
          <w:sz w:val="24"/>
        </w:rPr>
        <w:t xml:space="preserve"> of the </w:t>
      </w:r>
      <w:r w:rsidRPr="003A6F2C">
        <w:rPr>
          <w:rFonts w:ascii="Times New Roman" w:hAnsi="Times New Roman"/>
          <w:i/>
          <w:color w:val="404040"/>
          <w:sz w:val="24"/>
        </w:rPr>
        <w:t xml:space="preserve">Legislative Instruments Act 2003, </w:t>
      </w:r>
      <w:r w:rsidRPr="003A6F2C">
        <w:rPr>
          <w:rFonts w:ascii="Times New Roman" w:hAnsi="Times New Roman"/>
          <w:color w:val="404040"/>
          <w:sz w:val="24"/>
        </w:rPr>
        <w:t xml:space="preserve">the </w:t>
      </w:r>
      <w:r w:rsidRPr="0059587E">
        <w:rPr>
          <w:rFonts w:ascii="Times New Roman" w:hAnsi="Times New Roman"/>
          <w:color w:val="404040"/>
          <w:sz w:val="24"/>
        </w:rPr>
        <w:t xml:space="preserve">Data Provision </w:t>
      </w:r>
      <w:r w:rsidR="00B72348" w:rsidRPr="0059587E">
        <w:rPr>
          <w:rFonts w:ascii="Times New Roman" w:hAnsi="Times New Roman"/>
          <w:color w:val="404040"/>
          <w:sz w:val="24"/>
        </w:rPr>
        <w:t>Requirements</w:t>
      </w:r>
      <w:r w:rsidRPr="003A6F2C">
        <w:rPr>
          <w:rFonts w:ascii="Times New Roman" w:hAnsi="Times New Roman"/>
          <w:color w:val="404040"/>
          <w:sz w:val="24"/>
        </w:rPr>
        <w:t xml:space="preserve"> are not subject to disallowance or sunsetting. </w:t>
      </w:r>
    </w:p>
    <w:p w:rsidR="00891E23" w:rsidRDefault="00891E23" w:rsidP="00891E23">
      <w:pPr>
        <w:rPr>
          <w:rFonts w:ascii="Times New Roman" w:hAnsi="Times New Roman"/>
          <w:b/>
          <w:color w:val="404040"/>
          <w:sz w:val="24"/>
        </w:rPr>
      </w:pPr>
    </w:p>
    <w:p w:rsidR="00891E23" w:rsidRPr="003A6F2C" w:rsidRDefault="00891E23" w:rsidP="00891E23">
      <w:pPr>
        <w:rPr>
          <w:rFonts w:ascii="Times New Roman" w:hAnsi="Times New Roman"/>
          <w:b/>
          <w:color w:val="404040"/>
          <w:sz w:val="24"/>
        </w:rPr>
      </w:pPr>
      <w:r>
        <w:rPr>
          <w:rFonts w:ascii="Times New Roman" w:hAnsi="Times New Roman"/>
          <w:b/>
          <w:color w:val="404040"/>
          <w:sz w:val="24"/>
        </w:rPr>
        <w:t>Incorporated document</w:t>
      </w:r>
    </w:p>
    <w:p w:rsidR="00803BD9" w:rsidRDefault="00891E23" w:rsidP="00891E23">
      <w:pPr>
        <w:rPr>
          <w:rFonts w:ascii="Times New Roman" w:hAnsi="Times New Roman"/>
          <w:color w:val="404040"/>
          <w:sz w:val="24"/>
        </w:rPr>
      </w:pPr>
      <w:r w:rsidRPr="003A6F2C">
        <w:rPr>
          <w:rFonts w:ascii="Times New Roman" w:hAnsi="Times New Roman"/>
          <w:color w:val="404040"/>
          <w:sz w:val="24"/>
        </w:rPr>
        <w:t xml:space="preserve">Paragraph 191A(1)(c) of the </w:t>
      </w:r>
      <w:r w:rsidR="00BE475F">
        <w:rPr>
          <w:rFonts w:ascii="Times New Roman" w:hAnsi="Times New Roman"/>
          <w:color w:val="404040"/>
          <w:sz w:val="24"/>
        </w:rPr>
        <w:t xml:space="preserve">NVETR </w:t>
      </w:r>
      <w:r w:rsidRPr="003A6F2C">
        <w:rPr>
          <w:rFonts w:ascii="Times New Roman" w:hAnsi="Times New Roman"/>
          <w:color w:val="404040"/>
          <w:sz w:val="24"/>
        </w:rPr>
        <w:t>Act enables the</w:t>
      </w:r>
      <w:r>
        <w:rPr>
          <w:rFonts w:ascii="Times New Roman" w:hAnsi="Times New Roman"/>
          <w:color w:val="404040"/>
          <w:sz w:val="24"/>
        </w:rPr>
        <w:t xml:space="preserve"> </w:t>
      </w:r>
      <w:r w:rsidRPr="0089301E">
        <w:rPr>
          <w:rFonts w:ascii="Times New Roman" w:hAnsi="Times New Roman"/>
          <w:color w:val="404040"/>
          <w:sz w:val="24"/>
        </w:rPr>
        <w:t>Data Provision Requirements</w:t>
      </w:r>
      <w:r w:rsidRPr="003A6F2C">
        <w:rPr>
          <w:rFonts w:ascii="Times New Roman" w:hAnsi="Times New Roman"/>
          <w:color w:val="404040"/>
          <w:sz w:val="24"/>
        </w:rPr>
        <w:t xml:space="preserve"> to apply, adopt or incorporate any matter contained in another instrument or other writing</w:t>
      </w:r>
      <w:r>
        <w:rPr>
          <w:rFonts w:ascii="Times New Roman" w:hAnsi="Times New Roman"/>
          <w:color w:val="404040"/>
          <w:sz w:val="24"/>
        </w:rPr>
        <w:t>.</w:t>
      </w:r>
    </w:p>
    <w:p w:rsidR="00891E23" w:rsidRDefault="00891E23" w:rsidP="00891E23">
      <w:pPr>
        <w:rPr>
          <w:rFonts w:ascii="Times New Roman" w:hAnsi="Times New Roman"/>
          <w:color w:val="404040"/>
          <w:sz w:val="24"/>
        </w:rPr>
      </w:pPr>
      <w:r w:rsidRPr="00891E23">
        <w:rPr>
          <w:rFonts w:ascii="Times New Roman" w:hAnsi="Times New Roman"/>
          <w:color w:val="404040"/>
          <w:sz w:val="24"/>
        </w:rPr>
        <w:t xml:space="preserve">The </w:t>
      </w:r>
      <w:r w:rsidRPr="00891E23">
        <w:rPr>
          <w:rFonts w:ascii="Times New Roman" w:hAnsi="Times New Roman"/>
          <w:i/>
          <w:color w:val="404040"/>
          <w:sz w:val="24"/>
        </w:rPr>
        <w:t>National VET Provider Collection Data Requirements Policy</w:t>
      </w:r>
      <w:r w:rsidRPr="00891E23">
        <w:rPr>
          <w:rFonts w:ascii="Times New Roman" w:hAnsi="Times New Roman"/>
          <w:color w:val="404040"/>
          <w:sz w:val="24"/>
        </w:rPr>
        <w:t xml:space="preserve"> </w:t>
      </w:r>
      <w:r w:rsidR="0017281E">
        <w:rPr>
          <w:rFonts w:ascii="Times New Roman" w:hAnsi="Times New Roman"/>
          <w:color w:val="404040"/>
          <w:sz w:val="24"/>
        </w:rPr>
        <w:t xml:space="preserve">(the Policy) </w:t>
      </w:r>
      <w:r w:rsidR="0059587E">
        <w:rPr>
          <w:rFonts w:ascii="Times New Roman" w:hAnsi="Times New Roman"/>
          <w:color w:val="404040"/>
          <w:sz w:val="24"/>
        </w:rPr>
        <w:t xml:space="preserve">sets out the requirements for </w:t>
      </w:r>
      <w:r w:rsidRPr="00891E23">
        <w:rPr>
          <w:rFonts w:ascii="Times New Roman" w:hAnsi="Times New Roman"/>
          <w:color w:val="404040"/>
          <w:sz w:val="24"/>
        </w:rPr>
        <w:t>data collection and submission</w:t>
      </w:r>
      <w:r w:rsidR="00E9553D">
        <w:rPr>
          <w:rFonts w:ascii="Times New Roman" w:hAnsi="Times New Roman"/>
          <w:color w:val="404040"/>
          <w:sz w:val="24"/>
        </w:rPr>
        <w:t xml:space="preserve"> by registered training organisations</w:t>
      </w:r>
      <w:r>
        <w:rPr>
          <w:rFonts w:ascii="Times New Roman" w:hAnsi="Times New Roman"/>
          <w:color w:val="404040"/>
          <w:sz w:val="24"/>
        </w:rPr>
        <w:t xml:space="preserve">. The </w:t>
      </w:r>
      <w:r w:rsidR="0017281E" w:rsidRPr="0017281E">
        <w:rPr>
          <w:rFonts w:ascii="Times New Roman" w:hAnsi="Times New Roman"/>
          <w:color w:val="404040"/>
          <w:sz w:val="24"/>
        </w:rPr>
        <w:t>Policy</w:t>
      </w:r>
      <w:r w:rsidR="0017281E">
        <w:rPr>
          <w:rFonts w:ascii="Times New Roman" w:hAnsi="Times New Roman"/>
          <w:color w:val="404040"/>
          <w:sz w:val="24"/>
        </w:rPr>
        <w:t xml:space="preserve">, </w:t>
      </w:r>
      <w:r w:rsidR="00BE475F">
        <w:rPr>
          <w:rFonts w:ascii="Times New Roman" w:hAnsi="Times New Roman"/>
          <w:color w:val="404040"/>
          <w:sz w:val="24"/>
        </w:rPr>
        <w:t xml:space="preserve">first </w:t>
      </w:r>
      <w:r w:rsidRPr="00891E23">
        <w:rPr>
          <w:rFonts w:ascii="Times New Roman" w:hAnsi="Times New Roman"/>
          <w:color w:val="404040"/>
          <w:sz w:val="24"/>
        </w:rPr>
        <w:t>endorsed by the Ministerial Council on 7 June 2013</w:t>
      </w:r>
      <w:r w:rsidR="00BE475F">
        <w:rPr>
          <w:rFonts w:ascii="Times New Roman" w:hAnsi="Times New Roman"/>
          <w:color w:val="404040"/>
          <w:sz w:val="24"/>
        </w:rPr>
        <w:t>,</w:t>
      </w:r>
      <w:r w:rsidRPr="00891E23">
        <w:rPr>
          <w:rFonts w:ascii="Times New Roman" w:hAnsi="Times New Roman"/>
          <w:color w:val="404040"/>
          <w:sz w:val="24"/>
        </w:rPr>
        <w:t xml:space="preserve"> is incorporated as it exists from time to time. </w:t>
      </w:r>
      <w:r>
        <w:rPr>
          <w:rFonts w:ascii="Times New Roman" w:hAnsi="Times New Roman"/>
          <w:color w:val="404040"/>
          <w:sz w:val="24"/>
        </w:rPr>
        <w:t xml:space="preserve"> </w:t>
      </w:r>
    </w:p>
    <w:p w:rsidR="00891E23" w:rsidRDefault="00891E23" w:rsidP="00891E23">
      <w:pPr>
        <w:rPr>
          <w:rFonts w:ascii="Times New Roman" w:hAnsi="Times New Roman"/>
          <w:color w:val="404040"/>
          <w:sz w:val="24"/>
        </w:rPr>
      </w:pPr>
      <w:r w:rsidRPr="00891E23">
        <w:rPr>
          <w:rFonts w:ascii="Times New Roman" w:hAnsi="Times New Roman"/>
          <w:color w:val="404040"/>
          <w:sz w:val="24"/>
        </w:rPr>
        <w:t xml:space="preserve">A copy of the </w:t>
      </w:r>
      <w:r w:rsidRPr="0017281E">
        <w:rPr>
          <w:rFonts w:ascii="Times New Roman" w:hAnsi="Times New Roman"/>
          <w:color w:val="404040"/>
          <w:sz w:val="24"/>
        </w:rPr>
        <w:t>Policy</w:t>
      </w:r>
      <w:r w:rsidRPr="00891E23">
        <w:rPr>
          <w:rFonts w:ascii="Times New Roman" w:hAnsi="Times New Roman"/>
          <w:color w:val="404040"/>
          <w:sz w:val="24"/>
        </w:rPr>
        <w:t xml:space="preserve"> may be obtained from </w:t>
      </w:r>
      <w:r w:rsidR="0059587E">
        <w:rPr>
          <w:rFonts w:ascii="Times New Roman" w:hAnsi="Times New Roman"/>
          <w:color w:val="404040"/>
          <w:sz w:val="24"/>
        </w:rPr>
        <w:t>www.nssc.natese.gov.au</w:t>
      </w:r>
      <w:r w:rsidRPr="00891E23">
        <w:rPr>
          <w:rFonts w:ascii="Times New Roman" w:hAnsi="Times New Roman"/>
          <w:color w:val="404040"/>
          <w:sz w:val="24"/>
        </w:rPr>
        <w:t>.</w:t>
      </w:r>
    </w:p>
    <w:p w:rsidR="0017281E" w:rsidRDefault="0017281E">
      <w:pPr>
        <w:spacing w:after="0" w:line="240" w:lineRule="auto"/>
        <w:rPr>
          <w:rFonts w:ascii="Times New Roman" w:hAnsi="Times New Roman"/>
          <w:b/>
          <w:bCs/>
          <w:iCs/>
          <w:color w:val="404040"/>
          <w:sz w:val="24"/>
        </w:rPr>
      </w:pPr>
    </w:p>
    <w:p w:rsidR="00803BD9" w:rsidRPr="003A6F2C" w:rsidRDefault="00803BD9" w:rsidP="00803BD9">
      <w:pPr>
        <w:pStyle w:val="Heading2"/>
        <w:rPr>
          <w:rFonts w:ascii="Times New Roman" w:hAnsi="Times New Roman" w:cs="Times New Roman"/>
          <w:color w:val="404040"/>
        </w:rPr>
      </w:pPr>
      <w:r w:rsidRPr="003A6F2C">
        <w:rPr>
          <w:rFonts w:ascii="Times New Roman" w:hAnsi="Times New Roman" w:cs="Times New Roman"/>
          <w:color w:val="404040"/>
        </w:rPr>
        <w:t>Purpose and Operation</w:t>
      </w:r>
    </w:p>
    <w:p w:rsidR="00E324AD" w:rsidRPr="003A6F2C" w:rsidRDefault="00803BD9" w:rsidP="00A11BD9">
      <w:pPr>
        <w:rPr>
          <w:rFonts w:ascii="Times New Roman" w:hAnsi="Times New Roman"/>
          <w:color w:val="404040"/>
          <w:sz w:val="24"/>
        </w:rPr>
      </w:pPr>
      <w:r w:rsidRPr="003A6F2C">
        <w:rPr>
          <w:rFonts w:ascii="Times New Roman" w:hAnsi="Times New Roman"/>
          <w:color w:val="404040"/>
          <w:sz w:val="24"/>
        </w:rPr>
        <w:t xml:space="preserve">The purpose of </w:t>
      </w:r>
      <w:r w:rsidR="00AF271B" w:rsidRPr="003A6F2C">
        <w:rPr>
          <w:rFonts w:ascii="Times New Roman" w:hAnsi="Times New Roman"/>
          <w:color w:val="404040"/>
          <w:sz w:val="24"/>
        </w:rPr>
        <w:t xml:space="preserve">this legislative instrument is </w:t>
      </w:r>
      <w:r w:rsidR="00664E4C" w:rsidRPr="003A6F2C">
        <w:rPr>
          <w:rFonts w:ascii="Times New Roman" w:hAnsi="Times New Roman"/>
          <w:color w:val="404040"/>
          <w:sz w:val="24"/>
        </w:rPr>
        <w:t xml:space="preserve">to </w:t>
      </w:r>
      <w:r w:rsidR="00AF271B" w:rsidRPr="003A6F2C">
        <w:rPr>
          <w:rFonts w:ascii="Times New Roman" w:hAnsi="Times New Roman"/>
          <w:color w:val="404040"/>
          <w:sz w:val="24"/>
        </w:rPr>
        <w:t>amend</w:t>
      </w:r>
      <w:r w:rsidR="002C4B70" w:rsidRPr="003A6F2C">
        <w:rPr>
          <w:rFonts w:ascii="Times New Roman" w:hAnsi="Times New Roman"/>
          <w:color w:val="404040"/>
          <w:sz w:val="24"/>
        </w:rPr>
        <w:t xml:space="preserve"> the </w:t>
      </w:r>
      <w:r w:rsidR="002C4B70" w:rsidRPr="003A6F2C">
        <w:rPr>
          <w:rFonts w:ascii="Times New Roman" w:hAnsi="Times New Roman"/>
          <w:i/>
          <w:color w:val="404040"/>
          <w:sz w:val="24"/>
        </w:rPr>
        <w:t>Data Provision Requirements 201</w:t>
      </w:r>
      <w:r w:rsidR="00AF271B" w:rsidRPr="003A6F2C">
        <w:rPr>
          <w:rFonts w:ascii="Times New Roman" w:hAnsi="Times New Roman"/>
          <w:i/>
          <w:color w:val="404040"/>
          <w:sz w:val="24"/>
        </w:rPr>
        <w:t>2</w:t>
      </w:r>
      <w:r w:rsidR="00283B30" w:rsidRPr="003A6F2C">
        <w:rPr>
          <w:rFonts w:ascii="Times New Roman" w:hAnsi="Times New Roman"/>
          <w:color w:val="404040"/>
          <w:sz w:val="24"/>
        </w:rPr>
        <w:t xml:space="preserve"> (</w:t>
      </w:r>
      <w:r w:rsidR="00B17341" w:rsidRPr="00B17341">
        <w:rPr>
          <w:rFonts w:ascii="Times New Roman" w:hAnsi="Times New Roman"/>
          <w:color w:val="404040"/>
          <w:sz w:val="24"/>
        </w:rPr>
        <w:t>F2013L00160</w:t>
      </w:r>
      <w:r w:rsidR="00283B30" w:rsidRPr="003A6F2C">
        <w:rPr>
          <w:rFonts w:ascii="Times New Roman" w:hAnsi="Times New Roman"/>
          <w:color w:val="404040"/>
          <w:sz w:val="24"/>
        </w:rPr>
        <w:t xml:space="preserve">) </w:t>
      </w:r>
      <w:r w:rsidR="00AF271B" w:rsidRPr="003A6F2C">
        <w:rPr>
          <w:rFonts w:ascii="Times New Roman" w:hAnsi="Times New Roman"/>
          <w:color w:val="404040"/>
          <w:sz w:val="24"/>
        </w:rPr>
        <w:t xml:space="preserve">to require NVR registered training organisations to collect and submit data according to the requirements, and subject to any applicable exemption, </w:t>
      </w:r>
      <w:r w:rsidR="008356C7">
        <w:rPr>
          <w:rFonts w:ascii="Times New Roman" w:hAnsi="Times New Roman"/>
          <w:color w:val="404040"/>
          <w:sz w:val="24"/>
        </w:rPr>
        <w:t xml:space="preserve">provided under </w:t>
      </w:r>
      <w:r w:rsidR="00AF271B" w:rsidRPr="003A6F2C">
        <w:rPr>
          <w:rFonts w:ascii="Times New Roman" w:hAnsi="Times New Roman"/>
          <w:color w:val="404040"/>
          <w:sz w:val="24"/>
        </w:rPr>
        <w:t xml:space="preserve">the </w:t>
      </w:r>
      <w:r w:rsidR="00AF271B" w:rsidRPr="0059587E">
        <w:rPr>
          <w:rFonts w:ascii="Times New Roman" w:hAnsi="Times New Roman"/>
          <w:color w:val="404040"/>
          <w:sz w:val="24"/>
        </w:rPr>
        <w:t>Policy</w:t>
      </w:r>
      <w:r w:rsidR="00AF271B" w:rsidRPr="003A6F2C">
        <w:rPr>
          <w:rFonts w:ascii="Times New Roman" w:hAnsi="Times New Roman"/>
          <w:color w:val="404040"/>
          <w:sz w:val="24"/>
        </w:rPr>
        <w:t xml:space="preserve">. </w:t>
      </w:r>
    </w:p>
    <w:p w:rsidR="00AF271B" w:rsidRPr="003A6F2C" w:rsidRDefault="00AF271B" w:rsidP="00A11BD9">
      <w:pPr>
        <w:rPr>
          <w:rFonts w:ascii="Times New Roman" w:hAnsi="Times New Roman"/>
          <w:color w:val="404040"/>
          <w:sz w:val="24"/>
        </w:rPr>
      </w:pPr>
    </w:p>
    <w:p w:rsidR="00AF271B" w:rsidRPr="003A6F2C" w:rsidRDefault="00AF271B" w:rsidP="00A11BD9">
      <w:pPr>
        <w:rPr>
          <w:rFonts w:ascii="Times New Roman" w:hAnsi="Times New Roman"/>
          <w:b/>
          <w:color w:val="404040"/>
          <w:sz w:val="24"/>
        </w:rPr>
      </w:pPr>
      <w:r w:rsidRPr="003A6F2C">
        <w:rPr>
          <w:rFonts w:ascii="Times New Roman" w:hAnsi="Times New Roman"/>
          <w:b/>
          <w:color w:val="404040"/>
          <w:sz w:val="24"/>
        </w:rPr>
        <w:lastRenderedPageBreak/>
        <w:t>Background</w:t>
      </w:r>
    </w:p>
    <w:p w:rsidR="00376A9E" w:rsidRPr="003A6F2C" w:rsidRDefault="00376A9E" w:rsidP="006D3721">
      <w:pPr>
        <w:rPr>
          <w:rFonts w:ascii="Times New Roman" w:hAnsi="Times New Roman"/>
          <w:color w:val="404040"/>
          <w:sz w:val="24"/>
        </w:rPr>
      </w:pPr>
      <w:r w:rsidRPr="003A6F2C">
        <w:rPr>
          <w:rFonts w:ascii="Times New Roman" w:hAnsi="Times New Roman"/>
          <w:color w:val="404040"/>
          <w:sz w:val="24"/>
        </w:rPr>
        <w:t xml:space="preserve">The </w:t>
      </w:r>
      <w:r w:rsidR="008356C7" w:rsidRPr="0059587E">
        <w:rPr>
          <w:rFonts w:ascii="Times New Roman" w:hAnsi="Times New Roman"/>
          <w:color w:val="404040"/>
          <w:sz w:val="24"/>
        </w:rPr>
        <w:t>Data Provision Requirements</w:t>
      </w:r>
      <w:r w:rsidR="008356C7">
        <w:rPr>
          <w:rFonts w:ascii="Times New Roman" w:hAnsi="Times New Roman"/>
          <w:i/>
          <w:color w:val="404040"/>
          <w:sz w:val="24"/>
        </w:rPr>
        <w:t xml:space="preserve"> </w:t>
      </w:r>
      <w:r w:rsidRPr="003A6F2C">
        <w:rPr>
          <w:rFonts w:ascii="Times New Roman" w:hAnsi="Times New Roman"/>
          <w:color w:val="404040"/>
          <w:sz w:val="24"/>
        </w:rPr>
        <w:t xml:space="preserve">form part of the VET Quality Framework. As defined in section 3 of the </w:t>
      </w:r>
      <w:r w:rsidR="00BE475F">
        <w:rPr>
          <w:rFonts w:ascii="Times New Roman" w:hAnsi="Times New Roman"/>
          <w:color w:val="404040"/>
          <w:sz w:val="24"/>
        </w:rPr>
        <w:t xml:space="preserve">NVETR </w:t>
      </w:r>
      <w:r w:rsidRPr="003A6F2C">
        <w:rPr>
          <w:rFonts w:ascii="Times New Roman" w:hAnsi="Times New Roman"/>
          <w:color w:val="404040"/>
          <w:sz w:val="24"/>
        </w:rPr>
        <w:t>Act, the VET Quality Framework comprise</w:t>
      </w:r>
      <w:r w:rsidR="00016A2E">
        <w:rPr>
          <w:rFonts w:ascii="Times New Roman" w:hAnsi="Times New Roman"/>
          <w:color w:val="404040"/>
          <w:sz w:val="24"/>
        </w:rPr>
        <w:t>s</w:t>
      </w:r>
      <w:r w:rsidRPr="003A6F2C">
        <w:rPr>
          <w:rFonts w:ascii="Times New Roman" w:hAnsi="Times New Roman"/>
          <w:color w:val="404040"/>
          <w:sz w:val="24"/>
        </w:rPr>
        <w:t xml:space="preserve"> the Standards for NVR Registered Training Organisations, the Australian Qualifications Framework, the Fit and Proper Person Requirements, the Financial Viability Risk Assessment Requirements and the Data Provision Requirements. </w:t>
      </w:r>
    </w:p>
    <w:p w:rsidR="00376A9E" w:rsidRPr="003A6F2C" w:rsidRDefault="00376A9E" w:rsidP="00376A9E">
      <w:pPr>
        <w:rPr>
          <w:rFonts w:ascii="Times New Roman" w:hAnsi="Times New Roman"/>
          <w:color w:val="404040"/>
          <w:sz w:val="24"/>
        </w:rPr>
      </w:pPr>
      <w:r w:rsidRPr="003A6F2C">
        <w:rPr>
          <w:rFonts w:ascii="Times New Roman" w:hAnsi="Times New Roman"/>
          <w:color w:val="404040"/>
          <w:sz w:val="24"/>
        </w:rPr>
        <w:t xml:space="preserve">Compliance with the </w:t>
      </w:r>
      <w:r w:rsidR="008356C7">
        <w:rPr>
          <w:rFonts w:ascii="Times New Roman" w:hAnsi="Times New Roman"/>
          <w:color w:val="404040"/>
          <w:sz w:val="24"/>
        </w:rPr>
        <w:t xml:space="preserve">Data Provision </w:t>
      </w:r>
      <w:r w:rsidRPr="003A6F2C">
        <w:rPr>
          <w:rFonts w:ascii="Times New Roman" w:hAnsi="Times New Roman"/>
          <w:color w:val="404040"/>
          <w:sz w:val="24"/>
        </w:rPr>
        <w:t>Requirements is a condition of registration under the</w:t>
      </w:r>
      <w:r w:rsidR="00BE475F">
        <w:rPr>
          <w:rFonts w:ascii="Times New Roman" w:hAnsi="Times New Roman"/>
          <w:color w:val="404040"/>
          <w:sz w:val="24"/>
        </w:rPr>
        <w:t xml:space="preserve"> NVETR</w:t>
      </w:r>
      <w:r w:rsidRPr="003A6F2C">
        <w:rPr>
          <w:rFonts w:ascii="Times New Roman" w:hAnsi="Times New Roman"/>
          <w:color w:val="404040"/>
          <w:sz w:val="24"/>
        </w:rPr>
        <w:t xml:space="preserve"> Act. </w:t>
      </w:r>
    </w:p>
    <w:p w:rsidR="00AF271B" w:rsidRPr="003A6F2C" w:rsidRDefault="00376A9E" w:rsidP="006D3721">
      <w:pPr>
        <w:spacing w:after="0" w:line="240" w:lineRule="auto"/>
        <w:rPr>
          <w:rFonts w:ascii="Times New Roman" w:hAnsi="Times New Roman"/>
          <w:color w:val="404040"/>
          <w:sz w:val="24"/>
        </w:rPr>
      </w:pPr>
      <w:r w:rsidRPr="003A6F2C">
        <w:rPr>
          <w:rFonts w:ascii="Times New Roman" w:hAnsi="Times New Roman"/>
          <w:color w:val="404040"/>
          <w:sz w:val="24"/>
        </w:rPr>
        <w:t xml:space="preserve">The amendments to the </w:t>
      </w:r>
      <w:r w:rsidRPr="004D23DE">
        <w:rPr>
          <w:rFonts w:ascii="Times New Roman" w:hAnsi="Times New Roman"/>
          <w:i/>
          <w:color w:val="404040"/>
          <w:sz w:val="24"/>
        </w:rPr>
        <w:t>Data Provision Requirements</w:t>
      </w:r>
      <w:r w:rsidR="004D23DE" w:rsidRPr="004D23DE">
        <w:rPr>
          <w:rFonts w:ascii="Times New Roman" w:hAnsi="Times New Roman"/>
          <w:i/>
          <w:color w:val="404040"/>
          <w:sz w:val="24"/>
        </w:rPr>
        <w:t xml:space="preserve"> 2012</w:t>
      </w:r>
      <w:r w:rsidRPr="003A6F2C">
        <w:rPr>
          <w:rFonts w:ascii="Times New Roman" w:hAnsi="Times New Roman"/>
          <w:color w:val="404040"/>
          <w:sz w:val="24"/>
        </w:rPr>
        <w:t xml:space="preserve"> are intended to ensure all NVR registered training organisations collect and submit data </w:t>
      </w:r>
      <w:r w:rsidR="0059587E">
        <w:rPr>
          <w:rFonts w:ascii="Times New Roman" w:hAnsi="Times New Roman"/>
          <w:color w:val="404040"/>
          <w:sz w:val="24"/>
        </w:rPr>
        <w:t xml:space="preserve">to the </w:t>
      </w:r>
      <w:r w:rsidRPr="003A6F2C">
        <w:rPr>
          <w:rFonts w:ascii="Times New Roman" w:hAnsi="Times New Roman"/>
          <w:color w:val="404040"/>
          <w:sz w:val="24"/>
        </w:rPr>
        <w:t>National V</w:t>
      </w:r>
      <w:r w:rsidR="00016A2E">
        <w:rPr>
          <w:rFonts w:ascii="Times New Roman" w:hAnsi="Times New Roman"/>
          <w:color w:val="404040"/>
          <w:sz w:val="24"/>
        </w:rPr>
        <w:t>ET</w:t>
      </w:r>
      <w:r w:rsidRPr="003A6F2C">
        <w:rPr>
          <w:rFonts w:ascii="Times New Roman" w:hAnsi="Times New Roman"/>
          <w:color w:val="404040"/>
          <w:sz w:val="24"/>
        </w:rPr>
        <w:t xml:space="preserve"> Provider Collection managed by the </w:t>
      </w:r>
      <w:r w:rsidR="009B5167" w:rsidRPr="003A6F2C">
        <w:rPr>
          <w:rFonts w:ascii="Times New Roman" w:hAnsi="Times New Roman"/>
          <w:color w:val="404040"/>
          <w:sz w:val="24"/>
        </w:rPr>
        <w:t xml:space="preserve">National Centre for Vocational Education Research </w:t>
      </w:r>
      <w:r w:rsidR="006D3721">
        <w:rPr>
          <w:rFonts w:ascii="Times New Roman" w:hAnsi="Times New Roman"/>
          <w:color w:val="404040"/>
          <w:sz w:val="24"/>
        </w:rPr>
        <w:t xml:space="preserve">(NCVER) </w:t>
      </w:r>
      <w:r w:rsidRPr="003A6F2C">
        <w:rPr>
          <w:rFonts w:ascii="Times New Roman" w:hAnsi="Times New Roman"/>
          <w:color w:val="404040"/>
          <w:sz w:val="24"/>
        </w:rPr>
        <w:t xml:space="preserve">to provide a more comprehensive data set on VET activity to support </w:t>
      </w:r>
      <w:r w:rsidR="008356C7">
        <w:rPr>
          <w:rFonts w:ascii="Times New Roman" w:hAnsi="Times New Roman"/>
          <w:color w:val="404040"/>
          <w:sz w:val="24"/>
        </w:rPr>
        <w:t xml:space="preserve">a </w:t>
      </w:r>
      <w:r w:rsidRPr="003A6F2C">
        <w:rPr>
          <w:rFonts w:ascii="Times New Roman" w:hAnsi="Times New Roman"/>
          <w:color w:val="404040"/>
          <w:sz w:val="24"/>
        </w:rPr>
        <w:t xml:space="preserve">myriad </w:t>
      </w:r>
      <w:r w:rsidR="0059587E">
        <w:rPr>
          <w:rFonts w:ascii="Times New Roman" w:hAnsi="Times New Roman"/>
          <w:color w:val="404040"/>
          <w:sz w:val="24"/>
        </w:rPr>
        <w:t>of uses</w:t>
      </w:r>
      <w:r w:rsidRPr="003A6F2C">
        <w:rPr>
          <w:rFonts w:ascii="Times New Roman" w:hAnsi="Times New Roman"/>
          <w:color w:val="404040"/>
          <w:sz w:val="24"/>
        </w:rPr>
        <w:t>, including</w:t>
      </w:r>
      <w:r w:rsidR="001D6E37" w:rsidRPr="003A6F2C">
        <w:rPr>
          <w:rFonts w:ascii="Times New Roman" w:hAnsi="Times New Roman"/>
          <w:color w:val="404040"/>
          <w:sz w:val="24"/>
        </w:rPr>
        <w:t>:</w:t>
      </w:r>
    </w:p>
    <w:p w:rsidR="003A6F2C" w:rsidRPr="003A6F2C" w:rsidRDefault="003A6F2C" w:rsidP="006D3721">
      <w:pPr>
        <w:pStyle w:val="ListParagraph"/>
        <w:numPr>
          <w:ilvl w:val="0"/>
          <w:numId w:val="41"/>
        </w:numPr>
        <w:spacing w:after="0" w:line="240" w:lineRule="auto"/>
        <w:rPr>
          <w:rFonts w:ascii="Times New Roman" w:hAnsi="Times New Roman"/>
          <w:color w:val="404040"/>
          <w:sz w:val="24"/>
          <w:szCs w:val="24"/>
        </w:rPr>
      </w:pPr>
      <w:r w:rsidRPr="003A6F2C">
        <w:rPr>
          <w:rFonts w:ascii="Times New Roman" w:hAnsi="Times New Roman"/>
          <w:color w:val="404040"/>
          <w:sz w:val="24"/>
          <w:szCs w:val="24"/>
        </w:rPr>
        <w:t>be used by VET regulators to inform risk-based regulation of registered training organisations and establish benchmarks for continuous improvement in the VET sector;</w:t>
      </w:r>
    </w:p>
    <w:p w:rsidR="003A6F2C" w:rsidRPr="006D28A8" w:rsidRDefault="003A6F2C" w:rsidP="006D3721">
      <w:pPr>
        <w:pStyle w:val="ListParagraph"/>
        <w:numPr>
          <w:ilvl w:val="0"/>
          <w:numId w:val="41"/>
        </w:numPr>
        <w:spacing w:after="0" w:line="240" w:lineRule="auto"/>
        <w:rPr>
          <w:rFonts w:ascii="Times New Roman" w:hAnsi="Times New Roman"/>
          <w:color w:val="404040"/>
          <w:sz w:val="24"/>
          <w:szCs w:val="24"/>
        </w:rPr>
      </w:pPr>
      <w:r w:rsidRPr="006D28A8">
        <w:rPr>
          <w:rFonts w:ascii="Times New Roman" w:hAnsi="Times New Roman"/>
          <w:color w:val="404040"/>
          <w:sz w:val="24"/>
          <w:szCs w:val="24"/>
        </w:rPr>
        <w:t>enable individuals to access transcripts that show any nationally recognised training undertaken through links with the</w:t>
      </w:r>
      <w:r w:rsidR="006D28A8" w:rsidRPr="006D28A8">
        <w:rPr>
          <w:rFonts w:ascii="Times New Roman" w:hAnsi="Times New Roman"/>
          <w:color w:val="404040"/>
          <w:sz w:val="24"/>
          <w:szCs w:val="24"/>
        </w:rPr>
        <w:t xml:space="preserve"> ‘student identifier’ as defined in the Student Identifiers Bill 2013, an</w:t>
      </w:r>
      <w:r w:rsidR="006D28A8">
        <w:rPr>
          <w:rFonts w:ascii="Times New Roman" w:hAnsi="Times New Roman"/>
          <w:color w:val="404040"/>
          <w:sz w:val="24"/>
          <w:szCs w:val="24"/>
        </w:rPr>
        <w:t>d if enacted, the resulting Act</w:t>
      </w:r>
      <w:r w:rsidRPr="006D28A8">
        <w:rPr>
          <w:rFonts w:ascii="Times New Roman" w:hAnsi="Times New Roman"/>
          <w:color w:val="404040"/>
          <w:sz w:val="24"/>
          <w:szCs w:val="24"/>
        </w:rPr>
        <w:t>;</w:t>
      </w:r>
    </w:p>
    <w:p w:rsidR="003A6F2C" w:rsidRPr="003A6F2C" w:rsidRDefault="003A6F2C" w:rsidP="006D3721">
      <w:pPr>
        <w:pStyle w:val="ListParagraph"/>
        <w:numPr>
          <w:ilvl w:val="0"/>
          <w:numId w:val="41"/>
        </w:numPr>
        <w:spacing w:after="0" w:line="240" w:lineRule="auto"/>
        <w:rPr>
          <w:rFonts w:ascii="Times New Roman" w:hAnsi="Times New Roman"/>
          <w:color w:val="404040"/>
          <w:sz w:val="24"/>
          <w:szCs w:val="24"/>
        </w:rPr>
      </w:pPr>
      <w:r w:rsidRPr="003A6F2C">
        <w:rPr>
          <w:rFonts w:ascii="Times New Roman" w:hAnsi="Times New Roman"/>
          <w:color w:val="404040"/>
          <w:sz w:val="24"/>
          <w:szCs w:val="24"/>
        </w:rPr>
        <w:t>provide details about RTOs and courses on the My Skills website to assist students and businesses to make informed training choices;</w:t>
      </w:r>
    </w:p>
    <w:p w:rsidR="003A6F2C" w:rsidRPr="003A6F2C" w:rsidRDefault="003A6F2C" w:rsidP="006D3721">
      <w:pPr>
        <w:pStyle w:val="ListParagraph"/>
        <w:numPr>
          <w:ilvl w:val="0"/>
          <w:numId w:val="41"/>
        </w:numPr>
        <w:spacing w:after="0" w:line="240" w:lineRule="auto"/>
        <w:rPr>
          <w:rFonts w:ascii="Times New Roman" w:hAnsi="Times New Roman"/>
          <w:color w:val="404040"/>
          <w:sz w:val="24"/>
          <w:szCs w:val="24"/>
        </w:rPr>
      </w:pPr>
      <w:r w:rsidRPr="003A6F2C">
        <w:rPr>
          <w:rFonts w:ascii="Times New Roman" w:hAnsi="Times New Roman"/>
          <w:color w:val="404040"/>
          <w:sz w:val="24"/>
          <w:szCs w:val="24"/>
        </w:rPr>
        <w:t xml:space="preserve">improve government, industry and business understanding of where and when skills are being developed to assist workforce planning; </w:t>
      </w:r>
    </w:p>
    <w:p w:rsidR="003A6F2C" w:rsidRPr="003A6F2C" w:rsidRDefault="003A6F2C" w:rsidP="006D3721">
      <w:pPr>
        <w:pStyle w:val="ListParagraph"/>
        <w:numPr>
          <w:ilvl w:val="0"/>
          <w:numId w:val="41"/>
        </w:numPr>
        <w:spacing w:after="0" w:line="240" w:lineRule="auto"/>
        <w:rPr>
          <w:rFonts w:ascii="Times New Roman" w:hAnsi="Times New Roman"/>
          <w:color w:val="404040"/>
          <w:sz w:val="24"/>
          <w:szCs w:val="24"/>
        </w:rPr>
      </w:pPr>
      <w:r w:rsidRPr="003A6F2C">
        <w:rPr>
          <w:rFonts w:ascii="Times New Roman" w:hAnsi="Times New Roman"/>
          <w:color w:val="404040"/>
          <w:sz w:val="24"/>
          <w:szCs w:val="24"/>
        </w:rPr>
        <w:t>provide governments with a better understanding of training efforts across Australia – assisting with the development of policy and assessing interventions; and</w:t>
      </w:r>
    </w:p>
    <w:p w:rsidR="001D6E37" w:rsidRPr="003A6F2C" w:rsidRDefault="003A6F2C" w:rsidP="006D3721">
      <w:pPr>
        <w:pStyle w:val="ListParagraph"/>
        <w:numPr>
          <w:ilvl w:val="0"/>
          <w:numId w:val="41"/>
        </w:numPr>
        <w:spacing w:after="160" w:line="240" w:lineRule="auto"/>
        <w:ind w:left="357" w:hanging="357"/>
        <w:rPr>
          <w:rFonts w:ascii="Times New Roman" w:hAnsi="Times New Roman"/>
          <w:color w:val="404040"/>
          <w:sz w:val="24"/>
          <w:szCs w:val="24"/>
        </w:rPr>
      </w:pPr>
      <w:r w:rsidRPr="003A6F2C">
        <w:rPr>
          <w:rFonts w:ascii="Times New Roman" w:hAnsi="Times New Roman"/>
          <w:color w:val="404040"/>
          <w:sz w:val="24"/>
          <w:szCs w:val="24"/>
        </w:rPr>
        <w:t>enhance understanding of the training market and assist RTOs with planning training delivery.</w:t>
      </w:r>
    </w:p>
    <w:p w:rsidR="00376A9E" w:rsidRPr="003A6F2C" w:rsidRDefault="00376A9E" w:rsidP="00A11BD9">
      <w:pPr>
        <w:rPr>
          <w:rFonts w:ascii="Times New Roman" w:hAnsi="Times New Roman"/>
          <w:color w:val="404040"/>
          <w:sz w:val="24"/>
        </w:rPr>
      </w:pPr>
      <w:r w:rsidRPr="003A6F2C">
        <w:rPr>
          <w:rFonts w:ascii="Times New Roman" w:hAnsi="Times New Roman"/>
          <w:color w:val="404040"/>
          <w:sz w:val="24"/>
        </w:rPr>
        <w:t xml:space="preserve">It is intended that the Australian Vocational Education and Training Management Information Statistical Standard (AVETMISS), as it is changed from time to time, </w:t>
      </w:r>
      <w:r w:rsidR="00B36FFE">
        <w:rPr>
          <w:rFonts w:ascii="Times New Roman" w:hAnsi="Times New Roman"/>
          <w:color w:val="404040"/>
          <w:sz w:val="24"/>
        </w:rPr>
        <w:t xml:space="preserve">will </w:t>
      </w:r>
      <w:r w:rsidRPr="003A6F2C">
        <w:rPr>
          <w:rFonts w:ascii="Times New Roman" w:hAnsi="Times New Roman"/>
          <w:color w:val="404040"/>
          <w:sz w:val="24"/>
        </w:rPr>
        <w:t>appl</w:t>
      </w:r>
      <w:r w:rsidR="00B36FFE">
        <w:rPr>
          <w:rFonts w:ascii="Times New Roman" w:hAnsi="Times New Roman"/>
          <w:color w:val="404040"/>
          <w:sz w:val="24"/>
        </w:rPr>
        <w:t>y</w:t>
      </w:r>
      <w:r w:rsidRPr="003A6F2C">
        <w:rPr>
          <w:rFonts w:ascii="Times New Roman" w:hAnsi="Times New Roman"/>
          <w:color w:val="404040"/>
          <w:sz w:val="24"/>
        </w:rPr>
        <w:t xml:space="preserve"> to the collection and submission of data by NVR registered training organisations. </w:t>
      </w:r>
    </w:p>
    <w:p w:rsidR="002A3603" w:rsidRPr="003A6F2C" w:rsidRDefault="002A3603" w:rsidP="002A3603">
      <w:pPr>
        <w:ind w:left="758"/>
        <w:rPr>
          <w:rFonts w:ascii="Times New Roman" w:hAnsi="Times New Roman"/>
          <w:color w:val="404040"/>
          <w:sz w:val="24"/>
        </w:rPr>
      </w:pPr>
    </w:p>
    <w:p w:rsidR="00A11BD9" w:rsidRPr="003A6F2C" w:rsidRDefault="00A11BD9" w:rsidP="00274AFA">
      <w:pPr>
        <w:pStyle w:val="Heading2"/>
        <w:rPr>
          <w:rFonts w:ascii="Times New Roman" w:hAnsi="Times New Roman" w:cs="Times New Roman"/>
          <w:color w:val="404040"/>
        </w:rPr>
      </w:pPr>
      <w:r w:rsidRPr="003A6F2C">
        <w:rPr>
          <w:rFonts w:ascii="Times New Roman" w:hAnsi="Times New Roman" w:cs="Times New Roman"/>
          <w:color w:val="404040"/>
        </w:rPr>
        <w:t>Consultation</w:t>
      </w:r>
    </w:p>
    <w:p w:rsidR="004D23DE" w:rsidRDefault="00A142ED" w:rsidP="006D3721">
      <w:pPr>
        <w:rPr>
          <w:rFonts w:ascii="Times New Roman" w:hAnsi="Times New Roman"/>
          <w:color w:val="404040"/>
          <w:sz w:val="24"/>
        </w:rPr>
      </w:pPr>
      <w:r>
        <w:rPr>
          <w:rFonts w:ascii="Times New Roman" w:hAnsi="Times New Roman"/>
          <w:color w:val="404040"/>
          <w:sz w:val="24"/>
        </w:rPr>
        <w:t xml:space="preserve">A Council of Australian Governments consultation regulation impact statement on the collection and submission of AVETMISS data </w:t>
      </w:r>
      <w:r w:rsidR="002C2AE7">
        <w:rPr>
          <w:rFonts w:ascii="Times New Roman" w:hAnsi="Times New Roman"/>
          <w:color w:val="404040"/>
          <w:sz w:val="24"/>
        </w:rPr>
        <w:t xml:space="preserve">by all registered training organisations </w:t>
      </w:r>
      <w:r w:rsidR="006D3721">
        <w:rPr>
          <w:rFonts w:ascii="Times New Roman" w:hAnsi="Times New Roman"/>
          <w:color w:val="404040"/>
          <w:sz w:val="24"/>
        </w:rPr>
        <w:t xml:space="preserve">was released </w:t>
      </w:r>
      <w:r w:rsidR="002C2AE7">
        <w:rPr>
          <w:rFonts w:ascii="Times New Roman" w:hAnsi="Times New Roman"/>
          <w:color w:val="404040"/>
          <w:sz w:val="24"/>
        </w:rPr>
        <w:t xml:space="preserve">on </w:t>
      </w:r>
      <w:r w:rsidR="00E85AE3" w:rsidRPr="00E85AE3">
        <w:rPr>
          <w:rFonts w:ascii="Times New Roman" w:hAnsi="Times New Roman"/>
          <w:color w:val="404040"/>
          <w:sz w:val="24"/>
        </w:rPr>
        <w:t>15 June 2012 for a six week consultation period</w:t>
      </w:r>
      <w:r w:rsidR="002C2AE7">
        <w:rPr>
          <w:rFonts w:ascii="Times New Roman" w:hAnsi="Times New Roman"/>
          <w:color w:val="404040"/>
          <w:sz w:val="24"/>
        </w:rPr>
        <w:t>.</w:t>
      </w:r>
      <w:r w:rsidR="006D3721">
        <w:rPr>
          <w:rFonts w:ascii="Times New Roman" w:hAnsi="Times New Roman"/>
          <w:color w:val="404040"/>
          <w:sz w:val="24"/>
        </w:rPr>
        <w:t xml:space="preserve"> All registered training organisations </w:t>
      </w:r>
      <w:r w:rsidR="004D23DE">
        <w:rPr>
          <w:rFonts w:ascii="Times New Roman" w:hAnsi="Times New Roman"/>
          <w:color w:val="404040"/>
          <w:sz w:val="24"/>
        </w:rPr>
        <w:t>as well as VET peak body organisations, state and territory government agencies, industry skills councils, NCVER and the National Skills Standards Council were informed of the consultation period and invited to provide submissions</w:t>
      </w:r>
      <w:r w:rsidR="006D3721">
        <w:rPr>
          <w:rFonts w:ascii="Times New Roman" w:hAnsi="Times New Roman"/>
          <w:color w:val="404040"/>
          <w:sz w:val="24"/>
        </w:rPr>
        <w:t xml:space="preserve">. </w:t>
      </w:r>
    </w:p>
    <w:p w:rsidR="004D23DE" w:rsidRDefault="006D3721" w:rsidP="006D3721">
      <w:pPr>
        <w:rPr>
          <w:rFonts w:ascii="Times New Roman" w:hAnsi="Times New Roman"/>
          <w:color w:val="404040"/>
          <w:sz w:val="24"/>
        </w:rPr>
      </w:pPr>
      <w:r w:rsidRPr="006D3721">
        <w:rPr>
          <w:rFonts w:ascii="Times New Roman" w:hAnsi="Times New Roman"/>
          <w:color w:val="404040"/>
          <w:sz w:val="24"/>
        </w:rPr>
        <w:t>42 submissions were received</w:t>
      </w:r>
      <w:r w:rsidR="004D23DE">
        <w:rPr>
          <w:rFonts w:ascii="Times New Roman" w:hAnsi="Times New Roman"/>
          <w:color w:val="404040"/>
          <w:sz w:val="24"/>
        </w:rPr>
        <w:t xml:space="preserve">. </w:t>
      </w:r>
      <w:r w:rsidR="002F2807">
        <w:rPr>
          <w:rFonts w:ascii="Times New Roman" w:hAnsi="Times New Roman"/>
          <w:color w:val="404040"/>
          <w:sz w:val="24"/>
        </w:rPr>
        <w:t>M</w:t>
      </w:r>
      <w:r w:rsidRPr="006D3721">
        <w:rPr>
          <w:rFonts w:ascii="Times New Roman" w:hAnsi="Times New Roman"/>
          <w:color w:val="404040"/>
          <w:sz w:val="24"/>
        </w:rPr>
        <w:t xml:space="preserve">eetings </w:t>
      </w:r>
      <w:r>
        <w:rPr>
          <w:rFonts w:ascii="Times New Roman" w:hAnsi="Times New Roman"/>
          <w:color w:val="404040"/>
          <w:sz w:val="24"/>
        </w:rPr>
        <w:t xml:space="preserve">were </w:t>
      </w:r>
      <w:r w:rsidRPr="006D3721">
        <w:rPr>
          <w:rFonts w:ascii="Times New Roman" w:hAnsi="Times New Roman"/>
          <w:color w:val="404040"/>
          <w:sz w:val="24"/>
        </w:rPr>
        <w:t>also held with a range of stakeholders</w:t>
      </w:r>
      <w:r>
        <w:rPr>
          <w:rFonts w:ascii="Times New Roman" w:hAnsi="Times New Roman"/>
          <w:color w:val="404040"/>
          <w:sz w:val="24"/>
        </w:rPr>
        <w:t>, including</w:t>
      </w:r>
      <w:r w:rsidRPr="006D3721">
        <w:rPr>
          <w:rFonts w:ascii="Times New Roman" w:hAnsi="Times New Roman"/>
          <w:color w:val="404040"/>
          <w:sz w:val="24"/>
        </w:rPr>
        <w:t xml:space="preserve"> VET peak bodies representing many private and enterprise RTOs</w:t>
      </w:r>
      <w:r>
        <w:rPr>
          <w:rFonts w:ascii="Times New Roman" w:hAnsi="Times New Roman"/>
          <w:color w:val="404040"/>
          <w:sz w:val="24"/>
        </w:rPr>
        <w:t xml:space="preserve">, </w:t>
      </w:r>
      <w:r w:rsidRPr="006D3721">
        <w:rPr>
          <w:rFonts w:ascii="Times New Roman" w:hAnsi="Times New Roman"/>
          <w:color w:val="404040"/>
          <w:sz w:val="24"/>
        </w:rPr>
        <w:t>a sample of RTOs,</w:t>
      </w:r>
      <w:r>
        <w:rPr>
          <w:rFonts w:ascii="Times New Roman" w:hAnsi="Times New Roman"/>
          <w:color w:val="404040"/>
          <w:sz w:val="24"/>
        </w:rPr>
        <w:t xml:space="preserve"> </w:t>
      </w:r>
      <w:r w:rsidR="004D23DE">
        <w:rPr>
          <w:rFonts w:ascii="Times New Roman" w:hAnsi="Times New Roman"/>
          <w:color w:val="404040"/>
          <w:sz w:val="24"/>
        </w:rPr>
        <w:t xml:space="preserve">most </w:t>
      </w:r>
      <w:r w:rsidRPr="006D3721">
        <w:rPr>
          <w:rFonts w:ascii="Times New Roman" w:hAnsi="Times New Roman"/>
          <w:color w:val="404040"/>
          <w:sz w:val="24"/>
        </w:rPr>
        <w:t>VET regulators</w:t>
      </w:r>
      <w:r>
        <w:rPr>
          <w:rFonts w:ascii="Times New Roman" w:hAnsi="Times New Roman"/>
          <w:color w:val="404040"/>
          <w:sz w:val="24"/>
        </w:rPr>
        <w:t xml:space="preserve">, NCVER, </w:t>
      </w:r>
      <w:r w:rsidRPr="006D3721">
        <w:rPr>
          <w:rFonts w:ascii="Times New Roman" w:hAnsi="Times New Roman"/>
          <w:color w:val="404040"/>
          <w:sz w:val="24"/>
        </w:rPr>
        <w:t>government enterprise RTOs</w:t>
      </w:r>
      <w:r>
        <w:rPr>
          <w:rFonts w:ascii="Times New Roman" w:hAnsi="Times New Roman"/>
          <w:color w:val="404040"/>
          <w:sz w:val="24"/>
        </w:rPr>
        <w:t>,</w:t>
      </w:r>
      <w:r w:rsidR="008B1ECA">
        <w:rPr>
          <w:rFonts w:ascii="Times New Roman" w:hAnsi="Times New Roman"/>
          <w:color w:val="404040"/>
          <w:sz w:val="24"/>
        </w:rPr>
        <w:t xml:space="preserve"> the</w:t>
      </w:r>
      <w:r>
        <w:rPr>
          <w:rFonts w:ascii="Times New Roman" w:hAnsi="Times New Roman"/>
          <w:color w:val="404040"/>
          <w:sz w:val="24"/>
        </w:rPr>
        <w:t xml:space="preserve"> Office of the National Skills Standards Council and relevant state and territory government </w:t>
      </w:r>
      <w:r>
        <w:rPr>
          <w:rFonts w:ascii="Times New Roman" w:hAnsi="Times New Roman"/>
          <w:color w:val="404040"/>
          <w:sz w:val="24"/>
        </w:rPr>
        <w:lastRenderedPageBreak/>
        <w:t xml:space="preserve">agencies. </w:t>
      </w:r>
      <w:r w:rsidR="00B10165">
        <w:rPr>
          <w:rFonts w:ascii="Times New Roman" w:hAnsi="Times New Roman"/>
          <w:color w:val="404040"/>
          <w:sz w:val="24"/>
        </w:rPr>
        <w:t>A Council of Australian Government’s</w:t>
      </w:r>
      <w:r>
        <w:rPr>
          <w:rFonts w:ascii="Times New Roman" w:hAnsi="Times New Roman"/>
          <w:color w:val="404040"/>
          <w:sz w:val="24"/>
        </w:rPr>
        <w:t xml:space="preserve"> decision regulation impact statement was </w:t>
      </w:r>
      <w:r w:rsidR="00B10165">
        <w:rPr>
          <w:rFonts w:ascii="Times New Roman" w:hAnsi="Times New Roman"/>
          <w:color w:val="404040"/>
          <w:sz w:val="24"/>
        </w:rPr>
        <w:t xml:space="preserve">prepared and </w:t>
      </w:r>
      <w:r>
        <w:rPr>
          <w:rFonts w:ascii="Times New Roman" w:hAnsi="Times New Roman"/>
          <w:color w:val="404040"/>
          <w:sz w:val="24"/>
        </w:rPr>
        <w:t>approved by the Office of Best Practice Regulation</w:t>
      </w:r>
      <w:r w:rsidR="00B10165">
        <w:rPr>
          <w:rFonts w:ascii="Times New Roman" w:hAnsi="Times New Roman"/>
          <w:color w:val="404040"/>
          <w:sz w:val="24"/>
        </w:rPr>
        <w:t xml:space="preserve">. </w:t>
      </w:r>
    </w:p>
    <w:p w:rsidR="006D3721" w:rsidRDefault="00B10165" w:rsidP="006D3721">
      <w:pPr>
        <w:rPr>
          <w:rFonts w:ascii="Times New Roman" w:hAnsi="Times New Roman"/>
          <w:color w:val="404040"/>
          <w:sz w:val="24"/>
        </w:rPr>
      </w:pPr>
      <w:r>
        <w:rPr>
          <w:rFonts w:ascii="Times New Roman" w:hAnsi="Times New Roman"/>
          <w:color w:val="404040"/>
          <w:sz w:val="24"/>
        </w:rPr>
        <w:t>The decision regulation impact statement</w:t>
      </w:r>
      <w:r w:rsidR="006D3721">
        <w:rPr>
          <w:rFonts w:ascii="Times New Roman" w:hAnsi="Times New Roman"/>
          <w:color w:val="404040"/>
          <w:sz w:val="24"/>
        </w:rPr>
        <w:t xml:space="preserve"> </w:t>
      </w:r>
      <w:r w:rsidR="004D23DE">
        <w:rPr>
          <w:rFonts w:ascii="Times New Roman" w:hAnsi="Times New Roman"/>
          <w:color w:val="404040"/>
          <w:sz w:val="24"/>
        </w:rPr>
        <w:t>informed</w:t>
      </w:r>
      <w:r w:rsidR="006D3721">
        <w:rPr>
          <w:rFonts w:ascii="Times New Roman" w:hAnsi="Times New Roman"/>
          <w:color w:val="404040"/>
          <w:sz w:val="24"/>
        </w:rPr>
        <w:t xml:space="preserve"> the Ministerial Council’s decis</w:t>
      </w:r>
      <w:r>
        <w:rPr>
          <w:rFonts w:ascii="Times New Roman" w:hAnsi="Times New Roman"/>
          <w:color w:val="404040"/>
          <w:sz w:val="24"/>
        </w:rPr>
        <w:t>ion on 16 </w:t>
      </w:r>
      <w:r w:rsidR="006D3721">
        <w:rPr>
          <w:rFonts w:ascii="Times New Roman" w:hAnsi="Times New Roman"/>
          <w:color w:val="404040"/>
          <w:sz w:val="24"/>
        </w:rPr>
        <w:t>November 2012 to mandate the collection and submission of VET data by all reg</w:t>
      </w:r>
      <w:r>
        <w:rPr>
          <w:rFonts w:ascii="Times New Roman" w:hAnsi="Times New Roman"/>
          <w:color w:val="404040"/>
          <w:sz w:val="24"/>
        </w:rPr>
        <w:t>istered training organisations</w:t>
      </w:r>
      <w:r w:rsidR="002F2807">
        <w:rPr>
          <w:rFonts w:ascii="Times New Roman" w:hAnsi="Times New Roman"/>
          <w:color w:val="404040"/>
          <w:sz w:val="24"/>
        </w:rPr>
        <w:t xml:space="preserve">, although Ministers requested further </w:t>
      </w:r>
      <w:r>
        <w:rPr>
          <w:rFonts w:ascii="Times New Roman" w:hAnsi="Times New Roman"/>
          <w:color w:val="404040"/>
          <w:sz w:val="24"/>
        </w:rPr>
        <w:t xml:space="preserve">advice on methods to ameliorate the burden on small registered training organisations. </w:t>
      </w:r>
    </w:p>
    <w:p w:rsidR="009A3224" w:rsidRDefault="00AB06A5" w:rsidP="00AB06A5">
      <w:pPr>
        <w:rPr>
          <w:rFonts w:ascii="Times New Roman" w:hAnsi="Times New Roman"/>
          <w:color w:val="404040"/>
          <w:sz w:val="24"/>
        </w:rPr>
      </w:pPr>
      <w:r>
        <w:rPr>
          <w:rFonts w:ascii="Times New Roman" w:hAnsi="Times New Roman"/>
          <w:color w:val="404040"/>
          <w:sz w:val="24"/>
        </w:rPr>
        <w:t>T</w:t>
      </w:r>
      <w:r w:rsidRPr="00AB06A5">
        <w:rPr>
          <w:rFonts w:ascii="Times New Roman" w:hAnsi="Times New Roman"/>
          <w:color w:val="404040"/>
          <w:sz w:val="24"/>
        </w:rPr>
        <w:t xml:space="preserve">argeted consultations </w:t>
      </w:r>
      <w:r>
        <w:rPr>
          <w:rFonts w:ascii="Times New Roman" w:hAnsi="Times New Roman"/>
          <w:color w:val="404040"/>
          <w:sz w:val="24"/>
        </w:rPr>
        <w:t>were subsequently undertaken</w:t>
      </w:r>
      <w:r w:rsidRPr="00AB06A5">
        <w:rPr>
          <w:rFonts w:ascii="Times New Roman" w:hAnsi="Times New Roman"/>
          <w:color w:val="404040"/>
          <w:sz w:val="24"/>
        </w:rPr>
        <w:t xml:space="preserve"> with VET peak bodies, small RTOs, enterprise RTOs that may face national security issues and RTOs that deliver volunteer, emergency and rescue services to the Australian community</w:t>
      </w:r>
      <w:r>
        <w:rPr>
          <w:rFonts w:ascii="Times New Roman" w:hAnsi="Times New Roman"/>
          <w:color w:val="404040"/>
          <w:sz w:val="24"/>
        </w:rPr>
        <w:t xml:space="preserve"> to </w:t>
      </w:r>
      <w:r w:rsidR="004D23DE">
        <w:rPr>
          <w:rFonts w:ascii="Times New Roman" w:hAnsi="Times New Roman"/>
          <w:color w:val="404040"/>
          <w:sz w:val="24"/>
        </w:rPr>
        <w:t>identify</w:t>
      </w:r>
      <w:r>
        <w:rPr>
          <w:rFonts w:ascii="Times New Roman" w:hAnsi="Times New Roman"/>
          <w:color w:val="404040"/>
          <w:sz w:val="24"/>
        </w:rPr>
        <w:t xml:space="preserve"> appropriate amelioration strategies, including transition and exemption arrangements</w:t>
      </w:r>
      <w:r w:rsidRPr="00AB06A5">
        <w:rPr>
          <w:rFonts w:ascii="Times New Roman" w:hAnsi="Times New Roman"/>
          <w:color w:val="404040"/>
          <w:sz w:val="24"/>
        </w:rPr>
        <w:t>.</w:t>
      </w:r>
      <w:r>
        <w:rPr>
          <w:rFonts w:ascii="Times New Roman" w:hAnsi="Times New Roman"/>
          <w:color w:val="404040"/>
          <w:sz w:val="24"/>
        </w:rPr>
        <w:t xml:space="preserve"> The</w:t>
      </w:r>
      <w:r w:rsidR="004D23DE">
        <w:rPr>
          <w:rFonts w:ascii="Times New Roman" w:hAnsi="Times New Roman"/>
          <w:color w:val="404040"/>
          <w:sz w:val="24"/>
        </w:rPr>
        <w:t xml:space="preserve"> outcomes of these consultations were reflected in </w:t>
      </w:r>
      <w:r>
        <w:rPr>
          <w:rFonts w:ascii="Times New Roman" w:hAnsi="Times New Roman"/>
          <w:color w:val="404040"/>
          <w:sz w:val="24"/>
        </w:rPr>
        <w:t xml:space="preserve">the development of the </w:t>
      </w:r>
      <w:r w:rsidR="00BE475F">
        <w:rPr>
          <w:rFonts w:ascii="Times New Roman" w:hAnsi="Times New Roman"/>
          <w:color w:val="404040"/>
          <w:sz w:val="24"/>
        </w:rPr>
        <w:t xml:space="preserve">Policy </w:t>
      </w:r>
      <w:r w:rsidR="004D23DE">
        <w:rPr>
          <w:rFonts w:ascii="Times New Roman" w:hAnsi="Times New Roman"/>
          <w:color w:val="404040"/>
          <w:sz w:val="24"/>
        </w:rPr>
        <w:t xml:space="preserve">and were subject to further consultations with VET regulators, NCVER, NSSC and relevant state and territory government agencies. </w:t>
      </w:r>
    </w:p>
    <w:p w:rsidR="004D23DE" w:rsidRDefault="004D23DE" w:rsidP="00AB06A5">
      <w:pPr>
        <w:rPr>
          <w:rFonts w:ascii="Times New Roman" w:hAnsi="Times New Roman"/>
          <w:color w:val="404040"/>
          <w:sz w:val="24"/>
        </w:rPr>
      </w:pPr>
      <w:r>
        <w:rPr>
          <w:rFonts w:ascii="Times New Roman" w:hAnsi="Times New Roman"/>
          <w:color w:val="404040"/>
          <w:sz w:val="24"/>
        </w:rPr>
        <w:t xml:space="preserve">The Ministerial Council agreed to the proposed changes to the </w:t>
      </w:r>
      <w:r w:rsidRPr="004D23DE">
        <w:rPr>
          <w:rFonts w:ascii="Times New Roman" w:hAnsi="Times New Roman"/>
          <w:i/>
          <w:color w:val="404040"/>
          <w:sz w:val="24"/>
        </w:rPr>
        <w:t xml:space="preserve">Data Provision Requirements </w:t>
      </w:r>
      <w:r>
        <w:rPr>
          <w:rFonts w:ascii="Times New Roman" w:hAnsi="Times New Roman"/>
          <w:color w:val="404040"/>
          <w:sz w:val="24"/>
        </w:rPr>
        <w:t xml:space="preserve">and the </w:t>
      </w:r>
      <w:r w:rsidR="00BE475F" w:rsidRPr="0059587E">
        <w:rPr>
          <w:rFonts w:ascii="Times New Roman" w:hAnsi="Times New Roman"/>
          <w:color w:val="404040"/>
          <w:sz w:val="24"/>
        </w:rPr>
        <w:t>Policy</w:t>
      </w:r>
      <w:r>
        <w:rPr>
          <w:rFonts w:ascii="Times New Roman" w:hAnsi="Times New Roman"/>
          <w:color w:val="404040"/>
          <w:sz w:val="24"/>
        </w:rPr>
        <w:t xml:space="preserve"> on 7 June 2013. </w:t>
      </w:r>
    </w:p>
    <w:p w:rsidR="0052337B" w:rsidRPr="003A6F2C" w:rsidRDefault="0052337B" w:rsidP="00AB06A5">
      <w:pPr>
        <w:rPr>
          <w:rFonts w:ascii="Times New Roman" w:hAnsi="Times New Roman"/>
          <w:color w:val="404040"/>
          <w:sz w:val="24"/>
        </w:rPr>
      </w:pPr>
    </w:p>
    <w:p w:rsidR="00687386" w:rsidRDefault="00DE0CF7" w:rsidP="00687386">
      <w:pPr>
        <w:pStyle w:val="Heading2"/>
        <w:rPr>
          <w:rFonts w:ascii="Times New Roman" w:hAnsi="Times New Roman" w:cs="Times New Roman"/>
          <w:color w:val="404040"/>
        </w:rPr>
      </w:pPr>
      <w:r>
        <w:rPr>
          <w:rFonts w:ascii="Times New Roman" w:hAnsi="Times New Roman" w:cs="Times New Roman"/>
          <w:color w:val="404040"/>
        </w:rPr>
        <w:t>Detailed explanation of the amendments</w:t>
      </w:r>
    </w:p>
    <w:p w:rsidR="00C36C0D" w:rsidRDefault="00C36C0D" w:rsidP="00687386">
      <w:pPr>
        <w:rPr>
          <w:rFonts w:ascii="Times New Roman" w:hAnsi="Times New Roman"/>
          <w:color w:val="404040"/>
          <w:sz w:val="24"/>
        </w:rPr>
      </w:pPr>
      <w:r>
        <w:rPr>
          <w:rFonts w:ascii="Times New Roman" w:hAnsi="Times New Roman"/>
          <w:color w:val="404040"/>
          <w:sz w:val="24"/>
        </w:rPr>
        <w:t xml:space="preserve">Item </w:t>
      </w:r>
      <w:r w:rsidR="00065E42">
        <w:rPr>
          <w:rFonts w:ascii="Times New Roman" w:hAnsi="Times New Roman"/>
          <w:color w:val="404040"/>
          <w:sz w:val="24"/>
        </w:rPr>
        <w:t>1</w:t>
      </w:r>
      <w:r>
        <w:rPr>
          <w:rFonts w:ascii="Times New Roman" w:hAnsi="Times New Roman"/>
          <w:color w:val="404040"/>
          <w:sz w:val="24"/>
        </w:rPr>
        <w:t xml:space="preserve"> </w:t>
      </w:r>
      <w:r w:rsidR="008B1ECA">
        <w:rPr>
          <w:rFonts w:ascii="Times New Roman" w:hAnsi="Times New Roman"/>
          <w:color w:val="404040"/>
          <w:sz w:val="24"/>
        </w:rPr>
        <w:t xml:space="preserve">inserts </w:t>
      </w:r>
      <w:r w:rsidR="00065E42">
        <w:rPr>
          <w:rFonts w:ascii="Times New Roman" w:hAnsi="Times New Roman"/>
          <w:color w:val="404040"/>
          <w:sz w:val="24"/>
        </w:rPr>
        <w:t xml:space="preserve">into DPR 3 </w:t>
      </w:r>
      <w:r w:rsidR="008B1ECA">
        <w:rPr>
          <w:rFonts w:ascii="Times New Roman" w:hAnsi="Times New Roman"/>
          <w:color w:val="404040"/>
          <w:sz w:val="24"/>
        </w:rPr>
        <w:t xml:space="preserve">a </w:t>
      </w:r>
      <w:r>
        <w:rPr>
          <w:rFonts w:ascii="Times New Roman" w:hAnsi="Times New Roman"/>
          <w:color w:val="404040"/>
          <w:sz w:val="24"/>
        </w:rPr>
        <w:t>defin</w:t>
      </w:r>
      <w:r w:rsidR="00F21EDD">
        <w:rPr>
          <w:rFonts w:ascii="Times New Roman" w:hAnsi="Times New Roman"/>
          <w:color w:val="404040"/>
          <w:sz w:val="24"/>
        </w:rPr>
        <w:t>it</w:t>
      </w:r>
      <w:r w:rsidR="008B1ECA">
        <w:rPr>
          <w:rFonts w:ascii="Times New Roman" w:hAnsi="Times New Roman"/>
          <w:color w:val="404040"/>
          <w:sz w:val="24"/>
        </w:rPr>
        <w:t>ion of</w:t>
      </w:r>
      <w:r>
        <w:rPr>
          <w:rFonts w:ascii="Times New Roman" w:hAnsi="Times New Roman"/>
          <w:color w:val="404040"/>
          <w:sz w:val="24"/>
        </w:rPr>
        <w:t xml:space="preserve"> the </w:t>
      </w:r>
      <w:r w:rsidRPr="00C36C0D">
        <w:rPr>
          <w:rFonts w:ascii="Times New Roman" w:hAnsi="Times New Roman"/>
          <w:i/>
          <w:color w:val="404040"/>
          <w:sz w:val="24"/>
        </w:rPr>
        <w:t>National VET Provider Collection Data Requirements Policy</w:t>
      </w:r>
      <w:r>
        <w:rPr>
          <w:rFonts w:ascii="Times New Roman" w:hAnsi="Times New Roman"/>
          <w:color w:val="404040"/>
          <w:sz w:val="24"/>
        </w:rPr>
        <w:t xml:space="preserve">. </w:t>
      </w:r>
    </w:p>
    <w:p w:rsidR="00687386" w:rsidRDefault="00C36C0D" w:rsidP="00687386">
      <w:pPr>
        <w:rPr>
          <w:rFonts w:ascii="Times New Roman" w:hAnsi="Times New Roman"/>
          <w:color w:val="404040"/>
          <w:sz w:val="24"/>
        </w:rPr>
      </w:pPr>
      <w:r>
        <w:rPr>
          <w:rFonts w:ascii="Times New Roman" w:hAnsi="Times New Roman"/>
          <w:color w:val="404040"/>
          <w:sz w:val="24"/>
        </w:rPr>
        <w:t xml:space="preserve">Item </w:t>
      </w:r>
      <w:r w:rsidR="00065E42">
        <w:rPr>
          <w:rFonts w:ascii="Times New Roman" w:hAnsi="Times New Roman"/>
          <w:color w:val="404040"/>
          <w:sz w:val="24"/>
        </w:rPr>
        <w:t>2</w:t>
      </w:r>
      <w:r>
        <w:rPr>
          <w:rFonts w:ascii="Times New Roman" w:hAnsi="Times New Roman"/>
          <w:color w:val="404040"/>
          <w:sz w:val="24"/>
        </w:rPr>
        <w:t xml:space="preserve"> change</w:t>
      </w:r>
      <w:r w:rsidR="00031C5C">
        <w:rPr>
          <w:rFonts w:ascii="Times New Roman" w:hAnsi="Times New Roman"/>
          <w:color w:val="404040"/>
          <w:sz w:val="24"/>
        </w:rPr>
        <w:t>s</w:t>
      </w:r>
      <w:r>
        <w:rPr>
          <w:rFonts w:ascii="Times New Roman" w:hAnsi="Times New Roman"/>
          <w:color w:val="404040"/>
          <w:sz w:val="24"/>
        </w:rPr>
        <w:t xml:space="preserve"> the heading of Part 2</w:t>
      </w:r>
      <w:r w:rsidR="0012618D">
        <w:rPr>
          <w:rFonts w:ascii="Times New Roman" w:hAnsi="Times New Roman"/>
          <w:color w:val="404040"/>
          <w:sz w:val="24"/>
        </w:rPr>
        <w:t xml:space="preserve"> so it more accurately reflects the content proposed</w:t>
      </w:r>
      <w:r w:rsidR="00031C5C">
        <w:rPr>
          <w:rFonts w:ascii="Times New Roman" w:hAnsi="Times New Roman"/>
          <w:color w:val="404040"/>
          <w:sz w:val="24"/>
        </w:rPr>
        <w:t xml:space="preserve"> in</w:t>
      </w:r>
      <w:r w:rsidR="0012618D">
        <w:rPr>
          <w:rFonts w:ascii="Times New Roman" w:hAnsi="Times New Roman"/>
          <w:color w:val="404040"/>
          <w:sz w:val="24"/>
        </w:rPr>
        <w:t xml:space="preserve"> items </w:t>
      </w:r>
      <w:r w:rsidR="00075980">
        <w:rPr>
          <w:rFonts w:ascii="Times New Roman" w:hAnsi="Times New Roman"/>
          <w:color w:val="404040"/>
          <w:sz w:val="24"/>
        </w:rPr>
        <w:t>3</w:t>
      </w:r>
      <w:r w:rsidR="0012618D">
        <w:rPr>
          <w:rFonts w:ascii="Times New Roman" w:hAnsi="Times New Roman"/>
          <w:color w:val="404040"/>
          <w:sz w:val="24"/>
        </w:rPr>
        <w:t xml:space="preserve"> to </w:t>
      </w:r>
      <w:r w:rsidR="00075980">
        <w:rPr>
          <w:rFonts w:ascii="Times New Roman" w:hAnsi="Times New Roman"/>
          <w:color w:val="404040"/>
          <w:sz w:val="24"/>
        </w:rPr>
        <w:t>5</w:t>
      </w:r>
      <w:r>
        <w:rPr>
          <w:rFonts w:ascii="Times New Roman" w:hAnsi="Times New Roman"/>
          <w:color w:val="404040"/>
          <w:sz w:val="24"/>
        </w:rPr>
        <w:t>.</w:t>
      </w:r>
    </w:p>
    <w:p w:rsidR="00C36C0D" w:rsidRDefault="00C36C0D" w:rsidP="00687386">
      <w:pPr>
        <w:rPr>
          <w:rFonts w:ascii="Times New Roman" w:hAnsi="Times New Roman"/>
          <w:color w:val="404040"/>
          <w:sz w:val="24"/>
        </w:rPr>
      </w:pPr>
      <w:r>
        <w:rPr>
          <w:rFonts w:ascii="Times New Roman" w:hAnsi="Times New Roman"/>
          <w:color w:val="404040"/>
          <w:sz w:val="24"/>
        </w:rPr>
        <w:t xml:space="preserve">Item </w:t>
      </w:r>
      <w:r w:rsidR="00075980">
        <w:rPr>
          <w:rFonts w:ascii="Times New Roman" w:hAnsi="Times New Roman"/>
          <w:color w:val="404040"/>
          <w:sz w:val="24"/>
        </w:rPr>
        <w:t>3</w:t>
      </w:r>
      <w:r>
        <w:rPr>
          <w:rFonts w:ascii="Times New Roman" w:hAnsi="Times New Roman"/>
          <w:color w:val="404040"/>
          <w:sz w:val="24"/>
        </w:rPr>
        <w:t xml:space="preserve"> removes the reference to contact details for assistance with AVETMISS as such references can change over time. </w:t>
      </w:r>
      <w:r w:rsidR="00031C5C">
        <w:rPr>
          <w:rFonts w:ascii="Times New Roman" w:hAnsi="Times New Roman"/>
          <w:color w:val="404040"/>
          <w:sz w:val="24"/>
        </w:rPr>
        <w:t xml:space="preserve">It inserts wording that provides that </w:t>
      </w:r>
      <w:r w:rsidRPr="003A6F2C">
        <w:rPr>
          <w:rFonts w:ascii="Times New Roman" w:hAnsi="Times New Roman"/>
          <w:color w:val="404040"/>
          <w:sz w:val="24"/>
        </w:rPr>
        <w:t>a reference to AVETMISS is a reference to the AVETMISS instrument</w:t>
      </w:r>
      <w:r w:rsidR="0059587E">
        <w:rPr>
          <w:rFonts w:ascii="Times New Roman" w:hAnsi="Times New Roman"/>
          <w:color w:val="404040"/>
          <w:sz w:val="24"/>
        </w:rPr>
        <w:t>s</w:t>
      </w:r>
      <w:r w:rsidRPr="003A6F2C">
        <w:rPr>
          <w:rFonts w:ascii="Times New Roman" w:hAnsi="Times New Roman"/>
          <w:color w:val="404040"/>
          <w:sz w:val="24"/>
        </w:rPr>
        <w:t xml:space="preserve"> </w:t>
      </w:r>
      <w:r w:rsidR="0059587E">
        <w:rPr>
          <w:rFonts w:ascii="Times New Roman" w:hAnsi="Times New Roman"/>
          <w:color w:val="404040"/>
          <w:sz w:val="24"/>
        </w:rPr>
        <w:t>that</w:t>
      </w:r>
      <w:r w:rsidRPr="003A6F2C">
        <w:rPr>
          <w:rFonts w:ascii="Times New Roman" w:hAnsi="Times New Roman"/>
          <w:color w:val="404040"/>
          <w:sz w:val="24"/>
        </w:rPr>
        <w:t xml:space="preserve"> exist from time to time.</w:t>
      </w:r>
      <w:r w:rsidR="00F27D82" w:rsidRPr="00F27D82">
        <w:rPr>
          <w:rFonts w:ascii="Times New Roman" w:hAnsi="Times New Roman"/>
          <w:color w:val="404040"/>
          <w:sz w:val="24"/>
        </w:rPr>
        <w:t xml:space="preserve"> </w:t>
      </w:r>
      <w:r w:rsidR="00F27D82">
        <w:rPr>
          <w:rFonts w:ascii="Times New Roman" w:hAnsi="Times New Roman"/>
          <w:color w:val="404040"/>
          <w:sz w:val="24"/>
        </w:rPr>
        <w:t>The previous paragraph, which has not been changed, refers to the website where a copy of the standard can be obtained.</w:t>
      </w:r>
    </w:p>
    <w:p w:rsidR="00C36C0D" w:rsidRDefault="00C36C0D" w:rsidP="00687386">
      <w:pPr>
        <w:rPr>
          <w:rFonts w:ascii="Times New Roman" w:hAnsi="Times New Roman"/>
          <w:color w:val="404040"/>
          <w:sz w:val="24"/>
        </w:rPr>
      </w:pPr>
      <w:r>
        <w:rPr>
          <w:rFonts w:ascii="Times New Roman" w:hAnsi="Times New Roman"/>
          <w:color w:val="404040"/>
          <w:sz w:val="24"/>
        </w:rPr>
        <w:t xml:space="preserve">Item </w:t>
      </w:r>
      <w:r w:rsidR="00075980">
        <w:rPr>
          <w:rFonts w:ascii="Times New Roman" w:hAnsi="Times New Roman"/>
          <w:color w:val="404040"/>
          <w:sz w:val="24"/>
        </w:rPr>
        <w:t>4</w:t>
      </w:r>
      <w:r>
        <w:rPr>
          <w:rFonts w:ascii="Times New Roman" w:hAnsi="Times New Roman"/>
          <w:color w:val="404040"/>
          <w:sz w:val="24"/>
        </w:rPr>
        <w:t xml:space="preserve"> changes the heading </w:t>
      </w:r>
      <w:r w:rsidR="00075980">
        <w:rPr>
          <w:rFonts w:ascii="Times New Roman" w:hAnsi="Times New Roman"/>
          <w:color w:val="404040"/>
          <w:sz w:val="24"/>
        </w:rPr>
        <w:t xml:space="preserve">of </w:t>
      </w:r>
      <w:r>
        <w:rPr>
          <w:rFonts w:ascii="Times New Roman" w:hAnsi="Times New Roman"/>
          <w:color w:val="404040"/>
          <w:sz w:val="24"/>
        </w:rPr>
        <w:t xml:space="preserve">DPR 4 so it more accurately reflects the content proposed at Item </w:t>
      </w:r>
      <w:r w:rsidR="00075980">
        <w:rPr>
          <w:rFonts w:ascii="Times New Roman" w:hAnsi="Times New Roman"/>
          <w:color w:val="404040"/>
          <w:sz w:val="24"/>
        </w:rPr>
        <w:t>5</w:t>
      </w:r>
      <w:r w:rsidR="00E03922">
        <w:rPr>
          <w:rFonts w:ascii="Times New Roman" w:hAnsi="Times New Roman"/>
          <w:color w:val="404040"/>
          <w:sz w:val="24"/>
        </w:rPr>
        <w:t>.</w:t>
      </w:r>
      <w:r>
        <w:rPr>
          <w:rFonts w:ascii="Times New Roman" w:hAnsi="Times New Roman"/>
          <w:color w:val="404040"/>
          <w:sz w:val="24"/>
        </w:rPr>
        <w:t xml:space="preserve"> </w:t>
      </w:r>
    </w:p>
    <w:p w:rsidR="00C36C0D" w:rsidRPr="003A6F2C" w:rsidRDefault="00C36C0D" w:rsidP="00687386">
      <w:pPr>
        <w:rPr>
          <w:rFonts w:ascii="Times New Roman" w:hAnsi="Times New Roman"/>
          <w:b/>
          <w:color w:val="404040"/>
          <w:sz w:val="24"/>
        </w:rPr>
      </w:pPr>
      <w:r>
        <w:rPr>
          <w:rFonts w:ascii="Times New Roman" w:hAnsi="Times New Roman"/>
          <w:color w:val="404040"/>
          <w:sz w:val="24"/>
        </w:rPr>
        <w:t xml:space="preserve">Item </w:t>
      </w:r>
      <w:r w:rsidR="00075980">
        <w:rPr>
          <w:rFonts w:ascii="Times New Roman" w:hAnsi="Times New Roman"/>
          <w:color w:val="404040"/>
          <w:sz w:val="24"/>
        </w:rPr>
        <w:t>5</w:t>
      </w:r>
      <w:r>
        <w:rPr>
          <w:rFonts w:ascii="Times New Roman" w:hAnsi="Times New Roman"/>
          <w:color w:val="404040"/>
          <w:sz w:val="24"/>
        </w:rPr>
        <w:t xml:space="preserve"> </w:t>
      </w:r>
      <w:r w:rsidR="00F27D82">
        <w:rPr>
          <w:rFonts w:ascii="Times New Roman" w:hAnsi="Times New Roman"/>
          <w:color w:val="404040"/>
          <w:sz w:val="24"/>
        </w:rPr>
        <w:t>removes</w:t>
      </w:r>
      <w:r>
        <w:rPr>
          <w:rFonts w:ascii="Times New Roman" w:hAnsi="Times New Roman"/>
          <w:color w:val="404040"/>
          <w:sz w:val="24"/>
        </w:rPr>
        <w:t xml:space="preserve"> the requirement to have a student records management system with the capacity to provide AVETMISS compliant data</w:t>
      </w:r>
      <w:r w:rsidR="00F27D82">
        <w:rPr>
          <w:rFonts w:ascii="Times New Roman" w:hAnsi="Times New Roman"/>
          <w:color w:val="404040"/>
          <w:sz w:val="24"/>
        </w:rPr>
        <w:t xml:space="preserve">. In its place, it </w:t>
      </w:r>
      <w:r w:rsidR="00031C5C">
        <w:rPr>
          <w:rFonts w:ascii="Times New Roman" w:hAnsi="Times New Roman"/>
          <w:color w:val="404040"/>
          <w:sz w:val="24"/>
        </w:rPr>
        <w:t xml:space="preserve">inserts </w:t>
      </w:r>
      <w:r>
        <w:rPr>
          <w:rFonts w:ascii="Times New Roman" w:hAnsi="Times New Roman"/>
          <w:color w:val="404040"/>
          <w:sz w:val="24"/>
        </w:rPr>
        <w:t>requirement</w:t>
      </w:r>
      <w:r w:rsidR="000A2FEC">
        <w:rPr>
          <w:rFonts w:ascii="Times New Roman" w:hAnsi="Times New Roman"/>
          <w:color w:val="404040"/>
          <w:sz w:val="24"/>
        </w:rPr>
        <w:t>s</w:t>
      </w:r>
      <w:r>
        <w:rPr>
          <w:rFonts w:ascii="Times New Roman" w:hAnsi="Times New Roman"/>
          <w:color w:val="404040"/>
          <w:sz w:val="24"/>
        </w:rPr>
        <w:t xml:space="preserve"> </w:t>
      </w:r>
      <w:r w:rsidR="00031C5C">
        <w:rPr>
          <w:rFonts w:ascii="Times New Roman" w:hAnsi="Times New Roman"/>
          <w:color w:val="404040"/>
          <w:sz w:val="24"/>
        </w:rPr>
        <w:t>that a</w:t>
      </w:r>
      <w:r>
        <w:rPr>
          <w:rFonts w:ascii="Times New Roman" w:hAnsi="Times New Roman"/>
          <w:color w:val="404040"/>
          <w:sz w:val="24"/>
        </w:rPr>
        <w:t xml:space="preserve"> NVR registered training organisation collect and submit data according to the </w:t>
      </w:r>
      <w:r w:rsidR="00F27D82">
        <w:rPr>
          <w:rFonts w:ascii="Times New Roman" w:hAnsi="Times New Roman"/>
          <w:color w:val="404040"/>
          <w:sz w:val="24"/>
        </w:rPr>
        <w:t xml:space="preserve">requirements, and subject to any applicable exemption, provided under the </w:t>
      </w:r>
      <w:r w:rsidRPr="0059587E">
        <w:rPr>
          <w:rFonts w:ascii="Times New Roman" w:hAnsi="Times New Roman"/>
          <w:color w:val="404040"/>
          <w:sz w:val="24"/>
        </w:rPr>
        <w:t>Policy</w:t>
      </w:r>
      <w:r>
        <w:rPr>
          <w:rFonts w:ascii="Times New Roman" w:hAnsi="Times New Roman"/>
          <w:color w:val="404040"/>
          <w:sz w:val="24"/>
        </w:rPr>
        <w:t>.</w:t>
      </w:r>
      <w:r w:rsidR="000A2FEC">
        <w:rPr>
          <w:rFonts w:ascii="Times New Roman" w:hAnsi="Times New Roman"/>
          <w:color w:val="404040"/>
          <w:sz w:val="24"/>
        </w:rPr>
        <w:t xml:space="preserve"> It also insert</w:t>
      </w:r>
      <w:r w:rsidR="00A002A1">
        <w:rPr>
          <w:rFonts w:ascii="Times New Roman" w:hAnsi="Times New Roman"/>
          <w:color w:val="404040"/>
          <w:sz w:val="24"/>
        </w:rPr>
        <w:t>s</w:t>
      </w:r>
      <w:r w:rsidR="000A2FEC">
        <w:rPr>
          <w:rFonts w:ascii="Times New Roman" w:hAnsi="Times New Roman"/>
          <w:color w:val="404040"/>
          <w:sz w:val="24"/>
        </w:rPr>
        <w:t xml:space="preserve"> a requirement that a NVR registered training organisation comply with any other data provision requirements set out in the </w:t>
      </w:r>
      <w:r w:rsidR="000A2FEC" w:rsidRPr="0059587E">
        <w:rPr>
          <w:rFonts w:ascii="Times New Roman" w:hAnsi="Times New Roman"/>
          <w:color w:val="404040"/>
          <w:sz w:val="24"/>
        </w:rPr>
        <w:t>Policy</w:t>
      </w:r>
      <w:r w:rsidR="000A2FEC">
        <w:rPr>
          <w:rFonts w:ascii="Times New Roman" w:hAnsi="Times New Roman"/>
          <w:color w:val="404040"/>
          <w:sz w:val="24"/>
        </w:rPr>
        <w:t xml:space="preserve">.  </w:t>
      </w:r>
      <w:r>
        <w:rPr>
          <w:rFonts w:ascii="Times New Roman" w:hAnsi="Times New Roman"/>
          <w:color w:val="404040"/>
          <w:sz w:val="24"/>
        </w:rPr>
        <w:t xml:space="preserve"> </w:t>
      </w:r>
    </w:p>
    <w:p w:rsidR="00C36C0D" w:rsidRPr="003A6F2C" w:rsidRDefault="00C36C0D" w:rsidP="00687386">
      <w:pPr>
        <w:rPr>
          <w:rFonts w:ascii="Times New Roman" w:hAnsi="Times New Roman"/>
          <w:color w:val="404040"/>
          <w:sz w:val="24"/>
        </w:rPr>
      </w:pPr>
    </w:p>
    <w:sectPr w:rsidR="00C36C0D" w:rsidRPr="003A6F2C" w:rsidSect="004B6B13">
      <w:headerReference w:type="even" r:id="rId11"/>
      <w:footerReference w:type="even" r:id="rId12"/>
      <w:footerReference w:type="default" r:id="rId13"/>
      <w:footerReference w:type="first" r:id="rId14"/>
      <w:pgSz w:w="11906" w:h="16838" w:code="9"/>
      <w:pgMar w:top="1945" w:right="2506" w:bottom="899" w:left="1134" w:header="709" w:footer="1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B0" w:rsidRDefault="00DA32B0">
      <w:r>
        <w:separator/>
      </w:r>
    </w:p>
  </w:endnote>
  <w:endnote w:type="continuationSeparator" w:id="0">
    <w:p w:rsidR="00DA32B0" w:rsidRDefault="00DA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panose1 w:val="00000000000000000000"/>
    <w:charset w:val="00"/>
    <w:family w:val="swiss"/>
    <w:notTrueType/>
    <w:pitch w:val="variable"/>
    <w:sig w:usb0="00000003" w:usb1="00000000" w:usb2="00000000" w:usb3="00000000" w:csb0="00000001"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664E4C" w:rsidRPr="00915B1C">
      <w:tc>
        <w:tcPr>
          <w:tcW w:w="1311" w:type="dxa"/>
          <w:tcBorders>
            <w:top w:val="single" w:sz="2" w:space="0" w:color="auto"/>
          </w:tcBorders>
          <w:shd w:val="clear" w:color="auto" w:fill="auto"/>
        </w:tcPr>
        <w:p w:rsidR="00664E4C" w:rsidRPr="00915B1C" w:rsidRDefault="00664E4C" w:rsidP="00332011">
          <w:pPr>
            <w:pStyle w:val="Footer"/>
            <w:rPr>
              <w:sz w:val="2"/>
              <w:szCs w:val="2"/>
            </w:rPr>
          </w:pPr>
        </w:p>
      </w:tc>
      <w:tc>
        <w:tcPr>
          <w:tcW w:w="6381" w:type="dxa"/>
          <w:shd w:val="clear" w:color="auto" w:fill="auto"/>
        </w:tcPr>
        <w:p w:rsidR="00664E4C" w:rsidRPr="00915B1C" w:rsidRDefault="00664E4C" w:rsidP="00332011">
          <w:pPr>
            <w:pStyle w:val="Footer"/>
            <w:rPr>
              <w:sz w:val="2"/>
              <w:szCs w:val="2"/>
            </w:rPr>
          </w:pPr>
        </w:p>
      </w:tc>
    </w:tr>
    <w:tr w:rsidR="00664E4C">
      <w:tc>
        <w:tcPr>
          <w:tcW w:w="7692" w:type="dxa"/>
          <w:gridSpan w:val="2"/>
          <w:shd w:val="clear" w:color="auto" w:fill="auto"/>
        </w:tcPr>
        <w:p w:rsidR="00664E4C" w:rsidRPr="00575AC5" w:rsidRDefault="00BE448A" w:rsidP="00332011">
          <w:pPr>
            <w:pStyle w:val="Footer"/>
            <w:rPr>
              <w:color w:val="505050"/>
            </w:rPr>
          </w:pPr>
          <w:r w:rsidRPr="00575AC5">
            <w:rPr>
              <w:color w:val="505050"/>
            </w:rPr>
            <w:fldChar w:fldCharType="begin"/>
          </w:r>
          <w:r w:rsidR="00664E4C" w:rsidRPr="00575AC5">
            <w:rPr>
              <w:color w:val="505050"/>
            </w:rPr>
            <w:instrText xml:space="preserve"> PAGE  \* Arabic  \* MERGEFORMAT </w:instrText>
          </w:r>
          <w:r w:rsidRPr="00575AC5">
            <w:rPr>
              <w:color w:val="505050"/>
            </w:rPr>
            <w:fldChar w:fldCharType="separate"/>
          </w:r>
          <w:r w:rsidR="00664E4C">
            <w:rPr>
              <w:noProof/>
              <w:color w:val="505050"/>
            </w:rPr>
            <w:t>26</w:t>
          </w:r>
          <w:r w:rsidRPr="00575AC5">
            <w:rPr>
              <w:color w:val="505050"/>
            </w:rPr>
            <w:fldChar w:fldCharType="end"/>
          </w:r>
          <w:r w:rsidR="00664E4C" w:rsidRPr="00575AC5">
            <w:rPr>
              <w:color w:val="505050"/>
            </w:rPr>
            <w:t xml:space="preserve">   |   </w:t>
          </w:r>
          <w:r w:rsidR="00664E4C" w:rsidRPr="00821A88">
            <w:rPr>
              <w:rFonts w:ascii="HelveticaNeueLT Std Med" w:hAnsi="HelveticaNeueLT Std Med"/>
              <w:b/>
              <w:noProof/>
              <w:color w:val="505050"/>
              <w:spacing w:val="-16"/>
              <w:sz w:val="20"/>
              <w:szCs w:val="20"/>
            </w:rPr>
            <w:t>a</w:t>
          </w:r>
          <w:r w:rsidR="00664E4C" w:rsidRPr="00AE091D">
            <w:rPr>
              <w:rFonts w:ascii="HelveticaNeueLT Std Med" w:hAnsi="HelveticaNeueLT Std Med"/>
              <w:b/>
              <w:noProof/>
              <w:color w:val="505050"/>
              <w:spacing w:val="-15"/>
              <w:sz w:val="20"/>
              <w:szCs w:val="20"/>
            </w:rPr>
            <w:t>c</w:t>
          </w:r>
          <w:r w:rsidR="00664E4C" w:rsidRPr="00821A88">
            <w:rPr>
              <w:rFonts w:ascii="HelveticaNeueLT Std Med" w:hAnsi="HelveticaNeueLT Std Med"/>
              <w:b/>
              <w:noProof/>
              <w:color w:val="505050"/>
              <w:spacing w:val="-16"/>
              <w:sz w:val="20"/>
              <w:szCs w:val="20"/>
            </w:rPr>
            <w:t>m</w:t>
          </w:r>
          <w:r w:rsidR="00664E4C" w:rsidRPr="00FD2C2F">
            <w:rPr>
              <w:rFonts w:ascii="HelveticaNeueLT Std Med" w:hAnsi="HelveticaNeueLT Std Med"/>
              <w:b/>
              <w:noProof/>
              <w:color w:val="505050"/>
              <w:spacing w:val="-14"/>
              <w:sz w:val="20"/>
              <w:szCs w:val="20"/>
            </w:rPr>
            <w:t>a</w:t>
          </w:r>
          <w:r w:rsidR="00664E4C" w:rsidRPr="00575AC5">
            <w:rPr>
              <w:color w:val="505050"/>
            </w:rPr>
            <w:t xml:space="preserve">  </w:t>
          </w:r>
        </w:p>
      </w:tc>
    </w:tr>
  </w:tbl>
  <w:p w:rsidR="00664E4C" w:rsidRDefault="00664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664E4C" w:rsidRPr="00915B1C">
      <w:tc>
        <w:tcPr>
          <w:tcW w:w="6355" w:type="dxa"/>
          <w:shd w:val="clear" w:color="auto" w:fill="auto"/>
        </w:tcPr>
        <w:p w:rsidR="00664E4C" w:rsidRPr="00915B1C" w:rsidRDefault="00664E4C" w:rsidP="00915B1C">
          <w:pPr>
            <w:pStyle w:val="Footer"/>
            <w:ind w:right="28"/>
            <w:jc w:val="right"/>
            <w:rPr>
              <w:sz w:val="2"/>
              <w:szCs w:val="2"/>
            </w:rPr>
          </w:pPr>
        </w:p>
      </w:tc>
      <w:tc>
        <w:tcPr>
          <w:tcW w:w="1328" w:type="dxa"/>
          <w:tcBorders>
            <w:top w:val="single" w:sz="2" w:space="0" w:color="auto"/>
          </w:tcBorders>
          <w:shd w:val="clear" w:color="auto" w:fill="auto"/>
        </w:tcPr>
        <w:p w:rsidR="00664E4C" w:rsidRPr="00915B1C" w:rsidRDefault="00664E4C" w:rsidP="00915B1C">
          <w:pPr>
            <w:pStyle w:val="Footer"/>
            <w:ind w:right="28"/>
            <w:jc w:val="right"/>
            <w:rPr>
              <w:sz w:val="2"/>
              <w:szCs w:val="2"/>
            </w:rPr>
          </w:pPr>
        </w:p>
      </w:tc>
    </w:tr>
    <w:tr w:rsidR="00664E4C">
      <w:tc>
        <w:tcPr>
          <w:tcW w:w="7683" w:type="dxa"/>
          <w:gridSpan w:val="2"/>
          <w:shd w:val="clear" w:color="auto" w:fill="auto"/>
        </w:tcPr>
        <w:p w:rsidR="00664E4C" w:rsidRPr="00575AC5" w:rsidRDefault="00664E4C" w:rsidP="006F704A">
          <w:pPr>
            <w:pStyle w:val="Footer"/>
            <w:ind w:right="28"/>
            <w:jc w:val="right"/>
            <w:rPr>
              <w:color w:val="505050"/>
            </w:rPr>
          </w:pPr>
          <w:r w:rsidRPr="00575AC5">
            <w:rPr>
              <w:color w:val="505050"/>
            </w:rPr>
            <w:t xml:space="preserve">     </w:t>
          </w:r>
          <w:r w:rsidR="00BE448A" w:rsidRPr="00575AC5">
            <w:rPr>
              <w:color w:val="505050"/>
            </w:rPr>
            <w:fldChar w:fldCharType="begin"/>
          </w:r>
          <w:r w:rsidRPr="00575AC5">
            <w:rPr>
              <w:color w:val="505050"/>
            </w:rPr>
            <w:instrText xml:space="preserve"> PAGE  \* Arabic  \* MERGEFORMAT </w:instrText>
          </w:r>
          <w:r w:rsidR="00BE448A" w:rsidRPr="00575AC5">
            <w:rPr>
              <w:color w:val="505050"/>
            </w:rPr>
            <w:fldChar w:fldCharType="separate"/>
          </w:r>
          <w:r w:rsidR="000D25F6">
            <w:rPr>
              <w:noProof/>
              <w:color w:val="505050"/>
            </w:rPr>
            <w:t>3</w:t>
          </w:r>
          <w:r w:rsidR="00BE448A" w:rsidRPr="00575AC5">
            <w:rPr>
              <w:color w:val="505050"/>
            </w:rPr>
            <w:fldChar w:fldCharType="end"/>
          </w:r>
        </w:p>
      </w:tc>
    </w:tr>
  </w:tbl>
  <w:p w:rsidR="00664E4C" w:rsidRDefault="00664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664E4C" w:rsidRPr="00915B1C">
      <w:tc>
        <w:tcPr>
          <w:tcW w:w="6355" w:type="dxa"/>
          <w:shd w:val="clear" w:color="auto" w:fill="auto"/>
        </w:tcPr>
        <w:p w:rsidR="00664E4C" w:rsidRPr="00915B1C" w:rsidRDefault="00664E4C" w:rsidP="00226C0D">
          <w:pPr>
            <w:pStyle w:val="Footer"/>
            <w:ind w:right="28"/>
            <w:jc w:val="right"/>
            <w:rPr>
              <w:sz w:val="2"/>
              <w:szCs w:val="2"/>
            </w:rPr>
          </w:pPr>
        </w:p>
      </w:tc>
      <w:tc>
        <w:tcPr>
          <w:tcW w:w="1328" w:type="dxa"/>
          <w:tcBorders>
            <w:top w:val="single" w:sz="2" w:space="0" w:color="auto"/>
          </w:tcBorders>
          <w:shd w:val="clear" w:color="auto" w:fill="auto"/>
        </w:tcPr>
        <w:p w:rsidR="00664E4C" w:rsidRPr="00915B1C" w:rsidRDefault="00664E4C" w:rsidP="00226C0D">
          <w:pPr>
            <w:pStyle w:val="Footer"/>
            <w:ind w:right="28"/>
            <w:jc w:val="right"/>
            <w:rPr>
              <w:sz w:val="2"/>
              <w:szCs w:val="2"/>
            </w:rPr>
          </w:pPr>
        </w:p>
      </w:tc>
    </w:tr>
    <w:tr w:rsidR="00664E4C">
      <w:tc>
        <w:tcPr>
          <w:tcW w:w="7683" w:type="dxa"/>
          <w:gridSpan w:val="2"/>
          <w:shd w:val="clear" w:color="auto" w:fill="auto"/>
        </w:tcPr>
        <w:p w:rsidR="00664E4C" w:rsidRPr="00575AC5" w:rsidRDefault="00664E4C" w:rsidP="006F704A">
          <w:pPr>
            <w:pStyle w:val="Footer"/>
            <w:ind w:right="28"/>
            <w:jc w:val="right"/>
            <w:rPr>
              <w:color w:val="505050"/>
            </w:rPr>
          </w:pPr>
          <w:r w:rsidRPr="00575AC5">
            <w:rPr>
              <w:color w:val="505050"/>
            </w:rPr>
            <w:t xml:space="preserve">      </w:t>
          </w:r>
          <w:r w:rsidR="00BE448A" w:rsidRPr="00575AC5">
            <w:rPr>
              <w:color w:val="505050"/>
            </w:rPr>
            <w:fldChar w:fldCharType="begin"/>
          </w:r>
          <w:r w:rsidRPr="00575AC5">
            <w:rPr>
              <w:color w:val="505050"/>
            </w:rPr>
            <w:instrText xml:space="preserve"> PAGE  \* Arabic  \* MERGEFORMAT </w:instrText>
          </w:r>
          <w:r w:rsidR="00BE448A" w:rsidRPr="00575AC5">
            <w:rPr>
              <w:color w:val="505050"/>
            </w:rPr>
            <w:fldChar w:fldCharType="separate"/>
          </w:r>
          <w:r w:rsidR="000D25F6">
            <w:rPr>
              <w:noProof/>
              <w:color w:val="505050"/>
            </w:rPr>
            <w:t>1</w:t>
          </w:r>
          <w:r w:rsidR="00BE448A" w:rsidRPr="00575AC5">
            <w:rPr>
              <w:color w:val="505050"/>
            </w:rPr>
            <w:fldChar w:fldCharType="end"/>
          </w:r>
        </w:p>
      </w:tc>
    </w:tr>
  </w:tbl>
  <w:p w:rsidR="00664E4C" w:rsidRDefault="00664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B0" w:rsidRDefault="00DA32B0">
      <w:r>
        <w:separator/>
      </w:r>
    </w:p>
  </w:footnote>
  <w:footnote w:type="continuationSeparator" w:id="0">
    <w:p w:rsidR="00DA32B0" w:rsidRDefault="00DA3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4C" w:rsidRDefault="00664E4C">
    <w:pPr>
      <w:pStyle w:val="Header"/>
    </w:pPr>
  </w:p>
  <w:p w:rsidR="00664E4C" w:rsidRDefault="00664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pStyle w:val="ACMABulletLevel1"/>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8B2E000A"/>
    <w:lvl w:ilvl="0">
      <w:start w:val="1"/>
      <w:numFmt w:val="bullet"/>
      <w:pStyle w:val="ListBullet"/>
      <w:lvlText w:val="&gt;"/>
      <w:lvlJc w:val="left"/>
      <w:pPr>
        <w:tabs>
          <w:tab w:val="num" w:pos="3414"/>
        </w:tabs>
        <w:ind w:left="3414" w:hanging="295"/>
      </w:pPr>
      <w:rPr>
        <w:rFonts w:ascii="HelveticaNeueLT Std Lt" w:hAnsi="HelveticaNeueLT Std Lt" w:hint="default"/>
        <w:sz w:val="20"/>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8781EB3"/>
    <w:multiLevelType w:val="hybridMultilevel"/>
    <w:tmpl w:val="F506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0BA3213A"/>
    <w:multiLevelType w:val="hybridMultilevel"/>
    <w:tmpl w:val="E340B3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B704120"/>
    <w:multiLevelType w:val="hybridMultilevel"/>
    <w:tmpl w:val="735A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22584D4F"/>
    <w:multiLevelType w:val="hybridMultilevel"/>
    <w:tmpl w:val="186EB24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nsid w:val="22B3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D1C367B"/>
    <w:multiLevelType w:val="hybridMultilevel"/>
    <w:tmpl w:val="843C7B0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nsid w:val="3B6A04E6"/>
    <w:multiLevelType w:val="hybridMultilevel"/>
    <w:tmpl w:val="4CC20B70"/>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7">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A7647A1"/>
    <w:multiLevelType w:val="multilevel"/>
    <w:tmpl w:val="7E2272E4"/>
    <w:lvl w:ilvl="0">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424C02"/>
    <w:multiLevelType w:val="hybridMultilevel"/>
    <w:tmpl w:val="72F4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D85F45"/>
    <w:multiLevelType w:val="hybridMultilevel"/>
    <w:tmpl w:val="5DDC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FF23A54"/>
    <w:multiLevelType w:val="hybridMultilevel"/>
    <w:tmpl w:val="C4E8A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2F9632C"/>
    <w:multiLevelType w:val="hybridMultilevel"/>
    <w:tmpl w:val="931C3D5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nsid w:val="5B0C13B2"/>
    <w:multiLevelType w:val="hybridMultilevel"/>
    <w:tmpl w:val="8514C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164F3C"/>
    <w:multiLevelType w:val="hybridMultilevel"/>
    <w:tmpl w:val="F28A4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633C24"/>
    <w:multiLevelType w:val="hybridMultilevel"/>
    <w:tmpl w:val="C6AA1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60A34"/>
    <w:multiLevelType w:val="hybridMultilevel"/>
    <w:tmpl w:val="28AC9F1E"/>
    <w:lvl w:ilvl="0" w:tplc="9BE65522">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DA17EF2"/>
    <w:multiLevelType w:val="hybridMultilevel"/>
    <w:tmpl w:val="EBBC4280"/>
    <w:lvl w:ilvl="0" w:tplc="DCBCD8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A66F3D"/>
    <w:multiLevelType w:val="hybridMultilevel"/>
    <w:tmpl w:val="9104AF6E"/>
    <w:lvl w:ilvl="0" w:tplc="5DAAC1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365"/>
        </w:tabs>
        <w:ind w:left="1365" w:hanging="360"/>
      </w:pPr>
      <w:rPr>
        <w:rFonts w:ascii="Courier New" w:hAnsi="Courier New" w:cs="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cs="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cs="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39">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nsid w:val="793C47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2"/>
  </w:num>
  <w:num w:numId="13">
    <w:abstractNumId w:val="27"/>
  </w:num>
  <w:num w:numId="14">
    <w:abstractNumId w:val="19"/>
  </w:num>
  <w:num w:numId="15">
    <w:abstractNumId w:val="20"/>
  </w:num>
  <w:num w:numId="16">
    <w:abstractNumId w:val="40"/>
  </w:num>
  <w:num w:numId="17">
    <w:abstractNumId w:val="28"/>
  </w:num>
  <w:num w:numId="18">
    <w:abstractNumId w:val="24"/>
  </w:num>
  <w:num w:numId="19">
    <w:abstractNumId w:val="36"/>
  </w:num>
  <w:num w:numId="20">
    <w:abstractNumId w:val="18"/>
  </w:num>
  <w:num w:numId="21">
    <w:abstractNumId w:val="33"/>
  </w:num>
  <w:num w:numId="22">
    <w:abstractNumId w:val="30"/>
  </w:num>
  <w:num w:numId="23">
    <w:abstractNumId w:val="29"/>
  </w:num>
  <w:num w:numId="24">
    <w:abstractNumId w:val="21"/>
  </w:num>
  <w:num w:numId="25">
    <w:abstractNumId w:val="34"/>
  </w:num>
  <w:num w:numId="26">
    <w:abstractNumId w:val="31"/>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35"/>
  </w:num>
  <w:num w:numId="35">
    <w:abstractNumId w:val="25"/>
  </w:num>
  <w:num w:numId="36">
    <w:abstractNumId w:val="23"/>
  </w:num>
  <w:num w:numId="37">
    <w:abstractNumId w:val="32"/>
  </w:num>
  <w:num w:numId="38">
    <w:abstractNumId w:val="38"/>
  </w:num>
  <w:num w:numId="39">
    <w:abstractNumId w:val="9"/>
  </w:num>
  <w:num w:numId="40">
    <w:abstractNumId w:val="26"/>
  </w:num>
  <w:num w:numId="41">
    <w:abstractNumId w:val="1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8193">
      <o:colormru v:ext="edit" colors="red,#4d4d4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FB"/>
    <w:rsid w:val="00000090"/>
    <w:rsid w:val="00010667"/>
    <w:rsid w:val="00015AE7"/>
    <w:rsid w:val="00016A2E"/>
    <w:rsid w:val="00023F82"/>
    <w:rsid w:val="00026F91"/>
    <w:rsid w:val="0003045E"/>
    <w:rsid w:val="00031C5C"/>
    <w:rsid w:val="00035001"/>
    <w:rsid w:val="000407BE"/>
    <w:rsid w:val="0005045A"/>
    <w:rsid w:val="00051C1E"/>
    <w:rsid w:val="000539F9"/>
    <w:rsid w:val="00054C27"/>
    <w:rsid w:val="000563CE"/>
    <w:rsid w:val="00065E42"/>
    <w:rsid w:val="00075980"/>
    <w:rsid w:val="000761CC"/>
    <w:rsid w:val="0009209D"/>
    <w:rsid w:val="00096828"/>
    <w:rsid w:val="000969BD"/>
    <w:rsid w:val="000969BF"/>
    <w:rsid w:val="000A0C22"/>
    <w:rsid w:val="000A2FEC"/>
    <w:rsid w:val="000A4A51"/>
    <w:rsid w:val="000A5D2B"/>
    <w:rsid w:val="000B2740"/>
    <w:rsid w:val="000B5DE3"/>
    <w:rsid w:val="000C230C"/>
    <w:rsid w:val="000C726E"/>
    <w:rsid w:val="000D25F6"/>
    <w:rsid w:val="000D71D9"/>
    <w:rsid w:val="000D7E8B"/>
    <w:rsid w:val="000E6097"/>
    <w:rsid w:val="000F5BC1"/>
    <w:rsid w:val="000F6BF8"/>
    <w:rsid w:val="00106535"/>
    <w:rsid w:val="00111FCE"/>
    <w:rsid w:val="00116AB3"/>
    <w:rsid w:val="0012489B"/>
    <w:rsid w:val="0012618D"/>
    <w:rsid w:val="00130017"/>
    <w:rsid w:val="001404A0"/>
    <w:rsid w:val="00141AD9"/>
    <w:rsid w:val="00152903"/>
    <w:rsid w:val="001577C2"/>
    <w:rsid w:val="001633C4"/>
    <w:rsid w:val="00171591"/>
    <w:rsid w:val="0017281E"/>
    <w:rsid w:val="001875B7"/>
    <w:rsid w:val="00187CB3"/>
    <w:rsid w:val="001976E3"/>
    <w:rsid w:val="001B58AA"/>
    <w:rsid w:val="001C36CA"/>
    <w:rsid w:val="001C3DAE"/>
    <w:rsid w:val="001C44D1"/>
    <w:rsid w:val="001C5B3B"/>
    <w:rsid w:val="001C7630"/>
    <w:rsid w:val="001D61D7"/>
    <w:rsid w:val="001D6D15"/>
    <w:rsid w:val="001D6E37"/>
    <w:rsid w:val="001E4261"/>
    <w:rsid w:val="001E7A36"/>
    <w:rsid w:val="001F7558"/>
    <w:rsid w:val="002022A5"/>
    <w:rsid w:val="00207440"/>
    <w:rsid w:val="002157E0"/>
    <w:rsid w:val="0022334F"/>
    <w:rsid w:val="00226819"/>
    <w:rsid w:val="00226C0D"/>
    <w:rsid w:val="00233817"/>
    <w:rsid w:val="002367FF"/>
    <w:rsid w:val="00236CC9"/>
    <w:rsid w:val="00237DDB"/>
    <w:rsid w:val="00246089"/>
    <w:rsid w:val="00246702"/>
    <w:rsid w:val="00247F2E"/>
    <w:rsid w:val="0025017F"/>
    <w:rsid w:val="00250ADC"/>
    <w:rsid w:val="00251BF6"/>
    <w:rsid w:val="00262128"/>
    <w:rsid w:val="00273CEB"/>
    <w:rsid w:val="00274AFA"/>
    <w:rsid w:val="00281C89"/>
    <w:rsid w:val="0028282F"/>
    <w:rsid w:val="00282F68"/>
    <w:rsid w:val="00283B30"/>
    <w:rsid w:val="00287A2E"/>
    <w:rsid w:val="00297FC5"/>
    <w:rsid w:val="002A0417"/>
    <w:rsid w:val="002A16A8"/>
    <w:rsid w:val="002A1BC8"/>
    <w:rsid w:val="002A3603"/>
    <w:rsid w:val="002A3EF2"/>
    <w:rsid w:val="002B381A"/>
    <w:rsid w:val="002B4FCC"/>
    <w:rsid w:val="002B4FF2"/>
    <w:rsid w:val="002B6A5F"/>
    <w:rsid w:val="002C268B"/>
    <w:rsid w:val="002C2AE7"/>
    <w:rsid w:val="002C4B70"/>
    <w:rsid w:val="002D3600"/>
    <w:rsid w:val="002E11EC"/>
    <w:rsid w:val="002E2674"/>
    <w:rsid w:val="002E4DDC"/>
    <w:rsid w:val="002F2807"/>
    <w:rsid w:val="00302480"/>
    <w:rsid w:val="0031622B"/>
    <w:rsid w:val="0033000F"/>
    <w:rsid w:val="00332011"/>
    <w:rsid w:val="00332518"/>
    <w:rsid w:val="00332BC1"/>
    <w:rsid w:val="0033550E"/>
    <w:rsid w:val="00345927"/>
    <w:rsid w:val="00350584"/>
    <w:rsid w:val="00351857"/>
    <w:rsid w:val="00351C44"/>
    <w:rsid w:val="003610E1"/>
    <w:rsid w:val="0036507E"/>
    <w:rsid w:val="003671BE"/>
    <w:rsid w:val="0037124F"/>
    <w:rsid w:val="00372485"/>
    <w:rsid w:val="00375EF5"/>
    <w:rsid w:val="003767A5"/>
    <w:rsid w:val="00376A9E"/>
    <w:rsid w:val="00385CE4"/>
    <w:rsid w:val="00386EED"/>
    <w:rsid w:val="003A2B5A"/>
    <w:rsid w:val="003A5F5B"/>
    <w:rsid w:val="003A6F2C"/>
    <w:rsid w:val="003A789A"/>
    <w:rsid w:val="003B73A0"/>
    <w:rsid w:val="003C238D"/>
    <w:rsid w:val="003D43BA"/>
    <w:rsid w:val="003F0DCD"/>
    <w:rsid w:val="003F3FEE"/>
    <w:rsid w:val="003F4DC7"/>
    <w:rsid w:val="004105AB"/>
    <w:rsid w:val="0041071D"/>
    <w:rsid w:val="00414AFC"/>
    <w:rsid w:val="004151A7"/>
    <w:rsid w:val="00421709"/>
    <w:rsid w:val="00423763"/>
    <w:rsid w:val="00427DC7"/>
    <w:rsid w:val="00431613"/>
    <w:rsid w:val="0043297A"/>
    <w:rsid w:val="00432EB2"/>
    <w:rsid w:val="0043714F"/>
    <w:rsid w:val="004438B5"/>
    <w:rsid w:val="00454596"/>
    <w:rsid w:val="0045605D"/>
    <w:rsid w:val="00476750"/>
    <w:rsid w:val="00494048"/>
    <w:rsid w:val="00497ECD"/>
    <w:rsid w:val="004A47D7"/>
    <w:rsid w:val="004A56BB"/>
    <w:rsid w:val="004B1751"/>
    <w:rsid w:val="004B3A9D"/>
    <w:rsid w:val="004B6B13"/>
    <w:rsid w:val="004D23DE"/>
    <w:rsid w:val="004D56FF"/>
    <w:rsid w:val="004E39D3"/>
    <w:rsid w:val="004E508A"/>
    <w:rsid w:val="004F1BDE"/>
    <w:rsid w:val="004F2863"/>
    <w:rsid w:val="004F35D4"/>
    <w:rsid w:val="004F7F44"/>
    <w:rsid w:val="005079BF"/>
    <w:rsid w:val="00510951"/>
    <w:rsid w:val="00512463"/>
    <w:rsid w:val="005207FB"/>
    <w:rsid w:val="00520DB9"/>
    <w:rsid w:val="0052337B"/>
    <w:rsid w:val="00531B9A"/>
    <w:rsid w:val="00531D15"/>
    <w:rsid w:val="00536545"/>
    <w:rsid w:val="00542377"/>
    <w:rsid w:val="00547745"/>
    <w:rsid w:val="00575AC5"/>
    <w:rsid w:val="0057605D"/>
    <w:rsid w:val="00581347"/>
    <w:rsid w:val="0058305E"/>
    <w:rsid w:val="005849F8"/>
    <w:rsid w:val="005910C2"/>
    <w:rsid w:val="005938DF"/>
    <w:rsid w:val="00594CF0"/>
    <w:rsid w:val="0059587E"/>
    <w:rsid w:val="0059742F"/>
    <w:rsid w:val="005A099B"/>
    <w:rsid w:val="005A1DDD"/>
    <w:rsid w:val="005A2D9C"/>
    <w:rsid w:val="005B60EE"/>
    <w:rsid w:val="005C5E27"/>
    <w:rsid w:val="005D0A20"/>
    <w:rsid w:val="005D1705"/>
    <w:rsid w:val="005D2502"/>
    <w:rsid w:val="005D49BF"/>
    <w:rsid w:val="005E1213"/>
    <w:rsid w:val="005E3ACD"/>
    <w:rsid w:val="005E7A57"/>
    <w:rsid w:val="005F24B0"/>
    <w:rsid w:val="006052CF"/>
    <w:rsid w:val="00607B8D"/>
    <w:rsid w:val="00611F5C"/>
    <w:rsid w:val="006148DD"/>
    <w:rsid w:val="00616E09"/>
    <w:rsid w:val="0062254F"/>
    <w:rsid w:val="00624393"/>
    <w:rsid w:val="006303A8"/>
    <w:rsid w:val="00634478"/>
    <w:rsid w:val="00645915"/>
    <w:rsid w:val="006519C3"/>
    <w:rsid w:val="00652B30"/>
    <w:rsid w:val="00656345"/>
    <w:rsid w:val="00656DC6"/>
    <w:rsid w:val="00664110"/>
    <w:rsid w:val="00664E4C"/>
    <w:rsid w:val="00666520"/>
    <w:rsid w:val="00667C5B"/>
    <w:rsid w:val="0067328B"/>
    <w:rsid w:val="00682142"/>
    <w:rsid w:val="00687386"/>
    <w:rsid w:val="00692CDE"/>
    <w:rsid w:val="006977FF"/>
    <w:rsid w:val="006A01FA"/>
    <w:rsid w:val="006A0E9E"/>
    <w:rsid w:val="006A25C7"/>
    <w:rsid w:val="006A4AAD"/>
    <w:rsid w:val="006A7AB2"/>
    <w:rsid w:val="006B44B5"/>
    <w:rsid w:val="006B5F69"/>
    <w:rsid w:val="006C0CEB"/>
    <w:rsid w:val="006C1B22"/>
    <w:rsid w:val="006C3B1E"/>
    <w:rsid w:val="006C47FD"/>
    <w:rsid w:val="006D27CB"/>
    <w:rsid w:val="006D28A8"/>
    <w:rsid w:val="006D2F08"/>
    <w:rsid w:val="006D3721"/>
    <w:rsid w:val="006E0CB9"/>
    <w:rsid w:val="006E30C1"/>
    <w:rsid w:val="006E5445"/>
    <w:rsid w:val="006E7D93"/>
    <w:rsid w:val="006F704A"/>
    <w:rsid w:val="007021BF"/>
    <w:rsid w:val="007029A3"/>
    <w:rsid w:val="00706E4E"/>
    <w:rsid w:val="0070791C"/>
    <w:rsid w:val="007141A7"/>
    <w:rsid w:val="00721B55"/>
    <w:rsid w:val="00723130"/>
    <w:rsid w:val="0073180D"/>
    <w:rsid w:val="00732B37"/>
    <w:rsid w:val="00734143"/>
    <w:rsid w:val="00740EAC"/>
    <w:rsid w:val="00744956"/>
    <w:rsid w:val="00745A5C"/>
    <w:rsid w:val="0074605F"/>
    <w:rsid w:val="007517BA"/>
    <w:rsid w:val="007561B1"/>
    <w:rsid w:val="00760783"/>
    <w:rsid w:val="00767C1B"/>
    <w:rsid w:val="007714A9"/>
    <w:rsid w:val="00774F88"/>
    <w:rsid w:val="007773F4"/>
    <w:rsid w:val="00781408"/>
    <w:rsid w:val="00784F7F"/>
    <w:rsid w:val="007952C2"/>
    <w:rsid w:val="00796F25"/>
    <w:rsid w:val="007A2E98"/>
    <w:rsid w:val="007B1499"/>
    <w:rsid w:val="007B1BBF"/>
    <w:rsid w:val="007B2960"/>
    <w:rsid w:val="007B7980"/>
    <w:rsid w:val="007C5D5A"/>
    <w:rsid w:val="007C607F"/>
    <w:rsid w:val="007C79DD"/>
    <w:rsid w:val="007D1A97"/>
    <w:rsid w:val="007F49FA"/>
    <w:rsid w:val="007F6E9A"/>
    <w:rsid w:val="0080120A"/>
    <w:rsid w:val="00803836"/>
    <w:rsid w:val="00803BD9"/>
    <w:rsid w:val="008044D4"/>
    <w:rsid w:val="00810AB4"/>
    <w:rsid w:val="00817B56"/>
    <w:rsid w:val="00821835"/>
    <w:rsid w:val="0082495D"/>
    <w:rsid w:val="00831C4B"/>
    <w:rsid w:val="008356C7"/>
    <w:rsid w:val="0084214E"/>
    <w:rsid w:val="00845F7C"/>
    <w:rsid w:val="00846094"/>
    <w:rsid w:val="008463CC"/>
    <w:rsid w:val="00881192"/>
    <w:rsid w:val="00882F2B"/>
    <w:rsid w:val="00883628"/>
    <w:rsid w:val="00883DF3"/>
    <w:rsid w:val="008918EF"/>
    <w:rsid w:val="00891E23"/>
    <w:rsid w:val="00893AB8"/>
    <w:rsid w:val="0089626A"/>
    <w:rsid w:val="00896787"/>
    <w:rsid w:val="008A04C8"/>
    <w:rsid w:val="008A4218"/>
    <w:rsid w:val="008A4EB6"/>
    <w:rsid w:val="008A6516"/>
    <w:rsid w:val="008A6FE1"/>
    <w:rsid w:val="008A7BF6"/>
    <w:rsid w:val="008B0F4A"/>
    <w:rsid w:val="008B1ECA"/>
    <w:rsid w:val="008B70F3"/>
    <w:rsid w:val="008B76DF"/>
    <w:rsid w:val="008C10A9"/>
    <w:rsid w:val="008F20A4"/>
    <w:rsid w:val="00903285"/>
    <w:rsid w:val="0090731E"/>
    <w:rsid w:val="0091505A"/>
    <w:rsid w:val="00915B1C"/>
    <w:rsid w:val="0091797D"/>
    <w:rsid w:val="00923CBA"/>
    <w:rsid w:val="00924CD0"/>
    <w:rsid w:val="00926703"/>
    <w:rsid w:val="00927A5F"/>
    <w:rsid w:val="00941FB0"/>
    <w:rsid w:val="0095490B"/>
    <w:rsid w:val="0095744A"/>
    <w:rsid w:val="009723D7"/>
    <w:rsid w:val="00972C41"/>
    <w:rsid w:val="0097382B"/>
    <w:rsid w:val="00974363"/>
    <w:rsid w:val="0098487D"/>
    <w:rsid w:val="009A3224"/>
    <w:rsid w:val="009B4E9E"/>
    <w:rsid w:val="009B5167"/>
    <w:rsid w:val="009C061A"/>
    <w:rsid w:val="009C1690"/>
    <w:rsid w:val="009C194D"/>
    <w:rsid w:val="009C3014"/>
    <w:rsid w:val="009C6881"/>
    <w:rsid w:val="009C7759"/>
    <w:rsid w:val="009E038F"/>
    <w:rsid w:val="009E16D0"/>
    <w:rsid w:val="009E38FD"/>
    <w:rsid w:val="009F13D6"/>
    <w:rsid w:val="009F6315"/>
    <w:rsid w:val="009F78A8"/>
    <w:rsid w:val="00A002A1"/>
    <w:rsid w:val="00A0111A"/>
    <w:rsid w:val="00A03862"/>
    <w:rsid w:val="00A11BD9"/>
    <w:rsid w:val="00A11D64"/>
    <w:rsid w:val="00A142ED"/>
    <w:rsid w:val="00A224CE"/>
    <w:rsid w:val="00A40871"/>
    <w:rsid w:val="00A440E0"/>
    <w:rsid w:val="00A46E14"/>
    <w:rsid w:val="00A71466"/>
    <w:rsid w:val="00A74B5E"/>
    <w:rsid w:val="00A81BED"/>
    <w:rsid w:val="00A82261"/>
    <w:rsid w:val="00A8248F"/>
    <w:rsid w:val="00A91419"/>
    <w:rsid w:val="00A9165B"/>
    <w:rsid w:val="00A92EA5"/>
    <w:rsid w:val="00AA01B2"/>
    <w:rsid w:val="00AA68C9"/>
    <w:rsid w:val="00AB06A5"/>
    <w:rsid w:val="00AB156C"/>
    <w:rsid w:val="00AC3C48"/>
    <w:rsid w:val="00AC5B7E"/>
    <w:rsid w:val="00AD3082"/>
    <w:rsid w:val="00AD34B7"/>
    <w:rsid w:val="00AD4AD0"/>
    <w:rsid w:val="00AD60CD"/>
    <w:rsid w:val="00AE03D0"/>
    <w:rsid w:val="00AE53A1"/>
    <w:rsid w:val="00AF2484"/>
    <w:rsid w:val="00AF271B"/>
    <w:rsid w:val="00B0165D"/>
    <w:rsid w:val="00B031F3"/>
    <w:rsid w:val="00B052A4"/>
    <w:rsid w:val="00B10165"/>
    <w:rsid w:val="00B125DE"/>
    <w:rsid w:val="00B13FDD"/>
    <w:rsid w:val="00B17341"/>
    <w:rsid w:val="00B22B88"/>
    <w:rsid w:val="00B27B24"/>
    <w:rsid w:val="00B31167"/>
    <w:rsid w:val="00B329D8"/>
    <w:rsid w:val="00B32BB9"/>
    <w:rsid w:val="00B33AE1"/>
    <w:rsid w:val="00B35119"/>
    <w:rsid w:val="00B36FFE"/>
    <w:rsid w:val="00B44100"/>
    <w:rsid w:val="00B46CBA"/>
    <w:rsid w:val="00B46F94"/>
    <w:rsid w:val="00B6026F"/>
    <w:rsid w:val="00B61F03"/>
    <w:rsid w:val="00B72348"/>
    <w:rsid w:val="00B72F4A"/>
    <w:rsid w:val="00B76FB7"/>
    <w:rsid w:val="00B82A8E"/>
    <w:rsid w:val="00B83C27"/>
    <w:rsid w:val="00B92812"/>
    <w:rsid w:val="00B9755F"/>
    <w:rsid w:val="00BA3DF0"/>
    <w:rsid w:val="00BC23F9"/>
    <w:rsid w:val="00BC2802"/>
    <w:rsid w:val="00BE266D"/>
    <w:rsid w:val="00BE448A"/>
    <w:rsid w:val="00BE475F"/>
    <w:rsid w:val="00C05211"/>
    <w:rsid w:val="00C14180"/>
    <w:rsid w:val="00C179F4"/>
    <w:rsid w:val="00C342E2"/>
    <w:rsid w:val="00C36C0D"/>
    <w:rsid w:val="00C43200"/>
    <w:rsid w:val="00C434F9"/>
    <w:rsid w:val="00C45155"/>
    <w:rsid w:val="00C5498F"/>
    <w:rsid w:val="00C601C9"/>
    <w:rsid w:val="00C60EAD"/>
    <w:rsid w:val="00C64CD0"/>
    <w:rsid w:val="00C6684F"/>
    <w:rsid w:val="00C75F8D"/>
    <w:rsid w:val="00C84354"/>
    <w:rsid w:val="00C86332"/>
    <w:rsid w:val="00C86E96"/>
    <w:rsid w:val="00CA1DFE"/>
    <w:rsid w:val="00CB1E82"/>
    <w:rsid w:val="00CB4BA8"/>
    <w:rsid w:val="00CC1A10"/>
    <w:rsid w:val="00CC481A"/>
    <w:rsid w:val="00CD55EB"/>
    <w:rsid w:val="00CF075A"/>
    <w:rsid w:val="00CF369B"/>
    <w:rsid w:val="00D01508"/>
    <w:rsid w:val="00D15810"/>
    <w:rsid w:val="00D27F41"/>
    <w:rsid w:val="00D34B4E"/>
    <w:rsid w:val="00D36441"/>
    <w:rsid w:val="00D3689A"/>
    <w:rsid w:val="00D42625"/>
    <w:rsid w:val="00D44E9B"/>
    <w:rsid w:val="00D50DB9"/>
    <w:rsid w:val="00D51060"/>
    <w:rsid w:val="00D5496F"/>
    <w:rsid w:val="00D602E8"/>
    <w:rsid w:val="00D86496"/>
    <w:rsid w:val="00D87B94"/>
    <w:rsid w:val="00D92D49"/>
    <w:rsid w:val="00D959EB"/>
    <w:rsid w:val="00D97857"/>
    <w:rsid w:val="00DA32B0"/>
    <w:rsid w:val="00DA4E41"/>
    <w:rsid w:val="00DB117A"/>
    <w:rsid w:val="00DB5173"/>
    <w:rsid w:val="00DB7873"/>
    <w:rsid w:val="00DC187B"/>
    <w:rsid w:val="00DC478E"/>
    <w:rsid w:val="00DC7CCA"/>
    <w:rsid w:val="00DD73C2"/>
    <w:rsid w:val="00DE0CF7"/>
    <w:rsid w:val="00DE319B"/>
    <w:rsid w:val="00DE35E2"/>
    <w:rsid w:val="00E03922"/>
    <w:rsid w:val="00E1404C"/>
    <w:rsid w:val="00E15371"/>
    <w:rsid w:val="00E24104"/>
    <w:rsid w:val="00E324AD"/>
    <w:rsid w:val="00E324C4"/>
    <w:rsid w:val="00E41ECB"/>
    <w:rsid w:val="00E54FDB"/>
    <w:rsid w:val="00E563D7"/>
    <w:rsid w:val="00E5679A"/>
    <w:rsid w:val="00E61D3C"/>
    <w:rsid w:val="00E65D45"/>
    <w:rsid w:val="00E663F4"/>
    <w:rsid w:val="00E666F2"/>
    <w:rsid w:val="00E748CC"/>
    <w:rsid w:val="00E76303"/>
    <w:rsid w:val="00E76C0E"/>
    <w:rsid w:val="00E85AE3"/>
    <w:rsid w:val="00E9247F"/>
    <w:rsid w:val="00E94CEC"/>
    <w:rsid w:val="00E950F2"/>
    <w:rsid w:val="00E9553D"/>
    <w:rsid w:val="00EA04EF"/>
    <w:rsid w:val="00EA52D8"/>
    <w:rsid w:val="00EA6F19"/>
    <w:rsid w:val="00EC5CD7"/>
    <w:rsid w:val="00EE22A4"/>
    <w:rsid w:val="00EE28C8"/>
    <w:rsid w:val="00EE5FB3"/>
    <w:rsid w:val="00F04E0D"/>
    <w:rsid w:val="00F17727"/>
    <w:rsid w:val="00F179D4"/>
    <w:rsid w:val="00F21EDD"/>
    <w:rsid w:val="00F27D82"/>
    <w:rsid w:val="00F30007"/>
    <w:rsid w:val="00F34248"/>
    <w:rsid w:val="00F347C7"/>
    <w:rsid w:val="00F34848"/>
    <w:rsid w:val="00F41D70"/>
    <w:rsid w:val="00F42D46"/>
    <w:rsid w:val="00F614C0"/>
    <w:rsid w:val="00F6573A"/>
    <w:rsid w:val="00F70134"/>
    <w:rsid w:val="00F701D4"/>
    <w:rsid w:val="00F83848"/>
    <w:rsid w:val="00F83DB9"/>
    <w:rsid w:val="00FB22D3"/>
    <w:rsid w:val="00FB7B79"/>
    <w:rsid w:val="00FC5F6D"/>
    <w:rsid w:val="00FC7E10"/>
    <w:rsid w:val="00FD1997"/>
    <w:rsid w:val="00FD7066"/>
    <w:rsid w:val="00FE0FA2"/>
    <w:rsid w:val="00FE1823"/>
    <w:rsid w:val="00FF0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uiPriority w:val="34"/>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uiPriority w:val="99"/>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 w:type="paragraph" w:customStyle="1" w:styleId="ZR1">
    <w:name w:val="ZR1"/>
    <w:basedOn w:val="Normal"/>
    <w:rsid w:val="002A3603"/>
    <w:pPr>
      <w:keepNext/>
      <w:tabs>
        <w:tab w:val="right" w:pos="794"/>
      </w:tabs>
      <w:spacing w:before="120" w:after="0" w:line="260" w:lineRule="exact"/>
      <w:ind w:left="964" w:hanging="964"/>
      <w:jc w:val="both"/>
    </w:pPr>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uiPriority w:val="34"/>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uiPriority w:val="99"/>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 w:type="paragraph" w:customStyle="1" w:styleId="ZR1">
    <w:name w:val="ZR1"/>
    <w:basedOn w:val="Normal"/>
    <w:rsid w:val="002A3603"/>
    <w:pPr>
      <w:keepNext/>
      <w:tabs>
        <w:tab w:val="right" w:pos="794"/>
      </w:tabs>
      <w:spacing w:before="120" w:after="0" w:line="260" w:lineRule="exact"/>
      <w:ind w:left="964" w:hanging="964"/>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1A031FC16374680E98F17802C0ADE" ma:contentTypeVersion="3" ma:contentTypeDescription="Create a new document." ma:contentTypeScope="" ma:versionID="ed1a09f4ea5c52cf758bb0163ab4f698">
  <xsd:schema xmlns:xsd="http://www.w3.org/2001/XMLSchema" xmlns:xs="http://www.w3.org/2001/XMLSchema" xmlns:p="http://schemas.microsoft.com/office/2006/metadata/properties" xmlns:ns2="23a4e5fa-b800-47ff-aba6-0482d4300c18" targetNamespace="http://schemas.microsoft.com/office/2006/metadata/properties" ma:root="true" ma:fieldsID="ab8b8976c50400c188fbf7e1e06ffa08" ns2:_="">
    <xsd:import namespace="23a4e5fa-b800-47ff-aba6-0482d4300c18"/>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4e5fa-b800-47ff-aba6-0482d4300c18"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3a4e5fa-b800-47ff-aba6-0482d4300c18">Briefing Attachment</pdms_DocumentType>
    <pdms_AttachedBy xmlns="23a4e5fa-b800-47ff-aba6-0482d4300c18">WORKMAN , Kellie</pdms_AttachedBy>
    <pdms_Reason xmlns="23a4e5fa-b800-47ff-aba6-0482d4300c18" xsi:nil="true"/>
  </documentManagement>
</p:properties>
</file>

<file path=customXml/itemProps1.xml><?xml version="1.0" encoding="utf-8"?>
<ds:datastoreItem xmlns:ds="http://schemas.openxmlformats.org/officeDocument/2006/customXml" ds:itemID="{5A472931-4B23-467A-B27D-4AB9998A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4e5fa-b800-47ff-aba6-0482d4300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8E6B7-D86D-4528-BFC4-596367F2E657}">
  <ds:schemaRefs>
    <ds:schemaRef ds:uri="http://schemas.microsoft.com/sharepoint/v3/contenttype/forms"/>
  </ds:schemaRefs>
</ds:datastoreItem>
</file>

<file path=customXml/itemProps3.xml><?xml version="1.0" encoding="utf-8"?>
<ds:datastoreItem xmlns:ds="http://schemas.openxmlformats.org/officeDocument/2006/customXml" ds:itemID="{152ED6E6-9631-487B-9883-1F04203B2159}">
  <ds:schemaRefs>
    <ds:schemaRef ds:uri="http://purl.org/dc/elements/1.1/"/>
    <ds:schemaRef ds:uri="http://purl.org/dc/dcmitype/"/>
    <ds:schemaRef ds:uri="http://purl.org/dc/terms/"/>
    <ds:schemaRef ds:uri="http://schemas.microsoft.com/office/2006/metadata/properties"/>
    <ds:schemaRef ds:uri="23a4e5fa-b800-47ff-aba6-0482d4300c18"/>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6077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Attachment C</vt:lpstr>
    </vt:vector>
  </TitlesOfParts>
  <Company>Australian Government</Company>
  <LinksUpToDate>false</LinksUpToDate>
  <CharactersWithSpaces>7107</CharactersWithSpaces>
  <SharedDoc>false</SharedDoc>
  <HLinks>
    <vt:vector size="6" baseType="variant">
      <vt:variant>
        <vt:i4>2031687</vt:i4>
      </vt:variant>
      <vt:variant>
        <vt:i4>0</vt:i4>
      </vt:variant>
      <vt:variant>
        <vt:i4>0</vt:i4>
      </vt:variant>
      <vt:variant>
        <vt:i4>5</vt:i4>
      </vt:variant>
      <vt:variant>
        <vt:lpwstr>http://www.ncver.edu.au/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Zoe Nadimi</dc:creator>
  <cp:lastModifiedBy>Peska, Kristen</cp:lastModifiedBy>
  <cp:revision>2</cp:revision>
  <cp:lastPrinted>2013-05-29T05:51:00Z</cp:lastPrinted>
  <dcterms:created xsi:type="dcterms:W3CDTF">2013-06-21T06:30:00Z</dcterms:created>
  <dcterms:modified xsi:type="dcterms:W3CDTF">2013-06-21T06:30:00Z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y fmtid="{D5CDD505-2E9C-101B-9397-08002B2CF9AE}" pid="8" name="ContentTypeId">
    <vt:lpwstr>0x010100DC71A031FC16374680E98F17802C0ADE</vt:lpwstr>
  </property>
</Properties>
</file>