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478" w:rsidRDefault="00FF7478" w:rsidP="00FF7478">
      <w:pPr>
        <w:pStyle w:val="Title"/>
      </w:pPr>
      <w:r>
        <w:t>EXPLANATORY STATEMENT</w:t>
      </w:r>
    </w:p>
    <w:p w:rsidR="00FF7478" w:rsidRDefault="00FF7478" w:rsidP="00FF7478">
      <w:pPr>
        <w:tabs>
          <w:tab w:val="left" w:pos="720"/>
        </w:tabs>
        <w:jc w:val="center"/>
        <w:rPr>
          <w:b/>
          <w:lang w:val="en-AU"/>
        </w:rPr>
      </w:pPr>
    </w:p>
    <w:p w:rsidR="00E03209" w:rsidRPr="00BE679B" w:rsidRDefault="00E03209" w:rsidP="00FF7478">
      <w:pPr>
        <w:tabs>
          <w:tab w:val="left" w:pos="720"/>
        </w:tabs>
        <w:jc w:val="center"/>
        <w:rPr>
          <w:b/>
          <w:lang w:val="en-AU"/>
        </w:rPr>
      </w:pPr>
      <w:r w:rsidRPr="00BE679B">
        <w:rPr>
          <w:b/>
          <w:lang w:val="en-AU"/>
        </w:rPr>
        <w:t xml:space="preserve">Issued by the authority of the Minister </w:t>
      </w:r>
      <w:r w:rsidR="00BE679B" w:rsidRPr="00BE679B">
        <w:rPr>
          <w:b/>
          <w:lang w:val="en-AU"/>
        </w:rPr>
        <w:t>f</w:t>
      </w:r>
      <w:r w:rsidRPr="00BE679B">
        <w:rPr>
          <w:b/>
          <w:lang w:val="en-AU"/>
        </w:rPr>
        <w:t>or</w:t>
      </w:r>
      <w:r w:rsidR="00B13DB7" w:rsidRPr="00BE679B">
        <w:rPr>
          <w:b/>
          <w:lang w:val="en-AU"/>
        </w:rPr>
        <w:t xml:space="preserve"> </w:t>
      </w:r>
      <w:r w:rsidR="00820881">
        <w:rPr>
          <w:b/>
          <w:lang w:val="en-AU"/>
        </w:rPr>
        <w:t xml:space="preserve">Mental Health and </w:t>
      </w:r>
      <w:r w:rsidRPr="00BE679B">
        <w:rPr>
          <w:b/>
          <w:lang w:val="en-AU"/>
        </w:rPr>
        <w:t>Ag</w:t>
      </w:r>
      <w:r w:rsidR="00793978" w:rsidRPr="00BE679B">
        <w:rPr>
          <w:b/>
          <w:lang w:val="en-AU"/>
        </w:rPr>
        <w:t>e</w:t>
      </w:r>
      <w:r w:rsidRPr="00BE679B">
        <w:rPr>
          <w:b/>
          <w:lang w:val="en-AU"/>
        </w:rPr>
        <w:t>ing</w:t>
      </w:r>
    </w:p>
    <w:p w:rsidR="00E03209" w:rsidRDefault="00E03209" w:rsidP="00FF7478">
      <w:pPr>
        <w:tabs>
          <w:tab w:val="left" w:pos="720"/>
        </w:tabs>
        <w:jc w:val="center"/>
        <w:rPr>
          <w:b/>
          <w:i/>
          <w:lang w:val="en-AU"/>
        </w:rPr>
      </w:pPr>
    </w:p>
    <w:p w:rsidR="00E03209" w:rsidRDefault="00FF7478" w:rsidP="00FF7478">
      <w:pPr>
        <w:tabs>
          <w:tab w:val="left" w:pos="720"/>
        </w:tabs>
        <w:jc w:val="center"/>
        <w:rPr>
          <w:b/>
          <w:i/>
          <w:lang w:val="en-AU"/>
        </w:rPr>
      </w:pPr>
      <w:r>
        <w:rPr>
          <w:b/>
          <w:i/>
          <w:lang w:val="en-AU"/>
        </w:rPr>
        <w:t>A</w:t>
      </w:r>
      <w:r w:rsidR="006A14B8">
        <w:rPr>
          <w:b/>
          <w:i/>
          <w:lang w:val="en-AU"/>
        </w:rPr>
        <w:t>ged Care Act</w:t>
      </w:r>
      <w:r>
        <w:rPr>
          <w:b/>
          <w:i/>
          <w:lang w:val="en-AU"/>
        </w:rPr>
        <w:t xml:space="preserve"> 1997</w:t>
      </w:r>
    </w:p>
    <w:p w:rsidR="00E03209" w:rsidRDefault="00E03209" w:rsidP="00FF7478">
      <w:pPr>
        <w:tabs>
          <w:tab w:val="left" w:pos="720"/>
        </w:tabs>
        <w:jc w:val="center"/>
        <w:rPr>
          <w:b/>
          <w:i/>
          <w:lang w:val="en-AU"/>
        </w:rPr>
      </w:pPr>
    </w:p>
    <w:p w:rsidR="00FF7478" w:rsidRDefault="00E03209" w:rsidP="00E03209">
      <w:pPr>
        <w:tabs>
          <w:tab w:val="left" w:pos="720"/>
        </w:tabs>
        <w:jc w:val="center"/>
        <w:rPr>
          <w:lang w:val="en-AU"/>
        </w:rPr>
      </w:pPr>
      <w:r>
        <w:rPr>
          <w:b/>
          <w:i/>
          <w:lang w:val="en-AU"/>
        </w:rPr>
        <w:t>Aged Care (Residential Care Subsidy</w:t>
      </w:r>
      <w:r w:rsidR="00087AE6">
        <w:rPr>
          <w:b/>
          <w:i/>
          <w:lang w:val="en-AU"/>
        </w:rPr>
        <w:t xml:space="preserve"> –</w:t>
      </w:r>
      <w:r>
        <w:rPr>
          <w:b/>
          <w:i/>
          <w:lang w:val="en-AU"/>
        </w:rPr>
        <w:t xml:space="preserve"> Adjusted Subsidy Reduction) Determination</w:t>
      </w:r>
      <w:r w:rsidR="00EB1914">
        <w:rPr>
          <w:b/>
          <w:i/>
          <w:lang w:val="en-AU"/>
        </w:rPr>
        <w:t> </w:t>
      </w:r>
      <w:r>
        <w:rPr>
          <w:b/>
          <w:i/>
          <w:lang w:val="en-AU"/>
        </w:rPr>
        <w:t>20</w:t>
      </w:r>
      <w:r w:rsidR="006A14B8">
        <w:rPr>
          <w:b/>
          <w:i/>
          <w:lang w:val="en-AU"/>
        </w:rPr>
        <w:t>1</w:t>
      </w:r>
      <w:r w:rsidR="009F771C">
        <w:rPr>
          <w:b/>
          <w:i/>
          <w:lang w:val="en-AU"/>
        </w:rPr>
        <w:t>3</w:t>
      </w:r>
      <w:r w:rsidR="00087AE6">
        <w:rPr>
          <w:b/>
          <w:i/>
          <w:lang w:val="en-AU"/>
        </w:rPr>
        <w:t> </w:t>
      </w:r>
      <w:r>
        <w:rPr>
          <w:b/>
          <w:i/>
          <w:lang w:val="en-AU"/>
        </w:rPr>
        <w:t>(No.</w:t>
      </w:r>
      <w:r w:rsidR="00362016">
        <w:rPr>
          <w:b/>
          <w:i/>
          <w:lang w:val="en-AU"/>
        </w:rPr>
        <w:t xml:space="preserve"> </w:t>
      </w:r>
      <w:r>
        <w:rPr>
          <w:b/>
          <w:i/>
          <w:lang w:val="en-AU"/>
        </w:rPr>
        <w:t>1)</w:t>
      </w:r>
    </w:p>
    <w:p w:rsidR="00431879" w:rsidRDefault="00431879" w:rsidP="00FF7478">
      <w:pPr>
        <w:tabs>
          <w:tab w:val="left" w:pos="720"/>
        </w:tabs>
        <w:rPr>
          <w:lang w:val="en-AU"/>
        </w:rPr>
      </w:pPr>
    </w:p>
    <w:p w:rsidR="00E132DB" w:rsidRDefault="00E132DB" w:rsidP="00E132DB">
      <w:pPr>
        <w:tabs>
          <w:tab w:val="left" w:pos="720"/>
        </w:tabs>
        <w:rPr>
          <w:lang w:val="en-AU"/>
        </w:rPr>
      </w:pPr>
      <w:r>
        <w:t xml:space="preserve">The </w:t>
      </w:r>
      <w:r w:rsidRPr="00A70D11">
        <w:rPr>
          <w:i/>
          <w:iCs/>
        </w:rPr>
        <w:t>Aged Care Act 1997</w:t>
      </w:r>
      <w:r>
        <w:t xml:space="preserve"> (the Act) provides for the </w:t>
      </w:r>
      <w:r w:rsidR="00820881">
        <w:t xml:space="preserve">regulation and </w:t>
      </w:r>
      <w:r>
        <w:t>funding of aged care services.  Persons who are approved under the Act to provide residential aged care services (approved providers)</w:t>
      </w:r>
      <w:r w:rsidR="00764AD9">
        <w:t>,</w:t>
      </w:r>
      <w:r>
        <w:t xml:space="preserve"> can be eligible to receive residential care subsidy payments in respect of the care they provide to approved care recipients.  </w:t>
      </w:r>
    </w:p>
    <w:p w:rsidR="00E132DB" w:rsidRDefault="00E132DB" w:rsidP="00FF7478">
      <w:pPr>
        <w:tabs>
          <w:tab w:val="left" w:pos="720"/>
        </w:tabs>
        <w:rPr>
          <w:lang w:val="en-AU"/>
        </w:rPr>
      </w:pPr>
    </w:p>
    <w:p w:rsidR="00FF7478" w:rsidRDefault="00FF7478" w:rsidP="00FF7478">
      <w:pPr>
        <w:tabs>
          <w:tab w:val="left" w:pos="720"/>
        </w:tabs>
        <w:rPr>
          <w:lang w:val="en-AU"/>
        </w:rPr>
      </w:pPr>
      <w:r>
        <w:rPr>
          <w:lang w:val="en-AU"/>
        </w:rPr>
        <w:t>Subsection 44-19(2) of the</w:t>
      </w:r>
      <w:r w:rsidR="009C1E81">
        <w:rPr>
          <w:lang w:val="en-AU"/>
        </w:rPr>
        <w:t xml:space="preserve"> Act </w:t>
      </w:r>
      <w:r>
        <w:rPr>
          <w:lang w:val="en-AU"/>
        </w:rPr>
        <w:t xml:space="preserve">provides that the Minister may determine </w:t>
      </w:r>
      <w:r w:rsidR="00E03209">
        <w:rPr>
          <w:lang w:val="en-AU"/>
        </w:rPr>
        <w:t>by legislative instrument</w:t>
      </w:r>
      <w:r>
        <w:rPr>
          <w:lang w:val="en-AU"/>
        </w:rPr>
        <w:t xml:space="preserve"> the amount of the adjusted subsidy reduction.  </w:t>
      </w:r>
    </w:p>
    <w:p w:rsidR="00FF7478" w:rsidRDefault="00FF7478" w:rsidP="00FF7478">
      <w:pPr>
        <w:tabs>
          <w:tab w:val="left" w:pos="720"/>
        </w:tabs>
        <w:rPr>
          <w:lang w:val="en-AU"/>
        </w:rPr>
      </w:pPr>
    </w:p>
    <w:p w:rsidR="00FF7478" w:rsidRDefault="00FF7478" w:rsidP="00FF7478">
      <w:pPr>
        <w:tabs>
          <w:tab w:val="left" w:pos="720"/>
        </w:tabs>
        <w:rPr>
          <w:lang w:val="en-AU"/>
        </w:rPr>
      </w:pPr>
      <w:r>
        <w:rPr>
          <w:lang w:val="en-AU"/>
        </w:rPr>
        <w:t xml:space="preserve">Under the </w:t>
      </w:r>
      <w:r>
        <w:rPr>
          <w:i/>
          <w:lang w:val="en-AU"/>
        </w:rPr>
        <w:t>National Health Act 1953</w:t>
      </w:r>
      <w:r>
        <w:rPr>
          <w:lang w:val="en-AU"/>
        </w:rPr>
        <w:t xml:space="preserve">, nursing homes that had transferred from </w:t>
      </w:r>
      <w:r w:rsidR="00032FB5">
        <w:rPr>
          <w:lang w:val="en-AU"/>
        </w:rPr>
        <w:t>s</w:t>
      </w:r>
      <w:r>
        <w:rPr>
          <w:lang w:val="en-AU"/>
        </w:rPr>
        <w:t>tate</w:t>
      </w:r>
      <w:r w:rsidR="005F0E39">
        <w:rPr>
          <w:lang w:val="en-AU"/>
        </w:rPr>
        <w:t xml:space="preserve"> </w:t>
      </w:r>
      <w:r w:rsidR="00032FB5">
        <w:rPr>
          <w:lang w:val="en-AU"/>
        </w:rPr>
        <w:t>g</w:t>
      </w:r>
      <w:r>
        <w:rPr>
          <w:lang w:val="en-AU"/>
        </w:rPr>
        <w:t>overnment funding to Commonwealth nursing home funding were known as “adjusted fee government nursing homes”.  They were paid a discounted rate of standard infrastructure funding</w:t>
      </w:r>
      <w:r w:rsidR="00032FB5">
        <w:rPr>
          <w:lang w:val="en-AU"/>
        </w:rPr>
        <w:t xml:space="preserve"> on the basis</w:t>
      </w:r>
      <w:r w:rsidR="005F0E39">
        <w:rPr>
          <w:lang w:val="en-AU"/>
        </w:rPr>
        <w:t xml:space="preserve"> of an agreement between the Commonwealth and the states</w:t>
      </w:r>
      <w:r w:rsidR="00032FB5">
        <w:rPr>
          <w:lang w:val="en-AU"/>
        </w:rPr>
        <w:t xml:space="preserve"> that the Commonwealth would not</w:t>
      </w:r>
      <w:r w:rsidR="005F0E39">
        <w:rPr>
          <w:lang w:val="en-AU"/>
        </w:rPr>
        <w:t xml:space="preserve"> pay the </w:t>
      </w:r>
      <w:r w:rsidR="00032FB5">
        <w:rPr>
          <w:lang w:val="en-AU"/>
        </w:rPr>
        <w:t>state governmen</w:t>
      </w:r>
      <w:r w:rsidR="005F0E39">
        <w:rPr>
          <w:lang w:val="en-AU"/>
        </w:rPr>
        <w:t>ts</w:t>
      </w:r>
      <w:r w:rsidR="00032FB5">
        <w:rPr>
          <w:lang w:val="en-AU"/>
        </w:rPr>
        <w:t xml:space="preserve"> an amount representing a return on the state governments</w:t>
      </w:r>
      <w:r w:rsidR="005F0E39">
        <w:rPr>
          <w:lang w:val="en-AU"/>
        </w:rPr>
        <w:t>’</w:t>
      </w:r>
      <w:r w:rsidR="00032FB5">
        <w:rPr>
          <w:lang w:val="en-AU"/>
        </w:rPr>
        <w:t xml:space="preserve"> capital investment in the</w:t>
      </w:r>
      <w:r w:rsidR="005F0E39">
        <w:rPr>
          <w:lang w:val="en-AU"/>
        </w:rPr>
        <w:t>se</w:t>
      </w:r>
      <w:r w:rsidR="00032FB5">
        <w:rPr>
          <w:lang w:val="en-AU"/>
        </w:rPr>
        <w:t xml:space="preserve"> nursing home</w:t>
      </w:r>
      <w:r w:rsidR="005F0E39">
        <w:rPr>
          <w:lang w:val="en-AU"/>
        </w:rPr>
        <w:t>s</w:t>
      </w:r>
      <w:r>
        <w:rPr>
          <w:lang w:val="en-AU"/>
        </w:rPr>
        <w:t xml:space="preserve">. </w:t>
      </w:r>
    </w:p>
    <w:p w:rsidR="00FF7478" w:rsidRDefault="00FF7478" w:rsidP="00FF7478">
      <w:pPr>
        <w:tabs>
          <w:tab w:val="left" w:pos="720"/>
        </w:tabs>
        <w:rPr>
          <w:lang w:val="en-AU"/>
        </w:rPr>
      </w:pPr>
    </w:p>
    <w:p w:rsidR="00FF7478" w:rsidRDefault="00FF7478" w:rsidP="00FF7478">
      <w:pPr>
        <w:tabs>
          <w:tab w:val="left" w:pos="720"/>
        </w:tabs>
        <w:rPr>
          <w:lang w:val="en-AU"/>
        </w:rPr>
      </w:pPr>
      <w:r>
        <w:rPr>
          <w:lang w:val="en-AU"/>
        </w:rPr>
        <w:t xml:space="preserve">The discounted subsidy </w:t>
      </w:r>
      <w:r w:rsidR="00086166">
        <w:rPr>
          <w:lang w:val="en-AU"/>
        </w:rPr>
        <w:t xml:space="preserve">was </w:t>
      </w:r>
      <w:r>
        <w:rPr>
          <w:lang w:val="en-AU"/>
        </w:rPr>
        <w:t xml:space="preserve">translated into the </w:t>
      </w:r>
      <w:r w:rsidR="00431879">
        <w:rPr>
          <w:lang w:val="en-AU"/>
        </w:rPr>
        <w:t>Act</w:t>
      </w:r>
      <w:r>
        <w:rPr>
          <w:lang w:val="en-AU"/>
        </w:rPr>
        <w:t xml:space="preserve"> as the adjusted subsidy reduction.  This is a reduction to the daily subsidy per resident equivalent to the discount that applied before 1 October 1997.  It only applies to services that were approved as “adjusted fee government nursing homes” under the previous arrangements.</w:t>
      </w:r>
    </w:p>
    <w:p w:rsidR="00AD6CFB" w:rsidRDefault="00AD6CFB" w:rsidP="00AD6CFB">
      <w:pPr>
        <w:widowControl/>
        <w:autoSpaceDE w:val="0"/>
        <w:autoSpaceDN w:val="0"/>
        <w:adjustRightInd w:val="0"/>
        <w:rPr>
          <w:snapToGrid/>
          <w:color w:val="000000"/>
          <w:szCs w:val="24"/>
          <w:lang w:val="en-AU" w:eastAsia="en-AU"/>
        </w:rPr>
      </w:pPr>
    </w:p>
    <w:p w:rsidR="00FF7478" w:rsidRPr="001660C7" w:rsidRDefault="006A14B8" w:rsidP="00FF7478">
      <w:pPr>
        <w:tabs>
          <w:tab w:val="left" w:pos="720"/>
        </w:tabs>
        <w:rPr>
          <w:i/>
          <w:lang w:val="en-AU"/>
        </w:rPr>
      </w:pPr>
      <w:r>
        <w:rPr>
          <w:lang w:val="en-AU"/>
        </w:rPr>
        <w:t xml:space="preserve">The purpose of the </w:t>
      </w:r>
      <w:r w:rsidRPr="001660C7">
        <w:rPr>
          <w:i/>
          <w:lang w:val="en-AU"/>
        </w:rPr>
        <w:t xml:space="preserve">Aged Care (Residential </w:t>
      </w:r>
      <w:r w:rsidR="00E7181E">
        <w:rPr>
          <w:i/>
          <w:lang w:val="en-AU"/>
        </w:rPr>
        <w:t>C</w:t>
      </w:r>
      <w:r w:rsidRPr="001660C7">
        <w:rPr>
          <w:i/>
          <w:lang w:val="en-AU"/>
        </w:rPr>
        <w:t xml:space="preserve">are </w:t>
      </w:r>
      <w:r w:rsidR="00E7181E">
        <w:rPr>
          <w:i/>
          <w:lang w:val="en-AU"/>
        </w:rPr>
        <w:t>S</w:t>
      </w:r>
      <w:r w:rsidRPr="001660C7">
        <w:rPr>
          <w:i/>
          <w:lang w:val="en-AU"/>
        </w:rPr>
        <w:t xml:space="preserve">ubsidy – </w:t>
      </w:r>
      <w:r w:rsidR="00E7181E">
        <w:rPr>
          <w:i/>
          <w:lang w:val="en-AU"/>
        </w:rPr>
        <w:t>A</w:t>
      </w:r>
      <w:r w:rsidRPr="001660C7">
        <w:rPr>
          <w:i/>
          <w:lang w:val="en-AU"/>
        </w:rPr>
        <w:t xml:space="preserve">djusted </w:t>
      </w:r>
      <w:r w:rsidR="00E7181E">
        <w:rPr>
          <w:i/>
          <w:lang w:val="en-AU"/>
        </w:rPr>
        <w:t>S</w:t>
      </w:r>
      <w:r w:rsidRPr="001660C7">
        <w:rPr>
          <w:i/>
          <w:lang w:val="en-AU"/>
        </w:rPr>
        <w:t xml:space="preserve">ubsidy </w:t>
      </w:r>
      <w:r w:rsidR="00E7181E">
        <w:rPr>
          <w:i/>
          <w:lang w:val="en-AU"/>
        </w:rPr>
        <w:t>R</w:t>
      </w:r>
      <w:r w:rsidRPr="001660C7">
        <w:rPr>
          <w:i/>
          <w:lang w:val="en-AU"/>
        </w:rPr>
        <w:t>eduction) Determination 201</w:t>
      </w:r>
      <w:r w:rsidR="009F771C">
        <w:rPr>
          <w:i/>
          <w:lang w:val="en-AU"/>
        </w:rPr>
        <w:t>3</w:t>
      </w:r>
      <w:r w:rsidRPr="001660C7">
        <w:rPr>
          <w:i/>
          <w:lang w:val="en-AU"/>
        </w:rPr>
        <w:t xml:space="preserve"> (No. 1) </w:t>
      </w:r>
      <w:r>
        <w:rPr>
          <w:lang w:val="en-AU"/>
        </w:rPr>
        <w:t>(the Determination) is to</w:t>
      </w:r>
      <w:r w:rsidR="00FF7478">
        <w:rPr>
          <w:lang w:val="en-AU"/>
        </w:rPr>
        <w:t xml:space="preserve"> set the adjusted subsidy reduction amount with effect from </w:t>
      </w:r>
      <w:r w:rsidR="00431879">
        <w:rPr>
          <w:lang w:val="en-AU"/>
        </w:rPr>
        <w:t>1 July </w:t>
      </w:r>
      <w:r w:rsidR="00FF7478">
        <w:rPr>
          <w:lang w:val="en-AU"/>
        </w:rPr>
        <w:t>20</w:t>
      </w:r>
      <w:r>
        <w:rPr>
          <w:lang w:val="en-AU"/>
        </w:rPr>
        <w:t>1</w:t>
      </w:r>
      <w:r w:rsidR="009F771C">
        <w:rPr>
          <w:lang w:val="en-AU"/>
        </w:rPr>
        <w:t>3</w:t>
      </w:r>
      <w:r>
        <w:rPr>
          <w:lang w:val="en-AU"/>
        </w:rPr>
        <w:t xml:space="preserve">. </w:t>
      </w:r>
      <w:r w:rsidR="00BE679B">
        <w:rPr>
          <w:lang w:val="en-AU"/>
        </w:rPr>
        <w:t xml:space="preserve"> </w:t>
      </w:r>
      <w:r>
        <w:rPr>
          <w:lang w:val="en-AU"/>
        </w:rPr>
        <w:t xml:space="preserve">This Determination also revokes </w:t>
      </w:r>
      <w:r w:rsidR="001660C7">
        <w:rPr>
          <w:lang w:val="en-AU"/>
        </w:rPr>
        <w:t xml:space="preserve">the </w:t>
      </w:r>
      <w:r w:rsidRPr="001660C7">
        <w:rPr>
          <w:i/>
          <w:lang w:val="en-AU"/>
        </w:rPr>
        <w:t xml:space="preserve">Aged Care (Residential </w:t>
      </w:r>
      <w:r w:rsidR="00E7181E">
        <w:rPr>
          <w:i/>
          <w:lang w:val="en-AU"/>
        </w:rPr>
        <w:t>C</w:t>
      </w:r>
      <w:r w:rsidRPr="001660C7">
        <w:rPr>
          <w:i/>
          <w:lang w:val="en-AU"/>
        </w:rPr>
        <w:t xml:space="preserve">are </w:t>
      </w:r>
      <w:r w:rsidR="00E7181E">
        <w:rPr>
          <w:i/>
          <w:lang w:val="en-AU"/>
        </w:rPr>
        <w:t>S</w:t>
      </w:r>
      <w:r w:rsidRPr="001660C7">
        <w:rPr>
          <w:i/>
          <w:lang w:val="en-AU"/>
        </w:rPr>
        <w:t>ubsidy – Adjusted Subsidy Reduction) Determination 20</w:t>
      </w:r>
      <w:r w:rsidR="00820881">
        <w:rPr>
          <w:i/>
          <w:lang w:val="en-AU"/>
        </w:rPr>
        <w:t>1</w:t>
      </w:r>
      <w:r w:rsidR="009F771C">
        <w:rPr>
          <w:i/>
          <w:lang w:val="en-AU"/>
        </w:rPr>
        <w:t>2</w:t>
      </w:r>
      <w:r w:rsidRPr="001660C7">
        <w:rPr>
          <w:i/>
          <w:lang w:val="en-AU"/>
        </w:rPr>
        <w:t xml:space="preserve"> (No. 1)</w:t>
      </w:r>
      <w:r w:rsidR="00FF7478" w:rsidRPr="001660C7">
        <w:rPr>
          <w:i/>
          <w:lang w:val="en-AU"/>
        </w:rPr>
        <w:t>.</w:t>
      </w:r>
    </w:p>
    <w:p w:rsidR="00FF7478" w:rsidRDefault="00FF7478" w:rsidP="00F45787">
      <w:pPr>
        <w:pStyle w:val="BodyText3"/>
        <w:rPr>
          <w:b w:val="0"/>
        </w:rPr>
      </w:pPr>
    </w:p>
    <w:p w:rsidR="009C1E81" w:rsidRDefault="009C1E81" w:rsidP="009C1E81">
      <w:pPr>
        <w:tabs>
          <w:tab w:val="left" w:pos="720"/>
        </w:tabs>
      </w:pPr>
      <w:r>
        <w:t xml:space="preserve">The difference between the Determinations is that the daily amount of adjusted subsidy reduction has been increased in accordance with increases in the consumer price index (CPI) as a measure of movements in the non-labour costs of providers, and </w:t>
      </w:r>
      <w:r>
        <w:rPr>
          <w:lang w:val="en-AU"/>
        </w:rPr>
        <w:t>t</w:t>
      </w:r>
      <w:r>
        <w:t>he decisions of the Fair Work Commission as a measure of non-productivity based movements in the wage costs of providers.</w:t>
      </w:r>
    </w:p>
    <w:p w:rsidR="009C1E81" w:rsidRDefault="009C1E81" w:rsidP="009C1E81">
      <w:pPr>
        <w:tabs>
          <w:tab w:val="left" w:pos="720"/>
        </w:tabs>
        <w:rPr>
          <w:lang w:val="en-AU"/>
        </w:rPr>
      </w:pPr>
    </w:p>
    <w:p w:rsidR="00086166" w:rsidRPr="00800EB8" w:rsidRDefault="00086166" w:rsidP="009C1E81">
      <w:pPr>
        <w:tabs>
          <w:tab w:val="left" w:pos="720"/>
        </w:tabs>
        <w:rPr>
          <w:i/>
          <w:lang w:val="en-AU"/>
        </w:rPr>
      </w:pPr>
      <w:r>
        <w:rPr>
          <w:i/>
          <w:lang w:val="en-AU"/>
        </w:rPr>
        <w:t>Revocation of previous determinations under paragraph 44-19</w:t>
      </w:r>
      <w:r w:rsidR="000C53F2">
        <w:rPr>
          <w:i/>
          <w:lang w:val="en-AU"/>
        </w:rPr>
        <w:t>(</w:t>
      </w:r>
      <w:r>
        <w:rPr>
          <w:i/>
          <w:lang w:val="en-AU"/>
        </w:rPr>
        <w:t>1)(b) of the Act</w:t>
      </w:r>
      <w:r>
        <w:rPr>
          <w:i/>
          <w:lang w:val="en-AU"/>
        </w:rPr>
        <w:br/>
      </w:r>
    </w:p>
    <w:p w:rsidR="00086166" w:rsidRDefault="009C1E81" w:rsidP="009C1E81">
      <w:r>
        <w:t>Paragraph 44-19(1)(b) of the Act provides for the Minister to determine in writing that a residential care service, or part of a residential care service through which the care is provided, is an adjusted subsidy residential care service.  Since 2003, three determinations under paragraph 44-19(1)(b) of the Act have been made</w:t>
      </w:r>
      <w:r w:rsidR="00430543">
        <w:t xml:space="preserve"> – one in May 2003, one in September 2006 and one in June 2007</w:t>
      </w:r>
      <w:r>
        <w:t xml:space="preserve">.  </w:t>
      </w:r>
    </w:p>
    <w:p w:rsidR="00086166" w:rsidRDefault="00086166" w:rsidP="009C1E81"/>
    <w:p w:rsidR="00B705D2" w:rsidRDefault="009C1E81" w:rsidP="00F45787">
      <w:pPr>
        <w:pStyle w:val="paragraph"/>
        <w:spacing w:before="0" w:beforeAutospacing="0" w:after="0" w:afterAutospacing="0"/>
      </w:pPr>
      <w:r w:rsidRPr="00800EB8">
        <w:t xml:space="preserve">The Minister’s Determination under paragraph 44-19(1)(b) of the Act (F2007L01960 also known as ACA Ch 3 No. 5/2007) was updated on 13 June 2007 to remove those adjusted subsidy places that are now owned by the non-government sector.  However, </w:t>
      </w:r>
      <w:r w:rsidR="00885BC4">
        <w:t xml:space="preserve">it failed to </w:t>
      </w:r>
      <w:r w:rsidR="00430543" w:rsidRPr="00800EB8">
        <w:lastRenderedPageBreak/>
        <w:t>correctly revoke the previous determination</w:t>
      </w:r>
      <w:r w:rsidR="00885BC4">
        <w:t>s</w:t>
      </w:r>
      <w:r w:rsidR="00430543" w:rsidRPr="00800EB8">
        <w:t>.  This Determin</w:t>
      </w:r>
      <w:r w:rsidR="00430543">
        <w:t xml:space="preserve">ation rectifies that error by revoking both the previous determinations </w:t>
      </w:r>
      <w:r w:rsidR="000C53F2">
        <w:t xml:space="preserve">- </w:t>
      </w:r>
      <w:r w:rsidR="00170D54" w:rsidRPr="00F45787">
        <w:t xml:space="preserve">the </w:t>
      </w:r>
      <w:r w:rsidR="00170D54" w:rsidRPr="00F45787">
        <w:rPr>
          <w:i/>
        </w:rPr>
        <w:t>Aged Care Act 1997</w:t>
      </w:r>
      <w:r w:rsidR="00170D54" w:rsidRPr="00F45787">
        <w:t xml:space="preserve"> - Determination of Adjusted Subsidy Residential Care Services under paragraph 44-19(1)(b) (ACA Ch. 3 No. 4/2003),  and</w:t>
      </w:r>
      <w:r w:rsidR="00B705D2">
        <w:t xml:space="preserve"> the </w:t>
      </w:r>
      <w:r w:rsidR="00170D54" w:rsidRPr="00F45787">
        <w:rPr>
          <w:i/>
        </w:rPr>
        <w:t>Aged Care Act 1997</w:t>
      </w:r>
      <w:r w:rsidR="00170D54" w:rsidRPr="00F45787">
        <w:t xml:space="preserve"> - Determinati</w:t>
      </w:r>
      <w:r w:rsidR="00800EB8">
        <w:t xml:space="preserve">on under paragraph 44-19(1)(b) </w:t>
      </w:r>
      <w:r w:rsidR="00170D54" w:rsidRPr="00F45787">
        <w:t xml:space="preserve">(ACA Ch. 3 No. </w:t>
      </w:r>
      <w:r w:rsidR="000C53F2">
        <w:t>22/2006</w:t>
      </w:r>
      <w:r w:rsidR="00170D54" w:rsidRPr="00F45787">
        <w:t>)</w:t>
      </w:r>
      <w:r w:rsidR="00170D54" w:rsidRPr="00800EB8">
        <w:t xml:space="preserve">. </w:t>
      </w:r>
      <w:r w:rsidR="000C53F2">
        <w:t xml:space="preserve"> </w:t>
      </w:r>
    </w:p>
    <w:p w:rsidR="00B705D2" w:rsidRDefault="00B705D2" w:rsidP="00F45787">
      <w:pPr>
        <w:pStyle w:val="paragraph"/>
        <w:spacing w:before="0" w:beforeAutospacing="0" w:after="0" w:afterAutospacing="0"/>
      </w:pPr>
    </w:p>
    <w:p w:rsidR="000C53F2" w:rsidRDefault="000C53F2" w:rsidP="00F45787">
      <w:pPr>
        <w:pStyle w:val="paragraph"/>
        <w:spacing w:before="0" w:beforeAutospacing="0" w:after="0" w:afterAutospacing="0"/>
      </w:pPr>
      <w:r>
        <w:t>The intention was always that the subsequent determination would revoke its predecessor, rather than operating in concert with it</w:t>
      </w:r>
      <w:r w:rsidR="005A0EA4">
        <w:t xml:space="preserve">.  </w:t>
      </w:r>
      <w:r>
        <w:t>Departmental practice has reflected that intention.</w:t>
      </w:r>
    </w:p>
    <w:p w:rsidR="00764AD9" w:rsidRPr="00170D54" w:rsidRDefault="00764AD9" w:rsidP="00764AD9">
      <w:pPr>
        <w:tabs>
          <w:tab w:val="left" w:pos="720"/>
        </w:tabs>
      </w:pPr>
    </w:p>
    <w:p w:rsidR="00FF7478" w:rsidRPr="007215CD" w:rsidRDefault="00FF7478" w:rsidP="007215CD">
      <w:pPr>
        <w:pStyle w:val="BodyText3"/>
      </w:pPr>
      <w:r w:rsidRPr="007215CD">
        <w:t>Consultation</w:t>
      </w:r>
      <w:bookmarkStart w:id="0" w:name="_GoBack"/>
      <w:bookmarkEnd w:id="0"/>
    </w:p>
    <w:p w:rsidR="00AC41BF" w:rsidRDefault="00AC41BF" w:rsidP="00AC41BF">
      <w:r>
        <w:t xml:space="preserve">Indexation of the </w:t>
      </w:r>
      <w:r w:rsidR="00F44BDC">
        <w:t xml:space="preserve">adjusted </w:t>
      </w:r>
      <w:r>
        <w:t xml:space="preserve">subsidy </w:t>
      </w:r>
      <w:r w:rsidR="00F44BDC">
        <w:t xml:space="preserve">reduction </w:t>
      </w:r>
      <w:r>
        <w:t xml:space="preserve">uses </w:t>
      </w:r>
      <w:r w:rsidR="0001540B">
        <w:t xml:space="preserve">a </w:t>
      </w:r>
      <w:r>
        <w:t>well</w:t>
      </w:r>
      <w:r w:rsidR="00DD7C49">
        <w:t>-</w:t>
      </w:r>
      <w:r>
        <w:t>established formula based on the CPI as a measure of the movements in the non-labour costs of providers and the decisions of</w:t>
      </w:r>
      <w:r w:rsidR="00F45787">
        <w:t xml:space="preserve"> the</w:t>
      </w:r>
      <w:r>
        <w:t xml:space="preserve"> Fair Work </w:t>
      </w:r>
      <w:r w:rsidR="00F45787">
        <w:t>Commission</w:t>
      </w:r>
      <w:r>
        <w:t xml:space="preserve"> as a measure of non-productivity based movements of the wage costs of providers. </w:t>
      </w:r>
      <w:r w:rsidR="00EB1914">
        <w:t xml:space="preserve"> </w:t>
      </w:r>
      <w:r>
        <w:t>As this is in accordance with policy upon which extensive consultation was undertaken, no specific consultation was undertaken with respect to this instrument.</w:t>
      </w:r>
    </w:p>
    <w:p w:rsidR="00ED182D" w:rsidRDefault="00ED182D" w:rsidP="00ED182D"/>
    <w:p w:rsidR="006D596A" w:rsidRDefault="00ED182D">
      <w:r>
        <w:t xml:space="preserve">Information about the increase in the amount of the </w:t>
      </w:r>
      <w:r w:rsidR="0001540B">
        <w:t xml:space="preserve">adjusted </w:t>
      </w:r>
      <w:r w:rsidR="006908F2">
        <w:t>subsidy</w:t>
      </w:r>
      <w:r>
        <w:t xml:space="preserve"> </w:t>
      </w:r>
      <w:r w:rsidR="0001540B">
        <w:t>reduction</w:t>
      </w:r>
      <w:r w:rsidR="00F44BDC">
        <w:t xml:space="preserve"> </w:t>
      </w:r>
      <w:r>
        <w:t xml:space="preserve">will be </w:t>
      </w:r>
      <w:r w:rsidR="006908F2">
        <w:t xml:space="preserve">disseminated via electronic media </w:t>
      </w:r>
      <w:r>
        <w:t>to approved providers.</w:t>
      </w:r>
    </w:p>
    <w:p w:rsidR="002254A8" w:rsidRDefault="002254A8"/>
    <w:p w:rsidR="000C53F2" w:rsidRDefault="000C53F2">
      <w:r>
        <w:t xml:space="preserve">No consultation was undertaken in relation to the revocation of </w:t>
      </w:r>
      <w:r w:rsidR="00B705D2">
        <w:t xml:space="preserve">previous determinations under paragraph 44-19(1)(b) of the Act as this approach corrects previous errors and reflects previous Departmental practice and industry expectations. </w:t>
      </w:r>
    </w:p>
    <w:p w:rsidR="000C53F2" w:rsidRDefault="000C53F2"/>
    <w:p w:rsidR="002254A8" w:rsidRDefault="002254A8" w:rsidP="002254A8">
      <w:pPr>
        <w:widowControl/>
        <w:autoSpaceDE w:val="0"/>
        <w:autoSpaceDN w:val="0"/>
        <w:adjustRightInd w:val="0"/>
        <w:rPr>
          <w:snapToGrid/>
          <w:color w:val="000000"/>
          <w:szCs w:val="24"/>
          <w:lang w:val="en-AU" w:eastAsia="en-AU"/>
        </w:rPr>
      </w:pPr>
      <w:r>
        <w:rPr>
          <w:snapToGrid/>
          <w:color w:val="000000"/>
          <w:szCs w:val="24"/>
          <w:lang w:val="en-AU" w:eastAsia="en-AU"/>
        </w:rPr>
        <w:t>This Determination commences on 1 July 201</w:t>
      </w:r>
      <w:r w:rsidR="009F771C">
        <w:rPr>
          <w:snapToGrid/>
          <w:color w:val="000000"/>
          <w:szCs w:val="24"/>
          <w:lang w:val="en-AU" w:eastAsia="en-AU"/>
        </w:rPr>
        <w:t>3</w:t>
      </w:r>
      <w:r>
        <w:rPr>
          <w:snapToGrid/>
          <w:color w:val="000000"/>
          <w:szCs w:val="24"/>
          <w:lang w:val="en-AU" w:eastAsia="en-AU"/>
        </w:rPr>
        <w:t>.</w:t>
      </w:r>
    </w:p>
    <w:p w:rsidR="002254A8" w:rsidRDefault="002254A8" w:rsidP="002254A8">
      <w:pPr>
        <w:widowControl/>
        <w:autoSpaceDE w:val="0"/>
        <w:autoSpaceDN w:val="0"/>
        <w:adjustRightInd w:val="0"/>
        <w:rPr>
          <w:snapToGrid/>
          <w:color w:val="000000"/>
          <w:szCs w:val="24"/>
          <w:lang w:val="en-AU" w:eastAsia="en-AU"/>
        </w:rPr>
      </w:pPr>
    </w:p>
    <w:p w:rsidR="003A4F9C" w:rsidRDefault="002254A8" w:rsidP="002254A8">
      <w:pPr>
        <w:widowControl/>
        <w:autoSpaceDE w:val="0"/>
        <w:autoSpaceDN w:val="0"/>
        <w:adjustRightInd w:val="0"/>
        <w:rPr>
          <w:i/>
          <w:snapToGrid/>
          <w:color w:val="000000"/>
          <w:szCs w:val="24"/>
          <w:lang w:val="en-AU" w:eastAsia="en-AU"/>
        </w:rPr>
      </w:pPr>
      <w:r>
        <w:rPr>
          <w:snapToGrid/>
          <w:color w:val="000000"/>
          <w:szCs w:val="24"/>
          <w:lang w:val="en-AU" w:eastAsia="en-AU"/>
        </w:rPr>
        <w:t xml:space="preserve">The Determination is a legislative instrument for the purposes of the </w:t>
      </w:r>
      <w:r w:rsidRPr="001660C7">
        <w:rPr>
          <w:i/>
          <w:snapToGrid/>
          <w:color w:val="000000"/>
          <w:szCs w:val="24"/>
          <w:lang w:val="en-AU" w:eastAsia="en-AU"/>
        </w:rPr>
        <w:t>Legislative Instruments Act 2003.</w:t>
      </w:r>
    </w:p>
    <w:p w:rsidR="007215CD" w:rsidRDefault="007215CD" w:rsidP="002254A8">
      <w:pPr>
        <w:widowControl/>
        <w:autoSpaceDE w:val="0"/>
        <w:autoSpaceDN w:val="0"/>
        <w:adjustRightInd w:val="0"/>
        <w:rPr>
          <w:i/>
          <w:snapToGrid/>
          <w:color w:val="000000"/>
          <w:szCs w:val="24"/>
          <w:lang w:val="en-AU" w:eastAsia="en-AU"/>
        </w:rPr>
      </w:pPr>
    </w:p>
    <w:p w:rsidR="007215CD" w:rsidRDefault="007215CD" w:rsidP="002254A8">
      <w:pPr>
        <w:widowControl/>
        <w:autoSpaceDE w:val="0"/>
        <w:autoSpaceDN w:val="0"/>
        <w:adjustRightInd w:val="0"/>
        <w:rPr>
          <w:i/>
          <w:snapToGrid/>
          <w:color w:val="000000"/>
          <w:szCs w:val="24"/>
          <w:lang w:val="en-AU" w:eastAsia="en-AU"/>
        </w:rPr>
      </w:pPr>
    </w:p>
    <w:p w:rsidR="00DD7C49" w:rsidRDefault="00804B60" w:rsidP="00804B60">
      <w:pPr>
        <w:widowControl/>
        <w:rPr>
          <w:b/>
          <w:sz w:val="28"/>
          <w:szCs w:val="28"/>
        </w:rPr>
      </w:pPr>
      <w:r>
        <w:rPr>
          <w:b/>
          <w:sz w:val="28"/>
          <w:szCs w:val="28"/>
        </w:rPr>
        <w:br w:type="page"/>
      </w:r>
    </w:p>
    <w:p w:rsidR="007215CD" w:rsidRPr="00E4135E" w:rsidRDefault="007215CD" w:rsidP="007215CD">
      <w:pPr>
        <w:spacing w:before="360" w:after="120"/>
        <w:jc w:val="center"/>
        <w:rPr>
          <w:b/>
          <w:sz w:val="28"/>
          <w:szCs w:val="28"/>
        </w:rPr>
      </w:pPr>
      <w:r w:rsidRPr="00E4135E">
        <w:rPr>
          <w:b/>
          <w:sz w:val="28"/>
          <w:szCs w:val="28"/>
        </w:rPr>
        <w:lastRenderedPageBreak/>
        <w:t>Statement of Compatibility with Human Rights</w:t>
      </w:r>
    </w:p>
    <w:p w:rsidR="007215CD" w:rsidRPr="00E4135E" w:rsidRDefault="007215CD" w:rsidP="007215CD">
      <w:pPr>
        <w:spacing w:before="120" w:after="120"/>
        <w:jc w:val="center"/>
        <w:rPr>
          <w:szCs w:val="24"/>
        </w:rPr>
      </w:pPr>
      <w:r w:rsidRPr="00E4135E">
        <w:rPr>
          <w:i/>
          <w:szCs w:val="24"/>
        </w:rPr>
        <w:t>Prepared in accordance with Part 3 of the Human Rights (Parliamentary Scrutiny) Act 2011</w:t>
      </w:r>
    </w:p>
    <w:p w:rsidR="007215CD" w:rsidRPr="00F45787" w:rsidRDefault="007215CD" w:rsidP="00F45787">
      <w:pPr>
        <w:tabs>
          <w:tab w:val="left" w:pos="720"/>
        </w:tabs>
        <w:jc w:val="center"/>
        <w:rPr>
          <w:b/>
          <w:szCs w:val="24"/>
          <w:lang w:val="en-AU"/>
        </w:rPr>
      </w:pPr>
      <w:r w:rsidRPr="004B703F">
        <w:rPr>
          <w:b/>
          <w:szCs w:val="24"/>
          <w:lang w:val="en-AU"/>
        </w:rPr>
        <w:t xml:space="preserve">Aged Care (Residential Care Subsidy – Adjusted Subsidy Reduction) </w:t>
      </w:r>
      <w:r>
        <w:rPr>
          <w:b/>
          <w:szCs w:val="24"/>
          <w:lang w:val="en-AU"/>
        </w:rPr>
        <w:t>Determination 2013</w:t>
      </w:r>
      <w:r w:rsidRPr="004B703F">
        <w:rPr>
          <w:b/>
          <w:szCs w:val="24"/>
          <w:lang w:val="en-AU"/>
        </w:rPr>
        <w:t> (No. 1)</w:t>
      </w:r>
    </w:p>
    <w:p w:rsidR="007215CD" w:rsidRPr="00F45787" w:rsidRDefault="007215CD" w:rsidP="00F45787">
      <w:pPr>
        <w:jc w:val="center"/>
        <w:rPr>
          <w:i/>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 xml:space="preserve">Human Rights </w:t>
      </w:r>
      <w:r>
        <w:rPr>
          <w:i/>
          <w:szCs w:val="24"/>
        </w:rPr>
        <w:t xml:space="preserve"> </w:t>
      </w:r>
      <w:r w:rsidRPr="00E4135E">
        <w:rPr>
          <w:i/>
          <w:szCs w:val="24"/>
        </w:rPr>
        <w:t>(Parliamentary Scrutiny) Act 2011</w:t>
      </w:r>
      <w:r w:rsidRPr="00E4135E">
        <w:rPr>
          <w:szCs w:val="24"/>
        </w:rPr>
        <w:t>.</w:t>
      </w:r>
    </w:p>
    <w:p w:rsidR="007215CD" w:rsidRPr="00E4135E" w:rsidRDefault="007215CD" w:rsidP="007215CD">
      <w:pPr>
        <w:spacing w:before="120" w:after="120"/>
        <w:jc w:val="both"/>
        <w:rPr>
          <w:b/>
          <w:szCs w:val="24"/>
        </w:rPr>
      </w:pPr>
      <w:r>
        <w:rPr>
          <w:b/>
          <w:szCs w:val="24"/>
        </w:rPr>
        <w:t xml:space="preserve">Overview of </w:t>
      </w:r>
      <w:r w:rsidRPr="00E4135E">
        <w:rPr>
          <w:b/>
          <w:szCs w:val="24"/>
        </w:rPr>
        <w:t>Legislative Instrument</w:t>
      </w:r>
    </w:p>
    <w:p w:rsidR="00833BF1" w:rsidRDefault="00833BF1" w:rsidP="00833BF1">
      <w:pPr>
        <w:tabs>
          <w:tab w:val="left" w:pos="720"/>
        </w:tabs>
        <w:rPr>
          <w:lang w:val="en-AU"/>
        </w:rPr>
      </w:pPr>
      <w:r>
        <w:rPr>
          <w:lang w:val="en-AU"/>
        </w:rPr>
        <w:t xml:space="preserve">Under the </w:t>
      </w:r>
      <w:r>
        <w:rPr>
          <w:i/>
          <w:lang w:val="en-AU"/>
        </w:rPr>
        <w:t>National Health Act 1953</w:t>
      </w:r>
      <w:r>
        <w:rPr>
          <w:lang w:val="en-AU"/>
        </w:rPr>
        <w:t xml:space="preserve">, nursing homes that had transferred from state government funding to Commonwealth nursing home funding were known as “adjusted fee government nursing homes”.  They were paid a discounted rate of standard infrastructure funding on the basis of an agreement between the Commonwealth and the states that the Commonwealth would not pay the state governments an amount representing a return on the state governments’ capital investment in these nursing homes. </w:t>
      </w:r>
    </w:p>
    <w:p w:rsidR="00833BF1" w:rsidRDefault="00833BF1" w:rsidP="00833BF1">
      <w:pPr>
        <w:tabs>
          <w:tab w:val="left" w:pos="720"/>
        </w:tabs>
        <w:rPr>
          <w:lang w:val="en-AU"/>
        </w:rPr>
      </w:pPr>
    </w:p>
    <w:p w:rsidR="00833BF1" w:rsidRDefault="00833BF1" w:rsidP="00833BF1">
      <w:pPr>
        <w:tabs>
          <w:tab w:val="left" w:pos="720"/>
        </w:tabs>
        <w:rPr>
          <w:lang w:val="en-AU"/>
        </w:rPr>
      </w:pPr>
      <w:r>
        <w:rPr>
          <w:lang w:val="en-AU"/>
        </w:rPr>
        <w:t xml:space="preserve">The discounted subsidy is translated into the </w:t>
      </w:r>
      <w:r w:rsidR="005F0E39" w:rsidRPr="00AB1505">
        <w:rPr>
          <w:i/>
          <w:lang w:val="en-AU"/>
        </w:rPr>
        <w:t xml:space="preserve">Aged Care </w:t>
      </w:r>
      <w:r w:rsidRPr="00AB1505">
        <w:rPr>
          <w:i/>
          <w:lang w:val="en-AU"/>
        </w:rPr>
        <w:t>Act</w:t>
      </w:r>
      <w:r w:rsidR="005F0E39" w:rsidRPr="00AB1505">
        <w:rPr>
          <w:i/>
          <w:lang w:val="en-AU"/>
        </w:rPr>
        <w:t xml:space="preserve"> 1997</w:t>
      </w:r>
      <w:r>
        <w:rPr>
          <w:lang w:val="en-AU"/>
        </w:rPr>
        <w:t xml:space="preserve"> </w:t>
      </w:r>
      <w:r w:rsidR="00885BC4">
        <w:rPr>
          <w:lang w:val="en-AU"/>
        </w:rPr>
        <w:t xml:space="preserve">(the Act) </w:t>
      </w:r>
      <w:r>
        <w:rPr>
          <w:lang w:val="en-AU"/>
        </w:rPr>
        <w:t>as the adjusted subsidy reduction.  This is a reduction to the daily subsidy per resident equivalent to the discount that applied before</w:t>
      </w:r>
      <w:r w:rsidR="005F0E39">
        <w:rPr>
          <w:lang w:val="en-AU"/>
        </w:rPr>
        <w:t xml:space="preserve"> the transition from funding under the </w:t>
      </w:r>
      <w:r w:rsidR="005F0E39" w:rsidRPr="00AB1505">
        <w:rPr>
          <w:i/>
          <w:lang w:val="en-AU"/>
        </w:rPr>
        <w:t>National Health Act 1953</w:t>
      </w:r>
      <w:r w:rsidR="005F0E39">
        <w:rPr>
          <w:lang w:val="en-AU"/>
        </w:rPr>
        <w:t xml:space="preserve"> to funding under the </w:t>
      </w:r>
      <w:r w:rsidR="00885BC4">
        <w:rPr>
          <w:lang w:val="en-AU"/>
        </w:rPr>
        <w:t>Act</w:t>
      </w:r>
      <w:r w:rsidR="005F0E39">
        <w:rPr>
          <w:lang w:val="en-AU"/>
        </w:rPr>
        <w:t xml:space="preserve"> on </w:t>
      </w:r>
      <w:r>
        <w:rPr>
          <w:lang w:val="en-AU"/>
        </w:rPr>
        <w:t>1 October 1997.  It only applies to services that were approved as “adjusted fee government nursing homes” under the previous arrangements.</w:t>
      </w:r>
    </w:p>
    <w:p w:rsidR="005F0E39" w:rsidRDefault="005F0E39" w:rsidP="00833BF1">
      <w:pPr>
        <w:tabs>
          <w:tab w:val="left" w:pos="720"/>
        </w:tabs>
        <w:rPr>
          <w:lang w:val="en-AU"/>
        </w:rPr>
      </w:pPr>
    </w:p>
    <w:p w:rsidR="00885BC4" w:rsidRDefault="005F0E39" w:rsidP="005F0E39">
      <w:pPr>
        <w:tabs>
          <w:tab w:val="left" w:pos="720"/>
        </w:tabs>
        <w:rPr>
          <w:szCs w:val="24"/>
          <w:lang w:val="en-AU"/>
        </w:rPr>
      </w:pPr>
      <w:r w:rsidRPr="004B703F">
        <w:rPr>
          <w:szCs w:val="24"/>
          <w:lang w:val="en-AU"/>
        </w:rPr>
        <w:t xml:space="preserve">The purpose of the </w:t>
      </w:r>
      <w:r w:rsidRPr="004B703F">
        <w:rPr>
          <w:i/>
          <w:szCs w:val="24"/>
          <w:lang w:val="en-AU"/>
        </w:rPr>
        <w:t>Aged Care (Residential Care Subsidy – Adjusted Subsi</w:t>
      </w:r>
      <w:r>
        <w:rPr>
          <w:i/>
          <w:szCs w:val="24"/>
          <w:lang w:val="en-AU"/>
        </w:rPr>
        <w:t>dy Reduction) Determination 2013</w:t>
      </w:r>
      <w:r w:rsidRPr="004B703F">
        <w:rPr>
          <w:i/>
          <w:szCs w:val="24"/>
          <w:lang w:val="en-AU"/>
        </w:rPr>
        <w:t xml:space="preserve"> (No. 1) </w:t>
      </w:r>
      <w:r w:rsidRPr="004B703F">
        <w:rPr>
          <w:szCs w:val="24"/>
          <w:lang w:val="en-AU"/>
        </w:rPr>
        <w:t>(the Determination) is to set the adjusted subsidy reduction amo</w:t>
      </w:r>
      <w:r>
        <w:rPr>
          <w:szCs w:val="24"/>
          <w:lang w:val="en-AU"/>
        </w:rPr>
        <w:t>unt with effect from 1 July 2013</w:t>
      </w:r>
      <w:r w:rsidR="00A8649C">
        <w:rPr>
          <w:szCs w:val="24"/>
          <w:lang w:val="en-AU"/>
        </w:rPr>
        <w:t xml:space="preserve"> in accordance with standard indexation practice</w:t>
      </w:r>
      <w:r w:rsidRPr="004B703F">
        <w:rPr>
          <w:szCs w:val="24"/>
          <w:lang w:val="en-AU"/>
        </w:rPr>
        <w:t xml:space="preserve">.  </w:t>
      </w:r>
    </w:p>
    <w:p w:rsidR="00885BC4" w:rsidRDefault="00885BC4" w:rsidP="005F0E39">
      <w:pPr>
        <w:tabs>
          <w:tab w:val="left" w:pos="720"/>
        </w:tabs>
        <w:rPr>
          <w:szCs w:val="24"/>
          <w:lang w:val="en-AU"/>
        </w:rPr>
      </w:pPr>
    </w:p>
    <w:p w:rsidR="00A8649C" w:rsidRPr="00AB1505" w:rsidRDefault="00885BC4" w:rsidP="005F0E39">
      <w:pPr>
        <w:tabs>
          <w:tab w:val="left" w:pos="720"/>
        </w:tabs>
        <w:rPr>
          <w:i/>
          <w:szCs w:val="24"/>
          <w:lang w:val="en-AU"/>
        </w:rPr>
      </w:pPr>
      <w:r>
        <w:rPr>
          <w:szCs w:val="24"/>
          <w:lang w:val="en-AU"/>
        </w:rPr>
        <w:t xml:space="preserve">The Determination also revokes previous determinations of adjusted subsidy services under paragraph 44-19(10(b) of the Act. </w:t>
      </w:r>
      <w:r>
        <w:rPr>
          <w:szCs w:val="24"/>
          <w:lang w:val="en-AU"/>
        </w:rPr>
        <w:br/>
      </w:r>
    </w:p>
    <w:p w:rsidR="007215CD" w:rsidRDefault="007215CD" w:rsidP="007215CD">
      <w:pPr>
        <w:spacing w:before="120" w:after="120"/>
        <w:rPr>
          <w:b/>
          <w:szCs w:val="24"/>
        </w:rPr>
      </w:pPr>
      <w:r>
        <w:rPr>
          <w:b/>
          <w:szCs w:val="24"/>
        </w:rPr>
        <w:t>Human Rights I</w:t>
      </w:r>
      <w:r w:rsidRPr="00E4135E">
        <w:rPr>
          <w:b/>
          <w:szCs w:val="24"/>
        </w:rPr>
        <w:t>mplications</w:t>
      </w:r>
    </w:p>
    <w:p w:rsidR="00B55D7F" w:rsidRDefault="007215CD" w:rsidP="007215CD">
      <w:pPr>
        <w:spacing w:before="120" w:after="120"/>
        <w:rPr>
          <w:b/>
          <w:szCs w:val="24"/>
        </w:rPr>
      </w:pPr>
      <w:r w:rsidRPr="009E08BE">
        <w:rPr>
          <w:szCs w:val="24"/>
        </w:rPr>
        <w:t>This Legislative Instrument</w:t>
      </w:r>
      <w:r w:rsidR="00A8649C">
        <w:rPr>
          <w:szCs w:val="24"/>
        </w:rPr>
        <w:t xml:space="preserve"> is compatible with </w:t>
      </w:r>
      <w:r w:rsidRPr="009E08BE">
        <w:rPr>
          <w:szCs w:val="24"/>
        </w:rPr>
        <w:t>the human right</w:t>
      </w:r>
      <w:r w:rsidR="00A8649C">
        <w:rPr>
          <w:szCs w:val="24"/>
        </w:rPr>
        <w:t>s</w:t>
      </w:r>
      <w:r w:rsidRPr="009E08BE">
        <w:rPr>
          <w:szCs w:val="24"/>
        </w:rPr>
        <w:t xml:space="preserve"> to</w:t>
      </w:r>
      <w:r w:rsidR="00A8649C">
        <w:rPr>
          <w:szCs w:val="24"/>
        </w:rPr>
        <w:t xml:space="preserve"> an adequate standard of living and to the enjoyment of the highest attainable standard of physical and mental </w:t>
      </w:r>
      <w:r w:rsidRPr="009E08BE">
        <w:rPr>
          <w:szCs w:val="24"/>
        </w:rPr>
        <w:t>health contained in article</w:t>
      </w:r>
      <w:r w:rsidR="00A8649C">
        <w:rPr>
          <w:szCs w:val="24"/>
        </w:rPr>
        <w:t xml:space="preserve">s 11 and </w:t>
      </w:r>
      <w:r w:rsidRPr="009E08BE">
        <w:rPr>
          <w:szCs w:val="24"/>
        </w:rPr>
        <w:t>12 of the International Covenant on Economic Social and Cultural Rights</w:t>
      </w:r>
      <w:r w:rsidR="00A8649C">
        <w:rPr>
          <w:szCs w:val="24"/>
        </w:rPr>
        <w:t>. Although this instrument increases the dollar amount of the reduction in residential care subsidy for state governments that operate residential care services, this</w:t>
      </w:r>
      <w:r w:rsidR="00B55D7F">
        <w:rPr>
          <w:szCs w:val="24"/>
        </w:rPr>
        <w:t xml:space="preserve"> increase</w:t>
      </w:r>
      <w:r w:rsidR="00A8649C">
        <w:rPr>
          <w:szCs w:val="24"/>
        </w:rPr>
        <w:t xml:space="preserve"> is in accordance with standard indexation practice</w:t>
      </w:r>
      <w:r w:rsidR="00B55D7F">
        <w:rPr>
          <w:szCs w:val="24"/>
        </w:rPr>
        <w:t>. The reduction in subsidy is i</w:t>
      </w:r>
      <w:r w:rsidR="00A8649C">
        <w:rPr>
          <w:szCs w:val="24"/>
        </w:rPr>
        <w:t>n</w:t>
      </w:r>
      <w:r w:rsidR="00B55D7F">
        <w:rPr>
          <w:szCs w:val="24"/>
        </w:rPr>
        <w:t xml:space="preserve"> accordance with an</w:t>
      </w:r>
      <w:r w:rsidR="00A8649C">
        <w:rPr>
          <w:szCs w:val="24"/>
        </w:rPr>
        <w:t xml:space="preserve"> intergovernmental </w:t>
      </w:r>
      <w:r w:rsidR="00B55D7F">
        <w:rPr>
          <w:szCs w:val="24"/>
        </w:rPr>
        <w:t>agreement that the Commonwealth’s contribution to the cost of operating state government residential care services should not include an amount representing a return on the state governments’ capital investment.</w:t>
      </w:r>
      <w:r w:rsidR="00A8649C">
        <w:rPr>
          <w:szCs w:val="24"/>
        </w:rPr>
        <w:t xml:space="preserve">    </w:t>
      </w:r>
      <w:r w:rsidRPr="009E08BE">
        <w:rPr>
          <w:szCs w:val="24"/>
        </w:rPr>
        <w:t xml:space="preserve"> </w:t>
      </w:r>
      <w:r>
        <w:rPr>
          <w:szCs w:val="24"/>
        </w:rPr>
        <w:t xml:space="preserve"> </w:t>
      </w:r>
    </w:p>
    <w:p w:rsidR="007215CD" w:rsidRPr="00E4135E" w:rsidRDefault="007215CD" w:rsidP="007215CD">
      <w:pPr>
        <w:spacing w:before="120" w:after="120"/>
        <w:rPr>
          <w:b/>
          <w:szCs w:val="24"/>
        </w:rPr>
      </w:pPr>
      <w:r w:rsidRPr="00E4135E">
        <w:rPr>
          <w:b/>
          <w:szCs w:val="24"/>
        </w:rPr>
        <w:t>Conclusion</w:t>
      </w:r>
    </w:p>
    <w:p w:rsidR="007215CD" w:rsidRDefault="007215CD" w:rsidP="007215CD">
      <w:pPr>
        <w:spacing w:before="120" w:after="120"/>
        <w:rPr>
          <w:szCs w:val="24"/>
        </w:rPr>
      </w:pPr>
      <w:r>
        <w:rPr>
          <w:szCs w:val="24"/>
        </w:rPr>
        <w:t xml:space="preserve">This </w:t>
      </w:r>
      <w:r w:rsidR="00885BC4">
        <w:rPr>
          <w:szCs w:val="24"/>
        </w:rPr>
        <w:t>Determination</w:t>
      </w:r>
      <w:r w:rsidRPr="00E4135E">
        <w:rPr>
          <w:szCs w:val="24"/>
        </w:rPr>
        <w:t xml:space="preserve"> is compatible with human rights</w:t>
      </w:r>
      <w:r w:rsidR="004A6B96">
        <w:rPr>
          <w:szCs w:val="24"/>
        </w:rPr>
        <w:t xml:space="preserve"> because</w:t>
      </w:r>
      <w:r w:rsidR="00B55D7F">
        <w:rPr>
          <w:szCs w:val="24"/>
        </w:rPr>
        <w:t xml:space="preserve">, although it reduces the amount of subsidy payable to state government operators of residential care services, the amount by which the subsidy is reduced is an amount representing return on capital investment. State governments, along with non-government providers, continue to receive increases in line with indexation to the remaining components of residential care subsidy to enable them to provide quality care to care recipients. </w:t>
      </w:r>
      <w:r w:rsidR="004A6B96">
        <w:rPr>
          <w:szCs w:val="24"/>
        </w:rPr>
        <w:t xml:space="preserve"> </w:t>
      </w:r>
    </w:p>
    <w:p w:rsidR="00A8649C" w:rsidRDefault="00A8649C" w:rsidP="007215CD">
      <w:pPr>
        <w:spacing w:before="120" w:after="120"/>
        <w:rPr>
          <w:szCs w:val="24"/>
        </w:rPr>
      </w:pPr>
    </w:p>
    <w:p w:rsidR="004E4757" w:rsidRPr="00F45787" w:rsidRDefault="007215CD" w:rsidP="00F45787">
      <w:pPr>
        <w:jc w:val="center"/>
        <w:rPr>
          <w:b/>
        </w:rPr>
      </w:pPr>
      <w:r w:rsidRPr="009E08BE">
        <w:rPr>
          <w:b/>
        </w:rPr>
        <w:t>The Hon. Mark Butler MP, Minister for Mental Health and Ageing</w:t>
      </w:r>
    </w:p>
    <w:sectPr w:rsidR="004E4757" w:rsidRPr="00F45787" w:rsidSect="0042247C">
      <w:footerReference w:type="default" r:id="rId8"/>
      <w:pgSz w:w="11906" w:h="16838" w:code="9"/>
      <w:pgMar w:top="1247" w:right="1440" w:bottom="124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543" w:rsidRDefault="00430543">
      <w:r>
        <w:separator/>
      </w:r>
    </w:p>
  </w:endnote>
  <w:endnote w:type="continuationSeparator" w:id="0">
    <w:p w:rsidR="00430543" w:rsidRDefault="0043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43" w:rsidRDefault="00430543" w:rsidP="00942895">
    <w:pPr>
      <w:pStyle w:val="Footer"/>
      <w:jc w:val="center"/>
    </w:pPr>
    <w:r>
      <w:rPr>
        <w:rStyle w:val="PageNumber"/>
      </w:rPr>
      <w:fldChar w:fldCharType="begin"/>
    </w:r>
    <w:r>
      <w:rPr>
        <w:rStyle w:val="PageNumber"/>
      </w:rPr>
      <w:instrText xml:space="preserve"> PAGE </w:instrText>
    </w:r>
    <w:r>
      <w:rPr>
        <w:rStyle w:val="PageNumber"/>
      </w:rPr>
      <w:fldChar w:fldCharType="separate"/>
    </w:r>
    <w:r w:rsidR="000E23CA">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543" w:rsidRDefault="00430543">
      <w:r>
        <w:separator/>
      </w:r>
    </w:p>
  </w:footnote>
  <w:footnote w:type="continuationSeparator" w:id="0">
    <w:p w:rsidR="00430543" w:rsidRDefault="00430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478"/>
    <w:rsid w:val="0000291D"/>
    <w:rsid w:val="000076EE"/>
    <w:rsid w:val="000117D8"/>
    <w:rsid w:val="0001540B"/>
    <w:rsid w:val="00032FB5"/>
    <w:rsid w:val="00034B3C"/>
    <w:rsid w:val="00061B85"/>
    <w:rsid w:val="0006428C"/>
    <w:rsid w:val="00086166"/>
    <w:rsid w:val="00087AE6"/>
    <w:rsid w:val="00091B59"/>
    <w:rsid w:val="0009292A"/>
    <w:rsid w:val="000A1F01"/>
    <w:rsid w:val="000A2B91"/>
    <w:rsid w:val="000A598B"/>
    <w:rsid w:val="000A7192"/>
    <w:rsid w:val="000C4984"/>
    <w:rsid w:val="000C53F2"/>
    <w:rsid w:val="000D2B02"/>
    <w:rsid w:val="000D3750"/>
    <w:rsid w:val="000E05EC"/>
    <w:rsid w:val="000E23CA"/>
    <w:rsid w:val="000E6B69"/>
    <w:rsid w:val="000F6B2F"/>
    <w:rsid w:val="00100C75"/>
    <w:rsid w:val="001055A9"/>
    <w:rsid w:val="001175FD"/>
    <w:rsid w:val="00117A2D"/>
    <w:rsid w:val="001213EF"/>
    <w:rsid w:val="001340D6"/>
    <w:rsid w:val="00143F8F"/>
    <w:rsid w:val="001475A1"/>
    <w:rsid w:val="00147D7E"/>
    <w:rsid w:val="0016524E"/>
    <w:rsid w:val="001660C7"/>
    <w:rsid w:val="00170D54"/>
    <w:rsid w:val="001712F3"/>
    <w:rsid w:val="00177C72"/>
    <w:rsid w:val="0018639D"/>
    <w:rsid w:val="0018656C"/>
    <w:rsid w:val="00186F95"/>
    <w:rsid w:val="00190E37"/>
    <w:rsid w:val="00193B75"/>
    <w:rsid w:val="001C1916"/>
    <w:rsid w:val="001C58D2"/>
    <w:rsid w:val="001C5E73"/>
    <w:rsid w:val="001D1B40"/>
    <w:rsid w:val="001D5BB0"/>
    <w:rsid w:val="001E2368"/>
    <w:rsid w:val="001F2AC0"/>
    <w:rsid w:val="001F7D09"/>
    <w:rsid w:val="00202047"/>
    <w:rsid w:val="002073EB"/>
    <w:rsid w:val="00212685"/>
    <w:rsid w:val="00215DE0"/>
    <w:rsid w:val="002254A8"/>
    <w:rsid w:val="00231E40"/>
    <w:rsid w:val="00254BE9"/>
    <w:rsid w:val="00260379"/>
    <w:rsid w:val="00265269"/>
    <w:rsid w:val="00284621"/>
    <w:rsid w:val="002A4D9A"/>
    <w:rsid w:val="002A6FF7"/>
    <w:rsid w:val="002B2915"/>
    <w:rsid w:val="002C4953"/>
    <w:rsid w:val="002C5AC5"/>
    <w:rsid w:val="002C6A64"/>
    <w:rsid w:val="002E6CC3"/>
    <w:rsid w:val="002F5AD5"/>
    <w:rsid w:val="003068E0"/>
    <w:rsid w:val="003133B8"/>
    <w:rsid w:val="00313AD7"/>
    <w:rsid w:val="00317D0E"/>
    <w:rsid w:val="00317E61"/>
    <w:rsid w:val="00321EDA"/>
    <w:rsid w:val="00323C78"/>
    <w:rsid w:val="003240EE"/>
    <w:rsid w:val="00326F5A"/>
    <w:rsid w:val="0033175F"/>
    <w:rsid w:val="00360424"/>
    <w:rsid w:val="00361D4E"/>
    <w:rsid w:val="00362016"/>
    <w:rsid w:val="00363EBC"/>
    <w:rsid w:val="003924C2"/>
    <w:rsid w:val="003A4F9C"/>
    <w:rsid w:val="003B1F82"/>
    <w:rsid w:val="003B208B"/>
    <w:rsid w:val="003B4B04"/>
    <w:rsid w:val="003B4FF5"/>
    <w:rsid w:val="003D28B5"/>
    <w:rsid w:val="003D2D5B"/>
    <w:rsid w:val="003D6787"/>
    <w:rsid w:val="003E2B1F"/>
    <w:rsid w:val="003E5CEB"/>
    <w:rsid w:val="003E74BC"/>
    <w:rsid w:val="00404186"/>
    <w:rsid w:val="0042247C"/>
    <w:rsid w:val="00430543"/>
    <w:rsid w:val="00431879"/>
    <w:rsid w:val="00433335"/>
    <w:rsid w:val="00436882"/>
    <w:rsid w:val="004410E3"/>
    <w:rsid w:val="0045039C"/>
    <w:rsid w:val="00455ADB"/>
    <w:rsid w:val="0046676E"/>
    <w:rsid w:val="00470ECE"/>
    <w:rsid w:val="0047116E"/>
    <w:rsid w:val="00476451"/>
    <w:rsid w:val="00482FCB"/>
    <w:rsid w:val="00493C0B"/>
    <w:rsid w:val="004A09C6"/>
    <w:rsid w:val="004A1221"/>
    <w:rsid w:val="004A2E40"/>
    <w:rsid w:val="004A6B96"/>
    <w:rsid w:val="004A772F"/>
    <w:rsid w:val="004B38BE"/>
    <w:rsid w:val="004D3D5A"/>
    <w:rsid w:val="004E3A56"/>
    <w:rsid w:val="004E4757"/>
    <w:rsid w:val="004F18B5"/>
    <w:rsid w:val="004F6F6C"/>
    <w:rsid w:val="00500C08"/>
    <w:rsid w:val="00502428"/>
    <w:rsid w:val="0050466E"/>
    <w:rsid w:val="005050AF"/>
    <w:rsid w:val="0051150B"/>
    <w:rsid w:val="00512215"/>
    <w:rsid w:val="005360D8"/>
    <w:rsid w:val="0055108F"/>
    <w:rsid w:val="0055118D"/>
    <w:rsid w:val="00560E56"/>
    <w:rsid w:val="0057389A"/>
    <w:rsid w:val="00575582"/>
    <w:rsid w:val="00577DEA"/>
    <w:rsid w:val="00580346"/>
    <w:rsid w:val="00583A00"/>
    <w:rsid w:val="005865A8"/>
    <w:rsid w:val="00587B79"/>
    <w:rsid w:val="0059204F"/>
    <w:rsid w:val="005A04D5"/>
    <w:rsid w:val="005A0EA4"/>
    <w:rsid w:val="005A1883"/>
    <w:rsid w:val="005A6494"/>
    <w:rsid w:val="005A6C55"/>
    <w:rsid w:val="005B2F6B"/>
    <w:rsid w:val="005B65ED"/>
    <w:rsid w:val="005C7DB2"/>
    <w:rsid w:val="005D41AC"/>
    <w:rsid w:val="005D6946"/>
    <w:rsid w:val="005D7D36"/>
    <w:rsid w:val="005F0E39"/>
    <w:rsid w:val="005F1591"/>
    <w:rsid w:val="005F1725"/>
    <w:rsid w:val="005F3F55"/>
    <w:rsid w:val="00603027"/>
    <w:rsid w:val="006104C6"/>
    <w:rsid w:val="00624839"/>
    <w:rsid w:val="00625EDF"/>
    <w:rsid w:val="00646D34"/>
    <w:rsid w:val="0065110A"/>
    <w:rsid w:val="00655A18"/>
    <w:rsid w:val="00663BAF"/>
    <w:rsid w:val="006908F2"/>
    <w:rsid w:val="006966E6"/>
    <w:rsid w:val="00696C68"/>
    <w:rsid w:val="006A14B8"/>
    <w:rsid w:val="006A6F67"/>
    <w:rsid w:val="006C0612"/>
    <w:rsid w:val="006D0A45"/>
    <w:rsid w:val="006D596A"/>
    <w:rsid w:val="006D6DCC"/>
    <w:rsid w:val="006E30B0"/>
    <w:rsid w:val="006E505E"/>
    <w:rsid w:val="006F7AAA"/>
    <w:rsid w:val="0070520B"/>
    <w:rsid w:val="007215CD"/>
    <w:rsid w:val="00724BFA"/>
    <w:rsid w:val="00732280"/>
    <w:rsid w:val="007337B3"/>
    <w:rsid w:val="00735264"/>
    <w:rsid w:val="00740F1B"/>
    <w:rsid w:val="00743917"/>
    <w:rsid w:val="007503F6"/>
    <w:rsid w:val="0075189F"/>
    <w:rsid w:val="007522F9"/>
    <w:rsid w:val="00762D88"/>
    <w:rsid w:val="00764AD9"/>
    <w:rsid w:val="007667B4"/>
    <w:rsid w:val="00766A84"/>
    <w:rsid w:val="0077073C"/>
    <w:rsid w:val="007775EE"/>
    <w:rsid w:val="00791317"/>
    <w:rsid w:val="00793978"/>
    <w:rsid w:val="007B6665"/>
    <w:rsid w:val="007D21A1"/>
    <w:rsid w:val="007E046E"/>
    <w:rsid w:val="007F02C5"/>
    <w:rsid w:val="007F1D42"/>
    <w:rsid w:val="00800EB8"/>
    <w:rsid w:val="008013CB"/>
    <w:rsid w:val="00804B60"/>
    <w:rsid w:val="008111F4"/>
    <w:rsid w:val="00817CE6"/>
    <w:rsid w:val="00820881"/>
    <w:rsid w:val="00822B92"/>
    <w:rsid w:val="00822FC1"/>
    <w:rsid w:val="00833BF1"/>
    <w:rsid w:val="00847558"/>
    <w:rsid w:val="008509F5"/>
    <w:rsid w:val="00851184"/>
    <w:rsid w:val="00851687"/>
    <w:rsid w:val="008540BD"/>
    <w:rsid w:val="00860D97"/>
    <w:rsid w:val="0087405B"/>
    <w:rsid w:val="00880DC6"/>
    <w:rsid w:val="00881C53"/>
    <w:rsid w:val="00884B05"/>
    <w:rsid w:val="00885BC4"/>
    <w:rsid w:val="008925DA"/>
    <w:rsid w:val="008960F9"/>
    <w:rsid w:val="00897334"/>
    <w:rsid w:val="008A15D4"/>
    <w:rsid w:val="008A1A3E"/>
    <w:rsid w:val="008A22AD"/>
    <w:rsid w:val="008A3E6D"/>
    <w:rsid w:val="008B05DF"/>
    <w:rsid w:val="008B2CB5"/>
    <w:rsid w:val="008B72A4"/>
    <w:rsid w:val="008C53F5"/>
    <w:rsid w:val="008C75C3"/>
    <w:rsid w:val="008D20C6"/>
    <w:rsid w:val="008D4282"/>
    <w:rsid w:val="008E2E50"/>
    <w:rsid w:val="008F2F36"/>
    <w:rsid w:val="00923338"/>
    <w:rsid w:val="00942895"/>
    <w:rsid w:val="00946F84"/>
    <w:rsid w:val="009524C6"/>
    <w:rsid w:val="0096526B"/>
    <w:rsid w:val="0098180F"/>
    <w:rsid w:val="00997829"/>
    <w:rsid w:val="009B099F"/>
    <w:rsid w:val="009B1648"/>
    <w:rsid w:val="009B1C3A"/>
    <w:rsid w:val="009B683B"/>
    <w:rsid w:val="009B7E8A"/>
    <w:rsid w:val="009C1E81"/>
    <w:rsid w:val="009C7CFF"/>
    <w:rsid w:val="009D0408"/>
    <w:rsid w:val="009D09F3"/>
    <w:rsid w:val="009D0AE1"/>
    <w:rsid w:val="009E4D17"/>
    <w:rsid w:val="009F771C"/>
    <w:rsid w:val="00A15A9D"/>
    <w:rsid w:val="00A17DF1"/>
    <w:rsid w:val="00A23360"/>
    <w:rsid w:val="00A2432E"/>
    <w:rsid w:val="00A30552"/>
    <w:rsid w:val="00A41587"/>
    <w:rsid w:val="00A740EF"/>
    <w:rsid w:val="00A764AE"/>
    <w:rsid w:val="00A8649C"/>
    <w:rsid w:val="00A86E44"/>
    <w:rsid w:val="00A879C6"/>
    <w:rsid w:val="00AA30A8"/>
    <w:rsid w:val="00AB1505"/>
    <w:rsid w:val="00AC41BF"/>
    <w:rsid w:val="00AC59EC"/>
    <w:rsid w:val="00AD6CFB"/>
    <w:rsid w:val="00AF0078"/>
    <w:rsid w:val="00AF2DA8"/>
    <w:rsid w:val="00AF3808"/>
    <w:rsid w:val="00B13DB7"/>
    <w:rsid w:val="00B14483"/>
    <w:rsid w:val="00B15F75"/>
    <w:rsid w:val="00B2009C"/>
    <w:rsid w:val="00B2133C"/>
    <w:rsid w:val="00B4420A"/>
    <w:rsid w:val="00B52FE9"/>
    <w:rsid w:val="00B55D7F"/>
    <w:rsid w:val="00B631F0"/>
    <w:rsid w:val="00B63E1F"/>
    <w:rsid w:val="00B705D2"/>
    <w:rsid w:val="00B7783C"/>
    <w:rsid w:val="00B87A9B"/>
    <w:rsid w:val="00BA1AE4"/>
    <w:rsid w:val="00BB6BF1"/>
    <w:rsid w:val="00BC2973"/>
    <w:rsid w:val="00BE679B"/>
    <w:rsid w:val="00BF6398"/>
    <w:rsid w:val="00C01B1C"/>
    <w:rsid w:val="00C11F69"/>
    <w:rsid w:val="00C12FE1"/>
    <w:rsid w:val="00C201AE"/>
    <w:rsid w:val="00C41346"/>
    <w:rsid w:val="00C431C5"/>
    <w:rsid w:val="00C51F91"/>
    <w:rsid w:val="00C6362F"/>
    <w:rsid w:val="00C74AF6"/>
    <w:rsid w:val="00C83FA9"/>
    <w:rsid w:val="00CA2445"/>
    <w:rsid w:val="00CA66DC"/>
    <w:rsid w:val="00CA6D09"/>
    <w:rsid w:val="00CB7FB5"/>
    <w:rsid w:val="00CC61E4"/>
    <w:rsid w:val="00CC7803"/>
    <w:rsid w:val="00CD1014"/>
    <w:rsid w:val="00CD5685"/>
    <w:rsid w:val="00CE08C1"/>
    <w:rsid w:val="00CE119D"/>
    <w:rsid w:val="00D003A5"/>
    <w:rsid w:val="00D008FC"/>
    <w:rsid w:val="00D30D88"/>
    <w:rsid w:val="00D34AB4"/>
    <w:rsid w:val="00D36031"/>
    <w:rsid w:val="00D378EF"/>
    <w:rsid w:val="00D37E55"/>
    <w:rsid w:val="00D4627E"/>
    <w:rsid w:val="00D47CB3"/>
    <w:rsid w:val="00D51318"/>
    <w:rsid w:val="00D541AF"/>
    <w:rsid w:val="00D61524"/>
    <w:rsid w:val="00D6502D"/>
    <w:rsid w:val="00D765BB"/>
    <w:rsid w:val="00D813D4"/>
    <w:rsid w:val="00D92AD4"/>
    <w:rsid w:val="00D93403"/>
    <w:rsid w:val="00D93C29"/>
    <w:rsid w:val="00DA50A4"/>
    <w:rsid w:val="00DB140F"/>
    <w:rsid w:val="00DB6645"/>
    <w:rsid w:val="00DD2CE0"/>
    <w:rsid w:val="00DD53BF"/>
    <w:rsid w:val="00DD7C49"/>
    <w:rsid w:val="00DE0010"/>
    <w:rsid w:val="00DE5644"/>
    <w:rsid w:val="00DF5432"/>
    <w:rsid w:val="00E00AF8"/>
    <w:rsid w:val="00E025B4"/>
    <w:rsid w:val="00E03209"/>
    <w:rsid w:val="00E0537D"/>
    <w:rsid w:val="00E1079A"/>
    <w:rsid w:val="00E132DB"/>
    <w:rsid w:val="00E15AA4"/>
    <w:rsid w:val="00E17D29"/>
    <w:rsid w:val="00E2038B"/>
    <w:rsid w:val="00E23E32"/>
    <w:rsid w:val="00E336B5"/>
    <w:rsid w:val="00E42344"/>
    <w:rsid w:val="00E50257"/>
    <w:rsid w:val="00E5044D"/>
    <w:rsid w:val="00E57139"/>
    <w:rsid w:val="00E64986"/>
    <w:rsid w:val="00E7181E"/>
    <w:rsid w:val="00E725F6"/>
    <w:rsid w:val="00E86EA2"/>
    <w:rsid w:val="00E922F6"/>
    <w:rsid w:val="00EA05EF"/>
    <w:rsid w:val="00EA1133"/>
    <w:rsid w:val="00EA289B"/>
    <w:rsid w:val="00EA78F2"/>
    <w:rsid w:val="00EB08CC"/>
    <w:rsid w:val="00EB1530"/>
    <w:rsid w:val="00EB1914"/>
    <w:rsid w:val="00EC0AD3"/>
    <w:rsid w:val="00EC0FA6"/>
    <w:rsid w:val="00EC16BC"/>
    <w:rsid w:val="00EC50C7"/>
    <w:rsid w:val="00EC6858"/>
    <w:rsid w:val="00ED182D"/>
    <w:rsid w:val="00ED7AAA"/>
    <w:rsid w:val="00EE01B3"/>
    <w:rsid w:val="00EE6575"/>
    <w:rsid w:val="00EF15D1"/>
    <w:rsid w:val="00F02496"/>
    <w:rsid w:val="00F06BD7"/>
    <w:rsid w:val="00F316C4"/>
    <w:rsid w:val="00F34EEE"/>
    <w:rsid w:val="00F44BDC"/>
    <w:rsid w:val="00F45787"/>
    <w:rsid w:val="00F5279A"/>
    <w:rsid w:val="00F5524B"/>
    <w:rsid w:val="00F62B19"/>
    <w:rsid w:val="00F66026"/>
    <w:rsid w:val="00F7654F"/>
    <w:rsid w:val="00F77178"/>
    <w:rsid w:val="00F772F2"/>
    <w:rsid w:val="00F82591"/>
    <w:rsid w:val="00F82F1F"/>
    <w:rsid w:val="00F91B37"/>
    <w:rsid w:val="00FB7E6D"/>
    <w:rsid w:val="00FC78A0"/>
    <w:rsid w:val="00FD11BF"/>
    <w:rsid w:val="00FD4C3C"/>
    <w:rsid w:val="00FE14A2"/>
    <w:rsid w:val="00FF7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478"/>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7478"/>
    <w:pPr>
      <w:tabs>
        <w:tab w:val="left" w:pos="720"/>
      </w:tabs>
      <w:jc w:val="center"/>
    </w:pPr>
    <w:rPr>
      <w:b/>
      <w:lang w:val="en-AU"/>
    </w:rPr>
  </w:style>
  <w:style w:type="paragraph" w:styleId="BodyText3">
    <w:name w:val="Body Text 3"/>
    <w:basedOn w:val="Normal"/>
    <w:rsid w:val="00FF7478"/>
    <w:pPr>
      <w:tabs>
        <w:tab w:val="left" w:pos="720"/>
      </w:tabs>
    </w:pPr>
    <w:rPr>
      <w:b/>
      <w:lang w:val="en-AU"/>
    </w:rPr>
  </w:style>
  <w:style w:type="paragraph" w:styleId="BalloonText">
    <w:name w:val="Balloon Text"/>
    <w:basedOn w:val="Normal"/>
    <w:semiHidden/>
    <w:rsid w:val="00A15A9D"/>
    <w:rPr>
      <w:rFonts w:ascii="Tahoma" w:hAnsi="Tahoma" w:cs="Tahoma"/>
      <w:sz w:val="16"/>
      <w:szCs w:val="16"/>
    </w:rPr>
  </w:style>
  <w:style w:type="paragraph" w:customStyle="1" w:styleId="CharCharCharCharCharCharChar">
    <w:name w:val="Char Char Char Char Char Char Char"/>
    <w:basedOn w:val="Normal"/>
    <w:rsid w:val="00822FC1"/>
    <w:pPr>
      <w:widowControl/>
      <w:spacing w:after="160" w:line="240" w:lineRule="exact"/>
    </w:pPr>
    <w:rPr>
      <w:rFonts w:ascii="Verdana" w:hAnsi="Verdana" w:cs="Verdana"/>
      <w:snapToGrid/>
      <w:sz w:val="20"/>
    </w:rPr>
  </w:style>
  <w:style w:type="paragraph" w:customStyle="1" w:styleId="CharCharCharCharCharCharCharCharCharCharCharCharCharCharCharChar1">
    <w:name w:val="Char Char Char Char Char Char Char Char Char Char Char Char Char Char Char Char1"/>
    <w:basedOn w:val="Normal"/>
    <w:rsid w:val="00ED182D"/>
    <w:pPr>
      <w:widowControl/>
      <w:spacing w:after="160" w:line="240" w:lineRule="exact"/>
    </w:pPr>
    <w:rPr>
      <w:rFonts w:ascii="Verdana" w:hAnsi="Verdana" w:cs="Verdana"/>
      <w:snapToGrid/>
      <w:sz w:val="20"/>
    </w:rPr>
  </w:style>
  <w:style w:type="paragraph" w:customStyle="1" w:styleId="CharCharCharCharCharCharCharCharCharCharCharCharChar">
    <w:name w:val="Char Char Char Char Char Char Char Char Char Char Char Char Char"/>
    <w:basedOn w:val="Normal"/>
    <w:rsid w:val="00E132DB"/>
    <w:pPr>
      <w:widowControl/>
      <w:spacing w:after="160" w:line="240" w:lineRule="exact"/>
    </w:pPr>
    <w:rPr>
      <w:rFonts w:ascii="Verdana" w:hAnsi="Verdana" w:cs="Verdana"/>
      <w:snapToGrid/>
      <w:sz w:val="20"/>
    </w:rPr>
  </w:style>
  <w:style w:type="character" w:styleId="CommentReference">
    <w:name w:val="annotation reference"/>
    <w:semiHidden/>
    <w:rsid w:val="00AD6CFB"/>
    <w:rPr>
      <w:sz w:val="16"/>
      <w:szCs w:val="16"/>
    </w:rPr>
  </w:style>
  <w:style w:type="paragraph" w:styleId="CommentText">
    <w:name w:val="annotation text"/>
    <w:basedOn w:val="Normal"/>
    <w:semiHidden/>
    <w:rsid w:val="00AD6CFB"/>
    <w:rPr>
      <w:sz w:val="20"/>
    </w:rPr>
  </w:style>
  <w:style w:type="paragraph" w:styleId="CommentSubject">
    <w:name w:val="annotation subject"/>
    <w:basedOn w:val="CommentText"/>
    <w:next w:val="CommentText"/>
    <w:semiHidden/>
    <w:rsid w:val="00AD6CFB"/>
    <w:rPr>
      <w:b/>
      <w:bCs/>
    </w:rPr>
  </w:style>
  <w:style w:type="paragraph" w:styleId="Header">
    <w:name w:val="header"/>
    <w:basedOn w:val="Normal"/>
    <w:link w:val="HeaderChar"/>
    <w:rsid w:val="00942895"/>
    <w:pPr>
      <w:tabs>
        <w:tab w:val="center" w:pos="4320"/>
        <w:tab w:val="right" w:pos="8640"/>
      </w:tabs>
    </w:pPr>
  </w:style>
  <w:style w:type="paragraph" w:styleId="Footer">
    <w:name w:val="footer"/>
    <w:basedOn w:val="Normal"/>
    <w:rsid w:val="00942895"/>
    <w:pPr>
      <w:tabs>
        <w:tab w:val="center" w:pos="4320"/>
        <w:tab w:val="right" w:pos="8640"/>
      </w:tabs>
    </w:pPr>
  </w:style>
  <w:style w:type="character" w:styleId="PageNumber">
    <w:name w:val="page number"/>
    <w:basedOn w:val="DefaultParagraphFont"/>
    <w:rsid w:val="00942895"/>
  </w:style>
  <w:style w:type="paragraph" w:customStyle="1" w:styleId="Char">
    <w:name w:val="Char"/>
    <w:basedOn w:val="Normal"/>
    <w:rsid w:val="00E7181E"/>
    <w:pPr>
      <w:widowControl/>
      <w:spacing w:after="160" w:line="240" w:lineRule="exact"/>
    </w:pPr>
    <w:rPr>
      <w:rFonts w:ascii="Verdana" w:hAnsi="Verdana" w:cs="Verdana"/>
      <w:snapToGrid/>
      <w:sz w:val="20"/>
    </w:rPr>
  </w:style>
  <w:style w:type="character" w:customStyle="1" w:styleId="HeaderChar">
    <w:name w:val="Header Char"/>
    <w:link w:val="Header"/>
    <w:rsid w:val="003A4F9C"/>
    <w:rPr>
      <w:snapToGrid w:val="0"/>
      <w:sz w:val="24"/>
      <w:lang w:val="en-US" w:eastAsia="en-US" w:bidi="ar-SA"/>
    </w:rPr>
  </w:style>
  <w:style w:type="paragraph" w:customStyle="1" w:styleId="R1">
    <w:name w:val="R1"/>
    <w:aliases w:val="1. or 1.(1)"/>
    <w:basedOn w:val="Normal"/>
    <w:next w:val="Normal"/>
    <w:rsid w:val="00170D54"/>
    <w:pPr>
      <w:keepLines/>
      <w:widowControl/>
      <w:tabs>
        <w:tab w:val="right" w:pos="794"/>
      </w:tabs>
      <w:spacing w:before="120" w:line="260" w:lineRule="exact"/>
      <w:ind w:left="964" w:hanging="964"/>
      <w:jc w:val="both"/>
    </w:pPr>
    <w:rPr>
      <w:snapToGrid/>
      <w:szCs w:val="24"/>
      <w:lang w:val="en-AU" w:eastAsia="en-AU"/>
    </w:rPr>
  </w:style>
  <w:style w:type="paragraph" w:customStyle="1" w:styleId="paragraph">
    <w:name w:val="paragraph"/>
    <w:basedOn w:val="Normal"/>
    <w:rsid w:val="00F45787"/>
    <w:pPr>
      <w:widowControl/>
      <w:spacing w:before="100" w:beforeAutospacing="1" w:after="100" w:afterAutospacing="1"/>
    </w:pPr>
    <w:rPr>
      <w:snapToGrid/>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478"/>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7478"/>
    <w:pPr>
      <w:tabs>
        <w:tab w:val="left" w:pos="720"/>
      </w:tabs>
      <w:jc w:val="center"/>
    </w:pPr>
    <w:rPr>
      <w:b/>
      <w:lang w:val="en-AU"/>
    </w:rPr>
  </w:style>
  <w:style w:type="paragraph" w:styleId="BodyText3">
    <w:name w:val="Body Text 3"/>
    <w:basedOn w:val="Normal"/>
    <w:rsid w:val="00FF7478"/>
    <w:pPr>
      <w:tabs>
        <w:tab w:val="left" w:pos="720"/>
      </w:tabs>
    </w:pPr>
    <w:rPr>
      <w:b/>
      <w:lang w:val="en-AU"/>
    </w:rPr>
  </w:style>
  <w:style w:type="paragraph" w:styleId="BalloonText">
    <w:name w:val="Balloon Text"/>
    <w:basedOn w:val="Normal"/>
    <w:semiHidden/>
    <w:rsid w:val="00A15A9D"/>
    <w:rPr>
      <w:rFonts w:ascii="Tahoma" w:hAnsi="Tahoma" w:cs="Tahoma"/>
      <w:sz w:val="16"/>
      <w:szCs w:val="16"/>
    </w:rPr>
  </w:style>
  <w:style w:type="paragraph" w:customStyle="1" w:styleId="CharCharCharCharCharCharChar">
    <w:name w:val="Char Char Char Char Char Char Char"/>
    <w:basedOn w:val="Normal"/>
    <w:rsid w:val="00822FC1"/>
    <w:pPr>
      <w:widowControl/>
      <w:spacing w:after="160" w:line="240" w:lineRule="exact"/>
    </w:pPr>
    <w:rPr>
      <w:rFonts w:ascii="Verdana" w:hAnsi="Verdana" w:cs="Verdana"/>
      <w:snapToGrid/>
      <w:sz w:val="20"/>
    </w:rPr>
  </w:style>
  <w:style w:type="paragraph" w:customStyle="1" w:styleId="CharCharCharCharCharCharCharCharCharCharCharCharCharCharCharChar1">
    <w:name w:val="Char Char Char Char Char Char Char Char Char Char Char Char Char Char Char Char1"/>
    <w:basedOn w:val="Normal"/>
    <w:rsid w:val="00ED182D"/>
    <w:pPr>
      <w:widowControl/>
      <w:spacing w:after="160" w:line="240" w:lineRule="exact"/>
    </w:pPr>
    <w:rPr>
      <w:rFonts w:ascii="Verdana" w:hAnsi="Verdana" w:cs="Verdana"/>
      <w:snapToGrid/>
      <w:sz w:val="20"/>
    </w:rPr>
  </w:style>
  <w:style w:type="paragraph" w:customStyle="1" w:styleId="CharCharCharCharCharCharCharCharCharCharCharCharChar">
    <w:name w:val="Char Char Char Char Char Char Char Char Char Char Char Char Char"/>
    <w:basedOn w:val="Normal"/>
    <w:rsid w:val="00E132DB"/>
    <w:pPr>
      <w:widowControl/>
      <w:spacing w:after="160" w:line="240" w:lineRule="exact"/>
    </w:pPr>
    <w:rPr>
      <w:rFonts w:ascii="Verdana" w:hAnsi="Verdana" w:cs="Verdana"/>
      <w:snapToGrid/>
      <w:sz w:val="20"/>
    </w:rPr>
  </w:style>
  <w:style w:type="character" w:styleId="CommentReference">
    <w:name w:val="annotation reference"/>
    <w:semiHidden/>
    <w:rsid w:val="00AD6CFB"/>
    <w:rPr>
      <w:sz w:val="16"/>
      <w:szCs w:val="16"/>
    </w:rPr>
  </w:style>
  <w:style w:type="paragraph" w:styleId="CommentText">
    <w:name w:val="annotation text"/>
    <w:basedOn w:val="Normal"/>
    <w:semiHidden/>
    <w:rsid w:val="00AD6CFB"/>
    <w:rPr>
      <w:sz w:val="20"/>
    </w:rPr>
  </w:style>
  <w:style w:type="paragraph" w:styleId="CommentSubject">
    <w:name w:val="annotation subject"/>
    <w:basedOn w:val="CommentText"/>
    <w:next w:val="CommentText"/>
    <w:semiHidden/>
    <w:rsid w:val="00AD6CFB"/>
    <w:rPr>
      <w:b/>
      <w:bCs/>
    </w:rPr>
  </w:style>
  <w:style w:type="paragraph" w:styleId="Header">
    <w:name w:val="header"/>
    <w:basedOn w:val="Normal"/>
    <w:link w:val="HeaderChar"/>
    <w:rsid w:val="00942895"/>
    <w:pPr>
      <w:tabs>
        <w:tab w:val="center" w:pos="4320"/>
        <w:tab w:val="right" w:pos="8640"/>
      </w:tabs>
    </w:pPr>
  </w:style>
  <w:style w:type="paragraph" w:styleId="Footer">
    <w:name w:val="footer"/>
    <w:basedOn w:val="Normal"/>
    <w:rsid w:val="00942895"/>
    <w:pPr>
      <w:tabs>
        <w:tab w:val="center" w:pos="4320"/>
        <w:tab w:val="right" w:pos="8640"/>
      </w:tabs>
    </w:pPr>
  </w:style>
  <w:style w:type="character" w:styleId="PageNumber">
    <w:name w:val="page number"/>
    <w:basedOn w:val="DefaultParagraphFont"/>
    <w:rsid w:val="00942895"/>
  </w:style>
  <w:style w:type="paragraph" w:customStyle="1" w:styleId="Char">
    <w:name w:val="Char"/>
    <w:basedOn w:val="Normal"/>
    <w:rsid w:val="00E7181E"/>
    <w:pPr>
      <w:widowControl/>
      <w:spacing w:after="160" w:line="240" w:lineRule="exact"/>
    </w:pPr>
    <w:rPr>
      <w:rFonts w:ascii="Verdana" w:hAnsi="Verdana" w:cs="Verdana"/>
      <w:snapToGrid/>
      <w:sz w:val="20"/>
    </w:rPr>
  </w:style>
  <w:style w:type="character" w:customStyle="1" w:styleId="HeaderChar">
    <w:name w:val="Header Char"/>
    <w:link w:val="Header"/>
    <w:rsid w:val="003A4F9C"/>
    <w:rPr>
      <w:snapToGrid w:val="0"/>
      <w:sz w:val="24"/>
      <w:lang w:val="en-US" w:eastAsia="en-US" w:bidi="ar-SA"/>
    </w:rPr>
  </w:style>
  <w:style w:type="paragraph" w:customStyle="1" w:styleId="R1">
    <w:name w:val="R1"/>
    <w:aliases w:val="1. or 1.(1)"/>
    <w:basedOn w:val="Normal"/>
    <w:next w:val="Normal"/>
    <w:rsid w:val="00170D54"/>
    <w:pPr>
      <w:keepLines/>
      <w:widowControl/>
      <w:tabs>
        <w:tab w:val="right" w:pos="794"/>
      </w:tabs>
      <w:spacing w:before="120" w:line="260" w:lineRule="exact"/>
      <w:ind w:left="964" w:hanging="964"/>
      <w:jc w:val="both"/>
    </w:pPr>
    <w:rPr>
      <w:snapToGrid/>
      <w:szCs w:val="24"/>
      <w:lang w:val="en-AU" w:eastAsia="en-AU"/>
    </w:rPr>
  </w:style>
  <w:style w:type="paragraph" w:customStyle="1" w:styleId="paragraph">
    <w:name w:val="paragraph"/>
    <w:basedOn w:val="Normal"/>
    <w:rsid w:val="00F45787"/>
    <w:pPr>
      <w:widowControl/>
      <w:spacing w:before="100" w:beforeAutospacing="1" w:after="100" w:afterAutospacing="1"/>
    </w:pPr>
    <w:rPr>
      <w:snapToGrid/>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55927">
      <w:bodyDiv w:val="1"/>
      <w:marLeft w:val="0"/>
      <w:marRight w:val="0"/>
      <w:marTop w:val="0"/>
      <w:marBottom w:val="0"/>
      <w:divBdr>
        <w:top w:val="none" w:sz="0" w:space="0" w:color="auto"/>
        <w:left w:val="none" w:sz="0" w:space="0" w:color="auto"/>
        <w:bottom w:val="none" w:sz="0" w:space="0" w:color="auto"/>
        <w:right w:val="none" w:sz="0" w:space="0" w:color="auto"/>
      </w:divBdr>
      <w:divsChild>
        <w:div w:id="1055161781">
          <w:marLeft w:val="0"/>
          <w:marRight w:val="0"/>
          <w:marTop w:val="0"/>
          <w:marBottom w:val="0"/>
          <w:divBdr>
            <w:top w:val="none" w:sz="0" w:space="0" w:color="auto"/>
            <w:left w:val="none" w:sz="0" w:space="0" w:color="auto"/>
            <w:bottom w:val="none" w:sz="0" w:space="0" w:color="auto"/>
            <w:right w:val="none" w:sz="0" w:space="0" w:color="auto"/>
          </w:divBdr>
          <w:divsChild>
            <w:div w:id="1297757359">
              <w:marLeft w:val="0"/>
              <w:marRight w:val="0"/>
              <w:marTop w:val="0"/>
              <w:marBottom w:val="0"/>
              <w:divBdr>
                <w:top w:val="none" w:sz="0" w:space="0" w:color="auto"/>
                <w:left w:val="none" w:sz="0" w:space="0" w:color="auto"/>
                <w:bottom w:val="none" w:sz="0" w:space="0" w:color="auto"/>
                <w:right w:val="none" w:sz="0" w:space="0" w:color="auto"/>
              </w:divBdr>
              <w:divsChild>
                <w:div w:id="1360355453">
                  <w:marLeft w:val="0"/>
                  <w:marRight w:val="0"/>
                  <w:marTop w:val="0"/>
                  <w:marBottom w:val="0"/>
                  <w:divBdr>
                    <w:top w:val="none" w:sz="0" w:space="0" w:color="auto"/>
                    <w:left w:val="none" w:sz="0" w:space="0" w:color="auto"/>
                    <w:bottom w:val="none" w:sz="0" w:space="0" w:color="auto"/>
                    <w:right w:val="none" w:sz="0" w:space="0" w:color="auto"/>
                  </w:divBdr>
                  <w:divsChild>
                    <w:div w:id="1444497478">
                      <w:marLeft w:val="0"/>
                      <w:marRight w:val="0"/>
                      <w:marTop w:val="0"/>
                      <w:marBottom w:val="0"/>
                      <w:divBdr>
                        <w:top w:val="none" w:sz="0" w:space="0" w:color="auto"/>
                        <w:left w:val="none" w:sz="0" w:space="0" w:color="auto"/>
                        <w:bottom w:val="none" w:sz="0" w:space="0" w:color="auto"/>
                        <w:right w:val="none" w:sz="0" w:space="0" w:color="auto"/>
                      </w:divBdr>
                      <w:divsChild>
                        <w:div w:id="1948275136">
                          <w:marLeft w:val="0"/>
                          <w:marRight w:val="0"/>
                          <w:marTop w:val="0"/>
                          <w:marBottom w:val="0"/>
                          <w:divBdr>
                            <w:top w:val="single" w:sz="6" w:space="0" w:color="828282"/>
                            <w:left w:val="single" w:sz="6" w:space="0" w:color="828282"/>
                            <w:bottom w:val="single" w:sz="6" w:space="0" w:color="828282"/>
                            <w:right w:val="single" w:sz="6" w:space="0" w:color="828282"/>
                          </w:divBdr>
                          <w:divsChild>
                            <w:div w:id="1749381795">
                              <w:marLeft w:val="0"/>
                              <w:marRight w:val="0"/>
                              <w:marTop w:val="0"/>
                              <w:marBottom w:val="0"/>
                              <w:divBdr>
                                <w:top w:val="none" w:sz="0" w:space="0" w:color="auto"/>
                                <w:left w:val="none" w:sz="0" w:space="0" w:color="auto"/>
                                <w:bottom w:val="none" w:sz="0" w:space="0" w:color="auto"/>
                                <w:right w:val="none" w:sz="0" w:space="0" w:color="auto"/>
                              </w:divBdr>
                              <w:divsChild>
                                <w:div w:id="1965190531">
                                  <w:marLeft w:val="0"/>
                                  <w:marRight w:val="0"/>
                                  <w:marTop w:val="0"/>
                                  <w:marBottom w:val="0"/>
                                  <w:divBdr>
                                    <w:top w:val="none" w:sz="0" w:space="0" w:color="auto"/>
                                    <w:left w:val="none" w:sz="0" w:space="0" w:color="auto"/>
                                    <w:bottom w:val="none" w:sz="0" w:space="0" w:color="auto"/>
                                    <w:right w:val="none" w:sz="0" w:space="0" w:color="auto"/>
                                  </w:divBdr>
                                  <w:divsChild>
                                    <w:div w:id="2125298356">
                                      <w:marLeft w:val="0"/>
                                      <w:marRight w:val="0"/>
                                      <w:marTop w:val="0"/>
                                      <w:marBottom w:val="0"/>
                                      <w:divBdr>
                                        <w:top w:val="none" w:sz="0" w:space="0" w:color="auto"/>
                                        <w:left w:val="none" w:sz="0" w:space="0" w:color="auto"/>
                                        <w:bottom w:val="none" w:sz="0" w:space="0" w:color="auto"/>
                                        <w:right w:val="none" w:sz="0" w:space="0" w:color="auto"/>
                                      </w:divBdr>
                                      <w:divsChild>
                                        <w:div w:id="811794669">
                                          <w:marLeft w:val="0"/>
                                          <w:marRight w:val="0"/>
                                          <w:marTop w:val="0"/>
                                          <w:marBottom w:val="0"/>
                                          <w:divBdr>
                                            <w:top w:val="none" w:sz="0" w:space="0" w:color="auto"/>
                                            <w:left w:val="none" w:sz="0" w:space="0" w:color="auto"/>
                                            <w:bottom w:val="none" w:sz="0" w:space="0" w:color="auto"/>
                                            <w:right w:val="none" w:sz="0" w:space="0" w:color="auto"/>
                                          </w:divBdr>
                                          <w:divsChild>
                                            <w:div w:id="346251796">
                                              <w:marLeft w:val="0"/>
                                              <w:marRight w:val="0"/>
                                              <w:marTop w:val="0"/>
                                              <w:marBottom w:val="0"/>
                                              <w:divBdr>
                                                <w:top w:val="none" w:sz="0" w:space="0" w:color="auto"/>
                                                <w:left w:val="none" w:sz="0" w:space="0" w:color="auto"/>
                                                <w:bottom w:val="none" w:sz="0" w:space="0" w:color="auto"/>
                                                <w:right w:val="none" w:sz="0" w:space="0" w:color="auto"/>
                                              </w:divBdr>
                                              <w:divsChild>
                                                <w:div w:id="10978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3BB3-D1ED-4659-8C52-16E3CD65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2012-06-03T23:07:00Z</cp:lastPrinted>
  <dcterms:created xsi:type="dcterms:W3CDTF">2013-06-25T04:26:00Z</dcterms:created>
  <dcterms:modified xsi:type="dcterms:W3CDTF">2013-06-25T11:55:00Z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