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866" w:rsidRDefault="00F23337" w:rsidP="00951866">
      <w:r w:rsidRPr="00F23337">
        <w:drawing>
          <wp:inline distT="0" distB="0" distL="0" distR="0">
            <wp:extent cx="14001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a:ln>
                      <a:noFill/>
                    </a:ln>
                  </pic:spPr>
                </pic:pic>
              </a:graphicData>
            </a:graphic>
          </wp:inline>
        </w:drawing>
      </w:r>
    </w:p>
    <w:p w:rsidR="00951866" w:rsidRPr="00D46F01" w:rsidRDefault="00951866" w:rsidP="00951866">
      <w:pPr>
        <w:pStyle w:val="ShortT"/>
        <w:spacing w:before="240"/>
      </w:pPr>
      <w:r>
        <w:t>Parliamentary Service Determination 2013</w:t>
      </w:r>
    </w:p>
    <w:p w:rsidR="00951866" w:rsidRDefault="00951866" w:rsidP="00951866">
      <w:pPr>
        <w:pStyle w:val="MadeunderText"/>
      </w:pPr>
      <w:r>
        <w:t>made under the</w:t>
      </w:r>
    </w:p>
    <w:p w:rsidR="00951866" w:rsidRPr="00951866" w:rsidRDefault="00951866" w:rsidP="00951866">
      <w:pPr>
        <w:pStyle w:val="CompiledMadeUnder"/>
        <w:spacing w:before="240"/>
      </w:pPr>
      <w:r>
        <w:t>Parliamentary Service Act 1999</w:t>
      </w:r>
    </w:p>
    <w:p w:rsidR="00951866" w:rsidRPr="00376CEF" w:rsidRDefault="00951866" w:rsidP="00951866">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2C7395">
        <w:rPr>
          <w:rFonts w:cs="Arial"/>
          <w:b/>
          <w:sz w:val="32"/>
          <w:szCs w:val="32"/>
        </w:rPr>
        <w:t>5</w:t>
      </w:r>
      <w:r w:rsidRPr="00505FA3">
        <w:rPr>
          <w:rFonts w:cs="Arial"/>
          <w:b/>
          <w:sz w:val="32"/>
          <w:szCs w:val="32"/>
        </w:rPr>
        <w:fldChar w:fldCharType="end"/>
      </w:r>
    </w:p>
    <w:p w:rsidR="00951866" w:rsidRDefault="00951866" w:rsidP="00951866">
      <w:pPr>
        <w:tabs>
          <w:tab w:val="left" w:pos="3600"/>
        </w:tabs>
        <w:spacing w:before="480"/>
        <w:rPr>
          <w:rFonts w:cs="Arial"/>
          <w:sz w:val="24"/>
        </w:rPr>
      </w:pPr>
      <w:r w:rsidRPr="00FD265D">
        <w:rPr>
          <w:rFonts w:cs="Arial"/>
          <w:b/>
          <w:sz w:val="24"/>
        </w:rPr>
        <w:t>Compilation date:</w:t>
      </w:r>
      <w:r>
        <w:rPr>
          <w:rFonts w:cs="Arial"/>
          <w:b/>
          <w:sz w:val="24"/>
        </w:rPr>
        <w:tab/>
      </w:r>
      <w:r w:rsidRPr="002C7395">
        <w:rPr>
          <w:rFonts w:cs="Arial"/>
          <w:sz w:val="24"/>
        </w:rPr>
        <w:fldChar w:fldCharType="begin"/>
      </w:r>
      <w:r w:rsidRPr="002C7395">
        <w:rPr>
          <w:rFonts w:cs="Arial"/>
          <w:sz w:val="24"/>
        </w:rPr>
        <w:instrText>DOCPROPERTY StartDate \@ "d MMMM yyyy" \* MERGEFORMAT</w:instrText>
      </w:r>
      <w:r w:rsidRPr="002C7395">
        <w:rPr>
          <w:rFonts w:cs="Arial"/>
          <w:sz w:val="24"/>
        </w:rPr>
        <w:fldChar w:fldCharType="separate"/>
      </w:r>
      <w:r w:rsidR="002C7395" w:rsidRPr="002C7395">
        <w:rPr>
          <w:rFonts w:cs="Arial"/>
          <w:bCs/>
          <w:sz w:val="24"/>
          <w:lang w:val="en-US"/>
        </w:rPr>
        <w:t>2</w:t>
      </w:r>
      <w:bookmarkStart w:id="0" w:name="_GoBack"/>
      <w:bookmarkEnd w:id="0"/>
      <w:r w:rsidR="002C7395" w:rsidRPr="002C7395">
        <w:rPr>
          <w:rFonts w:cs="Arial"/>
          <w:bCs/>
          <w:sz w:val="24"/>
          <w:lang w:val="en-US"/>
        </w:rPr>
        <w:t>4 September 2021</w:t>
      </w:r>
      <w:r w:rsidRPr="002C7395">
        <w:rPr>
          <w:rFonts w:cs="Arial"/>
          <w:sz w:val="24"/>
        </w:rPr>
        <w:fldChar w:fldCharType="end"/>
      </w:r>
    </w:p>
    <w:p w:rsidR="00951866" w:rsidRDefault="00951866" w:rsidP="00951866">
      <w:pPr>
        <w:spacing w:before="240"/>
        <w:rPr>
          <w:rFonts w:cs="Arial"/>
          <w:sz w:val="24"/>
        </w:rPr>
      </w:pPr>
      <w:r w:rsidRPr="00FD265D">
        <w:rPr>
          <w:rFonts w:cs="Arial"/>
          <w:b/>
          <w:sz w:val="24"/>
        </w:rPr>
        <w:t>Includes amendments up to:</w:t>
      </w:r>
      <w:r w:rsidRPr="00FD265D">
        <w:rPr>
          <w:rFonts w:cs="Arial"/>
          <w:b/>
          <w:sz w:val="24"/>
        </w:rPr>
        <w:tab/>
      </w:r>
      <w:r w:rsidRPr="002C7395">
        <w:rPr>
          <w:rFonts w:cs="Arial"/>
          <w:sz w:val="24"/>
        </w:rPr>
        <w:fldChar w:fldCharType="begin"/>
      </w:r>
      <w:r w:rsidRPr="002C7395">
        <w:rPr>
          <w:rFonts w:cs="Arial"/>
          <w:sz w:val="24"/>
        </w:rPr>
        <w:instrText xml:space="preserve"> DOCPROPERTY IncludesUpTo </w:instrText>
      </w:r>
      <w:r w:rsidRPr="002C7395">
        <w:rPr>
          <w:rFonts w:cs="Arial"/>
          <w:sz w:val="24"/>
        </w:rPr>
        <w:fldChar w:fldCharType="separate"/>
      </w:r>
      <w:r w:rsidR="002C7395" w:rsidRPr="002C7395">
        <w:rPr>
          <w:rFonts w:cs="Arial"/>
          <w:sz w:val="24"/>
        </w:rPr>
        <w:t>F2021L01316</w:t>
      </w:r>
      <w:r w:rsidRPr="002C7395">
        <w:rPr>
          <w:rFonts w:cs="Arial"/>
          <w:sz w:val="24"/>
        </w:rPr>
        <w:fldChar w:fldCharType="end"/>
      </w:r>
    </w:p>
    <w:p w:rsidR="00951866" w:rsidRPr="008D251B" w:rsidRDefault="00951866" w:rsidP="00951866">
      <w:pPr>
        <w:tabs>
          <w:tab w:val="left" w:pos="3600"/>
        </w:tabs>
        <w:spacing w:before="240" w:after="240"/>
        <w:rPr>
          <w:rFonts w:cs="Arial"/>
          <w:sz w:val="28"/>
          <w:szCs w:val="28"/>
        </w:rPr>
      </w:pPr>
      <w:r w:rsidRPr="00376CEF">
        <w:rPr>
          <w:rFonts w:cs="Arial"/>
          <w:b/>
          <w:sz w:val="24"/>
        </w:rPr>
        <w:t>Registered:</w:t>
      </w:r>
      <w:r>
        <w:rPr>
          <w:rFonts w:cs="Arial"/>
          <w:b/>
          <w:sz w:val="24"/>
        </w:rPr>
        <w:tab/>
      </w:r>
      <w:r w:rsidRPr="002C7395">
        <w:rPr>
          <w:rFonts w:cs="Arial"/>
          <w:sz w:val="24"/>
        </w:rPr>
        <w:fldChar w:fldCharType="begin"/>
      </w:r>
      <w:r w:rsidRPr="002C7395">
        <w:rPr>
          <w:rFonts w:cs="Arial"/>
          <w:sz w:val="24"/>
        </w:rPr>
        <w:instrText xml:space="preserve"> IF </w:instrText>
      </w:r>
      <w:r w:rsidRPr="002C7395">
        <w:rPr>
          <w:rFonts w:cs="Arial"/>
          <w:sz w:val="24"/>
        </w:rPr>
        <w:fldChar w:fldCharType="begin"/>
      </w:r>
      <w:r w:rsidRPr="002C7395">
        <w:rPr>
          <w:rFonts w:cs="Arial"/>
          <w:sz w:val="24"/>
        </w:rPr>
        <w:instrText xml:space="preserve"> DOCPROPERTY RegisteredDate </w:instrText>
      </w:r>
      <w:r w:rsidRPr="002C7395">
        <w:rPr>
          <w:rFonts w:cs="Arial"/>
          <w:sz w:val="24"/>
        </w:rPr>
        <w:fldChar w:fldCharType="separate"/>
      </w:r>
      <w:r w:rsidR="002C7395" w:rsidRPr="002C7395">
        <w:rPr>
          <w:rFonts w:cs="Arial"/>
          <w:sz w:val="24"/>
        </w:rPr>
        <w:instrText>14 October 2021</w:instrText>
      </w:r>
      <w:r w:rsidRPr="002C7395">
        <w:rPr>
          <w:rFonts w:cs="Arial"/>
          <w:sz w:val="24"/>
        </w:rPr>
        <w:fldChar w:fldCharType="end"/>
      </w:r>
      <w:r w:rsidRPr="002C7395">
        <w:rPr>
          <w:rFonts w:cs="Arial"/>
          <w:sz w:val="24"/>
        </w:rPr>
        <w:instrText xml:space="preserve"> = #1/1/1901# "Unknown" </w:instrText>
      </w:r>
      <w:r w:rsidRPr="002C7395">
        <w:rPr>
          <w:rFonts w:cs="Arial"/>
          <w:sz w:val="24"/>
        </w:rPr>
        <w:fldChar w:fldCharType="begin"/>
      </w:r>
      <w:r w:rsidRPr="002C7395">
        <w:rPr>
          <w:rFonts w:cs="Arial"/>
          <w:sz w:val="24"/>
        </w:rPr>
        <w:instrText xml:space="preserve"> DOCPROPERTY RegisteredDate \@ "d MMMM yyyy" </w:instrText>
      </w:r>
      <w:r w:rsidRPr="002C7395">
        <w:rPr>
          <w:rFonts w:cs="Arial"/>
          <w:sz w:val="24"/>
        </w:rPr>
        <w:fldChar w:fldCharType="separate"/>
      </w:r>
      <w:r w:rsidR="002C7395" w:rsidRPr="002C7395">
        <w:rPr>
          <w:rFonts w:cs="Arial"/>
          <w:sz w:val="24"/>
        </w:rPr>
        <w:instrText>14 October 2021</w:instrText>
      </w:r>
      <w:r w:rsidRPr="002C7395">
        <w:rPr>
          <w:rFonts w:cs="Arial"/>
          <w:sz w:val="24"/>
        </w:rPr>
        <w:fldChar w:fldCharType="end"/>
      </w:r>
      <w:r w:rsidRPr="002C7395">
        <w:rPr>
          <w:rFonts w:cs="Arial"/>
          <w:sz w:val="24"/>
        </w:rPr>
        <w:instrText xml:space="preserve"> \*MERGEFORMAT </w:instrText>
      </w:r>
      <w:r w:rsidRPr="002C7395">
        <w:rPr>
          <w:rFonts w:cs="Arial"/>
          <w:sz w:val="24"/>
        </w:rPr>
        <w:fldChar w:fldCharType="separate"/>
      </w:r>
      <w:r w:rsidR="002C7395" w:rsidRPr="002C7395">
        <w:rPr>
          <w:rFonts w:cs="Arial"/>
          <w:bCs/>
          <w:noProof/>
          <w:sz w:val="24"/>
          <w:lang w:val="en-US"/>
        </w:rPr>
        <w:t>14 October 2021</w:t>
      </w:r>
      <w:r w:rsidRPr="002C7395">
        <w:rPr>
          <w:rFonts w:cs="Arial"/>
          <w:sz w:val="24"/>
        </w:rPr>
        <w:fldChar w:fldCharType="end"/>
      </w:r>
    </w:p>
    <w:p w:rsidR="00951866" w:rsidRPr="00DA25EC" w:rsidRDefault="00951866" w:rsidP="00951866">
      <w:pPr>
        <w:pageBreakBefore/>
        <w:rPr>
          <w:rFonts w:cs="Arial"/>
          <w:b/>
          <w:sz w:val="32"/>
          <w:szCs w:val="32"/>
        </w:rPr>
      </w:pPr>
      <w:r w:rsidRPr="00DA25EC">
        <w:rPr>
          <w:rFonts w:cs="Arial"/>
          <w:b/>
          <w:sz w:val="32"/>
          <w:szCs w:val="32"/>
        </w:rPr>
        <w:lastRenderedPageBreak/>
        <w:t>About this compilation</w:t>
      </w:r>
    </w:p>
    <w:p w:rsidR="00951866" w:rsidRPr="00DA25EC" w:rsidRDefault="00951866" w:rsidP="00951866">
      <w:pPr>
        <w:spacing w:before="240"/>
        <w:rPr>
          <w:rFonts w:cs="Arial"/>
        </w:rPr>
      </w:pPr>
      <w:r w:rsidRPr="00DA25EC">
        <w:rPr>
          <w:rFonts w:cs="Arial"/>
          <w:b/>
          <w:szCs w:val="22"/>
        </w:rPr>
        <w:t>This compilation</w:t>
      </w:r>
    </w:p>
    <w:p w:rsidR="00951866" w:rsidRPr="00DA25EC" w:rsidRDefault="00951866" w:rsidP="00951866">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752A7">
        <w:rPr>
          <w:rFonts w:cs="Arial"/>
          <w:i/>
          <w:noProof/>
          <w:szCs w:val="22"/>
        </w:rPr>
        <w:t>Parliamentary Service Determination 2013</w:t>
      </w:r>
      <w:r w:rsidRPr="00DA25EC">
        <w:rPr>
          <w:rFonts w:cs="Arial"/>
          <w:i/>
          <w:szCs w:val="22"/>
        </w:rPr>
        <w:fldChar w:fldCharType="end"/>
      </w:r>
      <w:r w:rsidRPr="00DA25EC">
        <w:rPr>
          <w:rFonts w:cs="Arial"/>
          <w:szCs w:val="22"/>
        </w:rPr>
        <w:t xml:space="preserve"> that shows the text of the law as amended and in force on </w:t>
      </w:r>
      <w:r w:rsidRPr="002C7395">
        <w:rPr>
          <w:rFonts w:cs="Arial"/>
          <w:szCs w:val="22"/>
        </w:rPr>
        <w:fldChar w:fldCharType="begin"/>
      </w:r>
      <w:r w:rsidRPr="002C7395">
        <w:rPr>
          <w:rFonts w:cs="Arial"/>
          <w:szCs w:val="22"/>
        </w:rPr>
        <w:instrText>DOCPROPERTY StartDate \@ "d MMMM yyyy" \* MERGEFORMAT</w:instrText>
      </w:r>
      <w:r w:rsidRPr="002C7395">
        <w:rPr>
          <w:rFonts w:cs="Arial"/>
          <w:szCs w:val="3276"/>
        </w:rPr>
        <w:fldChar w:fldCharType="separate"/>
      </w:r>
      <w:r w:rsidR="002C7395" w:rsidRPr="002C7395">
        <w:rPr>
          <w:rFonts w:cs="Arial"/>
          <w:szCs w:val="22"/>
        </w:rPr>
        <w:t>24 September 2021</w:t>
      </w:r>
      <w:r w:rsidRPr="002C7395">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951866" w:rsidRPr="00DA25EC" w:rsidRDefault="00951866" w:rsidP="00951866">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951866" w:rsidRPr="00DA25EC" w:rsidRDefault="00951866" w:rsidP="00951866">
      <w:pPr>
        <w:tabs>
          <w:tab w:val="left" w:pos="5640"/>
        </w:tabs>
        <w:spacing w:before="120" w:after="120"/>
        <w:rPr>
          <w:rFonts w:cs="Arial"/>
          <w:b/>
          <w:szCs w:val="22"/>
        </w:rPr>
      </w:pPr>
      <w:r w:rsidRPr="00DA25EC">
        <w:rPr>
          <w:rFonts w:cs="Arial"/>
          <w:b/>
          <w:szCs w:val="22"/>
        </w:rPr>
        <w:t>Uncommenced amendments</w:t>
      </w:r>
    </w:p>
    <w:p w:rsidR="00951866" w:rsidRPr="00DA25EC" w:rsidRDefault="00951866" w:rsidP="00951866">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951866" w:rsidRPr="00DA25EC" w:rsidRDefault="00951866" w:rsidP="00951866">
      <w:pPr>
        <w:spacing w:before="120" w:after="120"/>
        <w:rPr>
          <w:rFonts w:cs="Arial"/>
          <w:b/>
          <w:szCs w:val="22"/>
        </w:rPr>
      </w:pPr>
      <w:r w:rsidRPr="00DA25EC">
        <w:rPr>
          <w:rFonts w:cs="Arial"/>
          <w:b/>
          <w:szCs w:val="22"/>
        </w:rPr>
        <w:t>Application, saving and transitional provisions for provisions and amendments</w:t>
      </w:r>
    </w:p>
    <w:p w:rsidR="00951866" w:rsidRDefault="00951866" w:rsidP="00951866">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951866" w:rsidRDefault="00951866" w:rsidP="00951866">
      <w:pPr>
        <w:spacing w:after="120"/>
        <w:rPr>
          <w:rFonts w:cs="Arial"/>
          <w:b/>
          <w:szCs w:val="22"/>
        </w:rPr>
      </w:pPr>
      <w:r w:rsidRPr="003F3B80">
        <w:rPr>
          <w:rFonts w:cs="Arial"/>
          <w:b/>
          <w:szCs w:val="22"/>
        </w:rPr>
        <w:t>Editorial changes</w:t>
      </w:r>
    </w:p>
    <w:p w:rsidR="00951866" w:rsidRPr="003F3B80" w:rsidRDefault="00951866" w:rsidP="00951866">
      <w:pPr>
        <w:spacing w:after="120"/>
        <w:rPr>
          <w:rFonts w:cs="Arial"/>
          <w:szCs w:val="22"/>
        </w:rPr>
      </w:pPr>
      <w:r>
        <w:rPr>
          <w:rFonts w:cs="Arial"/>
          <w:szCs w:val="22"/>
        </w:rPr>
        <w:t>For more information about any editorial changes made in this compilation, see the endnotes.</w:t>
      </w:r>
    </w:p>
    <w:p w:rsidR="00951866" w:rsidRPr="00DA25EC" w:rsidRDefault="00951866" w:rsidP="00951866">
      <w:pPr>
        <w:spacing w:before="120" w:after="120"/>
        <w:rPr>
          <w:rFonts w:cs="Arial"/>
          <w:b/>
          <w:szCs w:val="22"/>
        </w:rPr>
      </w:pPr>
      <w:r w:rsidRPr="00DA25EC">
        <w:rPr>
          <w:rFonts w:cs="Arial"/>
          <w:b/>
          <w:szCs w:val="22"/>
        </w:rPr>
        <w:t>Modifications</w:t>
      </w:r>
    </w:p>
    <w:p w:rsidR="00951866" w:rsidRPr="00DA25EC" w:rsidRDefault="00951866" w:rsidP="00951866">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951866" w:rsidRPr="00DA25EC" w:rsidRDefault="00951866" w:rsidP="00951866">
      <w:pPr>
        <w:spacing w:before="80" w:after="120"/>
        <w:rPr>
          <w:rFonts w:cs="Arial"/>
          <w:b/>
          <w:szCs w:val="22"/>
        </w:rPr>
      </w:pPr>
      <w:r w:rsidRPr="00DA25EC">
        <w:rPr>
          <w:rFonts w:cs="Arial"/>
          <w:b/>
          <w:szCs w:val="22"/>
        </w:rPr>
        <w:t>Self-repealing provisions</w:t>
      </w:r>
    </w:p>
    <w:p w:rsidR="00951866" w:rsidRPr="00B75B4D" w:rsidRDefault="00951866" w:rsidP="00951866">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951866" w:rsidRPr="00ED79B6" w:rsidRDefault="00951866" w:rsidP="00951866">
      <w:pPr>
        <w:pStyle w:val="Header"/>
        <w:tabs>
          <w:tab w:val="clear" w:pos="4150"/>
          <w:tab w:val="clear" w:pos="8307"/>
        </w:tabs>
      </w:pPr>
      <w:r w:rsidRPr="00ED79B6">
        <w:rPr>
          <w:rStyle w:val="CharChapNo"/>
        </w:rPr>
        <w:t xml:space="preserve"> </w:t>
      </w:r>
      <w:r w:rsidRPr="00ED79B6">
        <w:rPr>
          <w:rStyle w:val="CharChapText"/>
        </w:rPr>
        <w:t xml:space="preserve"> </w:t>
      </w:r>
    </w:p>
    <w:p w:rsidR="00951866" w:rsidRPr="00ED79B6" w:rsidRDefault="00951866" w:rsidP="00951866">
      <w:pPr>
        <w:pStyle w:val="Header"/>
        <w:tabs>
          <w:tab w:val="clear" w:pos="4150"/>
          <w:tab w:val="clear" w:pos="8307"/>
        </w:tabs>
      </w:pPr>
      <w:r w:rsidRPr="00ED79B6">
        <w:rPr>
          <w:rStyle w:val="CharPartNo"/>
        </w:rPr>
        <w:t xml:space="preserve"> </w:t>
      </w:r>
      <w:r w:rsidRPr="00ED79B6">
        <w:rPr>
          <w:rStyle w:val="CharPartText"/>
        </w:rPr>
        <w:t xml:space="preserve"> </w:t>
      </w:r>
    </w:p>
    <w:p w:rsidR="00951866" w:rsidRPr="00ED79B6" w:rsidRDefault="00951866" w:rsidP="00951866">
      <w:pPr>
        <w:pStyle w:val="Header"/>
        <w:tabs>
          <w:tab w:val="clear" w:pos="4150"/>
          <w:tab w:val="clear" w:pos="8307"/>
        </w:tabs>
      </w:pPr>
      <w:r w:rsidRPr="00ED79B6">
        <w:rPr>
          <w:rStyle w:val="CharDivNo"/>
        </w:rPr>
        <w:t xml:space="preserve"> </w:t>
      </w:r>
      <w:r w:rsidRPr="00ED79B6">
        <w:rPr>
          <w:rStyle w:val="CharDivText"/>
        </w:rPr>
        <w:t xml:space="preserve"> </w:t>
      </w:r>
    </w:p>
    <w:p w:rsidR="00951866" w:rsidRDefault="00951866" w:rsidP="00951866">
      <w:pPr>
        <w:sectPr w:rsidR="00951866" w:rsidSect="00C7541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rsidR="007500C8" w:rsidRPr="00A44A03" w:rsidRDefault="00715914" w:rsidP="00CD3F9E">
      <w:pPr>
        <w:rPr>
          <w:sz w:val="36"/>
        </w:rPr>
      </w:pPr>
      <w:r w:rsidRPr="00A44A03">
        <w:rPr>
          <w:sz w:val="36"/>
        </w:rPr>
        <w:lastRenderedPageBreak/>
        <w:t>Contents</w:t>
      </w:r>
    </w:p>
    <w:bookmarkStart w:id="1" w:name="BKCheck15B_1"/>
    <w:bookmarkEnd w:id="1"/>
    <w:p w:rsidR="002C7395" w:rsidRDefault="0077099D">
      <w:pPr>
        <w:pStyle w:val="TOC2"/>
        <w:rPr>
          <w:rFonts w:asciiTheme="minorHAnsi" w:eastAsiaTheme="minorEastAsia" w:hAnsiTheme="minorHAnsi" w:cstheme="minorBidi"/>
          <w:b w:val="0"/>
          <w:noProof/>
          <w:kern w:val="0"/>
          <w:sz w:val="22"/>
          <w:szCs w:val="22"/>
          <w:lang w:val="en-US" w:eastAsia="en-US"/>
        </w:rPr>
      </w:pPr>
      <w:r w:rsidRPr="002C7395">
        <w:fldChar w:fldCharType="begin"/>
      </w:r>
      <w:r w:rsidRPr="00A44A03">
        <w:instrText xml:space="preserve"> TOC \o "1-9" </w:instrText>
      </w:r>
      <w:r w:rsidRPr="002C7395">
        <w:fldChar w:fldCharType="separate"/>
      </w:r>
      <w:r w:rsidR="002C7395">
        <w:rPr>
          <w:noProof/>
        </w:rPr>
        <w:t>Part 1—Preliminary</w:t>
      </w:r>
      <w:r w:rsidR="002C7395" w:rsidRPr="002C7395">
        <w:rPr>
          <w:b w:val="0"/>
          <w:noProof/>
          <w:sz w:val="18"/>
        </w:rPr>
        <w:tab/>
      </w:r>
      <w:r w:rsidR="002C7395" w:rsidRPr="002C7395">
        <w:rPr>
          <w:b w:val="0"/>
          <w:noProof/>
          <w:sz w:val="18"/>
        </w:rPr>
        <w:fldChar w:fldCharType="begin"/>
      </w:r>
      <w:r w:rsidR="002C7395" w:rsidRPr="002C7395">
        <w:rPr>
          <w:b w:val="0"/>
          <w:noProof/>
          <w:sz w:val="18"/>
        </w:rPr>
        <w:instrText xml:space="preserve"> PAGEREF _Toc85098190 \h </w:instrText>
      </w:r>
      <w:r w:rsidR="002C7395" w:rsidRPr="002C7395">
        <w:rPr>
          <w:b w:val="0"/>
          <w:noProof/>
          <w:sz w:val="18"/>
        </w:rPr>
      </w:r>
      <w:r w:rsidR="002C7395" w:rsidRPr="002C7395">
        <w:rPr>
          <w:b w:val="0"/>
          <w:noProof/>
          <w:sz w:val="18"/>
        </w:rPr>
        <w:fldChar w:fldCharType="separate"/>
      </w:r>
      <w:r w:rsidR="002C7395" w:rsidRPr="002C7395">
        <w:rPr>
          <w:b w:val="0"/>
          <w:noProof/>
          <w:sz w:val="18"/>
        </w:rPr>
        <w:t>1</w:t>
      </w:r>
      <w:r w:rsidR="002C7395"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w:t>
      </w:r>
      <w:r>
        <w:rPr>
          <w:noProof/>
        </w:rPr>
        <w:tab/>
        <w:t>Name of determination</w:t>
      </w:r>
      <w:r w:rsidRPr="002C7395">
        <w:rPr>
          <w:noProof/>
        </w:rPr>
        <w:tab/>
      </w:r>
      <w:r w:rsidRPr="002C7395">
        <w:rPr>
          <w:noProof/>
        </w:rPr>
        <w:fldChar w:fldCharType="begin"/>
      </w:r>
      <w:r w:rsidRPr="002C7395">
        <w:rPr>
          <w:noProof/>
        </w:rPr>
        <w:instrText xml:space="preserve"> PAGEREF _Toc85098191 \h </w:instrText>
      </w:r>
      <w:r w:rsidRPr="002C7395">
        <w:rPr>
          <w:noProof/>
        </w:rPr>
      </w:r>
      <w:r w:rsidRPr="002C7395">
        <w:rPr>
          <w:noProof/>
        </w:rPr>
        <w:fldChar w:fldCharType="separate"/>
      </w:r>
      <w:r w:rsidRPr="002C7395">
        <w:rPr>
          <w:noProof/>
        </w:rPr>
        <w:t>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w:t>
      </w:r>
      <w:r>
        <w:rPr>
          <w:noProof/>
        </w:rPr>
        <w:tab/>
        <w:t>Authority</w:t>
      </w:r>
      <w:r w:rsidRPr="002C7395">
        <w:rPr>
          <w:noProof/>
        </w:rPr>
        <w:tab/>
      </w:r>
      <w:r w:rsidRPr="002C7395">
        <w:rPr>
          <w:noProof/>
        </w:rPr>
        <w:fldChar w:fldCharType="begin"/>
      </w:r>
      <w:r w:rsidRPr="002C7395">
        <w:rPr>
          <w:noProof/>
        </w:rPr>
        <w:instrText xml:space="preserve"> PAGEREF _Toc85098192 \h </w:instrText>
      </w:r>
      <w:r w:rsidRPr="002C7395">
        <w:rPr>
          <w:noProof/>
        </w:rPr>
      </w:r>
      <w:r w:rsidRPr="002C7395">
        <w:rPr>
          <w:noProof/>
        </w:rPr>
        <w:fldChar w:fldCharType="separate"/>
      </w:r>
      <w:r w:rsidRPr="002C7395">
        <w:rPr>
          <w:noProof/>
        </w:rPr>
        <w:t>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w:t>
      </w:r>
      <w:r>
        <w:rPr>
          <w:noProof/>
        </w:rPr>
        <w:tab/>
        <w:t>Dictionary</w:t>
      </w:r>
      <w:r w:rsidRPr="002C7395">
        <w:rPr>
          <w:noProof/>
        </w:rPr>
        <w:tab/>
      </w:r>
      <w:r w:rsidRPr="002C7395">
        <w:rPr>
          <w:noProof/>
        </w:rPr>
        <w:fldChar w:fldCharType="begin"/>
      </w:r>
      <w:r w:rsidRPr="002C7395">
        <w:rPr>
          <w:noProof/>
        </w:rPr>
        <w:instrText xml:space="preserve"> PAGEREF _Toc85098193 \h </w:instrText>
      </w:r>
      <w:r w:rsidRPr="002C7395">
        <w:rPr>
          <w:noProof/>
        </w:rPr>
      </w:r>
      <w:r w:rsidRPr="002C7395">
        <w:rPr>
          <w:noProof/>
        </w:rPr>
        <w:fldChar w:fldCharType="separate"/>
      </w:r>
      <w:r w:rsidRPr="002C7395">
        <w:rPr>
          <w:noProof/>
        </w:rPr>
        <w:t>1</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2—Parliamentary Service Values</w:t>
      </w:r>
      <w:r w:rsidRPr="002C7395">
        <w:rPr>
          <w:b w:val="0"/>
          <w:noProof/>
          <w:sz w:val="18"/>
        </w:rPr>
        <w:tab/>
      </w:r>
      <w:r w:rsidRPr="002C7395">
        <w:rPr>
          <w:b w:val="0"/>
          <w:noProof/>
          <w:sz w:val="18"/>
        </w:rPr>
        <w:fldChar w:fldCharType="begin"/>
      </w:r>
      <w:r w:rsidRPr="002C7395">
        <w:rPr>
          <w:b w:val="0"/>
          <w:noProof/>
          <w:sz w:val="18"/>
        </w:rPr>
        <w:instrText xml:space="preserve"> PAGEREF _Toc85098194 \h </w:instrText>
      </w:r>
      <w:r w:rsidRPr="002C7395">
        <w:rPr>
          <w:b w:val="0"/>
          <w:noProof/>
          <w:sz w:val="18"/>
        </w:rPr>
      </w:r>
      <w:r w:rsidRPr="002C7395">
        <w:rPr>
          <w:b w:val="0"/>
          <w:noProof/>
          <w:sz w:val="18"/>
        </w:rPr>
        <w:fldChar w:fldCharType="separate"/>
      </w:r>
      <w:r w:rsidRPr="002C7395">
        <w:rPr>
          <w:b w:val="0"/>
          <w:noProof/>
          <w:sz w:val="18"/>
        </w:rPr>
        <w:t>2</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w:t>
      </w:r>
      <w:r>
        <w:rPr>
          <w:noProof/>
        </w:rPr>
        <w:tab/>
        <w:t>Parliamentary Service Value 1—Committed to Service</w:t>
      </w:r>
      <w:r w:rsidRPr="002C7395">
        <w:rPr>
          <w:noProof/>
        </w:rPr>
        <w:tab/>
      </w:r>
      <w:r w:rsidRPr="002C7395">
        <w:rPr>
          <w:noProof/>
        </w:rPr>
        <w:fldChar w:fldCharType="begin"/>
      </w:r>
      <w:r w:rsidRPr="002C7395">
        <w:rPr>
          <w:noProof/>
        </w:rPr>
        <w:instrText xml:space="preserve"> PAGEREF _Toc85098195 \h </w:instrText>
      </w:r>
      <w:r w:rsidRPr="002C7395">
        <w:rPr>
          <w:noProof/>
        </w:rPr>
      </w:r>
      <w:r w:rsidRPr="002C7395">
        <w:rPr>
          <w:noProof/>
        </w:rPr>
        <w:fldChar w:fldCharType="separate"/>
      </w:r>
      <w:r w:rsidRPr="002C7395">
        <w:rPr>
          <w:noProof/>
        </w:rPr>
        <w:t>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w:t>
      </w:r>
      <w:r>
        <w:rPr>
          <w:noProof/>
        </w:rPr>
        <w:tab/>
        <w:t>Parliamentary Service Value 2—Ethical</w:t>
      </w:r>
      <w:r w:rsidRPr="002C7395">
        <w:rPr>
          <w:noProof/>
        </w:rPr>
        <w:tab/>
      </w:r>
      <w:r w:rsidRPr="002C7395">
        <w:rPr>
          <w:noProof/>
        </w:rPr>
        <w:fldChar w:fldCharType="begin"/>
      </w:r>
      <w:r w:rsidRPr="002C7395">
        <w:rPr>
          <w:noProof/>
        </w:rPr>
        <w:instrText xml:space="preserve"> PAGEREF _Toc85098196 \h </w:instrText>
      </w:r>
      <w:r w:rsidRPr="002C7395">
        <w:rPr>
          <w:noProof/>
        </w:rPr>
      </w:r>
      <w:r w:rsidRPr="002C7395">
        <w:rPr>
          <w:noProof/>
        </w:rPr>
        <w:fldChar w:fldCharType="separate"/>
      </w:r>
      <w:r w:rsidRPr="002C7395">
        <w:rPr>
          <w:noProof/>
        </w:rPr>
        <w:t>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w:t>
      </w:r>
      <w:r>
        <w:rPr>
          <w:noProof/>
        </w:rPr>
        <w:tab/>
        <w:t>Parliamentary Service Value 3—Respectful</w:t>
      </w:r>
      <w:r w:rsidRPr="002C7395">
        <w:rPr>
          <w:noProof/>
        </w:rPr>
        <w:tab/>
      </w:r>
      <w:r w:rsidRPr="002C7395">
        <w:rPr>
          <w:noProof/>
        </w:rPr>
        <w:fldChar w:fldCharType="begin"/>
      </w:r>
      <w:r w:rsidRPr="002C7395">
        <w:rPr>
          <w:noProof/>
        </w:rPr>
        <w:instrText xml:space="preserve"> PAGEREF _Toc85098197 \h </w:instrText>
      </w:r>
      <w:r w:rsidRPr="002C7395">
        <w:rPr>
          <w:noProof/>
        </w:rPr>
      </w:r>
      <w:r w:rsidRPr="002C7395">
        <w:rPr>
          <w:noProof/>
        </w:rPr>
        <w:fldChar w:fldCharType="separate"/>
      </w:r>
      <w:r w:rsidRPr="002C7395">
        <w:rPr>
          <w:noProof/>
        </w:rPr>
        <w:t>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w:t>
      </w:r>
      <w:r>
        <w:rPr>
          <w:noProof/>
        </w:rPr>
        <w:tab/>
        <w:t>Parliamentary Service Value 4—Accountable</w:t>
      </w:r>
      <w:r w:rsidRPr="002C7395">
        <w:rPr>
          <w:noProof/>
        </w:rPr>
        <w:tab/>
      </w:r>
      <w:r w:rsidRPr="002C7395">
        <w:rPr>
          <w:noProof/>
        </w:rPr>
        <w:fldChar w:fldCharType="begin"/>
      </w:r>
      <w:r w:rsidRPr="002C7395">
        <w:rPr>
          <w:noProof/>
        </w:rPr>
        <w:instrText xml:space="preserve"> PAGEREF _Toc85098198 \h </w:instrText>
      </w:r>
      <w:r w:rsidRPr="002C7395">
        <w:rPr>
          <w:noProof/>
        </w:rPr>
      </w:r>
      <w:r w:rsidRPr="002C7395">
        <w:rPr>
          <w:noProof/>
        </w:rPr>
        <w:fldChar w:fldCharType="separate"/>
      </w:r>
      <w:r w:rsidRPr="002C7395">
        <w:rPr>
          <w:noProof/>
        </w:rPr>
        <w:t>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w:t>
      </w:r>
      <w:r>
        <w:rPr>
          <w:noProof/>
        </w:rPr>
        <w:tab/>
        <w:t>Parliamentary Service Value 5—Impartial</w:t>
      </w:r>
      <w:r w:rsidRPr="002C7395">
        <w:rPr>
          <w:noProof/>
        </w:rPr>
        <w:tab/>
      </w:r>
      <w:r w:rsidRPr="002C7395">
        <w:rPr>
          <w:noProof/>
        </w:rPr>
        <w:fldChar w:fldCharType="begin"/>
      </w:r>
      <w:r w:rsidRPr="002C7395">
        <w:rPr>
          <w:noProof/>
        </w:rPr>
        <w:instrText xml:space="preserve"> PAGEREF _Toc85098199 \h </w:instrText>
      </w:r>
      <w:r w:rsidRPr="002C7395">
        <w:rPr>
          <w:noProof/>
        </w:rPr>
      </w:r>
      <w:r w:rsidRPr="002C7395">
        <w:rPr>
          <w:noProof/>
        </w:rPr>
        <w:fldChar w:fldCharType="separate"/>
      </w:r>
      <w:r w:rsidRPr="002C7395">
        <w:rPr>
          <w:noProof/>
        </w:rPr>
        <w:t>3</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3—Parliamentary Service employment</w:t>
      </w:r>
      <w:r w:rsidRPr="002C7395">
        <w:rPr>
          <w:b w:val="0"/>
          <w:noProof/>
          <w:sz w:val="18"/>
        </w:rPr>
        <w:tab/>
      </w:r>
      <w:r w:rsidRPr="002C7395">
        <w:rPr>
          <w:b w:val="0"/>
          <w:noProof/>
          <w:sz w:val="18"/>
        </w:rPr>
        <w:fldChar w:fldCharType="begin"/>
      </w:r>
      <w:r w:rsidRPr="002C7395">
        <w:rPr>
          <w:b w:val="0"/>
          <w:noProof/>
          <w:sz w:val="18"/>
        </w:rPr>
        <w:instrText xml:space="preserve"> PAGEREF _Toc85098200 \h </w:instrText>
      </w:r>
      <w:r w:rsidRPr="002C7395">
        <w:rPr>
          <w:b w:val="0"/>
          <w:noProof/>
          <w:sz w:val="18"/>
        </w:rPr>
      </w:r>
      <w:r w:rsidRPr="002C7395">
        <w:rPr>
          <w:b w:val="0"/>
          <w:noProof/>
          <w:sz w:val="18"/>
        </w:rPr>
        <w:fldChar w:fldCharType="separate"/>
      </w:r>
      <w:r w:rsidRPr="002C7395">
        <w:rPr>
          <w:b w:val="0"/>
          <w:noProof/>
          <w:sz w:val="18"/>
        </w:rPr>
        <w:t>5</w:t>
      </w:r>
      <w:r w:rsidRPr="002C7395">
        <w:rPr>
          <w:b w:val="0"/>
          <w:noProof/>
          <w:sz w:val="18"/>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1—Preliminary</w:t>
      </w:r>
      <w:r w:rsidRPr="002C7395">
        <w:rPr>
          <w:b w:val="0"/>
          <w:noProof/>
          <w:sz w:val="18"/>
        </w:rPr>
        <w:tab/>
      </w:r>
      <w:r w:rsidRPr="002C7395">
        <w:rPr>
          <w:b w:val="0"/>
          <w:noProof/>
          <w:sz w:val="18"/>
        </w:rPr>
        <w:fldChar w:fldCharType="begin"/>
      </w:r>
      <w:r w:rsidRPr="002C7395">
        <w:rPr>
          <w:b w:val="0"/>
          <w:noProof/>
          <w:sz w:val="18"/>
        </w:rPr>
        <w:instrText xml:space="preserve"> PAGEREF _Toc85098201 \h </w:instrText>
      </w:r>
      <w:r w:rsidRPr="002C7395">
        <w:rPr>
          <w:b w:val="0"/>
          <w:noProof/>
          <w:sz w:val="18"/>
        </w:rPr>
      </w:r>
      <w:r w:rsidRPr="002C7395">
        <w:rPr>
          <w:b w:val="0"/>
          <w:noProof/>
          <w:sz w:val="18"/>
        </w:rPr>
        <w:fldChar w:fldCharType="separate"/>
      </w:r>
      <w:r w:rsidRPr="002C7395">
        <w:rPr>
          <w:b w:val="0"/>
          <w:noProof/>
          <w:sz w:val="18"/>
        </w:rPr>
        <w:t>5</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w:t>
      </w:r>
      <w:r>
        <w:rPr>
          <w:noProof/>
        </w:rPr>
        <w:tab/>
        <w:t>Definitions</w:t>
      </w:r>
      <w:r w:rsidRPr="002C7395">
        <w:rPr>
          <w:noProof/>
        </w:rPr>
        <w:tab/>
      </w:r>
      <w:r w:rsidRPr="002C7395">
        <w:rPr>
          <w:noProof/>
        </w:rPr>
        <w:fldChar w:fldCharType="begin"/>
      </w:r>
      <w:r w:rsidRPr="002C7395">
        <w:rPr>
          <w:noProof/>
        </w:rPr>
        <w:instrText xml:space="preserve"> PAGEREF _Toc85098202 \h </w:instrText>
      </w:r>
      <w:r w:rsidRPr="002C7395">
        <w:rPr>
          <w:noProof/>
        </w:rPr>
      </w:r>
      <w:r w:rsidRPr="002C7395">
        <w:rPr>
          <w:noProof/>
        </w:rPr>
        <w:fldChar w:fldCharType="separate"/>
      </w:r>
      <w:r w:rsidRPr="002C7395">
        <w:rPr>
          <w:noProof/>
        </w:rPr>
        <w:t>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w:t>
      </w:r>
      <w:r>
        <w:rPr>
          <w:noProof/>
        </w:rPr>
        <w:tab/>
        <w:t xml:space="preserve">Meaning of </w:t>
      </w:r>
      <w:r w:rsidRPr="00551F65">
        <w:rPr>
          <w:i/>
          <w:noProof/>
        </w:rPr>
        <w:t>vacancy</w:t>
      </w:r>
      <w:r w:rsidRPr="002C7395">
        <w:rPr>
          <w:noProof/>
        </w:rPr>
        <w:tab/>
      </w:r>
      <w:r w:rsidRPr="002C7395">
        <w:rPr>
          <w:noProof/>
        </w:rPr>
        <w:fldChar w:fldCharType="begin"/>
      </w:r>
      <w:r w:rsidRPr="002C7395">
        <w:rPr>
          <w:noProof/>
        </w:rPr>
        <w:instrText xml:space="preserve"> PAGEREF _Toc85098203 \h </w:instrText>
      </w:r>
      <w:r w:rsidRPr="002C7395">
        <w:rPr>
          <w:noProof/>
        </w:rPr>
      </w:r>
      <w:r w:rsidRPr="002C7395">
        <w:rPr>
          <w:noProof/>
        </w:rPr>
        <w:fldChar w:fldCharType="separate"/>
      </w:r>
      <w:r w:rsidRPr="002C7395">
        <w:rPr>
          <w:noProof/>
        </w:rPr>
        <w:t>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w:t>
      </w:r>
      <w:r>
        <w:rPr>
          <w:noProof/>
        </w:rPr>
        <w:tab/>
        <w:t xml:space="preserve">Meaning of similar </w:t>
      </w:r>
      <w:r w:rsidRPr="00551F65">
        <w:rPr>
          <w:i/>
          <w:noProof/>
        </w:rPr>
        <w:t>vacancy</w:t>
      </w:r>
      <w:r w:rsidRPr="002C7395">
        <w:rPr>
          <w:noProof/>
        </w:rPr>
        <w:tab/>
      </w:r>
      <w:r w:rsidRPr="002C7395">
        <w:rPr>
          <w:noProof/>
        </w:rPr>
        <w:fldChar w:fldCharType="begin"/>
      </w:r>
      <w:r w:rsidRPr="002C7395">
        <w:rPr>
          <w:noProof/>
        </w:rPr>
        <w:instrText xml:space="preserve"> PAGEREF _Toc85098204 \h </w:instrText>
      </w:r>
      <w:r w:rsidRPr="002C7395">
        <w:rPr>
          <w:noProof/>
        </w:rPr>
      </w:r>
      <w:r w:rsidRPr="002C7395">
        <w:rPr>
          <w:noProof/>
        </w:rPr>
        <w:fldChar w:fldCharType="separate"/>
      </w:r>
      <w:r w:rsidRPr="002C7395">
        <w:rPr>
          <w:noProof/>
        </w:rPr>
        <w:t>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13A</w:t>
      </w:r>
      <w:r>
        <w:rPr>
          <w:noProof/>
        </w:rPr>
        <w:tab/>
        <w:t xml:space="preserve">Meaning of </w:t>
      </w:r>
      <w:r w:rsidRPr="00551F65">
        <w:rPr>
          <w:i/>
          <w:noProof/>
        </w:rPr>
        <w:t xml:space="preserve">Senior Executive Service (SES) </w:t>
      </w:r>
      <w:r>
        <w:rPr>
          <w:noProof/>
        </w:rPr>
        <w:t>vacancy</w:t>
      </w:r>
      <w:r w:rsidRPr="002C7395">
        <w:rPr>
          <w:noProof/>
        </w:rPr>
        <w:tab/>
      </w:r>
      <w:r w:rsidRPr="002C7395">
        <w:rPr>
          <w:noProof/>
        </w:rPr>
        <w:fldChar w:fldCharType="begin"/>
      </w:r>
      <w:r w:rsidRPr="002C7395">
        <w:rPr>
          <w:noProof/>
        </w:rPr>
        <w:instrText xml:space="preserve"> PAGEREF _Toc85098205 \h </w:instrText>
      </w:r>
      <w:r w:rsidRPr="002C7395">
        <w:rPr>
          <w:noProof/>
        </w:rPr>
      </w:r>
      <w:r w:rsidRPr="002C7395">
        <w:rPr>
          <w:noProof/>
        </w:rPr>
        <w:fldChar w:fldCharType="separate"/>
      </w:r>
      <w:r w:rsidRPr="002C7395">
        <w:rPr>
          <w:noProof/>
        </w:rPr>
        <w:t>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w:t>
      </w:r>
      <w:r>
        <w:rPr>
          <w:noProof/>
        </w:rPr>
        <w:tab/>
        <w:t xml:space="preserve">Meaning of </w:t>
      </w:r>
      <w:r w:rsidRPr="00551F65">
        <w:rPr>
          <w:i/>
          <w:noProof/>
        </w:rPr>
        <w:t>work</w:t>
      </w:r>
      <w:r w:rsidRPr="00551F65">
        <w:rPr>
          <w:i/>
          <w:noProof/>
        </w:rPr>
        <w:noBreakHyphen/>
        <w:t>related qualities</w:t>
      </w:r>
      <w:r w:rsidRPr="002C7395">
        <w:rPr>
          <w:noProof/>
        </w:rPr>
        <w:tab/>
      </w:r>
      <w:r w:rsidRPr="002C7395">
        <w:rPr>
          <w:noProof/>
        </w:rPr>
        <w:fldChar w:fldCharType="begin"/>
      </w:r>
      <w:r w:rsidRPr="002C7395">
        <w:rPr>
          <w:noProof/>
        </w:rPr>
        <w:instrText xml:space="preserve"> PAGEREF _Toc85098206 \h </w:instrText>
      </w:r>
      <w:r w:rsidRPr="002C7395">
        <w:rPr>
          <w:noProof/>
        </w:rPr>
      </w:r>
      <w:r w:rsidRPr="002C7395">
        <w:rPr>
          <w:noProof/>
        </w:rPr>
        <w:fldChar w:fldCharType="separate"/>
      </w:r>
      <w:r w:rsidRPr="002C7395">
        <w:rPr>
          <w:noProof/>
        </w:rPr>
        <w:t>6</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2—Engagement of non</w:t>
      </w:r>
      <w:r>
        <w:rPr>
          <w:noProof/>
        </w:rPr>
        <w:noBreakHyphen/>
        <w:t>ongoing employees</w:t>
      </w:r>
      <w:r w:rsidRPr="002C7395">
        <w:rPr>
          <w:b w:val="0"/>
          <w:noProof/>
          <w:sz w:val="18"/>
        </w:rPr>
        <w:tab/>
      </w:r>
      <w:r w:rsidRPr="002C7395">
        <w:rPr>
          <w:b w:val="0"/>
          <w:noProof/>
          <w:sz w:val="18"/>
        </w:rPr>
        <w:fldChar w:fldCharType="begin"/>
      </w:r>
      <w:r w:rsidRPr="002C7395">
        <w:rPr>
          <w:b w:val="0"/>
          <w:noProof/>
          <w:sz w:val="18"/>
        </w:rPr>
        <w:instrText xml:space="preserve"> PAGEREF _Toc85098207 \h </w:instrText>
      </w:r>
      <w:r w:rsidRPr="002C7395">
        <w:rPr>
          <w:b w:val="0"/>
          <w:noProof/>
          <w:sz w:val="18"/>
        </w:rPr>
      </w:r>
      <w:r w:rsidRPr="002C7395">
        <w:rPr>
          <w:b w:val="0"/>
          <w:noProof/>
          <w:sz w:val="18"/>
        </w:rPr>
        <w:fldChar w:fldCharType="separate"/>
      </w:r>
      <w:r w:rsidRPr="002C7395">
        <w:rPr>
          <w:b w:val="0"/>
          <w:noProof/>
          <w:sz w:val="18"/>
        </w:rPr>
        <w:t>7</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15</w:t>
      </w:r>
      <w:r>
        <w:rPr>
          <w:noProof/>
        </w:rPr>
        <w:tab/>
        <w:t>Engagement of SES employee for specified term</w:t>
      </w:r>
      <w:r w:rsidRPr="002C7395">
        <w:rPr>
          <w:noProof/>
        </w:rPr>
        <w:tab/>
      </w:r>
      <w:r w:rsidRPr="002C7395">
        <w:rPr>
          <w:noProof/>
        </w:rPr>
        <w:fldChar w:fldCharType="begin"/>
      </w:r>
      <w:r w:rsidRPr="002C7395">
        <w:rPr>
          <w:noProof/>
        </w:rPr>
        <w:instrText xml:space="preserve"> PAGEREF _Toc85098208 \h </w:instrText>
      </w:r>
      <w:r w:rsidRPr="002C7395">
        <w:rPr>
          <w:noProof/>
        </w:rPr>
      </w:r>
      <w:r w:rsidRPr="002C7395">
        <w:rPr>
          <w:noProof/>
        </w:rPr>
        <w:fldChar w:fldCharType="separate"/>
      </w:r>
      <w:r w:rsidRPr="002C7395">
        <w:rPr>
          <w:noProof/>
        </w:rPr>
        <w:t>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16</w:t>
      </w:r>
      <w:r>
        <w:rPr>
          <w:noProof/>
        </w:rPr>
        <w:tab/>
        <w:t>Engagement on non</w:t>
      </w:r>
      <w:r>
        <w:rPr>
          <w:noProof/>
        </w:rPr>
        <w:noBreakHyphen/>
        <w:t>ongoing basis</w:t>
      </w:r>
      <w:r w:rsidRPr="002C7395">
        <w:rPr>
          <w:noProof/>
        </w:rPr>
        <w:tab/>
      </w:r>
      <w:r w:rsidRPr="002C7395">
        <w:rPr>
          <w:noProof/>
        </w:rPr>
        <w:fldChar w:fldCharType="begin"/>
      </w:r>
      <w:r w:rsidRPr="002C7395">
        <w:rPr>
          <w:noProof/>
        </w:rPr>
        <w:instrText xml:space="preserve"> PAGEREF _Toc85098209 \h </w:instrText>
      </w:r>
      <w:r w:rsidRPr="002C7395">
        <w:rPr>
          <w:noProof/>
        </w:rPr>
      </w:r>
      <w:r w:rsidRPr="002C7395">
        <w:rPr>
          <w:noProof/>
        </w:rPr>
        <w:fldChar w:fldCharType="separate"/>
      </w:r>
      <w:r w:rsidRPr="002C7395">
        <w:rPr>
          <w:noProof/>
        </w:rPr>
        <w:t>7</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3—Merit in engagement and promotion</w:t>
      </w:r>
      <w:r w:rsidRPr="002C7395">
        <w:rPr>
          <w:b w:val="0"/>
          <w:noProof/>
          <w:sz w:val="18"/>
        </w:rPr>
        <w:tab/>
      </w:r>
      <w:r w:rsidRPr="002C7395">
        <w:rPr>
          <w:b w:val="0"/>
          <w:noProof/>
          <w:sz w:val="18"/>
        </w:rPr>
        <w:fldChar w:fldCharType="begin"/>
      </w:r>
      <w:r w:rsidRPr="002C7395">
        <w:rPr>
          <w:b w:val="0"/>
          <w:noProof/>
          <w:sz w:val="18"/>
        </w:rPr>
        <w:instrText xml:space="preserve"> PAGEREF _Toc85098210 \h </w:instrText>
      </w:r>
      <w:r w:rsidRPr="002C7395">
        <w:rPr>
          <w:b w:val="0"/>
          <w:noProof/>
          <w:sz w:val="18"/>
        </w:rPr>
      </w:r>
      <w:r w:rsidRPr="002C7395">
        <w:rPr>
          <w:b w:val="0"/>
          <w:noProof/>
          <w:sz w:val="18"/>
        </w:rPr>
        <w:fldChar w:fldCharType="separate"/>
      </w:r>
      <w:r w:rsidRPr="002C7395">
        <w:rPr>
          <w:b w:val="0"/>
          <w:noProof/>
          <w:sz w:val="18"/>
        </w:rPr>
        <w:t>10</w:t>
      </w:r>
      <w:r w:rsidRPr="002C7395">
        <w:rPr>
          <w:b w:val="0"/>
          <w:noProof/>
          <w:sz w:val="18"/>
        </w:rPr>
        <w:fldChar w:fldCharType="end"/>
      </w:r>
    </w:p>
    <w:p w:rsidR="002C7395" w:rsidRDefault="002C7395">
      <w:pPr>
        <w:pStyle w:val="TOC4"/>
        <w:rPr>
          <w:rFonts w:asciiTheme="minorHAnsi" w:eastAsiaTheme="minorEastAsia" w:hAnsiTheme="minorHAnsi" w:cstheme="minorBidi"/>
          <w:b w:val="0"/>
          <w:noProof/>
          <w:kern w:val="0"/>
          <w:sz w:val="22"/>
          <w:szCs w:val="22"/>
          <w:lang w:val="en-US" w:eastAsia="en-US"/>
        </w:rPr>
      </w:pPr>
      <w:r>
        <w:rPr>
          <w:noProof/>
        </w:rPr>
        <w:t>Subdivision 1—Merit</w:t>
      </w:r>
      <w:r>
        <w:rPr>
          <w:noProof/>
        </w:rPr>
        <w:noBreakHyphen/>
        <w:t>based decision</w:t>
      </w:r>
      <w:r>
        <w:rPr>
          <w:noProof/>
        </w:rPr>
        <w:noBreakHyphen/>
        <w:t>making: standard provisions</w:t>
      </w:r>
      <w:r w:rsidRPr="002C7395">
        <w:rPr>
          <w:b w:val="0"/>
          <w:noProof/>
          <w:sz w:val="18"/>
        </w:rPr>
        <w:tab/>
      </w:r>
      <w:r w:rsidRPr="002C7395">
        <w:rPr>
          <w:b w:val="0"/>
          <w:noProof/>
          <w:sz w:val="18"/>
        </w:rPr>
        <w:fldChar w:fldCharType="begin"/>
      </w:r>
      <w:r w:rsidRPr="002C7395">
        <w:rPr>
          <w:b w:val="0"/>
          <w:noProof/>
          <w:sz w:val="18"/>
        </w:rPr>
        <w:instrText xml:space="preserve"> PAGEREF _Toc85098211 \h </w:instrText>
      </w:r>
      <w:r w:rsidRPr="002C7395">
        <w:rPr>
          <w:b w:val="0"/>
          <w:noProof/>
          <w:sz w:val="18"/>
        </w:rPr>
      </w:r>
      <w:r w:rsidRPr="002C7395">
        <w:rPr>
          <w:b w:val="0"/>
          <w:noProof/>
          <w:sz w:val="18"/>
        </w:rPr>
        <w:fldChar w:fldCharType="separate"/>
      </w:r>
      <w:r w:rsidRPr="002C7395">
        <w:rPr>
          <w:b w:val="0"/>
          <w:noProof/>
          <w:sz w:val="18"/>
        </w:rPr>
        <w:t>10</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17</w:t>
      </w:r>
      <w:r>
        <w:rPr>
          <w:noProof/>
        </w:rPr>
        <w:tab/>
        <w:t>Purpose of Subdivision</w:t>
      </w:r>
      <w:r w:rsidRPr="002C7395">
        <w:rPr>
          <w:noProof/>
        </w:rPr>
        <w:tab/>
      </w:r>
      <w:r w:rsidRPr="002C7395">
        <w:rPr>
          <w:noProof/>
        </w:rPr>
        <w:fldChar w:fldCharType="begin"/>
      </w:r>
      <w:r w:rsidRPr="002C7395">
        <w:rPr>
          <w:noProof/>
        </w:rPr>
        <w:instrText xml:space="preserve"> PAGEREF _Toc85098212 \h </w:instrText>
      </w:r>
      <w:r w:rsidRPr="002C7395">
        <w:rPr>
          <w:noProof/>
        </w:rPr>
      </w:r>
      <w:r w:rsidRPr="002C7395">
        <w:rPr>
          <w:noProof/>
        </w:rPr>
        <w:fldChar w:fldCharType="separate"/>
      </w:r>
      <w:r w:rsidRPr="002C7395">
        <w:rPr>
          <w:noProof/>
        </w:rPr>
        <w:t>10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18</w:t>
      </w:r>
      <w:r>
        <w:rPr>
          <w:noProof/>
        </w:rPr>
        <w:tab/>
        <w:t>How a Secretary upholds the principle of merit</w:t>
      </w:r>
      <w:r>
        <w:rPr>
          <w:noProof/>
        </w:rPr>
        <w:noBreakHyphen/>
        <w:t>based decision</w:t>
      </w:r>
      <w:r>
        <w:rPr>
          <w:noProof/>
        </w:rPr>
        <w:noBreakHyphen/>
        <w:t>making</w:t>
      </w:r>
      <w:r w:rsidRPr="002C7395">
        <w:rPr>
          <w:noProof/>
        </w:rPr>
        <w:tab/>
      </w:r>
      <w:r w:rsidRPr="002C7395">
        <w:rPr>
          <w:noProof/>
        </w:rPr>
        <w:fldChar w:fldCharType="begin"/>
      </w:r>
      <w:r w:rsidRPr="002C7395">
        <w:rPr>
          <w:noProof/>
        </w:rPr>
        <w:instrText xml:space="preserve"> PAGEREF _Toc85098213 \h </w:instrText>
      </w:r>
      <w:r w:rsidRPr="002C7395">
        <w:rPr>
          <w:noProof/>
        </w:rPr>
      </w:r>
      <w:r w:rsidRPr="002C7395">
        <w:rPr>
          <w:noProof/>
        </w:rPr>
        <w:fldChar w:fldCharType="separate"/>
      </w:r>
      <w:r w:rsidRPr="002C7395">
        <w:rPr>
          <w:noProof/>
        </w:rPr>
        <w:t>10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19</w:t>
      </w:r>
      <w:r>
        <w:rPr>
          <w:noProof/>
        </w:rPr>
        <w:tab/>
        <w:t>Merit</w:t>
      </w:r>
      <w:r>
        <w:rPr>
          <w:noProof/>
        </w:rPr>
        <w:noBreakHyphen/>
        <w:t>based selection process for engagement or promotion</w:t>
      </w:r>
      <w:r w:rsidRPr="002C7395">
        <w:rPr>
          <w:noProof/>
        </w:rPr>
        <w:tab/>
      </w:r>
      <w:r w:rsidRPr="002C7395">
        <w:rPr>
          <w:noProof/>
        </w:rPr>
        <w:fldChar w:fldCharType="begin"/>
      </w:r>
      <w:r w:rsidRPr="002C7395">
        <w:rPr>
          <w:noProof/>
        </w:rPr>
        <w:instrText xml:space="preserve"> PAGEREF _Toc85098214 \h </w:instrText>
      </w:r>
      <w:r w:rsidRPr="002C7395">
        <w:rPr>
          <w:noProof/>
        </w:rPr>
      </w:r>
      <w:r w:rsidRPr="002C7395">
        <w:rPr>
          <w:noProof/>
        </w:rPr>
        <w:fldChar w:fldCharType="separate"/>
      </w:r>
      <w:r w:rsidRPr="002C7395">
        <w:rPr>
          <w:noProof/>
        </w:rPr>
        <w:t>10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20</w:t>
      </w:r>
      <w:r>
        <w:rPr>
          <w:noProof/>
        </w:rPr>
        <w:tab/>
        <w:t xml:space="preserve">Notification of vacancy in Public Service </w:t>
      </w:r>
      <w:r w:rsidRPr="00551F65">
        <w:rPr>
          <w:i/>
          <w:noProof/>
        </w:rPr>
        <w:t>Gazette</w:t>
      </w:r>
      <w:r w:rsidRPr="002C7395">
        <w:rPr>
          <w:noProof/>
        </w:rPr>
        <w:tab/>
      </w:r>
      <w:r w:rsidRPr="002C7395">
        <w:rPr>
          <w:noProof/>
        </w:rPr>
        <w:fldChar w:fldCharType="begin"/>
      </w:r>
      <w:r w:rsidRPr="002C7395">
        <w:rPr>
          <w:noProof/>
        </w:rPr>
        <w:instrText xml:space="preserve"> PAGEREF _Toc85098215 \h </w:instrText>
      </w:r>
      <w:r w:rsidRPr="002C7395">
        <w:rPr>
          <w:noProof/>
        </w:rPr>
      </w:r>
      <w:r w:rsidRPr="002C7395">
        <w:rPr>
          <w:noProof/>
        </w:rPr>
        <w:fldChar w:fldCharType="separate"/>
      </w:r>
      <w:r w:rsidRPr="002C7395">
        <w:rPr>
          <w:noProof/>
        </w:rPr>
        <w:t>11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21</w:t>
      </w:r>
      <w:r>
        <w:rPr>
          <w:noProof/>
        </w:rPr>
        <w:tab/>
        <w:t>Additional requirements for SES engagement or promotion decisions</w:t>
      </w:r>
      <w:r w:rsidRPr="002C7395">
        <w:rPr>
          <w:noProof/>
        </w:rPr>
        <w:tab/>
      </w:r>
      <w:r w:rsidRPr="002C7395">
        <w:rPr>
          <w:noProof/>
        </w:rPr>
        <w:fldChar w:fldCharType="begin"/>
      </w:r>
      <w:r w:rsidRPr="002C7395">
        <w:rPr>
          <w:noProof/>
        </w:rPr>
        <w:instrText xml:space="preserve"> PAGEREF _Toc85098216 \h </w:instrText>
      </w:r>
      <w:r w:rsidRPr="002C7395">
        <w:rPr>
          <w:noProof/>
        </w:rPr>
      </w:r>
      <w:r w:rsidRPr="002C7395">
        <w:rPr>
          <w:noProof/>
        </w:rPr>
        <w:fldChar w:fldCharType="separate"/>
      </w:r>
      <w:r w:rsidRPr="002C7395">
        <w:rPr>
          <w:noProof/>
        </w:rPr>
        <w:t>12</w:t>
      </w:r>
      <w:r w:rsidRPr="002C7395">
        <w:rPr>
          <w:noProof/>
        </w:rPr>
        <w:fldChar w:fldCharType="end"/>
      </w:r>
    </w:p>
    <w:p w:rsidR="002C7395" w:rsidRDefault="002C7395">
      <w:pPr>
        <w:pStyle w:val="TOC4"/>
        <w:rPr>
          <w:rFonts w:asciiTheme="minorHAnsi" w:eastAsiaTheme="minorEastAsia" w:hAnsiTheme="minorHAnsi" w:cstheme="minorBidi"/>
          <w:b w:val="0"/>
          <w:noProof/>
          <w:kern w:val="0"/>
          <w:sz w:val="22"/>
          <w:szCs w:val="22"/>
          <w:lang w:val="en-US" w:eastAsia="en-US"/>
        </w:rPr>
      </w:pPr>
      <w:r>
        <w:rPr>
          <w:noProof/>
        </w:rPr>
        <w:t>Subdivision 2—Merit</w:t>
      </w:r>
      <w:r>
        <w:rPr>
          <w:noProof/>
        </w:rPr>
        <w:noBreakHyphen/>
        <w:t>based decision</w:t>
      </w:r>
      <w:r>
        <w:rPr>
          <w:noProof/>
        </w:rPr>
        <w:noBreakHyphen/>
        <w:t>making: exceptions to standard provisions</w:t>
      </w:r>
      <w:r w:rsidRPr="002C7395">
        <w:rPr>
          <w:b w:val="0"/>
          <w:noProof/>
          <w:sz w:val="18"/>
        </w:rPr>
        <w:tab/>
      </w:r>
      <w:r w:rsidRPr="002C7395">
        <w:rPr>
          <w:b w:val="0"/>
          <w:noProof/>
          <w:sz w:val="18"/>
        </w:rPr>
        <w:fldChar w:fldCharType="begin"/>
      </w:r>
      <w:r w:rsidRPr="002C7395">
        <w:rPr>
          <w:b w:val="0"/>
          <w:noProof/>
          <w:sz w:val="18"/>
        </w:rPr>
        <w:instrText xml:space="preserve"> PAGEREF _Toc85098217 \h </w:instrText>
      </w:r>
      <w:r w:rsidRPr="002C7395">
        <w:rPr>
          <w:b w:val="0"/>
          <w:noProof/>
          <w:sz w:val="18"/>
        </w:rPr>
      </w:r>
      <w:r w:rsidRPr="002C7395">
        <w:rPr>
          <w:b w:val="0"/>
          <w:noProof/>
          <w:sz w:val="18"/>
        </w:rPr>
        <w:fldChar w:fldCharType="separate"/>
      </w:r>
      <w:r w:rsidRPr="002C7395">
        <w:rPr>
          <w:b w:val="0"/>
          <w:noProof/>
          <w:sz w:val="18"/>
        </w:rPr>
        <w:t>12</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22</w:t>
      </w:r>
      <w:r>
        <w:rPr>
          <w:noProof/>
        </w:rPr>
        <w:tab/>
        <w:t>Purpose of Subdivision</w:t>
      </w:r>
      <w:r w:rsidRPr="002C7395">
        <w:rPr>
          <w:noProof/>
        </w:rPr>
        <w:tab/>
      </w:r>
      <w:r w:rsidRPr="002C7395">
        <w:rPr>
          <w:noProof/>
        </w:rPr>
        <w:fldChar w:fldCharType="begin"/>
      </w:r>
      <w:r w:rsidRPr="002C7395">
        <w:rPr>
          <w:noProof/>
        </w:rPr>
        <w:instrText xml:space="preserve"> PAGEREF _Toc85098218 \h </w:instrText>
      </w:r>
      <w:r w:rsidRPr="002C7395">
        <w:rPr>
          <w:noProof/>
        </w:rPr>
      </w:r>
      <w:r w:rsidRPr="002C7395">
        <w:rPr>
          <w:noProof/>
        </w:rPr>
        <w:fldChar w:fldCharType="separate"/>
      </w:r>
      <w:r w:rsidRPr="002C7395">
        <w:rPr>
          <w:noProof/>
        </w:rPr>
        <w:t>12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23</w:t>
      </w:r>
      <w:r>
        <w:rPr>
          <w:noProof/>
        </w:rPr>
        <w:tab/>
        <w:t>Engagement on a short</w:t>
      </w:r>
      <w:r>
        <w:rPr>
          <w:noProof/>
        </w:rPr>
        <w:noBreakHyphen/>
        <w:t>term, irregular or intermittent basis</w:t>
      </w:r>
      <w:r w:rsidRPr="002C7395">
        <w:rPr>
          <w:noProof/>
        </w:rPr>
        <w:tab/>
      </w:r>
      <w:r w:rsidRPr="002C7395">
        <w:rPr>
          <w:noProof/>
        </w:rPr>
        <w:fldChar w:fldCharType="begin"/>
      </w:r>
      <w:r w:rsidRPr="002C7395">
        <w:rPr>
          <w:noProof/>
        </w:rPr>
        <w:instrText xml:space="preserve"> PAGEREF _Toc85098219 \h </w:instrText>
      </w:r>
      <w:r w:rsidRPr="002C7395">
        <w:rPr>
          <w:noProof/>
        </w:rPr>
      </w:r>
      <w:r w:rsidRPr="002C7395">
        <w:rPr>
          <w:noProof/>
        </w:rPr>
        <w:fldChar w:fldCharType="separate"/>
      </w:r>
      <w:r w:rsidRPr="002C7395">
        <w:rPr>
          <w:noProof/>
        </w:rPr>
        <w:t>12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24</w:t>
      </w:r>
      <w:r>
        <w:rPr>
          <w:noProof/>
        </w:rPr>
        <w:tab/>
        <w:t>Engagement of non</w:t>
      </w:r>
      <w:r>
        <w:rPr>
          <w:noProof/>
        </w:rPr>
        <w:noBreakHyphen/>
        <w:t>ongoing Parliamentary Service employee as ongoing employee in exceptional circumstances</w:t>
      </w:r>
      <w:r w:rsidRPr="002C7395">
        <w:rPr>
          <w:noProof/>
        </w:rPr>
        <w:tab/>
      </w:r>
      <w:r w:rsidRPr="002C7395">
        <w:rPr>
          <w:noProof/>
        </w:rPr>
        <w:fldChar w:fldCharType="begin"/>
      </w:r>
      <w:r w:rsidRPr="002C7395">
        <w:rPr>
          <w:noProof/>
        </w:rPr>
        <w:instrText xml:space="preserve"> PAGEREF _Toc85098220 \h </w:instrText>
      </w:r>
      <w:r w:rsidRPr="002C7395">
        <w:rPr>
          <w:noProof/>
        </w:rPr>
      </w:r>
      <w:r w:rsidRPr="002C7395">
        <w:rPr>
          <w:noProof/>
        </w:rPr>
        <w:fldChar w:fldCharType="separate"/>
      </w:r>
      <w:r w:rsidRPr="002C7395">
        <w:rPr>
          <w:noProof/>
        </w:rPr>
        <w:t>13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25</w:t>
      </w:r>
      <w:r>
        <w:rPr>
          <w:noProof/>
        </w:rPr>
        <w:tab/>
        <w:t>Engagement of ongoing Parliamentary Service employee as non</w:t>
      </w:r>
      <w:r>
        <w:rPr>
          <w:noProof/>
        </w:rPr>
        <w:noBreakHyphen/>
        <w:t>ongoing Parliamentary Service employee</w:t>
      </w:r>
      <w:r w:rsidRPr="002C7395">
        <w:rPr>
          <w:noProof/>
        </w:rPr>
        <w:tab/>
      </w:r>
      <w:r w:rsidRPr="002C7395">
        <w:rPr>
          <w:noProof/>
        </w:rPr>
        <w:fldChar w:fldCharType="begin"/>
      </w:r>
      <w:r w:rsidRPr="002C7395">
        <w:rPr>
          <w:noProof/>
        </w:rPr>
        <w:instrText xml:space="preserve"> PAGEREF _Toc85098221 \h </w:instrText>
      </w:r>
      <w:r w:rsidRPr="002C7395">
        <w:rPr>
          <w:noProof/>
        </w:rPr>
      </w:r>
      <w:r w:rsidRPr="002C7395">
        <w:rPr>
          <w:noProof/>
        </w:rPr>
        <w:fldChar w:fldCharType="separate"/>
      </w:r>
      <w:r w:rsidRPr="002C7395">
        <w:rPr>
          <w:noProof/>
        </w:rPr>
        <w:t>14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26</w:t>
      </w:r>
      <w:r>
        <w:rPr>
          <w:noProof/>
        </w:rPr>
        <w:tab/>
        <w:t>Affirmative measure</w:t>
      </w:r>
      <w:r w:rsidRPr="00551F65">
        <w:rPr>
          <w:rFonts w:ascii="Arial,Bold" w:hAnsi="Arial,Bold" w:cs="Arial,Bold"/>
          <w:noProof/>
        </w:rPr>
        <w:t>—</w:t>
      </w:r>
      <w:r>
        <w:rPr>
          <w:noProof/>
        </w:rPr>
        <w:t>Indigenous employment</w:t>
      </w:r>
      <w:r w:rsidRPr="002C7395">
        <w:rPr>
          <w:noProof/>
        </w:rPr>
        <w:tab/>
      </w:r>
      <w:r w:rsidRPr="002C7395">
        <w:rPr>
          <w:noProof/>
        </w:rPr>
        <w:fldChar w:fldCharType="begin"/>
      </w:r>
      <w:r w:rsidRPr="002C7395">
        <w:rPr>
          <w:noProof/>
        </w:rPr>
        <w:instrText xml:space="preserve"> PAGEREF _Toc85098222 \h </w:instrText>
      </w:r>
      <w:r w:rsidRPr="002C7395">
        <w:rPr>
          <w:noProof/>
        </w:rPr>
      </w:r>
      <w:r w:rsidRPr="002C7395">
        <w:rPr>
          <w:noProof/>
        </w:rPr>
        <w:fldChar w:fldCharType="separate"/>
      </w:r>
      <w:r w:rsidRPr="002C7395">
        <w:rPr>
          <w:noProof/>
        </w:rPr>
        <w:t>14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27</w:t>
      </w:r>
      <w:r>
        <w:rPr>
          <w:noProof/>
        </w:rPr>
        <w:tab/>
        <w:t>Affirmative measure—disability</w:t>
      </w:r>
      <w:r w:rsidRPr="002C7395">
        <w:rPr>
          <w:noProof/>
        </w:rPr>
        <w:tab/>
      </w:r>
      <w:r w:rsidRPr="002C7395">
        <w:rPr>
          <w:noProof/>
        </w:rPr>
        <w:fldChar w:fldCharType="begin"/>
      </w:r>
      <w:r w:rsidRPr="002C7395">
        <w:rPr>
          <w:noProof/>
        </w:rPr>
        <w:instrText xml:space="preserve"> PAGEREF _Toc85098223 \h </w:instrText>
      </w:r>
      <w:r w:rsidRPr="002C7395">
        <w:rPr>
          <w:noProof/>
        </w:rPr>
      </w:r>
      <w:r w:rsidRPr="002C7395">
        <w:rPr>
          <w:noProof/>
        </w:rPr>
        <w:fldChar w:fldCharType="separate"/>
      </w:r>
      <w:r w:rsidRPr="002C7395">
        <w:rPr>
          <w:noProof/>
        </w:rPr>
        <w:t>14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29</w:t>
      </w:r>
      <w:r>
        <w:rPr>
          <w:noProof/>
        </w:rPr>
        <w:tab/>
        <w:t>Engagement of person from State or Territory jurisdiction</w:t>
      </w:r>
      <w:r w:rsidRPr="002C7395">
        <w:rPr>
          <w:noProof/>
        </w:rPr>
        <w:tab/>
      </w:r>
      <w:r w:rsidRPr="002C7395">
        <w:rPr>
          <w:noProof/>
        </w:rPr>
        <w:fldChar w:fldCharType="begin"/>
      </w:r>
      <w:r w:rsidRPr="002C7395">
        <w:rPr>
          <w:noProof/>
        </w:rPr>
        <w:instrText xml:space="preserve"> PAGEREF _Toc85098224 \h </w:instrText>
      </w:r>
      <w:r w:rsidRPr="002C7395">
        <w:rPr>
          <w:noProof/>
        </w:rPr>
      </w:r>
      <w:r w:rsidRPr="002C7395">
        <w:rPr>
          <w:noProof/>
        </w:rPr>
        <w:fldChar w:fldCharType="separate"/>
      </w:r>
      <w:r w:rsidRPr="002C7395">
        <w:rPr>
          <w:noProof/>
        </w:rPr>
        <w:t>15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30</w:t>
      </w:r>
      <w:r>
        <w:rPr>
          <w:noProof/>
        </w:rPr>
        <w:tab/>
        <w:t>Re</w:t>
      </w:r>
      <w:r>
        <w:rPr>
          <w:noProof/>
        </w:rPr>
        <w:noBreakHyphen/>
        <w:t>engagement of election candidates</w:t>
      </w:r>
      <w:r w:rsidRPr="002C7395">
        <w:rPr>
          <w:noProof/>
        </w:rPr>
        <w:tab/>
      </w:r>
      <w:r w:rsidRPr="002C7395">
        <w:rPr>
          <w:noProof/>
        </w:rPr>
        <w:fldChar w:fldCharType="begin"/>
      </w:r>
      <w:r w:rsidRPr="002C7395">
        <w:rPr>
          <w:noProof/>
        </w:rPr>
        <w:instrText xml:space="preserve"> PAGEREF _Toc85098225 \h </w:instrText>
      </w:r>
      <w:r w:rsidRPr="002C7395">
        <w:rPr>
          <w:noProof/>
        </w:rPr>
      </w:r>
      <w:r w:rsidRPr="002C7395">
        <w:rPr>
          <w:noProof/>
        </w:rPr>
        <w:fldChar w:fldCharType="separate"/>
      </w:r>
      <w:r w:rsidRPr="002C7395">
        <w:rPr>
          <w:noProof/>
        </w:rPr>
        <w:t>15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31</w:t>
      </w:r>
      <w:r>
        <w:rPr>
          <w:noProof/>
        </w:rPr>
        <w:tab/>
        <w:t>Promotion on completion of appointment to statutory office</w:t>
      </w:r>
      <w:r w:rsidRPr="002C7395">
        <w:rPr>
          <w:noProof/>
        </w:rPr>
        <w:tab/>
      </w:r>
      <w:r w:rsidRPr="002C7395">
        <w:rPr>
          <w:noProof/>
        </w:rPr>
        <w:fldChar w:fldCharType="begin"/>
      </w:r>
      <w:r w:rsidRPr="002C7395">
        <w:rPr>
          <w:noProof/>
        </w:rPr>
        <w:instrText xml:space="preserve"> PAGEREF _Toc85098226 \h </w:instrText>
      </w:r>
      <w:r w:rsidRPr="002C7395">
        <w:rPr>
          <w:noProof/>
        </w:rPr>
      </w:r>
      <w:r w:rsidRPr="002C7395">
        <w:rPr>
          <w:noProof/>
        </w:rPr>
        <w:fldChar w:fldCharType="separate"/>
      </w:r>
      <w:r w:rsidRPr="002C7395">
        <w:rPr>
          <w:noProof/>
        </w:rPr>
        <w:t>17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32</w:t>
      </w:r>
      <w:r>
        <w:rPr>
          <w:noProof/>
        </w:rPr>
        <w:tab/>
        <w:t>Engagement of an ongoing APS employee as an ongoing Parliamentary Service employee</w:t>
      </w:r>
      <w:r w:rsidRPr="002C7395">
        <w:rPr>
          <w:noProof/>
        </w:rPr>
        <w:tab/>
      </w:r>
      <w:r w:rsidRPr="002C7395">
        <w:rPr>
          <w:noProof/>
        </w:rPr>
        <w:fldChar w:fldCharType="begin"/>
      </w:r>
      <w:r w:rsidRPr="002C7395">
        <w:rPr>
          <w:noProof/>
        </w:rPr>
        <w:instrText xml:space="preserve"> PAGEREF _Toc85098227 \h </w:instrText>
      </w:r>
      <w:r w:rsidRPr="002C7395">
        <w:rPr>
          <w:noProof/>
        </w:rPr>
      </w:r>
      <w:r w:rsidRPr="002C7395">
        <w:rPr>
          <w:noProof/>
        </w:rPr>
        <w:fldChar w:fldCharType="separate"/>
      </w:r>
      <w:r w:rsidRPr="002C7395">
        <w:rPr>
          <w:noProof/>
        </w:rPr>
        <w:t>17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33</w:t>
      </w:r>
      <w:r>
        <w:rPr>
          <w:noProof/>
        </w:rPr>
        <w:tab/>
        <w:t>Re</w:t>
      </w:r>
      <w:r>
        <w:rPr>
          <w:noProof/>
        </w:rPr>
        <w:noBreakHyphen/>
        <w:t>engagement of a former Parliamentary Service employee</w:t>
      </w:r>
      <w:r w:rsidRPr="002C7395">
        <w:rPr>
          <w:noProof/>
        </w:rPr>
        <w:tab/>
      </w:r>
      <w:r w:rsidRPr="002C7395">
        <w:rPr>
          <w:noProof/>
        </w:rPr>
        <w:fldChar w:fldCharType="begin"/>
      </w:r>
      <w:r w:rsidRPr="002C7395">
        <w:rPr>
          <w:noProof/>
        </w:rPr>
        <w:instrText xml:space="preserve"> PAGEREF _Toc85098228 \h </w:instrText>
      </w:r>
      <w:r w:rsidRPr="002C7395">
        <w:rPr>
          <w:noProof/>
        </w:rPr>
      </w:r>
      <w:r w:rsidRPr="002C7395">
        <w:rPr>
          <w:noProof/>
        </w:rPr>
        <w:fldChar w:fldCharType="separate"/>
      </w:r>
      <w:r w:rsidRPr="002C7395">
        <w:rPr>
          <w:noProof/>
        </w:rPr>
        <w:t>17</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4—Assignment of duties and movement between Departments</w:t>
      </w:r>
      <w:r w:rsidRPr="002C7395">
        <w:rPr>
          <w:b w:val="0"/>
          <w:noProof/>
          <w:sz w:val="18"/>
        </w:rPr>
        <w:tab/>
      </w:r>
      <w:r w:rsidRPr="002C7395">
        <w:rPr>
          <w:b w:val="0"/>
          <w:noProof/>
          <w:sz w:val="18"/>
        </w:rPr>
        <w:fldChar w:fldCharType="begin"/>
      </w:r>
      <w:r w:rsidRPr="002C7395">
        <w:rPr>
          <w:b w:val="0"/>
          <w:noProof/>
          <w:sz w:val="18"/>
        </w:rPr>
        <w:instrText xml:space="preserve"> PAGEREF _Toc85098229 \h </w:instrText>
      </w:r>
      <w:r w:rsidRPr="002C7395">
        <w:rPr>
          <w:b w:val="0"/>
          <w:noProof/>
          <w:sz w:val="18"/>
        </w:rPr>
      </w:r>
      <w:r w:rsidRPr="002C7395">
        <w:rPr>
          <w:b w:val="0"/>
          <w:noProof/>
          <w:sz w:val="18"/>
        </w:rPr>
        <w:fldChar w:fldCharType="separate"/>
      </w:r>
      <w:r w:rsidRPr="002C7395">
        <w:rPr>
          <w:b w:val="0"/>
          <w:noProof/>
          <w:sz w:val="18"/>
        </w:rPr>
        <w:t>19</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35A</w:t>
      </w:r>
      <w:r>
        <w:rPr>
          <w:noProof/>
        </w:rPr>
        <w:tab/>
        <w:t>Moves between Departments not associated with promotion</w:t>
      </w:r>
      <w:r w:rsidRPr="002C7395">
        <w:rPr>
          <w:noProof/>
        </w:rPr>
        <w:tab/>
      </w:r>
      <w:r w:rsidRPr="002C7395">
        <w:rPr>
          <w:noProof/>
        </w:rPr>
        <w:fldChar w:fldCharType="begin"/>
      </w:r>
      <w:r w:rsidRPr="002C7395">
        <w:rPr>
          <w:noProof/>
        </w:rPr>
        <w:instrText xml:space="preserve"> PAGEREF _Toc85098230 \h </w:instrText>
      </w:r>
      <w:r w:rsidRPr="002C7395">
        <w:rPr>
          <w:noProof/>
        </w:rPr>
      </w:r>
      <w:r w:rsidRPr="002C7395">
        <w:rPr>
          <w:noProof/>
        </w:rPr>
        <w:fldChar w:fldCharType="separate"/>
      </w:r>
      <w:r w:rsidRPr="002C7395">
        <w:rPr>
          <w:noProof/>
        </w:rPr>
        <w:t>19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35B</w:t>
      </w:r>
      <w:r>
        <w:rPr>
          <w:noProof/>
        </w:rPr>
        <w:tab/>
        <w:t>Moves between Departments on promotion</w:t>
      </w:r>
      <w:r w:rsidRPr="002C7395">
        <w:rPr>
          <w:noProof/>
        </w:rPr>
        <w:tab/>
      </w:r>
      <w:r w:rsidRPr="002C7395">
        <w:rPr>
          <w:noProof/>
        </w:rPr>
        <w:fldChar w:fldCharType="begin"/>
      </w:r>
      <w:r w:rsidRPr="002C7395">
        <w:rPr>
          <w:noProof/>
        </w:rPr>
        <w:instrText xml:space="preserve"> PAGEREF _Toc85098231 \h </w:instrText>
      </w:r>
      <w:r w:rsidRPr="002C7395">
        <w:rPr>
          <w:noProof/>
        </w:rPr>
      </w:r>
      <w:r w:rsidRPr="002C7395">
        <w:rPr>
          <w:noProof/>
        </w:rPr>
        <w:fldChar w:fldCharType="separate"/>
      </w:r>
      <w:r w:rsidRPr="002C7395">
        <w:rPr>
          <w:noProof/>
        </w:rPr>
        <w:t>20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lastRenderedPageBreak/>
        <w:t>35C</w:t>
      </w:r>
      <w:r>
        <w:rPr>
          <w:noProof/>
        </w:rPr>
        <w:tab/>
        <w:t>Movement from an APS agency in cases of a suspected breach of the APS Code of Conduct</w:t>
      </w:r>
      <w:r w:rsidRPr="002C7395">
        <w:rPr>
          <w:noProof/>
        </w:rPr>
        <w:tab/>
      </w:r>
      <w:r w:rsidRPr="002C7395">
        <w:rPr>
          <w:noProof/>
        </w:rPr>
        <w:fldChar w:fldCharType="begin"/>
      </w:r>
      <w:r w:rsidRPr="002C7395">
        <w:rPr>
          <w:noProof/>
        </w:rPr>
        <w:instrText xml:space="preserve"> PAGEREF _Toc85098232 \h </w:instrText>
      </w:r>
      <w:r w:rsidRPr="002C7395">
        <w:rPr>
          <w:noProof/>
        </w:rPr>
      </w:r>
      <w:r w:rsidRPr="002C7395">
        <w:rPr>
          <w:noProof/>
        </w:rPr>
        <w:fldChar w:fldCharType="separate"/>
      </w:r>
      <w:r w:rsidRPr="002C7395">
        <w:rPr>
          <w:noProof/>
        </w:rPr>
        <w:t>20</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5—Notification of employment decisions</w:t>
      </w:r>
      <w:r w:rsidRPr="002C7395">
        <w:rPr>
          <w:b w:val="0"/>
          <w:noProof/>
          <w:sz w:val="18"/>
        </w:rPr>
        <w:tab/>
      </w:r>
      <w:r w:rsidRPr="002C7395">
        <w:rPr>
          <w:b w:val="0"/>
          <w:noProof/>
          <w:sz w:val="18"/>
        </w:rPr>
        <w:fldChar w:fldCharType="begin"/>
      </w:r>
      <w:r w:rsidRPr="002C7395">
        <w:rPr>
          <w:b w:val="0"/>
          <w:noProof/>
          <w:sz w:val="18"/>
        </w:rPr>
        <w:instrText xml:space="preserve"> PAGEREF _Toc85098233 \h </w:instrText>
      </w:r>
      <w:r w:rsidRPr="002C7395">
        <w:rPr>
          <w:b w:val="0"/>
          <w:noProof/>
          <w:sz w:val="18"/>
        </w:rPr>
      </w:r>
      <w:r w:rsidRPr="002C7395">
        <w:rPr>
          <w:b w:val="0"/>
          <w:noProof/>
          <w:sz w:val="18"/>
        </w:rPr>
        <w:fldChar w:fldCharType="separate"/>
      </w:r>
      <w:r w:rsidRPr="002C7395">
        <w:rPr>
          <w:b w:val="0"/>
          <w:noProof/>
          <w:sz w:val="18"/>
        </w:rPr>
        <w:t>23</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38</w:t>
      </w:r>
      <w:r>
        <w:rPr>
          <w:noProof/>
        </w:rPr>
        <w:tab/>
        <w:t>Purpose of Division</w:t>
      </w:r>
      <w:r w:rsidRPr="002C7395">
        <w:rPr>
          <w:noProof/>
        </w:rPr>
        <w:tab/>
      </w:r>
      <w:r w:rsidRPr="002C7395">
        <w:rPr>
          <w:noProof/>
        </w:rPr>
        <w:fldChar w:fldCharType="begin"/>
      </w:r>
      <w:r w:rsidRPr="002C7395">
        <w:rPr>
          <w:noProof/>
        </w:rPr>
        <w:instrText xml:space="preserve"> PAGEREF _Toc85098234 \h </w:instrText>
      </w:r>
      <w:r w:rsidRPr="002C7395">
        <w:rPr>
          <w:noProof/>
        </w:rPr>
      </w:r>
      <w:r w:rsidRPr="002C7395">
        <w:rPr>
          <w:noProof/>
        </w:rPr>
        <w:fldChar w:fldCharType="separate"/>
      </w:r>
      <w:r w:rsidRPr="002C7395">
        <w:rPr>
          <w:noProof/>
        </w:rPr>
        <w:t>23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39</w:t>
      </w:r>
      <w:r>
        <w:rPr>
          <w:noProof/>
        </w:rPr>
        <w:tab/>
        <w:t xml:space="preserve"> Gazettal of employment decisions</w:t>
      </w:r>
      <w:r w:rsidRPr="002C7395">
        <w:rPr>
          <w:noProof/>
        </w:rPr>
        <w:tab/>
      </w:r>
      <w:r w:rsidRPr="002C7395">
        <w:rPr>
          <w:noProof/>
        </w:rPr>
        <w:fldChar w:fldCharType="begin"/>
      </w:r>
      <w:r w:rsidRPr="002C7395">
        <w:rPr>
          <w:noProof/>
        </w:rPr>
        <w:instrText xml:space="preserve"> PAGEREF _Toc85098235 \h </w:instrText>
      </w:r>
      <w:r w:rsidRPr="002C7395">
        <w:rPr>
          <w:noProof/>
        </w:rPr>
      </w:r>
      <w:r w:rsidRPr="002C7395">
        <w:rPr>
          <w:noProof/>
        </w:rPr>
        <w:fldChar w:fldCharType="separate"/>
      </w:r>
      <w:r w:rsidRPr="002C7395">
        <w:rPr>
          <w:noProof/>
        </w:rPr>
        <w:t>23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40</w:t>
      </w:r>
      <w:r>
        <w:rPr>
          <w:noProof/>
        </w:rPr>
        <w:tab/>
        <w:t>Gazettal</w:t>
      </w:r>
      <w:r w:rsidRPr="00551F65">
        <w:rPr>
          <w:i/>
          <w:noProof/>
        </w:rPr>
        <w:t xml:space="preserve"> </w:t>
      </w:r>
      <w:r>
        <w:rPr>
          <w:noProof/>
        </w:rPr>
        <w:t>when decisions previously notified are cancelled</w:t>
      </w:r>
      <w:r w:rsidRPr="002C7395">
        <w:rPr>
          <w:noProof/>
        </w:rPr>
        <w:tab/>
      </w:r>
      <w:r w:rsidRPr="002C7395">
        <w:rPr>
          <w:noProof/>
        </w:rPr>
        <w:fldChar w:fldCharType="begin"/>
      </w:r>
      <w:r w:rsidRPr="002C7395">
        <w:rPr>
          <w:noProof/>
        </w:rPr>
        <w:instrText xml:space="preserve"> PAGEREF _Toc85098236 \h </w:instrText>
      </w:r>
      <w:r w:rsidRPr="002C7395">
        <w:rPr>
          <w:noProof/>
        </w:rPr>
      </w:r>
      <w:r w:rsidRPr="002C7395">
        <w:rPr>
          <w:noProof/>
        </w:rPr>
        <w:fldChar w:fldCharType="separate"/>
      </w:r>
      <w:r w:rsidRPr="002C7395">
        <w:rPr>
          <w:noProof/>
        </w:rPr>
        <w:t>24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41</w:t>
      </w:r>
      <w:r>
        <w:rPr>
          <w:noProof/>
        </w:rPr>
        <w:tab/>
        <w:t>When promotion decisions take effect</w:t>
      </w:r>
      <w:r w:rsidRPr="002C7395">
        <w:rPr>
          <w:noProof/>
        </w:rPr>
        <w:tab/>
      </w:r>
      <w:r w:rsidRPr="002C7395">
        <w:rPr>
          <w:noProof/>
        </w:rPr>
        <w:fldChar w:fldCharType="begin"/>
      </w:r>
      <w:r w:rsidRPr="002C7395">
        <w:rPr>
          <w:noProof/>
        </w:rPr>
        <w:instrText xml:space="preserve"> PAGEREF _Toc85098237 \h </w:instrText>
      </w:r>
      <w:r w:rsidRPr="002C7395">
        <w:rPr>
          <w:noProof/>
        </w:rPr>
      </w:r>
      <w:r w:rsidRPr="002C7395">
        <w:rPr>
          <w:noProof/>
        </w:rPr>
        <w:fldChar w:fldCharType="separate"/>
      </w:r>
      <w:r w:rsidRPr="002C7395">
        <w:rPr>
          <w:noProof/>
        </w:rPr>
        <w:t>25</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6—Employer powers of Secretaries</w:t>
      </w:r>
      <w:r w:rsidRPr="002C7395">
        <w:rPr>
          <w:b w:val="0"/>
          <w:noProof/>
          <w:sz w:val="18"/>
        </w:rPr>
        <w:tab/>
      </w:r>
      <w:r w:rsidRPr="002C7395">
        <w:rPr>
          <w:b w:val="0"/>
          <w:noProof/>
          <w:sz w:val="18"/>
        </w:rPr>
        <w:fldChar w:fldCharType="begin"/>
      </w:r>
      <w:r w:rsidRPr="002C7395">
        <w:rPr>
          <w:b w:val="0"/>
          <w:noProof/>
          <w:sz w:val="18"/>
        </w:rPr>
        <w:instrText xml:space="preserve"> PAGEREF _Toc85098238 \h </w:instrText>
      </w:r>
      <w:r w:rsidRPr="002C7395">
        <w:rPr>
          <w:b w:val="0"/>
          <w:noProof/>
          <w:sz w:val="18"/>
        </w:rPr>
      </w:r>
      <w:r w:rsidRPr="002C7395">
        <w:rPr>
          <w:b w:val="0"/>
          <w:noProof/>
          <w:sz w:val="18"/>
        </w:rPr>
        <w:fldChar w:fldCharType="separate"/>
      </w:r>
      <w:r w:rsidRPr="002C7395">
        <w:rPr>
          <w:b w:val="0"/>
          <w:noProof/>
          <w:sz w:val="18"/>
        </w:rPr>
        <w:t>27</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42</w:t>
      </w:r>
      <w:r>
        <w:rPr>
          <w:noProof/>
        </w:rPr>
        <w:tab/>
        <w:t>Definition</w:t>
      </w:r>
      <w:r w:rsidRPr="002C7395">
        <w:rPr>
          <w:noProof/>
        </w:rPr>
        <w:tab/>
      </w:r>
      <w:r w:rsidRPr="002C7395">
        <w:rPr>
          <w:noProof/>
        </w:rPr>
        <w:fldChar w:fldCharType="begin"/>
      </w:r>
      <w:r w:rsidRPr="002C7395">
        <w:rPr>
          <w:noProof/>
        </w:rPr>
        <w:instrText xml:space="preserve"> PAGEREF _Toc85098239 \h </w:instrText>
      </w:r>
      <w:r w:rsidRPr="002C7395">
        <w:rPr>
          <w:noProof/>
        </w:rPr>
      </w:r>
      <w:r w:rsidRPr="002C7395">
        <w:rPr>
          <w:noProof/>
        </w:rPr>
        <w:fldChar w:fldCharType="separate"/>
      </w:r>
      <w:r w:rsidRPr="002C7395">
        <w:rPr>
          <w:noProof/>
        </w:rPr>
        <w:t>27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43</w:t>
      </w:r>
      <w:r>
        <w:rPr>
          <w:noProof/>
        </w:rPr>
        <w:tab/>
        <w:t>Condition of engagement—health clearance</w:t>
      </w:r>
      <w:r w:rsidRPr="002C7395">
        <w:rPr>
          <w:noProof/>
        </w:rPr>
        <w:tab/>
      </w:r>
      <w:r w:rsidRPr="002C7395">
        <w:rPr>
          <w:noProof/>
        </w:rPr>
        <w:fldChar w:fldCharType="begin"/>
      </w:r>
      <w:r w:rsidRPr="002C7395">
        <w:rPr>
          <w:noProof/>
        </w:rPr>
        <w:instrText xml:space="preserve"> PAGEREF _Toc85098240 \h </w:instrText>
      </w:r>
      <w:r w:rsidRPr="002C7395">
        <w:rPr>
          <w:noProof/>
        </w:rPr>
      </w:r>
      <w:r w:rsidRPr="002C7395">
        <w:rPr>
          <w:noProof/>
        </w:rPr>
        <w:fldChar w:fldCharType="separate"/>
      </w:r>
      <w:r w:rsidRPr="002C7395">
        <w:rPr>
          <w:noProof/>
        </w:rPr>
        <w:t>27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44</w:t>
      </w:r>
      <w:r>
        <w:rPr>
          <w:noProof/>
        </w:rPr>
        <w:tab/>
        <w:t>Direction to attend medical examination</w:t>
      </w:r>
      <w:r w:rsidRPr="002C7395">
        <w:rPr>
          <w:noProof/>
        </w:rPr>
        <w:tab/>
      </w:r>
      <w:r w:rsidRPr="002C7395">
        <w:rPr>
          <w:noProof/>
        </w:rPr>
        <w:fldChar w:fldCharType="begin"/>
      </w:r>
      <w:r w:rsidRPr="002C7395">
        <w:rPr>
          <w:noProof/>
        </w:rPr>
        <w:instrText xml:space="preserve"> PAGEREF _Toc85098241 \h </w:instrText>
      </w:r>
      <w:r w:rsidRPr="002C7395">
        <w:rPr>
          <w:noProof/>
        </w:rPr>
      </w:r>
      <w:r w:rsidRPr="002C7395">
        <w:rPr>
          <w:noProof/>
        </w:rPr>
        <w:fldChar w:fldCharType="separate"/>
      </w:r>
      <w:r w:rsidRPr="002C7395">
        <w:rPr>
          <w:noProof/>
        </w:rPr>
        <w:t>27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45</w:t>
      </w:r>
      <w:r>
        <w:rPr>
          <w:noProof/>
        </w:rPr>
        <w:tab/>
        <w:t>Workforce participation schemes</w:t>
      </w:r>
      <w:r w:rsidRPr="002C7395">
        <w:rPr>
          <w:noProof/>
        </w:rPr>
        <w:tab/>
      </w:r>
      <w:r w:rsidRPr="002C7395">
        <w:rPr>
          <w:noProof/>
        </w:rPr>
        <w:fldChar w:fldCharType="begin"/>
      </w:r>
      <w:r w:rsidRPr="002C7395">
        <w:rPr>
          <w:noProof/>
        </w:rPr>
        <w:instrText xml:space="preserve"> PAGEREF _Toc85098242 \h </w:instrText>
      </w:r>
      <w:r w:rsidRPr="002C7395">
        <w:rPr>
          <w:noProof/>
        </w:rPr>
      </w:r>
      <w:r w:rsidRPr="002C7395">
        <w:rPr>
          <w:noProof/>
        </w:rPr>
        <w:fldChar w:fldCharType="separate"/>
      </w:r>
      <w:r w:rsidRPr="002C7395">
        <w:rPr>
          <w:noProof/>
        </w:rPr>
        <w:t>28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45A</w:t>
      </w:r>
      <w:r>
        <w:rPr>
          <w:noProof/>
        </w:rPr>
        <w:tab/>
        <w:t>Suspension from duties</w:t>
      </w:r>
      <w:r w:rsidRPr="002C7395">
        <w:rPr>
          <w:noProof/>
        </w:rPr>
        <w:tab/>
      </w:r>
      <w:r w:rsidRPr="002C7395">
        <w:rPr>
          <w:noProof/>
        </w:rPr>
        <w:fldChar w:fldCharType="begin"/>
      </w:r>
      <w:r w:rsidRPr="002C7395">
        <w:rPr>
          <w:noProof/>
        </w:rPr>
        <w:instrText xml:space="preserve"> PAGEREF _Toc85098243 \h </w:instrText>
      </w:r>
      <w:r w:rsidRPr="002C7395">
        <w:rPr>
          <w:noProof/>
        </w:rPr>
      </w:r>
      <w:r w:rsidRPr="002C7395">
        <w:rPr>
          <w:noProof/>
        </w:rPr>
        <w:fldChar w:fldCharType="separate"/>
      </w:r>
      <w:r w:rsidRPr="002C7395">
        <w:rPr>
          <w:noProof/>
        </w:rPr>
        <w:t>28</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5—Performance management</w:t>
      </w:r>
      <w:r w:rsidRPr="002C7395">
        <w:rPr>
          <w:b w:val="0"/>
          <w:noProof/>
          <w:sz w:val="18"/>
        </w:rPr>
        <w:tab/>
      </w:r>
      <w:r w:rsidRPr="002C7395">
        <w:rPr>
          <w:b w:val="0"/>
          <w:noProof/>
          <w:sz w:val="18"/>
        </w:rPr>
        <w:fldChar w:fldCharType="begin"/>
      </w:r>
      <w:r w:rsidRPr="002C7395">
        <w:rPr>
          <w:b w:val="0"/>
          <w:noProof/>
          <w:sz w:val="18"/>
        </w:rPr>
        <w:instrText xml:space="preserve"> PAGEREF _Toc85098244 \h </w:instrText>
      </w:r>
      <w:r w:rsidRPr="002C7395">
        <w:rPr>
          <w:b w:val="0"/>
          <w:noProof/>
          <w:sz w:val="18"/>
        </w:rPr>
      </w:r>
      <w:r w:rsidRPr="002C7395">
        <w:rPr>
          <w:b w:val="0"/>
          <w:noProof/>
          <w:sz w:val="18"/>
        </w:rPr>
        <w:fldChar w:fldCharType="separate"/>
      </w:r>
      <w:r w:rsidRPr="002C7395">
        <w:rPr>
          <w:b w:val="0"/>
          <w:noProof/>
          <w:sz w:val="18"/>
        </w:rPr>
        <w:t>30</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51</w:t>
      </w:r>
      <w:r>
        <w:rPr>
          <w:noProof/>
        </w:rPr>
        <w:tab/>
        <w:t>Achieving effective performance</w:t>
      </w:r>
      <w:r w:rsidRPr="002C7395">
        <w:rPr>
          <w:noProof/>
        </w:rPr>
        <w:tab/>
      </w:r>
      <w:r w:rsidRPr="002C7395">
        <w:rPr>
          <w:noProof/>
        </w:rPr>
        <w:fldChar w:fldCharType="begin"/>
      </w:r>
      <w:r w:rsidRPr="002C7395">
        <w:rPr>
          <w:noProof/>
        </w:rPr>
        <w:instrText xml:space="preserve"> PAGEREF _Toc85098245 \h </w:instrText>
      </w:r>
      <w:r w:rsidRPr="002C7395">
        <w:rPr>
          <w:noProof/>
        </w:rPr>
      </w:r>
      <w:r w:rsidRPr="002C7395">
        <w:rPr>
          <w:noProof/>
        </w:rPr>
        <w:fldChar w:fldCharType="separate"/>
      </w:r>
      <w:r w:rsidRPr="002C7395">
        <w:rPr>
          <w:noProof/>
        </w:rPr>
        <w:t>30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52</w:t>
      </w:r>
      <w:r>
        <w:rPr>
          <w:noProof/>
        </w:rPr>
        <w:tab/>
        <w:t>Managing performance in cases of a potential breach of the Code of Conduct</w:t>
      </w:r>
      <w:r w:rsidRPr="002C7395">
        <w:rPr>
          <w:noProof/>
        </w:rPr>
        <w:tab/>
      </w:r>
      <w:r w:rsidRPr="002C7395">
        <w:rPr>
          <w:noProof/>
        </w:rPr>
        <w:fldChar w:fldCharType="begin"/>
      </w:r>
      <w:r w:rsidRPr="002C7395">
        <w:rPr>
          <w:noProof/>
        </w:rPr>
        <w:instrText xml:space="preserve"> PAGEREF _Toc85098246 \h </w:instrText>
      </w:r>
      <w:r w:rsidRPr="002C7395">
        <w:rPr>
          <w:noProof/>
        </w:rPr>
      </w:r>
      <w:r w:rsidRPr="002C7395">
        <w:rPr>
          <w:noProof/>
        </w:rPr>
        <w:fldChar w:fldCharType="separate"/>
      </w:r>
      <w:r w:rsidRPr="002C7395">
        <w:rPr>
          <w:noProof/>
        </w:rPr>
        <w:t>30</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7—Code of Conduct</w:t>
      </w:r>
      <w:r w:rsidRPr="002C7395">
        <w:rPr>
          <w:b w:val="0"/>
          <w:noProof/>
          <w:sz w:val="18"/>
        </w:rPr>
        <w:tab/>
      </w:r>
      <w:r w:rsidRPr="002C7395">
        <w:rPr>
          <w:b w:val="0"/>
          <w:noProof/>
          <w:sz w:val="18"/>
        </w:rPr>
        <w:fldChar w:fldCharType="begin"/>
      </w:r>
      <w:r w:rsidRPr="002C7395">
        <w:rPr>
          <w:b w:val="0"/>
          <w:noProof/>
          <w:sz w:val="18"/>
        </w:rPr>
        <w:instrText xml:space="preserve"> PAGEREF _Toc85098247 \h </w:instrText>
      </w:r>
      <w:r w:rsidRPr="002C7395">
        <w:rPr>
          <w:b w:val="0"/>
          <w:noProof/>
          <w:sz w:val="18"/>
        </w:rPr>
      </w:r>
      <w:r w:rsidRPr="002C7395">
        <w:rPr>
          <w:b w:val="0"/>
          <w:noProof/>
          <w:sz w:val="18"/>
        </w:rPr>
        <w:fldChar w:fldCharType="separate"/>
      </w:r>
      <w:r w:rsidRPr="002C7395">
        <w:rPr>
          <w:b w:val="0"/>
          <w:noProof/>
          <w:sz w:val="18"/>
        </w:rPr>
        <w:t>31</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54</w:t>
      </w:r>
      <w:r>
        <w:rPr>
          <w:noProof/>
        </w:rPr>
        <w:tab/>
        <w:t>Allegations of breach of Code of Conduct by Secretary or statutory office holder</w:t>
      </w:r>
      <w:r w:rsidRPr="002C7395">
        <w:rPr>
          <w:noProof/>
        </w:rPr>
        <w:tab/>
      </w:r>
      <w:r w:rsidRPr="002C7395">
        <w:rPr>
          <w:noProof/>
        </w:rPr>
        <w:fldChar w:fldCharType="begin"/>
      </w:r>
      <w:r w:rsidRPr="002C7395">
        <w:rPr>
          <w:noProof/>
        </w:rPr>
        <w:instrText xml:space="preserve"> PAGEREF _Toc85098248 \h </w:instrText>
      </w:r>
      <w:r w:rsidRPr="002C7395">
        <w:rPr>
          <w:noProof/>
        </w:rPr>
      </w:r>
      <w:r w:rsidRPr="002C7395">
        <w:rPr>
          <w:noProof/>
        </w:rPr>
        <w:fldChar w:fldCharType="separate"/>
      </w:r>
      <w:r w:rsidRPr="002C7395">
        <w:rPr>
          <w:noProof/>
        </w:rPr>
        <w:t>31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56</w:t>
      </w:r>
      <w:r>
        <w:rPr>
          <w:noProof/>
        </w:rPr>
        <w:tab/>
        <w:t>Duty not to disclose information</w:t>
      </w:r>
      <w:r w:rsidRPr="002C7395">
        <w:rPr>
          <w:noProof/>
        </w:rPr>
        <w:tab/>
      </w:r>
      <w:r w:rsidRPr="002C7395">
        <w:rPr>
          <w:noProof/>
        </w:rPr>
        <w:fldChar w:fldCharType="begin"/>
      </w:r>
      <w:r w:rsidRPr="002C7395">
        <w:rPr>
          <w:noProof/>
        </w:rPr>
        <w:instrText xml:space="preserve"> PAGEREF _Toc85098249 \h </w:instrText>
      </w:r>
      <w:r w:rsidRPr="002C7395">
        <w:rPr>
          <w:noProof/>
        </w:rPr>
      </w:r>
      <w:r w:rsidRPr="002C7395">
        <w:rPr>
          <w:noProof/>
        </w:rPr>
        <w:fldChar w:fldCharType="separate"/>
      </w:r>
      <w:r w:rsidRPr="002C7395">
        <w:rPr>
          <w:noProof/>
        </w:rPr>
        <w:t>31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57</w:t>
      </w:r>
      <w:r>
        <w:rPr>
          <w:noProof/>
        </w:rPr>
        <w:tab/>
        <w:t>Statutory office holder bound by Code of Conduct</w:t>
      </w:r>
      <w:r w:rsidRPr="002C7395">
        <w:rPr>
          <w:noProof/>
        </w:rPr>
        <w:tab/>
      </w:r>
      <w:r w:rsidRPr="002C7395">
        <w:rPr>
          <w:noProof/>
        </w:rPr>
        <w:fldChar w:fldCharType="begin"/>
      </w:r>
      <w:r w:rsidRPr="002C7395">
        <w:rPr>
          <w:noProof/>
        </w:rPr>
        <w:instrText xml:space="preserve"> PAGEREF _Toc85098250 \h </w:instrText>
      </w:r>
      <w:r w:rsidRPr="002C7395">
        <w:rPr>
          <w:noProof/>
        </w:rPr>
      </w:r>
      <w:r w:rsidRPr="002C7395">
        <w:rPr>
          <w:noProof/>
        </w:rPr>
        <w:fldChar w:fldCharType="separate"/>
      </w:r>
      <w:r w:rsidRPr="002C7395">
        <w:rPr>
          <w:noProof/>
        </w:rPr>
        <w:t>32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58</w:t>
      </w:r>
      <w:r>
        <w:rPr>
          <w:noProof/>
        </w:rPr>
        <w:tab/>
        <w:t>Limitation on sanctions for breaches of Code of Conduct</w:t>
      </w:r>
      <w:r w:rsidRPr="002C7395">
        <w:rPr>
          <w:noProof/>
        </w:rPr>
        <w:tab/>
      </w:r>
      <w:r w:rsidRPr="002C7395">
        <w:rPr>
          <w:noProof/>
        </w:rPr>
        <w:fldChar w:fldCharType="begin"/>
      </w:r>
      <w:r w:rsidRPr="002C7395">
        <w:rPr>
          <w:noProof/>
        </w:rPr>
        <w:instrText xml:space="preserve"> PAGEREF _Toc85098251 \h </w:instrText>
      </w:r>
      <w:r w:rsidRPr="002C7395">
        <w:rPr>
          <w:noProof/>
        </w:rPr>
      </w:r>
      <w:r w:rsidRPr="002C7395">
        <w:rPr>
          <w:noProof/>
        </w:rPr>
        <w:fldChar w:fldCharType="separate"/>
      </w:r>
      <w:r w:rsidRPr="002C7395">
        <w:rPr>
          <w:noProof/>
        </w:rPr>
        <w:t>33</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8—ISACs</w:t>
      </w:r>
      <w:r w:rsidRPr="002C7395">
        <w:rPr>
          <w:b w:val="0"/>
          <w:noProof/>
          <w:sz w:val="18"/>
        </w:rPr>
        <w:tab/>
      </w:r>
      <w:r w:rsidRPr="002C7395">
        <w:rPr>
          <w:b w:val="0"/>
          <w:noProof/>
          <w:sz w:val="18"/>
        </w:rPr>
        <w:fldChar w:fldCharType="begin"/>
      </w:r>
      <w:r w:rsidRPr="002C7395">
        <w:rPr>
          <w:b w:val="0"/>
          <w:noProof/>
          <w:sz w:val="18"/>
        </w:rPr>
        <w:instrText xml:space="preserve"> PAGEREF _Toc85098252 \h </w:instrText>
      </w:r>
      <w:r w:rsidRPr="002C7395">
        <w:rPr>
          <w:b w:val="0"/>
          <w:noProof/>
          <w:sz w:val="18"/>
        </w:rPr>
      </w:r>
      <w:r w:rsidRPr="002C7395">
        <w:rPr>
          <w:b w:val="0"/>
          <w:noProof/>
          <w:sz w:val="18"/>
        </w:rPr>
        <w:fldChar w:fldCharType="separate"/>
      </w:r>
      <w:r w:rsidRPr="002C7395">
        <w:rPr>
          <w:b w:val="0"/>
          <w:noProof/>
          <w:sz w:val="18"/>
        </w:rPr>
        <w:t>34</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59</w:t>
      </w:r>
      <w:r>
        <w:rPr>
          <w:noProof/>
        </w:rPr>
        <w:tab/>
        <w:t>Function of ISAC</w:t>
      </w:r>
      <w:r w:rsidRPr="002C7395">
        <w:rPr>
          <w:noProof/>
        </w:rPr>
        <w:tab/>
      </w:r>
      <w:r w:rsidRPr="002C7395">
        <w:rPr>
          <w:noProof/>
        </w:rPr>
        <w:fldChar w:fldCharType="begin"/>
      </w:r>
      <w:r w:rsidRPr="002C7395">
        <w:rPr>
          <w:noProof/>
        </w:rPr>
        <w:instrText xml:space="preserve"> PAGEREF _Toc85098253 \h </w:instrText>
      </w:r>
      <w:r w:rsidRPr="002C7395">
        <w:rPr>
          <w:noProof/>
        </w:rPr>
      </w:r>
      <w:r w:rsidRPr="002C7395">
        <w:rPr>
          <w:noProof/>
        </w:rPr>
        <w:fldChar w:fldCharType="separate"/>
      </w:r>
      <w:r w:rsidRPr="002C7395">
        <w:rPr>
          <w:noProof/>
        </w:rPr>
        <w:t>34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60</w:t>
      </w:r>
      <w:r>
        <w:rPr>
          <w:noProof/>
        </w:rPr>
        <w:tab/>
        <w:t>Establishment of ISAC</w:t>
      </w:r>
      <w:r w:rsidRPr="002C7395">
        <w:rPr>
          <w:noProof/>
        </w:rPr>
        <w:tab/>
      </w:r>
      <w:r w:rsidRPr="002C7395">
        <w:rPr>
          <w:noProof/>
        </w:rPr>
        <w:fldChar w:fldCharType="begin"/>
      </w:r>
      <w:r w:rsidRPr="002C7395">
        <w:rPr>
          <w:noProof/>
        </w:rPr>
        <w:instrText xml:space="preserve"> PAGEREF _Toc85098254 \h </w:instrText>
      </w:r>
      <w:r w:rsidRPr="002C7395">
        <w:rPr>
          <w:noProof/>
        </w:rPr>
      </w:r>
      <w:r w:rsidRPr="002C7395">
        <w:rPr>
          <w:noProof/>
        </w:rPr>
        <w:fldChar w:fldCharType="separate"/>
      </w:r>
      <w:r w:rsidRPr="002C7395">
        <w:rPr>
          <w:noProof/>
        </w:rPr>
        <w:t>34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61</w:t>
      </w:r>
      <w:r>
        <w:rPr>
          <w:noProof/>
        </w:rPr>
        <w:tab/>
        <w:t>Constitution of ISAC</w:t>
      </w:r>
      <w:r w:rsidRPr="002C7395">
        <w:rPr>
          <w:noProof/>
        </w:rPr>
        <w:tab/>
      </w:r>
      <w:r w:rsidRPr="002C7395">
        <w:rPr>
          <w:noProof/>
        </w:rPr>
        <w:fldChar w:fldCharType="begin"/>
      </w:r>
      <w:r w:rsidRPr="002C7395">
        <w:rPr>
          <w:noProof/>
        </w:rPr>
        <w:instrText xml:space="preserve"> PAGEREF _Toc85098255 \h </w:instrText>
      </w:r>
      <w:r w:rsidRPr="002C7395">
        <w:rPr>
          <w:noProof/>
        </w:rPr>
      </w:r>
      <w:r w:rsidRPr="002C7395">
        <w:rPr>
          <w:noProof/>
        </w:rPr>
        <w:fldChar w:fldCharType="separate"/>
      </w:r>
      <w:r w:rsidRPr="002C7395">
        <w:rPr>
          <w:noProof/>
        </w:rPr>
        <w:t>34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62</w:t>
      </w:r>
      <w:r>
        <w:rPr>
          <w:noProof/>
        </w:rPr>
        <w:tab/>
        <w:t>ISAC procedures—minimum requirements</w:t>
      </w:r>
      <w:r w:rsidRPr="002C7395">
        <w:rPr>
          <w:noProof/>
        </w:rPr>
        <w:tab/>
      </w:r>
      <w:r w:rsidRPr="002C7395">
        <w:rPr>
          <w:noProof/>
        </w:rPr>
        <w:fldChar w:fldCharType="begin"/>
      </w:r>
      <w:r w:rsidRPr="002C7395">
        <w:rPr>
          <w:noProof/>
        </w:rPr>
        <w:instrText xml:space="preserve"> PAGEREF _Toc85098256 \h </w:instrText>
      </w:r>
      <w:r w:rsidRPr="002C7395">
        <w:rPr>
          <w:noProof/>
        </w:rPr>
      </w:r>
      <w:r w:rsidRPr="002C7395">
        <w:rPr>
          <w:noProof/>
        </w:rPr>
        <w:fldChar w:fldCharType="separate"/>
      </w:r>
      <w:r w:rsidRPr="002C7395">
        <w:rPr>
          <w:noProof/>
        </w:rPr>
        <w:t>35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63</w:t>
      </w:r>
      <w:r>
        <w:rPr>
          <w:noProof/>
        </w:rPr>
        <w:tab/>
        <w:t>ISAC procedures—Merit Protection Commissioner’s instructions</w:t>
      </w:r>
      <w:r w:rsidRPr="002C7395">
        <w:rPr>
          <w:noProof/>
        </w:rPr>
        <w:tab/>
      </w:r>
      <w:r w:rsidRPr="002C7395">
        <w:rPr>
          <w:noProof/>
        </w:rPr>
        <w:fldChar w:fldCharType="begin"/>
      </w:r>
      <w:r w:rsidRPr="002C7395">
        <w:rPr>
          <w:noProof/>
        </w:rPr>
        <w:instrText xml:space="preserve"> PAGEREF _Toc85098257 \h </w:instrText>
      </w:r>
      <w:r w:rsidRPr="002C7395">
        <w:rPr>
          <w:noProof/>
        </w:rPr>
      </w:r>
      <w:r w:rsidRPr="002C7395">
        <w:rPr>
          <w:noProof/>
        </w:rPr>
        <w:fldChar w:fldCharType="separate"/>
      </w:r>
      <w:r w:rsidRPr="002C7395">
        <w:rPr>
          <w:noProof/>
        </w:rPr>
        <w:t>35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64</w:t>
      </w:r>
      <w:r>
        <w:rPr>
          <w:noProof/>
        </w:rPr>
        <w:tab/>
        <w:t>Assistance to ISAC</w:t>
      </w:r>
      <w:r w:rsidRPr="002C7395">
        <w:rPr>
          <w:noProof/>
        </w:rPr>
        <w:tab/>
      </w:r>
      <w:r w:rsidRPr="002C7395">
        <w:rPr>
          <w:noProof/>
        </w:rPr>
        <w:fldChar w:fldCharType="begin"/>
      </w:r>
      <w:r w:rsidRPr="002C7395">
        <w:rPr>
          <w:noProof/>
        </w:rPr>
        <w:instrText xml:space="preserve"> PAGEREF _Toc85098258 \h </w:instrText>
      </w:r>
      <w:r w:rsidRPr="002C7395">
        <w:rPr>
          <w:noProof/>
        </w:rPr>
      </w:r>
      <w:r w:rsidRPr="002C7395">
        <w:rPr>
          <w:noProof/>
        </w:rPr>
        <w:fldChar w:fldCharType="separate"/>
      </w:r>
      <w:r w:rsidRPr="002C7395">
        <w:rPr>
          <w:noProof/>
        </w:rPr>
        <w:t>35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65</w:t>
      </w:r>
      <w:r>
        <w:rPr>
          <w:noProof/>
        </w:rPr>
        <w:tab/>
        <w:t>Assessment and recommendation by ISAC</w:t>
      </w:r>
      <w:r w:rsidRPr="002C7395">
        <w:rPr>
          <w:noProof/>
        </w:rPr>
        <w:tab/>
      </w:r>
      <w:r w:rsidRPr="002C7395">
        <w:rPr>
          <w:noProof/>
        </w:rPr>
        <w:fldChar w:fldCharType="begin"/>
      </w:r>
      <w:r w:rsidRPr="002C7395">
        <w:rPr>
          <w:noProof/>
        </w:rPr>
        <w:instrText xml:space="preserve"> PAGEREF _Toc85098259 \h </w:instrText>
      </w:r>
      <w:r w:rsidRPr="002C7395">
        <w:rPr>
          <w:noProof/>
        </w:rPr>
      </w:r>
      <w:r w:rsidRPr="002C7395">
        <w:rPr>
          <w:noProof/>
        </w:rPr>
        <w:fldChar w:fldCharType="separate"/>
      </w:r>
      <w:r w:rsidRPr="002C7395">
        <w:rPr>
          <w:noProof/>
        </w:rPr>
        <w:t>35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66</w:t>
      </w:r>
      <w:r>
        <w:rPr>
          <w:noProof/>
        </w:rPr>
        <w:tab/>
        <w:t>Non</w:t>
      </w:r>
      <w:r>
        <w:rPr>
          <w:noProof/>
        </w:rPr>
        <w:noBreakHyphen/>
        <w:t>agreement on recommendation by ISAC</w:t>
      </w:r>
      <w:r w:rsidRPr="002C7395">
        <w:rPr>
          <w:noProof/>
        </w:rPr>
        <w:tab/>
      </w:r>
      <w:r w:rsidRPr="002C7395">
        <w:rPr>
          <w:noProof/>
        </w:rPr>
        <w:fldChar w:fldCharType="begin"/>
      </w:r>
      <w:r w:rsidRPr="002C7395">
        <w:rPr>
          <w:noProof/>
        </w:rPr>
        <w:instrText xml:space="preserve"> PAGEREF _Toc85098260 \h </w:instrText>
      </w:r>
      <w:r w:rsidRPr="002C7395">
        <w:rPr>
          <w:noProof/>
        </w:rPr>
      </w:r>
      <w:r w:rsidRPr="002C7395">
        <w:rPr>
          <w:noProof/>
        </w:rPr>
        <w:fldChar w:fldCharType="separate"/>
      </w:r>
      <w:r w:rsidRPr="002C7395">
        <w:rPr>
          <w:noProof/>
        </w:rPr>
        <w:t>36</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67</w:t>
      </w:r>
      <w:r>
        <w:rPr>
          <w:noProof/>
        </w:rPr>
        <w:tab/>
        <w:t>ISAC recommendation not binding</w:t>
      </w:r>
      <w:r w:rsidRPr="002C7395">
        <w:rPr>
          <w:noProof/>
        </w:rPr>
        <w:tab/>
      </w:r>
      <w:r w:rsidRPr="002C7395">
        <w:rPr>
          <w:noProof/>
        </w:rPr>
        <w:fldChar w:fldCharType="begin"/>
      </w:r>
      <w:r w:rsidRPr="002C7395">
        <w:rPr>
          <w:noProof/>
        </w:rPr>
        <w:instrText xml:space="preserve"> PAGEREF _Toc85098261 \h </w:instrText>
      </w:r>
      <w:r w:rsidRPr="002C7395">
        <w:rPr>
          <w:noProof/>
        </w:rPr>
      </w:r>
      <w:r w:rsidRPr="002C7395">
        <w:rPr>
          <w:noProof/>
        </w:rPr>
        <w:fldChar w:fldCharType="separate"/>
      </w:r>
      <w:r w:rsidRPr="002C7395">
        <w:rPr>
          <w:noProof/>
        </w:rPr>
        <w:t>36</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68</w:t>
      </w:r>
      <w:r>
        <w:rPr>
          <w:noProof/>
        </w:rPr>
        <w:tab/>
        <w:t>Effect of acting on ISAC recommendation</w:t>
      </w:r>
      <w:r w:rsidRPr="002C7395">
        <w:rPr>
          <w:noProof/>
        </w:rPr>
        <w:tab/>
      </w:r>
      <w:r w:rsidRPr="002C7395">
        <w:rPr>
          <w:noProof/>
        </w:rPr>
        <w:fldChar w:fldCharType="begin"/>
      </w:r>
      <w:r w:rsidRPr="002C7395">
        <w:rPr>
          <w:noProof/>
        </w:rPr>
        <w:instrText xml:space="preserve"> PAGEREF _Toc85098262 \h </w:instrText>
      </w:r>
      <w:r w:rsidRPr="002C7395">
        <w:rPr>
          <w:noProof/>
        </w:rPr>
      </w:r>
      <w:r w:rsidRPr="002C7395">
        <w:rPr>
          <w:noProof/>
        </w:rPr>
        <w:fldChar w:fldCharType="separate"/>
      </w:r>
      <w:r w:rsidRPr="002C7395">
        <w:rPr>
          <w:noProof/>
        </w:rPr>
        <w:t>36</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69</w:t>
      </w:r>
      <w:r>
        <w:rPr>
          <w:noProof/>
        </w:rPr>
        <w:tab/>
        <w:t>Effect of not acting in accordance with ISAC recommendation</w:t>
      </w:r>
      <w:r w:rsidRPr="002C7395">
        <w:rPr>
          <w:noProof/>
        </w:rPr>
        <w:tab/>
      </w:r>
      <w:r w:rsidRPr="002C7395">
        <w:rPr>
          <w:noProof/>
        </w:rPr>
        <w:fldChar w:fldCharType="begin"/>
      </w:r>
      <w:r w:rsidRPr="002C7395">
        <w:rPr>
          <w:noProof/>
        </w:rPr>
        <w:instrText xml:space="preserve"> PAGEREF _Toc85098263 \h </w:instrText>
      </w:r>
      <w:r w:rsidRPr="002C7395">
        <w:rPr>
          <w:noProof/>
        </w:rPr>
      </w:r>
      <w:r w:rsidRPr="002C7395">
        <w:rPr>
          <w:noProof/>
        </w:rPr>
        <w:fldChar w:fldCharType="separate"/>
      </w:r>
      <w:r w:rsidRPr="002C7395">
        <w:rPr>
          <w:noProof/>
        </w:rPr>
        <w:t>37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70</w:t>
      </w:r>
      <w:r>
        <w:rPr>
          <w:noProof/>
        </w:rPr>
        <w:tab/>
        <w:t>Offence</w:t>
      </w:r>
      <w:r w:rsidRPr="002C7395">
        <w:rPr>
          <w:noProof/>
        </w:rPr>
        <w:tab/>
      </w:r>
      <w:r w:rsidRPr="002C7395">
        <w:rPr>
          <w:noProof/>
        </w:rPr>
        <w:fldChar w:fldCharType="begin"/>
      </w:r>
      <w:r w:rsidRPr="002C7395">
        <w:rPr>
          <w:noProof/>
        </w:rPr>
        <w:instrText xml:space="preserve"> PAGEREF _Toc85098264 \h </w:instrText>
      </w:r>
      <w:r w:rsidRPr="002C7395">
        <w:rPr>
          <w:noProof/>
        </w:rPr>
      </w:r>
      <w:r w:rsidRPr="002C7395">
        <w:rPr>
          <w:noProof/>
        </w:rPr>
        <w:fldChar w:fldCharType="separate"/>
      </w:r>
      <w:r w:rsidRPr="002C7395">
        <w:rPr>
          <w:noProof/>
        </w:rPr>
        <w:t>37</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9—Review of actions</w:t>
      </w:r>
      <w:r w:rsidRPr="002C7395">
        <w:rPr>
          <w:b w:val="0"/>
          <w:noProof/>
          <w:sz w:val="18"/>
        </w:rPr>
        <w:tab/>
      </w:r>
      <w:r w:rsidRPr="002C7395">
        <w:rPr>
          <w:b w:val="0"/>
          <w:noProof/>
          <w:sz w:val="18"/>
        </w:rPr>
        <w:fldChar w:fldCharType="begin"/>
      </w:r>
      <w:r w:rsidRPr="002C7395">
        <w:rPr>
          <w:b w:val="0"/>
          <w:noProof/>
          <w:sz w:val="18"/>
        </w:rPr>
        <w:instrText xml:space="preserve"> PAGEREF _Toc85098265 \h </w:instrText>
      </w:r>
      <w:r w:rsidRPr="002C7395">
        <w:rPr>
          <w:b w:val="0"/>
          <w:noProof/>
          <w:sz w:val="18"/>
        </w:rPr>
      </w:r>
      <w:r w:rsidRPr="002C7395">
        <w:rPr>
          <w:b w:val="0"/>
          <w:noProof/>
          <w:sz w:val="18"/>
        </w:rPr>
        <w:fldChar w:fldCharType="separate"/>
      </w:r>
      <w:r w:rsidRPr="002C7395">
        <w:rPr>
          <w:b w:val="0"/>
          <w:noProof/>
          <w:sz w:val="18"/>
        </w:rPr>
        <w:t>38</w:t>
      </w:r>
      <w:r w:rsidRPr="002C7395">
        <w:rPr>
          <w:b w:val="0"/>
          <w:noProof/>
          <w:sz w:val="18"/>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1—Preliminary</w:t>
      </w:r>
      <w:r w:rsidRPr="002C7395">
        <w:rPr>
          <w:b w:val="0"/>
          <w:noProof/>
          <w:sz w:val="18"/>
        </w:rPr>
        <w:tab/>
      </w:r>
      <w:r w:rsidRPr="002C7395">
        <w:rPr>
          <w:b w:val="0"/>
          <w:noProof/>
          <w:sz w:val="18"/>
        </w:rPr>
        <w:fldChar w:fldCharType="begin"/>
      </w:r>
      <w:r w:rsidRPr="002C7395">
        <w:rPr>
          <w:b w:val="0"/>
          <w:noProof/>
          <w:sz w:val="18"/>
        </w:rPr>
        <w:instrText xml:space="preserve"> PAGEREF _Toc85098266 \h </w:instrText>
      </w:r>
      <w:r w:rsidRPr="002C7395">
        <w:rPr>
          <w:b w:val="0"/>
          <w:noProof/>
          <w:sz w:val="18"/>
        </w:rPr>
      </w:r>
      <w:r w:rsidRPr="002C7395">
        <w:rPr>
          <w:b w:val="0"/>
          <w:noProof/>
          <w:sz w:val="18"/>
        </w:rPr>
        <w:fldChar w:fldCharType="separate"/>
      </w:r>
      <w:r w:rsidRPr="002C7395">
        <w:rPr>
          <w:b w:val="0"/>
          <w:noProof/>
          <w:sz w:val="18"/>
        </w:rPr>
        <w:t>38</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71</w:t>
      </w:r>
      <w:r>
        <w:rPr>
          <w:noProof/>
        </w:rPr>
        <w:tab/>
        <w:t>General policy about review</w:t>
      </w:r>
      <w:r w:rsidRPr="002C7395">
        <w:rPr>
          <w:noProof/>
        </w:rPr>
        <w:tab/>
      </w:r>
      <w:r w:rsidRPr="002C7395">
        <w:rPr>
          <w:noProof/>
        </w:rPr>
        <w:fldChar w:fldCharType="begin"/>
      </w:r>
      <w:r w:rsidRPr="002C7395">
        <w:rPr>
          <w:noProof/>
        </w:rPr>
        <w:instrText xml:space="preserve"> PAGEREF _Toc85098267 \h </w:instrText>
      </w:r>
      <w:r w:rsidRPr="002C7395">
        <w:rPr>
          <w:noProof/>
        </w:rPr>
      </w:r>
      <w:r w:rsidRPr="002C7395">
        <w:rPr>
          <w:noProof/>
        </w:rPr>
        <w:fldChar w:fldCharType="separate"/>
      </w:r>
      <w:r w:rsidRPr="002C7395">
        <w:rPr>
          <w:noProof/>
        </w:rPr>
        <w:t>38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72</w:t>
      </w:r>
      <w:r>
        <w:rPr>
          <w:noProof/>
        </w:rPr>
        <w:tab/>
        <w:t>Outline of Part</w:t>
      </w:r>
      <w:r w:rsidRPr="002C7395">
        <w:rPr>
          <w:noProof/>
        </w:rPr>
        <w:tab/>
      </w:r>
      <w:r w:rsidRPr="002C7395">
        <w:rPr>
          <w:noProof/>
        </w:rPr>
        <w:fldChar w:fldCharType="begin"/>
      </w:r>
      <w:r w:rsidRPr="002C7395">
        <w:rPr>
          <w:noProof/>
        </w:rPr>
        <w:instrText xml:space="preserve"> PAGEREF _Toc85098268 \h </w:instrText>
      </w:r>
      <w:r w:rsidRPr="002C7395">
        <w:rPr>
          <w:noProof/>
        </w:rPr>
      </w:r>
      <w:r w:rsidRPr="002C7395">
        <w:rPr>
          <w:noProof/>
        </w:rPr>
        <w:fldChar w:fldCharType="separate"/>
      </w:r>
      <w:r w:rsidRPr="002C7395">
        <w:rPr>
          <w:noProof/>
        </w:rPr>
        <w:t>38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73</w:t>
      </w:r>
      <w:r>
        <w:rPr>
          <w:noProof/>
        </w:rPr>
        <w:tab/>
        <w:t>Review of certain promotion and engagement decisions</w:t>
      </w:r>
      <w:r w:rsidRPr="002C7395">
        <w:rPr>
          <w:noProof/>
        </w:rPr>
        <w:tab/>
      </w:r>
      <w:r w:rsidRPr="002C7395">
        <w:rPr>
          <w:noProof/>
        </w:rPr>
        <w:fldChar w:fldCharType="begin"/>
      </w:r>
      <w:r w:rsidRPr="002C7395">
        <w:rPr>
          <w:noProof/>
        </w:rPr>
        <w:instrText xml:space="preserve"> PAGEREF _Toc85098269 \h </w:instrText>
      </w:r>
      <w:r w:rsidRPr="002C7395">
        <w:rPr>
          <w:noProof/>
        </w:rPr>
      </w:r>
      <w:r w:rsidRPr="002C7395">
        <w:rPr>
          <w:noProof/>
        </w:rPr>
        <w:fldChar w:fldCharType="separate"/>
      </w:r>
      <w:r w:rsidRPr="002C7395">
        <w:rPr>
          <w:noProof/>
        </w:rPr>
        <w:t>38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74</w:t>
      </w:r>
      <w:r>
        <w:rPr>
          <w:noProof/>
        </w:rPr>
        <w:tab/>
        <w:t>Review of other Parliamentary Service action</w:t>
      </w:r>
      <w:r w:rsidRPr="002C7395">
        <w:rPr>
          <w:noProof/>
        </w:rPr>
        <w:tab/>
      </w:r>
      <w:r w:rsidRPr="002C7395">
        <w:rPr>
          <w:noProof/>
        </w:rPr>
        <w:fldChar w:fldCharType="begin"/>
      </w:r>
      <w:r w:rsidRPr="002C7395">
        <w:rPr>
          <w:noProof/>
        </w:rPr>
        <w:instrText xml:space="preserve"> PAGEREF _Toc85098270 \h </w:instrText>
      </w:r>
      <w:r w:rsidRPr="002C7395">
        <w:rPr>
          <w:noProof/>
        </w:rPr>
      </w:r>
      <w:r w:rsidRPr="002C7395">
        <w:rPr>
          <w:noProof/>
        </w:rPr>
        <w:fldChar w:fldCharType="separate"/>
      </w:r>
      <w:r w:rsidRPr="002C7395">
        <w:rPr>
          <w:noProof/>
        </w:rPr>
        <w:t>39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75</w:t>
      </w:r>
      <w:r>
        <w:rPr>
          <w:noProof/>
        </w:rPr>
        <w:tab/>
        <w:t>Secretary’s responsibility</w:t>
      </w:r>
      <w:r w:rsidRPr="002C7395">
        <w:rPr>
          <w:noProof/>
        </w:rPr>
        <w:tab/>
      </w:r>
      <w:r w:rsidRPr="002C7395">
        <w:rPr>
          <w:noProof/>
        </w:rPr>
        <w:fldChar w:fldCharType="begin"/>
      </w:r>
      <w:r w:rsidRPr="002C7395">
        <w:rPr>
          <w:noProof/>
        </w:rPr>
        <w:instrText xml:space="preserve"> PAGEREF _Toc85098271 \h </w:instrText>
      </w:r>
      <w:r w:rsidRPr="002C7395">
        <w:rPr>
          <w:noProof/>
        </w:rPr>
      </w:r>
      <w:r w:rsidRPr="002C7395">
        <w:rPr>
          <w:noProof/>
        </w:rPr>
        <w:fldChar w:fldCharType="separate"/>
      </w:r>
      <w:r w:rsidRPr="002C7395">
        <w:rPr>
          <w:noProof/>
        </w:rPr>
        <w:t>39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76</w:t>
      </w:r>
      <w:r>
        <w:rPr>
          <w:noProof/>
        </w:rPr>
        <w:tab/>
        <w:t>Definition</w:t>
      </w:r>
      <w:r w:rsidRPr="002C7395">
        <w:rPr>
          <w:noProof/>
        </w:rPr>
        <w:tab/>
      </w:r>
      <w:r w:rsidRPr="002C7395">
        <w:rPr>
          <w:noProof/>
        </w:rPr>
        <w:fldChar w:fldCharType="begin"/>
      </w:r>
      <w:r w:rsidRPr="002C7395">
        <w:rPr>
          <w:noProof/>
        </w:rPr>
        <w:instrText xml:space="preserve"> PAGEREF _Toc85098272 \h </w:instrText>
      </w:r>
      <w:r w:rsidRPr="002C7395">
        <w:rPr>
          <w:noProof/>
        </w:rPr>
      </w:r>
      <w:r w:rsidRPr="002C7395">
        <w:rPr>
          <w:noProof/>
        </w:rPr>
        <w:fldChar w:fldCharType="separate"/>
      </w:r>
      <w:r w:rsidRPr="002C7395">
        <w:rPr>
          <w:noProof/>
        </w:rPr>
        <w:t>39</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lastRenderedPageBreak/>
        <w:t>Division 2—Review of certain Parliamentary Service promotion decisions and engagement decisions (including decisions involving APS employees)</w:t>
      </w:r>
      <w:r w:rsidRPr="002C7395">
        <w:rPr>
          <w:b w:val="0"/>
          <w:noProof/>
          <w:sz w:val="18"/>
        </w:rPr>
        <w:tab/>
      </w:r>
      <w:r w:rsidRPr="002C7395">
        <w:rPr>
          <w:b w:val="0"/>
          <w:noProof/>
          <w:sz w:val="18"/>
        </w:rPr>
        <w:fldChar w:fldCharType="begin"/>
      </w:r>
      <w:r w:rsidRPr="002C7395">
        <w:rPr>
          <w:b w:val="0"/>
          <w:noProof/>
          <w:sz w:val="18"/>
        </w:rPr>
        <w:instrText xml:space="preserve"> PAGEREF _Toc85098273 \h </w:instrText>
      </w:r>
      <w:r w:rsidRPr="002C7395">
        <w:rPr>
          <w:b w:val="0"/>
          <w:noProof/>
          <w:sz w:val="18"/>
        </w:rPr>
      </w:r>
      <w:r w:rsidRPr="002C7395">
        <w:rPr>
          <w:b w:val="0"/>
          <w:noProof/>
          <w:sz w:val="18"/>
        </w:rPr>
        <w:fldChar w:fldCharType="separate"/>
      </w:r>
      <w:r w:rsidRPr="002C7395">
        <w:rPr>
          <w:b w:val="0"/>
          <w:noProof/>
          <w:sz w:val="18"/>
        </w:rPr>
        <w:t>40</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77</w:t>
      </w:r>
      <w:r>
        <w:rPr>
          <w:noProof/>
        </w:rPr>
        <w:tab/>
        <w:t>Application of Division 2</w:t>
      </w:r>
      <w:r w:rsidRPr="002C7395">
        <w:rPr>
          <w:noProof/>
        </w:rPr>
        <w:tab/>
      </w:r>
      <w:r w:rsidRPr="002C7395">
        <w:rPr>
          <w:noProof/>
        </w:rPr>
        <w:fldChar w:fldCharType="begin"/>
      </w:r>
      <w:r w:rsidRPr="002C7395">
        <w:rPr>
          <w:noProof/>
        </w:rPr>
        <w:instrText xml:space="preserve"> PAGEREF _Toc85098274 \h </w:instrText>
      </w:r>
      <w:r w:rsidRPr="002C7395">
        <w:rPr>
          <w:noProof/>
        </w:rPr>
      </w:r>
      <w:r w:rsidRPr="002C7395">
        <w:rPr>
          <w:noProof/>
        </w:rPr>
        <w:fldChar w:fldCharType="separate"/>
      </w:r>
      <w:r w:rsidRPr="002C7395">
        <w:rPr>
          <w:noProof/>
        </w:rPr>
        <w:t>40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78</w:t>
      </w:r>
      <w:r>
        <w:rPr>
          <w:noProof/>
        </w:rPr>
        <w:tab/>
        <w:t>Entitlement for review—promotion decision</w:t>
      </w:r>
      <w:r w:rsidRPr="002C7395">
        <w:rPr>
          <w:noProof/>
        </w:rPr>
        <w:tab/>
      </w:r>
      <w:r w:rsidRPr="002C7395">
        <w:rPr>
          <w:noProof/>
        </w:rPr>
        <w:fldChar w:fldCharType="begin"/>
      </w:r>
      <w:r w:rsidRPr="002C7395">
        <w:rPr>
          <w:noProof/>
        </w:rPr>
        <w:instrText xml:space="preserve"> PAGEREF _Toc85098275 \h </w:instrText>
      </w:r>
      <w:r w:rsidRPr="002C7395">
        <w:rPr>
          <w:noProof/>
        </w:rPr>
      </w:r>
      <w:r w:rsidRPr="002C7395">
        <w:rPr>
          <w:noProof/>
        </w:rPr>
        <w:fldChar w:fldCharType="separate"/>
      </w:r>
      <w:r w:rsidRPr="002C7395">
        <w:rPr>
          <w:noProof/>
        </w:rPr>
        <w:t>40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79</w:t>
      </w:r>
      <w:r>
        <w:rPr>
          <w:noProof/>
        </w:rPr>
        <w:tab/>
        <w:t>Entitlement for review—engagement decision</w:t>
      </w:r>
      <w:r w:rsidRPr="002C7395">
        <w:rPr>
          <w:noProof/>
        </w:rPr>
        <w:tab/>
      </w:r>
      <w:r w:rsidRPr="002C7395">
        <w:rPr>
          <w:noProof/>
        </w:rPr>
        <w:fldChar w:fldCharType="begin"/>
      </w:r>
      <w:r w:rsidRPr="002C7395">
        <w:rPr>
          <w:noProof/>
        </w:rPr>
        <w:instrText xml:space="preserve"> PAGEREF _Toc85098276 \h </w:instrText>
      </w:r>
      <w:r w:rsidRPr="002C7395">
        <w:rPr>
          <w:noProof/>
        </w:rPr>
      </w:r>
      <w:r w:rsidRPr="002C7395">
        <w:rPr>
          <w:noProof/>
        </w:rPr>
        <w:fldChar w:fldCharType="separate"/>
      </w:r>
      <w:r w:rsidRPr="002C7395">
        <w:rPr>
          <w:noProof/>
        </w:rPr>
        <w:t>41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80</w:t>
      </w:r>
      <w:r>
        <w:rPr>
          <w:noProof/>
        </w:rPr>
        <w:tab/>
        <w:t>Grounds for review</w:t>
      </w:r>
      <w:r w:rsidRPr="002C7395">
        <w:rPr>
          <w:noProof/>
        </w:rPr>
        <w:tab/>
      </w:r>
      <w:r w:rsidRPr="002C7395">
        <w:rPr>
          <w:noProof/>
        </w:rPr>
        <w:fldChar w:fldCharType="begin"/>
      </w:r>
      <w:r w:rsidRPr="002C7395">
        <w:rPr>
          <w:noProof/>
        </w:rPr>
        <w:instrText xml:space="preserve"> PAGEREF _Toc85098277 \h </w:instrText>
      </w:r>
      <w:r w:rsidRPr="002C7395">
        <w:rPr>
          <w:noProof/>
        </w:rPr>
      </w:r>
      <w:r w:rsidRPr="002C7395">
        <w:rPr>
          <w:noProof/>
        </w:rPr>
        <w:fldChar w:fldCharType="separate"/>
      </w:r>
      <w:r w:rsidRPr="002C7395">
        <w:rPr>
          <w:noProof/>
        </w:rPr>
        <w:t>41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81</w:t>
      </w:r>
      <w:r>
        <w:rPr>
          <w:noProof/>
        </w:rPr>
        <w:tab/>
        <w:t>Application for review</w:t>
      </w:r>
      <w:r w:rsidRPr="002C7395">
        <w:rPr>
          <w:noProof/>
        </w:rPr>
        <w:tab/>
      </w:r>
      <w:r w:rsidRPr="002C7395">
        <w:rPr>
          <w:noProof/>
        </w:rPr>
        <w:fldChar w:fldCharType="begin"/>
      </w:r>
      <w:r w:rsidRPr="002C7395">
        <w:rPr>
          <w:noProof/>
        </w:rPr>
        <w:instrText xml:space="preserve"> PAGEREF _Toc85098278 \h </w:instrText>
      </w:r>
      <w:r w:rsidRPr="002C7395">
        <w:rPr>
          <w:noProof/>
        </w:rPr>
      </w:r>
      <w:r w:rsidRPr="002C7395">
        <w:rPr>
          <w:noProof/>
        </w:rPr>
        <w:fldChar w:fldCharType="separate"/>
      </w:r>
      <w:r w:rsidRPr="002C7395">
        <w:rPr>
          <w:noProof/>
        </w:rPr>
        <w:t>42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82</w:t>
      </w:r>
      <w:r>
        <w:rPr>
          <w:noProof/>
        </w:rPr>
        <w:tab/>
        <w:t>Appointment of PRC</w:t>
      </w:r>
      <w:r w:rsidRPr="002C7395">
        <w:rPr>
          <w:noProof/>
        </w:rPr>
        <w:tab/>
      </w:r>
      <w:r w:rsidRPr="002C7395">
        <w:rPr>
          <w:noProof/>
        </w:rPr>
        <w:fldChar w:fldCharType="begin"/>
      </w:r>
      <w:r w:rsidRPr="002C7395">
        <w:rPr>
          <w:noProof/>
        </w:rPr>
        <w:instrText xml:space="preserve"> PAGEREF _Toc85098279 \h </w:instrText>
      </w:r>
      <w:r w:rsidRPr="002C7395">
        <w:rPr>
          <w:noProof/>
        </w:rPr>
      </w:r>
      <w:r w:rsidRPr="002C7395">
        <w:rPr>
          <w:noProof/>
        </w:rPr>
        <w:fldChar w:fldCharType="separate"/>
      </w:r>
      <w:r w:rsidRPr="002C7395">
        <w:rPr>
          <w:noProof/>
        </w:rPr>
        <w:t>42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83</w:t>
      </w:r>
      <w:r>
        <w:rPr>
          <w:noProof/>
        </w:rPr>
        <w:tab/>
        <w:t>Constitution of PRC</w:t>
      </w:r>
      <w:r w:rsidRPr="002C7395">
        <w:rPr>
          <w:noProof/>
        </w:rPr>
        <w:tab/>
      </w:r>
      <w:r w:rsidRPr="002C7395">
        <w:rPr>
          <w:noProof/>
        </w:rPr>
        <w:fldChar w:fldCharType="begin"/>
      </w:r>
      <w:r w:rsidRPr="002C7395">
        <w:rPr>
          <w:noProof/>
        </w:rPr>
        <w:instrText xml:space="preserve"> PAGEREF _Toc85098280 \h </w:instrText>
      </w:r>
      <w:r w:rsidRPr="002C7395">
        <w:rPr>
          <w:noProof/>
        </w:rPr>
      </w:r>
      <w:r w:rsidRPr="002C7395">
        <w:rPr>
          <w:noProof/>
        </w:rPr>
        <w:fldChar w:fldCharType="separate"/>
      </w:r>
      <w:r w:rsidRPr="002C7395">
        <w:rPr>
          <w:noProof/>
        </w:rPr>
        <w:t>43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84</w:t>
      </w:r>
      <w:r>
        <w:rPr>
          <w:noProof/>
        </w:rPr>
        <w:tab/>
        <w:t>Statements by parties</w:t>
      </w:r>
      <w:r w:rsidRPr="002C7395">
        <w:rPr>
          <w:noProof/>
        </w:rPr>
        <w:tab/>
      </w:r>
      <w:r w:rsidRPr="002C7395">
        <w:rPr>
          <w:noProof/>
        </w:rPr>
        <w:fldChar w:fldCharType="begin"/>
      </w:r>
      <w:r w:rsidRPr="002C7395">
        <w:rPr>
          <w:noProof/>
        </w:rPr>
        <w:instrText xml:space="preserve"> PAGEREF _Toc85098281 \h </w:instrText>
      </w:r>
      <w:r w:rsidRPr="002C7395">
        <w:rPr>
          <w:noProof/>
        </w:rPr>
      </w:r>
      <w:r w:rsidRPr="002C7395">
        <w:rPr>
          <w:noProof/>
        </w:rPr>
        <w:fldChar w:fldCharType="separate"/>
      </w:r>
      <w:r w:rsidRPr="002C7395">
        <w:rPr>
          <w:noProof/>
        </w:rPr>
        <w:t>43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85</w:t>
      </w:r>
      <w:r>
        <w:rPr>
          <w:noProof/>
        </w:rPr>
        <w:tab/>
        <w:t>Frivolous or vexatious applications</w:t>
      </w:r>
      <w:r w:rsidRPr="002C7395">
        <w:rPr>
          <w:noProof/>
        </w:rPr>
        <w:tab/>
      </w:r>
      <w:r w:rsidRPr="002C7395">
        <w:rPr>
          <w:noProof/>
        </w:rPr>
        <w:fldChar w:fldCharType="begin"/>
      </w:r>
      <w:r w:rsidRPr="002C7395">
        <w:rPr>
          <w:noProof/>
        </w:rPr>
        <w:instrText xml:space="preserve"> PAGEREF _Toc85098282 \h </w:instrText>
      </w:r>
      <w:r w:rsidRPr="002C7395">
        <w:rPr>
          <w:noProof/>
        </w:rPr>
      </w:r>
      <w:r w:rsidRPr="002C7395">
        <w:rPr>
          <w:noProof/>
        </w:rPr>
        <w:fldChar w:fldCharType="separate"/>
      </w:r>
      <w:r w:rsidRPr="002C7395">
        <w:rPr>
          <w:noProof/>
        </w:rPr>
        <w:t>44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86</w:t>
      </w:r>
      <w:r>
        <w:rPr>
          <w:noProof/>
        </w:rPr>
        <w:tab/>
        <w:t>PRC procedures—minimum requirements</w:t>
      </w:r>
      <w:r w:rsidRPr="002C7395">
        <w:rPr>
          <w:noProof/>
        </w:rPr>
        <w:tab/>
      </w:r>
      <w:r w:rsidRPr="002C7395">
        <w:rPr>
          <w:noProof/>
        </w:rPr>
        <w:fldChar w:fldCharType="begin"/>
      </w:r>
      <w:r w:rsidRPr="002C7395">
        <w:rPr>
          <w:noProof/>
        </w:rPr>
        <w:instrText xml:space="preserve"> PAGEREF _Toc85098283 \h </w:instrText>
      </w:r>
      <w:r w:rsidRPr="002C7395">
        <w:rPr>
          <w:noProof/>
        </w:rPr>
      </w:r>
      <w:r w:rsidRPr="002C7395">
        <w:rPr>
          <w:noProof/>
        </w:rPr>
        <w:fldChar w:fldCharType="separate"/>
      </w:r>
      <w:r w:rsidRPr="002C7395">
        <w:rPr>
          <w:noProof/>
        </w:rPr>
        <w:t>44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87</w:t>
      </w:r>
      <w:r>
        <w:rPr>
          <w:noProof/>
        </w:rPr>
        <w:tab/>
        <w:t>PRC procedures—Merit Protection Commissioner’s instructions</w:t>
      </w:r>
      <w:r w:rsidRPr="002C7395">
        <w:rPr>
          <w:noProof/>
        </w:rPr>
        <w:tab/>
      </w:r>
      <w:r w:rsidRPr="002C7395">
        <w:rPr>
          <w:noProof/>
        </w:rPr>
        <w:fldChar w:fldCharType="begin"/>
      </w:r>
      <w:r w:rsidRPr="002C7395">
        <w:rPr>
          <w:noProof/>
        </w:rPr>
        <w:instrText xml:space="preserve"> PAGEREF _Toc85098284 \h </w:instrText>
      </w:r>
      <w:r w:rsidRPr="002C7395">
        <w:rPr>
          <w:noProof/>
        </w:rPr>
      </w:r>
      <w:r w:rsidRPr="002C7395">
        <w:rPr>
          <w:noProof/>
        </w:rPr>
        <w:fldChar w:fldCharType="separate"/>
      </w:r>
      <w:r w:rsidRPr="002C7395">
        <w:rPr>
          <w:noProof/>
        </w:rPr>
        <w:t>44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88</w:t>
      </w:r>
      <w:r>
        <w:rPr>
          <w:noProof/>
        </w:rPr>
        <w:tab/>
        <w:t>Assistance to PRC</w:t>
      </w:r>
      <w:r w:rsidRPr="002C7395">
        <w:rPr>
          <w:noProof/>
        </w:rPr>
        <w:tab/>
      </w:r>
      <w:r w:rsidRPr="002C7395">
        <w:rPr>
          <w:noProof/>
        </w:rPr>
        <w:fldChar w:fldCharType="begin"/>
      </w:r>
      <w:r w:rsidRPr="002C7395">
        <w:rPr>
          <w:noProof/>
        </w:rPr>
        <w:instrText xml:space="preserve"> PAGEREF _Toc85098285 \h </w:instrText>
      </w:r>
      <w:r w:rsidRPr="002C7395">
        <w:rPr>
          <w:noProof/>
        </w:rPr>
      </w:r>
      <w:r w:rsidRPr="002C7395">
        <w:rPr>
          <w:noProof/>
        </w:rPr>
        <w:fldChar w:fldCharType="separate"/>
      </w:r>
      <w:r w:rsidRPr="002C7395">
        <w:rPr>
          <w:noProof/>
        </w:rPr>
        <w:t>45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89</w:t>
      </w:r>
      <w:r>
        <w:rPr>
          <w:noProof/>
        </w:rPr>
        <w:tab/>
        <w:t>Requirement to provide information or documents</w:t>
      </w:r>
      <w:r w:rsidRPr="002C7395">
        <w:rPr>
          <w:noProof/>
        </w:rPr>
        <w:tab/>
      </w:r>
      <w:r w:rsidRPr="002C7395">
        <w:rPr>
          <w:noProof/>
        </w:rPr>
        <w:fldChar w:fldCharType="begin"/>
      </w:r>
      <w:r w:rsidRPr="002C7395">
        <w:rPr>
          <w:noProof/>
        </w:rPr>
        <w:instrText xml:space="preserve"> PAGEREF _Toc85098286 \h </w:instrText>
      </w:r>
      <w:r w:rsidRPr="002C7395">
        <w:rPr>
          <w:noProof/>
        </w:rPr>
      </w:r>
      <w:r w:rsidRPr="002C7395">
        <w:rPr>
          <w:noProof/>
        </w:rPr>
        <w:fldChar w:fldCharType="separate"/>
      </w:r>
      <w:r w:rsidRPr="002C7395">
        <w:rPr>
          <w:noProof/>
        </w:rPr>
        <w:t>45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90</w:t>
      </w:r>
      <w:r>
        <w:rPr>
          <w:noProof/>
        </w:rPr>
        <w:tab/>
        <w:t>Conduct of review by PRC</w:t>
      </w:r>
      <w:r w:rsidRPr="002C7395">
        <w:rPr>
          <w:noProof/>
        </w:rPr>
        <w:tab/>
      </w:r>
      <w:r w:rsidRPr="002C7395">
        <w:rPr>
          <w:noProof/>
        </w:rPr>
        <w:fldChar w:fldCharType="begin"/>
      </w:r>
      <w:r w:rsidRPr="002C7395">
        <w:rPr>
          <w:noProof/>
        </w:rPr>
        <w:instrText xml:space="preserve"> PAGEREF _Toc85098287 \h </w:instrText>
      </w:r>
      <w:r w:rsidRPr="002C7395">
        <w:rPr>
          <w:noProof/>
        </w:rPr>
      </w:r>
      <w:r w:rsidRPr="002C7395">
        <w:rPr>
          <w:noProof/>
        </w:rPr>
        <w:fldChar w:fldCharType="separate"/>
      </w:r>
      <w:r w:rsidRPr="002C7395">
        <w:rPr>
          <w:noProof/>
        </w:rPr>
        <w:t>45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91</w:t>
      </w:r>
      <w:r>
        <w:rPr>
          <w:noProof/>
        </w:rPr>
        <w:tab/>
        <w:t>Non</w:t>
      </w:r>
      <w:r>
        <w:rPr>
          <w:noProof/>
        </w:rPr>
        <w:noBreakHyphen/>
        <w:t>agreement on decision by PRC</w:t>
      </w:r>
      <w:r w:rsidRPr="002C7395">
        <w:rPr>
          <w:noProof/>
        </w:rPr>
        <w:tab/>
      </w:r>
      <w:r w:rsidRPr="002C7395">
        <w:rPr>
          <w:noProof/>
        </w:rPr>
        <w:fldChar w:fldCharType="begin"/>
      </w:r>
      <w:r w:rsidRPr="002C7395">
        <w:rPr>
          <w:noProof/>
        </w:rPr>
        <w:instrText xml:space="preserve"> PAGEREF _Toc85098288 \h </w:instrText>
      </w:r>
      <w:r w:rsidRPr="002C7395">
        <w:rPr>
          <w:noProof/>
        </w:rPr>
      </w:r>
      <w:r w:rsidRPr="002C7395">
        <w:rPr>
          <w:noProof/>
        </w:rPr>
        <w:fldChar w:fldCharType="separate"/>
      </w:r>
      <w:r w:rsidRPr="002C7395">
        <w:rPr>
          <w:noProof/>
        </w:rPr>
        <w:t>45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92</w:t>
      </w:r>
      <w:r>
        <w:rPr>
          <w:noProof/>
        </w:rPr>
        <w:tab/>
        <w:t>Effect of PRC decision</w:t>
      </w:r>
      <w:r w:rsidRPr="002C7395">
        <w:rPr>
          <w:noProof/>
        </w:rPr>
        <w:tab/>
      </w:r>
      <w:r w:rsidRPr="002C7395">
        <w:rPr>
          <w:noProof/>
        </w:rPr>
        <w:fldChar w:fldCharType="begin"/>
      </w:r>
      <w:r w:rsidRPr="002C7395">
        <w:rPr>
          <w:noProof/>
        </w:rPr>
        <w:instrText xml:space="preserve"> PAGEREF _Toc85098289 \h </w:instrText>
      </w:r>
      <w:r w:rsidRPr="002C7395">
        <w:rPr>
          <w:noProof/>
        </w:rPr>
      </w:r>
      <w:r w:rsidRPr="002C7395">
        <w:rPr>
          <w:noProof/>
        </w:rPr>
        <w:fldChar w:fldCharType="separate"/>
      </w:r>
      <w:r w:rsidRPr="002C7395">
        <w:rPr>
          <w:noProof/>
        </w:rPr>
        <w:t>46</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93</w:t>
      </w:r>
      <w:r>
        <w:rPr>
          <w:noProof/>
        </w:rPr>
        <w:tab/>
        <w:t>Offence</w:t>
      </w:r>
      <w:r w:rsidRPr="002C7395">
        <w:rPr>
          <w:noProof/>
        </w:rPr>
        <w:tab/>
      </w:r>
      <w:r w:rsidRPr="002C7395">
        <w:rPr>
          <w:noProof/>
        </w:rPr>
        <w:fldChar w:fldCharType="begin"/>
      </w:r>
      <w:r w:rsidRPr="002C7395">
        <w:rPr>
          <w:noProof/>
        </w:rPr>
        <w:instrText xml:space="preserve"> PAGEREF _Toc85098290 \h </w:instrText>
      </w:r>
      <w:r w:rsidRPr="002C7395">
        <w:rPr>
          <w:noProof/>
        </w:rPr>
      </w:r>
      <w:r w:rsidRPr="002C7395">
        <w:rPr>
          <w:noProof/>
        </w:rPr>
        <w:fldChar w:fldCharType="separate"/>
      </w:r>
      <w:r w:rsidRPr="002C7395">
        <w:rPr>
          <w:noProof/>
        </w:rPr>
        <w:t>46</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3—Application by Parliamentary Service employees for review of other actions</w:t>
      </w:r>
      <w:r w:rsidRPr="002C7395">
        <w:rPr>
          <w:b w:val="0"/>
          <w:noProof/>
          <w:sz w:val="18"/>
        </w:rPr>
        <w:tab/>
      </w:r>
      <w:r w:rsidRPr="002C7395">
        <w:rPr>
          <w:b w:val="0"/>
          <w:noProof/>
          <w:sz w:val="18"/>
        </w:rPr>
        <w:fldChar w:fldCharType="begin"/>
      </w:r>
      <w:r w:rsidRPr="002C7395">
        <w:rPr>
          <w:b w:val="0"/>
          <w:noProof/>
          <w:sz w:val="18"/>
        </w:rPr>
        <w:instrText xml:space="preserve"> PAGEREF _Toc85098291 \h </w:instrText>
      </w:r>
      <w:r w:rsidRPr="002C7395">
        <w:rPr>
          <w:b w:val="0"/>
          <w:noProof/>
          <w:sz w:val="18"/>
        </w:rPr>
      </w:r>
      <w:r w:rsidRPr="002C7395">
        <w:rPr>
          <w:b w:val="0"/>
          <w:noProof/>
          <w:sz w:val="18"/>
        </w:rPr>
        <w:fldChar w:fldCharType="separate"/>
      </w:r>
      <w:r w:rsidRPr="002C7395">
        <w:rPr>
          <w:b w:val="0"/>
          <w:noProof/>
          <w:sz w:val="18"/>
        </w:rPr>
        <w:t>47</w:t>
      </w:r>
      <w:r w:rsidRPr="002C7395">
        <w:rPr>
          <w:b w:val="0"/>
          <w:noProof/>
          <w:sz w:val="18"/>
        </w:rPr>
        <w:fldChar w:fldCharType="end"/>
      </w:r>
    </w:p>
    <w:p w:rsidR="002C7395" w:rsidRDefault="002C7395">
      <w:pPr>
        <w:pStyle w:val="TOC4"/>
        <w:rPr>
          <w:rFonts w:asciiTheme="minorHAnsi" w:eastAsiaTheme="minorEastAsia" w:hAnsiTheme="minorHAnsi" w:cstheme="minorBidi"/>
          <w:b w:val="0"/>
          <w:noProof/>
          <w:kern w:val="0"/>
          <w:sz w:val="22"/>
          <w:szCs w:val="22"/>
          <w:lang w:val="en-US" w:eastAsia="en-US"/>
        </w:rPr>
      </w:pPr>
      <w:r>
        <w:rPr>
          <w:noProof/>
        </w:rPr>
        <w:t>Subdivision 1—Reviewable action</w:t>
      </w:r>
      <w:r w:rsidRPr="002C7395">
        <w:rPr>
          <w:b w:val="0"/>
          <w:noProof/>
          <w:sz w:val="18"/>
        </w:rPr>
        <w:tab/>
      </w:r>
      <w:r w:rsidRPr="002C7395">
        <w:rPr>
          <w:b w:val="0"/>
          <w:noProof/>
          <w:sz w:val="18"/>
        </w:rPr>
        <w:fldChar w:fldCharType="begin"/>
      </w:r>
      <w:r w:rsidRPr="002C7395">
        <w:rPr>
          <w:b w:val="0"/>
          <w:noProof/>
          <w:sz w:val="18"/>
        </w:rPr>
        <w:instrText xml:space="preserve"> PAGEREF _Toc85098292 \h </w:instrText>
      </w:r>
      <w:r w:rsidRPr="002C7395">
        <w:rPr>
          <w:b w:val="0"/>
          <w:noProof/>
          <w:sz w:val="18"/>
        </w:rPr>
      </w:r>
      <w:r w:rsidRPr="002C7395">
        <w:rPr>
          <w:b w:val="0"/>
          <w:noProof/>
          <w:sz w:val="18"/>
        </w:rPr>
        <w:fldChar w:fldCharType="separate"/>
      </w:r>
      <w:r w:rsidRPr="002C7395">
        <w:rPr>
          <w:b w:val="0"/>
          <w:noProof/>
          <w:sz w:val="18"/>
        </w:rPr>
        <w:t>47</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94</w:t>
      </w:r>
      <w:r>
        <w:rPr>
          <w:noProof/>
        </w:rPr>
        <w:tab/>
        <w:t>Entitlement for review</w:t>
      </w:r>
      <w:r w:rsidRPr="002C7395">
        <w:rPr>
          <w:noProof/>
        </w:rPr>
        <w:tab/>
      </w:r>
      <w:r w:rsidRPr="002C7395">
        <w:rPr>
          <w:noProof/>
        </w:rPr>
        <w:fldChar w:fldCharType="begin"/>
      </w:r>
      <w:r w:rsidRPr="002C7395">
        <w:rPr>
          <w:noProof/>
        </w:rPr>
        <w:instrText xml:space="preserve"> PAGEREF _Toc85098293 \h </w:instrText>
      </w:r>
      <w:r w:rsidRPr="002C7395">
        <w:rPr>
          <w:noProof/>
        </w:rPr>
      </w:r>
      <w:r w:rsidRPr="002C7395">
        <w:rPr>
          <w:noProof/>
        </w:rPr>
        <w:fldChar w:fldCharType="separate"/>
      </w:r>
      <w:r w:rsidRPr="002C7395">
        <w:rPr>
          <w:noProof/>
        </w:rPr>
        <w:t>47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95</w:t>
      </w:r>
      <w:r>
        <w:rPr>
          <w:noProof/>
        </w:rPr>
        <w:tab/>
        <w:t>What Parliamentary Service action is</w:t>
      </w:r>
      <w:r w:rsidRPr="00551F65">
        <w:rPr>
          <w:i/>
          <w:noProof/>
        </w:rPr>
        <w:t xml:space="preserve"> reviewable action</w:t>
      </w:r>
      <w:r w:rsidRPr="002C7395">
        <w:rPr>
          <w:noProof/>
        </w:rPr>
        <w:tab/>
      </w:r>
      <w:r w:rsidRPr="002C7395">
        <w:rPr>
          <w:noProof/>
        </w:rPr>
        <w:fldChar w:fldCharType="begin"/>
      </w:r>
      <w:r w:rsidRPr="002C7395">
        <w:rPr>
          <w:noProof/>
        </w:rPr>
        <w:instrText xml:space="preserve"> PAGEREF _Toc85098294 \h </w:instrText>
      </w:r>
      <w:r w:rsidRPr="002C7395">
        <w:rPr>
          <w:noProof/>
        </w:rPr>
      </w:r>
      <w:r w:rsidRPr="002C7395">
        <w:rPr>
          <w:noProof/>
        </w:rPr>
        <w:fldChar w:fldCharType="separate"/>
      </w:r>
      <w:r w:rsidRPr="002C7395">
        <w:rPr>
          <w:noProof/>
        </w:rPr>
        <w:t>47</w:t>
      </w:r>
      <w:r w:rsidRPr="002C7395">
        <w:rPr>
          <w:noProof/>
        </w:rPr>
        <w:fldChar w:fldCharType="end"/>
      </w:r>
    </w:p>
    <w:p w:rsidR="002C7395" w:rsidRDefault="002C7395">
      <w:pPr>
        <w:pStyle w:val="TOC4"/>
        <w:rPr>
          <w:rFonts w:asciiTheme="minorHAnsi" w:eastAsiaTheme="minorEastAsia" w:hAnsiTheme="minorHAnsi" w:cstheme="minorBidi"/>
          <w:b w:val="0"/>
          <w:noProof/>
          <w:kern w:val="0"/>
          <w:sz w:val="22"/>
          <w:szCs w:val="22"/>
          <w:lang w:val="en-US" w:eastAsia="en-US"/>
        </w:rPr>
      </w:pPr>
      <w:r>
        <w:rPr>
          <w:noProof/>
        </w:rPr>
        <w:t>Subdivision 2—Primary review</w:t>
      </w:r>
      <w:r w:rsidRPr="002C7395">
        <w:rPr>
          <w:b w:val="0"/>
          <w:noProof/>
          <w:sz w:val="18"/>
        </w:rPr>
        <w:tab/>
      </w:r>
      <w:r w:rsidRPr="002C7395">
        <w:rPr>
          <w:b w:val="0"/>
          <w:noProof/>
          <w:sz w:val="18"/>
        </w:rPr>
        <w:fldChar w:fldCharType="begin"/>
      </w:r>
      <w:r w:rsidRPr="002C7395">
        <w:rPr>
          <w:b w:val="0"/>
          <w:noProof/>
          <w:sz w:val="18"/>
        </w:rPr>
        <w:instrText xml:space="preserve"> PAGEREF _Toc85098295 \h </w:instrText>
      </w:r>
      <w:r w:rsidRPr="002C7395">
        <w:rPr>
          <w:b w:val="0"/>
          <w:noProof/>
          <w:sz w:val="18"/>
        </w:rPr>
      </w:r>
      <w:r w:rsidRPr="002C7395">
        <w:rPr>
          <w:b w:val="0"/>
          <w:noProof/>
          <w:sz w:val="18"/>
        </w:rPr>
        <w:fldChar w:fldCharType="separate"/>
      </w:r>
      <w:r w:rsidRPr="002C7395">
        <w:rPr>
          <w:b w:val="0"/>
          <w:noProof/>
          <w:sz w:val="18"/>
        </w:rPr>
        <w:t>49</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96</w:t>
      </w:r>
      <w:r>
        <w:rPr>
          <w:noProof/>
        </w:rPr>
        <w:tab/>
        <w:t>Application for primary review</w:t>
      </w:r>
      <w:r w:rsidRPr="002C7395">
        <w:rPr>
          <w:noProof/>
        </w:rPr>
        <w:tab/>
      </w:r>
      <w:r w:rsidRPr="002C7395">
        <w:rPr>
          <w:noProof/>
        </w:rPr>
        <w:fldChar w:fldCharType="begin"/>
      </w:r>
      <w:r w:rsidRPr="002C7395">
        <w:rPr>
          <w:noProof/>
        </w:rPr>
        <w:instrText xml:space="preserve"> PAGEREF _Toc85098296 \h </w:instrText>
      </w:r>
      <w:r w:rsidRPr="002C7395">
        <w:rPr>
          <w:noProof/>
        </w:rPr>
      </w:r>
      <w:r w:rsidRPr="002C7395">
        <w:rPr>
          <w:noProof/>
        </w:rPr>
        <w:fldChar w:fldCharType="separate"/>
      </w:r>
      <w:r w:rsidRPr="002C7395">
        <w:rPr>
          <w:noProof/>
        </w:rPr>
        <w:t>49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97</w:t>
      </w:r>
      <w:r>
        <w:rPr>
          <w:noProof/>
        </w:rPr>
        <w:tab/>
        <w:t>Referral to Merit Protection Commissioner</w:t>
      </w:r>
      <w:r w:rsidRPr="002C7395">
        <w:rPr>
          <w:noProof/>
        </w:rPr>
        <w:tab/>
      </w:r>
      <w:r w:rsidRPr="002C7395">
        <w:rPr>
          <w:noProof/>
        </w:rPr>
        <w:fldChar w:fldCharType="begin"/>
      </w:r>
      <w:r w:rsidRPr="002C7395">
        <w:rPr>
          <w:noProof/>
        </w:rPr>
        <w:instrText xml:space="preserve"> PAGEREF _Toc85098297 \h </w:instrText>
      </w:r>
      <w:r w:rsidRPr="002C7395">
        <w:rPr>
          <w:noProof/>
        </w:rPr>
      </w:r>
      <w:r w:rsidRPr="002C7395">
        <w:rPr>
          <w:noProof/>
        </w:rPr>
        <w:fldChar w:fldCharType="separate"/>
      </w:r>
      <w:r w:rsidRPr="002C7395">
        <w:rPr>
          <w:noProof/>
        </w:rPr>
        <w:t>49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98</w:t>
      </w:r>
      <w:r>
        <w:rPr>
          <w:noProof/>
        </w:rPr>
        <w:tab/>
        <w:t>Notice that action not reviewable</w:t>
      </w:r>
      <w:r w:rsidRPr="002C7395">
        <w:rPr>
          <w:noProof/>
        </w:rPr>
        <w:tab/>
      </w:r>
      <w:r w:rsidRPr="002C7395">
        <w:rPr>
          <w:noProof/>
        </w:rPr>
        <w:fldChar w:fldCharType="begin"/>
      </w:r>
      <w:r w:rsidRPr="002C7395">
        <w:rPr>
          <w:noProof/>
        </w:rPr>
        <w:instrText xml:space="preserve"> PAGEREF _Toc85098298 \h </w:instrText>
      </w:r>
      <w:r w:rsidRPr="002C7395">
        <w:rPr>
          <w:noProof/>
        </w:rPr>
      </w:r>
      <w:r w:rsidRPr="002C7395">
        <w:rPr>
          <w:noProof/>
        </w:rPr>
        <w:fldChar w:fldCharType="separate"/>
      </w:r>
      <w:r w:rsidRPr="002C7395">
        <w:rPr>
          <w:noProof/>
        </w:rPr>
        <w:t>50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99</w:t>
      </w:r>
      <w:r>
        <w:rPr>
          <w:noProof/>
        </w:rPr>
        <w:tab/>
        <w:t>Conduct of review by Secretary</w:t>
      </w:r>
      <w:r w:rsidRPr="002C7395">
        <w:rPr>
          <w:noProof/>
        </w:rPr>
        <w:tab/>
      </w:r>
      <w:r w:rsidRPr="002C7395">
        <w:rPr>
          <w:noProof/>
        </w:rPr>
        <w:fldChar w:fldCharType="begin"/>
      </w:r>
      <w:r w:rsidRPr="002C7395">
        <w:rPr>
          <w:noProof/>
        </w:rPr>
        <w:instrText xml:space="preserve"> PAGEREF _Toc85098299 \h </w:instrText>
      </w:r>
      <w:r w:rsidRPr="002C7395">
        <w:rPr>
          <w:noProof/>
        </w:rPr>
      </w:r>
      <w:r w:rsidRPr="002C7395">
        <w:rPr>
          <w:noProof/>
        </w:rPr>
        <w:fldChar w:fldCharType="separate"/>
      </w:r>
      <w:r w:rsidRPr="002C7395">
        <w:rPr>
          <w:noProof/>
        </w:rPr>
        <w:t>50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100</w:t>
      </w:r>
      <w:r>
        <w:rPr>
          <w:noProof/>
        </w:rPr>
        <w:tab/>
        <w:t>Conduct of review by Merit Protection Commissioner</w:t>
      </w:r>
      <w:r w:rsidRPr="002C7395">
        <w:rPr>
          <w:noProof/>
        </w:rPr>
        <w:tab/>
      </w:r>
      <w:r w:rsidRPr="002C7395">
        <w:rPr>
          <w:noProof/>
        </w:rPr>
        <w:fldChar w:fldCharType="begin"/>
      </w:r>
      <w:r w:rsidRPr="002C7395">
        <w:rPr>
          <w:noProof/>
        </w:rPr>
        <w:instrText xml:space="preserve"> PAGEREF _Toc85098300 \h </w:instrText>
      </w:r>
      <w:r w:rsidRPr="002C7395">
        <w:rPr>
          <w:noProof/>
        </w:rPr>
      </w:r>
      <w:r w:rsidRPr="002C7395">
        <w:rPr>
          <w:noProof/>
        </w:rPr>
        <w:fldChar w:fldCharType="separate"/>
      </w:r>
      <w:r w:rsidRPr="002C7395">
        <w:rPr>
          <w:noProof/>
        </w:rPr>
        <w:t>51</w:t>
      </w:r>
      <w:r w:rsidRPr="002C7395">
        <w:rPr>
          <w:noProof/>
        </w:rPr>
        <w:fldChar w:fldCharType="end"/>
      </w:r>
    </w:p>
    <w:p w:rsidR="002C7395" w:rsidRDefault="002C7395">
      <w:pPr>
        <w:pStyle w:val="TOC4"/>
        <w:rPr>
          <w:rFonts w:asciiTheme="minorHAnsi" w:eastAsiaTheme="minorEastAsia" w:hAnsiTheme="minorHAnsi" w:cstheme="minorBidi"/>
          <w:b w:val="0"/>
          <w:noProof/>
          <w:kern w:val="0"/>
          <w:sz w:val="22"/>
          <w:szCs w:val="22"/>
          <w:lang w:val="en-US" w:eastAsia="en-US"/>
        </w:rPr>
      </w:pPr>
      <w:r>
        <w:rPr>
          <w:noProof/>
        </w:rPr>
        <w:t>Subdivision 3—Secondary review</w:t>
      </w:r>
      <w:r w:rsidRPr="002C7395">
        <w:rPr>
          <w:b w:val="0"/>
          <w:noProof/>
          <w:sz w:val="18"/>
        </w:rPr>
        <w:tab/>
      </w:r>
      <w:r w:rsidRPr="002C7395">
        <w:rPr>
          <w:b w:val="0"/>
          <w:noProof/>
          <w:sz w:val="18"/>
        </w:rPr>
        <w:fldChar w:fldCharType="begin"/>
      </w:r>
      <w:r w:rsidRPr="002C7395">
        <w:rPr>
          <w:b w:val="0"/>
          <w:noProof/>
          <w:sz w:val="18"/>
        </w:rPr>
        <w:instrText xml:space="preserve"> PAGEREF _Toc85098301 \h </w:instrText>
      </w:r>
      <w:r w:rsidRPr="002C7395">
        <w:rPr>
          <w:b w:val="0"/>
          <w:noProof/>
          <w:sz w:val="18"/>
        </w:rPr>
      </w:r>
      <w:r w:rsidRPr="002C7395">
        <w:rPr>
          <w:b w:val="0"/>
          <w:noProof/>
          <w:sz w:val="18"/>
        </w:rPr>
        <w:fldChar w:fldCharType="separate"/>
      </w:r>
      <w:r w:rsidRPr="002C7395">
        <w:rPr>
          <w:b w:val="0"/>
          <w:noProof/>
          <w:sz w:val="18"/>
        </w:rPr>
        <w:t>51</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101</w:t>
      </w:r>
      <w:r>
        <w:rPr>
          <w:noProof/>
        </w:rPr>
        <w:tab/>
        <w:t>Application for secondary review</w:t>
      </w:r>
      <w:r w:rsidRPr="002C7395">
        <w:rPr>
          <w:noProof/>
        </w:rPr>
        <w:tab/>
      </w:r>
      <w:r w:rsidRPr="002C7395">
        <w:rPr>
          <w:noProof/>
        </w:rPr>
        <w:fldChar w:fldCharType="begin"/>
      </w:r>
      <w:r w:rsidRPr="002C7395">
        <w:rPr>
          <w:noProof/>
        </w:rPr>
        <w:instrText xml:space="preserve"> PAGEREF _Toc85098302 \h </w:instrText>
      </w:r>
      <w:r w:rsidRPr="002C7395">
        <w:rPr>
          <w:noProof/>
        </w:rPr>
      </w:r>
      <w:r w:rsidRPr="002C7395">
        <w:rPr>
          <w:noProof/>
        </w:rPr>
        <w:fldChar w:fldCharType="separate"/>
      </w:r>
      <w:r w:rsidRPr="002C7395">
        <w:rPr>
          <w:noProof/>
        </w:rPr>
        <w:t>51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102</w:t>
      </w:r>
      <w:r>
        <w:rPr>
          <w:noProof/>
        </w:rPr>
        <w:tab/>
        <w:t>Secretary to give documents to Merit Protection Commissioner</w:t>
      </w:r>
      <w:r w:rsidRPr="002C7395">
        <w:rPr>
          <w:noProof/>
        </w:rPr>
        <w:tab/>
      </w:r>
      <w:r w:rsidRPr="002C7395">
        <w:rPr>
          <w:noProof/>
        </w:rPr>
        <w:fldChar w:fldCharType="begin"/>
      </w:r>
      <w:r w:rsidRPr="002C7395">
        <w:rPr>
          <w:noProof/>
        </w:rPr>
        <w:instrText xml:space="preserve"> PAGEREF _Toc85098303 \h </w:instrText>
      </w:r>
      <w:r w:rsidRPr="002C7395">
        <w:rPr>
          <w:noProof/>
        </w:rPr>
      </w:r>
      <w:r w:rsidRPr="002C7395">
        <w:rPr>
          <w:noProof/>
        </w:rPr>
        <w:fldChar w:fldCharType="separate"/>
      </w:r>
      <w:r w:rsidRPr="002C7395">
        <w:rPr>
          <w:noProof/>
        </w:rPr>
        <w:t>51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103</w:t>
      </w:r>
      <w:r>
        <w:rPr>
          <w:noProof/>
        </w:rPr>
        <w:tab/>
        <w:t>Conduct of review</w:t>
      </w:r>
      <w:r w:rsidRPr="002C7395">
        <w:rPr>
          <w:noProof/>
        </w:rPr>
        <w:tab/>
      </w:r>
      <w:r w:rsidRPr="002C7395">
        <w:rPr>
          <w:noProof/>
        </w:rPr>
        <w:fldChar w:fldCharType="begin"/>
      </w:r>
      <w:r w:rsidRPr="002C7395">
        <w:rPr>
          <w:noProof/>
        </w:rPr>
        <w:instrText xml:space="preserve"> PAGEREF _Toc85098304 \h </w:instrText>
      </w:r>
      <w:r w:rsidRPr="002C7395">
        <w:rPr>
          <w:noProof/>
        </w:rPr>
      </w:r>
      <w:r w:rsidRPr="002C7395">
        <w:rPr>
          <w:noProof/>
        </w:rPr>
        <w:fldChar w:fldCharType="separate"/>
      </w:r>
      <w:r w:rsidRPr="002C7395">
        <w:rPr>
          <w:noProof/>
        </w:rPr>
        <w:t>52</w:t>
      </w:r>
      <w:r w:rsidRPr="002C7395">
        <w:rPr>
          <w:noProof/>
        </w:rPr>
        <w:fldChar w:fldCharType="end"/>
      </w:r>
    </w:p>
    <w:p w:rsidR="002C7395" w:rsidRDefault="002C7395">
      <w:pPr>
        <w:pStyle w:val="TOC4"/>
        <w:rPr>
          <w:rFonts w:asciiTheme="minorHAnsi" w:eastAsiaTheme="minorEastAsia" w:hAnsiTheme="minorHAnsi" w:cstheme="minorBidi"/>
          <w:b w:val="0"/>
          <w:noProof/>
          <w:kern w:val="0"/>
          <w:sz w:val="22"/>
          <w:szCs w:val="22"/>
          <w:lang w:val="en-US" w:eastAsia="en-US"/>
        </w:rPr>
      </w:pPr>
      <w:r>
        <w:rPr>
          <w:noProof/>
        </w:rPr>
        <w:t>Subdivision 4—Action following recommendation to Secretary</w:t>
      </w:r>
      <w:r w:rsidRPr="002C7395">
        <w:rPr>
          <w:b w:val="0"/>
          <w:noProof/>
          <w:sz w:val="18"/>
        </w:rPr>
        <w:tab/>
      </w:r>
      <w:r w:rsidRPr="002C7395">
        <w:rPr>
          <w:b w:val="0"/>
          <w:noProof/>
          <w:sz w:val="18"/>
        </w:rPr>
        <w:fldChar w:fldCharType="begin"/>
      </w:r>
      <w:r w:rsidRPr="002C7395">
        <w:rPr>
          <w:b w:val="0"/>
          <w:noProof/>
          <w:sz w:val="18"/>
        </w:rPr>
        <w:instrText xml:space="preserve"> PAGEREF _Toc85098305 \h </w:instrText>
      </w:r>
      <w:r w:rsidRPr="002C7395">
        <w:rPr>
          <w:b w:val="0"/>
          <w:noProof/>
          <w:sz w:val="18"/>
        </w:rPr>
      </w:r>
      <w:r w:rsidRPr="002C7395">
        <w:rPr>
          <w:b w:val="0"/>
          <w:noProof/>
          <w:sz w:val="18"/>
        </w:rPr>
        <w:fldChar w:fldCharType="separate"/>
      </w:r>
      <w:r w:rsidRPr="002C7395">
        <w:rPr>
          <w:b w:val="0"/>
          <w:noProof/>
          <w:sz w:val="18"/>
        </w:rPr>
        <w:t>52</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104</w:t>
      </w:r>
      <w:r>
        <w:rPr>
          <w:noProof/>
        </w:rPr>
        <w:tab/>
        <w:t>Action by Secretary</w:t>
      </w:r>
      <w:r w:rsidRPr="002C7395">
        <w:rPr>
          <w:noProof/>
        </w:rPr>
        <w:tab/>
      </w:r>
      <w:r w:rsidRPr="002C7395">
        <w:rPr>
          <w:noProof/>
        </w:rPr>
        <w:fldChar w:fldCharType="begin"/>
      </w:r>
      <w:r w:rsidRPr="002C7395">
        <w:rPr>
          <w:noProof/>
        </w:rPr>
        <w:instrText xml:space="preserve"> PAGEREF _Toc85098306 \h </w:instrText>
      </w:r>
      <w:r w:rsidRPr="002C7395">
        <w:rPr>
          <w:noProof/>
        </w:rPr>
      </w:r>
      <w:r w:rsidRPr="002C7395">
        <w:rPr>
          <w:noProof/>
        </w:rPr>
        <w:fldChar w:fldCharType="separate"/>
      </w:r>
      <w:r w:rsidRPr="002C7395">
        <w:rPr>
          <w:noProof/>
        </w:rPr>
        <w:t>52</w:t>
      </w:r>
      <w:r w:rsidRPr="002C7395">
        <w:rPr>
          <w:noProof/>
        </w:rPr>
        <w:fldChar w:fldCharType="end"/>
      </w:r>
    </w:p>
    <w:p w:rsidR="002C7395" w:rsidRDefault="002C7395">
      <w:pPr>
        <w:pStyle w:val="TOC4"/>
        <w:rPr>
          <w:rFonts w:asciiTheme="minorHAnsi" w:eastAsiaTheme="minorEastAsia" w:hAnsiTheme="minorHAnsi" w:cstheme="minorBidi"/>
          <w:b w:val="0"/>
          <w:noProof/>
          <w:kern w:val="0"/>
          <w:sz w:val="22"/>
          <w:szCs w:val="22"/>
          <w:lang w:val="en-US" w:eastAsia="en-US"/>
        </w:rPr>
      </w:pPr>
      <w:r>
        <w:rPr>
          <w:noProof/>
        </w:rPr>
        <w:t>Subdivision 5—Other provisions about review</w:t>
      </w:r>
      <w:r w:rsidRPr="002C7395">
        <w:rPr>
          <w:b w:val="0"/>
          <w:noProof/>
          <w:sz w:val="18"/>
        </w:rPr>
        <w:tab/>
      </w:r>
      <w:r w:rsidRPr="002C7395">
        <w:rPr>
          <w:b w:val="0"/>
          <w:noProof/>
          <w:sz w:val="18"/>
        </w:rPr>
        <w:fldChar w:fldCharType="begin"/>
      </w:r>
      <w:r w:rsidRPr="002C7395">
        <w:rPr>
          <w:b w:val="0"/>
          <w:noProof/>
          <w:sz w:val="18"/>
        </w:rPr>
        <w:instrText xml:space="preserve"> PAGEREF _Toc85098307 \h </w:instrText>
      </w:r>
      <w:r w:rsidRPr="002C7395">
        <w:rPr>
          <w:b w:val="0"/>
          <w:noProof/>
          <w:sz w:val="18"/>
        </w:rPr>
      </w:r>
      <w:r w:rsidRPr="002C7395">
        <w:rPr>
          <w:b w:val="0"/>
          <w:noProof/>
          <w:sz w:val="18"/>
        </w:rPr>
        <w:fldChar w:fldCharType="separate"/>
      </w:r>
      <w:r w:rsidRPr="002C7395">
        <w:rPr>
          <w:b w:val="0"/>
          <w:noProof/>
          <w:sz w:val="18"/>
        </w:rPr>
        <w:t>53</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105</w:t>
      </w:r>
      <w:r>
        <w:rPr>
          <w:noProof/>
        </w:rPr>
        <w:tab/>
        <w:t>Review procedures—minimum requirements</w:t>
      </w:r>
      <w:r w:rsidRPr="002C7395">
        <w:rPr>
          <w:noProof/>
        </w:rPr>
        <w:tab/>
      </w:r>
      <w:r w:rsidRPr="002C7395">
        <w:rPr>
          <w:noProof/>
        </w:rPr>
        <w:fldChar w:fldCharType="begin"/>
      </w:r>
      <w:r w:rsidRPr="002C7395">
        <w:rPr>
          <w:noProof/>
        </w:rPr>
        <w:instrText xml:space="preserve"> PAGEREF _Toc85098308 \h </w:instrText>
      </w:r>
      <w:r w:rsidRPr="002C7395">
        <w:rPr>
          <w:noProof/>
        </w:rPr>
      </w:r>
      <w:r w:rsidRPr="002C7395">
        <w:rPr>
          <w:noProof/>
        </w:rPr>
        <w:fldChar w:fldCharType="separate"/>
      </w:r>
      <w:r w:rsidRPr="002C7395">
        <w:rPr>
          <w:noProof/>
        </w:rPr>
        <w:t>53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106</w:t>
      </w:r>
      <w:r>
        <w:rPr>
          <w:noProof/>
        </w:rPr>
        <w:tab/>
        <w:t>Requirement to provide information or documents</w:t>
      </w:r>
      <w:r w:rsidRPr="002C7395">
        <w:rPr>
          <w:noProof/>
        </w:rPr>
        <w:tab/>
      </w:r>
      <w:r w:rsidRPr="002C7395">
        <w:rPr>
          <w:noProof/>
        </w:rPr>
        <w:fldChar w:fldCharType="begin"/>
      </w:r>
      <w:r w:rsidRPr="002C7395">
        <w:rPr>
          <w:noProof/>
        </w:rPr>
        <w:instrText xml:space="preserve"> PAGEREF _Toc85098309 \h </w:instrText>
      </w:r>
      <w:r w:rsidRPr="002C7395">
        <w:rPr>
          <w:noProof/>
        </w:rPr>
      </w:r>
      <w:r w:rsidRPr="002C7395">
        <w:rPr>
          <w:noProof/>
        </w:rPr>
        <w:fldChar w:fldCharType="separate"/>
      </w:r>
      <w:r w:rsidRPr="002C7395">
        <w:rPr>
          <w:noProof/>
        </w:rPr>
        <w:t>53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107</w:t>
      </w:r>
      <w:r>
        <w:rPr>
          <w:noProof/>
        </w:rPr>
        <w:tab/>
        <w:t>Making of application does not operate as stay</w:t>
      </w:r>
      <w:r w:rsidRPr="002C7395">
        <w:rPr>
          <w:noProof/>
        </w:rPr>
        <w:tab/>
      </w:r>
      <w:r w:rsidRPr="002C7395">
        <w:rPr>
          <w:noProof/>
        </w:rPr>
        <w:fldChar w:fldCharType="begin"/>
      </w:r>
      <w:r w:rsidRPr="002C7395">
        <w:rPr>
          <w:noProof/>
        </w:rPr>
        <w:instrText xml:space="preserve"> PAGEREF _Toc85098310 \h </w:instrText>
      </w:r>
      <w:r w:rsidRPr="002C7395">
        <w:rPr>
          <w:noProof/>
        </w:rPr>
      </w:r>
      <w:r w:rsidRPr="002C7395">
        <w:rPr>
          <w:noProof/>
        </w:rPr>
        <w:fldChar w:fldCharType="separate"/>
      </w:r>
      <w:r w:rsidRPr="002C7395">
        <w:rPr>
          <w:noProof/>
        </w:rPr>
        <w:t>54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108</w:t>
      </w:r>
      <w:r>
        <w:rPr>
          <w:noProof/>
        </w:rPr>
        <w:tab/>
        <w:t>Offence</w:t>
      </w:r>
      <w:r w:rsidRPr="002C7395">
        <w:rPr>
          <w:noProof/>
        </w:rPr>
        <w:tab/>
      </w:r>
      <w:r w:rsidRPr="002C7395">
        <w:rPr>
          <w:noProof/>
        </w:rPr>
        <w:fldChar w:fldCharType="begin"/>
      </w:r>
      <w:r w:rsidRPr="002C7395">
        <w:rPr>
          <w:noProof/>
        </w:rPr>
        <w:instrText xml:space="preserve"> PAGEREF _Toc85098311 \h </w:instrText>
      </w:r>
      <w:r w:rsidRPr="002C7395">
        <w:rPr>
          <w:noProof/>
        </w:rPr>
      </w:r>
      <w:r w:rsidRPr="002C7395">
        <w:rPr>
          <w:noProof/>
        </w:rPr>
        <w:fldChar w:fldCharType="separate"/>
      </w:r>
      <w:r w:rsidRPr="002C7395">
        <w:rPr>
          <w:noProof/>
        </w:rPr>
        <w:t>54</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10—Other employment matters</w:t>
      </w:r>
      <w:r w:rsidRPr="002C7395">
        <w:rPr>
          <w:b w:val="0"/>
          <w:noProof/>
          <w:sz w:val="18"/>
        </w:rPr>
        <w:tab/>
      </w:r>
      <w:r w:rsidRPr="002C7395">
        <w:rPr>
          <w:b w:val="0"/>
          <w:noProof/>
          <w:sz w:val="18"/>
        </w:rPr>
        <w:fldChar w:fldCharType="begin"/>
      </w:r>
      <w:r w:rsidRPr="002C7395">
        <w:rPr>
          <w:b w:val="0"/>
          <w:noProof/>
          <w:sz w:val="18"/>
        </w:rPr>
        <w:instrText xml:space="preserve"> PAGEREF _Toc85098312 \h </w:instrText>
      </w:r>
      <w:r w:rsidRPr="002C7395">
        <w:rPr>
          <w:b w:val="0"/>
          <w:noProof/>
          <w:sz w:val="18"/>
        </w:rPr>
      </w:r>
      <w:r w:rsidRPr="002C7395">
        <w:rPr>
          <w:b w:val="0"/>
          <w:noProof/>
          <w:sz w:val="18"/>
        </w:rPr>
        <w:fldChar w:fldCharType="separate"/>
      </w:r>
      <w:r w:rsidRPr="002C7395">
        <w:rPr>
          <w:b w:val="0"/>
          <w:noProof/>
          <w:sz w:val="18"/>
        </w:rPr>
        <w:t>55</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109</w:t>
      </w:r>
      <w:r>
        <w:rPr>
          <w:noProof/>
        </w:rPr>
        <w:tab/>
        <w:t>Knowledge obligation</w:t>
      </w:r>
      <w:r w:rsidRPr="002C7395">
        <w:rPr>
          <w:noProof/>
        </w:rPr>
        <w:tab/>
      </w:r>
      <w:r w:rsidRPr="002C7395">
        <w:rPr>
          <w:noProof/>
        </w:rPr>
        <w:fldChar w:fldCharType="begin"/>
      </w:r>
      <w:r w:rsidRPr="002C7395">
        <w:rPr>
          <w:noProof/>
        </w:rPr>
        <w:instrText xml:space="preserve"> PAGEREF _Toc85098313 \h </w:instrText>
      </w:r>
      <w:r w:rsidRPr="002C7395">
        <w:rPr>
          <w:noProof/>
        </w:rPr>
      </w:r>
      <w:r w:rsidRPr="002C7395">
        <w:rPr>
          <w:noProof/>
        </w:rPr>
        <w:fldChar w:fldCharType="separate"/>
      </w:r>
      <w:r w:rsidRPr="002C7395">
        <w:rPr>
          <w:noProof/>
        </w:rPr>
        <w:t>55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110</w:t>
      </w:r>
      <w:r>
        <w:rPr>
          <w:noProof/>
        </w:rPr>
        <w:tab/>
        <w:t>Restrictions on engaging a person who has received a redundancy benefit</w:t>
      </w:r>
      <w:r w:rsidRPr="002C7395">
        <w:rPr>
          <w:noProof/>
        </w:rPr>
        <w:tab/>
      </w:r>
      <w:r w:rsidRPr="002C7395">
        <w:rPr>
          <w:noProof/>
        </w:rPr>
        <w:fldChar w:fldCharType="begin"/>
      </w:r>
      <w:r w:rsidRPr="002C7395">
        <w:rPr>
          <w:noProof/>
        </w:rPr>
        <w:instrText xml:space="preserve"> PAGEREF _Toc85098314 \h </w:instrText>
      </w:r>
      <w:r w:rsidRPr="002C7395">
        <w:rPr>
          <w:noProof/>
        </w:rPr>
      </w:r>
      <w:r w:rsidRPr="002C7395">
        <w:rPr>
          <w:noProof/>
        </w:rPr>
        <w:fldChar w:fldCharType="separate"/>
      </w:r>
      <w:r w:rsidRPr="002C7395">
        <w:rPr>
          <w:noProof/>
        </w:rPr>
        <w:t>55</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lastRenderedPageBreak/>
        <w:t>Part 10A—Commissioner</w:t>
      </w:r>
      <w:r w:rsidRPr="002C7395">
        <w:rPr>
          <w:b w:val="0"/>
          <w:noProof/>
          <w:sz w:val="18"/>
        </w:rPr>
        <w:tab/>
      </w:r>
      <w:r w:rsidRPr="002C7395">
        <w:rPr>
          <w:b w:val="0"/>
          <w:noProof/>
          <w:sz w:val="18"/>
        </w:rPr>
        <w:fldChar w:fldCharType="begin"/>
      </w:r>
      <w:r w:rsidRPr="002C7395">
        <w:rPr>
          <w:b w:val="0"/>
          <w:noProof/>
          <w:sz w:val="18"/>
        </w:rPr>
        <w:instrText xml:space="preserve"> PAGEREF _Toc85098315 \h </w:instrText>
      </w:r>
      <w:r w:rsidRPr="002C7395">
        <w:rPr>
          <w:b w:val="0"/>
          <w:noProof/>
          <w:sz w:val="18"/>
        </w:rPr>
      </w:r>
      <w:r w:rsidRPr="002C7395">
        <w:rPr>
          <w:b w:val="0"/>
          <w:noProof/>
          <w:sz w:val="18"/>
        </w:rPr>
        <w:fldChar w:fldCharType="separate"/>
      </w:r>
      <w:r w:rsidRPr="002C7395">
        <w:rPr>
          <w:b w:val="0"/>
          <w:noProof/>
          <w:sz w:val="18"/>
        </w:rPr>
        <w:t>57</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112A</w:t>
      </w:r>
      <w:r>
        <w:rPr>
          <w:noProof/>
        </w:rPr>
        <w:tab/>
        <w:t>Commissioner’s functions—inquiries into public interest disclosures that relate to alleged breaches of the Code of Conduct</w:t>
      </w:r>
      <w:r w:rsidRPr="002C7395">
        <w:rPr>
          <w:noProof/>
        </w:rPr>
        <w:tab/>
      </w:r>
      <w:r w:rsidRPr="002C7395">
        <w:rPr>
          <w:noProof/>
        </w:rPr>
        <w:fldChar w:fldCharType="begin"/>
      </w:r>
      <w:r w:rsidRPr="002C7395">
        <w:rPr>
          <w:noProof/>
        </w:rPr>
        <w:instrText xml:space="preserve"> PAGEREF _Toc85098316 \h </w:instrText>
      </w:r>
      <w:r w:rsidRPr="002C7395">
        <w:rPr>
          <w:noProof/>
        </w:rPr>
      </w:r>
      <w:r w:rsidRPr="002C7395">
        <w:rPr>
          <w:noProof/>
        </w:rPr>
        <w:fldChar w:fldCharType="separate"/>
      </w:r>
      <w:r w:rsidRPr="002C7395">
        <w:rPr>
          <w:noProof/>
        </w:rPr>
        <w:t>57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112B</w:t>
      </w:r>
      <w:r>
        <w:rPr>
          <w:noProof/>
        </w:rPr>
        <w:tab/>
        <w:t>Commissioner’s functions—independent parliamentary workplace complaints mechanism</w:t>
      </w:r>
      <w:r w:rsidRPr="002C7395">
        <w:rPr>
          <w:noProof/>
        </w:rPr>
        <w:tab/>
      </w:r>
      <w:r w:rsidRPr="002C7395">
        <w:rPr>
          <w:noProof/>
        </w:rPr>
        <w:fldChar w:fldCharType="begin"/>
      </w:r>
      <w:r w:rsidRPr="002C7395">
        <w:rPr>
          <w:noProof/>
        </w:rPr>
        <w:instrText xml:space="preserve"> PAGEREF _Toc85098317 \h </w:instrText>
      </w:r>
      <w:r w:rsidRPr="002C7395">
        <w:rPr>
          <w:noProof/>
        </w:rPr>
      </w:r>
      <w:r w:rsidRPr="002C7395">
        <w:rPr>
          <w:noProof/>
        </w:rPr>
        <w:fldChar w:fldCharType="separate"/>
      </w:r>
      <w:r w:rsidRPr="002C7395">
        <w:rPr>
          <w:noProof/>
        </w:rPr>
        <w:t>58</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11—Merit Protection Commissioner</w:t>
      </w:r>
      <w:r w:rsidRPr="002C7395">
        <w:rPr>
          <w:b w:val="0"/>
          <w:noProof/>
          <w:sz w:val="18"/>
        </w:rPr>
        <w:tab/>
      </w:r>
      <w:r w:rsidRPr="002C7395">
        <w:rPr>
          <w:b w:val="0"/>
          <w:noProof/>
          <w:sz w:val="18"/>
        </w:rPr>
        <w:fldChar w:fldCharType="begin"/>
      </w:r>
      <w:r w:rsidRPr="002C7395">
        <w:rPr>
          <w:b w:val="0"/>
          <w:noProof/>
          <w:sz w:val="18"/>
        </w:rPr>
        <w:instrText xml:space="preserve"> PAGEREF _Toc85098318 \h </w:instrText>
      </w:r>
      <w:r w:rsidRPr="002C7395">
        <w:rPr>
          <w:b w:val="0"/>
          <w:noProof/>
          <w:sz w:val="18"/>
        </w:rPr>
      </w:r>
      <w:r w:rsidRPr="002C7395">
        <w:rPr>
          <w:b w:val="0"/>
          <w:noProof/>
          <w:sz w:val="18"/>
        </w:rPr>
        <w:fldChar w:fldCharType="separate"/>
      </w:r>
      <w:r w:rsidRPr="002C7395">
        <w:rPr>
          <w:b w:val="0"/>
          <w:noProof/>
          <w:sz w:val="18"/>
        </w:rPr>
        <w:t>60</w:t>
      </w:r>
      <w:r w:rsidRPr="002C7395">
        <w:rPr>
          <w:b w:val="0"/>
          <w:noProof/>
          <w:sz w:val="18"/>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1—Prescribed functions</w:t>
      </w:r>
      <w:r w:rsidRPr="002C7395">
        <w:rPr>
          <w:b w:val="0"/>
          <w:noProof/>
          <w:sz w:val="18"/>
        </w:rPr>
        <w:tab/>
      </w:r>
      <w:r w:rsidRPr="002C7395">
        <w:rPr>
          <w:b w:val="0"/>
          <w:noProof/>
          <w:sz w:val="18"/>
        </w:rPr>
        <w:fldChar w:fldCharType="begin"/>
      </w:r>
      <w:r w:rsidRPr="002C7395">
        <w:rPr>
          <w:b w:val="0"/>
          <w:noProof/>
          <w:sz w:val="18"/>
        </w:rPr>
        <w:instrText xml:space="preserve"> PAGEREF _Toc85098319 \h </w:instrText>
      </w:r>
      <w:r w:rsidRPr="002C7395">
        <w:rPr>
          <w:b w:val="0"/>
          <w:noProof/>
          <w:sz w:val="18"/>
        </w:rPr>
      </w:r>
      <w:r w:rsidRPr="002C7395">
        <w:rPr>
          <w:b w:val="0"/>
          <w:noProof/>
          <w:sz w:val="18"/>
        </w:rPr>
        <w:fldChar w:fldCharType="separate"/>
      </w:r>
      <w:r w:rsidRPr="002C7395">
        <w:rPr>
          <w:b w:val="0"/>
          <w:noProof/>
          <w:sz w:val="18"/>
        </w:rPr>
        <w:t>60</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113</w:t>
      </w:r>
      <w:r>
        <w:rPr>
          <w:noProof/>
        </w:rPr>
        <w:tab/>
        <w:t>Prescribed functions</w:t>
      </w:r>
      <w:r w:rsidRPr="002C7395">
        <w:rPr>
          <w:noProof/>
        </w:rPr>
        <w:tab/>
      </w:r>
      <w:r w:rsidRPr="002C7395">
        <w:rPr>
          <w:noProof/>
        </w:rPr>
        <w:fldChar w:fldCharType="begin"/>
      </w:r>
      <w:r w:rsidRPr="002C7395">
        <w:rPr>
          <w:noProof/>
        </w:rPr>
        <w:instrText xml:space="preserve"> PAGEREF _Toc85098320 \h </w:instrText>
      </w:r>
      <w:r w:rsidRPr="002C7395">
        <w:rPr>
          <w:noProof/>
        </w:rPr>
      </w:r>
      <w:r w:rsidRPr="002C7395">
        <w:rPr>
          <w:noProof/>
        </w:rPr>
        <w:fldChar w:fldCharType="separate"/>
      </w:r>
      <w:r w:rsidRPr="002C7395">
        <w:rPr>
          <w:noProof/>
        </w:rPr>
        <w:t>60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113A</w:t>
      </w:r>
      <w:r>
        <w:rPr>
          <w:noProof/>
        </w:rPr>
        <w:tab/>
        <w:t>Merit Protection Commissioner’s functions—inquiries into public interest disclosures that relate to alleged breaches of the Code of Conduct</w:t>
      </w:r>
      <w:r w:rsidRPr="002C7395">
        <w:rPr>
          <w:noProof/>
        </w:rPr>
        <w:tab/>
      </w:r>
      <w:r w:rsidRPr="002C7395">
        <w:rPr>
          <w:noProof/>
        </w:rPr>
        <w:fldChar w:fldCharType="begin"/>
      </w:r>
      <w:r w:rsidRPr="002C7395">
        <w:rPr>
          <w:noProof/>
        </w:rPr>
        <w:instrText xml:space="preserve"> PAGEREF _Toc85098321 \h </w:instrText>
      </w:r>
      <w:r w:rsidRPr="002C7395">
        <w:rPr>
          <w:noProof/>
        </w:rPr>
      </w:r>
      <w:r w:rsidRPr="002C7395">
        <w:rPr>
          <w:noProof/>
        </w:rPr>
        <w:fldChar w:fldCharType="separate"/>
      </w:r>
      <w:r w:rsidRPr="002C7395">
        <w:rPr>
          <w:noProof/>
        </w:rPr>
        <w:t>60</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2—Basic procedural requirements for Code of Conduct inquiries</w:t>
      </w:r>
      <w:r w:rsidRPr="002C7395">
        <w:rPr>
          <w:b w:val="0"/>
          <w:noProof/>
          <w:sz w:val="18"/>
        </w:rPr>
        <w:tab/>
      </w:r>
      <w:r w:rsidRPr="002C7395">
        <w:rPr>
          <w:b w:val="0"/>
          <w:noProof/>
          <w:sz w:val="18"/>
        </w:rPr>
        <w:fldChar w:fldCharType="begin"/>
      </w:r>
      <w:r w:rsidRPr="002C7395">
        <w:rPr>
          <w:b w:val="0"/>
          <w:noProof/>
          <w:sz w:val="18"/>
        </w:rPr>
        <w:instrText xml:space="preserve"> PAGEREF _Toc85098322 \h </w:instrText>
      </w:r>
      <w:r w:rsidRPr="002C7395">
        <w:rPr>
          <w:b w:val="0"/>
          <w:noProof/>
          <w:sz w:val="18"/>
        </w:rPr>
      </w:r>
      <w:r w:rsidRPr="002C7395">
        <w:rPr>
          <w:b w:val="0"/>
          <w:noProof/>
          <w:sz w:val="18"/>
        </w:rPr>
        <w:fldChar w:fldCharType="separate"/>
      </w:r>
      <w:r w:rsidRPr="002C7395">
        <w:rPr>
          <w:b w:val="0"/>
          <w:noProof/>
          <w:sz w:val="18"/>
        </w:rPr>
        <w:t>62</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114</w:t>
      </w:r>
      <w:r>
        <w:rPr>
          <w:noProof/>
        </w:rPr>
        <w:tab/>
        <w:t>Basic requirements for procedures for determining breach of Code of Conduct by Parliamentary Service employee or former Parliamentary Service employee</w:t>
      </w:r>
      <w:r w:rsidRPr="002C7395">
        <w:rPr>
          <w:noProof/>
        </w:rPr>
        <w:tab/>
      </w:r>
      <w:r w:rsidRPr="002C7395">
        <w:rPr>
          <w:noProof/>
        </w:rPr>
        <w:fldChar w:fldCharType="begin"/>
      </w:r>
      <w:r w:rsidRPr="002C7395">
        <w:rPr>
          <w:noProof/>
        </w:rPr>
        <w:instrText xml:space="preserve"> PAGEREF _Toc85098323 \h </w:instrText>
      </w:r>
      <w:r w:rsidRPr="002C7395">
        <w:rPr>
          <w:noProof/>
        </w:rPr>
      </w:r>
      <w:r w:rsidRPr="002C7395">
        <w:rPr>
          <w:noProof/>
        </w:rPr>
        <w:fldChar w:fldCharType="separate"/>
      </w:r>
      <w:r w:rsidRPr="002C7395">
        <w:rPr>
          <w:noProof/>
        </w:rPr>
        <w:t>62</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3—Complaints of former employees</w:t>
      </w:r>
      <w:r w:rsidRPr="002C7395">
        <w:rPr>
          <w:b w:val="0"/>
          <w:noProof/>
          <w:sz w:val="18"/>
        </w:rPr>
        <w:tab/>
      </w:r>
      <w:r w:rsidRPr="002C7395">
        <w:rPr>
          <w:b w:val="0"/>
          <w:noProof/>
          <w:sz w:val="18"/>
        </w:rPr>
        <w:fldChar w:fldCharType="begin"/>
      </w:r>
      <w:r w:rsidRPr="002C7395">
        <w:rPr>
          <w:b w:val="0"/>
          <w:noProof/>
          <w:sz w:val="18"/>
        </w:rPr>
        <w:instrText xml:space="preserve"> PAGEREF _Toc85098324 \h </w:instrText>
      </w:r>
      <w:r w:rsidRPr="002C7395">
        <w:rPr>
          <w:b w:val="0"/>
          <w:noProof/>
          <w:sz w:val="18"/>
        </w:rPr>
      </w:r>
      <w:r w:rsidRPr="002C7395">
        <w:rPr>
          <w:b w:val="0"/>
          <w:noProof/>
          <w:sz w:val="18"/>
        </w:rPr>
        <w:fldChar w:fldCharType="separate"/>
      </w:r>
      <w:r w:rsidRPr="002C7395">
        <w:rPr>
          <w:b w:val="0"/>
          <w:noProof/>
          <w:sz w:val="18"/>
        </w:rPr>
        <w:t>63</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115</w:t>
      </w:r>
      <w:r>
        <w:rPr>
          <w:noProof/>
        </w:rPr>
        <w:tab/>
        <w:t>Investigation of complaints by former employees</w:t>
      </w:r>
      <w:r w:rsidRPr="002C7395">
        <w:rPr>
          <w:noProof/>
        </w:rPr>
        <w:tab/>
      </w:r>
      <w:r w:rsidRPr="002C7395">
        <w:rPr>
          <w:noProof/>
        </w:rPr>
        <w:fldChar w:fldCharType="begin"/>
      </w:r>
      <w:r w:rsidRPr="002C7395">
        <w:rPr>
          <w:noProof/>
        </w:rPr>
        <w:instrText xml:space="preserve"> PAGEREF _Toc85098325 \h </w:instrText>
      </w:r>
      <w:r w:rsidRPr="002C7395">
        <w:rPr>
          <w:noProof/>
        </w:rPr>
      </w:r>
      <w:r w:rsidRPr="002C7395">
        <w:rPr>
          <w:noProof/>
        </w:rPr>
        <w:fldChar w:fldCharType="separate"/>
      </w:r>
      <w:r w:rsidRPr="002C7395">
        <w:rPr>
          <w:noProof/>
        </w:rPr>
        <w:t>63</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4—Review of determination of breach of Code of Conduct by former Parliamentary Service employee</w:t>
      </w:r>
      <w:r w:rsidRPr="002C7395">
        <w:rPr>
          <w:b w:val="0"/>
          <w:noProof/>
          <w:sz w:val="18"/>
        </w:rPr>
        <w:tab/>
      </w:r>
      <w:r w:rsidRPr="002C7395">
        <w:rPr>
          <w:b w:val="0"/>
          <w:noProof/>
          <w:sz w:val="18"/>
        </w:rPr>
        <w:fldChar w:fldCharType="begin"/>
      </w:r>
      <w:r w:rsidRPr="002C7395">
        <w:rPr>
          <w:b w:val="0"/>
          <w:noProof/>
          <w:sz w:val="18"/>
        </w:rPr>
        <w:instrText xml:space="preserve"> PAGEREF _Toc85098326 \h </w:instrText>
      </w:r>
      <w:r w:rsidRPr="002C7395">
        <w:rPr>
          <w:b w:val="0"/>
          <w:noProof/>
          <w:sz w:val="18"/>
        </w:rPr>
      </w:r>
      <w:r w:rsidRPr="002C7395">
        <w:rPr>
          <w:b w:val="0"/>
          <w:noProof/>
          <w:sz w:val="18"/>
        </w:rPr>
        <w:fldChar w:fldCharType="separate"/>
      </w:r>
      <w:r w:rsidRPr="002C7395">
        <w:rPr>
          <w:b w:val="0"/>
          <w:noProof/>
          <w:sz w:val="18"/>
        </w:rPr>
        <w:t>64</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116</w:t>
      </w:r>
      <w:r>
        <w:rPr>
          <w:noProof/>
        </w:rPr>
        <w:tab/>
        <w:t>Entitlement for review</w:t>
      </w:r>
      <w:r w:rsidRPr="002C7395">
        <w:rPr>
          <w:noProof/>
        </w:rPr>
        <w:tab/>
      </w:r>
      <w:r w:rsidRPr="002C7395">
        <w:rPr>
          <w:noProof/>
        </w:rPr>
        <w:fldChar w:fldCharType="begin"/>
      </w:r>
      <w:r w:rsidRPr="002C7395">
        <w:rPr>
          <w:noProof/>
        </w:rPr>
        <w:instrText xml:space="preserve"> PAGEREF _Toc85098327 \h </w:instrText>
      </w:r>
      <w:r w:rsidRPr="002C7395">
        <w:rPr>
          <w:noProof/>
        </w:rPr>
      </w:r>
      <w:r w:rsidRPr="002C7395">
        <w:rPr>
          <w:noProof/>
        </w:rPr>
        <w:fldChar w:fldCharType="separate"/>
      </w:r>
      <w:r w:rsidRPr="002C7395">
        <w:rPr>
          <w:noProof/>
        </w:rPr>
        <w:t>64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117</w:t>
      </w:r>
      <w:r>
        <w:rPr>
          <w:noProof/>
        </w:rPr>
        <w:tab/>
        <w:t>Application for review</w:t>
      </w:r>
      <w:r w:rsidRPr="002C7395">
        <w:rPr>
          <w:noProof/>
        </w:rPr>
        <w:tab/>
      </w:r>
      <w:r w:rsidRPr="002C7395">
        <w:rPr>
          <w:noProof/>
        </w:rPr>
        <w:fldChar w:fldCharType="begin"/>
      </w:r>
      <w:r w:rsidRPr="002C7395">
        <w:rPr>
          <w:noProof/>
        </w:rPr>
        <w:instrText xml:space="preserve"> PAGEREF _Toc85098328 \h </w:instrText>
      </w:r>
      <w:r w:rsidRPr="002C7395">
        <w:rPr>
          <w:noProof/>
        </w:rPr>
      </w:r>
      <w:r w:rsidRPr="002C7395">
        <w:rPr>
          <w:noProof/>
        </w:rPr>
        <w:fldChar w:fldCharType="separate"/>
      </w:r>
      <w:r w:rsidRPr="002C7395">
        <w:rPr>
          <w:noProof/>
        </w:rPr>
        <w:t>65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118</w:t>
      </w:r>
      <w:r>
        <w:rPr>
          <w:noProof/>
        </w:rPr>
        <w:tab/>
        <w:t>Notice that action not reviewable</w:t>
      </w:r>
      <w:r w:rsidRPr="002C7395">
        <w:rPr>
          <w:noProof/>
        </w:rPr>
        <w:tab/>
      </w:r>
      <w:r w:rsidRPr="002C7395">
        <w:rPr>
          <w:noProof/>
        </w:rPr>
        <w:fldChar w:fldCharType="begin"/>
      </w:r>
      <w:r w:rsidRPr="002C7395">
        <w:rPr>
          <w:noProof/>
        </w:rPr>
        <w:instrText xml:space="preserve"> PAGEREF _Toc85098329 \h </w:instrText>
      </w:r>
      <w:r w:rsidRPr="002C7395">
        <w:rPr>
          <w:noProof/>
        </w:rPr>
      </w:r>
      <w:r w:rsidRPr="002C7395">
        <w:rPr>
          <w:noProof/>
        </w:rPr>
        <w:fldChar w:fldCharType="separate"/>
      </w:r>
      <w:r w:rsidRPr="002C7395">
        <w:rPr>
          <w:noProof/>
        </w:rPr>
        <w:t>65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119</w:t>
      </w:r>
      <w:r>
        <w:rPr>
          <w:noProof/>
        </w:rPr>
        <w:tab/>
        <w:t>Conduct of review</w:t>
      </w:r>
      <w:r w:rsidRPr="002C7395">
        <w:rPr>
          <w:noProof/>
        </w:rPr>
        <w:tab/>
      </w:r>
      <w:r w:rsidRPr="002C7395">
        <w:rPr>
          <w:noProof/>
        </w:rPr>
        <w:fldChar w:fldCharType="begin"/>
      </w:r>
      <w:r w:rsidRPr="002C7395">
        <w:rPr>
          <w:noProof/>
        </w:rPr>
        <w:instrText xml:space="preserve"> PAGEREF _Toc85098330 \h </w:instrText>
      </w:r>
      <w:r w:rsidRPr="002C7395">
        <w:rPr>
          <w:noProof/>
        </w:rPr>
      </w:r>
      <w:r w:rsidRPr="002C7395">
        <w:rPr>
          <w:noProof/>
        </w:rPr>
        <w:fldChar w:fldCharType="separate"/>
      </w:r>
      <w:r w:rsidRPr="002C7395">
        <w:rPr>
          <w:noProof/>
        </w:rPr>
        <w:t>65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120</w:t>
      </w:r>
      <w:r>
        <w:rPr>
          <w:noProof/>
        </w:rPr>
        <w:tab/>
        <w:t>Review procedures—minimum requirements</w:t>
      </w:r>
      <w:r w:rsidRPr="002C7395">
        <w:rPr>
          <w:noProof/>
        </w:rPr>
        <w:tab/>
      </w:r>
      <w:r w:rsidRPr="002C7395">
        <w:rPr>
          <w:noProof/>
        </w:rPr>
        <w:fldChar w:fldCharType="begin"/>
      </w:r>
      <w:r w:rsidRPr="002C7395">
        <w:rPr>
          <w:noProof/>
        </w:rPr>
        <w:instrText xml:space="preserve"> PAGEREF _Toc85098331 \h </w:instrText>
      </w:r>
      <w:r w:rsidRPr="002C7395">
        <w:rPr>
          <w:noProof/>
        </w:rPr>
      </w:r>
      <w:r w:rsidRPr="002C7395">
        <w:rPr>
          <w:noProof/>
        </w:rPr>
        <w:fldChar w:fldCharType="separate"/>
      </w:r>
      <w:r w:rsidRPr="002C7395">
        <w:rPr>
          <w:noProof/>
        </w:rPr>
        <w:t>65</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121</w:t>
      </w:r>
      <w:r>
        <w:rPr>
          <w:noProof/>
        </w:rPr>
        <w:tab/>
        <w:t>Requirement to provide information or documents</w:t>
      </w:r>
      <w:r w:rsidRPr="002C7395">
        <w:rPr>
          <w:noProof/>
        </w:rPr>
        <w:tab/>
      </w:r>
      <w:r w:rsidRPr="002C7395">
        <w:rPr>
          <w:noProof/>
        </w:rPr>
        <w:fldChar w:fldCharType="begin"/>
      </w:r>
      <w:r w:rsidRPr="002C7395">
        <w:rPr>
          <w:noProof/>
        </w:rPr>
        <w:instrText xml:space="preserve"> PAGEREF _Toc85098332 \h </w:instrText>
      </w:r>
      <w:r w:rsidRPr="002C7395">
        <w:rPr>
          <w:noProof/>
        </w:rPr>
      </w:r>
      <w:r w:rsidRPr="002C7395">
        <w:rPr>
          <w:noProof/>
        </w:rPr>
        <w:fldChar w:fldCharType="separate"/>
      </w:r>
      <w:r w:rsidRPr="002C7395">
        <w:rPr>
          <w:noProof/>
        </w:rPr>
        <w:t>66</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122</w:t>
      </w:r>
      <w:r>
        <w:rPr>
          <w:noProof/>
        </w:rPr>
        <w:tab/>
        <w:t>Making of an application does not operate as stay</w:t>
      </w:r>
      <w:r w:rsidRPr="002C7395">
        <w:rPr>
          <w:noProof/>
        </w:rPr>
        <w:tab/>
      </w:r>
      <w:r w:rsidRPr="002C7395">
        <w:rPr>
          <w:noProof/>
        </w:rPr>
        <w:fldChar w:fldCharType="begin"/>
      </w:r>
      <w:r w:rsidRPr="002C7395">
        <w:rPr>
          <w:noProof/>
        </w:rPr>
        <w:instrText xml:space="preserve"> PAGEREF _Toc85098333 \h </w:instrText>
      </w:r>
      <w:r w:rsidRPr="002C7395">
        <w:rPr>
          <w:noProof/>
        </w:rPr>
      </w:r>
      <w:r w:rsidRPr="002C7395">
        <w:rPr>
          <w:noProof/>
        </w:rPr>
        <w:fldChar w:fldCharType="separate"/>
      </w:r>
      <w:r w:rsidRPr="002C7395">
        <w:rPr>
          <w:noProof/>
        </w:rPr>
        <w:t>66</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123</w:t>
      </w:r>
      <w:r>
        <w:rPr>
          <w:noProof/>
        </w:rPr>
        <w:tab/>
        <w:t>Offence</w:t>
      </w:r>
      <w:r w:rsidRPr="002C7395">
        <w:rPr>
          <w:noProof/>
        </w:rPr>
        <w:tab/>
      </w:r>
      <w:r w:rsidRPr="002C7395">
        <w:rPr>
          <w:noProof/>
        </w:rPr>
        <w:fldChar w:fldCharType="begin"/>
      </w:r>
      <w:r w:rsidRPr="002C7395">
        <w:rPr>
          <w:noProof/>
        </w:rPr>
        <w:instrText xml:space="preserve"> PAGEREF _Toc85098334 \h </w:instrText>
      </w:r>
      <w:r w:rsidRPr="002C7395">
        <w:rPr>
          <w:noProof/>
        </w:rPr>
      </w:r>
      <w:r w:rsidRPr="002C7395">
        <w:rPr>
          <w:noProof/>
        </w:rPr>
        <w:fldChar w:fldCharType="separate"/>
      </w:r>
      <w:r w:rsidRPr="002C7395">
        <w:rPr>
          <w:noProof/>
        </w:rPr>
        <w:t>66</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5—Review of actions of statutory office holders</w:t>
      </w:r>
      <w:r w:rsidRPr="002C7395">
        <w:rPr>
          <w:b w:val="0"/>
          <w:noProof/>
          <w:sz w:val="18"/>
        </w:rPr>
        <w:tab/>
      </w:r>
      <w:r w:rsidRPr="002C7395">
        <w:rPr>
          <w:b w:val="0"/>
          <w:noProof/>
          <w:sz w:val="18"/>
        </w:rPr>
        <w:fldChar w:fldCharType="begin"/>
      </w:r>
      <w:r w:rsidRPr="002C7395">
        <w:rPr>
          <w:b w:val="0"/>
          <w:noProof/>
          <w:sz w:val="18"/>
        </w:rPr>
        <w:instrText xml:space="preserve"> PAGEREF _Toc85098335 \h </w:instrText>
      </w:r>
      <w:r w:rsidRPr="002C7395">
        <w:rPr>
          <w:b w:val="0"/>
          <w:noProof/>
          <w:sz w:val="18"/>
        </w:rPr>
      </w:r>
      <w:r w:rsidRPr="002C7395">
        <w:rPr>
          <w:b w:val="0"/>
          <w:noProof/>
          <w:sz w:val="18"/>
        </w:rPr>
        <w:fldChar w:fldCharType="separate"/>
      </w:r>
      <w:r w:rsidRPr="002C7395">
        <w:rPr>
          <w:b w:val="0"/>
          <w:noProof/>
          <w:sz w:val="18"/>
        </w:rPr>
        <w:t>67</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124</w:t>
      </w:r>
      <w:r>
        <w:rPr>
          <w:noProof/>
        </w:rPr>
        <w:tab/>
        <w:t>Review of actions of statutory office holders who are not Secretaries</w:t>
      </w:r>
      <w:r w:rsidRPr="002C7395">
        <w:rPr>
          <w:noProof/>
        </w:rPr>
        <w:tab/>
      </w:r>
      <w:r w:rsidRPr="002C7395">
        <w:rPr>
          <w:noProof/>
        </w:rPr>
        <w:fldChar w:fldCharType="begin"/>
      </w:r>
      <w:r w:rsidRPr="002C7395">
        <w:rPr>
          <w:noProof/>
        </w:rPr>
        <w:instrText xml:space="preserve"> PAGEREF _Toc85098336 \h </w:instrText>
      </w:r>
      <w:r w:rsidRPr="002C7395">
        <w:rPr>
          <w:noProof/>
        </w:rPr>
      </w:r>
      <w:r w:rsidRPr="002C7395">
        <w:rPr>
          <w:noProof/>
        </w:rPr>
        <w:fldChar w:fldCharType="separate"/>
      </w:r>
      <w:r w:rsidRPr="002C7395">
        <w:rPr>
          <w:noProof/>
        </w:rPr>
        <w:t>67</w:t>
      </w:r>
      <w:r w:rsidRPr="002C7395">
        <w:rPr>
          <w:noProof/>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Division 6—Miscellaneous</w:t>
      </w:r>
      <w:r w:rsidRPr="002C7395">
        <w:rPr>
          <w:b w:val="0"/>
          <w:noProof/>
          <w:sz w:val="18"/>
        </w:rPr>
        <w:tab/>
      </w:r>
      <w:r w:rsidRPr="002C7395">
        <w:rPr>
          <w:b w:val="0"/>
          <w:noProof/>
          <w:sz w:val="18"/>
        </w:rPr>
        <w:fldChar w:fldCharType="begin"/>
      </w:r>
      <w:r w:rsidRPr="002C7395">
        <w:rPr>
          <w:b w:val="0"/>
          <w:noProof/>
          <w:sz w:val="18"/>
        </w:rPr>
        <w:instrText xml:space="preserve"> PAGEREF _Toc85098337 \h </w:instrText>
      </w:r>
      <w:r w:rsidRPr="002C7395">
        <w:rPr>
          <w:b w:val="0"/>
          <w:noProof/>
          <w:sz w:val="18"/>
        </w:rPr>
      </w:r>
      <w:r w:rsidRPr="002C7395">
        <w:rPr>
          <w:b w:val="0"/>
          <w:noProof/>
          <w:sz w:val="18"/>
        </w:rPr>
        <w:fldChar w:fldCharType="separate"/>
      </w:r>
      <w:r w:rsidRPr="002C7395">
        <w:rPr>
          <w:b w:val="0"/>
          <w:noProof/>
          <w:sz w:val="18"/>
        </w:rPr>
        <w:t>68</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125</w:t>
      </w:r>
      <w:r>
        <w:rPr>
          <w:noProof/>
        </w:rPr>
        <w:tab/>
        <w:t>Independence of Merit Protection Commissioner</w:t>
      </w:r>
      <w:r w:rsidRPr="002C7395">
        <w:rPr>
          <w:noProof/>
        </w:rPr>
        <w:tab/>
      </w:r>
      <w:r w:rsidRPr="002C7395">
        <w:rPr>
          <w:noProof/>
        </w:rPr>
        <w:fldChar w:fldCharType="begin"/>
      </w:r>
      <w:r w:rsidRPr="002C7395">
        <w:rPr>
          <w:noProof/>
        </w:rPr>
        <w:instrText xml:space="preserve"> PAGEREF _Toc85098338 \h </w:instrText>
      </w:r>
      <w:r w:rsidRPr="002C7395">
        <w:rPr>
          <w:noProof/>
        </w:rPr>
      </w:r>
      <w:r w:rsidRPr="002C7395">
        <w:rPr>
          <w:noProof/>
        </w:rPr>
        <w:fldChar w:fldCharType="separate"/>
      </w:r>
      <w:r w:rsidRPr="002C7395">
        <w:rPr>
          <w:noProof/>
        </w:rPr>
        <w:t>68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126</w:t>
      </w:r>
      <w:r>
        <w:rPr>
          <w:noProof/>
        </w:rPr>
        <w:tab/>
        <w:t>Entrusted person</w:t>
      </w:r>
      <w:r w:rsidRPr="002C7395">
        <w:rPr>
          <w:noProof/>
        </w:rPr>
        <w:tab/>
      </w:r>
      <w:r w:rsidRPr="002C7395">
        <w:rPr>
          <w:noProof/>
        </w:rPr>
        <w:fldChar w:fldCharType="begin"/>
      </w:r>
      <w:r w:rsidRPr="002C7395">
        <w:rPr>
          <w:noProof/>
        </w:rPr>
        <w:instrText xml:space="preserve"> PAGEREF _Toc85098339 \h </w:instrText>
      </w:r>
      <w:r w:rsidRPr="002C7395">
        <w:rPr>
          <w:noProof/>
        </w:rPr>
      </w:r>
      <w:r w:rsidRPr="002C7395">
        <w:rPr>
          <w:noProof/>
        </w:rPr>
        <w:fldChar w:fldCharType="separate"/>
      </w:r>
      <w:r w:rsidRPr="002C7395">
        <w:rPr>
          <w:noProof/>
        </w:rPr>
        <w:t>68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127</w:t>
      </w:r>
      <w:r>
        <w:rPr>
          <w:noProof/>
        </w:rPr>
        <w:tab/>
        <w:t>Protected information</w:t>
      </w:r>
      <w:r w:rsidRPr="002C7395">
        <w:rPr>
          <w:noProof/>
        </w:rPr>
        <w:tab/>
      </w:r>
      <w:r w:rsidRPr="002C7395">
        <w:rPr>
          <w:noProof/>
        </w:rPr>
        <w:fldChar w:fldCharType="begin"/>
      </w:r>
      <w:r w:rsidRPr="002C7395">
        <w:rPr>
          <w:noProof/>
        </w:rPr>
        <w:instrText xml:space="preserve"> PAGEREF _Toc85098340 \h </w:instrText>
      </w:r>
      <w:r w:rsidRPr="002C7395">
        <w:rPr>
          <w:noProof/>
        </w:rPr>
      </w:r>
      <w:r w:rsidRPr="002C7395">
        <w:rPr>
          <w:noProof/>
        </w:rPr>
        <w:fldChar w:fldCharType="separate"/>
      </w:r>
      <w:r w:rsidRPr="002C7395">
        <w:rPr>
          <w:noProof/>
        </w:rPr>
        <w:t>68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128</w:t>
      </w:r>
      <w:r>
        <w:rPr>
          <w:noProof/>
        </w:rPr>
        <w:tab/>
        <w:t>Compellability of entrusted persons to give evidence</w:t>
      </w:r>
      <w:r w:rsidRPr="002C7395">
        <w:rPr>
          <w:noProof/>
        </w:rPr>
        <w:tab/>
      </w:r>
      <w:r w:rsidRPr="002C7395">
        <w:rPr>
          <w:noProof/>
        </w:rPr>
        <w:fldChar w:fldCharType="begin"/>
      </w:r>
      <w:r w:rsidRPr="002C7395">
        <w:rPr>
          <w:noProof/>
        </w:rPr>
        <w:instrText xml:space="preserve"> PAGEREF _Toc85098341 \h </w:instrText>
      </w:r>
      <w:r w:rsidRPr="002C7395">
        <w:rPr>
          <w:noProof/>
        </w:rPr>
      </w:r>
      <w:r w:rsidRPr="002C7395">
        <w:rPr>
          <w:noProof/>
        </w:rPr>
        <w:fldChar w:fldCharType="separate"/>
      </w:r>
      <w:r w:rsidRPr="002C7395">
        <w:rPr>
          <w:noProof/>
        </w:rPr>
        <w:t>68</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129</w:t>
      </w:r>
      <w:r>
        <w:rPr>
          <w:noProof/>
        </w:rPr>
        <w:tab/>
        <w:t>Giving information or producing documents</w:t>
      </w:r>
      <w:r w:rsidRPr="002C7395">
        <w:rPr>
          <w:noProof/>
        </w:rPr>
        <w:tab/>
      </w:r>
      <w:r w:rsidRPr="002C7395">
        <w:rPr>
          <w:noProof/>
        </w:rPr>
        <w:fldChar w:fldCharType="begin"/>
      </w:r>
      <w:r w:rsidRPr="002C7395">
        <w:rPr>
          <w:noProof/>
        </w:rPr>
        <w:instrText xml:space="preserve"> PAGEREF _Toc85098342 \h </w:instrText>
      </w:r>
      <w:r w:rsidRPr="002C7395">
        <w:rPr>
          <w:noProof/>
        </w:rPr>
      </w:r>
      <w:r w:rsidRPr="002C7395">
        <w:rPr>
          <w:noProof/>
        </w:rPr>
        <w:fldChar w:fldCharType="separate"/>
      </w:r>
      <w:r w:rsidRPr="002C7395">
        <w:rPr>
          <w:noProof/>
        </w:rPr>
        <w:t>68</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13—Attachment of salaries to satisfy judgement debts</w:t>
      </w:r>
      <w:r w:rsidRPr="002C7395">
        <w:rPr>
          <w:b w:val="0"/>
          <w:noProof/>
          <w:sz w:val="18"/>
        </w:rPr>
        <w:tab/>
      </w:r>
      <w:r w:rsidRPr="002C7395">
        <w:rPr>
          <w:b w:val="0"/>
          <w:noProof/>
          <w:sz w:val="18"/>
        </w:rPr>
        <w:fldChar w:fldCharType="begin"/>
      </w:r>
      <w:r w:rsidRPr="002C7395">
        <w:rPr>
          <w:b w:val="0"/>
          <w:noProof/>
          <w:sz w:val="18"/>
        </w:rPr>
        <w:instrText xml:space="preserve"> PAGEREF _Toc85098343 \h </w:instrText>
      </w:r>
      <w:r w:rsidRPr="002C7395">
        <w:rPr>
          <w:b w:val="0"/>
          <w:noProof/>
          <w:sz w:val="18"/>
        </w:rPr>
      </w:r>
      <w:r w:rsidRPr="002C7395">
        <w:rPr>
          <w:b w:val="0"/>
          <w:noProof/>
          <w:sz w:val="18"/>
        </w:rPr>
        <w:fldChar w:fldCharType="separate"/>
      </w:r>
      <w:r w:rsidRPr="002C7395">
        <w:rPr>
          <w:b w:val="0"/>
          <w:noProof/>
          <w:sz w:val="18"/>
        </w:rPr>
        <w:t>69</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133</w:t>
      </w:r>
      <w:r>
        <w:rPr>
          <w:noProof/>
        </w:rPr>
        <w:tab/>
        <w:t>Definitions</w:t>
      </w:r>
      <w:r w:rsidRPr="002C7395">
        <w:rPr>
          <w:noProof/>
        </w:rPr>
        <w:tab/>
      </w:r>
      <w:r w:rsidRPr="002C7395">
        <w:rPr>
          <w:noProof/>
        </w:rPr>
        <w:fldChar w:fldCharType="begin"/>
      </w:r>
      <w:r w:rsidRPr="002C7395">
        <w:rPr>
          <w:noProof/>
        </w:rPr>
        <w:instrText xml:space="preserve"> PAGEREF _Toc85098344 \h </w:instrText>
      </w:r>
      <w:r w:rsidRPr="002C7395">
        <w:rPr>
          <w:noProof/>
        </w:rPr>
      </w:r>
      <w:r w:rsidRPr="002C7395">
        <w:rPr>
          <w:noProof/>
        </w:rPr>
        <w:fldChar w:fldCharType="separate"/>
      </w:r>
      <w:r w:rsidRPr="002C7395">
        <w:rPr>
          <w:noProof/>
        </w:rPr>
        <w:t>69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134</w:t>
      </w:r>
      <w:r>
        <w:rPr>
          <w:noProof/>
        </w:rPr>
        <w:tab/>
        <w:t>Application of this Part</w:t>
      </w:r>
      <w:r w:rsidRPr="002C7395">
        <w:rPr>
          <w:noProof/>
        </w:rPr>
        <w:tab/>
      </w:r>
      <w:r w:rsidRPr="002C7395">
        <w:rPr>
          <w:noProof/>
        </w:rPr>
        <w:fldChar w:fldCharType="begin"/>
      </w:r>
      <w:r w:rsidRPr="002C7395">
        <w:rPr>
          <w:noProof/>
        </w:rPr>
        <w:instrText xml:space="preserve"> PAGEREF _Toc85098345 \h </w:instrText>
      </w:r>
      <w:r w:rsidRPr="002C7395">
        <w:rPr>
          <w:noProof/>
        </w:rPr>
      </w:r>
      <w:r w:rsidRPr="002C7395">
        <w:rPr>
          <w:noProof/>
        </w:rPr>
        <w:fldChar w:fldCharType="separate"/>
      </w:r>
      <w:r w:rsidRPr="002C7395">
        <w:rPr>
          <w:noProof/>
        </w:rPr>
        <w:t>69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135</w:t>
      </w:r>
      <w:r>
        <w:rPr>
          <w:noProof/>
        </w:rPr>
        <w:tab/>
        <w:t>Application of State and Territory law</w:t>
      </w:r>
      <w:r w:rsidRPr="002C7395">
        <w:rPr>
          <w:noProof/>
        </w:rPr>
        <w:tab/>
      </w:r>
      <w:r w:rsidRPr="002C7395">
        <w:rPr>
          <w:noProof/>
        </w:rPr>
        <w:fldChar w:fldCharType="begin"/>
      </w:r>
      <w:r w:rsidRPr="002C7395">
        <w:rPr>
          <w:noProof/>
        </w:rPr>
        <w:instrText xml:space="preserve"> PAGEREF _Toc85098346 \h </w:instrText>
      </w:r>
      <w:r w:rsidRPr="002C7395">
        <w:rPr>
          <w:noProof/>
        </w:rPr>
      </w:r>
      <w:r w:rsidRPr="002C7395">
        <w:rPr>
          <w:noProof/>
        </w:rPr>
        <w:fldChar w:fldCharType="separate"/>
      </w:r>
      <w:r w:rsidRPr="002C7395">
        <w:rPr>
          <w:noProof/>
        </w:rPr>
        <w:t>69</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136</w:t>
      </w:r>
      <w:r>
        <w:rPr>
          <w:noProof/>
        </w:rPr>
        <w:tab/>
        <w:t>Paying officer</w:t>
      </w:r>
      <w:r w:rsidRPr="002C7395">
        <w:rPr>
          <w:noProof/>
        </w:rPr>
        <w:tab/>
      </w:r>
      <w:r w:rsidRPr="002C7395">
        <w:rPr>
          <w:noProof/>
        </w:rPr>
        <w:fldChar w:fldCharType="begin"/>
      </w:r>
      <w:r w:rsidRPr="002C7395">
        <w:rPr>
          <w:noProof/>
        </w:rPr>
        <w:instrText xml:space="preserve"> PAGEREF _Toc85098347 \h </w:instrText>
      </w:r>
      <w:r w:rsidRPr="002C7395">
        <w:rPr>
          <w:noProof/>
        </w:rPr>
      </w:r>
      <w:r w:rsidRPr="002C7395">
        <w:rPr>
          <w:noProof/>
        </w:rPr>
        <w:fldChar w:fldCharType="separate"/>
      </w:r>
      <w:r w:rsidRPr="002C7395">
        <w:rPr>
          <w:noProof/>
        </w:rPr>
        <w:t>70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137</w:t>
      </w:r>
      <w:r>
        <w:rPr>
          <w:noProof/>
        </w:rPr>
        <w:tab/>
        <w:t>Authority to make deductions</w:t>
      </w:r>
      <w:r w:rsidRPr="002C7395">
        <w:rPr>
          <w:noProof/>
        </w:rPr>
        <w:tab/>
      </w:r>
      <w:r w:rsidRPr="002C7395">
        <w:rPr>
          <w:noProof/>
        </w:rPr>
        <w:fldChar w:fldCharType="begin"/>
      </w:r>
      <w:r w:rsidRPr="002C7395">
        <w:rPr>
          <w:noProof/>
        </w:rPr>
        <w:instrText xml:space="preserve"> PAGEREF _Toc85098348 \h </w:instrText>
      </w:r>
      <w:r w:rsidRPr="002C7395">
        <w:rPr>
          <w:noProof/>
        </w:rPr>
      </w:r>
      <w:r w:rsidRPr="002C7395">
        <w:rPr>
          <w:noProof/>
        </w:rPr>
        <w:fldChar w:fldCharType="separate"/>
      </w:r>
      <w:r w:rsidRPr="002C7395">
        <w:rPr>
          <w:noProof/>
        </w:rPr>
        <w:t>70</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138</w:t>
      </w:r>
      <w:r>
        <w:rPr>
          <w:noProof/>
        </w:rPr>
        <w:tab/>
        <w:t>Administration fee</w:t>
      </w:r>
      <w:r w:rsidRPr="002C7395">
        <w:rPr>
          <w:noProof/>
        </w:rPr>
        <w:tab/>
      </w:r>
      <w:r w:rsidRPr="002C7395">
        <w:rPr>
          <w:noProof/>
        </w:rPr>
        <w:fldChar w:fldCharType="begin"/>
      </w:r>
      <w:r w:rsidRPr="002C7395">
        <w:rPr>
          <w:noProof/>
        </w:rPr>
        <w:instrText xml:space="preserve"> PAGEREF _Toc85098349 \h </w:instrText>
      </w:r>
      <w:r w:rsidRPr="002C7395">
        <w:rPr>
          <w:noProof/>
        </w:rPr>
      </w:r>
      <w:r w:rsidRPr="002C7395">
        <w:rPr>
          <w:noProof/>
        </w:rPr>
        <w:fldChar w:fldCharType="separate"/>
      </w:r>
      <w:r w:rsidRPr="002C7395">
        <w:rPr>
          <w:noProof/>
        </w:rPr>
        <w:t>71</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139</w:t>
      </w:r>
      <w:r>
        <w:rPr>
          <w:noProof/>
        </w:rPr>
        <w:tab/>
        <w:t>More than one judgement debt</w:t>
      </w:r>
      <w:r w:rsidRPr="002C7395">
        <w:rPr>
          <w:noProof/>
        </w:rPr>
        <w:tab/>
      </w:r>
      <w:r w:rsidRPr="002C7395">
        <w:rPr>
          <w:noProof/>
        </w:rPr>
        <w:fldChar w:fldCharType="begin"/>
      </w:r>
      <w:r w:rsidRPr="002C7395">
        <w:rPr>
          <w:noProof/>
        </w:rPr>
        <w:instrText xml:space="preserve"> PAGEREF _Toc85098350 \h </w:instrText>
      </w:r>
      <w:r w:rsidRPr="002C7395">
        <w:rPr>
          <w:noProof/>
        </w:rPr>
      </w:r>
      <w:r w:rsidRPr="002C7395">
        <w:rPr>
          <w:noProof/>
        </w:rPr>
        <w:fldChar w:fldCharType="separate"/>
      </w:r>
      <w:r w:rsidRPr="002C7395">
        <w:rPr>
          <w:noProof/>
        </w:rPr>
        <w:t>72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140</w:t>
      </w:r>
      <w:r>
        <w:rPr>
          <w:noProof/>
        </w:rPr>
        <w:tab/>
        <w:t>Effect of deductions</w:t>
      </w:r>
      <w:r w:rsidRPr="002C7395">
        <w:rPr>
          <w:noProof/>
        </w:rPr>
        <w:tab/>
      </w:r>
      <w:r w:rsidRPr="002C7395">
        <w:rPr>
          <w:noProof/>
        </w:rPr>
        <w:fldChar w:fldCharType="begin"/>
      </w:r>
      <w:r w:rsidRPr="002C7395">
        <w:rPr>
          <w:noProof/>
        </w:rPr>
        <w:instrText xml:space="preserve"> PAGEREF _Toc85098351 \h </w:instrText>
      </w:r>
      <w:r w:rsidRPr="002C7395">
        <w:rPr>
          <w:noProof/>
        </w:rPr>
      </w:r>
      <w:r w:rsidRPr="002C7395">
        <w:rPr>
          <w:noProof/>
        </w:rPr>
        <w:fldChar w:fldCharType="separate"/>
      </w:r>
      <w:r w:rsidRPr="002C7395">
        <w:rPr>
          <w:noProof/>
        </w:rPr>
        <w:t>72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141</w:t>
      </w:r>
      <w:r>
        <w:rPr>
          <w:noProof/>
        </w:rPr>
        <w:tab/>
        <w:t>Rate of deductions</w:t>
      </w:r>
      <w:r w:rsidRPr="002C7395">
        <w:rPr>
          <w:noProof/>
        </w:rPr>
        <w:tab/>
      </w:r>
      <w:r w:rsidRPr="002C7395">
        <w:rPr>
          <w:noProof/>
        </w:rPr>
        <w:fldChar w:fldCharType="begin"/>
      </w:r>
      <w:r w:rsidRPr="002C7395">
        <w:rPr>
          <w:noProof/>
        </w:rPr>
        <w:instrText xml:space="preserve"> PAGEREF _Toc85098352 \h </w:instrText>
      </w:r>
      <w:r w:rsidRPr="002C7395">
        <w:rPr>
          <w:noProof/>
        </w:rPr>
      </w:r>
      <w:r w:rsidRPr="002C7395">
        <w:rPr>
          <w:noProof/>
        </w:rPr>
        <w:fldChar w:fldCharType="separate"/>
      </w:r>
      <w:r w:rsidRPr="002C7395">
        <w:rPr>
          <w:noProof/>
        </w:rPr>
        <w:t>72</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142</w:t>
      </w:r>
      <w:r>
        <w:rPr>
          <w:noProof/>
        </w:rPr>
        <w:tab/>
        <w:t>Move to another Department</w:t>
      </w:r>
      <w:r w:rsidRPr="002C7395">
        <w:rPr>
          <w:noProof/>
        </w:rPr>
        <w:tab/>
      </w:r>
      <w:r w:rsidRPr="002C7395">
        <w:rPr>
          <w:noProof/>
        </w:rPr>
        <w:fldChar w:fldCharType="begin"/>
      </w:r>
      <w:r w:rsidRPr="002C7395">
        <w:rPr>
          <w:noProof/>
        </w:rPr>
        <w:instrText xml:space="preserve"> PAGEREF _Toc85098353 \h </w:instrText>
      </w:r>
      <w:r w:rsidRPr="002C7395">
        <w:rPr>
          <w:noProof/>
        </w:rPr>
      </w:r>
      <w:r w:rsidRPr="002C7395">
        <w:rPr>
          <w:noProof/>
        </w:rPr>
        <w:fldChar w:fldCharType="separate"/>
      </w:r>
      <w:r w:rsidRPr="002C7395">
        <w:rPr>
          <w:noProof/>
        </w:rPr>
        <w:t>73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143</w:t>
      </w:r>
      <w:r>
        <w:rPr>
          <w:noProof/>
        </w:rPr>
        <w:tab/>
        <w:t>Administration of deductions</w:t>
      </w:r>
      <w:r w:rsidRPr="002C7395">
        <w:rPr>
          <w:noProof/>
        </w:rPr>
        <w:tab/>
      </w:r>
      <w:r w:rsidRPr="002C7395">
        <w:rPr>
          <w:noProof/>
        </w:rPr>
        <w:fldChar w:fldCharType="begin"/>
      </w:r>
      <w:r w:rsidRPr="002C7395">
        <w:rPr>
          <w:noProof/>
        </w:rPr>
        <w:instrText xml:space="preserve"> PAGEREF _Toc85098354 \h </w:instrText>
      </w:r>
      <w:r w:rsidRPr="002C7395">
        <w:rPr>
          <w:noProof/>
        </w:rPr>
      </w:r>
      <w:r w:rsidRPr="002C7395">
        <w:rPr>
          <w:noProof/>
        </w:rPr>
        <w:fldChar w:fldCharType="separate"/>
      </w:r>
      <w:r w:rsidRPr="002C7395">
        <w:rPr>
          <w:noProof/>
        </w:rPr>
        <w:t>73</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144</w:t>
      </w:r>
      <w:r>
        <w:rPr>
          <w:noProof/>
        </w:rPr>
        <w:tab/>
        <w:t>Recovery of overpayment</w:t>
      </w:r>
      <w:r w:rsidRPr="002C7395">
        <w:rPr>
          <w:noProof/>
        </w:rPr>
        <w:tab/>
      </w:r>
      <w:r w:rsidRPr="002C7395">
        <w:rPr>
          <w:noProof/>
        </w:rPr>
        <w:fldChar w:fldCharType="begin"/>
      </w:r>
      <w:r w:rsidRPr="002C7395">
        <w:rPr>
          <w:noProof/>
        </w:rPr>
        <w:instrText xml:space="preserve"> PAGEREF _Toc85098355 \h </w:instrText>
      </w:r>
      <w:r w:rsidRPr="002C7395">
        <w:rPr>
          <w:noProof/>
        </w:rPr>
      </w:r>
      <w:r w:rsidRPr="002C7395">
        <w:rPr>
          <w:noProof/>
        </w:rPr>
        <w:fldChar w:fldCharType="separate"/>
      </w:r>
      <w:r w:rsidRPr="002C7395">
        <w:rPr>
          <w:noProof/>
        </w:rPr>
        <w:t>73</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lastRenderedPageBreak/>
        <w:t>Part 14—Delegation</w:t>
      </w:r>
      <w:r w:rsidRPr="002C7395">
        <w:rPr>
          <w:b w:val="0"/>
          <w:noProof/>
          <w:sz w:val="18"/>
        </w:rPr>
        <w:tab/>
      </w:r>
      <w:r w:rsidRPr="002C7395">
        <w:rPr>
          <w:b w:val="0"/>
          <w:noProof/>
          <w:sz w:val="18"/>
        </w:rPr>
        <w:fldChar w:fldCharType="begin"/>
      </w:r>
      <w:r w:rsidRPr="002C7395">
        <w:rPr>
          <w:b w:val="0"/>
          <w:noProof/>
          <w:sz w:val="18"/>
        </w:rPr>
        <w:instrText xml:space="preserve"> PAGEREF _Toc85098356 \h </w:instrText>
      </w:r>
      <w:r w:rsidRPr="002C7395">
        <w:rPr>
          <w:b w:val="0"/>
          <w:noProof/>
          <w:sz w:val="18"/>
        </w:rPr>
      </w:r>
      <w:r w:rsidRPr="002C7395">
        <w:rPr>
          <w:b w:val="0"/>
          <w:noProof/>
          <w:sz w:val="18"/>
        </w:rPr>
        <w:fldChar w:fldCharType="separate"/>
      </w:r>
      <w:r w:rsidRPr="002C7395">
        <w:rPr>
          <w:b w:val="0"/>
          <w:noProof/>
          <w:sz w:val="18"/>
        </w:rPr>
        <w:t>74</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145</w:t>
      </w:r>
      <w:r>
        <w:rPr>
          <w:noProof/>
        </w:rPr>
        <w:tab/>
        <w:t>Delegation by Merit Protection Commissioner</w:t>
      </w:r>
      <w:r w:rsidRPr="002C7395">
        <w:rPr>
          <w:noProof/>
        </w:rPr>
        <w:tab/>
      </w:r>
      <w:r w:rsidRPr="002C7395">
        <w:rPr>
          <w:noProof/>
        </w:rPr>
        <w:fldChar w:fldCharType="begin"/>
      </w:r>
      <w:r w:rsidRPr="002C7395">
        <w:rPr>
          <w:noProof/>
        </w:rPr>
        <w:instrText xml:space="preserve"> PAGEREF _Toc85098357 \h </w:instrText>
      </w:r>
      <w:r w:rsidRPr="002C7395">
        <w:rPr>
          <w:noProof/>
        </w:rPr>
      </w:r>
      <w:r w:rsidRPr="002C7395">
        <w:rPr>
          <w:noProof/>
        </w:rPr>
        <w:fldChar w:fldCharType="separate"/>
      </w:r>
      <w:r w:rsidRPr="002C7395">
        <w:rPr>
          <w:noProof/>
        </w:rPr>
        <w:t>74</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146</w:t>
      </w:r>
      <w:r>
        <w:rPr>
          <w:noProof/>
        </w:rPr>
        <w:tab/>
        <w:t>Delegation by Secretary</w:t>
      </w:r>
      <w:r w:rsidRPr="002C7395">
        <w:rPr>
          <w:noProof/>
        </w:rPr>
        <w:tab/>
      </w:r>
      <w:r w:rsidRPr="002C7395">
        <w:rPr>
          <w:noProof/>
        </w:rPr>
        <w:fldChar w:fldCharType="begin"/>
      </w:r>
      <w:r w:rsidRPr="002C7395">
        <w:rPr>
          <w:noProof/>
        </w:rPr>
        <w:instrText xml:space="preserve"> PAGEREF _Toc85098358 \h </w:instrText>
      </w:r>
      <w:r w:rsidRPr="002C7395">
        <w:rPr>
          <w:noProof/>
        </w:rPr>
      </w:r>
      <w:r w:rsidRPr="002C7395">
        <w:rPr>
          <w:noProof/>
        </w:rPr>
        <w:fldChar w:fldCharType="separate"/>
      </w:r>
      <w:r w:rsidRPr="002C7395">
        <w:rPr>
          <w:noProof/>
        </w:rPr>
        <w:t>74</w:t>
      </w:r>
      <w:r w:rsidRPr="002C7395">
        <w:rPr>
          <w:noProof/>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Part 15—Miscellaneous</w:t>
      </w:r>
      <w:r w:rsidRPr="002C7395">
        <w:rPr>
          <w:b w:val="0"/>
          <w:noProof/>
          <w:sz w:val="18"/>
        </w:rPr>
        <w:tab/>
      </w:r>
      <w:r w:rsidRPr="002C7395">
        <w:rPr>
          <w:b w:val="0"/>
          <w:noProof/>
          <w:sz w:val="18"/>
        </w:rPr>
        <w:fldChar w:fldCharType="begin"/>
      </w:r>
      <w:r w:rsidRPr="002C7395">
        <w:rPr>
          <w:b w:val="0"/>
          <w:noProof/>
          <w:sz w:val="18"/>
        </w:rPr>
        <w:instrText xml:space="preserve"> PAGEREF _Toc85098359 \h </w:instrText>
      </w:r>
      <w:r w:rsidRPr="002C7395">
        <w:rPr>
          <w:b w:val="0"/>
          <w:noProof/>
          <w:sz w:val="18"/>
        </w:rPr>
      </w:r>
      <w:r w:rsidRPr="002C7395">
        <w:rPr>
          <w:b w:val="0"/>
          <w:noProof/>
          <w:sz w:val="18"/>
        </w:rPr>
        <w:fldChar w:fldCharType="separate"/>
      </w:r>
      <w:r w:rsidRPr="002C7395">
        <w:rPr>
          <w:b w:val="0"/>
          <w:noProof/>
          <w:sz w:val="18"/>
        </w:rPr>
        <w:t>76</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147</w:t>
      </w:r>
      <w:r>
        <w:rPr>
          <w:noProof/>
        </w:rPr>
        <w:tab/>
        <w:t>Use and disclosure of personal information</w:t>
      </w:r>
      <w:r w:rsidRPr="002C7395">
        <w:rPr>
          <w:noProof/>
        </w:rPr>
        <w:tab/>
      </w:r>
      <w:r w:rsidRPr="002C7395">
        <w:rPr>
          <w:noProof/>
        </w:rPr>
        <w:fldChar w:fldCharType="begin"/>
      </w:r>
      <w:r w:rsidRPr="002C7395">
        <w:rPr>
          <w:noProof/>
        </w:rPr>
        <w:instrText xml:space="preserve"> PAGEREF _Toc85098360 \h </w:instrText>
      </w:r>
      <w:r w:rsidRPr="002C7395">
        <w:rPr>
          <w:noProof/>
        </w:rPr>
      </w:r>
      <w:r w:rsidRPr="002C7395">
        <w:rPr>
          <w:noProof/>
        </w:rPr>
        <w:fldChar w:fldCharType="separate"/>
      </w:r>
      <w:r w:rsidRPr="002C7395">
        <w:rPr>
          <w:noProof/>
        </w:rPr>
        <w:t>76</w:t>
      </w:r>
      <w:r w:rsidRPr="002C7395">
        <w:rPr>
          <w:noProof/>
        </w:rPr>
        <w:fldChar w:fldCharType="end"/>
      </w:r>
    </w:p>
    <w:p w:rsidR="002C7395" w:rsidRDefault="002C7395">
      <w:pPr>
        <w:pStyle w:val="TOC1"/>
        <w:rPr>
          <w:rFonts w:asciiTheme="minorHAnsi" w:eastAsiaTheme="minorEastAsia" w:hAnsiTheme="minorHAnsi" w:cstheme="minorBidi"/>
          <w:b w:val="0"/>
          <w:noProof/>
          <w:kern w:val="0"/>
          <w:sz w:val="22"/>
          <w:szCs w:val="22"/>
          <w:lang w:val="en-US" w:eastAsia="en-US"/>
        </w:rPr>
      </w:pPr>
      <w:r>
        <w:rPr>
          <w:noProof/>
        </w:rPr>
        <w:t>Part 16—Application and transitional provisions</w:t>
      </w:r>
      <w:r w:rsidRPr="002C7395">
        <w:rPr>
          <w:b w:val="0"/>
          <w:noProof/>
          <w:sz w:val="18"/>
        </w:rPr>
        <w:tab/>
      </w:r>
      <w:r w:rsidRPr="002C7395">
        <w:rPr>
          <w:b w:val="0"/>
          <w:noProof/>
          <w:sz w:val="18"/>
        </w:rPr>
        <w:fldChar w:fldCharType="begin"/>
      </w:r>
      <w:r w:rsidRPr="002C7395">
        <w:rPr>
          <w:b w:val="0"/>
          <w:noProof/>
          <w:sz w:val="18"/>
        </w:rPr>
        <w:instrText xml:space="preserve"> PAGEREF _Toc85098361 \h </w:instrText>
      </w:r>
      <w:r w:rsidRPr="002C7395">
        <w:rPr>
          <w:b w:val="0"/>
          <w:noProof/>
          <w:sz w:val="18"/>
        </w:rPr>
      </w:r>
      <w:r w:rsidRPr="002C7395">
        <w:rPr>
          <w:b w:val="0"/>
          <w:noProof/>
          <w:sz w:val="18"/>
        </w:rPr>
        <w:fldChar w:fldCharType="separate"/>
      </w:r>
      <w:r w:rsidRPr="002C7395">
        <w:rPr>
          <w:b w:val="0"/>
          <w:noProof/>
          <w:sz w:val="18"/>
        </w:rPr>
        <w:t>77</w:t>
      </w:r>
      <w:r w:rsidRPr="002C7395">
        <w:rPr>
          <w:b w:val="0"/>
          <w:noProof/>
          <w:sz w:val="18"/>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148</w:t>
      </w:r>
      <w:r>
        <w:rPr>
          <w:noProof/>
        </w:rPr>
        <w:tab/>
        <w:t>Definitions</w:t>
      </w:r>
      <w:r w:rsidRPr="002C7395">
        <w:rPr>
          <w:noProof/>
        </w:rPr>
        <w:tab/>
      </w:r>
      <w:r w:rsidRPr="002C7395">
        <w:rPr>
          <w:noProof/>
        </w:rPr>
        <w:fldChar w:fldCharType="begin"/>
      </w:r>
      <w:r w:rsidRPr="002C7395">
        <w:rPr>
          <w:noProof/>
        </w:rPr>
        <w:instrText xml:space="preserve"> PAGEREF _Toc85098362 \h </w:instrText>
      </w:r>
      <w:r w:rsidRPr="002C7395">
        <w:rPr>
          <w:noProof/>
        </w:rPr>
      </w:r>
      <w:r w:rsidRPr="002C7395">
        <w:rPr>
          <w:noProof/>
        </w:rPr>
        <w:fldChar w:fldCharType="separate"/>
      </w:r>
      <w:r w:rsidRPr="002C7395">
        <w:rPr>
          <w:noProof/>
        </w:rPr>
        <w:t>77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149</w:t>
      </w:r>
      <w:r>
        <w:rPr>
          <w:noProof/>
        </w:rPr>
        <w:tab/>
        <w:t>Application—Gazettal of certain employment decisions and promotions</w:t>
      </w:r>
      <w:r w:rsidRPr="002C7395">
        <w:rPr>
          <w:noProof/>
        </w:rPr>
        <w:tab/>
      </w:r>
      <w:r w:rsidRPr="002C7395">
        <w:rPr>
          <w:noProof/>
        </w:rPr>
        <w:fldChar w:fldCharType="begin"/>
      </w:r>
      <w:r w:rsidRPr="002C7395">
        <w:rPr>
          <w:noProof/>
        </w:rPr>
        <w:instrText xml:space="preserve"> PAGEREF _Toc85098363 \h </w:instrText>
      </w:r>
      <w:r w:rsidRPr="002C7395">
        <w:rPr>
          <w:noProof/>
        </w:rPr>
      </w:r>
      <w:r w:rsidRPr="002C7395">
        <w:rPr>
          <w:noProof/>
        </w:rPr>
        <w:fldChar w:fldCharType="separate"/>
      </w:r>
      <w:r w:rsidRPr="002C7395">
        <w:rPr>
          <w:noProof/>
        </w:rPr>
        <w:t>77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150</w:t>
      </w:r>
      <w:r>
        <w:rPr>
          <w:noProof/>
        </w:rPr>
        <w:tab/>
        <w:t>Transitional—use of merit lists</w:t>
      </w:r>
      <w:r w:rsidRPr="002C7395">
        <w:rPr>
          <w:noProof/>
        </w:rPr>
        <w:tab/>
      </w:r>
      <w:r w:rsidRPr="002C7395">
        <w:rPr>
          <w:noProof/>
        </w:rPr>
        <w:fldChar w:fldCharType="begin"/>
      </w:r>
      <w:r w:rsidRPr="002C7395">
        <w:rPr>
          <w:noProof/>
        </w:rPr>
        <w:instrText xml:space="preserve"> PAGEREF _Toc85098364 \h </w:instrText>
      </w:r>
      <w:r w:rsidRPr="002C7395">
        <w:rPr>
          <w:noProof/>
        </w:rPr>
      </w:r>
      <w:r w:rsidRPr="002C7395">
        <w:rPr>
          <w:noProof/>
        </w:rPr>
        <w:fldChar w:fldCharType="separate"/>
      </w:r>
      <w:r w:rsidRPr="002C7395">
        <w:rPr>
          <w:noProof/>
        </w:rPr>
        <w:t>77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151</w:t>
      </w:r>
      <w:r>
        <w:rPr>
          <w:noProof/>
        </w:rPr>
        <w:tab/>
        <w:t>Transitional—vacancies notified before commencement</w:t>
      </w:r>
      <w:r w:rsidRPr="002C7395">
        <w:rPr>
          <w:noProof/>
        </w:rPr>
        <w:tab/>
      </w:r>
      <w:r w:rsidRPr="002C7395">
        <w:rPr>
          <w:noProof/>
        </w:rPr>
        <w:fldChar w:fldCharType="begin"/>
      </w:r>
      <w:r w:rsidRPr="002C7395">
        <w:rPr>
          <w:noProof/>
        </w:rPr>
        <w:instrText xml:space="preserve"> PAGEREF _Toc85098365 \h </w:instrText>
      </w:r>
      <w:r w:rsidRPr="002C7395">
        <w:rPr>
          <w:noProof/>
        </w:rPr>
      </w:r>
      <w:r w:rsidRPr="002C7395">
        <w:rPr>
          <w:noProof/>
        </w:rPr>
        <w:fldChar w:fldCharType="separate"/>
      </w:r>
      <w:r w:rsidRPr="002C7395">
        <w:rPr>
          <w:noProof/>
        </w:rPr>
        <w:t>77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152</w:t>
      </w:r>
      <w:r>
        <w:rPr>
          <w:noProof/>
        </w:rPr>
        <w:tab/>
        <w:t>Transitional—engagement on a short term, irregular or intermittent basis</w:t>
      </w:r>
      <w:r w:rsidRPr="002C7395">
        <w:rPr>
          <w:noProof/>
        </w:rPr>
        <w:tab/>
      </w:r>
      <w:r w:rsidRPr="002C7395">
        <w:rPr>
          <w:noProof/>
        </w:rPr>
        <w:fldChar w:fldCharType="begin"/>
      </w:r>
      <w:r w:rsidRPr="002C7395">
        <w:rPr>
          <w:noProof/>
        </w:rPr>
        <w:instrText xml:space="preserve"> PAGEREF _Toc85098366 \h </w:instrText>
      </w:r>
      <w:r w:rsidRPr="002C7395">
        <w:rPr>
          <w:noProof/>
        </w:rPr>
      </w:r>
      <w:r w:rsidRPr="002C7395">
        <w:rPr>
          <w:noProof/>
        </w:rPr>
        <w:fldChar w:fldCharType="separate"/>
      </w:r>
      <w:r w:rsidRPr="002C7395">
        <w:rPr>
          <w:noProof/>
        </w:rPr>
        <w:t>77</w:t>
      </w:r>
      <w:r w:rsidRPr="002C7395">
        <w:rPr>
          <w:noProof/>
        </w:rPr>
        <w:fldChar w:fldCharType="end"/>
      </w:r>
    </w:p>
    <w:p w:rsidR="002C7395" w:rsidRDefault="002C7395">
      <w:pPr>
        <w:pStyle w:val="TOC5"/>
        <w:rPr>
          <w:rFonts w:asciiTheme="minorHAnsi" w:eastAsiaTheme="minorEastAsia" w:hAnsiTheme="minorHAnsi" w:cstheme="minorBidi"/>
          <w:noProof/>
          <w:kern w:val="0"/>
          <w:sz w:val="22"/>
          <w:szCs w:val="22"/>
          <w:lang w:val="en-US" w:eastAsia="en-US"/>
        </w:rPr>
      </w:pPr>
      <w:r>
        <w:rPr>
          <w:noProof/>
        </w:rPr>
        <w:t>153</w:t>
      </w:r>
      <w:r>
        <w:rPr>
          <w:noProof/>
        </w:rPr>
        <w:tab/>
        <w:t>Transitional—managing effective performance</w:t>
      </w:r>
      <w:r w:rsidRPr="002C7395">
        <w:rPr>
          <w:noProof/>
        </w:rPr>
        <w:tab/>
      </w:r>
      <w:r w:rsidRPr="002C7395">
        <w:rPr>
          <w:noProof/>
        </w:rPr>
        <w:fldChar w:fldCharType="begin"/>
      </w:r>
      <w:r w:rsidRPr="002C7395">
        <w:rPr>
          <w:noProof/>
        </w:rPr>
        <w:instrText xml:space="preserve"> PAGEREF _Toc85098367 \h </w:instrText>
      </w:r>
      <w:r w:rsidRPr="002C7395">
        <w:rPr>
          <w:noProof/>
        </w:rPr>
      </w:r>
      <w:r w:rsidRPr="002C7395">
        <w:rPr>
          <w:noProof/>
        </w:rPr>
        <w:fldChar w:fldCharType="separate"/>
      </w:r>
      <w:r w:rsidRPr="002C7395">
        <w:rPr>
          <w:noProof/>
        </w:rPr>
        <w:t>78</w:t>
      </w:r>
      <w:r w:rsidRPr="002C7395">
        <w:rPr>
          <w:noProof/>
        </w:rPr>
        <w:fldChar w:fldCharType="end"/>
      </w:r>
    </w:p>
    <w:p w:rsidR="002C7395" w:rsidRDefault="002C7395">
      <w:pPr>
        <w:pStyle w:val="TOC1"/>
        <w:rPr>
          <w:rFonts w:asciiTheme="minorHAnsi" w:eastAsiaTheme="minorEastAsia" w:hAnsiTheme="minorHAnsi" w:cstheme="minorBidi"/>
          <w:b w:val="0"/>
          <w:noProof/>
          <w:kern w:val="0"/>
          <w:sz w:val="22"/>
          <w:szCs w:val="22"/>
          <w:lang w:val="en-US" w:eastAsia="en-US"/>
        </w:rPr>
      </w:pPr>
      <w:r>
        <w:rPr>
          <w:noProof/>
        </w:rPr>
        <w:t>Schedule 1—Dictionary</w:t>
      </w:r>
      <w:r w:rsidRPr="002C7395">
        <w:rPr>
          <w:b w:val="0"/>
          <w:noProof/>
          <w:sz w:val="18"/>
        </w:rPr>
        <w:tab/>
      </w:r>
      <w:r w:rsidRPr="002C7395">
        <w:rPr>
          <w:b w:val="0"/>
          <w:noProof/>
          <w:sz w:val="18"/>
        </w:rPr>
        <w:fldChar w:fldCharType="begin"/>
      </w:r>
      <w:r w:rsidRPr="002C7395">
        <w:rPr>
          <w:b w:val="0"/>
          <w:noProof/>
          <w:sz w:val="18"/>
        </w:rPr>
        <w:instrText xml:space="preserve"> PAGEREF _Toc85098368 \h </w:instrText>
      </w:r>
      <w:r w:rsidRPr="002C7395">
        <w:rPr>
          <w:b w:val="0"/>
          <w:noProof/>
          <w:sz w:val="18"/>
        </w:rPr>
      </w:r>
      <w:r w:rsidRPr="002C7395">
        <w:rPr>
          <w:b w:val="0"/>
          <w:noProof/>
          <w:sz w:val="18"/>
        </w:rPr>
        <w:fldChar w:fldCharType="separate"/>
      </w:r>
      <w:r w:rsidRPr="002C7395">
        <w:rPr>
          <w:b w:val="0"/>
          <w:noProof/>
          <w:sz w:val="18"/>
        </w:rPr>
        <w:t>79</w:t>
      </w:r>
      <w:r w:rsidRPr="002C7395">
        <w:rPr>
          <w:b w:val="0"/>
          <w:noProof/>
          <w:sz w:val="18"/>
        </w:rPr>
        <w:fldChar w:fldCharType="end"/>
      </w:r>
    </w:p>
    <w:p w:rsidR="002C7395" w:rsidRDefault="002C7395">
      <w:pPr>
        <w:pStyle w:val="TOC1"/>
        <w:rPr>
          <w:rFonts w:asciiTheme="minorHAnsi" w:eastAsiaTheme="minorEastAsia" w:hAnsiTheme="minorHAnsi" w:cstheme="minorBidi"/>
          <w:b w:val="0"/>
          <w:noProof/>
          <w:kern w:val="0"/>
          <w:sz w:val="22"/>
          <w:szCs w:val="22"/>
          <w:lang w:val="en-US" w:eastAsia="en-US"/>
        </w:rPr>
      </w:pPr>
      <w:r>
        <w:rPr>
          <w:noProof/>
        </w:rPr>
        <w:t>Schedule 2—Comparison with Public Service Classifications</w:t>
      </w:r>
      <w:r w:rsidRPr="002C7395">
        <w:rPr>
          <w:b w:val="0"/>
          <w:noProof/>
          <w:sz w:val="18"/>
        </w:rPr>
        <w:tab/>
      </w:r>
      <w:r w:rsidRPr="002C7395">
        <w:rPr>
          <w:b w:val="0"/>
          <w:noProof/>
          <w:sz w:val="18"/>
        </w:rPr>
        <w:fldChar w:fldCharType="begin"/>
      </w:r>
      <w:r w:rsidRPr="002C7395">
        <w:rPr>
          <w:b w:val="0"/>
          <w:noProof/>
          <w:sz w:val="18"/>
        </w:rPr>
        <w:instrText xml:space="preserve"> PAGEREF _Toc85098369 \h </w:instrText>
      </w:r>
      <w:r w:rsidRPr="002C7395">
        <w:rPr>
          <w:b w:val="0"/>
          <w:noProof/>
          <w:sz w:val="18"/>
        </w:rPr>
      </w:r>
      <w:r w:rsidRPr="002C7395">
        <w:rPr>
          <w:b w:val="0"/>
          <w:noProof/>
          <w:sz w:val="18"/>
        </w:rPr>
        <w:fldChar w:fldCharType="separate"/>
      </w:r>
      <w:r w:rsidRPr="002C7395">
        <w:rPr>
          <w:b w:val="0"/>
          <w:noProof/>
          <w:sz w:val="18"/>
        </w:rPr>
        <w:t>82</w:t>
      </w:r>
      <w:r w:rsidRPr="002C7395">
        <w:rPr>
          <w:b w:val="0"/>
          <w:noProof/>
          <w:sz w:val="18"/>
        </w:rPr>
        <w:fldChar w:fldCharType="end"/>
      </w:r>
    </w:p>
    <w:p w:rsidR="002C7395" w:rsidRDefault="002C7395">
      <w:pPr>
        <w:pStyle w:val="TOC1"/>
        <w:rPr>
          <w:rFonts w:asciiTheme="minorHAnsi" w:eastAsiaTheme="minorEastAsia" w:hAnsiTheme="minorHAnsi" w:cstheme="minorBidi"/>
          <w:b w:val="0"/>
          <w:noProof/>
          <w:kern w:val="0"/>
          <w:sz w:val="22"/>
          <w:szCs w:val="22"/>
          <w:lang w:val="en-US" w:eastAsia="en-US"/>
        </w:rPr>
      </w:pPr>
      <w:r>
        <w:rPr>
          <w:noProof/>
        </w:rPr>
        <w:t>Schedule 3—Non</w:t>
      </w:r>
      <w:r>
        <w:rPr>
          <w:noProof/>
        </w:rPr>
        <w:noBreakHyphen/>
        <w:t>reviewable actions</w:t>
      </w:r>
      <w:r w:rsidRPr="002C7395">
        <w:rPr>
          <w:b w:val="0"/>
          <w:noProof/>
          <w:sz w:val="18"/>
        </w:rPr>
        <w:tab/>
      </w:r>
      <w:r w:rsidRPr="002C7395">
        <w:rPr>
          <w:b w:val="0"/>
          <w:noProof/>
          <w:sz w:val="18"/>
        </w:rPr>
        <w:fldChar w:fldCharType="begin"/>
      </w:r>
      <w:r w:rsidRPr="002C7395">
        <w:rPr>
          <w:b w:val="0"/>
          <w:noProof/>
          <w:sz w:val="18"/>
        </w:rPr>
        <w:instrText xml:space="preserve"> PAGEREF _Toc85098370 \h </w:instrText>
      </w:r>
      <w:r w:rsidRPr="002C7395">
        <w:rPr>
          <w:b w:val="0"/>
          <w:noProof/>
          <w:sz w:val="18"/>
        </w:rPr>
      </w:r>
      <w:r w:rsidRPr="002C7395">
        <w:rPr>
          <w:b w:val="0"/>
          <w:noProof/>
          <w:sz w:val="18"/>
        </w:rPr>
        <w:fldChar w:fldCharType="separate"/>
      </w:r>
      <w:r w:rsidRPr="002C7395">
        <w:rPr>
          <w:b w:val="0"/>
          <w:noProof/>
          <w:sz w:val="18"/>
        </w:rPr>
        <w:t>84</w:t>
      </w:r>
      <w:r w:rsidRPr="002C7395">
        <w:rPr>
          <w:b w:val="0"/>
          <w:noProof/>
          <w:sz w:val="18"/>
        </w:rPr>
        <w:fldChar w:fldCharType="end"/>
      </w:r>
    </w:p>
    <w:p w:rsidR="002C7395" w:rsidRDefault="002C7395">
      <w:pPr>
        <w:pStyle w:val="TOC2"/>
        <w:rPr>
          <w:rFonts w:asciiTheme="minorHAnsi" w:eastAsiaTheme="minorEastAsia" w:hAnsiTheme="minorHAnsi" w:cstheme="minorBidi"/>
          <w:b w:val="0"/>
          <w:noProof/>
          <w:kern w:val="0"/>
          <w:sz w:val="22"/>
          <w:szCs w:val="22"/>
          <w:lang w:val="en-US" w:eastAsia="en-US"/>
        </w:rPr>
      </w:pPr>
      <w:r>
        <w:rPr>
          <w:noProof/>
        </w:rPr>
        <w:t>Endnotes</w:t>
      </w:r>
      <w:r w:rsidRPr="002C7395">
        <w:rPr>
          <w:b w:val="0"/>
          <w:noProof/>
          <w:sz w:val="18"/>
        </w:rPr>
        <w:tab/>
      </w:r>
      <w:r w:rsidRPr="002C7395">
        <w:rPr>
          <w:b w:val="0"/>
          <w:noProof/>
          <w:sz w:val="18"/>
        </w:rPr>
        <w:fldChar w:fldCharType="begin"/>
      </w:r>
      <w:r w:rsidRPr="002C7395">
        <w:rPr>
          <w:b w:val="0"/>
          <w:noProof/>
          <w:sz w:val="18"/>
        </w:rPr>
        <w:instrText xml:space="preserve"> PAGEREF _Toc85098371 \h </w:instrText>
      </w:r>
      <w:r w:rsidRPr="002C7395">
        <w:rPr>
          <w:b w:val="0"/>
          <w:noProof/>
          <w:sz w:val="18"/>
        </w:rPr>
      </w:r>
      <w:r w:rsidRPr="002C7395">
        <w:rPr>
          <w:b w:val="0"/>
          <w:noProof/>
          <w:sz w:val="18"/>
        </w:rPr>
        <w:fldChar w:fldCharType="separate"/>
      </w:r>
      <w:r w:rsidRPr="002C7395">
        <w:rPr>
          <w:b w:val="0"/>
          <w:noProof/>
          <w:sz w:val="18"/>
        </w:rPr>
        <w:t>85</w:t>
      </w:r>
      <w:r w:rsidRPr="002C7395">
        <w:rPr>
          <w:b w:val="0"/>
          <w:noProof/>
          <w:sz w:val="18"/>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Endnote 1—About the endnotes</w:t>
      </w:r>
      <w:r w:rsidRPr="002C7395">
        <w:rPr>
          <w:b w:val="0"/>
          <w:noProof/>
          <w:sz w:val="18"/>
        </w:rPr>
        <w:tab/>
      </w:r>
      <w:r w:rsidRPr="002C7395">
        <w:rPr>
          <w:b w:val="0"/>
          <w:noProof/>
          <w:sz w:val="18"/>
        </w:rPr>
        <w:fldChar w:fldCharType="begin"/>
      </w:r>
      <w:r w:rsidRPr="002C7395">
        <w:rPr>
          <w:b w:val="0"/>
          <w:noProof/>
          <w:sz w:val="18"/>
        </w:rPr>
        <w:instrText xml:space="preserve"> PAGEREF _Toc85098372 \h </w:instrText>
      </w:r>
      <w:r w:rsidRPr="002C7395">
        <w:rPr>
          <w:b w:val="0"/>
          <w:noProof/>
          <w:sz w:val="18"/>
        </w:rPr>
      </w:r>
      <w:r w:rsidRPr="002C7395">
        <w:rPr>
          <w:b w:val="0"/>
          <w:noProof/>
          <w:sz w:val="18"/>
        </w:rPr>
        <w:fldChar w:fldCharType="separate"/>
      </w:r>
      <w:r w:rsidRPr="002C7395">
        <w:rPr>
          <w:b w:val="0"/>
          <w:noProof/>
          <w:sz w:val="18"/>
        </w:rPr>
        <w:t>85</w:t>
      </w:r>
      <w:r w:rsidRPr="002C7395">
        <w:rPr>
          <w:b w:val="0"/>
          <w:noProof/>
          <w:sz w:val="18"/>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Endnote 2—Abbreviation key</w:t>
      </w:r>
      <w:r w:rsidRPr="002C7395">
        <w:rPr>
          <w:b w:val="0"/>
          <w:noProof/>
          <w:sz w:val="18"/>
        </w:rPr>
        <w:tab/>
      </w:r>
      <w:r w:rsidRPr="002C7395">
        <w:rPr>
          <w:b w:val="0"/>
          <w:noProof/>
          <w:sz w:val="18"/>
        </w:rPr>
        <w:fldChar w:fldCharType="begin"/>
      </w:r>
      <w:r w:rsidRPr="002C7395">
        <w:rPr>
          <w:b w:val="0"/>
          <w:noProof/>
          <w:sz w:val="18"/>
        </w:rPr>
        <w:instrText xml:space="preserve"> PAGEREF _Toc85098373 \h </w:instrText>
      </w:r>
      <w:r w:rsidRPr="002C7395">
        <w:rPr>
          <w:b w:val="0"/>
          <w:noProof/>
          <w:sz w:val="18"/>
        </w:rPr>
      </w:r>
      <w:r w:rsidRPr="002C7395">
        <w:rPr>
          <w:b w:val="0"/>
          <w:noProof/>
          <w:sz w:val="18"/>
        </w:rPr>
        <w:fldChar w:fldCharType="separate"/>
      </w:r>
      <w:r w:rsidRPr="002C7395">
        <w:rPr>
          <w:b w:val="0"/>
          <w:noProof/>
          <w:sz w:val="18"/>
        </w:rPr>
        <w:t>86</w:t>
      </w:r>
      <w:r w:rsidRPr="002C7395">
        <w:rPr>
          <w:b w:val="0"/>
          <w:noProof/>
          <w:sz w:val="18"/>
        </w:rPr>
        <w:fldChar w:fldCharType="end"/>
      </w:r>
    </w:p>
    <w:p w:rsidR="002C7395" w:rsidRDefault="002C7395">
      <w:pPr>
        <w:pStyle w:val="TOC3"/>
        <w:rPr>
          <w:rFonts w:asciiTheme="minorHAnsi" w:eastAsiaTheme="minorEastAsia" w:hAnsiTheme="minorHAnsi" w:cstheme="minorBidi"/>
          <w:b w:val="0"/>
          <w:noProof/>
          <w:kern w:val="0"/>
          <w:szCs w:val="22"/>
          <w:lang w:val="en-US" w:eastAsia="en-US"/>
        </w:rPr>
      </w:pPr>
      <w:r>
        <w:rPr>
          <w:noProof/>
        </w:rPr>
        <w:t>Endnote 3—Legislation history</w:t>
      </w:r>
      <w:r w:rsidRPr="002C7395">
        <w:rPr>
          <w:b w:val="0"/>
          <w:noProof/>
          <w:sz w:val="18"/>
        </w:rPr>
        <w:tab/>
      </w:r>
      <w:r w:rsidRPr="002C7395">
        <w:rPr>
          <w:b w:val="0"/>
          <w:noProof/>
          <w:sz w:val="18"/>
        </w:rPr>
        <w:fldChar w:fldCharType="begin"/>
      </w:r>
      <w:r w:rsidRPr="002C7395">
        <w:rPr>
          <w:b w:val="0"/>
          <w:noProof/>
          <w:sz w:val="18"/>
        </w:rPr>
        <w:instrText xml:space="preserve"> PAGEREF _Toc85098374 \h </w:instrText>
      </w:r>
      <w:r w:rsidRPr="002C7395">
        <w:rPr>
          <w:b w:val="0"/>
          <w:noProof/>
          <w:sz w:val="18"/>
        </w:rPr>
      </w:r>
      <w:r w:rsidRPr="002C7395">
        <w:rPr>
          <w:b w:val="0"/>
          <w:noProof/>
          <w:sz w:val="18"/>
        </w:rPr>
        <w:fldChar w:fldCharType="separate"/>
      </w:r>
      <w:r w:rsidRPr="002C7395">
        <w:rPr>
          <w:b w:val="0"/>
          <w:noProof/>
          <w:sz w:val="18"/>
        </w:rPr>
        <w:t>87</w:t>
      </w:r>
      <w:r w:rsidRPr="002C7395">
        <w:rPr>
          <w:b w:val="0"/>
          <w:noProof/>
          <w:sz w:val="18"/>
        </w:rPr>
        <w:fldChar w:fldCharType="end"/>
      </w:r>
    </w:p>
    <w:p w:rsidR="002C7395" w:rsidRPr="002C7395" w:rsidRDefault="002C7395">
      <w:pPr>
        <w:pStyle w:val="TOC3"/>
        <w:rPr>
          <w:rFonts w:eastAsiaTheme="minorEastAsia"/>
          <w:b w:val="0"/>
          <w:noProof/>
          <w:kern w:val="0"/>
          <w:sz w:val="18"/>
          <w:szCs w:val="22"/>
          <w:lang w:val="en-US" w:eastAsia="en-US"/>
        </w:rPr>
      </w:pPr>
      <w:r>
        <w:rPr>
          <w:noProof/>
        </w:rPr>
        <w:t>Endnote 4—Amendment history</w:t>
      </w:r>
      <w:r w:rsidRPr="002C7395">
        <w:rPr>
          <w:b w:val="0"/>
          <w:noProof/>
          <w:sz w:val="18"/>
        </w:rPr>
        <w:tab/>
      </w:r>
      <w:r w:rsidRPr="002C7395">
        <w:rPr>
          <w:b w:val="0"/>
          <w:noProof/>
          <w:sz w:val="18"/>
        </w:rPr>
        <w:fldChar w:fldCharType="begin"/>
      </w:r>
      <w:r w:rsidRPr="002C7395">
        <w:rPr>
          <w:b w:val="0"/>
          <w:noProof/>
          <w:sz w:val="18"/>
        </w:rPr>
        <w:instrText xml:space="preserve"> PAGEREF _Toc85098375 \h </w:instrText>
      </w:r>
      <w:r w:rsidRPr="002C7395">
        <w:rPr>
          <w:b w:val="0"/>
          <w:noProof/>
          <w:sz w:val="18"/>
        </w:rPr>
      </w:r>
      <w:r w:rsidRPr="002C7395">
        <w:rPr>
          <w:b w:val="0"/>
          <w:noProof/>
          <w:sz w:val="18"/>
        </w:rPr>
        <w:fldChar w:fldCharType="separate"/>
      </w:r>
      <w:r w:rsidRPr="002C7395">
        <w:rPr>
          <w:b w:val="0"/>
          <w:noProof/>
          <w:sz w:val="18"/>
        </w:rPr>
        <w:t>88</w:t>
      </w:r>
      <w:r w:rsidRPr="002C7395">
        <w:rPr>
          <w:b w:val="0"/>
          <w:noProof/>
          <w:sz w:val="18"/>
        </w:rPr>
        <w:fldChar w:fldCharType="end"/>
      </w:r>
    </w:p>
    <w:p w:rsidR="00670EA1" w:rsidRPr="00A44A03" w:rsidRDefault="0077099D" w:rsidP="00715914">
      <w:r w:rsidRPr="002C7395">
        <w:rPr>
          <w:rFonts w:cs="Times New Roman"/>
          <w:sz w:val="18"/>
        </w:rPr>
        <w:fldChar w:fldCharType="end"/>
      </w:r>
    </w:p>
    <w:p w:rsidR="00670EA1" w:rsidRPr="00A44A03" w:rsidRDefault="00670EA1" w:rsidP="00715914">
      <w:pPr>
        <w:sectPr w:rsidR="00670EA1" w:rsidRPr="00A44A03" w:rsidSect="00C7541D">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p>
    <w:p w:rsidR="00715914" w:rsidRPr="00A44A03" w:rsidRDefault="00715914" w:rsidP="00715914">
      <w:pPr>
        <w:pStyle w:val="ActHead2"/>
      </w:pPr>
      <w:bookmarkStart w:id="2" w:name="_Toc85098190"/>
      <w:r w:rsidRPr="00A44A03">
        <w:rPr>
          <w:rStyle w:val="CharPartNo"/>
        </w:rPr>
        <w:lastRenderedPageBreak/>
        <w:t>Part</w:t>
      </w:r>
      <w:r w:rsidR="00A44A03">
        <w:rPr>
          <w:rStyle w:val="CharPartNo"/>
        </w:rPr>
        <w:t> </w:t>
      </w:r>
      <w:r w:rsidRPr="00A44A03">
        <w:rPr>
          <w:rStyle w:val="CharPartNo"/>
        </w:rPr>
        <w:t>1</w:t>
      </w:r>
      <w:r w:rsidRPr="00A44A03">
        <w:t>—</w:t>
      </w:r>
      <w:r w:rsidRPr="00A44A03">
        <w:rPr>
          <w:rStyle w:val="CharPartText"/>
        </w:rPr>
        <w:t>Preliminary</w:t>
      </w:r>
      <w:bookmarkEnd w:id="2"/>
    </w:p>
    <w:p w:rsidR="00715914" w:rsidRPr="00A44A03" w:rsidRDefault="00715914" w:rsidP="00715914">
      <w:pPr>
        <w:pStyle w:val="Header"/>
      </w:pPr>
      <w:r w:rsidRPr="00A44A03">
        <w:rPr>
          <w:rStyle w:val="CharDivNo"/>
        </w:rPr>
        <w:t xml:space="preserve"> </w:t>
      </w:r>
      <w:r w:rsidRPr="00A44A03">
        <w:rPr>
          <w:rStyle w:val="CharDivText"/>
        </w:rPr>
        <w:t xml:space="preserve"> </w:t>
      </w:r>
    </w:p>
    <w:p w:rsidR="00715914" w:rsidRPr="00A44A03" w:rsidRDefault="00730528" w:rsidP="00715914">
      <w:pPr>
        <w:pStyle w:val="ActHead5"/>
      </w:pPr>
      <w:bookmarkStart w:id="3" w:name="_Toc85098191"/>
      <w:r w:rsidRPr="00A44A03">
        <w:rPr>
          <w:rStyle w:val="CharSectno"/>
        </w:rPr>
        <w:t>1</w:t>
      </w:r>
      <w:r w:rsidR="00715914" w:rsidRPr="00A44A03">
        <w:t xml:space="preserve">  </w:t>
      </w:r>
      <w:r w:rsidR="00CE493D" w:rsidRPr="00A44A03">
        <w:t xml:space="preserve">Name of </w:t>
      </w:r>
      <w:r w:rsidR="001223E0" w:rsidRPr="00A44A03">
        <w:t>determination</w:t>
      </w:r>
      <w:bookmarkEnd w:id="3"/>
    </w:p>
    <w:p w:rsidR="00715914" w:rsidRPr="00A44A03" w:rsidRDefault="00715914" w:rsidP="00715914">
      <w:pPr>
        <w:pStyle w:val="subsection"/>
      </w:pPr>
      <w:r w:rsidRPr="00A44A03">
        <w:tab/>
      </w:r>
      <w:r w:rsidRPr="00A44A03">
        <w:tab/>
        <w:t xml:space="preserve">This </w:t>
      </w:r>
      <w:r w:rsidR="001223E0" w:rsidRPr="00A44A03">
        <w:t>determination</w:t>
      </w:r>
      <w:r w:rsidRPr="00A44A03">
        <w:t xml:space="preserve"> </w:t>
      </w:r>
      <w:r w:rsidR="00DB4572" w:rsidRPr="00A44A03">
        <w:t xml:space="preserve">is the </w:t>
      </w:r>
      <w:bookmarkStart w:id="4" w:name="BKCheck15B_2"/>
      <w:bookmarkEnd w:id="4"/>
      <w:r w:rsidR="00C752A7">
        <w:rPr>
          <w:i/>
          <w:noProof/>
        </w:rPr>
        <w:t>Parliamentary Service Determination 2013</w:t>
      </w:r>
      <w:r w:rsidRPr="00A44A03">
        <w:t>.</w:t>
      </w:r>
    </w:p>
    <w:p w:rsidR="007500C8" w:rsidRPr="00A44A03" w:rsidRDefault="00730528" w:rsidP="007500C8">
      <w:pPr>
        <w:pStyle w:val="ActHead5"/>
      </w:pPr>
      <w:bookmarkStart w:id="5" w:name="_Toc85098192"/>
      <w:r w:rsidRPr="00A44A03">
        <w:rPr>
          <w:rStyle w:val="CharSectno"/>
        </w:rPr>
        <w:t>3</w:t>
      </w:r>
      <w:r w:rsidR="007500C8" w:rsidRPr="00A44A03">
        <w:t xml:space="preserve">  Authority</w:t>
      </w:r>
      <w:bookmarkEnd w:id="5"/>
    </w:p>
    <w:p w:rsidR="00157B8B" w:rsidRPr="00A44A03" w:rsidRDefault="007500C8" w:rsidP="007E667A">
      <w:pPr>
        <w:pStyle w:val="subsection"/>
      </w:pPr>
      <w:r w:rsidRPr="00A44A03">
        <w:tab/>
      </w:r>
      <w:r w:rsidRPr="00A44A03">
        <w:tab/>
        <w:t xml:space="preserve">This </w:t>
      </w:r>
      <w:r w:rsidR="001223E0" w:rsidRPr="00A44A03">
        <w:t>determination</w:t>
      </w:r>
      <w:r w:rsidRPr="00A44A03">
        <w:t xml:space="preserve"> is made under the </w:t>
      </w:r>
      <w:r w:rsidR="004D6C4B" w:rsidRPr="00A44A03">
        <w:rPr>
          <w:i/>
        </w:rPr>
        <w:t>Parliamentary</w:t>
      </w:r>
      <w:r w:rsidR="001223E0" w:rsidRPr="00A44A03">
        <w:rPr>
          <w:i/>
        </w:rPr>
        <w:t xml:space="preserve"> </w:t>
      </w:r>
      <w:r w:rsidR="004D6C4B" w:rsidRPr="00A44A03">
        <w:rPr>
          <w:i/>
        </w:rPr>
        <w:t>Service</w:t>
      </w:r>
      <w:r w:rsidR="001223E0" w:rsidRPr="00A44A03">
        <w:rPr>
          <w:i/>
        </w:rPr>
        <w:t xml:space="preserve"> Act 1999</w:t>
      </w:r>
      <w:r w:rsidR="00F4350D" w:rsidRPr="00A44A03">
        <w:t>.</w:t>
      </w:r>
    </w:p>
    <w:p w:rsidR="00172A87" w:rsidRPr="00A44A03" w:rsidRDefault="005B1AC8" w:rsidP="00172A87">
      <w:pPr>
        <w:pStyle w:val="notetext"/>
      </w:pPr>
      <w:r w:rsidRPr="00A44A03">
        <w:t>Note</w:t>
      </w:r>
      <w:r w:rsidR="00172A87" w:rsidRPr="00A44A03">
        <w:t>:</w:t>
      </w:r>
      <w:r w:rsidR="00172A87" w:rsidRPr="00A44A03">
        <w:tab/>
        <w:t>See section</w:t>
      </w:r>
      <w:r w:rsidR="00A44A03">
        <w:t> </w:t>
      </w:r>
      <w:r w:rsidR="00172A87" w:rsidRPr="00A44A03">
        <w:t>71 of the Act.</w:t>
      </w:r>
    </w:p>
    <w:p w:rsidR="00AB5217" w:rsidRPr="00A44A03" w:rsidRDefault="00730528" w:rsidP="00AB5217">
      <w:pPr>
        <w:pStyle w:val="ActHead5"/>
      </w:pPr>
      <w:bookmarkStart w:id="6" w:name="_Toc85098193"/>
      <w:r w:rsidRPr="00A44A03">
        <w:rPr>
          <w:rStyle w:val="CharSectno"/>
        </w:rPr>
        <w:t>4</w:t>
      </w:r>
      <w:r w:rsidR="00F10788" w:rsidRPr="00A44A03">
        <w:t xml:space="preserve">  Dictionar</w:t>
      </w:r>
      <w:r w:rsidR="00BA0CF5" w:rsidRPr="00A44A03">
        <w:t>y</w:t>
      </w:r>
      <w:bookmarkEnd w:id="6"/>
    </w:p>
    <w:p w:rsidR="00374664" w:rsidRPr="00A44A03" w:rsidRDefault="00AB5217" w:rsidP="00374664">
      <w:pPr>
        <w:pStyle w:val="subsection"/>
      </w:pPr>
      <w:r w:rsidRPr="00A44A03">
        <w:tab/>
      </w:r>
      <w:r w:rsidRPr="00A44A03">
        <w:tab/>
      </w:r>
      <w:r w:rsidR="00374664" w:rsidRPr="00A44A03">
        <w:t xml:space="preserve">The </w:t>
      </w:r>
      <w:r w:rsidR="002C0D1F" w:rsidRPr="00A44A03">
        <w:t>D</w:t>
      </w:r>
      <w:r w:rsidR="00374664" w:rsidRPr="00A44A03">
        <w:t xml:space="preserve">ictionary </w:t>
      </w:r>
      <w:r w:rsidR="00812B4D" w:rsidRPr="00A44A03">
        <w:t>in Schedule</w:t>
      </w:r>
      <w:r w:rsidR="00A44A03">
        <w:t> </w:t>
      </w:r>
      <w:r w:rsidR="00812B4D" w:rsidRPr="00A44A03">
        <w:t xml:space="preserve">1 to this </w:t>
      </w:r>
      <w:r w:rsidR="00374664" w:rsidRPr="00A44A03">
        <w:t>determination defines certain terms used in this determination</w:t>
      </w:r>
      <w:r w:rsidR="00C77EA6" w:rsidRPr="00A44A03">
        <w:t>.</w:t>
      </w:r>
    </w:p>
    <w:p w:rsidR="008F1529" w:rsidRPr="00A44A03" w:rsidRDefault="009F0841" w:rsidP="00374664">
      <w:pPr>
        <w:pStyle w:val="notetext"/>
      </w:pPr>
      <w:r w:rsidRPr="00A44A03">
        <w:t>Note</w:t>
      </w:r>
      <w:r w:rsidR="00374664" w:rsidRPr="00A44A03">
        <w:t>:</w:t>
      </w:r>
      <w:r w:rsidR="00374664" w:rsidRPr="00A44A03">
        <w:tab/>
      </w:r>
      <w:r w:rsidR="00371FF6" w:rsidRPr="00A44A03">
        <w:t>A number of terms used in this determination are defined in the Act, including</w:t>
      </w:r>
      <w:r w:rsidR="008F1529" w:rsidRPr="00A44A03">
        <w:t>:</w:t>
      </w:r>
    </w:p>
    <w:p w:rsidR="004760BE" w:rsidRPr="00A44A03" w:rsidRDefault="00C77EA6" w:rsidP="00C77EA6">
      <w:pPr>
        <w:pStyle w:val="notepara"/>
      </w:pPr>
      <w:r w:rsidRPr="00A44A03">
        <w:t>(a)</w:t>
      </w:r>
      <w:r w:rsidRPr="00A44A03">
        <w:tab/>
      </w:r>
      <w:r w:rsidR="001F79CC" w:rsidRPr="00A44A03">
        <w:t>APS employee;</w:t>
      </w:r>
    </w:p>
    <w:p w:rsidR="00FB38A4" w:rsidRPr="00A44A03" w:rsidRDefault="00C77EA6" w:rsidP="00C77EA6">
      <w:pPr>
        <w:pStyle w:val="notepara"/>
      </w:pPr>
      <w:r w:rsidRPr="00A44A03">
        <w:t>(b)</w:t>
      </w:r>
      <w:r w:rsidRPr="00A44A03">
        <w:tab/>
      </w:r>
      <w:r w:rsidR="00FB38A4" w:rsidRPr="00A44A03">
        <w:t>Classification Rules;</w:t>
      </w:r>
    </w:p>
    <w:p w:rsidR="00FB38A4" w:rsidRPr="00A44A03" w:rsidRDefault="00C77EA6" w:rsidP="00C77EA6">
      <w:pPr>
        <w:pStyle w:val="notepara"/>
      </w:pPr>
      <w:r w:rsidRPr="00A44A03">
        <w:t>(c)</w:t>
      </w:r>
      <w:r w:rsidRPr="00A44A03">
        <w:tab/>
      </w:r>
      <w:r w:rsidR="00FB38A4" w:rsidRPr="00A44A03">
        <w:t>Code of Conduct;</w:t>
      </w:r>
    </w:p>
    <w:p w:rsidR="00FB38A4" w:rsidRPr="00A44A03" w:rsidRDefault="00C77EA6" w:rsidP="00C77EA6">
      <w:pPr>
        <w:pStyle w:val="notepara"/>
      </w:pPr>
      <w:r w:rsidRPr="00A44A03">
        <w:t>(d)</w:t>
      </w:r>
      <w:r w:rsidRPr="00A44A03">
        <w:tab/>
      </w:r>
      <w:r w:rsidR="00FB38A4" w:rsidRPr="00A44A03">
        <w:t>Commissioner;</w:t>
      </w:r>
    </w:p>
    <w:p w:rsidR="00FB38A4" w:rsidRPr="00A44A03" w:rsidRDefault="00C77EA6" w:rsidP="00C77EA6">
      <w:pPr>
        <w:pStyle w:val="notepara"/>
      </w:pPr>
      <w:r w:rsidRPr="00A44A03">
        <w:t>(e)</w:t>
      </w:r>
      <w:r w:rsidRPr="00A44A03">
        <w:tab/>
      </w:r>
      <w:r w:rsidR="00FB38A4" w:rsidRPr="00A44A03">
        <w:t>Department;</w:t>
      </w:r>
    </w:p>
    <w:p w:rsidR="007E49F1" w:rsidRPr="00A44A03" w:rsidRDefault="00C77EA6" w:rsidP="00C77EA6">
      <w:pPr>
        <w:pStyle w:val="notepara"/>
      </w:pPr>
      <w:r w:rsidRPr="00A44A03">
        <w:t>(f)</w:t>
      </w:r>
      <w:r w:rsidRPr="00A44A03">
        <w:tab/>
      </w:r>
      <w:r w:rsidR="00AB5217" w:rsidRPr="00A44A03">
        <w:t>o</w:t>
      </w:r>
      <w:r w:rsidR="00FB38A4" w:rsidRPr="00A44A03">
        <w:t>ngoing Parliamentary Service employee</w:t>
      </w:r>
      <w:r w:rsidR="007E49F1" w:rsidRPr="00A44A03">
        <w:t>;</w:t>
      </w:r>
    </w:p>
    <w:p w:rsidR="00374664" w:rsidRPr="00A44A03" w:rsidRDefault="00C77EA6" w:rsidP="00C77EA6">
      <w:pPr>
        <w:pStyle w:val="notepara"/>
      </w:pPr>
      <w:r w:rsidRPr="00A44A03">
        <w:t>(g)</w:t>
      </w:r>
      <w:r w:rsidRPr="00A44A03">
        <w:tab/>
      </w:r>
      <w:r w:rsidR="007E49F1" w:rsidRPr="00A44A03">
        <w:t>Presiding Officers</w:t>
      </w:r>
      <w:r w:rsidR="00FB38A4" w:rsidRPr="00A44A03">
        <w:t>.</w:t>
      </w:r>
    </w:p>
    <w:p w:rsidR="004B2BAC" w:rsidRPr="00A44A03" w:rsidRDefault="00474A42" w:rsidP="001F3190">
      <w:pPr>
        <w:pStyle w:val="ActHead2"/>
        <w:pageBreakBefore/>
      </w:pPr>
      <w:bookmarkStart w:id="7" w:name="_Toc85098194"/>
      <w:r w:rsidRPr="00A44A03">
        <w:rPr>
          <w:rStyle w:val="CharPartNo"/>
        </w:rPr>
        <w:lastRenderedPageBreak/>
        <w:t>Part</w:t>
      </w:r>
      <w:r w:rsidR="00A44A03">
        <w:rPr>
          <w:rStyle w:val="CharPartNo"/>
        </w:rPr>
        <w:t> </w:t>
      </w:r>
      <w:r w:rsidR="000D3F08" w:rsidRPr="00A44A03">
        <w:rPr>
          <w:rStyle w:val="CharPartNo"/>
        </w:rPr>
        <w:t>2</w:t>
      </w:r>
      <w:r w:rsidR="00DA519A" w:rsidRPr="00A44A03">
        <w:t>—</w:t>
      </w:r>
      <w:r w:rsidR="004D6C4B" w:rsidRPr="00A44A03">
        <w:rPr>
          <w:rStyle w:val="CharPartText"/>
        </w:rPr>
        <w:t>Parliamentary</w:t>
      </w:r>
      <w:r w:rsidR="00DA519A" w:rsidRPr="00A44A03">
        <w:rPr>
          <w:rStyle w:val="CharPartText"/>
        </w:rPr>
        <w:t xml:space="preserve"> </w:t>
      </w:r>
      <w:r w:rsidR="004D6C4B" w:rsidRPr="00A44A03">
        <w:rPr>
          <w:rStyle w:val="CharPartText"/>
        </w:rPr>
        <w:t>Service</w:t>
      </w:r>
      <w:r w:rsidR="00DF5CF5" w:rsidRPr="00A44A03">
        <w:rPr>
          <w:rStyle w:val="CharPartText"/>
        </w:rPr>
        <w:t xml:space="preserve"> Values</w:t>
      </w:r>
      <w:bookmarkEnd w:id="7"/>
    </w:p>
    <w:p w:rsidR="00F13B11" w:rsidRPr="00A44A03" w:rsidRDefault="00F13B11" w:rsidP="00F13B11">
      <w:pPr>
        <w:pStyle w:val="Header"/>
      </w:pPr>
      <w:r w:rsidRPr="00A44A03">
        <w:rPr>
          <w:rStyle w:val="CharDivNo"/>
        </w:rPr>
        <w:t xml:space="preserve"> </w:t>
      </w:r>
      <w:r w:rsidRPr="00A44A03">
        <w:rPr>
          <w:rStyle w:val="CharDivText"/>
        </w:rPr>
        <w:t xml:space="preserve"> </w:t>
      </w:r>
    </w:p>
    <w:p w:rsidR="002E3967" w:rsidRPr="00A44A03" w:rsidRDefault="00730528" w:rsidP="002E3967">
      <w:pPr>
        <w:pStyle w:val="ActHead5"/>
      </w:pPr>
      <w:bookmarkStart w:id="8" w:name="_Toc85098195"/>
      <w:r w:rsidRPr="00A44A03">
        <w:rPr>
          <w:rStyle w:val="CharSectno"/>
        </w:rPr>
        <w:t>6</w:t>
      </w:r>
      <w:r w:rsidR="002E3967" w:rsidRPr="00A44A03">
        <w:t xml:space="preserve">  Parliamentary Service Value 1—Committed to Service</w:t>
      </w:r>
      <w:bookmarkEnd w:id="8"/>
    </w:p>
    <w:p w:rsidR="002E3967" w:rsidRPr="00A44A03" w:rsidRDefault="002E3967" w:rsidP="002E3967">
      <w:pPr>
        <w:pStyle w:val="subsection"/>
      </w:pPr>
      <w:r w:rsidRPr="00A44A03">
        <w:tab/>
      </w:r>
      <w:r w:rsidRPr="00A44A03">
        <w:tab/>
        <w:t>Having regard to an individual’s duties and responsibilities</w:t>
      </w:r>
      <w:r w:rsidR="009876D8" w:rsidRPr="00A44A03">
        <w:t xml:space="preserve">, </w:t>
      </w:r>
      <w:r w:rsidRPr="00A44A03">
        <w:t>upholding the Parliamentary Service Value in subsection</w:t>
      </w:r>
      <w:r w:rsidR="00A44A03">
        <w:t> </w:t>
      </w:r>
      <w:r w:rsidRPr="00A44A03">
        <w:t>10(1) of the Act requires the following:</w:t>
      </w:r>
    </w:p>
    <w:p w:rsidR="002E3967" w:rsidRPr="00A44A03" w:rsidRDefault="002E3967" w:rsidP="002E3967">
      <w:pPr>
        <w:pStyle w:val="paragraph"/>
      </w:pPr>
      <w:r w:rsidRPr="00A44A03">
        <w:tab/>
        <w:t>(a)</w:t>
      </w:r>
      <w:r w:rsidRPr="00A44A03">
        <w:tab/>
        <w:t xml:space="preserve">engaging effectively and </w:t>
      </w:r>
      <w:r w:rsidR="00D80EA9">
        <w:t>providing</w:t>
      </w:r>
      <w:r w:rsidRPr="00A44A03">
        <w:t xml:space="preserve"> responsive, client</w:t>
      </w:r>
      <w:r w:rsidR="00A44A03">
        <w:noBreakHyphen/>
      </w:r>
      <w:r w:rsidRPr="00A44A03">
        <w:t>focussed service delivery;</w:t>
      </w:r>
    </w:p>
    <w:p w:rsidR="002E3967" w:rsidRPr="00A44A03" w:rsidRDefault="002E3967" w:rsidP="002E3967">
      <w:pPr>
        <w:pStyle w:val="paragraph"/>
      </w:pPr>
      <w:r w:rsidRPr="00A44A03">
        <w:tab/>
        <w:t>(b)</w:t>
      </w:r>
      <w:r w:rsidRPr="00A44A03">
        <w:tab/>
        <w:t>ensuring that decisions and interactions are objective and impartial;</w:t>
      </w:r>
    </w:p>
    <w:p w:rsidR="002E3967" w:rsidRPr="00A44A03" w:rsidRDefault="002E3967" w:rsidP="002E3967">
      <w:pPr>
        <w:pStyle w:val="paragraph"/>
      </w:pPr>
      <w:r w:rsidRPr="00A44A03">
        <w:tab/>
        <w:t>(c)</w:t>
      </w:r>
      <w:r w:rsidRPr="00A44A03">
        <w:tab/>
        <w:t>encouraging innovative thought and supporting innovative solutions;</w:t>
      </w:r>
    </w:p>
    <w:p w:rsidR="001A6F0C" w:rsidRDefault="002E3967" w:rsidP="002E3967">
      <w:pPr>
        <w:pStyle w:val="paragraph"/>
      </w:pPr>
      <w:r w:rsidRPr="00A44A03">
        <w:tab/>
        <w:t>(d)</w:t>
      </w:r>
      <w:r w:rsidRPr="00A44A03">
        <w:tab/>
        <w:t xml:space="preserve">supporting collaboration and teamwork, both within a Department and </w:t>
      </w:r>
      <w:r w:rsidR="00034D65">
        <w:t>with other Departments and APS agencies and the wider community;</w:t>
      </w:r>
      <w:r w:rsidRPr="00A44A03">
        <w:tab/>
      </w:r>
    </w:p>
    <w:p w:rsidR="002E3967" w:rsidRPr="00A44A03" w:rsidRDefault="001A6F0C" w:rsidP="002E3967">
      <w:pPr>
        <w:pStyle w:val="paragraph"/>
      </w:pPr>
      <w:r>
        <w:tab/>
      </w:r>
      <w:r w:rsidR="002E3967" w:rsidRPr="00A44A03">
        <w:t>(e)</w:t>
      </w:r>
      <w:r w:rsidR="002E3967" w:rsidRPr="00A44A03">
        <w:tab/>
        <w:t>promoting continuous improvement and managing change effectively;</w:t>
      </w:r>
    </w:p>
    <w:p w:rsidR="002E3967" w:rsidRPr="00A44A03" w:rsidRDefault="002E3967" w:rsidP="002E3967">
      <w:pPr>
        <w:pStyle w:val="paragraph"/>
      </w:pPr>
      <w:r w:rsidRPr="00A44A03">
        <w:tab/>
        <w:t>(</w:t>
      </w:r>
      <w:r w:rsidR="00034D65">
        <w:t>f</w:t>
      </w:r>
      <w:r w:rsidRPr="00A44A03">
        <w:t>)</w:t>
      </w:r>
      <w:r w:rsidRPr="00A44A03">
        <w:tab/>
        <w:t>identifying and managing areas of potential risk;</w:t>
      </w:r>
    </w:p>
    <w:p w:rsidR="002E3967" w:rsidRPr="00A44A03" w:rsidRDefault="002E3967" w:rsidP="002E3967">
      <w:pPr>
        <w:pStyle w:val="paragraph"/>
      </w:pPr>
      <w:r w:rsidRPr="00A44A03">
        <w:tab/>
        <w:t>(</w:t>
      </w:r>
      <w:r w:rsidR="00034D65">
        <w:t>g</w:t>
      </w:r>
      <w:r w:rsidRPr="00A44A03">
        <w:t>)</w:t>
      </w:r>
      <w:r w:rsidRPr="00A44A03">
        <w:tab/>
        <w:t>pursuing and supporting training and development to improve capability;</w:t>
      </w:r>
    </w:p>
    <w:p w:rsidR="002E3967" w:rsidRPr="00A44A03" w:rsidRDefault="002E3967" w:rsidP="002E3967">
      <w:pPr>
        <w:pStyle w:val="paragraph"/>
      </w:pPr>
      <w:r w:rsidRPr="00A44A03">
        <w:tab/>
        <w:t>(</w:t>
      </w:r>
      <w:r w:rsidR="00034D65">
        <w:t>h</w:t>
      </w:r>
      <w:r w:rsidRPr="00A44A03">
        <w:t>)</w:t>
      </w:r>
      <w:r w:rsidRPr="00A44A03">
        <w:tab/>
        <w:t>being responsive to the needs of the Parliament and understanding the environment in which it operates.</w:t>
      </w:r>
    </w:p>
    <w:p w:rsidR="002E3967" w:rsidRPr="00A44A03" w:rsidRDefault="00730528" w:rsidP="002E3967">
      <w:pPr>
        <w:pStyle w:val="ActHead5"/>
      </w:pPr>
      <w:bookmarkStart w:id="9" w:name="_Toc85098196"/>
      <w:r w:rsidRPr="00A44A03">
        <w:rPr>
          <w:rStyle w:val="CharSectno"/>
        </w:rPr>
        <w:t>7</w:t>
      </w:r>
      <w:r w:rsidR="002E3967" w:rsidRPr="00A44A03">
        <w:t xml:space="preserve">  Parliamentary Service Value 2—Ethical</w:t>
      </w:r>
      <w:bookmarkEnd w:id="9"/>
    </w:p>
    <w:p w:rsidR="002E3967" w:rsidRPr="00A44A03" w:rsidRDefault="002E3967" w:rsidP="002E3967">
      <w:pPr>
        <w:pStyle w:val="subsection"/>
      </w:pPr>
      <w:r w:rsidRPr="00A44A03">
        <w:tab/>
      </w:r>
      <w:r w:rsidRPr="00A44A03">
        <w:tab/>
        <w:t>Having regard to an individual’s duties and responsibilities, upholding the Parliamentary Service Value in subsection</w:t>
      </w:r>
      <w:r w:rsidR="00A44A03">
        <w:t> </w:t>
      </w:r>
      <w:r w:rsidRPr="00A44A03">
        <w:t>10(2) of the Act requires</w:t>
      </w:r>
      <w:r w:rsidR="00371FF6" w:rsidRPr="00A44A03">
        <w:t xml:space="preserve"> the following</w:t>
      </w:r>
      <w:r w:rsidRPr="00A44A03">
        <w:t>:</w:t>
      </w:r>
    </w:p>
    <w:p w:rsidR="002E3967" w:rsidRPr="00A44A03" w:rsidRDefault="002E3967" w:rsidP="002E3967">
      <w:pPr>
        <w:pStyle w:val="paragraph"/>
      </w:pPr>
      <w:r w:rsidRPr="00A44A03">
        <w:tab/>
        <w:t>(a)</w:t>
      </w:r>
      <w:r w:rsidRPr="00A44A03">
        <w:tab/>
        <w:t>acting in a way that models and promotes the highest standard of ethical behaviour;</w:t>
      </w:r>
    </w:p>
    <w:p w:rsidR="002E3967" w:rsidRPr="00A44A03" w:rsidRDefault="002E3967" w:rsidP="002E3967">
      <w:pPr>
        <w:pStyle w:val="paragraph"/>
      </w:pPr>
      <w:r w:rsidRPr="00A44A03">
        <w:tab/>
        <w:t>(b)</w:t>
      </w:r>
      <w:r w:rsidRPr="00A44A03">
        <w:tab/>
        <w:t>following through on commitments made;</w:t>
      </w:r>
    </w:p>
    <w:p w:rsidR="002E3967" w:rsidRPr="00A44A03" w:rsidRDefault="002E3967" w:rsidP="002E3967">
      <w:pPr>
        <w:pStyle w:val="paragraph"/>
      </w:pPr>
      <w:r w:rsidRPr="00A44A03">
        <w:tab/>
        <w:t>(c)</w:t>
      </w:r>
      <w:r w:rsidRPr="00A44A03">
        <w:tab/>
        <w:t>having the courage to address difficult issues;</w:t>
      </w:r>
    </w:p>
    <w:p w:rsidR="002E3967" w:rsidRPr="00A44A03" w:rsidRDefault="002E3967" w:rsidP="002E3967">
      <w:pPr>
        <w:pStyle w:val="paragraph"/>
      </w:pPr>
      <w:r w:rsidRPr="00A44A03">
        <w:tab/>
        <w:t>(d)</w:t>
      </w:r>
      <w:r w:rsidRPr="00A44A03">
        <w:tab/>
        <w:t>complying with all relevant laws, appropriate professional standards and the Code of Conduct;</w:t>
      </w:r>
    </w:p>
    <w:p w:rsidR="002E3967" w:rsidRPr="00A44A03" w:rsidRDefault="002E3967" w:rsidP="002E3967">
      <w:pPr>
        <w:pStyle w:val="paragraph"/>
      </w:pPr>
      <w:r w:rsidRPr="00A44A03">
        <w:tab/>
        <w:t>(e)</w:t>
      </w:r>
      <w:r w:rsidRPr="00A44A03">
        <w:tab/>
        <w:t>acting in a way that is right and proper, as well as technically and legally correct or preferable;</w:t>
      </w:r>
    </w:p>
    <w:p w:rsidR="002E3967" w:rsidRPr="00A44A03" w:rsidRDefault="002E3967" w:rsidP="002E3967">
      <w:pPr>
        <w:pStyle w:val="paragraph"/>
      </w:pPr>
      <w:r w:rsidRPr="00A44A03">
        <w:tab/>
        <w:t>(f)</w:t>
      </w:r>
      <w:r w:rsidRPr="00A44A03">
        <w:tab/>
        <w:t>reporting and addressing misconduct and other unacceptable behaviour by Parliamentary Service employees in a fair, timely and effective way;</w:t>
      </w:r>
    </w:p>
    <w:p w:rsidR="002E3967" w:rsidRPr="00A44A03" w:rsidRDefault="002E3967" w:rsidP="002E3967">
      <w:pPr>
        <w:pStyle w:val="paragraph"/>
      </w:pPr>
      <w:r w:rsidRPr="00A44A03">
        <w:tab/>
        <w:t>(h)</w:t>
      </w:r>
      <w:r w:rsidRPr="00A44A03">
        <w:tab/>
        <w:t>providing leadership in supporting the Parliament;</w:t>
      </w:r>
    </w:p>
    <w:p w:rsidR="002E3967" w:rsidRPr="00A44A03" w:rsidRDefault="002E3967" w:rsidP="002E3967">
      <w:pPr>
        <w:pStyle w:val="paragraph"/>
      </w:pPr>
      <w:r w:rsidRPr="00A44A03">
        <w:tab/>
        <w:t>(i)</w:t>
      </w:r>
      <w:r w:rsidRPr="00A44A03">
        <w:tab/>
        <w:t>supporting systems that give Parliamentary Service employees appropriate opportunities to develop and demonstrate leadership qualities.</w:t>
      </w:r>
    </w:p>
    <w:p w:rsidR="002E3967" w:rsidRPr="00A44A03" w:rsidRDefault="00730528" w:rsidP="002E3967">
      <w:pPr>
        <w:pStyle w:val="ActHead5"/>
      </w:pPr>
      <w:bookmarkStart w:id="10" w:name="_Toc85098197"/>
      <w:r w:rsidRPr="00A44A03">
        <w:rPr>
          <w:rStyle w:val="CharSectno"/>
        </w:rPr>
        <w:t>8</w:t>
      </w:r>
      <w:r w:rsidR="002E3967" w:rsidRPr="00A44A03">
        <w:t xml:space="preserve">  Parliamentary Service Value 3—Respectful</w:t>
      </w:r>
      <w:bookmarkEnd w:id="10"/>
    </w:p>
    <w:p w:rsidR="002E3967" w:rsidRPr="00A44A03" w:rsidRDefault="002E3967" w:rsidP="002E3967">
      <w:pPr>
        <w:pStyle w:val="subsection"/>
      </w:pPr>
      <w:r w:rsidRPr="00A44A03">
        <w:tab/>
      </w:r>
      <w:r w:rsidRPr="00A44A03">
        <w:tab/>
        <w:t>Having regard to an individual’s duties and responsibilities, upholding the Parliamentary Service Value in subsection</w:t>
      </w:r>
      <w:r w:rsidR="00A44A03">
        <w:t> </w:t>
      </w:r>
      <w:r w:rsidRPr="00A44A03">
        <w:t>10(3) of the Act requires</w:t>
      </w:r>
      <w:r w:rsidR="00371FF6" w:rsidRPr="00A44A03">
        <w:t xml:space="preserve"> the following</w:t>
      </w:r>
      <w:r w:rsidRPr="00A44A03">
        <w:t>:</w:t>
      </w:r>
    </w:p>
    <w:p w:rsidR="002E3967" w:rsidRPr="00A44A03" w:rsidRDefault="002E3967" w:rsidP="002E3967">
      <w:pPr>
        <w:pStyle w:val="paragraph"/>
      </w:pPr>
      <w:r w:rsidRPr="00A44A03">
        <w:tab/>
        <w:t>(a)</w:t>
      </w:r>
      <w:r w:rsidRPr="00A44A03">
        <w:tab/>
        <w:t>treating all people with dignity and recognising that all people have value;</w:t>
      </w:r>
    </w:p>
    <w:p w:rsidR="002E3967" w:rsidRPr="00A44A03" w:rsidRDefault="002E3967" w:rsidP="002E3967">
      <w:pPr>
        <w:pStyle w:val="paragraph"/>
      </w:pPr>
      <w:r w:rsidRPr="00A44A03">
        <w:lastRenderedPageBreak/>
        <w:tab/>
        <w:t>(b)</w:t>
      </w:r>
      <w:r w:rsidRPr="00A44A03">
        <w:tab/>
        <w:t>dealing with all people honestly and with integrity;</w:t>
      </w:r>
    </w:p>
    <w:p w:rsidR="002E3967" w:rsidRPr="00A44A03" w:rsidRDefault="002E3967" w:rsidP="002E3967">
      <w:pPr>
        <w:pStyle w:val="paragraph"/>
      </w:pPr>
      <w:r w:rsidRPr="00A44A03">
        <w:tab/>
        <w:t>(c)</w:t>
      </w:r>
      <w:r w:rsidRPr="00A44A03">
        <w:tab/>
        <w:t>recognising the importance of human rights and understanding Australia’s human rights obligations;</w:t>
      </w:r>
    </w:p>
    <w:p w:rsidR="002E3967" w:rsidRPr="00A44A03" w:rsidRDefault="002E3967" w:rsidP="002E3967">
      <w:pPr>
        <w:pStyle w:val="paragraph"/>
      </w:pPr>
      <w:r w:rsidRPr="00A44A03">
        <w:tab/>
        <w:t>(d)</w:t>
      </w:r>
      <w:r w:rsidRPr="00A44A03">
        <w:tab/>
        <w:t>recognising and fostering diversity;</w:t>
      </w:r>
    </w:p>
    <w:p w:rsidR="002E3967" w:rsidRPr="00A44A03" w:rsidRDefault="002E3967" w:rsidP="002E3967">
      <w:pPr>
        <w:pStyle w:val="paragraph"/>
      </w:pPr>
      <w:r w:rsidRPr="00A44A03">
        <w:tab/>
        <w:t>(e)</w:t>
      </w:r>
      <w:r w:rsidRPr="00A44A03">
        <w:tab/>
        <w:t>collaborating and being open to ideas in supporting the Parliament;</w:t>
      </w:r>
    </w:p>
    <w:p w:rsidR="002E3967" w:rsidRPr="00A44A03" w:rsidRDefault="002E3967" w:rsidP="002E3967">
      <w:pPr>
        <w:pStyle w:val="paragraph"/>
      </w:pPr>
      <w:r w:rsidRPr="00A44A03">
        <w:tab/>
        <w:t>(f)</w:t>
      </w:r>
      <w:r w:rsidRPr="00A44A03">
        <w:tab/>
        <w:t>complying with all relevant anti</w:t>
      </w:r>
      <w:r w:rsidR="00A44A03">
        <w:noBreakHyphen/>
      </w:r>
      <w:r w:rsidRPr="00A44A03">
        <w:t>discrimination laws.</w:t>
      </w:r>
    </w:p>
    <w:p w:rsidR="002E3967" w:rsidRPr="00A44A03" w:rsidRDefault="00730528" w:rsidP="002E3967">
      <w:pPr>
        <w:pStyle w:val="ActHead5"/>
      </w:pPr>
      <w:bookmarkStart w:id="11" w:name="_Toc85098198"/>
      <w:r w:rsidRPr="00A44A03">
        <w:rPr>
          <w:rStyle w:val="CharSectno"/>
        </w:rPr>
        <w:t>9</w:t>
      </w:r>
      <w:r w:rsidR="002E3967" w:rsidRPr="00A44A03">
        <w:t xml:space="preserve">  Parliamentary Service Value 4—Accountable</w:t>
      </w:r>
      <w:bookmarkEnd w:id="11"/>
    </w:p>
    <w:p w:rsidR="002E3967" w:rsidRPr="00A44A03" w:rsidRDefault="002E3967" w:rsidP="002E3967">
      <w:pPr>
        <w:pStyle w:val="subsection"/>
      </w:pPr>
      <w:r w:rsidRPr="00A44A03">
        <w:tab/>
      </w:r>
      <w:r w:rsidRPr="00A44A03">
        <w:tab/>
        <w:t>Having regard to an individual’s duties and responsibilities, upholding the Parliamentary Service Value in subsection</w:t>
      </w:r>
      <w:r w:rsidR="00A44A03">
        <w:t> </w:t>
      </w:r>
      <w:r w:rsidRPr="00A44A03">
        <w:t>10(4) of the Act requires</w:t>
      </w:r>
      <w:r w:rsidR="00371FF6" w:rsidRPr="00A44A03">
        <w:t xml:space="preserve"> the following</w:t>
      </w:r>
      <w:r w:rsidRPr="00A44A03">
        <w:t>:</w:t>
      </w:r>
    </w:p>
    <w:p w:rsidR="002E3967" w:rsidRPr="00A44A03" w:rsidRDefault="002E3967" w:rsidP="002E3967">
      <w:pPr>
        <w:pStyle w:val="paragraph"/>
      </w:pPr>
      <w:r w:rsidRPr="00A44A03">
        <w:tab/>
        <w:t>(a)</w:t>
      </w:r>
      <w:r w:rsidRPr="00A44A03">
        <w:tab/>
        <w:t>being answerable to the Presiding Officers and to the Parliament;</w:t>
      </w:r>
    </w:p>
    <w:p w:rsidR="002E3967" w:rsidRPr="00A44A03" w:rsidRDefault="002E3967" w:rsidP="002E3967">
      <w:pPr>
        <w:pStyle w:val="paragraph"/>
      </w:pPr>
      <w:r w:rsidRPr="00A44A03">
        <w:tab/>
        <w:t>(b)</w:t>
      </w:r>
      <w:r w:rsidRPr="00A44A03">
        <w:tab/>
        <w:t>being open to scrutiny and being transparent in decision making;</w:t>
      </w:r>
    </w:p>
    <w:p w:rsidR="002E3967" w:rsidRPr="00A44A03" w:rsidRDefault="002E3967" w:rsidP="002E3967">
      <w:pPr>
        <w:pStyle w:val="paragraph"/>
      </w:pPr>
      <w:r w:rsidRPr="00A44A03">
        <w:tab/>
        <w:t>(c)</w:t>
      </w:r>
      <w:r w:rsidRPr="00A44A03">
        <w:tab/>
        <w:t>being able to demonstrate that actions and decisions have been made with appropriate consideration;</w:t>
      </w:r>
    </w:p>
    <w:p w:rsidR="002E3967" w:rsidRPr="00A44A03" w:rsidRDefault="002E3967" w:rsidP="002E3967">
      <w:pPr>
        <w:pStyle w:val="paragraph"/>
      </w:pPr>
      <w:r w:rsidRPr="00A44A03">
        <w:tab/>
        <w:t>(d)</w:t>
      </w:r>
      <w:r w:rsidRPr="00A44A03">
        <w:tab/>
        <w:t>being able to explain actions and decisions to the people affected by them;</w:t>
      </w:r>
    </w:p>
    <w:p w:rsidR="002E3967" w:rsidRPr="00A44A03" w:rsidRDefault="002E3967" w:rsidP="002E3967">
      <w:pPr>
        <w:pStyle w:val="paragraph"/>
      </w:pPr>
      <w:r w:rsidRPr="00A44A03">
        <w:tab/>
        <w:t>(e)</w:t>
      </w:r>
      <w:r w:rsidRPr="00A44A03">
        <w:tab/>
        <w:t>being accountable for actions and decisions through statutory and administrative reporting systems;</w:t>
      </w:r>
    </w:p>
    <w:p w:rsidR="002E3967" w:rsidRPr="00A44A03" w:rsidRDefault="002E3967" w:rsidP="002E3967">
      <w:pPr>
        <w:pStyle w:val="paragraph"/>
      </w:pPr>
      <w:r w:rsidRPr="00A44A03">
        <w:tab/>
        <w:t>(f)</w:t>
      </w:r>
      <w:r w:rsidRPr="00A44A03">
        <w:tab/>
        <w:t>being able to demonstrate clearly that resources have been used efficiently, effectively, economically and ethically;</w:t>
      </w:r>
    </w:p>
    <w:p w:rsidR="002E3967" w:rsidRPr="00A44A03" w:rsidRDefault="002E3967" w:rsidP="002E3967">
      <w:pPr>
        <w:pStyle w:val="paragraph"/>
      </w:pPr>
      <w:r w:rsidRPr="00A44A03">
        <w:tab/>
        <w:t>(g)</w:t>
      </w:r>
      <w:r w:rsidRPr="00A44A03">
        <w:tab/>
        <w:t>being answerable for individual performance.</w:t>
      </w:r>
    </w:p>
    <w:p w:rsidR="002E3967" w:rsidRPr="00A44A03" w:rsidRDefault="00730528" w:rsidP="002E3967">
      <w:pPr>
        <w:pStyle w:val="ActHead5"/>
      </w:pPr>
      <w:bookmarkStart w:id="12" w:name="_Toc85098199"/>
      <w:r w:rsidRPr="00A44A03">
        <w:rPr>
          <w:rStyle w:val="CharSectno"/>
        </w:rPr>
        <w:t>10</w:t>
      </w:r>
      <w:r w:rsidR="002E3967" w:rsidRPr="00A44A03">
        <w:t xml:space="preserve">  Parliamentary Service Value 5—Impartial</w:t>
      </w:r>
      <w:bookmarkEnd w:id="12"/>
    </w:p>
    <w:p w:rsidR="002E3967" w:rsidRPr="00A44A03" w:rsidRDefault="002E3967" w:rsidP="002E3967">
      <w:pPr>
        <w:pStyle w:val="subsection"/>
      </w:pPr>
      <w:r w:rsidRPr="00A44A03">
        <w:tab/>
      </w:r>
      <w:r w:rsidRPr="00A44A03">
        <w:tab/>
        <w:t>Having regard to an individual’s duties and responsibilities, upholding the Parliamentary Service Value in subsection</w:t>
      </w:r>
      <w:r w:rsidR="00A44A03">
        <w:t> </w:t>
      </w:r>
      <w:r w:rsidRPr="00A44A03">
        <w:t>10(5) of the Act requires</w:t>
      </w:r>
      <w:r w:rsidR="00371FF6" w:rsidRPr="00A44A03">
        <w:t xml:space="preserve"> the following</w:t>
      </w:r>
      <w:r w:rsidRPr="00A44A03">
        <w:t>:</w:t>
      </w:r>
    </w:p>
    <w:p w:rsidR="002E3967" w:rsidRPr="00A44A03" w:rsidRDefault="00A639C0" w:rsidP="00A639C0">
      <w:pPr>
        <w:pStyle w:val="paragraph"/>
      </w:pPr>
      <w:r w:rsidRPr="00A44A03">
        <w:tab/>
        <w:t>(a)</w:t>
      </w:r>
      <w:r w:rsidRPr="00A44A03">
        <w:tab/>
      </w:r>
      <w:r w:rsidR="002E3967" w:rsidRPr="00A44A03">
        <w:t>providing the same standard of high quality professional support to the Parliament, irrespective of which political party is in power and of personal political beliefs;</w:t>
      </w:r>
    </w:p>
    <w:p w:rsidR="002E3967" w:rsidRPr="00A44A03" w:rsidRDefault="00A639C0" w:rsidP="00A639C0">
      <w:pPr>
        <w:pStyle w:val="paragraph"/>
      </w:pPr>
      <w:r w:rsidRPr="00A44A03">
        <w:tab/>
        <w:t>(b)</w:t>
      </w:r>
      <w:r w:rsidRPr="00A44A03">
        <w:tab/>
      </w:r>
      <w:r w:rsidR="002E3967" w:rsidRPr="00A44A03">
        <w:t xml:space="preserve">ensuring that the individual’s actions do not provide grounds for a reasonable person to </w:t>
      </w:r>
      <w:r w:rsidR="00C46385">
        <w:t>conclude that the individual could not serve the Parliament impartially</w:t>
      </w:r>
      <w:r w:rsidR="002E3967" w:rsidRPr="00A44A03">
        <w:t>;</w:t>
      </w:r>
    </w:p>
    <w:p w:rsidR="002E3967" w:rsidRPr="00A44A03" w:rsidRDefault="00A639C0" w:rsidP="00A639C0">
      <w:pPr>
        <w:pStyle w:val="paragraph"/>
      </w:pPr>
      <w:r w:rsidRPr="00A44A03">
        <w:tab/>
        <w:t>(c)</w:t>
      </w:r>
      <w:r w:rsidRPr="00A44A03">
        <w:tab/>
      </w:r>
      <w:r w:rsidR="002E3967" w:rsidRPr="00A44A03">
        <w:t>ensuring that management and staffing decisions are made on a basis that is independent of the political party system, free from political bias and not influenced by the individual’s political beliefs;</w:t>
      </w:r>
    </w:p>
    <w:p w:rsidR="002E3967" w:rsidRPr="00A44A03" w:rsidRDefault="00A639C0" w:rsidP="00A639C0">
      <w:pPr>
        <w:pStyle w:val="paragraph"/>
      </w:pPr>
      <w:r w:rsidRPr="00A44A03">
        <w:tab/>
        <w:t>(d)</w:t>
      </w:r>
      <w:r w:rsidRPr="00A44A03">
        <w:tab/>
      </w:r>
      <w:r w:rsidR="002E3967" w:rsidRPr="00A44A03">
        <w:t>understanding the needs of the Parliament and providing it with the best objective, non</w:t>
      </w:r>
      <w:r w:rsidR="00A44A03">
        <w:noBreakHyphen/>
      </w:r>
      <w:r w:rsidR="002E3967" w:rsidRPr="00A44A03">
        <w:t>partisan advice based on the best evidence available;</w:t>
      </w:r>
    </w:p>
    <w:p w:rsidR="002E3967" w:rsidRPr="00A44A03" w:rsidRDefault="00A639C0" w:rsidP="00A639C0">
      <w:pPr>
        <w:pStyle w:val="paragraph"/>
      </w:pPr>
      <w:r w:rsidRPr="00A44A03">
        <w:tab/>
        <w:t>(e)</w:t>
      </w:r>
      <w:r w:rsidRPr="00A44A03">
        <w:tab/>
      </w:r>
      <w:r w:rsidR="002E3967" w:rsidRPr="00A44A03">
        <w:t>providing advice that is relevant and comprehensive, is not affected by fear of consequences, and does not withhold important facts or bad news;</w:t>
      </w:r>
    </w:p>
    <w:p w:rsidR="002E3967" w:rsidRPr="00A44A03" w:rsidRDefault="00A639C0" w:rsidP="00A639C0">
      <w:pPr>
        <w:pStyle w:val="paragraph"/>
      </w:pPr>
      <w:r w:rsidRPr="00A44A03">
        <w:tab/>
        <w:t>(f)</w:t>
      </w:r>
      <w:r w:rsidRPr="00A44A03">
        <w:tab/>
      </w:r>
      <w:r w:rsidR="002E3967" w:rsidRPr="00A44A03">
        <w:t>providing advice that takes account of the context in which policy needs to be implemented, the broader needs of the Parliament and, where appropriate, implications for the longer term;</w:t>
      </w:r>
    </w:p>
    <w:p w:rsidR="002E3967" w:rsidRPr="00A44A03" w:rsidRDefault="00A639C0" w:rsidP="00A639C0">
      <w:pPr>
        <w:pStyle w:val="paragraph"/>
      </w:pPr>
      <w:r w:rsidRPr="00A44A03">
        <w:tab/>
        <w:t>(g)</w:t>
      </w:r>
      <w:r w:rsidRPr="00A44A03">
        <w:tab/>
      </w:r>
      <w:r w:rsidR="002E3967" w:rsidRPr="00A44A03">
        <w:t>implementing policies in a way that is free from bias and in accordance with the law.</w:t>
      </w:r>
    </w:p>
    <w:p w:rsidR="00C451E0" w:rsidRPr="00A44A03" w:rsidRDefault="00C451E0" w:rsidP="002E3967">
      <w:pPr>
        <w:pStyle w:val="ActHead2"/>
        <w:pageBreakBefore/>
      </w:pPr>
      <w:bookmarkStart w:id="13" w:name="_Toc85098200"/>
      <w:r w:rsidRPr="00A44A03">
        <w:rPr>
          <w:rStyle w:val="CharPartNo"/>
        </w:rPr>
        <w:lastRenderedPageBreak/>
        <w:t>Part</w:t>
      </w:r>
      <w:r w:rsidR="00A44A03">
        <w:rPr>
          <w:rStyle w:val="CharPartNo"/>
        </w:rPr>
        <w:t> </w:t>
      </w:r>
      <w:r w:rsidRPr="00A44A03">
        <w:rPr>
          <w:rStyle w:val="CharPartNo"/>
        </w:rPr>
        <w:t>3</w:t>
      </w:r>
      <w:r w:rsidRPr="00A44A03">
        <w:t>—</w:t>
      </w:r>
      <w:r w:rsidR="004D6C4B" w:rsidRPr="00A44A03">
        <w:rPr>
          <w:rStyle w:val="CharPartText"/>
        </w:rPr>
        <w:t>Parliamentary</w:t>
      </w:r>
      <w:r w:rsidRPr="00A44A03">
        <w:rPr>
          <w:rStyle w:val="CharPartText"/>
        </w:rPr>
        <w:t xml:space="preserve"> </w:t>
      </w:r>
      <w:r w:rsidR="004D6C4B" w:rsidRPr="00A44A03">
        <w:rPr>
          <w:rStyle w:val="CharPartText"/>
        </w:rPr>
        <w:t>Service</w:t>
      </w:r>
      <w:r w:rsidRPr="00A44A03">
        <w:rPr>
          <w:rStyle w:val="CharPartText"/>
        </w:rPr>
        <w:t xml:space="preserve"> employment</w:t>
      </w:r>
      <w:bookmarkEnd w:id="13"/>
    </w:p>
    <w:p w:rsidR="00AA2F8C" w:rsidRPr="00A44A03" w:rsidRDefault="00AA2F8C" w:rsidP="00304316">
      <w:pPr>
        <w:pStyle w:val="ActHead3"/>
      </w:pPr>
      <w:bookmarkStart w:id="14" w:name="_Toc85098201"/>
      <w:r w:rsidRPr="00A44A03">
        <w:rPr>
          <w:rStyle w:val="CharDivNo"/>
        </w:rPr>
        <w:t>Division</w:t>
      </w:r>
      <w:r w:rsidR="00A44A03">
        <w:rPr>
          <w:rStyle w:val="CharDivNo"/>
        </w:rPr>
        <w:t> </w:t>
      </w:r>
      <w:r w:rsidRPr="00A44A03">
        <w:rPr>
          <w:rStyle w:val="CharDivNo"/>
        </w:rPr>
        <w:t>1</w:t>
      </w:r>
      <w:r w:rsidRPr="00A44A03">
        <w:t>—</w:t>
      </w:r>
      <w:r w:rsidRPr="00A44A03">
        <w:rPr>
          <w:rStyle w:val="CharDivText"/>
        </w:rPr>
        <w:t>Preliminary</w:t>
      </w:r>
      <w:bookmarkEnd w:id="14"/>
    </w:p>
    <w:p w:rsidR="00730528" w:rsidRPr="00A44A03" w:rsidRDefault="00730528" w:rsidP="00730528">
      <w:pPr>
        <w:pStyle w:val="ActHead5"/>
      </w:pPr>
      <w:bookmarkStart w:id="15" w:name="_Toc85098202"/>
      <w:r w:rsidRPr="00A44A03">
        <w:rPr>
          <w:rStyle w:val="CharSectno"/>
        </w:rPr>
        <w:t>11</w:t>
      </w:r>
      <w:r w:rsidR="00AA2F8C" w:rsidRPr="00A44A03">
        <w:t xml:space="preserve">  Definitions</w:t>
      </w:r>
      <w:bookmarkEnd w:id="15"/>
    </w:p>
    <w:p w:rsidR="00AA2F8C" w:rsidRPr="00A44A03" w:rsidRDefault="00730528" w:rsidP="003F1677">
      <w:pPr>
        <w:pStyle w:val="subsection"/>
      </w:pPr>
      <w:r w:rsidRPr="00A44A03">
        <w:tab/>
      </w:r>
      <w:r w:rsidR="003F1677" w:rsidRPr="00A44A03">
        <w:tab/>
      </w:r>
      <w:r w:rsidR="00AA2F8C" w:rsidRPr="00A44A03">
        <w:t>In this Part:</w:t>
      </w:r>
    </w:p>
    <w:p w:rsidR="00126211" w:rsidRPr="00A44A03" w:rsidRDefault="008655B2" w:rsidP="00C95411">
      <w:pPr>
        <w:pStyle w:val="Definition"/>
        <w:rPr>
          <w:strike/>
        </w:rPr>
      </w:pPr>
      <w:r w:rsidRPr="00A44A03">
        <w:rPr>
          <w:b/>
          <w:i/>
        </w:rPr>
        <w:t>broadband</w:t>
      </w:r>
      <w:r w:rsidRPr="00A44A03">
        <w:t xml:space="preserve"> </w:t>
      </w:r>
      <w:r w:rsidR="000116FA" w:rsidRPr="00A44A03">
        <w:t xml:space="preserve">has the </w:t>
      </w:r>
      <w:r w:rsidRPr="00A44A03">
        <w:t>mean</w:t>
      </w:r>
      <w:r w:rsidR="000116FA" w:rsidRPr="00A44A03">
        <w:t>ing given by subrule 9(4) of the Classification Rules</w:t>
      </w:r>
      <w:r w:rsidR="007C62BA" w:rsidRPr="00A44A03">
        <w:t xml:space="preserve"> (as in force immediately before 1</w:t>
      </w:r>
      <w:r w:rsidR="00A44A03">
        <w:t> </w:t>
      </w:r>
      <w:r w:rsidR="007C62BA" w:rsidRPr="00A44A03">
        <w:t>July 2013)</w:t>
      </w:r>
      <w:r w:rsidR="000116FA" w:rsidRPr="00A44A03">
        <w:t>.</w:t>
      </w:r>
    </w:p>
    <w:p w:rsidR="00AA2F8C" w:rsidRPr="00A44A03" w:rsidRDefault="00730528" w:rsidP="00AA2F8C">
      <w:pPr>
        <w:pStyle w:val="ActHead5"/>
      </w:pPr>
      <w:bookmarkStart w:id="16" w:name="_Toc85098203"/>
      <w:r w:rsidRPr="00A44A03">
        <w:rPr>
          <w:rStyle w:val="CharSectno"/>
        </w:rPr>
        <w:t>12</w:t>
      </w:r>
      <w:r w:rsidR="00AA2F8C" w:rsidRPr="00A44A03">
        <w:t xml:space="preserve">  Meaning of </w:t>
      </w:r>
      <w:r w:rsidR="00AA2F8C" w:rsidRPr="00A44A03">
        <w:rPr>
          <w:i/>
        </w:rPr>
        <w:t>vacanc</w:t>
      </w:r>
      <w:r w:rsidR="00BA0CF5" w:rsidRPr="00A44A03">
        <w:rPr>
          <w:i/>
        </w:rPr>
        <w:t>y</w:t>
      </w:r>
      <w:bookmarkEnd w:id="16"/>
    </w:p>
    <w:p w:rsidR="00AA2F8C" w:rsidRPr="00A44A03" w:rsidRDefault="00AA2F8C" w:rsidP="00AA2F8C">
      <w:pPr>
        <w:pStyle w:val="subsection"/>
      </w:pPr>
      <w:r w:rsidRPr="00A44A03">
        <w:tab/>
      </w:r>
      <w:r w:rsidRPr="00A44A03">
        <w:tab/>
        <w:t xml:space="preserve">For this Part, a </w:t>
      </w:r>
      <w:r w:rsidRPr="00A44A03">
        <w:rPr>
          <w:b/>
          <w:i/>
        </w:rPr>
        <w:t>vacancy</w:t>
      </w:r>
      <w:r w:rsidRPr="00A44A03">
        <w:rPr>
          <w:i/>
        </w:rPr>
        <w:t xml:space="preserve"> </w:t>
      </w:r>
      <w:r w:rsidRPr="00A44A03">
        <w:t>exists</w:t>
      </w:r>
      <w:r w:rsidRPr="00A44A03">
        <w:rPr>
          <w:b/>
          <w:i/>
        </w:rPr>
        <w:t xml:space="preserve"> </w:t>
      </w:r>
      <w:r w:rsidRPr="00A44A03">
        <w:t xml:space="preserve">in a Department if a </w:t>
      </w:r>
      <w:r w:rsidR="007C480A" w:rsidRPr="00A44A03">
        <w:t>Secretary decide</w:t>
      </w:r>
      <w:r w:rsidR="00F669EA" w:rsidRPr="00A44A03">
        <w:t>s</w:t>
      </w:r>
      <w:r w:rsidR="007C480A" w:rsidRPr="00A44A03">
        <w:t xml:space="preserve"> that</w:t>
      </w:r>
      <w:r w:rsidRPr="00A44A03">
        <w:t>:</w:t>
      </w:r>
    </w:p>
    <w:p w:rsidR="00AA2F8C" w:rsidRPr="00A44A03" w:rsidRDefault="00AA2F8C" w:rsidP="00AA2F8C">
      <w:pPr>
        <w:pStyle w:val="paragraph"/>
      </w:pPr>
      <w:r w:rsidRPr="00A44A03">
        <w:tab/>
        <w:t>(a)</w:t>
      </w:r>
      <w:r w:rsidRPr="00A44A03">
        <w:tab/>
      </w:r>
      <w:r w:rsidR="002D04CE" w:rsidRPr="00A44A03">
        <w:t>a specified group of dut</w:t>
      </w:r>
      <w:r w:rsidRPr="00A44A03">
        <w:t>ies need</w:t>
      </w:r>
      <w:r w:rsidR="004037B6" w:rsidRPr="00A44A03">
        <w:t>s</w:t>
      </w:r>
      <w:r w:rsidRPr="00A44A03">
        <w:t xml:space="preserve"> to be performed; and</w:t>
      </w:r>
    </w:p>
    <w:p w:rsidR="000242CA" w:rsidRPr="00A44A03" w:rsidRDefault="00AA2F8C" w:rsidP="000242CA">
      <w:pPr>
        <w:pStyle w:val="paragraph"/>
      </w:pPr>
      <w:r w:rsidRPr="00A44A03">
        <w:tab/>
        <w:t>(b)</w:t>
      </w:r>
      <w:r w:rsidRPr="00A44A03">
        <w:tab/>
        <w:t xml:space="preserve">it </w:t>
      </w:r>
      <w:r w:rsidR="0048345E" w:rsidRPr="00A44A03">
        <w:t>is appropriate to consider engaging</w:t>
      </w:r>
      <w:r w:rsidR="0061197D" w:rsidRPr="00A44A03">
        <w:t xml:space="preserve"> </w:t>
      </w:r>
      <w:r w:rsidR="00EC215F" w:rsidRPr="00A44A03">
        <w:t xml:space="preserve">or promoting </w:t>
      </w:r>
      <w:r w:rsidRPr="00A44A03">
        <w:t xml:space="preserve">a </w:t>
      </w:r>
      <w:r w:rsidR="0061197D" w:rsidRPr="00A44A03">
        <w:t xml:space="preserve">person </w:t>
      </w:r>
      <w:r w:rsidRPr="00A44A03">
        <w:t>to perform the duties.</w:t>
      </w:r>
    </w:p>
    <w:p w:rsidR="00356543" w:rsidRDefault="00730528" w:rsidP="001A6F0C">
      <w:pPr>
        <w:pStyle w:val="ActHead5"/>
      </w:pPr>
      <w:bookmarkStart w:id="17" w:name="_Toc85098204"/>
      <w:r w:rsidRPr="00A44A03">
        <w:rPr>
          <w:rStyle w:val="CharSectno"/>
        </w:rPr>
        <w:t>13</w:t>
      </w:r>
      <w:r w:rsidR="00AA2F8C" w:rsidRPr="00A44A03">
        <w:t xml:space="preserve">  Meaning of similar </w:t>
      </w:r>
      <w:r w:rsidR="00AA2F8C" w:rsidRPr="00A44A03">
        <w:rPr>
          <w:i/>
        </w:rPr>
        <w:t>vacancy</w:t>
      </w:r>
      <w:bookmarkEnd w:id="17"/>
    </w:p>
    <w:p w:rsidR="00C46385" w:rsidRPr="0040373E" w:rsidRDefault="00C46385" w:rsidP="00C46385">
      <w:pPr>
        <w:pStyle w:val="subsection"/>
      </w:pPr>
      <w:r w:rsidRPr="0040373E">
        <w:tab/>
      </w:r>
      <w:r>
        <w:tab/>
      </w:r>
      <w:r w:rsidR="00801D9F">
        <w:t>For this part</w:t>
      </w:r>
      <w:r w:rsidRPr="0040373E">
        <w:t xml:space="preserve">, a vacancy is a </w:t>
      </w:r>
      <w:r w:rsidRPr="0040373E">
        <w:rPr>
          <w:b/>
          <w:i/>
        </w:rPr>
        <w:t xml:space="preserve">similar vacancy </w:t>
      </w:r>
      <w:r w:rsidRPr="0040373E">
        <w:t xml:space="preserve">to a </w:t>
      </w:r>
      <w:r w:rsidR="00801D9F">
        <w:t xml:space="preserve">vacancy that is </w:t>
      </w:r>
      <w:r w:rsidRPr="0040373E">
        <w:t xml:space="preserve">notified </w:t>
      </w:r>
      <w:r w:rsidR="00801D9F">
        <w:t xml:space="preserve">under clause 20 (a </w:t>
      </w:r>
      <w:r w:rsidR="00801D9F" w:rsidRPr="001A6F0C">
        <w:rPr>
          <w:b/>
          <w:i/>
        </w:rPr>
        <w:t>notified vacancy</w:t>
      </w:r>
      <w:r w:rsidR="00801D9F">
        <w:t>)</w:t>
      </w:r>
      <w:r w:rsidRPr="0040373E">
        <w:t xml:space="preserve"> if:</w:t>
      </w:r>
    </w:p>
    <w:p w:rsidR="00C46385" w:rsidRPr="0040373E" w:rsidRDefault="00C46385" w:rsidP="00C46385">
      <w:pPr>
        <w:pStyle w:val="paragraph"/>
      </w:pPr>
      <w:r w:rsidRPr="0040373E">
        <w:tab/>
        <w:t>(a)</w:t>
      </w:r>
      <w:r w:rsidRPr="0040373E">
        <w:tab/>
        <w:t>one of the following applies:</w:t>
      </w:r>
    </w:p>
    <w:p w:rsidR="00C46385" w:rsidRPr="0040373E" w:rsidRDefault="00C46385" w:rsidP="00C46385">
      <w:pPr>
        <w:pStyle w:val="paragraphsub"/>
      </w:pPr>
      <w:r w:rsidRPr="0040373E">
        <w:tab/>
        <w:t>(i)</w:t>
      </w:r>
      <w:r w:rsidRPr="0040373E">
        <w:tab/>
        <w:t xml:space="preserve">it is in the same </w:t>
      </w:r>
      <w:r w:rsidR="00801D9F">
        <w:t>Department</w:t>
      </w:r>
      <w:r w:rsidRPr="0040373E">
        <w:t>;</w:t>
      </w:r>
    </w:p>
    <w:p w:rsidR="00C46385" w:rsidRPr="0040373E" w:rsidRDefault="00C46385" w:rsidP="00C46385">
      <w:pPr>
        <w:pStyle w:val="paragraphsub"/>
      </w:pPr>
      <w:r w:rsidRPr="0040373E">
        <w:tab/>
        <w:t>(ii)</w:t>
      </w:r>
      <w:r w:rsidRPr="0040373E">
        <w:tab/>
        <w:t>it is an SES vacancy;</w:t>
      </w:r>
    </w:p>
    <w:p w:rsidR="00C46385" w:rsidRPr="0040373E" w:rsidRDefault="00C46385" w:rsidP="00C46385">
      <w:pPr>
        <w:pStyle w:val="paragraphsub"/>
      </w:pPr>
      <w:r w:rsidRPr="0040373E">
        <w:tab/>
        <w:t>(iii)</w:t>
      </w:r>
      <w:r w:rsidRPr="0040373E">
        <w:tab/>
        <w:t>it is a vacancy in a centrally coordinated entry</w:t>
      </w:r>
      <w:r>
        <w:noBreakHyphen/>
      </w:r>
      <w:r w:rsidRPr="0040373E">
        <w:t>level program;</w:t>
      </w:r>
    </w:p>
    <w:p w:rsidR="00C46385" w:rsidRPr="0040373E" w:rsidRDefault="00C46385" w:rsidP="00C46385">
      <w:pPr>
        <w:pStyle w:val="paragraphsub"/>
      </w:pPr>
      <w:r w:rsidRPr="0040373E">
        <w:tab/>
        <w:t>(iv)</w:t>
      </w:r>
      <w:r w:rsidRPr="0040373E">
        <w:tab/>
        <w:t xml:space="preserve">the </w:t>
      </w:r>
      <w:r w:rsidR="00801D9F">
        <w:t>Secretary</w:t>
      </w:r>
      <w:r w:rsidRPr="0040373E">
        <w:t xml:space="preserve"> of the </w:t>
      </w:r>
      <w:r w:rsidR="00801D9F">
        <w:t>Department</w:t>
      </w:r>
      <w:r w:rsidRPr="0040373E">
        <w:t xml:space="preserve"> in which the notified vacancy existed, another </w:t>
      </w:r>
      <w:r w:rsidR="00801D9F">
        <w:t>Secretary</w:t>
      </w:r>
      <w:r w:rsidRPr="0040373E">
        <w:t xml:space="preserve"> and a candidate who applied for the notified vacancy agree, in writing, that the vacancy is a similar vacancy in relation to the candidate;</w:t>
      </w:r>
    </w:p>
    <w:p w:rsidR="00C46385" w:rsidRPr="0040373E" w:rsidRDefault="00C46385" w:rsidP="00C46385">
      <w:pPr>
        <w:pStyle w:val="paragraphsub"/>
      </w:pPr>
      <w:r w:rsidRPr="0040373E">
        <w:tab/>
        <w:t>(v)</w:t>
      </w:r>
      <w:r w:rsidRPr="0040373E">
        <w:tab/>
        <w:t xml:space="preserve">if the notified vacancy relates to a function that was moved to another </w:t>
      </w:r>
      <w:r w:rsidR="00AC4D65">
        <w:t>Department</w:t>
      </w:r>
      <w:r w:rsidRPr="0040373E">
        <w:t xml:space="preserve"> after the notification—it is in the </w:t>
      </w:r>
      <w:r w:rsidR="00AC4D65">
        <w:t>Department</w:t>
      </w:r>
      <w:r w:rsidRPr="0040373E">
        <w:t xml:space="preserve"> to which the function was moved; and</w:t>
      </w:r>
    </w:p>
    <w:p w:rsidR="00C46385" w:rsidRPr="0040373E" w:rsidRDefault="00C46385" w:rsidP="00C46385">
      <w:pPr>
        <w:pStyle w:val="paragraph"/>
      </w:pPr>
      <w:r w:rsidRPr="0040373E">
        <w:tab/>
        <w:t>(b)</w:t>
      </w:r>
      <w:r w:rsidRPr="0040373E">
        <w:tab/>
        <w:t>all of the following apply:</w:t>
      </w:r>
    </w:p>
    <w:p w:rsidR="00C46385" w:rsidRPr="0040373E" w:rsidRDefault="00C46385" w:rsidP="00C46385">
      <w:pPr>
        <w:pStyle w:val="paragraphsub"/>
      </w:pPr>
      <w:r w:rsidRPr="0040373E">
        <w:tab/>
        <w:t>(i)</w:t>
      </w:r>
      <w:r w:rsidRPr="0040373E">
        <w:tab/>
        <w:t>it is the same category of employment (ongoing or non</w:t>
      </w:r>
      <w:r>
        <w:noBreakHyphen/>
      </w:r>
      <w:r w:rsidRPr="0040373E">
        <w:t>ongoing);</w:t>
      </w:r>
    </w:p>
    <w:p w:rsidR="00C46385" w:rsidRPr="0040373E" w:rsidRDefault="00C46385" w:rsidP="00C46385">
      <w:pPr>
        <w:pStyle w:val="paragraphsub"/>
      </w:pPr>
      <w:r w:rsidRPr="0040373E">
        <w:tab/>
        <w:t>(ii)</w:t>
      </w:r>
      <w:r w:rsidRPr="0040373E">
        <w:tab/>
        <w:t xml:space="preserve"> it comprises similar duties;</w:t>
      </w:r>
    </w:p>
    <w:p w:rsidR="00C46385" w:rsidRPr="0040373E" w:rsidRDefault="00C46385" w:rsidP="00C46385">
      <w:pPr>
        <w:pStyle w:val="paragraphsub"/>
      </w:pPr>
      <w:r w:rsidRPr="0040373E">
        <w:tab/>
        <w:t>(iii)</w:t>
      </w:r>
      <w:r w:rsidRPr="0040373E">
        <w:tab/>
        <w:t xml:space="preserve"> it is at the same classification;</w:t>
      </w:r>
    </w:p>
    <w:p w:rsidR="00C46385" w:rsidRPr="005335A2" w:rsidRDefault="00C46385" w:rsidP="00C46385">
      <w:pPr>
        <w:pStyle w:val="paragraphsub"/>
      </w:pPr>
      <w:r w:rsidRPr="0040373E">
        <w:tab/>
        <w:t>(iv)</w:t>
      </w:r>
      <w:r w:rsidRPr="0040373E">
        <w:tab/>
        <w:t xml:space="preserve"> it is to be performed in a similar location.</w:t>
      </w:r>
    </w:p>
    <w:p w:rsidR="00AC4D65" w:rsidRPr="00AC4D65" w:rsidRDefault="00AC4D65" w:rsidP="00AC4D65">
      <w:pPr>
        <w:pStyle w:val="ActHead5"/>
      </w:pPr>
      <w:bookmarkStart w:id="18" w:name="_Toc85098205"/>
      <w:r w:rsidRPr="00A44A03">
        <w:rPr>
          <w:rStyle w:val="CharSectno"/>
        </w:rPr>
        <w:t>1</w:t>
      </w:r>
      <w:r>
        <w:rPr>
          <w:rStyle w:val="CharSectno"/>
        </w:rPr>
        <w:t>3A</w:t>
      </w:r>
      <w:r w:rsidRPr="00A44A03">
        <w:t xml:space="preserve">  Meaning of </w:t>
      </w:r>
      <w:r>
        <w:rPr>
          <w:i/>
        </w:rPr>
        <w:t xml:space="preserve">Senior Executive Service (SES) </w:t>
      </w:r>
      <w:r w:rsidRPr="001A6F0C">
        <w:t>vacancy</w:t>
      </w:r>
      <w:bookmarkEnd w:id="18"/>
    </w:p>
    <w:p w:rsidR="00AC4D65" w:rsidRDefault="00AC4D65" w:rsidP="004460A2">
      <w:pPr>
        <w:pStyle w:val="subsection"/>
      </w:pPr>
      <w:r>
        <w:tab/>
      </w:r>
      <w:r>
        <w:tab/>
        <w:t xml:space="preserve">In this determination, </w:t>
      </w:r>
      <w:r w:rsidRPr="001A6F0C">
        <w:rPr>
          <w:b/>
          <w:i/>
        </w:rPr>
        <w:t>SES vacancy</w:t>
      </w:r>
      <w:r>
        <w:t xml:space="preserve"> means a vacancy at an SES classification as set out in the Classification Rules.</w:t>
      </w:r>
    </w:p>
    <w:p w:rsidR="00EE1C51" w:rsidRPr="00A44A03" w:rsidRDefault="00730528" w:rsidP="00EE1C51">
      <w:pPr>
        <w:pStyle w:val="ActHead5"/>
      </w:pPr>
      <w:bookmarkStart w:id="19" w:name="_Toc85098206"/>
      <w:r w:rsidRPr="00A44A03">
        <w:rPr>
          <w:rStyle w:val="CharSectno"/>
        </w:rPr>
        <w:lastRenderedPageBreak/>
        <w:t>14</w:t>
      </w:r>
      <w:r w:rsidR="00AA2F8C" w:rsidRPr="00A44A03">
        <w:t xml:space="preserve">  Meaning of </w:t>
      </w:r>
      <w:r w:rsidR="00AA2F8C" w:rsidRPr="00A44A03">
        <w:rPr>
          <w:i/>
        </w:rPr>
        <w:t>work</w:t>
      </w:r>
      <w:r w:rsidR="00A44A03">
        <w:rPr>
          <w:i/>
        </w:rPr>
        <w:noBreakHyphen/>
      </w:r>
      <w:r w:rsidR="00AA2F8C" w:rsidRPr="00A44A03">
        <w:rPr>
          <w:i/>
        </w:rPr>
        <w:t>related qualities</w:t>
      </w:r>
      <w:bookmarkEnd w:id="19"/>
    </w:p>
    <w:p w:rsidR="00CE5D6F" w:rsidRPr="00A44A03" w:rsidRDefault="00AA2F8C" w:rsidP="00EE1C51">
      <w:pPr>
        <w:pStyle w:val="subsection"/>
      </w:pPr>
      <w:r w:rsidRPr="00A44A03">
        <w:rPr>
          <w:rFonts w:eastAsiaTheme="minorHAnsi"/>
        </w:rPr>
        <w:tab/>
      </w:r>
      <w:r w:rsidRPr="00A44A03">
        <w:rPr>
          <w:rFonts w:eastAsiaTheme="minorHAnsi"/>
        </w:rPr>
        <w:tab/>
        <w:t>For this Part, work</w:t>
      </w:r>
      <w:r w:rsidR="00A44A03">
        <w:rPr>
          <w:rFonts w:eastAsiaTheme="minorHAnsi"/>
        </w:rPr>
        <w:noBreakHyphen/>
      </w:r>
      <w:r w:rsidRPr="00A44A03">
        <w:rPr>
          <w:rFonts w:eastAsiaTheme="minorHAnsi"/>
        </w:rPr>
        <w:t xml:space="preserve">related </w:t>
      </w:r>
      <w:r w:rsidRPr="00A44A03">
        <w:t xml:space="preserve">qualities that may be taken into account in making an assessment of </w:t>
      </w:r>
      <w:r w:rsidR="007B5CA2" w:rsidRPr="00A44A03">
        <w:t xml:space="preserve">a </w:t>
      </w:r>
      <w:r w:rsidR="00AB3B41" w:rsidRPr="00A44A03">
        <w:t>candidate</w:t>
      </w:r>
      <w:r w:rsidR="009807CA" w:rsidRPr="00A44A03">
        <w:t>’</w:t>
      </w:r>
      <w:r w:rsidR="00AB3B41" w:rsidRPr="00A44A03">
        <w:t xml:space="preserve">s </w:t>
      </w:r>
      <w:r w:rsidRPr="00A44A03">
        <w:t>suitability to perform duties in accordance with paragraph</w:t>
      </w:r>
      <w:r w:rsidR="00A44A03">
        <w:t> </w:t>
      </w:r>
      <w:r w:rsidRPr="00A44A03">
        <w:t>10A(2)(c) of the Act include the following:</w:t>
      </w:r>
    </w:p>
    <w:p w:rsidR="00CE5D6F" w:rsidRPr="00A44A03" w:rsidRDefault="00CE5D6F" w:rsidP="00AA2F8C">
      <w:pPr>
        <w:pStyle w:val="paragraph"/>
      </w:pPr>
      <w:r w:rsidRPr="00A44A03">
        <w:tab/>
      </w:r>
      <w:r w:rsidR="00AA2F8C" w:rsidRPr="00A44A03">
        <w:t>(a)</w:t>
      </w:r>
      <w:r w:rsidR="00AA2F8C" w:rsidRPr="00A44A03">
        <w:tab/>
        <w:t>skills and abilities;</w:t>
      </w:r>
    </w:p>
    <w:p w:rsidR="00AA2F8C" w:rsidRPr="00A44A03" w:rsidRDefault="00AA2F8C" w:rsidP="00AA2F8C">
      <w:pPr>
        <w:pStyle w:val="paragraph"/>
      </w:pPr>
      <w:r w:rsidRPr="00A44A03">
        <w:tab/>
        <w:t>(b)</w:t>
      </w:r>
      <w:r w:rsidRPr="00A44A03">
        <w:tab/>
        <w:t>qualifications</w:t>
      </w:r>
      <w:r w:rsidR="00CE5D6F" w:rsidRPr="00A44A03">
        <w:t xml:space="preserve">, </w:t>
      </w:r>
      <w:r w:rsidRPr="00A44A03">
        <w:t>training</w:t>
      </w:r>
      <w:r w:rsidR="00CE5D6F" w:rsidRPr="00A44A03">
        <w:t xml:space="preserve"> and competencies</w:t>
      </w:r>
      <w:r w:rsidRPr="00A44A03">
        <w:t>;</w:t>
      </w:r>
    </w:p>
    <w:p w:rsidR="00AA2F8C" w:rsidRPr="00A44A03" w:rsidRDefault="00AA2F8C" w:rsidP="00AA2F8C">
      <w:pPr>
        <w:pStyle w:val="paragraph"/>
      </w:pPr>
      <w:r w:rsidRPr="00A44A03">
        <w:tab/>
        <w:t>(c)</w:t>
      </w:r>
      <w:r w:rsidRPr="00A44A03">
        <w:tab/>
        <w:t>standard of work performance;</w:t>
      </w:r>
    </w:p>
    <w:p w:rsidR="00E07AA2" w:rsidRPr="00A44A03" w:rsidRDefault="00AA2F8C" w:rsidP="00AA2F8C">
      <w:pPr>
        <w:pStyle w:val="paragraph"/>
      </w:pPr>
      <w:r w:rsidRPr="00A44A03">
        <w:tab/>
        <w:t>(d)</w:t>
      </w:r>
      <w:r w:rsidRPr="00A44A03">
        <w:tab/>
        <w:t xml:space="preserve">capacity to </w:t>
      </w:r>
      <w:r w:rsidR="00EA54FE" w:rsidRPr="00A44A03">
        <w:t xml:space="preserve">perform effectively to </w:t>
      </w:r>
      <w:r w:rsidRPr="00A44A03">
        <w:t>produce outcomes at the level required</w:t>
      </w:r>
      <w:r w:rsidR="00EA54FE" w:rsidRPr="00A44A03">
        <w:t xml:space="preserve"> by the relevant duties</w:t>
      </w:r>
      <w:r w:rsidRPr="00A44A03">
        <w:t>;</w:t>
      </w:r>
    </w:p>
    <w:p w:rsidR="00AA2F8C" w:rsidRPr="00A44A03" w:rsidRDefault="00AA2F8C" w:rsidP="00AA2F8C">
      <w:pPr>
        <w:pStyle w:val="paragraph"/>
      </w:pPr>
      <w:r w:rsidRPr="00A44A03">
        <w:tab/>
        <w:t>(e)</w:t>
      </w:r>
      <w:r w:rsidRPr="00A44A03">
        <w:tab/>
        <w:t>relevant personal qualities, such as</w:t>
      </w:r>
      <w:r w:rsidR="005802DB" w:rsidRPr="00A44A03">
        <w:t xml:space="preserve"> honesty and</w:t>
      </w:r>
      <w:r w:rsidRPr="00A44A03">
        <w:t xml:space="preserve"> integrity;</w:t>
      </w:r>
    </w:p>
    <w:p w:rsidR="00AA2F8C" w:rsidRPr="00A44A03" w:rsidRDefault="00AA2F8C" w:rsidP="00AA2F8C">
      <w:pPr>
        <w:pStyle w:val="paragraph"/>
      </w:pPr>
      <w:r w:rsidRPr="00A44A03">
        <w:tab/>
        <w:t>(f)</w:t>
      </w:r>
      <w:r w:rsidRPr="00A44A03">
        <w:tab/>
        <w:t>potential for further development;</w:t>
      </w:r>
    </w:p>
    <w:p w:rsidR="00AA2F8C" w:rsidRPr="00A44A03" w:rsidRDefault="00AA2F8C" w:rsidP="00AA2F8C">
      <w:pPr>
        <w:pStyle w:val="paragraph"/>
      </w:pPr>
      <w:r w:rsidRPr="00A44A03">
        <w:tab/>
        <w:t>(g)</w:t>
      </w:r>
      <w:r w:rsidRPr="00A44A03">
        <w:tab/>
        <w:t>ability to contribute to team performance.</w:t>
      </w:r>
    </w:p>
    <w:p w:rsidR="00124A43" w:rsidRPr="00A44A03" w:rsidRDefault="00124A43" w:rsidP="00124A43">
      <w:pPr>
        <w:pStyle w:val="ActHead3"/>
        <w:pageBreakBefore/>
      </w:pPr>
      <w:bookmarkStart w:id="20" w:name="_Toc85098207"/>
      <w:r w:rsidRPr="00A44A03">
        <w:rPr>
          <w:rStyle w:val="CharDivNo"/>
        </w:rPr>
        <w:lastRenderedPageBreak/>
        <w:t>Division</w:t>
      </w:r>
      <w:r w:rsidR="00A44A03">
        <w:rPr>
          <w:rStyle w:val="CharDivNo"/>
        </w:rPr>
        <w:t> </w:t>
      </w:r>
      <w:r w:rsidRPr="00A44A03">
        <w:rPr>
          <w:rStyle w:val="CharDivNo"/>
        </w:rPr>
        <w:t>2</w:t>
      </w:r>
      <w:r w:rsidRPr="00A44A03">
        <w:t>—</w:t>
      </w:r>
      <w:r w:rsidRPr="00A44A03">
        <w:rPr>
          <w:rStyle w:val="CharDivText"/>
        </w:rPr>
        <w:t>Engagement of non</w:t>
      </w:r>
      <w:r w:rsidR="00A44A03">
        <w:rPr>
          <w:rStyle w:val="CharDivText"/>
        </w:rPr>
        <w:noBreakHyphen/>
      </w:r>
      <w:r w:rsidRPr="00A44A03">
        <w:rPr>
          <w:rStyle w:val="CharDivText"/>
        </w:rPr>
        <w:t>ongoing employees</w:t>
      </w:r>
      <w:bookmarkEnd w:id="20"/>
    </w:p>
    <w:p w:rsidR="00124A43" w:rsidRPr="00A44A03" w:rsidRDefault="00730528" w:rsidP="00124A43">
      <w:pPr>
        <w:pStyle w:val="ActHead5"/>
      </w:pPr>
      <w:bookmarkStart w:id="21" w:name="_Toc85098208"/>
      <w:r w:rsidRPr="00A44A03">
        <w:rPr>
          <w:rStyle w:val="CharSectno"/>
        </w:rPr>
        <w:t>15</w:t>
      </w:r>
      <w:r w:rsidR="004037B6" w:rsidRPr="00A44A03">
        <w:t xml:space="preserve">  E</w:t>
      </w:r>
      <w:r w:rsidR="00124A43" w:rsidRPr="00A44A03">
        <w:t>ngagement of SES employee for specified term</w:t>
      </w:r>
      <w:bookmarkEnd w:id="21"/>
    </w:p>
    <w:p w:rsidR="00124A43" w:rsidRPr="00A44A03" w:rsidRDefault="00124A43" w:rsidP="00124A43">
      <w:pPr>
        <w:pStyle w:val="subsection"/>
      </w:pPr>
      <w:r w:rsidRPr="00A44A03">
        <w:tab/>
        <w:t>(1)</w:t>
      </w:r>
      <w:r w:rsidRPr="00A44A03">
        <w:tab/>
        <w:t>This section sets out the circumstances in which a person may be engaged as an SES employee for a specified term.</w:t>
      </w:r>
    </w:p>
    <w:p w:rsidR="00124A43" w:rsidRPr="00A44A03" w:rsidRDefault="00124A43" w:rsidP="00124A43">
      <w:pPr>
        <w:pStyle w:val="notetext"/>
      </w:pPr>
      <w:r w:rsidRPr="00A44A03">
        <w:t>Note:</w:t>
      </w:r>
      <w:r w:rsidRPr="00A44A03">
        <w:tab/>
        <w:t>See subsection</w:t>
      </w:r>
      <w:r w:rsidR="00A44A03">
        <w:t> </w:t>
      </w:r>
      <w:r w:rsidRPr="00A44A03">
        <w:t>22(4) of the Act.</w:t>
      </w:r>
    </w:p>
    <w:p w:rsidR="00124A43" w:rsidRPr="00A44A03" w:rsidRDefault="00124A43" w:rsidP="00124A43">
      <w:pPr>
        <w:pStyle w:val="subsection"/>
      </w:pPr>
      <w:r w:rsidRPr="00A44A03">
        <w:tab/>
        <w:t>(2)</w:t>
      </w:r>
      <w:r w:rsidRPr="00A44A03">
        <w:tab/>
        <w:t>The person may be engaged for a specified term if the term does not exceed 5 years.</w:t>
      </w:r>
    </w:p>
    <w:p w:rsidR="00124A43" w:rsidRPr="00A44A03" w:rsidRDefault="00124A43" w:rsidP="00576A12">
      <w:pPr>
        <w:pStyle w:val="subsection"/>
      </w:pPr>
      <w:r w:rsidRPr="00A44A03">
        <w:tab/>
        <w:t>(3)</w:t>
      </w:r>
      <w:r w:rsidRPr="00A44A03">
        <w:tab/>
      </w:r>
      <w:r w:rsidR="00576A12" w:rsidRPr="00A44A03">
        <w:t>T</w:t>
      </w:r>
      <w:r w:rsidRPr="00A44A03">
        <w:t>he engagement may be extended once or more than once</w:t>
      </w:r>
      <w:r w:rsidR="00576A12" w:rsidRPr="00A44A03">
        <w:t>,</w:t>
      </w:r>
      <w:r w:rsidRPr="00A44A03">
        <w:t xml:space="preserve"> but</w:t>
      </w:r>
      <w:r w:rsidR="00576A12" w:rsidRPr="00A44A03">
        <w:t xml:space="preserve"> </w:t>
      </w:r>
      <w:r w:rsidRPr="00A44A03">
        <w:t>the engagement may be extended only to the extent that the total term does not exceed 5 years.</w:t>
      </w:r>
    </w:p>
    <w:p w:rsidR="00576A12" w:rsidRPr="00A44A03" w:rsidRDefault="00124A43" w:rsidP="004037B6">
      <w:pPr>
        <w:pStyle w:val="notetext"/>
      </w:pPr>
      <w:r w:rsidRPr="00A44A03">
        <w:t>Note:</w:t>
      </w:r>
      <w:r w:rsidR="00576A12" w:rsidRPr="00A44A03">
        <w:tab/>
        <w:t>The usual basis for engagement of a</w:t>
      </w:r>
      <w:r w:rsidR="003B7E20" w:rsidRPr="00A44A03">
        <w:t xml:space="preserve"> Parliamentary Service</w:t>
      </w:r>
      <w:r w:rsidR="00576A12" w:rsidRPr="00A44A03">
        <w:t xml:space="preserve"> employee is as an ongoing Parliamentary Service employee: see paragraph</w:t>
      </w:r>
      <w:r w:rsidR="00A44A03">
        <w:t> </w:t>
      </w:r>
      <w:r w:rsidR="00576A12" w:rsidRPr="00A44A03">
        <w:t>10A(1)(b) of the Act. A Secretary is expected to have regard to that paragraph before engaging a person as a non</w:t>
      </w:r>
      <w:r w:rsidR="00A44A03">
        <w:noBreakHyphen/>
      </w:r>
      <w:r w:rsidR="00576A12" w:rsidRPr="00A44A03">
        <w:t>ongoing employee.</w:t>
      </w:r>
    </w:p>
    <w:p w:rsidR="00124A43" w:rsidRPr="00A44A03" w:rsidRDefault="00730528" w:rsidP="00576A12">
      <w:pPr>
        <w:pStyle w:val="ActHead5"/>
      </w:pPr>
      <w:bookmarkStart w:id="22" w:name="_Toc85098209"/>
      <w:r w:rsidRPr="00A44A03">
        <w:rPr>
          <w:rStyle w:val="CharSectno"/>
        </w:rPr>
        <w:t>16</w:t>
      </w:r>
      <w:r w:rsidR="004037B6" w:rsidRPr="00A44A03">
        <w:t xml:space="preserve">  </w:t>
      </w:r>
      <w:r w:rsidR="00124A43" w:rsidRPr="00A44A03">
        <w:t>Engagement on non</w:t>
      </w:r>
      <w:r w:rsidR="00A44A03">
        <w:noBreakHyphen/>
      </w:r>
      <w:r w:rsidR="00124A43" w:rsidRPr="00A44A03">
        <w:t>ongoing basis</w:t>
      </w:r>
      <w:bookmarkEnd w:id="22"/>
    </w:p>
    <w:p w:rsidR="00124A43" w:rsidRPr="00A44A03" w:rsidRDefault="00124A43" w:rsidP="00124A43">
      <w:pPr>
        <w:pStyle w:val="subsection"/>
      </w:pPr>
      <w:r w:rsidRPr="00A44A03">
        <w:tab/>
        <w:t>(1)</w:t>
      </w:r>
      <w:r w:rsidRPr="00A44A03">
        <w:tab/>
        <w:t>This clause prescribes circumstances in which a Secretary may engage a person as a</w:t>
      </w:r>
      <w:r w:rsidR="00576A12" w:rsidRPr="00A44A03">
        <w:t>n e</w:t>
      </w:r>
      <w:r w:rsidRPr="00A44A03">
        <w:t xml:space="preserve">mployee </w:t>
      </w:r>
      <w:r w:rsidR="00576A12" w:rsidRPr="00A44A03">
        <w:t>(other than an SES</w:t>
      </w:r>
      <w:r w:rsidR="00A44A03">
        <w:noBreakHyphen/>
      </w:r>
      <w:r w:rsidR="00576A12" w:rsidRPr="00A44A03">
        <w:t xml:space="preserve">employee) </w:t>
      </w:r>
      <w:r w:rsidRPr="00A44A03">
        <w:t>for a specified term or for the duration of a specified task.</w:t>
      </w:r>
    </w:p>
    <w:p w:rsidR="00124A43" w:rsidRPr="00A44A03" w:rsidRDefault="00124A43" w:rsidP="00124A43">
      <w:pPr>
        <w:pStyle w:val="notetext"/>
      </w:pPr>
      <w:r w:rsidRPr="00A44A03">
        <w:t>Note 1:</w:t>
      </w:r>
      <w:r w:rsidRPr="00A44A03">
        <w:tab/>
        <w:t>See subsection</w:t>
      </w:r>
      <w:r w:rsidR="00A44A03">
        <w:t> </w:t>
      </w:r>
      <w:r w:rsidRPr="00A44A03">
        <w:t>22(4) of the Act.</w:t>
      </w:r>
    </w:p>
    <w:p w:rsidR="00124A43" w:rsidRPr="00A44A03" w:rsidRDefault="00124A43" w:rsidP="00124A43">
      <w:pPr>
        <w:pStyle w:val="notetext"/>
      </w:pPr>
      <w:r w:rsidRPr="00A44A03">
        <w:t>Note 2:</w:t>
      </w:r>
      <w:r w:rsidRPr="00A44A03">
        <w:tab/>
        <w:t xml:space="preserve">Paragraph 10A(1)(c) of the Act requires engagement and promotion decisions to be based on merit. </w:t>
      </w:r>
      <w:r w:rsidR="007D3E20" w:rsidRPr="00A44A03">
        <w:t>D</w:t>
      </w:r>
      <w:r w:rsidR="00576A12" w:rsidRPr="00A44A03">
        <w:t>ivisions</w:t>
      </w:r>
      <w:r w:rsidR="00A44A03">
        <w:t> </w:t>
      </w:r>
      <w:r w:rsidR="003B7E20" w:rsidRPr="00A44A03">
        <w:t>3</w:t>
      </w:r>
      <w:r w:rsidR="00576A12" w:rsidRPr="00A44A03">
        <w:t xml:space="preserve"> and </w:t>
      </w:r>
      <w:r w:rsidR="003B7E20" w:rsidRPr="00A44A03">
        <w:t>4</w:t>
      </w:r>
      <w:r w:rsidR="00576A12" w:rsidRPr="00A44A03">
        <w:t xml:space="preserve"> </w:t>
      </w:r>
      <w:r w:rsidRPr="00A44A03">
        <w:t>explain how this Employment Principle is to be applied.</w:t>
      </w:r>
    </w:p>
    <w:p w:rsidR="00124A43" w:rsidRPr="00A44A03" w:rsidRDefault="00124A43" w:rsidP="00124A43">
      <w:pPr>
        <w:pStyle w:val="notetext"/>
      </w:pPr>
      <w:r w:rsidRPr="00A44A03">
        <w:t>Note 3:</w:t>
      </w:r>
      <w:r w:rsidRPr="00A44A03">
        <w:tab/>
        <w:t>The usual basis for engagement of a</w:t>
      </w:r>
      <w:r w:rsidR="003B7E20" w:rsidRPr="00A44A03">
        <w:t xml:space="preserve"> Parliamentary Service</w:t>
      </w:r>
      <w:r w:rsidRPr="00A44A03">
        <w:t xml:space="preserve"> employee is as an ongoing Parliamentary Service employee: see paragraph</w:t>
      </w:r>
      <w:r w:rsidR="00A44A03">
        <w:t> </w:t>
      </w:r>
      <w:r w:rsidRPr="00A44A03">
        <w:t>10A(1)(b) of the Act. A Secretary is expected to have regard to that paragraph before engaging a person as a non</w:t>
      </w:r>
      <w:r w:rsidR="00A44A03">
        <w:noBreakHyphen/>
      </w:r>
      <w:r w:rsidRPr="00A44A03">
        <w:t>ongoing employee.</w:t>
      </w:r>
    </w:p>
    <w:p w:rsidR="00124A43" w:rsidRPr="00A44A03" w:rsidRDefault="00124A43" w:rsidP="00124A43">
      <w:pPr>
        <w:pStyle w:val="SubsectionHead"/>
      </w:pPr>
      <w:r w:rsidRPr="00A44A03">
        <w:t>Specified task</w:t>
      </w:r>
    </w:p>
    <w:p w:rsidR="00124A43" w:rsidRPr="00A44A03" w:rsidRDefault="00124A43" w:rsidP="00124A43">
      <w:pPr>
        <w:pStyle w:val="subsection"/>
      </w:pPr>
      <w:r w:rsidRPr="00A44A03">
        <w:tab/>
        <w:t>(2)</w:t>
      </w:r>
      <w:r w:rsidRPr="00A44A03">
        <w:tab/>
        <w:t>If a Secretary engages a person as a non</w:t>
      </w:r>
      <w:r w:rsidR="00A44A03">
        <w:noBreakHyphen/>
      </w:r>
      <w:r w:rsidRPr="00A44A03">
        <w:t>ongoing employee for a specified task, the Secretary must, at the time of the engagement:</w:t>
      </w:r>
    </w:p>
    <w:p w:rsidR="00124A43" w:rsidRPr="00A44A03" w:rsidRDefault="00124A43" w:rsidP="00124A43">
      <w:pPr>
        <w:pStyle w:val="paragraph"/>
      </w:pPr>
      <w:r w:rsidRPr="00A44A03">
        <w:tab/>
        <w:t>(a)</w:t>
      </w:r>
      <w:r w:rsidRPr="00A44A03">
        <w:tab/>
        <w:t>be able to reasonably estimate the duration of the task; and</w:t>
      </w:r>
    </w:p>
    <w:p w:rsidR="00124A43" w:rsidRPr="00A44A03" w:rsidRDefault="00124A43" w:rsidP="00124A43">
      <w:pPr>
        <w:pStyle w:val="paragraph"/>
      </w:pPr>
      <w:r w:rsidRPr="00A44A03">
        <w:tab/>
        <w:t>(b)</w:t>
      </w:r>
      <w:r w:rsidRPr="00A44A03">
        <w:tab/>
        <w:t>be satisfied that the services of the person are unlikely to be required after the task is complete.</w:t>
      </w:r>
    </w:p>
    <w:p w:rsidR="00124A43" w:rsidRPr="00A44A03" w:rsidRDefault="00124A43" w:rsidP="00124A43">
      <w:pPr>
        <w:pStyle w:val="SubsectionHead"/>
      </w:pPr>
      <w:r w:rsidRPr="00A44A03">
        <w:t>Specified term</w:t>
      </w:r>
    </w:p>
    <w:p w:rsidR="00124A43" w:rsidRPr="00A44A03" w:rsidRDefault="00124A43" w:rsidP="00124A43">
      <w:pPr>
        <w:pStyle w:val="subsection"/>
      </w:pPr>
      <w:r w:rsidRPr="00A44A03">
        <w:tab/>
        <w:t>(3)</w:t>
      </w:r>
      <w:r w:rsidRPr="00A44A03">
        <w:tab/>
        <w:t>A Secretary may engage a person as a non</w:t>
      </w:r>
      <w:r w:rsidR="00A44A03">
        <w:noBreakHyphen/>
      </w:r>
      <w:r w:rsidRPr="00A44A03">
        <w:t>ongoing employee for a specified term if:</w:t>
      </w:r>
    </w:p>
    <w:p w:rsidR="00124A43" w:rsidRPr="00A44A03" w:rsidRDefault="00124A43" w:rsidP="00124A43">
      <w:pPr>
        <w:pStyle w:val="paragraph"/>
      </w:pPr>
      <w:r w:rsidRPr="00A44A03">
        <w:tab/>
        <w:t>(a)</w:t>
      </w:r>
      <w:r w:rsidRPr="00A44A03">
        <w:tab/>
        <w:t>the duties of the employment are to be performed by the person only for a limited period, and the performance of those duties by that person is unlikely to be required after that period; or</w:t>
      </w:r>
    </w:p>
    <w:p w:rsidR="003B7E20" w:rsidRPr="00A44A03" w:rsidRDefault="003B7E20" w:rsidP="0073298B">
      <w:pPr>
        <w:pStyle w:val="noteToPara"/>
      </w:pPr>
      <w:r w:rsidRPr="00A44A03">
        <w:t>Examples:</w:t>
      </w:r>
      <w:r w:rsidRPr="00A44A03">
        <w:tab/>
        <w:t xml:space="preserve">The </w:t>
      </w:r>
      <w:r w:rsidR="00C47EF0" w:rsidRPr="00A44A03">
        <w:t>Department</w:t>
      </w:r>
      <w:r w:rsidRPr="00A44A03">
        <w:t>:</w:t>
      </w:r>
    </w:p>
    <w:p w:rsidR="00124A43" w:rsidRPr="00A44A03" w:rsidRDefault="00124A43" w:rsidP="00124A43">
      <w:pPr>
        <w:pStyle w:val="notepara"/>
      </w:pPr>
      <w:r w:rsidRPr="00A44A03">
        <w:lastRenderedPageBreak/>
        <w:t>(a)</w:t>
      </w:r>
      <w:r w:rsidRPr="00A44A03">
        <w:tab/>
        <w:t>has a temporary increase in its workload; or</w:t>
      </w:r>
    </w:p>
    <w:p w:rsidR="00124A43" w:rsidRPr="00A44A03" w:rsidRDefault="00124A43" w:rsidP="00124A43">
      <w:pPr>
        <w:pStyle w:val="notepara"/>
      </w:pPr>
      <w:r w:rsidRPr="00A44A03">
        <w:t>(b)</w:t>
      </w:r>
      <w:r w:rsidRPr="00A44A03">
        <w:tab/>
        <w:t>has a temporary demand for employees with particular skills; or</w:t>
      </w:r>
    </w:p>
    <w:p w:rsidR="00124A43" w:rsidRPr="00A44A03" w:rsidRDefault="00124A43" w:rsidP="00124A43">
      <w:pPr>
        <w:pStyle w:val="notepara"/>
      </w:pPr>
      <w:r w:rsidRPr="00A44A03">
        <w:t>(c)</w:t>
      </w:r>
      <w:r w:rsidRPr="00A44A03">
        <w:tab/>
        <w:t>needs to replace an ongoing employee who is on leave or who is assigned to other duties.</w:t>
      </w:r>
    </w:p>
    <w:p w:rsidR="00124A43" w:rsidRPr="00A44A03" w:rsidRDefault="00124A43" w:rsidP="00124A43">
      <w:pPr>
        <w:pStyle w:val="paragraph"/>
      </w:pPr>
      <w:r w:rsidRPr="00A44A03">
        <w:tab/>
        <w:t>(b)</w:t>
      </w:r>
      <w:r w:rsidRPr="00A44A03">
        <w:tab/>
        <w:t>the particular skills, knowledge or experience required to perform the duties of the employment can best be met by employing a person who has recently worked in the industry that corresponds to the employment for which the person is being engaged; or</w:t>
      </w:r>
    </w:p>
    <w:p w:rsidR="00124A43" w:rsidRPr="00A44A03" w:rsidRDefault="00124A43" w:rsidP="00124A43">
      <w:pPr>
        <w:pStyle w:val="paragraph"/>
      </w:pPr>
      <w:r w:rsidRPr="00A44A03">
        <w:tab/>
        <w:t>(c)</w:t>
      </w:r>
      <w:r w:rsidRPr="00A44A03">
        <w:tab/>
        <w:t>the purpose of the employment is to assist the person to gain:</w:t>
      </w:r>
    </w:p>
    <w:p w:rsidR="004037B6" w:rsidRPr="00A44A03" w:rsidRDefault="00124A43" w:rsidP="00032FEF">
      <w:pPr>
        <w:pStyle w:val="paragraphsub"/>
      </w:pPr>
      <w:r w:rsidRPr="00A44A03">
        <w:tab/>
        <w:t>(i)</w:t>
      </w:r>
      <w:r w:rsidRPr="00A44A03">
        <w:tab/>
        <w:t xml:space="preserve">skills and experience, by participating in the workforce under a scheme approved by the Secretary or by the </w:t>
      </w:r>
      <w:r w:rsidR="00C47EF0" w:rsidRPr="00A44A03">
        <w:t xml:space="preserve">Australian Public Service </w:t>
      </w:r>
      <w:r w:rsidRPr="00A44A03">
        <w:t>Commissioner; or</w:t>
      </w:r>
    </w:p>
    <w:p w:rsidR="00124A43" w:rsidRPr="00A44A03" w:rsidRDefault="00124A43" w:rsidP="00124A43">
      <w:pPr>
        <w:pStyle w:val="paragraphsub"/>
      </w:pPr>
      <w:r w:rsidRPr="00A44A03">
        <w:tab/>
        <w:t>(ii)</w:t>
      </w:r>
      <w:r w:rsidRPr="00A44A03">
        <w:tab/>
        <w:t>a formal occupational qualification, licence, accreditation or registration; or</w:t>
      </w:r>
    </w:p>
    <w:p w:rsidR="00124A43" w:rsidRPr="00A44A03" w:rsidRDefault="00124A43" w:rsidP="00124A43">
      <w:pPr>
        <w:pStyle w:val="paragraph"/>
      </w:pPr>
      <w:r w:rsidRPr="00A44A03">
        <w:tab/>
        <w:t>(d)</w:t>
      </w:r>
      <w:r w:rsidRPr="00A44A03">
        <w:tab/>
        <w:t>the person has received a written offer of ongoing employment, but prefers to be engaged as a non</w:t>
      </w:r>
      <w:r w:rsidR="00A44A03">
        <w:noBreakHyphen/>
      </w:r>
      <w:r w:rsidRPr="00A44A03">
        <w:t>ongoing employee; or</w:t>
      </w:r>
    </w:p>
    <w:p w:rsidR="00124A43" w:rsidRPr="00A44A03" w:rsidRDefault="00124A43" w:rsidP="00124A43">
      <w:pPr>
        <w:pStyle w:val="paragraph"/>
      </w:pPr>
      <w:r w:rsidRPr="00A44A03">
        <w:tab/>
        <w:t>(e)</w:t>
      </w:r>
      <w:r w:rsidRPr="00A44A03">
        <w:tab/>
        <w:t>the person is an ongoing Parliamentary Service employee.</w:t>
      </w:r>
    </w:p>
    <w:p w:rsidR="00124A43" w:rsidRPr="00A44A03" w:rsidRDefault="00124A43" w:rsidP="00124A43">
      <w:pPr>
        <w:pStyle w:val="subsection"/>
        <w:rPr>
          <w:strike/>
        </w:rPr>
      </w:pPr>
      <w:r w:rsidRPr="00A44A03">
        <w:tab/>
        <w:t>(4)</w:t>
      </w:r>
      <w:r w:rsidRPr="00A44A03">
        <w:tab/>
        <w:t>If a Secretary engages a person as a non</w:t>
      </w:r>
      <w:r w:rsidR="00A44A03">
        <w:noBreakHyphen/>
      </w:r>
      <w:r w:rsidRPr="00A44A03">
        <w:t>ongoing employee for a specified term:</w:t>
      </w:r>
    </w:p>
    <w:p w:rsidR="00124A43" w:rsidRPr="00A44A03" w:rsidRDefault="00124A43" w:rsidP="00124A43">
      <w:pPr>
        <w:pStyle w:val="paragraph"/>
      </w:pPr>
      <w:r w:rsidRPr="00A44A03">
        <w:tab/>
        <w:t>(a)</w:t>
      </w:r>
      <w:r w:rsidRPr="00A44A03">
        <w:tab/>
        <w:t>the period of the engagement:</w:t>
      </w:r>
    </w:p>
    <w:p w:rsidR="00124A43" w:rsidRPr="00A44A03" w:rsidRDefault="00124A43" w:rsidP="00124A43">
      <w:pPr>
        <w:pStyle w:val="paragraphsub"/>
      </w:pPr>
      <w:r w:rsidRPr="00A44A03">
        <w:tab/>
        <w:t>(i)</w:t>
      </w:r>
      <w:r w:rsidRPr="00A44A03">
        <w:tab/>
        <w:t>must be a period that represents a reasonable estimate of the time required for the performance of the duties; and</w:t>
      </w:r>
    </w:p>
    <w:p w:rsidR="00124A43" w:rsidRPr="00A44A03" w:rsidRDefault="00124A43" w:rsidP="00124A43">
      <w:pPr>
        <w:pStyle w:val="paragraphsub"/>
      </w:pPr>
      <w:r w:rsidRPr="00A44A03">
        <w:tab/>
        <w:t>(ii)</w:t>
      </w:r>
      <w:r w:rsidRPr="00A44A03">
        <w:tab/>
        <w:t xml:space="preserve">for a person engaged in accordance with </w:t>
      </w:r>
      <w:r w:rsidR="00A44A03">
        <w:t>paragraph (</w:t>
      </w:r>
      <w:r w:rsidRPr="00A44A03">
        <w:t>3)(a) or (b)—must not be more than 18 months; and</w:t>
      </w:r>
    </w:p>
    <w:p w:rsidR="00124A43" w:rsidRPr="00A44A03" w:rsidRDefault="00124A43" w:rsidP="00124A43">
      <w:pPr>
        <w:pStyle w:val="paragraph"/>
      </w:pPr>
      <w:r w:rsidRPr="00A44A03">
        <w:tab/>
        <w:t>(b)</w:t>
      </w:r>
      <w:r w:rsidRPr="00A44A03">
        <w:tab/>
        <w:t xml:space="preserve">for a person engaged in accordance with </w:t>
      </w:r>
      <w:r w:rsidR="00A44A03">
        <w:t>paragraph (</w:t>
      </w:r>
      <w:r w:rsidRPr="00A44A03">
        <w:t>3)(a) or (b)—any extension of the engagement must be for a period that represents a reasonable estimate of the length of time required for the performance of the duties; and</w:t>
      </w:r>
    </w:p>
    <w:p w:rsidR="00124A43" w:rsidRPr="00A44A03" w:rsidRDefault="00124A43" w:rsidP="00124A43">
      <w:pPr>
        <w:pStyle w:val="paragraph"/>
      </w:pPr>
      <w:r w:rsidRPr="00A44A03">
        <w:tab/>
        <w:t>(c)</w:t>
      </w:r>
      <w:r w:rsidRPr="00A44A03">
        <w:tab/>
        <w:t xml:space="preserve">subject to </w:t>
      </w:r>
      <w:r w:rsidR="00A44A03">
        <w:t>subclause (</w:t>
      </w:r>
      <w:r w:rsidRPr="00A44A03">
        <w:t>5), the total period of the engagement, including any extensions of the engagement, must not exceed 3 years.</w:t>
      </w:r>
    </w:p>
    <w:p w:rsidR="00124A43" w:rsidRPr="00A44A03" w:rsidRDefault="00124A43" w:rsidP="00124A43">
      <w:pPr>
        <w:pStyle w:val="subsection"/>
      </w:pPr>
      <w:r w:rsidRPr="00A44A03">
        <w:tab/>
        <w:t>(5)</w:t>
      </w:r>
      <w:r w:rsidRPr="00A44A03">
        <w:tab/>
        <w:t xml:space="preserve">The period of 3 years mentioned in </w:t>
      </w:r>
      <w:r w:rsidR="00A44A03">
        <w:t>paragraph (</w:t>
      </w:r>
      <w:r w:rsidRPr="00A44A03">
        <w:t>4)(c) may be extended, for a period of not more than 12 months, only if:</w:t>
      </w:r>
    </w:p>
    <w:p w:rsidR="00124A43" w:rsidRPr="00A44A03" w:rsidRDefault="00124A43" w:rsidP="00124A43">
      <w:pPr>
        <w:pStyle w:val="paragraph"/>
      </w:pPr>
      <w:r w:rsidRPr="00A44A03">
        <w:tab/>
        <w:t>(a)</w:t>
      </w:r>
      <w:r w:rsidRPr="00A44A03">
        <w:tab/>
        <w:t xml:space="preserve">the Secretary considers that the engagement is necessary for the </w:t>
      </w:r>
      <w:r w:rsidRPr="00A44A03">
        <w:rPr>
          <w:strike/>
        </w:rPr>
        <w:t xml:space="preserve"> </w:t>
      </w:r>
      <w:r w:rsidR="004037B6" w:rsidRPr="00A44A03">
        <w:t xml:space="preserve">Department’s </w:t>
      </w:r>
      <w:r w:rsidRPr="00A44A03">
        <w:t>operations; and</w:t>
      </w:r>
    </w:p>
    <w:p w:rsidR="00124A43" w:rsidRPr="00A44A03" w:rsidRDefault="00124A43" w:rsidP="00124A43">
      <w:pPr>
        <w:pStyle w:val="paragraph"/>
      </w:pPr>
      <w:r w:rsidRPr="00A44A03">
        <w:tab/>
        <w:t>(b)</w:t>
      </w:r>
      <w:r w:rsidRPr="00A44A03">
        <w:tab/>
        <w:t>the Commissioner:</w:t>
      </w:r>
    </w:p>
    <w:p w:rsidR="00124A43" w:rsidRPr="00A44A03" w:rsidRDefault="00124A43" w:rsidP="00124A43">
      <w:pPr>
        <w:pStyle w:val="paragraphsub"/>
      </w:pPr>
      <w:r w:rsidRPr="00A44A03">
        <w:tab/>
        <w:t>(i)</w:t>
      </w:r>
      <w:r w:rsidRPr="00A44A03">
        <w:tab/>
        <w:t>is satisfied that special circumstances exist; and</w:t>
      </w:r>
    </w:p>
    <w:p w:rsidR="00124A43" w:rsidRPr="00A44A03" w:rsidRDefault="00124A43" w:rsidP="00124A43">
      <w:pPr>
        <w:pStyle w:val="paragraphsub"/>
      </w:pPr>
      <w:r w:rsidRPr="00A44A03">
        <w:tab/>
        <w:t>(ii)</w:t>
      </w:r>
      <w:r w:rsidRPr="00A44A03">
        <w:tab/>
        <w:t>authorises the Secretary to extend the engagement.</w:t>
      </w:r>
    </w:p>
    <w:p w:rsidR="00124A43" w:rsidRPr="00A44A03" w:rsidRDefault="00124A43" w:rsidP="00124A43">
      <w:pPr>
        <w:pStyle w:val="subsection"/>
      </w:pPr>
      <w:r w:rsidRPr="00A44A03">
        <w:tab/>
        <w:t>(6)</w:t>
      </w:r>
      <w:r w:rsidRPr="00A44A03">
        <w:tab/>
        <w:t xml:space="preserve">In addition to </w:t>
      </w:r>
      <w:r w:rsidR="00A44A03">
        <w:t>subclauses (</w:t>
      </w:r>
      <w:r w:rsidRPr="00A44A03">
        <w:t>3), (4) and (5):</w:t>
      </w:r>
    </w:p>
    <w:p w:rsidR="00124A43" w:rsidRPr="00A44A03" w:rsidRDefault="00124A43" w:rsidP="00124A43">
      <w:pPr>
        <w:pStyle w:val="paragraph"/>
      </w:pPr>
      <w:r w:rsidRPr="00A44A03">
        <w:tab/>
        <w:t>(a)</w:t>
      </w:r>
      <w:r w:rsidRPr="00A44A03">
        <w:tab/>
        <w:t>a Secretary may engage a person as a non</w:t>
      </w:r>
      <w:r w:rsidR="00A44A03">
        <w:noBreakHyphen/>
      </w:r>
      <w:r w:rsidRPr="00A44A03">
        <w:t>ongoing employee for a specified term if:</w:t>
      </w:r>
    </w:p>
    <w:p w:rsidR="00124A43" w:rsidRPr="00A44A03" w:rsidRDefault="00124A43" w:rsidP="00124A43">
      <w:pPr>
        <w:pStyle w:val="paragraphsub"/>
      </w:pPr>
      <w:r w:rsidRPr="00A44A03">
        <w:tab/>
        <w:t>(i)</w:t>
      </w:r>
      <w:r w:rsidRPr="00A44A03">
        <w:tab/>
        <w:t>the person is an employee of a State or Territory, or an authority of a State or Territory; and</w:t>
      </w:r>
    </w:p>
    <w:p w:rsidR="00124A43" w:rsidRPr="00A44A03" w:rsidRDefault="00124A43" w:rsidP="00124A43">
      <w:pPr>
        <w:pStyle w:val="paragraphsub"/>
      </w:pPr>
      <w:r w:rsidRPr="00A44A03">
        <w:tab/>
        <w:t>(ii)</w:t>
      </w:r>
      <w:r w:rsidRPr="00A44A03">
        <w:tab/>
        <w:t>the Secretary has entered into an agreement with a State or Territory, or an authority of a State or Territory, to engage the person as a non</w:t>
      </w:r>
      <w:r w:rsidR="00A44A03">
        <w:noBreakHyphen/>
      </w:r>
      <w:r w:rsidRPr="00A44A03">
        <w:t>ongoing employee for a specified term; and</w:t>
      </w:r>
    </w:p>
    <w:p w:rsidR="00124A43" w:rsidRPr="00A44A03" w:rsidRDefault="00124A43" w:rsidP="00124A43">
      <w:pPr>
        <w:pStyle w:val="paragraph"/>
      </w:pPr>
      <w:r w:rsidRPr="00A44A03">
        <w:lastRenderedPageBreak/>
        <w:tab/>
        <w:t>(b)</w:t>
      </w:r>
      <w:r w:rsidRPr="00A44A03">
        <w:tab/>
        <w:t xml:space="preserve">the period of engagement mentioned in </w:t>
      </w:r>
      <w:r w:rsidR="00A44A03">
        <w:t>paragraph (</w:t>
      </w:r>
      <w:r w:rsidRPr="00A44A03">
        <w:t>a) is the period decided by the Secretary.</w:t>
      </w:r>
    </w:p>
    <w:p w:rsidR="005F2C0E" w:rsidRPr="00A44A03" w:rsidRDefault="00832B8E" w:rsidP="00A747CA">
      <w:pPr>
        <w:pStyle w:val="ActHead3"/>
        <w:pageBreakBefore/>
      </w:pPr>
      <w:bookmarkStart w:id="23" w:name="_Toc85098210"/>
      <w:r w:rsidRPr="00A44A03">
        <w:rPr>
          <w:rStyle w:val="CharDivNo"/>
        </w:rPr>
        <w:lastRenderedPageBreak/>
        <w:t>Division</w:t>
      </w:r>
      <w:r w:rsidR="00A44A03">
        <w:rPr>
          <w:rStyle w:val="CharDivNo"/>
        </w:rPr>
        <w:t> </w:t>
      </w:r>
      <w:r w:rsidR="00124A43" w:rsidRPr="00A44A03">
        <w:rPr>
          <w:rStyle w:val="CharDivNo"/>
        </w:rPr>
        <w:t>3</w:t>
      </w:r>
      <w:r w:rsidRPr="00A44A03">
        <w:t>—</w:t>
      </w:r>
      <w:r w:rsidR="005F2C0E" w:rsidRPr="00A44A03">
        <w:rPr>
          <w:rStyle w:val="CharDivText"/>
        </w:rPr>
        <w:t>Merit in engagement and promotion</w:t>
      </w:r>
      <w:bookmarkEnd w:id="23"/>
    </w:p>
    <w:p w:rsidR="00832B8E" w:rsidRPr="00A44A03" w:rsidRDefault="00832B8E" w:rsidP="001B6F9F">
      <w:pPr>
        <w:pStyle w:val="ActHead4"/>
      </w:pPr>
      <w:bookmarkStart w:id="24" w:name="_Toc85098211"/>
      <w:r w:rsidRPr="00A44A03">
        <w:rPr>
          <w:rStyle w:val="CharSubdNo"/>
        </w:rPr>
        <w:t>Subdivision</w:t>
      </w:r>
      <w:r w:rsidR="00A44A03">
        <w:rPr>
          <w:rStyle w:val="CharSubdNo"/>
        </w:rPr>
        <w:t> </w:t>
      </w:r>
      <w:r w:rsidRPr="00A44A03">
        <w:rPr>
          <w:rStyle w:val="CharSubdNo"/>
        </w:rPr>
        <w:t>1</w:t>
      </w:r>
      <w:r w:rsidRPr="00A44A03">
        <w:t>—</w:t>
      </w:r>
      <w:r w:rsidR="00E17EC1" w:rsidRPr="00A44A03">
        <w:rPr>
          <w:rStyle w:val="CharSubdText"/>
        </w:rPr>
        <w:t>Merit</w:t>
      </w:r>
      <w:r w:rsidR="00A44A03">
        <w:rPr>
          <w:rStyle w:val="CharSubdText"/>
        </w:rPr>
        <w:noBreakHyphen/>
      </w:r>
      <w:r w:rsidR="00E17EC1" w:rsidRPr="00A44A03">
        <w:rPr>
          <w:rStyle w:val="CharSubdText"/>
        </w:rPr>
        <w:t xml:space="preserve">based </w:t>
      </w:r>
      <w:r w:rsidR="00AA4955" w:rsidRPr="00A44A03">
        <w:rPr>
          <w:rStyle w:val="CharSubdText"/>
        </w:rPr>
        <w:t>decision</w:t>
      </w:r>
      <w:r w:rsidR="00A44A03">
        <w:rPr>
          <w:rStyle w:val="CharSubdText"/>
        </w:rPr>
        <w:noBreakHyphen/>
      </w:r>
      <w:r w:rsidR="00AA4955" w:rsidRPr="00A44A03">
        <w:rPr>
          <w:rStyle w:val="CharSubdText"/>
        </w:rPr>
        <w:t>making</w:t>
      </w:r>
      <w:r w:rsidR="001A3E32" w:rsidRPr="00A44A03">
        <w:rPr>
          <w:rStyle w:val="CharSubdText"/>
        </w:rPr>
        <w:t xml:space="preserve">: </w:t>
      </w:r>
      <w:r w:rsidR="0005739E" w:rsidRPr="00A44A03">
        <w:rPr>
          <w:rStyle w:val="CharSubdText"/>
        </w:rPr>
        <w:t>standard provisions</w:t>
      </w:r>
      <w:bookmarkEnd w:id="24"/>
    </w:p>
    <w:p w:rsidR="00C9245B" w:rsidRPr="00A44A03" w:rsidRDefault="00730528" w:rsidP="00C9245B">
      <w:pPr>
        <w:pStyle w:val="ActHead5"/>
      </w:pPr>
      <w:bookmarkStart w:id="25" w:name="_Toc85098212"/>
      <w:r w:rsidRPr="00A44A03">
        <w:rPr>
          <w:rStyle w:val="CharSectno"/>
        </w:rPr>
        <w:t>17</w:t>
      </w:r>
      <w:r w:rsidR="00C9245B" w:rsidRPr="00A44A03">
        <w:t xml:space="preserve">  Purpose of Subdivision</w:t>
      </w:r>
      <w:bookmarkEnd w:id="25"/>
    </w:p>
    <w:p w:rsidR="00C9245B" w:rsidRPr="00A44A03" w:rsidRDefault="00C9245B" w:rsidP="00C9245B">
      <w:pPr>
        <w:pStyle w:val="subsection"/>
      </w:pPr>
      <w:r w:rsidRPr="00A44A03">
        <w:tab/>
      </w:r>
      <w:r w:rsidRPr="00A44A03">
        <w:tab/>
        <w:t>The purpose of this Subdivision is to determine:</w:t>
      </w:r>
    </w:p>
    <w:p w:rsidR="000E047D" w:rsidRPr="00A44A03" w:rsidRDefault="000E047D" w:rsidP="000E047D">
      <w:pPr>
        <w:pStyle w:val="paragraph"/>
      </w:pPr>
      <w:r w:rsidRPr="00A44A03">
        <w:tab/>
        <w:t>(a)</w:t>
      </w:r>
      <w:r w:rsidRPr="00A44A03">
        <w:tab/>
        <w:t>the scope or application of th</w:t>
      </w:r>
      <w:r w:rsidR="00753433" w:rsidRPr="00A44A03">
        <w:t>e</w:t>
      </w:r>
      <w:r w:rsidRPr="00A44A03">
        <w:t xml:space="preserve"> </w:t>
      </w:r>
      <w:r w:rsidR="00753433" w:rsidRPr="00A44A03">
        <w:t>E</w:t>
      </w:r>
      <w:r w:rsidRPr="00A44A03">
        <w:t xml:space="preserve">mployment </w:t>
      </w:r>
      <w:r w:rsidR="00753433" w:rsidRPr="00A44A03">
        <w:t>P</w:t>
      </w:r>
      <w:r w:rsidRPr="00A44A03">
        <w:t xml:space="preserve">rinciple </w:t>
      </w:r>
      <w:r w:rsidR="00753433" w:rsidRPr="00A44A03">
        <w:t>mentioned in paragraph</w:t>
      </w:r>
      <w:r w:rsidR="00A44A03">
        <w:t> </w:t>
      </w:r>
      <w:r w:rsidR="00753433" w:rsidRPr="00A44A03">
        <w:t xml:space="preserve">10A(1)(c) of the Act, </w:t>
      </w:r>
      <w:r w:rsidRPr="00A44A03">
        <w:t>in relation to most promotions and most ongoing and long</w:t>
      </w:r>
      <w:r w:rsidR="00A44A03">
        <w:noBreakHyphen/>
      </w:r>
      <w:r w:rsidRPr="00A44A03">
        <w:t>term non</w:t>
      </w:r>
      <w:r w:rsidR="00A44A03">
        <w:noBreakHyphen/>
      </w:r>
      <w:r w:rsidRPr="00A44A03">
        <w:t>ongoing engagements; and</w:t>
      </w:r>
    </w:p>
    <w:p w:rsidR="00C9245B" w:rsidRPr="00A44A03" w:rsidRDefault="00C9245B" w:rsidP="00C9245B">
      <w:pPr>
        <w:pStyle w:val="paragraph"/>
      </w:pPr>
      <w:r w:rsidRPr="00A44A03">
        <w:tab/>
        <w:t>(</w:t>
      </w:r>
      <w:r w:rsidR="000E047D" w:rsidRPr="00A44A03">
        <w:t>b</w:t>
      </w:r>
      <w:r w:rsidRPr="00A44A03">
        <w:t>)</w:t>
      </w:r>
      <w:r w:rsidRPr="00A44A03">
        <w:tab/>
        <w:t xml:space="preserve">the minimum requirements that </w:t>
      </w:r>
      <w:r w:rsidR="00775156" w:rsidRPr="00A44A03">
        <w:t>a Secretary</w:t>
      </w:r>
      <w:r w:rsidR="001E6A71" w:rsidRPr="00A44A03">
        <w:t xml:space="preserve"> </w:t>
      </w:r>
      <w:r w:rsidRPr="00A44A03">
        <w:t>must meet in order to uphold th</w:t>
      </w:r>
      <w:r w:rsidR="00753433" w:rsidRPr="00A44A03">
        <w:t>at</w:t>
      </w:r>
      <w:r w:rsidRPr="00A44A03">
        <w:t xml:space="preserve"> </w:t>
      </w:r>
      <w:r w:rsidR="00C47EF0" w:rsidRPr="00A44A03">
        <w:t>E</w:t>
      </w:r>
      <w:r w:rsidR="00302315" w:rsidRPr="00A44A03">
        <w:t xml:space="preserve">mployment </w:t>
      </w:r>
      <w:r w:rsidR="00C47EF0" w:rsidRPr="00A44A03">
        <w:t>P</w:t>
      </w:r>
      <w:r w:rsidR="00302315" w:rsidRPr="00A44A03">
        <w:t>rinciple</w:t>
      </w:r>
      <w:r w:rsidR="000E047D" w:rsidRPr="00A44A03">
        <w:t>.</w:t>
      </w:r>
    </w:p>
    <w:p w:rsidR="00C9245B" w:rsidRPr="00A44A03" w:rsidRDefault="00C9245B" w:rsidP="002841AE">
      <w:pPr>
        <w:pStyle w:val="noteToPara"/>
      </w:pPr>
      <w:r w:rsidRPr="00A44A03">
        <w:t>Note:</w:t>
      </w:r>
      <w:r w:rsidRPr="00A44A03">
        <w:tab/>
      </w:r>
      <w:r w:rsidR="002841AE" w:rsidRPr="00A44A03">
        <w:t>Subdivision</w:t>
      </w:r>
      <w:r w:rsidR="00A44A03">
        <w:t> </w:t>
      </w:r>
      <w:r w:rsidR="00FE2EB1" w:rsidRPr="00A44A03">
        <w:t>2</w:t>
      </w:r>
      <w:r w:rsidRPr="00A44A03">
        <w:t xml:space="preserve"> provides modifications of and exceptions to</w:t>
      </w:r>
      <w:r w:rsidR="00BF513B" w:rsidRPr="00A44A03">
        <w:t xml:space="preserve"> </w:t>
      </w:r>
      <w:r w:rsidRPr="00A44A03">
        <w:t>the requirements in this</w:t>
      </w:r>
      <w:r w:rsidR="000E047D" w:rsidRPr="00A44A03">
        <w:t xml:space="preserve"> Subdivision</w:t>
      </w:r>
      <w:r w:rsidRPr="00A44A03">
        <w:t xml:space="preserve"> for certain kinds of engagement and promotion decisions.</w:t>
      </w:r>
    </w:p>
    <w:p w:rsidR="00A75230" w:rsidRPr="00A44A03" w:rsidRDefault="00730528" w:rsidP="00A75230">
      <w:pPr>
        <w:pStyle w:val="ActHead5"/>
      </w:pPr>
      <w:bookmarkStart w:id="26" w:name="_Toc85098213"/>
      <w:r w:rsidRPr="00A44A03">
        <w:rPr>
          <w:rStyle w:val="CharSectno"/>
        </w:rPr>
        <w:t>18</w:t>
      </w:r>
      <w:r w:rsidR="0044010C" w:rsidRPr="00A44A03">
        <w:t xml:space="preserve">  </w:t>
      </w:r>
      <w:r w:rsidR="00A75230" w:rsidRPr="00A44A03">
        <w:t>How a</w:t>
      </w:r>
      <w:r w:rsidR="000954E5" w:rsidRPr="00A44A03">
        <w:t xml:space="preserve"> Secretary </w:t>
      </w:r>
      <w:r w:rsidR="00A75230" w:rsidRPr="00A44A03">
        <w:t xml:space="preserve">upholds </w:t>
      </w:r>
      <w:r w:rsidR="00D17046" w:rsidRPr="00A44A03">
        <w:t xml:space="preserve">the </w:t>
      </w:r>
      <w:r w:rsidR="000954E5" w:rsidRPr="00A44A03">
        <w:t>principle of merit</w:t>
      </w:r>
      <w:r w:rsidR="00A44A03">
        <w:noBreakHyphen/>
      </w:r>
      <w:r w:rsidR="000954E5" w:rsidRPr="00A44A03">
        <w:t>based decision</w:t>
      </w:r>
      <w:r w:rsidR="00A44A03">
        <w:noBreakHyphen/>
      </w:r>
      <w:r w:rsidR="000954E5" w:rsidRPr="00A44A03">
        <w:t>making</w:t>
      </w:r>
      <w:bookmarkEnd w:id="26"/>
    </w:p>
    <w:p w:rsidR="00A75230" w:rsidRPr="00A44A03" w:rsidRDefault="00A75230" w:rsidP="000954E5">
      <w:pPr>
        <w:pStyle w:val="subsection"/>
        <w:rPr>
          <w:noProof/>
        </w:rPr>
      </w:pPr>
      <w:r w:rsidRPr="00A44A03">
        <w:tab/>
      </w:r>
      <w:r w:rsidR="0044010C" w:rsidRPr="00A44A03">
        <w:tab/>
      </w:r>
      <w:r w:rsidRPr="00A44A03">
        <w:t>A</w:t>
      </w:r>
      <w:r w:rsidR="000954E5" w:rsidRPr="00A44A03">
        <w:t xml:space="preserve"> Secretary </w:t>
      </w:r>
      <w:r w:rsidRPr="00A44A03">
        <w:t xml:space="preserve">upholds </w:t>
      </w:r>
      <w:r w:rsidR="000954E5" w:rsidRPr="00A44A03">
        <w:t xml:space="preserve">the </w:t>
      </w:r>
      <w:r w:rsidR="00F04981" w:rsidRPr="00A44A03">
        <w:t>E</w:t>
      </w:r>
      <w:r w:rsidR="00302315" w:rsidRPr="00A44A03">
        <w:t xml:space="preserve">mployment </w:t>
      </w:r>
      <w:r w:rsidR="00F04981" w:rsidRPr="00A44A03">
        <w:t>P</w:t>
      </w:r>
      <w:r w:rsidR="00302315" w:rsidRPr="00A44A03">
        <w:t>rinciple</w:t>
      </w:r>
      <w:r w:rsidRPr="00A44A03">
        <w:t xml:space="preserve"> </w:t>
      </w:r>
      <w:r w:rsidR="000954E5" w:rsidRPr="00A44A03">
        <w:t>mentioned in paragraph</w:t>
      </w:r>
      <w:r w:rsidR="00A44A03">
        <w:t> </w:t>
      </w:r>
      <w:r w:rsidRPr="00A44A03">
        <w:t xml:space="preserve">10A(1)(c) </w:t>
      </w:r>
      <w:r w:rsidR="000954E5" w:rsidRPr="00A44A03">
        <w:t xml:space="preserve">of the Act </w:t>
      </w:r>
      <w:r w:rsidRPr="00A44A03">
        <w:t>in relation to a decision to engage</w:t>
      </w:r>
      <w:r w:rsidR="000954E5" w:rsidRPr="00A44A03">
        <w:t xml:space="preserve"> </w:t>
      </w:r>
      <w:r w:rsidRPr="00A44A03">
        <w:t xml:space="preserve">or promote a </w:t>
      </w:r>
      <w:r w:rsidR="009E21F8" w:rsidRPr="00A44A03">
        <w:t>person</w:t>
      </w:r>
      <w:r w:rsidR="000954E5" w:rsidRPr="00A44A03">
        <w:t>,</w:t>
      </w:r>
      <w:r w:rsidRPr="00A44A03">
        <w:t xml:space="preserve"> by ensuring that the decision is based on a selection process that meets</w:t>
      </w:r>
      <w:r w:rsidR="009E21F8" w:rsidRPr="00A44A03">
        <w:t xml:space="preserve"> the requirements of:</w:t>
      </w:r>
    </w:p>
    <w:p w:rsidR="00A75230" w:rsidRPr="00A44A03" w:rsidRDefault="00A75230" w:rsidP="000954E5">
      <w:pPr>
        <w:pStyle w:val="paragraph"/>
      </w:pPr>
      <w:r w:rsidRPr="00A44A03">
        <w:tab/>
      </w:r>
      <w:r w:rsidR="000954E5" w:rsidRPr="00A44A03">
        <w:t>(a)</w:t>
      </w:r>
      <w:r w:rsidR="000954E5" w:rsidRPr="00A44A03">
        <w:tab/>
      </w:r>
      <w:r w:rsidRPr="00A44A03">
        <w:t xml:space="preserve">this </w:t>
      </w:r>
      <w:r w:rsidR="000954E5" w:rsidRPr="00A44A03">
        <w:t>Subd</w:t>
      </w:r>
      <w:r w:rsidRPr="00A44A03">
        <w:t>ivision; or</w:t>
      </w:r>
    </w:p>
    <w:p w:rsidR="00216527" w:rsidRPr="00A44A03" w:rsidRDefault="00A75230" w:rsidP="00216527">
      <w:pPr>
        <w:pStyle w:val="paragraph"/>
      </w:pPr>
      <w:r w:rsidRPr="00A44A03">
        <w:tab/>
      </w:r>
      <w:r w:rsidR="000954E5" w:rsidRPr="00A44A03">
        <w:t>(b)</w:t>
      </w:r>
      <w:r w:rsidR="000954E5" w:rsidRPr="00A44A03">
        <w:tab/>
      </w:r>
      <w:r w:rsidRPr="00A44A03">
        <w:t xml:space="preserve">for a decision to which </w:t>
      </w:r>
      <w:r w:rsidR="000954E5" w:rsidRPr="00A44A03">
        <w:t>Subdivision</w:t>
      </w:r>
      <w:r w:rsidR="00A44A03">
        <w:t> </w:t>
      </w:r>
      <w:r w:rsidR="00FE2EB1" w:rsidRPr="00A44A03">
        <w:t>2</w:t>
      </w:r>
      <w:r w:rsidRPr="00A44A03">
        <w:t xml:space="preserve"> applies—this </w:t>
      </w:r>
      <w:r w:rsidR="000954E5" w:rsidRPr="00A44A03">
        <w:t>Subd</w:t>
      </w:r>
      <w:r w:rsidRPr="00A44A03">
        <w:t xml:space="preserve">ivision as modified by that </w:t>
      </w:r>
      <w:r w:rsidR="000954E5" w:rsidRPr="00A44A03">
        <w:t>Subdivision</w:t>
      </w:r>
      <w:r w:rsidRPr="00A44A03">
        <w:t>.</w:t>
      </w:r>
    </w:p>
    <w:p w:rsidR="004476C8" w:rsidRPr="00A44A03" w:rsidRDefault="004476C8" w:rsidP="004476C8">
      <w:pPr>
        <w:pStyle w:val="notetext"/>
      </w:pPr>
      <w:r w:rsidRPr="00A44A03">
        <w:t>Note:</w:t>
      </w:r>
      <w:r w:rsidRPr="00A44A03">
        <w:tab/>
        <w:t>See sections</w:t>
      </w:r>
      <w:r w:rsidR="00A44A03">
        <w:t> </w:t>
      </w:r>
      <w:r w:rsidRPr="00A44A03">
        <w:t>26 and 26A of the Act for the engagement of an ongoing APS employee as an ongoing or non</w:t>
      </w:r>
      <w:r w:rsidR="00A44A03">
        <w:noBreakHyphen/>
      </w:r>
      <w:r w:rsidRPr="00A44A03">
        <w:t>ongoing Parliamentary Service employee.</w:t>
      </w:r>
    </w:p>
    <w:p w:rsidR="0044010C" w:rsidRPr="00A44A03" w:rsidRDefault="00730528" w:rsidP="0044010C">
      <w:pPr>
        <w:pStyle w:val="ActHead5"/>
      </w:pPr>
      <w:bookmarkStart w:id="27" w:name="_Toc85098214"/>
      <w:r w:rsidRPr="00A44A03">
        <w:rPr>
          <w:rStyle w:val="CharSectno"/>
        </w:rPr>
        <w:t>19</w:t>
      </w:r>
      <w:r w:rsidR="0044010C" w:rsidRPr="00A44A03">
        <w:t xml:space="preserve">  Merit</w:t>
      </w:r>
      <w:r w:rsidR="00A44A03">
        <w:noBreakHyphen/>
      </w:r>
      <w:r w:rsidR="0044010C" w:rsidRPr="00A44A03">
        <w:t>based selection process</w:t>
      </w:r>
      <w:r w:rsidR="00C46385">
        <w:t xml:space="preserve"> for engagement or promotion</w:t>
      </w:r>
      <w:bookmarkEnd w:id="27"/>
    </w:p>
    <w:p w:rsidR="00C46385" w:rsidRPr="0040373E" w:rsidRDefault="00DE5C7E" w:rsidP="00DE5C7E">
      <w:pPr>
        <w:pStyle w:val="subsection"/>
      </w:pPr>
      <w:r>
        <w:tab/>
      </w:r>
      <w:r w:rsidR="00C46385" w:rsidRPr="0040373E">
        <w:t>(1)</w:t>
      </w:r>
      <w:r w:rsidR="00C46385" w:rsidRPr="0040373E">
        <w:tab/>
        <w:t>A selection process meets the requirements of this Subdivision if all of the following apply:</w:t>
      </w:r>
    </w:p>
    <w:p w:rsidR="00C46385" w:rsidRPr="0040373E" w:rsidRDefault="00C46385" w:rsidP="00C46385">
      <w:pPr>
        <w:pStyle w:val="paragraph"/>
      </w:pPr>
      <w:r w:rsidRPr="0040373E">
        <w:tab/>
        <w:t>(a)</w:t>
      </w:r>
      <w:r w:rsidRPr="0040373E">
        <w:tab/>
        <w:t>the aim and purpose of the selection process is determined in advance;</w:t>
      </w:r>
    </w:p>
    <w:p w:rsidR="00C46385" w:rsidRPr="0040373E" w:rsidRDefault="00C46385" w:rsidP="00C46385">
      <w:pPr>
        <w:pStyle w:val="paragraph"/>
      </w:pPr>
      <w:r w:rsidRPr="0040373E">
        <w:tab/>
        <w:t>(b)</w:t>
      </w:r>
      <w:r w:rsidRPr="0040373E">
        <w:tab/>
        <w:t>information about the selection process is readily available to applicants;</w:t>
      </w:r>
    </w:p>
    <w:p w:rsidR="00C46385" w:rsidRPr="0040373E" w:rsidRDefault="00C46385" w:rsidP="00C46385">
      <w:pPr>
        <w:pStyle w:val="paragraph"/>
      </w:pPr>
      <w:r w:rsidRPr="0040373E">
        <w:tab/>
        <w:t>(c)</w:t>
      </w:r>
      <w:r w:rsidRPr="0040373E">
        <w:tab/>
        <w:t>the selection process is applied fairly in relation to each eligible applicant;</w:t>
      </w:r>
    </w:p>
    <w:p w:rsidR="00C46385" w:rsidRPr="0040373E" w:rsidRDefault="00C46385" w:rsidP="00C46385">
      <w:pPr>
        <w:pStyle w:val="paragraph"/>
      </w:pPr>
      <w:r w:rsidRPr="0040373E">
        <w:tab/>
        <w:t>(d)</w:t>
      </w:r>
      <w:r w:rsidRPr="0040373E">
        <w:tab/>
        <w:t>the selection process is appropriately documented.</w:t>
      </w:r>
    </w:p>
    <w:p w:rsidR="00C46385" w:rsidRPr="0040373E" w:rsidRDefault="00C46385" w:rsidP="00C46385">
      <w:pPr>
        <w:pStyle w:val="notetext"/>
      </w:pPr>
      <w:r w:rsidRPr="0040373E">
        <w:t>Note:</w:t>
      </w:r>
      <w:r w:rsidRPr="0040373E">
        <w:tab/>
      </w:r>
      <w:r w:rsidR="00313C92">
        <w:t>Clauses 15 and 16 provide for matters regarding the engagement of non-ongoing Parliamentary Service employees</w:t>
      </w:r>
      <w:r>
        <w:t>.</w:t>
      </w:r>
    </w:p>
    <w:p w:rsidR="00C46385" w:rsidRPr="0040373E" w:rsidRDefault="00C46385" w:rsidP="00C46385">
      <w:pPr>
        <w:pStyle w:val="subsection"/>
      </w:pPr>
      <w:r w:rsidRPr="0040373E">
        <w:tab/>
        <w:t>(2)</w:t>
      </w:r>
      <w:r w:rsidRPr="0040373E">
        <w:tab/>
        <w:t>When making a decision using such a selection process:</w:t>
      </w:r>
    </w:p>
    <w:p w:rsidR="00C46385" w:rsidRPr="0040373E" w:rsidRDefault="00C46385" w:rsidP="00C46385">
      <w:pPr>
        <w:pStyle w:val="paragraph"/>
      </w:pPr>
      <w:r w:rsidRPr="0040373E">
        <w:tab/>
        <w:t>(a)</w:t>
      </w:r>
      <w:r w:rsidRPr="0040373E">
        <w:tab/>
        <w:t>merit is the primary consideration; and</w:t>
      </w:r>
    </w:p>
    <w:p w:rsidR="00C46385" w:rsidRPr="0040373E" w:rsidRDefault="00C46385" w:rsidP="00C46385">
      <w:pPr>
        <w:pStyle w:val="paragraph"/>
      </w:pPr>
      <w:r w:rsidRPr="0040373E">
        <w:tab/>
        <w:t>(b)</w:t>
      </w:r>
      <w:r w:rsidRPr="0040373E">
        <w:tab/>
        <w:t>if any eligible applicants are otherwise equal on merit—secondary considerations may be taken into account if they relate to matters within the control of the applicant.</w:t>
      </w:r>
    </w:p>
    <w:p w:rsidR="00C46385" w:rsidRPr="009B2470" w:rsidRDefault="00C46385" w:rsidP="00C46385">
      <w:pPr>
        <w:pStyle w:val="notetext"/>
      </w:pPr>
      <w:r w:rsidRPr="0040373E">
        <w:t>Note:</w:t>
      </w:r>
      <w:r w:rsidRPr="0040373E">
        <w:tab/>
        <w:t>Paragraph (b)—matters within the control of the applicant include the applicant’s ability to start by a particular date, willingness to relocate or</w:t>
      </w:r>
      <w:r>
        <w:t xml:space="preserve"> to meet other reasonable Departmental</w:t>
      </w:r>
      <w:r w:rsidRPr="0040373E">
        <w:t xml:space="preserve"> requirements.</w:t>
      </w:r>
    </w:p>
    <w:p w:rsidR="00987404" w:rsidRPr="00A44A03" w:rsidRDefault="00730528" w:rsidP="00B45E54">
      <w:pPr>
        <w:pStyle w:val="ActHead5"/>
      </w:pPr>
      <w:bookmarkStart w:id="28" w:name="_Toc85098215"/>
      <w:r w:rsidRPr="00A44A03">
        <w:rPr>
          <w:rStyle w:val="CharSectno"/>
        </w:rPr>
        <w:lastRenderedPageBreak/>
        <w:t>20</w:t>
      </w:r>
      <w:r w:rsidR="00E17EC1" w:rsidRPr="00A44A03">
        <w:t xml:space="preserve">  </w:t>
      </w:r>
      <w:r w:rsidR="00987404" w:rsidRPr="00A44A03">
        <w:t xml:space="preserve">Notification of vacancy in </w:t>
      </w:r>
      <w:r w:rsidR="00633256">
        <w:t xml:space="preserve">Public Service </w:t>
      </w:r>
      <w:r w:rsidR="00633256" w:rsidRPr="001A6F0C">
        <w:rPr>
          <w:i/>
        </w:rPr>
        <w:t>Gazette</w:t>
      </w:r>
      <w:bookmarkEnd w:id="28"/>
    </w:p>
    <w:p w:rsidR="00C46385" w:rsidRPr="0040373E" w:rsidRDefault="00C46385" w:rsidP="00C46385">
      <w:pPr>
        <w:pStyle w:val="SubsectionHead"/>
      </w:pPr>
      <w:r w:rsidRPr="0040373E">
        <w:t>Basic requirement for notification of vacancy</w:t>
      </w:r>
    </w:p>
    <w:p w:rsidR="00C46385" w:rsidRPr="0040373E" w:rsidRDefault="00C46385" w:rsidP="00C46385">
      <w:pPr>
        <w:pStyle w:val="subsection"/>
        <w:keepNext/>
      </w:pPr>
      <w:r w:rsidRPr="0040373E">
        <w:tab/>
        <w:t>(1)</w:t>
      </w:r>
      <w:r w:rsidRPr="0040373E">
        <w:tab/>
        <w:t xml:space="preserve">Subject to this </w:t>
      </w:r>
      <w:r w:rsidR="002B566A">
        <w:t>clause</w:t>
      </w:r>
      <w:r w:rsidRPr="0040373E">
        <w:t>, a selection process for a decision to fill a vacancy meets the requirements of this Subdivision only if:</w:t>
      </w:r>
    </w:p>
    <w:p w:rsidR="00C46385" w:rsidRPr="0040373E" w:rsidRDefault="00C46385" w:rsidP="00C46385">
      <w:pPr>
        <w:pStyle w:val="paragraph"/>
      </w:pPr>
      <w:r w:rsidRPr="0040373E">
        <w:tab/>
        <w:t>(a)</w:t>
      </w:r>
      <w:r w:rsidRPr="0040373E">
        <w:tab/>
        <w:t>the vacancy</w:t>
      </w:r>
      <w:r w:rsidR="00DE5C7E">
        <w:t xml:space="preserve"> </w:t>
      </w:r>
      <w:r>
        <w:t>in the Department</w:t>
      </w:r>
      <w:r w:rsidR="002B566A">
        <w:t>,</w:t>
      </w:r>
      <w:r w:rsidRPr="0040373E">
        <w:t xml:space="preserve"> </w:t>
      </w:r>
      <w:r w:rsidR="002B566A">
        <w:t xml:space="preserve">or a similar vacancy, </w:t>
      </w:r>
      <w:r w:rsidRPr="0040373E">
        <w:t xml:space="preserve">was notified in the Public Service </w:t>
      </w:r>
      <w:r w:rsidRPr="001A6F0C">
        <w:rPr>
          <w:i/>
        </w:rPr>
        <w:t>Gazette</w:t>
      </w:r>
      <w:r w:rsidRPr="0040373E">
        <w:rPr>
          <w:i/>
        </w:rPr>
        <w:t xml:space="preserve"> </w:t>
      </w:r>
      <w:r w:rsidRPr="0040373E">
        <w:t>within a period of 12 months before the written decision to engage or promote the successful applicant; and</w:t>
      </w:r>
    </w:p>
    <w:p w:rsidR="00C46385" w:rsidRPr="0040373E" w:rsidRDefault="00C46385" w:rsidP="00C46385">
      <w:pPr>
        <w:pStyle w:val="paragraph"/>
      </w:pPr>
      <w:r w:rsidRPr="0040373E">
        <w:tab/>
        <w:t>(b)</w:t>
      </w:r>
      <w:r w:rsidRPr="0040373E">
        <w:tab/>
        <w:t>the vacancy was notified as open to all eligible members of the community; and</w:t>
      </w:r>
    </w:p>
    <w:p w:rsidR="00C46385" w:rsidRPr="0040373E" w:rsidRDefault="00C46385" w:rsidP="00C46385">
      <w:pPr>
        <w:pStyle w:val="paragraph"/>
      </w:pPr>
      <w:r w:rsidRPr="0040373E">
        <w:tab/>
        <w:t>(c)</w:t>
      </w:r>
      <w:r w:rsidRPr="0040373E">
        <w:tab/>
        <w:t>the vacancy was notified with a closing date for applications of:</w:t>
      </w:r>
    </w:p>
    <w:p w:rsidR="00C46385" w:rsidRPr="0040373E" w:rsidRDefault="00C46385" w:rsidP="00C46385">
      <w:pPr>
        <w:pStyle w:val="paragraphsub"/>
      </w:pPr>
      <w:r w:rsidRPr="0040373E">
        <w:tab/>
        <w:t>(i)</w:t>
      </w:r>
      <w:r w:rsidRPr="0040373E">
        <w:tab/>
        <w:t>at least 7 calendar days after the notification; or</w:t>
      </w:r>
    </w:p>
    <w:p w:rsidR="00C46385" w:rsidRPr="0040373E" w:rsidRDefault="00C46385" w:rsidP="00C46385">
      <w:pPr>
        <w:pStyle w:val="paragraphsub"/>
      </w:pPr>
      <w:r>
        <w:tab/>
        <w:t>(ii)</w:t>
      </w:r>
      <w:r>
        <w:tab/>
        <w:t>if the Secretary</w:t>
      </w:r>
      <w:r w:rsidRPr="0040373E">
        <w:t xml:space="preserve"> was satisfied that there were special c</w:t>
      </w:r>
      <w:r>
        <w:t>ircumstances and the Secretary</w:t>
      </w:r>
      <w:r w:rsidRPr="0040373E">
        <w:t xml:space="preserve"> approved a shorter period—the end of that shorter period</w:t>
      </w:r>
      <w:r w:rsidR="007B7E85">
        <w:t>.</w:t>
      </w:r>
    </w:p>
    <w:p w:rsidR="00C46385" w:rsidRPr="0040373E" w:rsidRDefault="00C46385" w:rsidP="001A6F0C">
      <w:pPr>
        <w:pStyle w:val="SubsectionHead"/>
      </w:pPr>
      <w:r>
        <w:t>Restricting applications to Parliamentary Service employees (other than Parliamentary Service</w:t>
      </w:r>
      <w:r w:rsidRPr="0040373E">
        <w:t xml:space="preserve"> Level 1 and training classifications)</w:t>
      </w:r>
    </w:p>
    <w:p w:rsidR="00C46385" w:rsidRPr="0040373E" w:rsidRDefault="00C46385" w:rsidP="00C46385">
      <w:pPr>
        <w:pStyle w:val="subsection"/>
      </w:pPr>
      <w:r>
        <w:tab/>
        <w:t>(</w:t>
      </w:r>
      <w:r w:rsidR="007B7E85">
        <w:t>2</w:t>
      </w:r>
      <w:r>
        <w:t>)</w:t>
      </w:r>
      <w:r>
        <w:tab/>
        <w:t>If the Secretary</w:t>
      </w:r>
      <w:r w:rsidRPr="0040373E">
        <w:t xml:space="preserve"> decides that, for reasons of cost or operational efficiency, a vacancy at a non</w:t>
      </w:r>
      <w:r>
        <w:noBreakHyphen/>
      </w:r>
      <w:r w:rsidRPr="0040373E">
        <w:t>SES classification should be filled b</w:t>
      </w:r>
      <w:r>
        <w:t>y a person who is already a Parliamentary Service</w:t>
      </w:r>
      <w:r w:rsidRPr="0040373E">
        <w:t xml:space="preserve"> employee, the vacancy may be notified in the Public Service </w:t>
      </w:r>
      <w:r w:rsidRPr="001A6F0C">
        <w:rPr>
          <w:i/>
        </w:rPr>
        <w:t>Gazette</w:t>
      </w:r>
      <w:r w:rsidRPr="0040373E">
        <w:t xml:space="preserve"> as </w:t>
      </w:r>
      <w:r>
        <w:t>open only to persons who are Parliamentary Service</w:t>
      </w:r>
      <w:r w:rsidRPr="0040373E">
        <w:t xml:space="preserve"> employees at the time of the notification.</w:t>
      </w:r>
    </w:p>
    <w:p w:rsidR="00C46385" w:rsidRPr="0040373E" w:rsidRDefault="00C46385" w:rsidP="00C46385">
      <w:pPr>
        <w:pStyle w:val="subsection"/>
      </w:pPr>
      <w:r w:rsidRPr="0040373E">
        <w:tab/>
        <w:t>(</w:t>
      </w:r>
      <w:r w:rsidR="007B7E85">
        <w:t>3</w:t>
      </w:r>
      <w:r w:rsidRPr="0040373E">
        <w:t>)</w:t>
      </w:r>
      <w:r w:rsidRPr="0040373E">
        <w:tab/>
        <w:t>Sub</w:t>
      </w:r>
      <w:r w:rsidR="007B7E85">
        <w:t>clause</w:t>
      </w:r>
      <w:r w:rsidRPr="0040373E">
        <w:t> (</w:t>
      </w:r>
      <w:r w:rsidR="007B7E85">
        <w:t>2</w:t>
      </w:r>
      <w:r w:rsidRPr="0040373E">
        <w:t xml:space="preserve">) does not apply in </w:t>
      </w:r>
      <w:r>
        <w:t>relation to a vacancy at Parliamentary Service</w:t>
      </w:r>
      <w:r w:rsidRPr="0040373E">
        <w:t xml:space="preserve"> Level 1 classification or a training classification, and these must be notified as open to all eligible members of the community.</w:t>
      </w:r>
    </w:p>
    <w:p w:rsidR="00C46385" w:rsidRPr="0040373E" w:rsidRDefault="00C46385" w:rsidP="00C46385">
      <w:pPr>
        <w:pStyle w:val="SubsectionHead"/>
      </w:pPr>
      <w:r w:rsidRPr="0040373E">
        <w:t xml:space="preserve">Multiple </w:t>
      </w:r>
      <w:r w:rsidR="007B7E85">
        <w:t>Department</w:t>
      </w:r>
      <w:r w:rsidRPr="0040373E">
        <w:t xml:space="preserve"> notification</w:t>
      </w:r>
    </w:p>
    <w:p w:rsidR="00C46385" w:rsidRPr="0040373E" w:rsidRDefault="00C46385" w:rsidP="00C46385">
      <w:pPr>
        <w:pStyle w:val="subsection"/>
      </w:pPr>
      <w:r>
        <w:tab/>
        <w:t>(</w:t>
      </w:r>
      <w:r w:rsidR="007B7E85">
        <w:t>4</w:t>
      </w:r>
      <w:r>
        <w:t>)</w:t>
      </w:r>
      <w:r>
        <w:tab/>
        <w:t>A Department</w:t>
      </w:r>
      <w:r w:rsidRPr="0040373E">
        <w:t xml:space="preserve"> pa</w:t>
      </w:r>
      <w:r>
        <w:t>rticipating in a multiple Department</w:t>
      </w:r>
      <w:r w:rsidRPr="0040373E">
        <w:t xml:space="preserve"> selection process must ensure as far as practicable that a specified vacancy is brought to the notice of the community in a way that gives eligible members of the community a reasonable opportunity to apply for it.</w:t>
      </w:r>
    </w:p>
    <w:p w:rsidR="00C46385" w:rsidRPr="0040373E" w:rsidRDefault="00C46385" w:rsidP="00C46385">
      <w:pPr>
        <w:pStyle w:val="SubsectionHead"/>
      </w:pPr>
      <w:r w:rsidRPr="0040373E">
        <w:t>External advertising</w:t>
      </w:r>
    </w:p>
    <w:p w:rsidR="00C46385" w:rsidRPr="0040373E" w:rsidRDefault="00C46385" w:rsidP="00C46385">
      <w:pPr>
        <w:pStyle w:val="subsection"/>
      </w:pPr>
      <w:r w:rsidRPr="0040373E">
        <w:tab/>
        <w:t>(</w:t>
      </w:r>
      <w:r w:rsidR="007B7E85">
        <w:t>5</w:t>
      </w:r>
      <w:r w:rsidRPr="0040373E">
        <w:t>)</w:t>
      </w:r>
      <w:r w:rsidRPr="0040373E">
        <w:tab/>
        <w:t xml:space="preserve">A vacancy notified in the Public Service </w:t>
      </w:r>
      <w:r w:rsidRPr="001A6F0C">
        <w:rPr>
          <w:i/>
        </w:rPr>
        <w:t>Gazette</w:t>
      </w:r>
      <w:r w:rsidRPr="0040373E">
        <w:t xml:space="preserve"> as open to all eligible members of the community must, if also advertised externally, be advertised within 4 weeks before or 4 weeks after the </w:t>
      </w:r>
      <w:r w:rsidRPr="001A6F0C">
        <w:rPr>
          <w:i/>
        </w:rPr>
        <w:t>Gazette</w:t>
      </w:r>
      <w:r w:rsidRPr="0040373E">
        <w:t xml:space="preserve"> notification.</w:t>
      </w:r>
    </w:p>
    <w:p w:rsidR="00C46385" w:rsidRPr="0040373E" w:rsidRDefault="00C46385" w:rsidP="00C46385">
      <w:pPr>
        <w:pStyle w:val="notetext"/>
      </w:pPr>
      <w:r w:rsidRPr="0040373E">
        <w:t>Example:</w:t>
      </w:r>
      <w:r w:rsidRPr="0040373E">
        <w:tab/>
        <w:t>A vacancy may be advertised externally on a recruitment website.</w:t>
      </w:r>
    </w:p>
    <w:p w:rsidR="00C46385" w:rsidRPr="0040373E" w:rsidRDefault="00C46385" w:rsidP="00C46385">
      <w:pPr>
        <w:pStyle w:val="subsection"/>
        <w:keepNext/>
        <w:keepLines/>
      </w:pPr>
      <w:r w:rsidRPr="0040373E">
        <w:lastRenderedPageBreak/>
        <w:tab/>
        <w:t>(</w:t>
      </w:r>
      <w:r w:rsidR="0051792A">
        <w:t>6</w:t>
      </w:r>
      <w:r w:rsidRPr="0040373E">
        <w:t>)</w:t>
      </w:r>
      <w:r w:rsidRPr="0040373E">
        <w:tab/>
        <w:t xml:space="preserve">A vacancy notified in the Public Service </w:t>
      </w:r>
      <w:r w:rsidRPr="001A6F0C">
        <w:rPr>
          <w:i/>
        </w:rPr>
        <w:t>Gazette</w:t>
      </w:r>
      <w:r w:rsidRPr="0040373E">
        <w:rPr>
          <w:i/>
        </w:rPr>
        <w:t xml:space="preserve"> </w:t>
      </w:r>
      <w:r w:rsidRPr="0040373E">
        <w:t xml:space="preserve">as </w:t>
      </w:r>
      <w:r>
        <w:t>open only to persons who are Parliamentary Service</w:t>
      </w:r>
      <w:r w:rsidRPr="0040373E">
        <w:t xml:space="preserve"> employees must, if it is later advertised externally as open to all eligible members of the community, be re</w:t>
      </w:r>
      <w:r>
        <w:noBreakHyphen/>
      </w:r>
      <w:r w:rsidRPr="0040373E">
        <w:t xml:space="preserve">notified in the Public Service </w:t>
      </w:r>
      <w:r w:rsidRPr="001A6F0C">
        <w:rPr>
          <w:i/>
        </w:rPr>
        <w:t>Gazette</w:t>
      </w:r>
      <w:r w:rsidRPr="0040373E">
        <w:t xml:space="preserve"> as open to all eligible members of the community.</w:t>
      </w:r>
    </w:p>
    <w:p w:rsidR="00C46385" w:rsidRPr="0040373E" w:rsidRDefault="00C46385" w:rsidP="00C46385">
      <w:pPr>
        <w:pStyle w:val="SubsectionHead"/>
      </w:pPr>
      <w:r>
        <w:t>Meaning of Parliamentary Service</w:t>
      </w:r>
      <w:r w:rsidRPr="0040373E">
        <w:t xml:space="preserve"> employee</w:t>
      </w:r>
    </w:p>
    <w:p w:rsidR="00C46385" w:rsidRPr="0040373E" w:rsidRDefault="00C46385" w:rsidP="00C46385">
      <w:pPr>
        <w:pStyle w:val="subsection"/>
      </w:pPr>
      <w:r w:rsidRPr="0040373E">
        <w:tab/>
        <w:t>(</w:t>
      </w:r>
      <w:r w:rsidR="0051792A">
        <w:t>7</w:t>
      </w:r>
      <w:r w:rsidRPr="0040373E">
        <w:t>)</w:t>
      </w:r>
      <w:r w:rsidRPr="0040373E">
        <w:tab/>
        <w:t xml:space="preserve">In this </w:t>
      </w:r>
      <w:r w:rsidR="0051792A">
        <w:t>clause</w:t>
      </w:r>
      <w:r w:rsidRPr="0040373E">
        <w:t>:</w:t>
      </w:r>
    </w:p>
    <w:p w:rsidR="00C46385" w:rsidRPr="0040373E" w:rsidRDefault="00C46385" w:rsidP="00C46385">
      <w:pPr>
        <w:pStyle w:val="Definition"/>
      </w:pPr>
      <w:r>
        <w:rPr>
          <w:b/>
          <w:i/>
        </w:rPr>
        <w:t>Parliamentary Service</w:t>
      </w:r>
      <w:r w:rsidRPr="0040373E">
        <w:rPr>
          <w:b/>
          <w:i/>
        </w:rPr>
        <w:t xml:space="preserve"> employee </w:t>
      </w:r>
      <w:r w:rsidRPr="0040373E">
        <w:t>means a person who:</w:t>
      </w:r>
    </w:p>
    <w:p w:rsidR="001A6F0C" w:rsidRDefault="00C46385" w:rsidP="00C46385">
      <w:pPr>
        <w:pStyle w:val="paragraph"/>
      </w:pPr>
      <w:r w:rsidRPr="0040373E">
        <w:tab/>
        <w:t xml:space="preserve">(a) </w:t>
      </w:r>
      <w:r w:rsidRPr="0040373E">
        <w:tab/>
        <w:t>is a current ongoing Parliamentary Service employee</w:t>
      </w:r>
      <w:r w:rsidR="006C70E3">
        <w:t xml:space="preserve"> o</w:t>
      </w:r>
      <w:r w:rsidR="009D71FD">
        <w:t>r</w:t>
      </w:r>
      <w:r w:rsidR="006C70E3">
        <w:t xml:space="preserve"> APS employee</w:t>
      </w:r>
      <w:r w:rsidRPr="0040373E">
        <w:t>; or</w:t>
      </w:r>
    </w:p>
    <w:p w:rsidR="00C46385" w:rsidRPr="0040373E" w:rsidRDefault="001A6F0C" w:rsidP="00C46385">
      <w:pPr>
        <w:pStyle w:val="paragraph"/>
      </w:pPr>
      <w:r>
        <w:tab/>
      </w:r>
      <w:r w:rsidR="00C46385" w:rsidRPr="0040373E">
        <w:t>(b)</w:t>
      </w:r>
      <w:r w:rsidR="00C46385" w:rsidRPr="0040373E">
        <w:tab/>
        <w:t xml:space="preserve">was, at the time of the relevant Public Service </w:t>
      </w:r>
      <w:r w:rsidR="00C46385" w:rsidRPr="001A6F0C">
        <w:rPr>
          <w:i/>
        </w:rPr>
        <w:t>Gazette</w:t>
      </w:r>
      <w:r w:rsidR="00C46385" w:rsidRPr="0040373E">
        <w:rPr>
          <w:i/>
        </w:rPr>
        <w:t xml:space="preserve"> </w:t>
      </w:r>
      <w:r w:rsidR="00C46385" w:rsidRPr="0040373E">
        <w:t>notification, a non</w:t>
      </w:r>
      <w:r w:rsidR="00C46385">
        <w:noBreakHyphen/>
      </w:r>
      <w:r w:rsidR="00C46385" w:rsidRPr="0040373E">
        <w:t xml:space="preserve">ongoing Parliamentary Service employee (within the meaning of the </w:t>
      </w:r>
      <w:r w:rsidR="00C46385" w:rsidRPr="0040373E">
        <w:rPr>
          <w:i/>
        </w:rPr>
        <w:t>Parliamentary Service Act 1999</w:t>
      </w:r>
      <w:r w:rsidR="00C46385" w:rsidRPr="0040373E">
        <w:t>)</w:t>
      </w:r>
      <w:r w:rsidR="006C70E3">
        <w:t xml:space="preserve"> or non-ongoing APS employee (within the meaning of the </w:t>
      </w:r>
      <w:r w:rsidR="006C70E3" w:rsidRPr="001A6F0C">
        <w:rPr>
          <w:i/>
        </w:rPr>
        <w:t>Public Service Act 1999)</w:t>
      </w:r>
      <w:r w:rsidR="00C46385" w:rsidRPr="0040373E">
        <w:rPr>
          <w:i/>
        </w:rPr>
        <w:t>.</w:t>
      </w:r>
    </w:p>
    <w:p w:rsidR="003B3312" w:rsidRPr="000F2D2B" w:rsidRDefault="00730528" w:rsidP="00CC1DC2">
      <w:pPr>
        <w:pStyle w:val="ActHead5"/>
      </w:pPr>
      <w:bookmarkStart w:id="29" w:name="_Toc85098216"/>
      <w:r w:rsidRPr="00A44A03">
        <w:rPr>
          <w:rStyle w:val="CharSectno"/>
        </w:rPr>
        <w:t>21</w:t>
      </w:r>
      <w:r w:rsidR="008E4F22" w:rsidRPr="00A44A03">
        <w:t xml:space="preserve">  Additional requirements for SES engagement or promotion decisions</w:t>
      </w:r>
      <w:bookmarkEnd w:id="29"/>
    </w:p>
    <w:p w:rsidR="003B3312" w:rsidRPr="000F2D2B" w:rsidRDefault="004C0EEC" w:rsidP="003B3312">
      <w:pPr>
        <w:pStyle w:val="subsection"/>
      </w:pPr>
      <w:r>
        <w:tab/>
      </w:r>
      <w:r>
        <w:tab/>
      </w:r>
      <w:r w:rsidR="003B3312" w:rsidRPr="000F2D2B">
        <w:t xml:space="preserve">A selection process </w:t>
      </w:r>
      <w:r w:rsidR="001230AF">
        <w:t>for an SES vacancy meets the requirements of this Subdivision if, in addition to the requirements of clauses 19 and 20, the following apply:</w:t>
      </w:r>
    </w:p>
    <w:p w:rsidR="003B3312" w:rsidRPr="000F2D2B" w:rsidRDefault="003B3312" w:rsidP="003B3312">
      <w:pPr>
        <w:pStyle w:val="paragraph"/>
      </w:pPr>
      <w:r w:rsidRPr="000F2D2B">
        <w:tab/>
        <w:t>(a)</w:t>
      </w:r>
      <w:r w:rsidRPr="000F2D2B">
        <w:tab/>
        <w:t>the Commissioner, or a representative of the Commissioner, was a full participant in the selection process;</w:t>
      </w:r>
    </w:p>
    <w:p w:rsidR="003B3312" w:rsidRPr="000F2D2B" w:rsidRDefault="003B3312" w:rsidP="003B3312">
      <w:pPr>
        <w:pStyle w:val="paragraph"/>
      </w:pPr>
      <w:r w:rsidRPr="000F2D2B">
        <w:tab/>
        <w:t>(b)</w:t>
      </w:r>
      <w:r w:rsidRPr="000F2D2B">
        <w:tab/>
        <w:t xml:space="preserve">if a representative of the Commissioner participated in the selection process—the representative certified that the selection process </w:t>
      </w:r>
      <w:r>
        <w:t>complied with the Act and thi</w:t>
      </w:r>
      <w:r w:rsidRPr="000F2D2B">
        <w:t>s</w:t>
      </w:r>
      <w:r>
        <w:t xml:space="preserve"> </w:t>
      </w:r>
      <w:r w:rsidR="001230AF">
        <w:t>D</w:t>
      </w:r>
      <w:r>
        <w:t>etermination</w:t>
      </w:r>
      <w:r w:rsidRPr="000F2D2B">
        <w:t>.</w:t>
      </w:r>
    </w:p>
    <w:p w:rsidR="00E17EC1" w:rsidRPr="00A44A03" w:rsidRDefault="00E17EC1" w:rsidP="00157554">
      <w:pPr>
        <w:pStyle w:val="ActHead4"/>
      </w:pPr>
      <w:bookmarkStart w:id="30" w:name="_Toc85098217"/>
      <w:r w:rsidRPr="00A44A03">
        <w:rPr>
          <w:rStyle w:val="CharSubdNo"/>
        </w:rPr>
        <w:t>Subdivision</w:t>
      </w:r>
      <w:r w:rsidR="00A44A03">
        <w:rPr>
          <w:rStyle w:val="CharSubdNo"/>
        </w:rPr>
        <w:t> </w:t>
      </w:r>
      <w:r w:rsidR="00853710" w:rsidRPr="00A44A03">
        <w:rPr>
          <w:rStyle w:val="CharSubdNo"/>
        </w:rPr>
        <w:t>2</w:t>
      </w:r>
      <w:r w:rsidRPr="00A44A03">
        <w:t>—</w:t>
      </w:r>
      <w:r w:rsidR="002E531C" w:rsidRPr="00A44A03">
        <w:rPr>
          <w:rStyle w:val="CharSubdText"/>
        </w:rPr>
        <w:t>Merit</w:t>
      </w:r>
      <w:r w:rsidR="00A44A03">
        <w:rPr>
          <w:rStyle w:val="CharSubdText"/>
        </w:rPr>
        <w:noBreakHyphen/>
      </w:r>
      <w:r w:rsidR="002E531C" w:rsidRPr="00A44A03">
        <w:rPr>
          <w:rStyle w:val="CharSubdText"/>
        </w:rPr>
        <w:t xml:space="preserve">based </w:t>
      </w:r>
      <w:r w:rsidR="00161F2D" w:rsidRPr="00A44A03">
        <w:rPr>
          <w:rStyle w:val="CharSubdText"/>
        </w:rPr>
        <w:t>decision</w:t>
      </w:r>
      <w:r w:rsidR="00A44A03">
        <w:rPr>
          <w:rStyle w:val="CharSubdText"/>
        </w:rPr>
        <w:noBreakHyphen/>
      </w:r>
      <w:r w:rsidR="00161F2D" w:rsidRPr="00A44A03">
        <w:rPr>
          <w:rStyle w:val="CharSubdText"/>
        </w:rPr>
        <w:t>making</w:t>
      </w:r>
      <w:r w:rsidR="002E531C" w:rsidRPr="00A44A03">
        <w:rPr>
          <w:rStyle w:val="CharSubdText"/>
        </w:rPr>
        <w:t xml:space="preserve">: </w:t>
      </w:r>
      <w:r w:rsidR="009F7A94" w:rsidRPr="00A44A03">
        <w:rPr>
          <w:rStyle w:val="CharSubdText"/>
        </w:rPr>
        <w:t>exception</w:t>
      </w:r>
      <w:r w:rsidR="00A0180F" w:rsidRPr="00A44A03">
        <w:rPr>
          <w:rStyle w:val="CharSubdText"/>
        </w:rPr>
        <w:t>s to standard provisions</w:t>
      </w:r>
      <w:bookmarkEnd w:id="30"/>
    </w:p>
    <w:p w:rsidR="0019288B" w:rsidRPr="00A44A03" w:rsidRDefault="00730528" w:rsidP="0019288B">
      <w:pPr>
        <w:pStyle w:val="ActHead5"/>
      </w:pPr>
      <w:bookmarkStart w:id="31" w:name="_Toc85098218"/>
      <w:r w:rsidRPr="00A44A03">
        <w:rPr>
          <w:rStyle w:val="CharSectno"/>
        </w:rPr>
        <w:t>22</w:t>
      </w:r>
      <w:r w:rsidR="0019288B" w:rsidRPr="00A44A03">
        <w:t xml:space="preserve">  Purpose of Subdivision</w:t>
      </w:r>
      <w:bookmarkEnd w:id="31"/>
    </w:p>
    <w:p w:rsidR="008A0C77" w:rsidRPr="00A44A03" w:rsidRDefault="008A0C77" w:rsidP="008A0C77">
      <w:pPr>
        <w:pStyle w:val="subsection"/>
      </w:pPr>
      <w:r w:rsidRPr="00A44A03">
        <w:tab/>
      </w:r>
      <w:r w:rsidRPr="00A44A03">
        <w:tab/>
        <w:t>The purpose of this Subdivision is to:</w:t>
      </w:r>
    </w:p>
    <w:p w:rsidR="008A0C77" w:rsidRPr="00A44A03" w:rsidRDefault="008A0C77" w:rsidP="008A0C77">
      <w:pPr>
        <w:pStyle w:val="paragraph"/>
      </w:pPr>
      <w:r w:rsidRPr="00A44A03">
        <w:tab/>
        <w:t>(a)</w:t>
      </w:r>
      <w:r w:rsidRPr="00A44A03">
        <w:tab/>
        <w:t>modify the requirements of Subdivision</w:t>
      </w:r>
      <w:r w:rsidR="00A44A03">
        <w:t> </w:t>
      </w:r>
      <w:r w:rsidR="00FE2EB1" w:rsidRPr="00A44A03">
        <w:t>1</w:t>
      </w:r>
      <w:r w:rsidRPr="00A44A03">
        <w:t>; and</w:t>
      </w:r>
    </w:p>
    <w:p w:rsidR="0078751A" w:rsidRPr="00A44A03" w:rsidRDefault="008A0C77" w:rsidP="00FE2EB1">
      <w:pPr>
        <w:pStyle w:val="paragraph"/>
      </w:pPr>
      <w:r w:rsidRPr="00A44A03">
        <w:tab/>
        <w:t>(b)</w:t>
      </w:r>
      <w:r w:rsidRPr="00A44A03">
        <w:tab/>
        <w:t xml:space="preserve">determine the scope or application </w:t>
      </w:r>
      <w:r w:rsidR="0000756B" w:rsidRPr="00A44A03">
        <w:t>o</w:t>
      </w:r>
      <w:r w:rsidRPr="00A44A03">
        <w:t xml:space="preserve">f the </w:t>
      </w:r>
      <w:r w:rsidR="00302315" w:rsidRPr="00A44A03">
        <w:t xml:space="preserve">Employment </w:t>
      </w:r>
      <w:r w:rsidR="00F04981" w:rsidRPr="00A44A03">
        <w:t>P</w:t>
      </w:r>
      <w:r w:rsidR="00302315" w:rsidRPr="00A44A03">
        <w:t>rinciple</w:t>
      </w:r>
      <w:r w:rsidRPr="00A44A03">
        <w:t xml:space="preserve"> mentioned in paragraph</w:t>
      </w:r>
      <w:r w:rsidR="00A44A03">
        <w:t> </w:t>
      </w:r>
      <w:r w:rsidRPr="00A44A03">
        <w:t>10A(1)(c) of the Act in relation to engagement and promotion decisions in circumstances where this is appropriate.</w:t>
      </w:r>
    </w:p>
    <w:p w:rsidR="00674925" w:rsidRPr="00A44A03" w:rsidRDefault="00730528" w:rsidP="0078751A">
      <w:pPr>
        <w:pStyle w:val="ActHead5"/>
      </w:pPr>
      <w:bookmarkStart w:id="32" w:name="_Toc85098219"/>
      <w:r w:rsidRPr="00A44A03">
        <w:rPr>
          <w:rStyle w:val="CharSectno"/>
        </w:rPr>
        <w:t>23</w:t>
      </w:r>
      <w:r w:rsidR="008827D6" w:rsidRPr="00A44A03">
        <w:t xml:space="preserve">  </w:t>
      </w:r>
      <w:r w:rsidR="00674925" w:rsidRPr="00A44A03">
        <w:t>Engagement on a short</w:t>
      </w:r>
      <w:r w:rsidR="00A44A03">
        <w:noBreakHyphen/>
      </w:r>
      <w:r w:rsidR="00674925" w:rsidRPr="00A44A03">
        <w:t>term, irregular or intermittent basis</w:t>
      </w:r>
      <w:bookmarkEnd w:id="32"/>
    </w:p>
    <w:p w:rsidR="00C46385" w:rsidRPr="0040373E" w:rsidRDefault="00674925" w:rsidP="005F518D">
      <w:pPr>
        <w:pStyle w:val="subsection"/>
        <w:tabs>
          <w:tab w:val="clear" w:pos="1021"/>
          <w:tab w:val="right" w:pos="993"/>
        </w:tabs>
      </w:pPr>
      <w:r w:rsidRPr="00A44A03">
        <w:tab/>
      </w:r>
      <w:r w:rsidR="005F518D">
        <w:t>(1)</w:t>
      </w:r>
      <w:r w:rsidR="005F518D">
        <w:tab/>
      </w:r>
      <w:r w:rsidR="00C46385">
        <w:t>A Secretary</w:t>
      </w:r>
      <w:r w:rsidR="00C46385" w:rsidRPr="0040373E">
        <w:t xml:space="preserve"> may engage a person to perform duties as a non</w:t>
      </w:r>
      <w:r w:rsidR="00C46385">
        <w:noBreakHyphen/>
        <w:t>ongoing</w:t>
      </w:r>
      <w:r w:rsidR="001D5325">
        <w:t xml:space="preserve"> Parliamentary Service</w:t>
      </w:r>
      <w:r w:rsidR="00C46385" w:rsidRPr="0040373E">
        <w:t xml:space="preserve"> employee if:</w:t>
      </w:r>
    </w:p>
    <w:p w:rsidR="00C46385" w:rsidRPr="0040373E" w:rsidRDefault="00C46385" w:rsidP="00C46385">
      <w:pPr>
        <w:pStyle w:val="paragraph"/>
      </w:pPr>
      <w:r w:rsidRPr="0040373E">
        <w:tab/>
        <w:t>(a)</w:t>
      </w:r>
      <w:r w:rsidRPr="0040373E">
        <w:tab/>
        <w:t>the engagement is for a specified term or the duration of a specified task and the period of employment is 18 months or less; or</w:t>
      </w:r>
    </w:p>
    <w:p w:rsidR="00C46385" w:rsidRPr="0040373E" w:rsidRDefault="00C46385" w:rsidP="00C46385">
      <w:pPr>
        <w:pStyle w:val="paragraph"/>
      </w:pPr>
      <w:r w:rsidRPr="0040373E">
        <w:tab/>
        <w:t>(b)</w:t>
      </w:r>
      <w:r w:rsidRPr="0040373E">
        <w:tab/>
        <w:t>the engagement is for duties that are irregular or intermittent.</w:t>
      </w:r>
    </w:p>
    <w:p w:rsidR="00C46385" w:rsidRPr="0040373E" w:rsidRDefault="00C46385" w:rsidP="00C46385">
      <w:pPr>
        <w:pStyle w:val="subsection"/>
      </w:pPr>
      <w:r>
        <w:tab/>
        <w:t>(2)</w:t>
      </w:r>
      <w:r>
        <w:tab/>
        <w:t>A Secretary</w:t>
      </w:r>
      <w:r w:rsidRPr="0040373E">
        <w:t xml:space="preserve"> may extend or further extend an engagement mentioned in paragraph (1)(a) if:</w:t>
      </w:r>
    </w:p>
    <w:p w:rsidR="00C46385" w:rsidRPr="0040373E" w:rsidRDefault="00C46385" w:rsidP="00C46385">
      <w:pPr>
        <w:pStyle w:val="paragraph"/>
      </w:pPr>
      <w:r w:rsidRPr="0040373E">
        <w:lastRenderedPageBreak/>
        <w:tab/>
        <w:t>(a)</w:t>
      </w:r>
      <w:r w:rsidRPr="0040373E">
        <w:tab/>
        <w:t>there is a continuing need for the duties to be performed; and</w:t>
      </w:r>
    </w:p>
    <w:p w:rsidR="00C46385" w:rsidRPr="0040373E" w:rsidRDefault="00C46385" w:rsidP="00C46385">
      <w:pPr>
        <w:pStyle w:val="paragraph"/>
      </w:pPr>
      <w:r w:rsidRPr="0040373E">
        <w:tab/>
        <w:t>(b)</w:t>
      </w:r>
      <w:r w:rsidRPr="0040373E">
        <w:tab/>
        <w:t>the person engaged is performing the duties satisfactorily or better; and</w:t>
      </w:r>
    </w:p>
    <w:p w:rsidR="00C46385" w:rsidRPr="0040373E" w:rsidRDefault="00C46385" w:rsidP="00C46385">
      <w:pPr>
        <w:pStyle w:val="paragraph"/>
      </w:pPr>
      <w:r>
        <w:tab/>
        <w:t>(c)</w:t>
      </w:r>
      <w:r>
        <w:tab/>
        <w:t>the Secretary</w:t>
      </w:r>
      <w:r w:rsidRPr="0040373E">
        <w:t xml:space="preserve"> is satisfied that:</w:t>
      </w:r>
    </w:p>
    <w:p w:rsidR="00C46385" w:rsidRPr="0040373E" w:rsidRDefault="00C46385" w:rsidP="00C46385">
      <w:pPr>
        <w:pStyle w:val="paragraphsub"/>
      </w:pPr>
      <w:r w:rsidRPr="0040373E">
        <w:tab/>
        <w:t>(i)</w:t>
      </w:r>
      <w:r w:rsidRPr="0040373E">
        <w:tab/>
        <w:t>it is still appropriate for the duties to be performed on a non</w:t>
      </w:r>
      <w:r>
        <w:noBreakHyphen/>
      </w:r>
      <w:r w:rsidRPr="0040373E">
        <w:t>ongoing basis; and</w:t>
      </w:r>
    </w:p>
    <w:p w:rsidR="00C46385" w:rsidRPr="0040373E" w:rsidRDefault="00C46385" w:rsidP="00C46385">
      <w:pPr>
        <w:pStyle w:val="paragraphsub"/>
      </w:pPr>
      <w:r w:rsidRPr="0040373E">
        <w:tab/>
        <w:t>(ii)</w:t>
      </w:r>
      <w:r w:rsidRPr="0040373E">
        <w:tab/>
        <w:t>the extension, or further extension, will contribute to efficient and effective organisational performance.</w:t>
      </w:r>
    </w:p>
    <w:p w:rsidR="00C46385" w:rsidRPr="0040373E" w:rsidRDefault="00C46385" w:rsidP="00C46385">
      <w:pPr>
        <w:pStyle w:val="subsection2"/>
      </w:pPr>
      <w:r w:rsidRPr="0040373E">
        <w:t>However, the total period of engagement (including any extension), must not exceed 3 years.</w:t>
      </w:r>
    </w:p>
    <w:p w:rsidR="00C46385" w:rsidRPr="0040373E" w:rsidRDefault="00C46385" w:rsidP="00C46385">
      <w:pPr>
        <w:pStyle w:val="subsection"/>
      </w:pPr>
      <w:r w:rsidRPr="0040373E">
        <w:tab/>
        <w:t>(3)</w:t>
      </w:r>
      <w:r w:rsidRPr="0040373E">
        <w:tab/>
        <w:t>The</w:t>
      </w:r>
      <w:r>
        <w:t xml:space="preserve"> Secretary</w:t>
      </w:r>
      <w:r w:rsidRPr="0040373E">
        <w:t xml:space="preserve"> must ensure as far as practicable that such a vacancy is brought to the notice of the community in a way that gives eligible members of the community a reasonable opportunity to apply for it.</w:t>
      </w:r>
    </w:p>
    <w:p w:rsidR="00C46385" w:rsidRPr="0040373E" w:rsidRDefault="00C46385" w:rsidP="00C46385">
      <w:pPr>
        <w:pStyle w:val="notetext"/>
      </w:pPr>
      <w:r w:rsidRPr="0040373E">
        <w:t>Example:</w:t>
      </w:r>
      <w:r w:rsidRPr="0040373E">
        <w:tab/>
        <w:t>A vacancy may be brought to the notice of the community by being advertised or access being provided to non</w:t>
      </w:r>
      <w:r>
        <w:noBreakHyphen/>
        <w:t xml:space="preserve">ongoing </w:t>
      </w:r>
      <w:r w:rsidRPr="0040373E">
        <w:t>employment registers.</w:t>
      </w:r>
    </w:p>
    <w:p w:rsidR="00C46385" w:rsidRPr="0040373E" w:rsidRDefault="00C46385" w:rsidP="00C46385">
      <w:pPr>
        <w:pStyle w:val="subsection"/>
      </w:pPr>
      <w:r w:rsidRPr="0040373E">
        <w:tab/>
        <w:t>(4)</w:t>
      </w:r>
      <w:r w:rsidRPr="0040373E">
        <w:tab/>
        <w:t xml:space="preserve">As a minimum requirement, the </w:t>
      </w:r>
      <w:r>
        <w:t>Secretary</w:t>
      </w:r>
      <w:r w:rsidRPr="0040373E">
        <w:t xml:space="preserve"> must be satisfied that the person to be engaged has the work</w:t>
      </w:r>
      <w:r>
        <w:noBreakHyphen/>
      </w:r>
      <w:r w:rsidRPr="0040373E">
        <w:t>related qualities genuinely required to perform the relevant duties.</w:t>
      </w:r>
    </w:p>
    <w:p w:rsidR="00C46385" w:rsidRDefault="00C46385" w:rsidP="00C46385">
      <w:pPr>
        <w:pStyle w:val="notetext"/>
      </w:pPr>
      <w:r w:rsidRPr="0040373E">
        <w:t>Note:</w:t>
      </w:r>
      <w:r w:rsidRPr="0040373E">
        <w:tab/>
      </w:r>
      <w:r>
        <w:t xml:space="preserve">Clauses 15 and 16 provide for matters regarding the engagement of non-ongoing </w:t>
      </w:r>
      <w:r w:rsidR="00683DB4">
        <w:t xml:space="preserve">Parliamentary Service </w:t>
      </w:r>
      <w:r>
        <w:t>employees</w:t>
      </w:r>
      <w:r w:rsidRPr="0040373E">
        <w:t>.</w:t>
      </w:r>
    </w:p>
    <w:p w:rsidR="00DE5C7E" w:rsidRDefault="00730528" w:rsidP="00DE5C7E">
      <w:pPr>
        <w:pStyle w:val="ActHead5"/>
      </w:pPr>
      <w:bookmarkStart w:id="33" w:name="_Toc85098220"/>
      <w:r w:rsidRPr="00DE5C7E">
        <w:t>24</w:t>
      </w:r>
      <w:r w:rsidR="00216527" w:rsidRPr="00A44A03">
        <w:t xml:space="preserve">  </w:t>
      </w:r>
      <w:r w:rsidR="00674925" w:rsidRPr="00A44A03">
        <w:t>E</w:t>
      </w:r>
      <w:r w:rsidR="00E6395C" w:rsidRPr="00A44A03">
        <w:t>ngagement of non</w:t>
      </w:r>
      <w:r w:rsidR="00A44A03">
        <w:noBreakHyphen/>
      </w:r>
      <w:r w:rsidR="00E6395C" w:rsidRPr="00A44A03">
        <w:t xml:space="preserve">ongoing </w:t>
      </w:r>
      <w:r w:rsidR="004D6C4B" w:rsidRPr="00A44A03">
        <w:t>Parliamentary</w:t>
      </w:r>
      <w:r w:rsidR="00E6395C" w:rsidRPr="00A44A03">
        <w:t xml:space="preserve"> </w:t>
      </w:r>
      <w:r w:rsidR="004D6C4B" w:rsidRPr="00A44A03">
        <w:t>Service</w:t>
      </w:r>
      <w:r w:rsidR="00E6395C" w:rsidRPr="00A44A03">
        <w:t xml:space="preserve"> employee as </w:t>
      </w:r>
      <w:r w:rsidR="00CD269C" w:rsidRPr="00A44A03">
        <w:t>ongoin</w:t>
      </w:r>
      <w:r w:rsidR="00CD269C">
        <w:t>g</w:t>
      </w:r>
      <w:r w:rsidR="00CD269C" w:rsidRPr="00A44A03">
        <w:t xml:space="preserve"> employee</w:t>
      </w:r>
      <w:r w:rsidR="00E6395C" w:rsidRPr="00A44A03">
        <w:t xml:space="preserve"> </w:t>
      </w:r>
      <w:r w:rsidR="00674925" w:rsidRPr="00A44A03">
        <w:t>in exceptional circumstances</w:t>
      </w:r>
      <w:bookmarkEnd w:id="33"/>
      <w:r w:rsidR="00CD269C" w:rsidRPr="0040373E">
        <w:t xml:space="preserve"> </w:t>
      </w:r>
    </w:p>
    <w:p w:rsidR="00C46385" w:rsidRPr="0040373E" w:rsidRDefault="00C46385" w:rsidP="004460A2">
      <w:pPr>
        <w:pStyle w:val="subsection"/>
        <w:tabs>
          <w:tab w:val="clear" w:pos="1021"/>
        </w:tabs>
        <w:ind w:hanging="425"/>
      </w:pPr>
      <w:r w:rsidRPr="0040373E">
        <w:t>(1)</w:t>
      </w:r>
      <w:r w:rsidRPr="0040373E">
        <w:tab/>
        <w:t xml:space="preserve">The Commissioner may authorise </w:t>
      </w:r>
      <w:r>
        <w:t>the engagement by a Secretary</w:t>
      </w:r>
      <w:r w:rsidRPr="0040373E">
        <w:t xml:space="preserve"> of a non</w:t>
      </w:r>
      <w:r>
        <w:noBreakHyphen/>
      </w:r>
      <w:r w:rsidRPr="0040373E">
        <w:t>ongoing</w:t>
      </w:r>
      <w:r>
        <w:t xml:space="preserve"> Parliamentary Service</w:t>
      </w:r>
      <w:r w:rsidRPr="0040373E">
        <w:t xml:space="preserve"> employee as an ongoing </w:t>
      </w:r>
      <w:r>
        <w:t>Parliamentary Service</w:t>
      </w:r>
      <w:r w:rsidRPr="0040373E">
        <w:t xml:space="preserve"> employee if:</w:t>
      </w:r>
    </w:p>
    <w:p w:rsidR="00C46385" w:rsidRPr="0040373E" w:rsidRDefault="00C46385" w:rsidP="00C46385">
      <w:pPr>
        <w:pStyle w:val="paragraph"/>
      </w:pPr>
      <w:r>
        <w:tab/>
        <w:t>(a)</w:t>
      </w:r>
      <w:r>
        <w:tab/>
        <w:t>the Secretary</w:t>
      </w:r>
      <w:r w:rsidRPr="0040373E">
        <w:t xml:space="preserve"> requests, in writing, such an authorisation in respect of the non</w:t>
      </w:r>
      <w:r>
        <w:noBreakHyphen/>
        <w:t>ongoing Parliamentary Service</w:t>
      </w:r>
      <w:r w:rsidRPr="0040373E">
        <w:t xml:space="preserve"> employee; and</w:t>
      </w:r>
    </w:p>
    <w:p w:rsidR="00C46385" w:rsidRPr="0040373E" w:rsidRDefault="00C46385" w:rsidP="00C46385">
      <w:pPr>
        <w:pStyle w:val="paragraph"/>
      </w:pPr>
      <w:r w:rsidRPr="0040373E">
        <w:tab/>
        <w:t>(b)</w:t>
      </w:r>
      <w:r w:rsidRPr="0040373E">
        <w:tab/>
        <w:t>the Commissioner is satisfied that exceptional circumstances justify such an engagement.</w:t>
      </w:r>
    </w:p>
    <w:p w:rsidR="00C46385" w:rsidRPr="0040373E" w:rsidRDefault="00C46385" w:rsidP="00C46385">
      <w:pPr>
        <w:pStyle w:val="subsection"/>
      </w:pPr>
      <w:r w:rsidRPr="0040373E">
        <w:tab/>
        <w:t>(2</w:t>
      </w:r>
      <w:r>
        <w:t>)</w:t>
      </w:r>
      <w:r>
        <w:tab/>
        <w:t>A Secretary</w:t>
      </w:r>
      <w:r w:rsidRPr="0040373E">
        <w:t xml:space="preserve"> may only make a request in respect of a non</w:t>
      </w:r>
      <w:r>
        <w:noBreakHyphen/>
        <w:t>ongoing Parliamentary Service</w:t>
      </w:r>
      <w:r w:rsidRPr="0040373E">
        <w:t xml:space="preserve"> employee</w:t>
      </w:r>
      <w:r>
        <w:t xml:space="preserve"> if the Secretary</w:t>
      </w:r>
      <w:r w:rsidRPr="0040373E">
        <w:t xml:space="preserve"> is satisfied that:</w:t>
      </w:r>
    </w:p>
    <w:p w:rsidR="00C46385" w:rsidRPr="0040373E" w:rsidRDefault="00C46385" w:rsidP="00C46385">
      <w:pPr>
        <w:pStyle w:val="paragraph"/>
      </w:pPr>
      <w:r w:rsidRPr="0040373E">
        <w:tab/>
        <w:t>(a)</w:t>
      </w:r>
      <w:r w:rsidRPr="0040373E">
        <w:tab/>
        <w:t>the duties of the relevant employment are more appropriat</w:t>
      </w:r>
      <w:r>
        <w:t>ely undertaken by an ongoing Parliamentary Service</w:t>
      </w:r>
      <w:r w:rsidRPr="0040373E">
        <w:t xml:space="preserve"> employee; and</w:t>
      </w:r>
    </w:p>
    <w:p w:rsidR="00C46385" w:rsidRPr="0040373E" w:rsidRDefault="00C46385" w:rsidP="00C46385">
      <w:pPr>
        <w:pStyle w:val="paragraph"/>
      </w:pPr>
      <w:r w:rsidRPr="0040373E">
        <w:tab/>
        <w:t>(b)</w:t>
      </w:r>
      <w:r w:rsidRPr="0040373E">
        <w:tab/>
        <w:t>the person to be en</w:t>
      </w:r>
      <w:r>
        <w:t>gaged as an ongoing Parliamentary Service</w:t>
      </w:r>
      <w:r w:rsidRPr="0040373E">
        <w:t xml:space="preserve"> employee has the work</w:t>
      </w:r>
      <w:r>
        <w:noBreakHyphen/>
      </w:r>
      <w:r w:rsidRPr="0040373E">
        <w:t>related qualities genuinely required to perform the relevant duties; and</w:t>
      </w:r>
    </w:p>
    <w:p w:rsidR="00C46385" w:rsidRPr="0040373E" w:rsidRDefault="00C46385" w:rsidP="00C46385">
      <w:pPr>
        <w:pStyle w:val="paragraph"/>
      </w:pPr>
      <w:r w:rsidRPr="0040373E">
        <w:tab/>
        <w:t>(c)</w:t>
      </w:r>
      <w:r w:rsidRPr="0040373E">
        <w:tab/>
      </w:r>
      <w:r>
        <w:t>the engagement as an ongoing Parliamentary Service</w:t>
      </w:r>
      <w:r w:rsidRPr="0040373E">
        <w:t xml:space="preserve"> employee is at the person’s classification (or equivalent) as a non</w:t>
      </w:r>
      <w:r>
        <w:noBreakHyphen/>
        <w:t>ongoing Parliamentary Service</w:t>
      </w:r>
      <w:r w:rsidRPr="0040373E">
        <w:t xml:space="preserve"> employee; and</w:t>
      </w:r>
    </w:p>
    <w:p w:rsidR="00C46385" w:rsidRPr="0040373E" w:rsidRDefault="00C46385" w:rsidP="00C46385">
      <w:pPr>
        <w:pStyle w:val="paragraph"/>
      </w:pPr>
      <w:r w:rsidRPr="0040373E">
        <w:tab/>
        <w:t xml:space="preserve">(d) </w:t>
      </w:r>
      <w:r w:rsidRPr="0040373E">
        <w:tab/>
        <w:t>the original engagement of the person as a non</w:t>
      </w:r>
      <w:r>
        <w:noBreakHyphen/>
        <w:t>ongoing Parliamentary Service</w:t>
      </w:r>
      <w:r w:rsidRPr="0040373E">
        <w:t xml:space="preserve"> employee, or an extension of the engagement of the person as a non</w:t>
      </w:r>
      <w:r>
        <w:noBreakHyphen/>
        <w:t>ongoing Parliamentary Service</w:t>
      </w:r>
      <w:r w:rsidRPr="0040373E">
        <w:t xml:space="preserve"> employee, complied with the requirements of </w:t>
      </w:r>
      <w:r>
        <w:t>Subdivision 1</w:t>
      </w:r>
      <w:r w:rsidRPr="0040373E">
        <w:t>; and</w:t>
      </w:r>
    </w:p>
    <w:p w:rsidR="00C46385" w:rsidRPr="006129FE" w:rsidRDefault="00C46385" w:rsidP="00C46385">
      <w:pPr>
        <w:pStyle w:val="paragraph"/>
      </w:pPr>
      <w:r w:rsidRPr="0040373E">
        <w:tab/>
        <w:t>(e)</w:t>
      </w:r>
      <w:r w:rsidRPr="0040373E">
        <w:tab/>
        <w:t>the engage</w:t>
      </w:r>
      <w:r>
        <w:t>ment is necessary for the Department</w:t>
      </w:r>
      <w:r w:rsidRPr="0040373E">
        <w:t>’s operations.</w:t>
      </w:r>
    </w:p>
    <w:p w:rsidR="00527498" w:rsidRPr="00A44A03" w:rsidRDefault="00730528" w:rsidP="0003045D">
      <w:pPr>
        <w:pStyle w:val="ActHead5"/>
        <w:ind w:left="426" w:hanging="426"/>
        <w:rPr>
          <w:szCs w:val="24"/>
        </w:rPr>
      </w:pPr>
      <w:bookmarkStart w:id="34" w:name="_Toc85098221"/>
      <w:r w:rsidRPr="00A44A03">
        <w:rPr>
          <w:rStyle w:val="CharSectno"/>
        </w:rPr>
        <w:lastRenderedPageBreak/>
        <w:t>25</w:t>
      </w:r>
      <w:r w:rsidR="00216527" w:rsidRPr="00A44A03">
        <w:t xml:space="preserve">  </w:t>
      </w:r>
      <w:r w:rsidR="00527498" w:rsidRPr="00A44A03">
        <w:t xml:space="preserve">Engagement of ongoing </w:t>
      </w:r>
      <w:r w:rsidR="00DE5C7E">
        <w:t>Parliamentary Service</w:t>
      </w:r>
      <w:r w:rsidR="00527498" w:rsidRPr="00A44A03">
        <w:t xml:space="preserve"> employee as non</w:t>
      </w:r>
      <w:r w:rsidR="00A44A03">
        <w:noBreakHyphen/>
      </w:r>
      <w:r w:rsidR="00527498" w:rsidRPr="00A44A03">
        <w:t xml:space="preserve">ongoing </w:t>
      </w:r>
      <w:r w:rsidR="00FC13E9">
        <w:t>Parliamentary Service</w:t>
      </w:r>
      <w:r w:rsidR="002C7395">
        <w:t xml:space="preserve"> </w:t>
      </w:r>
      <w:r w:rsidR="00527498" w:rsidRPr="00A44A03">
        <w:t>employee</w:t>
      </w:r>
      <w:bookmarkEnd w:id="34"/>
    </w:p>
    <w:p w:rsidR="00527498" w:rsidRPr="00A44A03" w:rsidRDefault="00527498" w:rsidP="00527498">
      <w:pPr>
        <w:pStyle w:val="subsection"/>
        <w:rPr>
          <w:szCs w:val="22"/>
        </w:rPr>
      </w:pPr>
      <w:r w:rsidRPr="00A44A03">
        <w:tab/>
      </w:r>
      <w:r w:rsidRPr="00A44A03">
        <w:tab/>
      </w:r>
      <w:r w:rsidR="00775156" w:rsidRPr="00A44A03">
        <w:t>A Secretary</w:t>
      </w:r>
      <w:r w:rsidR="00C83E11" w:rsidRPr="00A44A03">
        <w:t xml:space="preserve"> </w:t>
      </w:r>
      <w:r w:rsidRPr="00A44A03">
        <w:t xml:space="preserve">may engage a person who is an ongoing </w:t>
      </w:r>
      <w:r w:rsidR="00FC13E9">
        <w:t xml:space="preserve">Parliamentary Service </w:t>
      </w:r>
      <w:r w:rsidRPr="00A44A03">
        <w:t>employee as a non</w:t>
      </w:r>
      <w:r w:rsidR="00A44A03">
        <w:noBreakHyphen/>
      </w:r>
      <w:r w:rsidRPr="00A44A03">
        <w:t xml:space="preserve">ongoing </w:t>
      </w:r>
      <w:r w:rsidR="00FC13E9">
        <w:t xml:space="preserve">Parliamentary Service </w:t>
      </w:r>
      <w:r w:rsidRPr="00A44A03">
        <w:t xml:space="preserve">employee </w:t>
      </w:r>
      <w:r w:rsidRPr="00A44A03">
        <w:rPr>
          <w:szCs w:val="22"/>
        </w:rPr>
        <w:t>if:</w:t>
      </w:r>
    </w:p>
    <w:p w:rsidR="00527498" w:rsidRPr="00A44A03" w:rsidRDefault="00527498" w:rsidP="00527498">
      <w:pPr>
        <w:pStyle w:val="paragraph"/>
      </w:pPr>
      <w:r w:rsidRPr="00A44A03">
        <w:tab/>
        <w:t>(a)</w:t>
      </w:r>
      <w:r w:rsidRPr="00A44A03">
        <w:tab/>
        <w:t>the person is to be engaged for a specified term or specified task; and</w:t>
      </w:r>
    </w:p>
    <w:p w:rsidR="00527498" w:rsidRPr="00A44A03" w:rsidRDefault="00527498" w:rsidP="00527498">
      <w:pPr>
        <w:pStyle w:val="paragraph"/>
      </w:pPr>
      <w:r w:rsidRPr="00A44A03">
        <w:tab/>
        <w:t>(b)</w:t>
      </w:r>
      <w:r w:rsidRPr="00A44A03">
        <w:tab/>
        <w:t xml:space="preserve">the person resigns as an ongoing </w:t>
      </w:r>
      <w:r w:rsidR="00FC13E9">
        <w:t xml:space="preserve">Parliamentary Service </w:t>
      </w:r>
      <w:r w:rsidRPr="00A44A03">
        <w:t xml:space="preserve"> employee </w:t>
      </w:r>
      <w:r w:rsidR="00CB45C7">
        <w:t>to start</w:t>
      </w:r>
      <w:r w:rsidR="007E45C5" w:rsidRPr="00A44A03">
        <w:t xml:space="preserve"> </w:t>
      </w:r>
      <w:r w:rsidRPr="00A44A03">
        <w:t>the engagement; and</w:t>
      </w:r>
    </w:p>
    <w:p w:rsidR="00527498" w:rsidRPr="00A44A03" w:rsidRDefault="00527498" w:rsidP="00124A43">
      <w:pPr>
        <w:pStyle w:val="paragraph"/>
      </w:pPr>
      <w:r w:rsidRPr="00A44A03">
        <w:tab/>
        <w:t>(c)</w:t>
      </w:r>
      <w:r w:rsidRPr="00A44A03">
        <w:tab/>
        <w:t>the engagement</w:t>
      </w:r>
      <w:r w:rsidR="0078751A" w:rsidRPr="00A44A03">
        <w:t xml:space="preserve"> </w:t>
      </w:r>
      <w:r w:rsidRPr="00A44A03">
        <w:t>is at the same classification as the person</w:t>
      </w:r>
      <w:r w:rsidR="009807CA" w:rsidRPr="00A44A03">
        <w:t>’</w:t>
      </w:r>
      <w:r w:rsidRPr="00A44A03">
        <w:t>s current</w:t>
      </w:r>
      <w:r w:rsidR="007E45C5" w:rsidRPr="00A44A03">
        <w:t xml:space="preserve"> </w:t>
      </w:r>
      <w:r w:rsidRPr="00A44A03">
        <w:t>classification or at a lower classification.</w:t>
      </w:r>
    </w:p>
    <w:p w:rsidR="00032FEF" w:rsidRPr="00A44A03" w:rsidRDefault="00032FEF" w:rsidP="00032FEF">
      <w:pPr>
        <w:pStyle w:val="notetext"/>
      </w:pPr>
      <w:r w:rsidRPr="00A44A03">
        <w:t>Note:</w:t>
      </w:r>
      <w:r w:rsidRPr="00A44A03">
        <w:tab/>
      </w:r>
      <w:r w:rsidR="005E6C6D">
        <w:t>Clauses 15 and 16 provide for matters regarding the engagement of non-ongoing Parliamentary Service employees</w:t>
      </w:r>
      <w:r w:rsidRPr="00A44A03">
        <w:t>.</w:t>
      </w:r>
    </w:p>
    <w:p w:rsidR="000A6B7C" w:rsidRPr="00A44A03" w:rsidRDefault="00730528" w:rsidP="000A6B7C">
      <w:pPr>
        <w:pStyle w:val="ActHead5"/>
      </w:pPr>
      <w:bookmarkStart w:id="35" w:name="_Toc85098222"/>
      <w:r w:rsidRPr="00A44A03">
        <w:rPr>
          <w:rStyle w:val="CharSectno"/>
        </w:rPr>
        <w:t>26</w:t>
      </w:r>
      <w:r w:rsidR="00216527" w:rsidRPr="00A44A03">
        <w:t xml:space="preserve">  </w:t>
      </w:r>
      <w:r w:rsidR="000A6B7C" w:rsidRPr="00A44A03">
        <w:t>Affirmative measure</w:t>
      </w:r>
      <w:r w:rsidR="000A6B7C" w:rsidRPr="00A44A03">
        <w:rPr>
          <w:rFonts w:ascii="Arial,Bold" w:hAnsi="Arial,Bold" w:cs="Arial,Bold"/>
        </w:rPr>
        <w:t>—</w:t>
      </w:r>
      <w:r w:rsidR="00F76B2A">
        <w:t>Indigenous employment</w:t>
      </w:r>
      <w:bookmarkEnd w:id="35"/>
    </w:p>
    <w:p w:rsidR="00FC13E9" w:rsidRPr="0040373E" w:rsidRDefault="00FC13E9" w:rsidP="00FC13E9">
      <w:pPr>
        <w:pStyle w:val="subsection"/>
      </w:pPr>
      <w:r w:rsidRPr="0040373E">
        <w:tab/>
        <w:t>(1)</w:t>
      </w:r>
      <w:r w:rsidRPr="0040373E">
        <w:tab/>
        <w:t>A</w:t>
      </w:r>
      <w:r>
        <w:t xml:space="preserve"> Secretary</w:t>
      </w:r>
      <w:r w:rsidRPr="0040373E">
        <w:t xml:space="preserve"> may, consistently with Commonwealth law, identify a vacancy as open only to Aboriginal and/or Torres Strait Islander persons.</w:t>
      </w:r>
    </w:p>
    <w:p w:rsidR="00FC13E9" w:rsidRPr="0040373E" w:rsidRDefault="00FC13E9" w:rsidP="00FC13E9">
      <w:pPr>
        <w:pStyle w:val="subsection"/>
      </w:pPr>
      <w:r w:rsidRPr="0040373E">
        <w:tab/>
        <w:t>(2</w:t>
      </w:r>
      <w:r>
        <w:t>)</w:t>
      </w:r>
      <w:r>
        <w:tab/>
        <w:t>The Secretary</w:t>
      </w:r>
      <w:r w:rsidRPr="0040373E">
        <w:t xml:space="preserve"> must ensure that for such a vacancy:</w:t>
      </w:r>
    </w:p>
    <w:p w:rsidR="00FC13E9" w:rsidRPr="0040373E" w:rsidRDefault="00FC13E9" w:rsidP="00FC13E9">
      <w:pPr>
        <w:pStyle w:val="paragraph"/>
      </w:pPr>
      <w:r w:rsidRPr="0040373E">
        <w:tab/>
        <w:t>(a)</w:t>
      </w:r>
      <w:r w:rsidRPr="0040373E">
        <w:tab/>
        <w:t>eligible applicants are only persons:</w:t>
      </w:r>
    </w:p>
    <w:p w:rsidR="00FC13E9" w:rsidRPr="0040373E" w:rsidRDefault="00FC13E9" w:rsidP="00FC13E9">
      <w:pPr>
        <w:pStyle w:val="paragraphsub"/>
      </w:pPr>
      <w:r w:rsidRPr="0040373E">
        <w:tab/>
        <w:t>(i)</w:t>
      </w:r>
      <w:r w:rsidRPr="0040373E">
        <w:tab/>
        <w:t>of Aboriginal and/or Torres Strait Islander descent; and</w:t>
      </w:r>
    </w:p>
    <w:p w:rsidR="00FC13E9" w:rsidRPr="0040373E" w:rsidRDefault="00FC13E9" w:rsidP="00FC13E9">
      <w:pPr>
        <w:pStyle w:val="paragraphsub"/>
      </w:pPr>
      <w:r w:rsidRPr="0040373E">
        <w:tab/>
        <w:t>(ii)</w:t>
      </w:r>
      <w:r w:rsidRPr="0040373E">
        <w:tab/>
        <w:t>who identify as Aboriginal and/or Torres Strait Islander; and</w:t>
      </w:r>
    </w:p>
    <w:p w:rsidR="00FC13E9" w:rsidRPr="0040373E" w:rsidRDefault="00FC13E9" w:rsidP="00FC13E9">
      <w:pPr>
        <w:pStyle w:val="paragraphsub"/>
      </w:pPr>
      <w:r w:rsidRPr="0040373E">
        <w:tab/>
        <w:t>(iii)</w:t>
      </w:r>
      <w:r w:rsidRPr="0040373E">
        <w:tab/>
        <w:t>who are accepted by their community as being Aboriginal and/or Torres Strait Islander; and</w:t>
      </w:r>
    </w:p>
    <w:p w:rsidR="00FC13E9" w:rsidRPr="0040373E" w:rsidRDefault="00FC13E9" w:rsidP="00FC13E9">
      <w:pPr>
        <w:pStyle w:val="paragraph"/>
      </w:pPr>
      <w:r w:rsidRPr="0040373E">
        <w:tab/>
        <w:t>(b)</w:t>
      </w:r>
      <w:r w:rsidRPr="0040373E">
        <w:tab/>
        <w:t>either:</w:t>
      </w:r>
    </w:p>
    <w:p w:rsidR="00FC13E9" w:rsidRPr="0040373E" w:rsidRDefault="00FC13E9" w:rsidP="00FC13E9">
      <w:pPr>
        <w:pStyle w:val="paragraphsub"/>
      </w:pPr>
      <w:r w:rsidRPr="0040373E">
        <w:tab/>
        <w:t>(i)</w:t>
      </w:r>
      <w:r w:rsidRPr="0040373E">
        <w:tab/>
        <w:t>the selection process for the vacancy otherwise satisfies t</w:t>
      </w:r>
      <w:r>
        <w:t>he requirements of Subdivision 1</w:t>
      </w:r>
      <w:r w:rsidRPr="0040373E">
        <w:t>; or</w:t>
      </w:r>
    </w:p>
    <w:p w:rsidR="00FC13E9" w:rsidRDefault="00FC13E9" w:rsidP="00FC13E9">
      <w:pPr>
        <w:pStyle w:val="paragraphsub"/>
      </w:pPr>
      <w:r w:rsidRPr="0040373E">
        <w:tab/>
        <w:t>(ii)</w:t>
      </w:r>
      <w:r w:rsidRPr="0040373E">
        <w:tab/>
        <w:t>section </w:t>
      </w:r>
      <w:r>
        <w:t>23</w:t>
      </w:r>
      <w:r w:rsidRPr="0040373E">
        <w:t xml:space="preserve"> is satisfied.</w:t>
      </w:r>
    </w:p>
    <w:p w:rsidR="00207038" w:rsidRPr="00006ACE" w:rsidRDefault="00207038" w:rsidP="00006ACE">
      <w:pPr>
        <w:pStyle w:val="notetext"/>
      </w:pPr>
      <w:r w:rsidRPr="00006ACE">
        <w:t xml:space="preserve">Note: </w:t>
      </w:r>
      <w:r w:rsidRPr="00006ACE">
        <w:tab/>
        <w:t>Clauses 15 and 16 provide for matters regarding the engagement of non-ongoing Parliamentary Service employees.</w:t>
      </w:r>
    </w:p>
    <w:p w:rsidR="00FC13E9" w:rsidRPr="0040373E" w:rsidRDefault="00FC13E9" w:rsidP="001A6F0C">
      <w:pPr>
        <w:pStyle w:val="subsection"/>
        <w:tabs>
          <w:tab w:val="left" w:pos="1440"/>
          <w:tab w:val="left" w:pos="2160"/>
          <w:tab w:val="center" w:pos="4156"/>
        </w:tabs>
      </w:pPr>
      <w:r w:rsidRPr="0040373E">
        <w:tab/>
        <w:t>(3)</w:t>
      </w:r>
      <w:r w:rsidRPr="0040373E">
        <w:tab/>
        <w:t xml:space="preserve">In this </w:t>
      </w:r>
      <w:r w:rsidR="00207038">
        <w:t>clause</w:t>
      </w:r>
      <w:r w:rsidRPr="0040373E">
        <w:t>:</w:t>
      </w:r>
      <w:r w:rsidR="00207038">
        <w:tab/>
      </w:r>
    </w:p>
    <w:p w:rsidR="00FC13E9" w:rsidRPr="0040373E" w:rsidRDefault="00FC13E9" w:rsidP="00FC13E9">
      <w:pPr>
        <w:pStyle w:val="Definition"/>
      </w:pPr>
      <w:r w:rsidRPr="0040373E">
        <w:rPr>
          <w:b/>
          <w:i/>
        </w:rPr>
        <w:t>Aboriginal</w:t>
      </w:r>
      <w:r w:rsidRPr="0040373E">
        <w:t xml:space="preserve"> has the same meaning as in the </w:t>
      </w:r>
      <w:r w:rsidRPr="0040373E">
        <w:rPr>
          <w:i/>
        </w:rPr>
        <w:t>Racial Discrimination Act 1975</w:t>
      </w:r>
      <w:r w:rsidRPr="0040373E">
        <w:t>.</w:t>
      </w:r>
    </w:p>
    <w:p w:rsidR="00FC13E9" w:rsidRPr="0040373E" w:rsidRDefault="00FC13E9" w:rsidP="00FC13E9">
      <w:pPr>
        <w:pStyle w:val="Definition"/>
      </w:pPr>
      <w:r w:rsidRPr="0040373E">
        <w:rPr>
          <w:b/>
          <w:i/>
        </w:rPr>
        <w:t>Torres Strait Islander</w:t>
      </w:r>
      <w:r w:rsidRPr="0040373E">
        <w:t xml:space="preserve"> has the same meaning as in the </w:t>
      </w:r>
      <w:r w:rsidRPr="0040373E">
        <w:rPr>
          <w:i/>
        </w:rPr>
        <w:t>Racial Discrimination Act 1975</w:t>
      </w:r>
      <w:r w:rsidRPr="0040373E">
        <w:t>.</w:t>
      </w:r>
    </w:p>
    <w:p w:rsidR="00006ACE" w:rsidRDefault="00730528" w:rsidP="00006ACE">
      <w:pPr>
        <w:pStyle w:val="ActHead5"/>
      </w:pPr>
      <w:bookmarkStart w:id="36" w:name="_Toc85098223"/>
      <w:r w:rsidRPr="00006ACE">
        <w:t>27</w:t>
      </w:r>
      <w:r w:rsidR="00216527" w:rsidRPr="00A44A03">
        <w:t xml:space="preserve">  </w:t>
      </w:r>
      <w:r w:rsidR="00B50183" w:rsidRPr="00A44A03">
        <w:t>Affirmative measure</w:t>
      </w:r>
      <w:r w:rsidR="00B50183" w:rsidRPr="00006ACE">
        <w:t>—</w:t>
      </w:r>
      <w:r w:rsidR="00B50183" w:rsidRPr="00A44A03">
        <w:t>disability</w:t>
      </w:r>
      <w:bookmarkEnd w:id="36"/>
      <w:r w:rsidR="00FC13E9" w:rsidRPr="0040373E">
        <w:tab/>
      </w:r>
    </w:p>
    <w:p w:rsidR="00FC13E9" w:rsidRPr="0040373E" w:rsidRDefault="00006ACE" w:rsidP="00FC13E9">
      <w:pPr>
        <w:pStyle w:val="subsection"/>
      </w:pPr>
      <w:r>
        <w:tab/>
      </w:r>
      <w:r w:rsidR="00FC13E9" w:rsidRPr="0040373E">
        <w:t>(1)</w:t>
      </w:r>
      <w:r w:rsidR="00FC13E9" w:rsidRPr="0040373E">
        <w:tab/>
        <w:t>A</w:t>
      </w:r>
      <w:r w:rsidR="00FC13E9">
        <w:t xml:space="preserve"> Secretary</w:t>
      </w:r>
      <w:r w:rsidR="00FC13E9" w:rsidRPr="0040373E">
        <w:t xml:space="preserve"> may, consistently with Commonwealth law, identify a vacancy as open only to persons who have a disability or a particular type of disability.</w:t>
      </w:r>
    </w:p>
    <w:p w:rsidR="00FC13E9" w:rsidRPr="0040373E" w:rsidRDefault="00FC13E9" w:rsidP="00FC13E9">
      <w:pPr>
        <w:pStyle w:val="subsection"/>
      </w:pPr>
      <w:r w:rsidRPr="0040373E">
        <w:tab/>
        <w:t>(2)</w:t>
      </w:r>
      <w:r w:rsidRPr="0040373E">
        <w:tab/>
        <w:t>T</w:t>
      </w:r>
      <w:r>
        <w:t>he Secretary</w:t>
      </w:r>
      <w:r w:rsidRPr="0040373E">
        <w:t xml:space="preserve"> must ensure that for such a vacancy:</w:t>
      </w:r>
    </w:p>
    <w:p w:rsidR="00FC13E9" w:rsidRPr="0040373E" w:rsidRDefault="00FC13E9" w:rsidP="00FC13E9">
      <w:pPr>
        <w:pStyle w:val="paragraph"/>
      </w:pPr>
      <w:r w:rsidRPr="0040373E">
        <w:tab/>
        <w:t>(a)</w:t>
      </w:r>
      <w:r w:rsidRPr="0040373E">
        <w:tab/>
        <w:t>eligible applicants are only persons described in sub</w:t>
      </w:r>
      <w:r w:rsidR="00B5425B">
        <w:t>clause</w:t>
      </w:r>
      <w:r w:rsidRPr="0040373E">
        <w:t> (1); and</w:t>
      </w:r>
    </w:p>
    <w:p w:rsidR="00FC13E9" w:rsidRPr="0040373E" w:rsidRDefault="00FC13E9" w:rsidP="00FC13E9">
      <w:pPr>
        <w:pStyle w:val="paragraph"/>
      </w:pPr>
      <w:r w:rsidRPr="0040373E">
        <w:tab/>
        <w:t>(b)</w:t>
      </w:r>
      <w:r w:rsidRPr="0040373E">
        <w:tab/>
        <w:t>one of the following applies:</w:t>
      </w:r>
    </w:p>
    <w:p w:rsidR="00FC13E9" w:rsidRPr="0040373E" w:rsidRDefault="00FC13E9" w:rsidP="00FC13E9">
      <w:pPr>
        <w:pStyle w:val="paragraphsub"/>
      </w:pPr>
      <w:r w:rsidRPr="0040373E">
        <w:tab/>
        <w:t>(i)</w:t>
      </w:r>
      <w:r w:rsidRPr="0040373E">
        <w:tab/>
        <w:t>the selection process for the vacancy otherwise satisfies t</w:t>
      </w:r>
      <w:r>
        <w:t>he requirements of Subdiv</w:t>
      </w:r>
      <w:r w:rsidR="00DE5C7E">
        <w:t>ision 1</w:t>
      </w:r>
      <w:r w:rsidRPr="0040373E">
        <w:t>;</w:t>
      </w:r>
    </w:p>
    <w:p w:rsidR="00FC13E9" w:rsidRPr="0040373E" w:rsidRDefault="00FC13E9" w:rsidP="00FC13E9">
      <w:pPr>
        <w:pStyle w:val="paragraphsub"/>
      </w:pPr>
      <w:r w:rsidRPr="0040373E">
        <w:lastRenderedPageBreak/>
        <w:tab/>
        <w:t>(ii)</w:t>
      </w:r>
      <w:r w:rsidRPr="0040373E">
        <w:tab/>
      </w:r>
      <w:r w:rsidR="004802A8">
        <w:t>clause</w:t>
      </w:r>
      <w:r w:rsidRPr="0040373E">
        <w:t> </w:t>
      </w:r>
      <w:r>
        <w:t>23</w:t>
      </w:r>
      <w:r w:rsidRPr="0040373E">
        <w:t xml:space="preserve"> is satisfied;</w:t>
      </w:r>
    </w:p>
    <w:p w:rsidR="00FC13E9" w:rsidRDefault="00FC13E9" w:rsidP="00FC13E9">
      <w:pPr>
        <w:pStyle w:val="paragraphsub"/>
      </w:pPr>
      <w:r w:rsidRPr="0040373E">
        <w:tab/>
        <w:t>(iii)</w:t>
      </w:r>
      <w:r w:rsidRPr="0040373E">
        <w:tab/>
        <w:t>a disability employment service provider has assessed each applicant as being likely to be unable to compete successfully on merit in a competitive selection process.</w:t>
      </w:r>
    </w:p>
    <w:p w:rsidR="004802A8" w:rsidRPr="001A6F0C" w:rsidRDefault="004802A8" w:rsidP="00006ACE">
      <w:pPr>
        <w:pStyle w:val="notetext"/>
        <w:rPr>
          <w:szCs w:val="18"/>
        </w:rPr>
      </w:pPr>
      <w:r w:rsidRPr="00006ACE">
        <w:t xml:space="preserve">Note: </w:t>
      </w:r>
      <w:r w:rsidRPr="00006ACE">
        <w:tab/>
        <w:t>Clauses 15 and 16 provide for matters regarding the engagement of non-ongoing Parliamentary Service employees.</w:t>
      </w:r>
    </w:p>
    <w:p w:rsidR="0003045D" w:rsidRDefault="00730528" w:rsidP="0003045D">
      <w:pPr>
        <w:pStyle w:val="ActHead5"/>
      </w:pPr>
      <w:bookmarkStart w:id="37" w:name="_Toc85098224"/>
      <w:r w:rsidRPr="00A44A03">
        <w:rPr>
          <w:rStyle w:val="CharSectno"/>
        </w:rPr>
        <w:t>29</w:t>
      </w:r>
      <w:r w:rsidR="007A2026" w:rsidRPr="00A44A03">
        <w:t xml:space="preserve">  Engagement of person from State or Territory jurisdiction</w:t>
      </w:r>
      <w:bookmarkEnd w:id="37"/>
    </w:p>
    <w:p w:rsidR="0003045D" w:rsidRPr="0040373E" w:rsidRDefault="0003045D" w:rsidP="0003045D">
      <w:pPr>
        <w:pStyle w:val="subsection"/>
        <w:tabs>
          <w:tab w:val="clear" w:pos="1021"/>
        </w:tabs>
        <w:ind w:left="709" w:firstLine="0"/>
      </w:pPr>
      <w:r>
        <w:t>A Secretary</w:t>
      </w:r>
      <w:r w:rsidRPr="0040373E">
        <w:t xml:space="preserve"> may engage a person as a non</w:t>
      </w:r>
      <w:r>
        <w:noBreakHyphen/>
        <w:t>ongoing Parliamentary Service</w:t>
      </w:r>
      <w:r w:rsidRPr="0040373E">
        <w:t xml:space="preserve"> employee for a specified term if:</w:t>
      </w:r>
    </w:p>
    <w:p w:rsidR="0003045D" w:rsidRPr="0040373E" w:rsidRDefault="0003045D" w:rsidP="00006ACE">
      <w:pPr>
        <w:pStyle w:val="paragraph"/>
      </w:pPr>
      <w:r w:rsidRPr="0040373E">
        <w:tab/>
        <w:t>(a)</w:t>
      </w:r>
      <w:r w:rsidRPr="0040373E">
        <w:tab/>
        <w:t>the person is an employee of:</w:t>
      </w:r>
    </w:p>
    <w:p w:rsidR="0003045D" w:rsidRPr="0040373E" w:rsidRDefault="00006ACE" w:rsidP="00006ACE">
      <w:pPr>
        <w:pStyle w:val="paragraphsub"/>
        <w:ind w:left="1985" w:hanging="1985"/>
      </w:pPr>
      <w:r>
        <w:tab/>
        <w:t>(i)</w:t>
      </w:r>
      <w:r>
        <w:tab/>
      </w:r>
      <w:r w:rsidR="0003045D" w:rsidRPr="0040373E">
        <w:t>a State or Territory; or</w:t>
      </w:r>
    </w:p>
    <w:p w:rsidR="0003045D" w:rsidRPr="0040373E" w:rsidRDefault="00006ACE" w:rsidP="00006ACE">
      <w:pPr>
        <w:pStyle w:val="paragraphsub"/>
      </w:pPr>
      <w:r>
        <w:tab/>
        <w:t>(ii)</w:t>
      </w:r>
      <w:r>
        <w:tab/>
      </w:r>
      <w:r w:rsidR="0003045D" w:rsidRPr="0040373E">
        <w:t>an authority of a State or Territory; and</w:t>
      </w:r>
    </w:p>
    <w:p w:rsidR="0003045D" w:rsidRDefault="00006ACE" w:rsidP="00006ACE">
      <w:pPr>
        <w:pStyle w:val="paragraph"/>
      </w:pPr>
      <w:r>
        <w:tab/>
      </w:r>
      <w:r w:rsidR="0003045D" w:rsidRPr="0040373E">
        <w:t>(b)</w:t>
      </w:r>
      <w:r w:rsidR="0003045D">
        <w:t xml:space="preserve"> </w:t>
      </w:r>
      <w:r w:rsidR="0003045D">
        <w:tab/>
        <w:t>the Secretary</w:t>
      </w:r>
      <w:r w:rsidR="0003045D" w:rsidRPr="0040373E">
        <w:t xml:space="preserve"> has entered into an agreement with the State or Territory, or the authority of the State or Territory, to engage the person as a non</w:t>
      </w:r>
      <w:r w:rsidR="0003045D">
        <w:noBreakHyphen/>
      </w:r>
      <w:r w:rsidR="0003045D" w:rsidRPr="0040373E">
        <w:t>ongoing employee for a specified term.</w:t>
      </w:r>
    </w:p>
    <w:p w:rsidR="00B34864" w:rsidRPr="00006ACE" w:rsidRDefault="00B34864" w:rsidP="00006ACE">
      <w:pPr>
        <w:pStyle w:val="notetext"/>
      </w:pPr>
      <w:r w:rsidRPr="00006ACE">
        <w:t xml:space="preserve">Note: </w:t>
      </w:r>
      <w:r w:rsidRPr="00006ACE">
        <w:tab/>
        <w:t>Clauses 15 and 16 provide for matters regarding the engagement of non-ongoing Parliamentary Service employees.</w:t>
      </w:r>
    </w:p>
    <w:p w:rsidR="0003045D" w:rsidRPr="0040373E" w:rsidRDefault="00730528" w:rsidP="004460A2">
      <w:pPr>
        <w:pStyle w:val="ActHead5"/>
      </w:pPr>
      <w:bookmarkStart w:id="38" w:name="_Toc85098225"/>
      <w:r w:rsidRPr="00A44A03">
        <w:rPr>
          <w:rStyle w:val="CharSectno"/>
        </w:rPr>
        <w:t>30</w:t>
      </w:r>
      <w:r w:rsidR="009020F7" w:rsidRPr="00A44A03">
        <w:t xml:space="preserve">  </w:t>
      </w:r>
      <w:r w:rsidR="00B24818" w:rsidRPr="00A44A03">
        <w:t>R</w:t>
      </w:r>
      <w:r w:rsidR="009020F7" w:rsidRPr="00A44A03">
        <w:t>e</w:t>
      </w:r>
      <w:r w:rsidR="00A44A03">
        <w:noBreakHyphen/>
      </w:r>
      <w:r w:rsidR="009020F7" w:rsidRPr="00A44A03">
        <w:t>engagement of election candidate</w:t>
      </w:r>
      <w:r w:rsidR="00B24818" w:rsidRPr="00A44A03">
        <w:t>s</w:t>
      </w:r>
      <w:bookmarkEnd w:id="38"/>
    </w:p>
    <w:p w:rsidR="0003045D" w:rsidRPr="0040373E" w:rsidRDefault="0003045D" w:rsidP="0003045D">
      <w:pPr>
        <w:pStyle w:val="SubsectionHead"/>
      </w:pPr>
      <w:r w:rsidRPr="0040373E">
        <w:t>Person may apply to be re</w:t>
      </w:r>
      <w:r>
        <w:noBreakHyphen/>
      </w:r>
      <w:r w:rsidRPr="0040373E">
        <w:t xml:space="preserve">engaged </w:t>
      </w:r>
      <w:r>
        <w:t>as a Parliamentary Service</w:t>
      </w:r>
      <w:r w:rsidRPr="0040373E">
        <w:t xml:space="preserve"> employee</w:t>
      </w:r>
    </w:p>
    <w:p w:rsidR="0003045D" w:rsidRPr="0040373E" w:rsidRDefault="0003045D" w:rsidP="0003045D">
      <w:pPr>
        <w:pStyle w:val="subsection"/>
      </w:pPr>
      <w:r w:rsidRPr="0040373E">
        <w:tab/>
        <w:t>(1)</w:t>
      </w:r>
      <w:r w:rsidRPr="0040373E">
        <w:tab/>
        <w:t>A</w:t>
      </w:r>
      <w:r>
        <w:t xml:space="preserve"> Secretary</w:t>
      </w:r>
      <w:r w:rsidRPr="0040373E">
        <w:t xml:space="preserve"> </w:t>
      </w:r>
      <w:r>
        <w:t>may engage a person as a Parliamentary Service</w:t>
      </w:r>
      <w:r w:rsidRPr="0040373E">
        <w:t xml:space="preserve"> employee if:</w:t>
      </w:r>
    </w:p>
    <w:p w:rsidR="0003045D" w:rsidRPr="0040373E" w:rsidRDefault="0003045D" w:rsidP="0003045D">
      <w:pPr>
        <w:pStyle w:val="paragraph"/>
      </w:pPr>
      <w:r>
        <w:tab/>
        <w:t>(a)</w:t>
      </w:r>
      <w:r>
        <w:tab/>
        <w:t>the person is a former Parliamentary Service employee</w:t>
      </w:r>
      <w:r w:rsidRPr="0040373E">
        <w:t xml:space="preserve">, whose employment ended because </w:t>
      </w:r>
      <w:r>
        <w:t xml:space="preserve">they </w:t>
      </w:r>
      <w:r w:rsidRPr="0040373E">
        <w:t>resigned to contest:</w:t>
      </w:r>
    </w:p>
    <w:p w:rsidR="0003045D" w:rsidRPr="0040373E" w:rsidRDefault="0003045D" w:rsidP="0003045D">
      <w:pPr>
        <w:pStyle w:val="paragraphsub"/>
      </w:pPr>
      <w:r w:rsidRPr="0040373E">
        <w:tab/>
        <w:t>(i)</w:t>
      </w:r>
      <w:r w:rsidRPr="0040373E">
        <w:tab/>
        <w:t>an election for a member of a House of the Parliament of the Commonwealth or of a State; or</w:t>
      </w:r>
    </w:p>
    <w:p w:rsidR="0003045D" w:rsidRPr="0040373E" w:rsidRDefault="0003045D" w:rsidP="0003045D">
      <w:pPr>
        <w:pStyle w:val="paragraphsub"/>
      </w:pPr>
      <w:r w:rsidRPr="0040373E">
        <w:tab/>
        <w:t>(ii)</w:t>
      </w:r>
      <w:r w:rsidRPr="0040373E">
        <w:tab/>
        <w:t>an election for a member of the Legislative Assembly of the Australian Capital Territory or the Northern Territory; or</w:t>
      </w:r>
    </w:p>
    <w:p w:rsidR="0003045D" w:rsidRPr="0040373E" w:rsidRDefault="0003045D" w:rsidP="0003045D">
      <w:pPr>
        <w:pStyle w:val="paragraphsub"/>
      </w:pPr>
      <w:r w:rsidRPr="0040373E">
        <w:tab/>
        <w:t>(iii)</w:t>
      </w:r>
      <w:r w:rsidRPr="0040373E">
        <w:tab/>
        <w:t>an election for a member of the Torres Strait Regional Authority; and</w:t>
      </w:r>
    </w:p>
    <w:p w:rsidR="0003045D" w:rsidRPr="0040373E" w:rsidRDefault="0003045D" w:rsidP="0003045D">
      <w:pPr>
        <w:pStyle w:val="paragraph"/>
      </w:pPr>
      <w:r w:rsidRPr="0040373E">
        <w:tab/>
        <w:t>(b)</w:t>
      </w:r>
      <w:r w:rsidRPr="0040373E">
        <w:tab/>
        <w:t>section 32 of the Act (right of return for election candidates) applies to the person; and</w:t>
      </w:r>
    </w:p>
    <w:p w:rsidR="0003045D" w:rsidRPr="0040373E" w:rsidRDefault="0003045D" w:rsidP="0003045D">
      <w:pPr>
        <w:pStyle w:val="paragraph"/>
      </w:pPr>
      <w:r w:rsidRPr="0040373E">
        <w:tab/>
        <w:t>(c)</w:t>
      </w:r>
      <w:r w:rsidRPr="0040373E">
        <w:tab/>
        <w:t xml:space="preserve">the person applies to </w:t>
      </w:r>
      <w:r>
        <w:t>the Secretary</w:t>
      </w:r>
      <w:r w:rsidRPr="0040373E">
        <w:t xml:space="preserve"> to be engaged as a</w:t>
      </w:r>
      <w:r>
        <w:t xml:space="preserve"> Parliamentary Service</w:t>
      </w:r>
      <w:r w:rsidRPr="0040373E">
        <w:t xml:space="preserve"> employee within the applicable timeframe mentioned in sub</w:t>
      </w:r>
      <w:r w:rsidR="001D5325">
        <w:t>clause</w:t>
      </w:r>
      <w:r w:rsidRPr="0040373E">
        <w:t> (2); and</w:t>
      </w:r>
    </w:p>
    <w:p w:rsidR="0003045D" w:rsidRPr="0040373E" w:rsidRDefault="0003045D" w:rsidP="0003045D">
      <w:pPr>
        <w:pStyle w:val="paragraph"/>
      </w:pPr>
      <w:r w:rsidRPr="0040373E">
        <w:tab/>
        <w:t>(d)</w:t>
      </w:r>
      <w:r w:rsidRPr="0040373E">
        <w:tab/>
        <w:t>if the former employment was non</w:t>
      </w:r>
      <w:r>
        <w:noBreakHyphen/>
      </w:r>
      <w:r w:rsidRPr="0040373E">
        <w:t>ongoing:</w:t>
      </w:r>
    </w:p>
    <w:p w:rsidR="0003045D" w:rsidRPr="0040373E" w:rsidRDefault="0003045D" w:rsidP="0003045D">
      <w:pPr>
        <w:pStyle w:val="paragraphsub"/>
      </w:pPr>
      <w:r w:rsidRPr="0040373E">
        <w:tab/>
        <w:t>(i)</w:t>
      </w:r>
      <w:r w:rsidRPr="0040373E">
        <w:tab/>
        <w:t>the employment would not have ended except for the resignation; and</w:t>
      </w:r>
    </w:p>
    <w:p w:rsidR="0003045D" w:rsidRPr="0040373E" w:rsidRDefault="0003045D" w:rsidP="0003045D">
      <w:pPr>
        <w:pStyle w:val="paragraphsub"/>
      </w:pPr>
      <w:r w:rsidRPr="0040373E">
        <w:tab/>
        <w:t>(ii)</w:t>
      </w:r>
      <w:r w:rsidRPr="0040373E">
        <w:tab/>
        <w:t>the p</w:t>
      </w:r>
      <w:r>
        <w:t>erson applies to the Secretary</w:t>
      </w:r>
      <w:r w:rsidRPr="0040373E">
        <w:t xml:space="preserve"> to be engaged before the employment would have ended if the person had not resigned.</w:t>
      </w:r>
    </w:p>
    <w:p w:rsidR="0003045D" w:rsidRPr="0040373E" w:rsidRDefault="0003045D" w:rsidP="0003045D">
      <w:pPr>
        <w:pStyle w:val="subsection"/>
      </w:pPr>
      <w:r w:rsidRPr="0040373E">
        <w:tab/>
        <w:t>(2)</w:t>
      </w:r>
      <w:r w:rsidRPr="0040373E">
        <w:tab/>
        <w:t xml:space="preserve">A person mentioned in paragraph (1)(a) must apply to the </w:t>
      </w:r>
      <w:r>
        <w:t>Secretary</w:t>
      </w:r>
      <w:r w:rsidRPr="0040373E">
        <w:t>:</w:t>
      </w:r>
    </w:p>
    <w:p w:rsidR="0003045D" w:rsidRPr="0040373E" w:rsidRDefault="0003045D" w:rsidP="0003045D">
      <w:pPr>
        <w:pStyle w:val="paragraph"/>
      </w:pPr>
      <w:r w:rsidRPr="0040373E">
        <w:tab/>
        <w:t>(a)</w:t>
      </w:r>
      <w:r w:rsidRPr="0040373E">
        <w:tab/>
        <w:t>if the result of the election is not disputed—within 2 months after the declaration of the result of the election; or</w:t>
      </w:r>
    </w:p>
    <w:p w:rsidR="0003045D" w:rsidRPr="0040373E" w:rsidRDefault="0003045D" w:rsidP="0003045D">
      <w:pPr>
        <w:pStyle w:val="paragraph"/>
      </w:pPr>
      <w:r w:rsidRPr="0040373E">
        <w:lastRenderedPageBreak/>
        <w:tab/>
        <w:t>(b)</w:t>
      </w:r>
      <w:r w:rsidRPr="0040373E">
        <w:tab/>
        <w:t>if the result of the election is disputed—within 2 months after a court of disputed returns decides the petition disputing the result, or the petition is withdrawn or lapses; or</w:t>
      </w:r>
    </w:p>
    <w:p w:rsidR="0003045D" w:rsidRPr="0040373E" w:rsidRDefault="0003045D" w:rsidP="0003045D">
      <w:pPr>
        <w:pStyle w:val="paragraph"/>
      </w:pPr>
      <w:r w:rsidRPr="0040373E">
        <w:tab/>
        <w:t>(c)</w:t>
      </w:r>
      <w:r w:rsidRPr="0040373E">
        <w:tab/>
        <w:t>if the Commissioner has made a declaration under sub</w:t>
      </w:r>
      <w:r w:rsidR="001D5325">
        <w:t>clause</w:t>
      </w:r>
      <w:r w:rsidRPr="0040373E">
        <w:t> (3)—as soon as practicable after receiving notice of the declaration.</w:t>
      </w:r>
    </w:p>
    <w:p w:rsidR="0003045D" w:rsidRPr="0040373E" w:rsidRDefault="0003045D" w:rsidP="0003045D">
      <w:pPr>
        <w:pStyle w:val="subsection"/>
        <w:keepNext/>
        <w:keepLines/>
      </w:pPr>
      <w:r w:rsidRPr="0040373E">
        <w:tab/>
        <w:t>(3)</w:t>
      </w:r>
      <w:r w:rsidRPr="0040373E">
        <w:tab/>
        <w:t>If the Commissioner is satisfied that it is appropriate to do so, the Commissioner may declare that the pe</w:t>
      </w:r>
      <w:r>
        <w:t>rson is taken to be a former Parliamentary Service</w:t>
      </w:r>
      <w:r w:rsidRPr="0040373E">
        <w:t xml:space="preserve"> employee for the purposes of paragraph (2)(c).</w:t>
      </w:r>
    </w:p>
    <w:p w:rsidR="0003045D" w:rsidRPr="0040373E" w:rsidRDefault="0003045D" w:rsidP="0003045D">
      <w:pPr>
        <w:pStyle w:val="notetext"/>
      </w:pPr>
      <w:r w:rsidRPr="0040373E">
        <w:t>Example:</w:t>
      </w:r>
      <w:r w:rsidRPr="0040373E">
        <w:tab/>
        <w:t xml:space="preserve">The Commissioner may </w:t>
      </w:r>
      <w:r>
        <w:t xml:space="preserve">make a declaration if the </w:t>
      </w:r>
      <w:r w:rsidR="00F377E9">
        <w:t>Department</w:t>
      </w:r>
      <w:r w:rsidRPr="0040373E">
        <w:t xml:space="preserve"> in which the person was employed no longer exists or is no longer responsible for duties that were previously carried out by the employee.</w:t>
      </w:r>
    </w:p>
    <w:p w:rsidR="0003045D" w:rsidRPr="0040373E" w:rsidRDefault="0003045D" w:rsidP="0003045D">
      <w:pPr>
        <w:pStyle w:val="SubsectionHead"/>
      </w:pPr>
      <w:r w:rsidRPr="0040373E">
        <w:t>Basis on which person may be re</w:t>
      </w:r>
      <w:r>
        <w:noBreakHyphen/>
        <w:t>engaged as a Parliamentary Service</w:t>
      </w:r>
      <w:r w:rsidRPr="0040373E">
        <w:t xml:space="preserve"> employee</w:t>
      </w:r>
    </w:p>
    <w:p w:rsidR="0003045D" w:rsidRPr="0040373E" w:rsidRDefault="0003045D" w:rsidP="0003045D">
      <w:pPr>
        <w:pStyle w:val="subsection"/>
      </w:pPr>
      <w:r w:rsidRPr="0040373E">
        <w:tab/>
        <w:t>(4)</w:t>
      </w:r>
      <w:r w:rsidRPr="0040373E">
        <w:tab/>
        <w:t>If the</w:t>
      </w:r>
      <w:r>
        <w:t xml:space="preserve"> Secretary engages the person as a Parliamentary Service</w:t>
      </w:r>
      <w:r w:rsidRPr="0040373E">
        <w:t xml:space="preserve"> employee, the person must be:</w:t>
      </w:r>
    </w:p>
    <w:p w:rsidR="0003045D" w:rsidRPr="0040373E" w:rsidRDefault="0003045D" w:rsidP="0003045D">
      <w:pPr>
        <w:pStyle w:val="paragraph"/>
      </w:pPr>
      <w:r w:rsidRPr="0040373E">
        <w:t xml:space="preserve"> </w:t>
      </w:r>
      <w:r w:rsidRPr="0040373E">
        <w:tab/>
        <w:t>(a)</w:t>
      </w:r>
      <w:r w:rsidRPr="0040373E">
        <w:tab/>
        <w:t>engaged on the same basis (ongoing or non</w:t>
      </w:r>
      <w:r>
        <w:noBreakHyphen/>
      </w:r>
      <w:r w:rsidRPr="0040373E">
        <w:t>ongoing) as the person’s employment before resigning and at the same classification; and</w:t>
      </w:r>
    </w:p>
    <w:p w:rsidR="0003045D" w:rsidRPr="0040373E" w:rsidRDefault="0003045D" w:rsidP="0003045D">
      <w:pPr>
        <w:pStyle w:val="paragraph"/>
      </w:pPr>
      <w:r w:rsidRPr="0040373E">
        <w:tab/>
        <w:t>(b)</w:t>
      </w:r>
      <w:r w:rsidRPr="0040373E">
        <w:tab/>
        <w:t>assigned duties that are the same as, or similar to, the duties the person had immediately before the resignation or, if such duties are unavailable, other duties at the same classification; and</w:t>
      </w:r>
    </w:p>
    <w:p w:rsidR="0003045D" w:rsidRPr="0040373E" w:rsidRDefault="0003045D" w:rsidP="0003045D">
      <w:pPr>
        <w:pStyle w:val="paragraph"/>
      </w:pPr>
      <w:r w:rsidRPr="0040373E">
        <w:tab/>
        <w:t>(c)</w:t>
      </w:r>
      <w:r w:rsidRPr="0040373E">
        <w:tab/>
        <w:t>engaged on:</w:t>
      </w:r>
    </w:p>
    <w:p w:rsidR="0003045D" w:rsidRPr="0040373E" w:rsidRDefault="0003045D" w:rsidP="0003045D">
      <w:pPr>
        <w:pStyle w:val="paragraphsub"/>
      </w:pPr>
      <w:r w:rsidRPr="0040373E">
        <w:tab/>
        <w:t>(i)</w:t>
      </w:r>
      <w:r w:rsidRPr="0040373E">
        <w:tab/>
        <w:t>the same terms and conditions of employment that applied to the person when the person resigned; or</w:t>
      </w:r>
    </w:p>
    <w:p w:rsidR="0003045D" w:rsidRPr="0040373E" w:rsidRDefault="0003045D" w:rsidP="0003045D">
      <w:pPr>
        <w:pStyle w:val="paragraphsub"/>
      </w:pPr>
      <w:r w:rsidRPr="0040373E">
        <w:tab/>
        <w:t>(ii)</w:t>
      </w:r>
      <w:r w:rsidRPr="0040373E">
        <w:tab/>
        <w:t>if the remuneration, or another term or condition, applying to the person’s previous classification has changed since the person resigned—the changed terms and conditions.</w:t>
      </w:r>
    </w:p>
    <w:p w:rsidR="0003045D" w:rsidRPr="0040373E" w:rsidRDefault="0003045D" w:rsidP="0003045D">
      <w:pPr>
        <w:pStyle w:val="subsection"/>
      </w:pPr>
      <w:r w:rsidRPr="0040373E">
        <w:tab/>
        <w:t>(5)</w:t>
      </w:r>
      <w:r w:rsidRPr="0040373E">
        <w:tab/>
        <w:t>The person’s continuity of service is taken not to have been broken by the period between the person’s resignation and the person’s re</w:t>
      </w:r>
      <w:r>
        <w:noBreakHyphen/>
        <w:t>engagement as a</w:t>
      </w:r>
      <w:r w:rsidRPr="0040373E">
        <w:t xml:space="preserve"> </w:t>
      </w:r>
      <w:r>
        <w:t xml:space="preserve">Parliamentary Service </w:t>
      </w:r>
      <w:r w:rsidRPr="0040373E">
        <w:t>employee, but that period does not count as service for the purposes of:</w:t>
      </w:r>
    </w:p>
    <w:p w:rsidR="0003045D" w:rsidRPr="0040373E" w:rsidRDefault="0003045D" w:rsidP="0003045D">
      <w:pPr>
        <w:pStyle w:val="paragraph"/>
      </w:pPr>
      <w:r w:rsidRPr="0040373E">
        <w:tab/>
        <w:t>(a)</w:t>
      </w:r>
      <w:r w:rsidRPr="0040373E">
        <w:tab/>
        <w:t>the National Employment Standards; or</w:t>
      </w:r>
    </w:p>
    <w:p w:rsidR="0003045D" w:rsidRPr="0040373E" w:rsidRDefault="0003045D" w:rsidP="0003045D">
      <w:pPr>
        <w:pStyle w:val="paragraph"/>
      </w:pPr>
      <w:r w:rsidRPr="0040373E">
        <w:tab/>
        <w:t>(b)</w:t>
      </w:r>
      <w:r w:rsidRPr="0040373E">
        <w:tab/>
        <w:t>an employment arrangement that applies to the person.</w:t>
      </w:r>
    </w:p>
    <w:p w:rsidR="0003045D" w:rsidRPr="0040373E" w:rsidRDefault="0003045D" w:rsidP="0003045D">
      <w:pPr>
        <w:pStyle w:val="notetext"/>
      </w:pPr>
      <w:r w:rsidRPr="0040373E">
        <w:t>Note:</w:t>
      </w:r>
      <w:r w:rsidRPr="0040373E">
        <w:tab/>
        <w:t xml:space="preserve">For entitlements to long service leave and paid maternity leave, see the </w:t>
      </w:r>
      <w:r w:rsidRPr="0040373E">
        <w:rPr>
          <w:i/>
        </w:rPr>
        <w:t>Long Service Leave (Commonwealth Employees) Act 1976</w:t>
      </w:r>
      <w:r w:rsidRPr="0040373E">
        <w:t xml:space="preserve"> and the </w:t>
      </w:r>
      <w:r w:rsidRPr="0040373E">
        <w:rPr>
          <w:i/>
        </w:rPr>
        <w:t>Maternity Leave (Commonwealth Employees) Act 1973</w:t>
      </w:r>
      <w:r w:rsidRPr="0040373E">
        <w:t>.</w:t>
      </w:r>
    </w:p>
    <w:p w:rsidR="0003045D" w:rsidRPr="0040373E" w:rsidRDefault="0003045D" w:rsidP="0003045D">
      <w:pPr>
        <w:pStyle w:val="SubsectionHead"/>
      </w:pPr>
      <w:r w:rsidRPr="0040373E">
        <w:t>Specified elections</w:t>
      </w:r>
    </w:p>
    <w:p w:rsidR="0003045D" w:rsidRDefault="0003045D" w:rsidP="0003045D">
      <w:pPr>
        <w:pStyle w:val="subsection"/>
      </w:pPr>
      <w:r w:rsidRPr="0040373E">
        <w:tab/>
        <w:t>(6)</w:t>
      </w:r>
      <w:r w:rsidRPr="0040373E">
        <w:tab/>
        <w:t>For the purposes of paragraph </w:t>
      </w:r>
      <w:r>
        <w:t>3</w:t>
      </w:r>
      <w:r w:rsidR="00F377E9">
        <w:t>2</w:t>
      </w:r>
      <w:r w:rsidRPr="0040373E">
        <w:t>(1)(a) of the Act, the elections mentioned in subparagraphs (1)(a)(i</w:t>
      </w:r>
      <w:r>
        <w:t>), (ii) and (iii) are specified.</w:t>
      </w:r>
    </w:p>
    <w:p w:rsidR="0045714C" w:rsidRPr="00A44A03" w:rsidRDefault="00730528" w:rsidP="0045714C">
      <w:pPr>
        <w:pStyle w:val="ActHead5"/>
      </w:pPr>
      <w:bookmarkStart w:id="39" w:name="_Toc85098226"/>
      <w:r w:rsidRPr="00A44A03">
        <w:rPr>
          <w:rStyle w:val="CharSectno"/>
        </w:rPr>
        <w:t>31</w:t>
      </w:r>
      <w:r w:rsidR="004D7962" w:rsidRPr="00A44A03">
        <w:t xml:space="preserve">  </w:t>
      </w:r>
      <w:r w:rsidR="0045714C" w:rsidRPr="00A44A03">
        <w:t>Promotion on completion of appointment to statutory office</w:t>
      </w:r>
      <w:bookmarkEnd w:id="39"/>
    </w:p>
    <w:p w:rsidR="00AF4DB1" w:rsidRPr="00A44A03" w:rsidRDefault="00AF4DB1" w:rsidP="00AF4DB1">
      <w:pPr>
        <w:pStyle w:val="subsection"/>
      </w:pPr>
      <w:r w:rsidRPr="00A44A03">
        <w:tab/>
        <w:t>(1)</w:t>
      </w:r>
      <w:r w:rsidRPr="00A44A03">
        <w:tab/>
        <w:t>A</w:t>
      </w:r>
      <w:r w:rsidR="004D7962" w:rsidRPr="00A44A03">
        <w:t xml:space="preserve"> </w:t>
      </w:r>
      <w:r w:rsidRPr="00A44A03">
        <w:t>Secretary may, in writing, request the Commissioner to authorise the promotion of an ongoing Parliamentary Service employee without complying with Subdivision</w:t>
      </w:r>
      <w:r w:rsidR="00A44A03">
        <w:t> </w:t>
      </w:r>
      <w:r w:rsidRPr="00A44A03">
        <w:t>1</w:t>
      </w:r>
      <w:r w:rsidR="00CD68E9" w:rsidRPr="00A44A03">
        <w:t xml:space="preserve"> </w:t>
      </w:r>
      <w:r w:rsidRPr="00A44A03">
        <w:t>if the following apply:</w:t>
      </w:r>
    </w:p>
    <w:p w:rsidR="00AF4DB1" w:rsidRPr="00A44A03" w:rsidRDefault="00AF4DB1" w:rsidP="004D7962">
      <w:pPr>
        <w:pStyle w:val="paragraph"/>
        <w:rPr>
          <w:noProof/>
        </w:rPr>
      </w:pPr>
      <w:r w:rsidRPr="00A44A03">
        <w:lastRenderedPageBreak/>
        <w:tab/>
      </w:r>
      <w:r w:rsidR="004D7962" w:rsidRPr="00A44A03">
        <w:t>(a)</w:t>
      </w:r>
      <w:r w:rsidR="004D7962" w:rsidRPr="00A44A03">
        <w:tab/>
      </w:r>
      <w:r w:rsidRPr="00A44A03">
        <w:t>the employee was granted leave without pay for appointment to a statutory office of a kind that requires the Commissioner, or a representative of the Commissioner, to be a participant in the selection process for the office;</w:t>
      </w:r>
    </w:p>
    <w:p w:rsidR="00AF4DB1" w:rsidRPr="00A44A03" w:rsidRDefault="00AF4DB1" w:rsidP="004D7962">
      <w:pPr>
        <w:pStyle w:val="paragraph"/>
      </w:pPr>
      <w:r w:rsidRPr="00A44A03">
        <w:tab/>
      </w:r>
      <w:r w:rsidR="004D7962" w:rsidRPr="00A44A03">
        <w:t>(b)</w:t>
      </w:r>
      <w:r w:rsidR="004D7962" w:rsidRPr="00A44A03">
        <w:tab/>
      </w:r>
      <w:r w:rsidRPr="00A44A03">
        <w:t>the employee</w:t>
      </w:r>
      <w:r w:rsidR="009807CA" w:rsidRPr="00A44A03">
        <w:t>’</w:t>
      </w:r>
      <w:r w:rsidRPr="00A44A03">
        <w:t>s appointment to the statutory office has not expired, or expired no more than 3 months before the Commissioner was asked to authorise the promotion;</w:t>
      </w:r>
    </w:p>
    <w:p w:rsidR="00AF4DB1" w:rsidRPr="00A44A03" w:rsidRDefault="00AF4DB1" w:rsidP="00CD68E9">
      <w:pPr>
        <w:pStyle w:val="paragraph"/>
      </w:pPr>
      <w:r w:rsidRPr="00A44A03">
        <w:tab/>
      </w:r>
      <w:r w:rsidR="00CD68E9" w:rsidRPr="00A44A03">
        <w:t>(c)</w:t>
      </w:r>
      <w:r w:rsidR="00CD68E9" w:rsidRPr="00A44A03">
        <w:tab/>
      </w:r>
      <w:r w:rsidRPr="00A44A03">
        <w:t xml:space="preserve">the duties to which the employee is to be assigned are assessed by the </w:t>
      </w:r>
      <w:r w:rsidR="00CD68E9" w:rsidRPr="00A44A03">
        <w:t xml:space="preserve">Secretary </w:t>
      </w:r>
      <w:r w:rsidRPr="00A44A03">
        <w:t xml:space="preserve">as being at a </w:t>
      </w:r>
      <w:r w:rsidR="00CD68E9" w:rsidRPr="00A44A03">
        <w:t>c</w:t>
      </w:r>
      <w:r w:rsidRPr="00A44A03">
        <w:t>lassification that is equivalent to, or lower than, the duties of the statutory office;</w:t>
      </w:r>
    </w:p>
    <w:p w:rsidR="00AF4DB1" w:rsidRPr="00A44A03" w:rsidRDefault="00AF4DB1" w:rsidP="00CD68E9">
      <w:pPr>
        <w:pStyle w:val="paragraph"/>
      </w:pPr>
      <w:r w:rsidRPr="00A44A03">
        <w:tab/>
      </w:r>
      <w:r w:rsidR="00CD68E9" w:rsidRPr="00A44A03">
        <w:t>(d)</w:t>
      </w:r>
      <w:r w:rsidR="00CD68E9" w:rsidRPr="00A44A03">
        <w:tab/>
      </w:r>
      <w:r w:rsidRPr="00A44A03">
        <w:t xml:space="preserve">the </w:t>
      </w:r>
      <w:r w:rsidR="00CD68E9" w:rsidRPr="00A44A03">
        <w:t>Secretary i</w:t>
      </w:r>
      <w:r w:rsidRPr="00A44A03">
        <w:t>s satisfied that the employee has the work</w:t>
      </w:r>
      <w:r w:rsidR="00A44A03">
        <w:noBreakHyphen/>
      </w:r>
      <w:r w:rsidRPr="00A44A03">
        <w:t xml:space="preserve">related qualities to perform duties at the </w:t>
      </w:r>
      <w:r w:rsidR="00CD68E9" w:rsidRPr="00A44A03">
        <w:t>c</w:t>
      </w:r>
      <w:r w:rsidRPr="00A44A03">
        <w:t>lassification to which the employee is to be promoted.</w:t>
      </w:r>
    </w:p>
    <w:p w:rsidR="00231FC5" w:rsidRPr="00A44A03" w:rsidRDefault="00231FC5" w:rsidP="00231FC5">
      <w:pPr>
        <w:pStyle w:val="subsection"/>
      </w:pPr>
      <w:r w:rsidRPr="00A44A03">
        <w:tab/>
        <w:t>(2)</w:t>
      </w:r>
      <w:r w:rsidRPr="00A44A03">
        <w:tab/>
        <w:t>The Commissioner may authorise the promotion.</w:t>
      </w:r>
    </w:p>
    <w:p w:rsidR="00AF4DB1" w:rsidRPr="00A44A03" w:rsidRDefault="00231FC5" w:rsidP="00CD68E9">
      <w:pPr>
        <w:pStyle w:val="subsection"/>
      </w:pPr>
      <w:r w:rsidRPr="00A44A03">
        <w:tab/>
      </w:r>
      <w:r w:rsidR="00CD68E9" w:rsidRPr="00A44A03">
        <w:t>(</w:t>
      </w:r>
      <w:r w:rsidRPr="00A44A03">
        <w:t>3</w:t>
      </w:r>
      <w:r w:rsidR="00CD68E9" w:rsidRPr="00A44A03">
        <w:t>)</w:t>
      </w:r>
      <w:r w:rsidR="00CD68E9" w:rsidRPr="00A44A03">
        <w:tab/>
        <w:t xml:space="preserve">In deciding whether to authorise the promotion the Commissioner may take into account </w:t>
      </w:r>
      <w:r w:rsidR="00C83E11" w:rsidRPr="00A44A03">
        <w:t xml:space="preserve">the matters mentioned in </w:t>
      </w:r>
      <w:r w:rsidR="00A44A03">
        <w:t>paragraphs (</w:t>
      </w:r>
      <w:r w:rsidR="00C83E11" w:rsidRPr="00A44A03">
        <w:t xml:space="preserve">1)(a) to (d) and any </w:t>
      </w:r>
      <w:r w:rsidR="00CD68E9" w:rsidRPr="00A44A03">
        <w:t>other matters that the Commissioner considers relevant, including</w:t>
      </w:r>
      <w:r w:rsidR="00AF4DB1" w:rsidRPr="00A44A03">
        <w:t>:</w:t>
      </w:r>
    </w:p>
    <w:p w:rsidR="00AF4DB1" w:rsidRPr="00A44A03" w:rsidRDefault="00AF4DB1" w:rsidP="00CD68E9">
      <w:pPr>
        <w:pStyle w:val="paragraph"/>
      </w:pPr>
      <w:r w:rsidRPr="00A44A03">
        <w:tab/>
      </w:r>
      <w:r w:rsidR="00CD68E9" w:rsidRPr="00A44A03">
        <w:t>(a)</w:t>
      </w:r>
      <w:r w:rsidR="00CD68E9" w:rsidRPr="00A44A03">
        <w:tab/>
        <w:t>the duration of the appointment</w:t>
      </w:r>
      <w:r w:rsidRPr="00A44A03">
        <w:t>;</w:t>
      </w:r>
      <w:r w:rsidR="00CD68E9" w:rsidRPr="00A44A03">
        <w:t xml:space="preserve"> and</w:t>
      </w:r>
    </w:p>
    <w:p w:rsidR="00CC2EA6" w:rsidRPr="00A44A03" w:rsidRDefault="00AF4DB1" w:rsidP="007A2026">
      <w:pPr>
        <w:pStyle w:val="paragraph"/>
      </w:pPr>
      <w:r w:rsidRPr="00A44A03">
        <w:tab/>
      </w:r>
      <w:r w:rsidR="00CD68E9" w:rsidRPr="00A44A03">
        <w:t>(b)</w:t>
      </w:r>
      <w:r w:rsidR="00CD68E9" w:rsidRPr="00A44A03">
        <w:tab/>
      </w:r>
      <w:r w:rsidRPr="00A44A03">
        <w:t>the selection process for the appointment</w:t>
      </w:r>
      <w:r w:rsidR="007A2026" w:rsidRPr="00A44A03">
        <w:t>.</w:t>
      </w:r>
    </w:p>
    <w:p w:rsidR="006335A3" w:rsidRPr="00A44A03" w:rsidRDefault="00730528" w:rsidP="0003045D">
      <w:pPr>
        <w:pStyle w:val="ActHead5"/>
        <w:ind w:left="426" w:hanging="426"/>
      </w:pPr>
      <w:bookmarkStart w:id="40" w:name="_Toc85098227"/>
      <w:r w:rsidRPr="00A44A03">
        <w:rPr>
          <w:rStyle w:val="CharSectno"/>
        </w:rPr>
        <w:t>32</w:t>
      </w:r>
      <w:r w:rsidR="00CD68E9" w:rsidRPr="00A44A03">
        <w:t xml:space="preserve">  </w:t>
      </w:r>
      <w:r w:rsidR="00F81AE2" w:rsidRPr="00A44A03">
        <w:t>E</w:t>
      </w:r>
      <w:r w:rsidR="006335A3" w:rsidRPr="00A44A03">
        <w:t xml:space="preserve">ngagement of </w:t>
      </w:r>
      <w:r w:rsidR="00C52DCC">
        <w:t xml:space="preserve">an </w:t>
      </w:r>
      <w:r w:rsidR="006335A3" w:rsidRPr="00A44A03">
        <w:t xml:space="preserve">ongoing </w:t>
      </w:r>
      <w:r w:rsidR="00425EFA" w:rsidRPr="00A44A03">
        <w:t>APS</w:t>
      </w:r>
      <w:r w:rsidR="006335A3" w:rsidRPr="00A44A03">
        <w:t xml:space="preserve"> employee </w:t>
      </w:r>
      <w:r w:rsidR="001B16D0" w:rsidRPr="00A44A03">
        <w:t xml:space="preserve">as </w:t>
      </w:r>
      <w:r w:rsidR="001D5325">
        <w:t xml:space="preserve">an </w:t>
      </w:r>
      <w:r w:rsidR="001B16D0" w:rsidRPr="00A44A03">
        <w:t xml:space="preserve">ongoing </w:t>
      </w:r>
      <w:r w:rsidR="004D6C4B" w:rsidRPr="00A44A03">
        <w:t>Parliamentary</w:t>
      </w:r>
      <w:r w:rsidR="001B16D0" w:rsidRPr="00A44A03">
        <w:t xml:space="preserve"> </w:t>
      </w:r>
      <w:r w:rsidR="004D6C4B" w:rsidRPr="00A44A03">
        <w:t>Service</w:t>
      </w:r>
      <w:r w:rsidR="001B16D0" w:rsidRPr="00A44A03">
        <w:t xml:space="preserve"> </w:t>
      </w:r>
      <w:r w:rsidR="00DE5C7E">
        <w:t>e</w:t>
      </w:r>
      <w:r w:rsidR="001B16D0" w:rsidRPr="00A44A03">
        <w:t>mployee</w:t>
      </w:r>
      <w:bookmarkEnd w:id="40"/>
    </w:p>
    <w:p w:rsidR="0003045D" w:rsidRPr="0040373E" w:rsidRDefault="0003045D" w:rsidP="0003045D">
      <w:pPr>
        <w:pStyle w:val="subsection"/>
      </w:pPr>
      <w:r>
        <w:tab/>
      </w:r>
      <w:r>
        <w:tab/>
        <w:t>A Secretary</w:t>
      </w:r>
      <w:r w:rsidRPr="0040373E">
        <w:t xml:space="preserve"> may engage a person who is an ongoing </w:t>
      </w:r>
      <w:r>
        <w:t>APS employee as an ongoing Parliamentary Service</w:t>
      </w:r>
      <w:r w:rsidRPr="0040373E">
        <w:t xml:space="preserve"> employee if the person is to be employed at a comparable classification</w:t>
      </w:r>
      <w:r>
        <w:t xml:space="preserve"> or lower, as set out in Schedule 2.</w:t>
      </w:r>
    </w:p>
    <w:p w:rsidR="0003045D" w:rsidRPr="0040373E" w:rsidRDefault="00C52DCC" w:rsidP="0003045D">
      <w:pPr>
        <w:pStyle w:val="notetext"/>
      </w:pPr>
      <w:r>
        <w:t>Note</w:t>
      </w:r>
      <w:r w:rsidR="0003045D" w:rsidRPr="0040373E">
        <w:t>:</w:t>
      </w:r>
      <w:r w:rsidR="0003045D" w:rsidRPr="0040373E">
        <w:tab/>
      </w:r>
      <w:r>
        <w:t xml:space="preserve">See sections 26 and 26A of the Act for the engagement of an ongoing APS employee as an ongoing or </w:t>
      </w:r>
      <w:r w:rsidR="001D5325" w:rsidRPr="00E34DAA">
        <w:rPr>
          <w:szCs w:val="18"/>
        </w:rPr>
        <w:t>non-ongoing</w:t>
      </w:r>
      <w:r>
        <w:t xml:space="preserve"> Parliamentary Service employee</w:t>
      </w:r>
      <w:r w:rsidR="0003045D" w:rsidRPr="0040373E">
        <w:t>.</w:t>
      </w:r>
    </w:p>
    <w:p w:rsidR="008B2CC7" w:rsidRDefault="00730528" w:rsidP="008B2CC7">
      <w:pPr>
        <w:pStyle w:val="ActHead5"/>
        <w:ind w:left="426" w:hanging="426"/>
      </w:pPr>
      <w:bookmarkStart w:id="41" w:name="_Toc85098228"/>
      <w:r w:rsidRPr="008B2CC7">
        <w:t>33</w:t>
      </w:r>
      <w:r w:rsidR="006335A3" w:rsidRPr="00A44A03">
        <w:t xml:space="preserve">  </w:t>
      </w:r>
      <w:r w:rsidR="0044543F" w:rsidRPr="00A44A03">
        <w:t>R</w:t>
      </w:r>
      <w:r w:rsidR="006335A3" w:rsidRPr="00A44A03">
        <w:t>e</w:t>
      </w:r>
      <w:r w:rsidR="00A44A03">
        <w:noBreakHyphen/>
      </w:r>
      <w:r w:rsidR="006335A3" w:rsidRPr="00A44A03">
        <w:t xml:space="preserve">engagement of </w:t>
      </w:r>
      <w:r w:rsidR="001D5325">
        <w:t xml:space="preserve">a </w:t>
      </w:r>
      <w:r w:rsidR="006335A3" w:rsidRPr="00A44A03">
        <w:t xml:space="preserve">former </w:t>
      </w:r>
      <w:r w:rsidR="004D6C4B" w:rsidRPr="00A44A03">
        <w:t>Parliamentary</w:t>
      </w:r>
      <w:r w:rsidR="006335A3" w:rsidRPr="00A44A03">
        <w:t xml:space="preserve"> </w:t>
      </w:r>
      <w:r w:rsidR="004D6C4B" w:rsidRPr="00A44A03">
        <w:t>Service</w:t>
      </w:r>
      <w:r w:rsidR="006335A3" w:rsidRPr="00A44A03">
        <w:t xml:space="preserve"> employee</w:t>
      </w:r>
      <w:bookmarkEnd w:id="41"/>
      <w:r w:rsidR="00A809B9" w:rsidRPr="0040373E" w:rsidDel="00A809B9">
        <w:t xml:space="preserve"> </w:t>
      </w:r>
    </w:p>
    <w:p w:rsidR="00A809B9" w:rsidRPr="0040373E" w:rsidRDefault="008B2CC7" w:rsidP="008B2CC7">
      <w:pPr>
        <w:pStyle w:val="subsection"/>
      </w:pPr>
      <w:r>
        <w:tab/>
      </w:r>
      <w:r w:rsidR="00A809B9">
        <w:t>(1)</w:t>
      </w:r>
      <w:r>
        <w:tab/>
      </w:r>
      <w:r w:rsidR="00DE032F">
        <w:t>The relevant</w:t>
      </w:r>
      <w:r w:rsidR="00A809B9">
        <w:t xml:space="preserve"> Secretary may engage a former</w:t>
      </w:r>
      <w:r w:rsidR="00A809B9" w:rsidRPr="0040373E">
        <w:t xml:space="preserve"> </w:t>
      </w:r>
      <w:r w:rsidR="00DE032F">
        <w:t xml:space="preserve">Parliamentary Service </w:t>
      </w:r>
      <w:r w:rsidR="00A809B9" w:rsidRPr="0040373E">
        <w:t>employee as an ongoing or non</w:t>
      </w:r>
      <w:r w:rsidR="00A809B9">
        <w:noBreakHyphen/>
        <w:t>ongoing Parliamentary Service</w:t>
      </w:r>
      <w:r w:rsidR="00A809B9" w:rsidRPr="0040373E">
        <w:t xml:space="preserve"> employee if:</w:t>
      </w:r>
    </w:p>
    <w:p w:rsidR="00A809B9" w:rsidRPr="0040373E" w:rsidRDefault="00A809B9" w:rsidP="00A809B9">
      <w:pPr>
        <w:pStyle w:val="paragraph"/>
      </w:pPr>
      <w:r>
        <w:tab/>
        <w:t>(a)</w:t>
      </w:r>
      <w:r>
        <w:tab/>
        <w:t>the Secretary</w:t>
      </w:r>
      <w:r w:rsidRPr="0040373E">
        <w:t xml:space="preserve"> is satisfied that the person’s former employment should not have ended; or</w:t>
      </w:r>
    </w:p>
    <w:p w:rsidR="00A809B9" w:rsidRPr="0040373E" w:rsidRDefault="00A809B9" w:rsidP="00A809B9">
      <w:pPr>
        <w:pStyle w:val="paragraph"/>
      </w:pPr>
      <w:r w:rsidRPr="0040373E">
        <w:tab/>
        <w:t>(b)</w:t>
      </w:r>
      <w:r w:rsidRPr="0040373E">
        <w:tab/>
        <w:t>the engagement will settle legal action relating to the termination of the employee’s employment; or</w:t>
      </w:r>
    </w:p>
    <w:p w:rsidR="00A809B9" w:rsidRPr="0040373E" w:rsidRDefault="00A809B9" w:rsidP="00A809B9">
      <w:pPr>
        <w:pStyle w:val="paragraph"/>
      </w:pPr>
      <w:r w:rsidRPr="0040373E">
        <w:tab/>
        <w:t>(c)</w:t>
      </w:r>
      <w:r w:rsidRPr="0040373E">
        <w:tab/>
        <w:t>an appropriate authority has recommended or ordered the reinstatement of the person.</w:t>
      </w:r>
    </w:p>
    <w:p w:rsidR="00A809B9" w:rsidRDefault="00A809B9" w:rsidP="004460A2">
      <w:pPr>
        <w:pStyle w:val="notetext"/>
      </w:pPr>
      <w:r w:rsidRPr="0040373E">
        <w:t>Note:</w:t>
      </w:r>
      <w:r w:rsidRPr="0040373E">
        <w:tab/>
        <w:t>An appropriate authority includes, for example, the Federal Court of Australia, the Fair Work Commission or the Australian Human Rights Commission.</w:t>
      </w:r>
    </w:p>
    <w:p w:rsidR="00A809B9" w:rsidRPr="0040373E" w:rsidRDefault="00A809B9" w:rsidP="00A809B9">
      <w:pPr>
        <w:pStyle w:val="subsection"/>
      </w:pPr>
      <w:r>
        <w:t xml:space="preserve"> </w:t>
      </w:r>
      <w:r>
        <w:tab/>
      </w:r>
      <w:r w:rsidRPr="0040373E">
        <w:t>(2)</w:t>
      </w:r>
      <w:r w:rsidRPr="0040373E">
        <w:tab/>
        <w:t>The person must be engaged:</w:t>
      </w:r>
    </w:p>
    <w:p w:rsidR="00A809B9" w:rsidRPr="0040373E" w:rsidRDefault="00A809B9" w:rsidP="00A809B9">
      <w:pPr>
        <w:pStyle w:val="paragraph"/>
      </w:pPr>
      <w:r w:rsidRPr="0040373E">
        <w:tab/>
        <w:t>(a)</w:t>
      </w:r>
      <w:r w:rsidRPr="0040373E">
        <w:tab/>
        <w:t>on the same basis (ongoing or non</w:t>
      </w:r>
      <w:r>
        <w:noBreakHyphen/>
      </w:r>
      <w:r w:rsidRPr="0040373E">
        <w:t>ongoing) as the person was when formerly employed; and</w:t>
      </w:r>
    </w:p>
    <w:p w:rsidR="007733F7" w:rsidRDefault="00A809B9" w:rsidP="00A809B9">
      <w:pPr>
        <w:pStyle w:val="paragraph"/>
        <w:sectPr w:rsidR="007733F7" w:rsidSect="00C7541D">
          <w:headerReference w:type="even" r:id="rId20"/>
          <w:headerReference w:type="default" r:id="rId21"/>
          <w:footerReference w:type="even" r:id="rId22"/>
          <w:footerReference w:type="default" r:id="rId23"/>
          <w:headerReference w:type="first" r:id="rId24"/>
          <w:footerReference w:type="first" r:id="rId25"/>
          <w:pgSz w:w="11907" w:h="16839" w:code="9"/>
          <w:pgMar w:top="2325" w:right="1797" w:bottom="1440" w:left="1797" w:header="720" w:footer="709" w:gutter="0"/>
          <w:pgNumType w:start="1"/>
          <w:cols w:space="708"/>
          <w:docGrid w:linePitch="360"/>
        </w:sectPr>
      </w:pPr>
      <w:r w:rsidRPr="0040373E">
        <w:tab/>
        <w:t>(b)</w:t>
      </w:r>
      <w:r w:rsidRPr="0040373E">
        <w:tab/>
        <w:t>at the same or a lower classification.</w:t>
      </w:r>
    </w:p>
    <w:p w:rsidR="00723CD8" w:rsidRPr="00A44A03" w:rsidRDefault="00723CD8" w:rsidP="00D93FCB">
      <w:pPr>
        <w:pStyle w:val="ActHead3"/>
        <w:pageBreakBefore/>
      </w:pPr>
      <w:bookmarkStart w:id="42" w:name="_Toc85098229"/>
      <w:r w:rsidRPr="00A44A03">
        <w:rPr>
          <w:rStyle w:val="CharDivNo"/>
        </w:rPr>
        <w:lastRenderedPageBreak/>
        <w:t>Division</w:t>
      </w:r>
      <w:r w:rsidR="00A44A03">
        <w:rPr>
          <w:rStyle w:val="CharDivNo"/>
        </w:rPr>
        <w:t> </w:t>
      </w:r>
      <w:r w:rsidR="00124A43" w:rsidRPr="00A44A03">
        <w:rPr>
          <w:rStyle w:val="CharDivNo"/>
        </w:rPr>
        <w:t>4</w:t>
      </w:r>
      <w:r w:rsidRPr="00A44A03">
        <w:t>—</w:t>
      </w:r>
      <w:r w:rsidRPr="00A44A03">
        <w:rPr>
          <w:rStyle w:val="CharDivText"/>
        </w:rPr>
        <w:t xml:space="preserve">Assignment of duties and </w:t>
      </w:r>
      <w:r w:rsidR="00D93FCB" w:rsidRPr="00A44A03">
        <w:rPr>
          <w:rStyle w:val="CharDivText"/>
        </w:rPr>
        <w:t xml:space="preserve">movement </w:t>
      </w:r>
      <w:r w:rsidR="000B30B9" w:rsidRPr="00A44A03">
        <w:rPr>
          <w:rStyle w:val="CharDivText"/>
        </w:rPr>
        <w:t>b</w:t>
      </w:r>
      <w:r w:rsidRPr="00A44A03">
        <w:rPr>
          <w:rStyle w:val="CharDivText"/>
        </w:rPr>
        <w:t>etween Departments</w:t>
      </w:r>
      <w:bookmarkEnd w:id="42"/>
    </w:p>
    <w:p w:rsidR="004476C8" w:rsidRPr="00A44A03" w:rsidRDefault="004476C8" w:rsidP="00DE032F">
      <w:pPr>
        <w:pStyle w:val="ActHead5"/>
      </w:pPr>
      <w:bookmarkStart w:id="43" w:name="_Toc85098230"/>
      <w:r w:rsidRPr="00A44A03">
        <w:rPr>
          <w:rStyle w:val="CharSectno"/>
        </w:rPr>
        <w:t>35A</w:t>
      </w:r>
      <w:r w:rsidRPr="00A44A03">
        <w:t xml:space="preserve">  Moves between Departments</w:t>
      </w:r>
      <w:r w:rsidR="00DE032F">
        <w:t xml:space="preserve"> not associated with promotion</w:t>
      </w:r>
      <w:bookmarkEnd w:id="43"/>
    </w:p>
    <w:p w:rsidR="0016771D" w:rsidRPr="0040373E" w:rsidRDefault="008B2CC7" w:rsidP="008B2CC7">
      <w:pPr>
        <w:pStyle w:val="subsection"/>
      </w:pPr>
      <w:r>
        <w:tab/>
        <w:t>(1)</w:t>
      </w:r>
      <w:r>
        <w:tab/>
      </w:r>
      <w:r w:rsidR="0016771D" w:rsidRPr="0040373E">
        <w:t xml:space="preserve">This </w:t>
      </w:r>
      <w:r w:rsidR="00DE032F">
        <w:t>clause</w:t>
      </w:r>
      <w:r w:rsidR="0016771D" w:rsidRPr="0040373E">
        <w:t xml:space="preserve"> applies if:</w:t>
      </w:r>
    </w:p>
    <w:p w:rsidR="0016771D" w:rsidRPr="0040373E" w:rsidRDefault="0016771D" w:rsidP="0016771D">
      <w:pPr>
        <w:pStyle w:val="paragraph"/>
      </w:pPr>
      <w:r w:rsidRPr="0040373E">
        <w:tab/>
      </w:r>
      <w:r>
        <w:t>(a)</w:t>
      </w:r>
      <w:r>
        <w:tab/>
      </w:r>
      <w:r w:rsidR="001D5325">
        <w:t>a</w:t>
      </w:r>
      <w:r>
        <w:t xml:space="preserve"> Secretary</w:t>
      </w:r>
      <w:r w:rsidRPr="0040373E">
        <w:t xml:space="preserve"> enters into a writt</w:t>
      </w:r>
      <w:r>
        <w:t>en agreement with an ongoing Parliamentary Service</w:t>
      </w:r>
      <w:r w:rsidRPr="0040373E">
        <w:t xml:space="preserve"> employee for the employee to move to the </w:t>
      </w:r>
      <w:r>
        <w:t>Secretary’s Department</w:t>
      </w:r>
      <w:r w:rsidRPr="0040373E">
        <w:t xml:space="preserve"> (the </w:t>
      </w:r>
      <w:r>
        <w:rPr>
          <w:b/>
          <w:i/>
        </w:rPr>
        <w:t>new Department</w:t>
      </w:r>
      <w:r>
        <w:t>) from another Department</w:t>
      </w:r>
      <w:r w:rsidRPr="0040373E">
        <w:t xml:space="preserve"> (the </w:t>
      </w:r>
      <w:r>
        <w:rPr>
          <w:b/>
          <w:i/>
        </w:rPr>
        <w:t>original Department</w:t>
      </w:r>
      <w:r w:rsidRPr="0040373E">
        <w:t>); and</w:t>
      </w:r>
    </w:p>
    <w:p w:rsidR="0016771D" w:rsidRPr="0040373E" w:rsidRDefault="0016771D" w:rsidP="0016771D">
      <w:pPr>
        <w:pStyle w:val="paragraph"/>
      </w:pPr>
      <w:r w:rsidRPr="0040373E">
        <w:tab/>
        <w:t>(b)</w:t>
      </w:r>
      <w:r w:rsidRPr="0040373E">
        <w:tab/>
        <w:t xml:space="preserve">the movement between </w:t>
      </w:r>
      <w:r>
        <w:t>Departments</w:t>
      </w:r>
      <w:r w:rsidRPr="0040373E">
        <w:t xml:space="preserve"> is not associated with a promotion.</w:t>
      </w:r>
    </w:p>
    <w:p w:rsidR="0016771D" w:rsidRPr="0040373E" w:rsidRDefault="0016771D" w:rsidP="0016771D">
      <w:pPr>
        <w:pStyle w:val="subsection"/>
      </w:pPr>
      <w:r w:rsidRPr="0040373E">
        <w:tab/>
        <w:t>(2)</w:t>
      </w:r>
      <w:r w:rsidRPr="0040373E">
        <w:tab/>
        <w:t>The move takes effect:</w:t>
      </w:r>
    </w:p>
    <w:p w:rsidR="0016771D" w:rsidRPr="0040373E" w:rsidRDefault="0016771D" w:rsidP="0016771D">
      <w:pPr>
        <w:pStyle w:val="paragraph"/>
      </w:pPr>
      <w:r w:rsidRPr="0040373E">
        <w:tab/>
        <w:t>(a)</w:t>
      </w:r>
      <w:r w:rsidRPr="0040373E">
        <w:tab/>
        <w:t>in the case of an ongoing move:</w:t>
      </w:r>
    </w:p>
    <w:p w:rsidR="0016771D" w:rsidRPr="0040373E" w:rsidRDefault="0016771D" w:rsidP="0016771D">
      <w:pPr>
        <w:pStyle w:val="paragraphsub"/>
      </w:pPr>
      <w:r w:rsidRPr="0040373E">
        <w:tab/>
        <w:t>(i)</w:t>
      </w:r>
      <w:r w:rsidRPr="0040373E">
        <w:tab/>
        <w:t xml:space="preserve">if a date of effect has been agreed by the </w:t>
      </w:r>
      <w:r>
        <w:t xml:space="preserve">Parliamentary Service </w:t>
      </w:r>
      <w:r w:rsidRPr="0040373E">
        <w:t xml:space="preserve">employee and the </w:t>
      </w:r>
      <w:r w:rsidR="00F56111">
        <w:t>2</w:t>
      </w:r>
      <w:r>
        <w:t xml:space="preserve"> Secretaries</w:t>
      </w:r>
      <w:r w:rsidRPr="0040373E">
        <w:t>—on the agreed date of effect; and</w:t>
      </w:r>
    </w:p>
    <w:p w:rsidR="0016771D" w:rsidRPr="0040373E" w:rsidRDefault="0016771D" w:rsidP="0016771D">
      <w:pPr>
        <w:pStyle w:val="paragraphsub"/>
      </w:pPr>
      <w:r w:rsidRPr="0040373E">
        <w:tab/>
        <w:t>(ii)</w:t>
      </w:r>
      <w:r w:rsidRPr="0040373E">
        <w:tab/>
        <w:t>if a date of effect has not b</w:t>
      </w:r>
      <w:r>
        <w:t>een agreed—4 weeks after the Parliamentary</w:t>
      </w:r>
      <w:r w:rsidRPr="0040373E">
        <w:t xml:space="preserve"> </w:t>
      </w:r>
      <w:r w:rsidR="00DE032F">
        <w:t xml:space="preserve">Service </w:t>
      </w:r>
      <w:r w:rsidRPr="0040373E">
        <w:t xml:space="preserve">employee informs the original </w:t>
      </w:r>
      <w:r>
        <w:t>Secretary</w:t>
      </w:r>
      <w:r w:rsidRPr="0040373E">
        <w:t xml:space="preserve"> in writing; and</w:t>
      </w:r>
    </w:p>
    <w:p w:rsidR="0016771D" w:rsidRPr="0040373E" w:rsidRDefault="0016771D" w:rsidP="0016771D">
      <w:pPr>
        <w:pStyle w:val="paragraph"/>
      </w:pPr>
      <w:r w:rsidRPr="0040373E">
        <w:tab/>
        <w:t>(b)</w:t>
      </w:r>
      <w:r w:rsidRPr="0040373E">
        <w:tab/>
        <w:t>in the case of a temporary move:</w:t>
      </w:r>
    </w:p>
    <w:p w:rsidR="0016771D" w:rsidRPr="0040373E" w:rsidRDefault="0016771D" w:rsidP="0016771D">
      <w:pPr>
        <w:pStyle w:val="paragraphsub"/>
      </w:pPr>
      <w:r>
        <w:tab/>
        <w:t>(i)</w:t>
      </w:r>
      <w:r>
        <w:tab/>
        <w:t>if the original Secretary</w:t>
      </w:r>
      <w:r w:rsidRPr="0040373E">
        <w:t xml:space="preserve"> has approved it in writing—on the date of effect specified in the approval; and</w:t>
      </w:r>
    </w:p>
    <w:p w:rsidR="0016771D" w:rsidRPr="0040373E" w:rsidRDefault="0016771D" w:rsidP="0016771D">
      <w:pPr>
        <w:pStyle w:val="paragraphsub"/>
      </w:pPr>
      <w:r w:rsidRPr="0040373E">
        <w:tab/>
      </w:r>
      <w:r>
        <w:t>(ii)</w:t>
      </w:r>
      <w:r>
        <w:tab/>
        <w:t>if the original Secretary</w:t>
      </w:r>
      <w:r w:rsidRPr="0040373E">
        <w:t xml:space="preserve"> has not approved i</w:t>
      </w:r>
      <w:r>
        <w:t>t in writing—on the date the Parliamentary Service</w:t>
      </w:r>
      <w:r w:rsidRPr="0040373E">
        <w:t xml:space="preserve"> employee begins duties in the new </w:t>
      </w:r>
      <w:r>
        <w:t>Department</w:t>
      </w:r>
      <w:r w:rsidRPr="0040373E">
        <w:t>. The move has the effect of a</w:t>
      </w:r>
      <w:r>
        <w:t>n ongoing move to the new Department at the Parliamentary Service</w:t>
      </w:r>
      <w:r w:rsidRPr="0040373E">
        <w:t xml:space="preserve"> employee’s existing classification.</w:t>
      </w:r>
    </w:p>
    <w:p w:rsidR="0016771D" w:rsidRPr="0040373E" w:rsidRDefault="0016771D" w:rsidP="0016771D">
      <w:pPr>
        <w:pStyle w:val="subsection"/>
      </w:pPr>
      <w:r w:rsidRPr="0040373E">
        <w:tab/>
        <w:t>(3)</w:t>
      </w:r>
      <w:r w:rsidRPr="0040373E">
        <w:tab/>
        <w:t xml:space="preserve">In the case of an agreed temporary move, an agreement between the new </w:t>
      </w:r>
      <w:r>
        <w:t>Secretary and the Parliamentary Service</w:t>
      </w:r>
      <w:r w:rsidRPr="0040373E">
        <w:t xml:space="preserve"> employee to vary the period of the move:</w:t>
      </w:r>
    </w:p>
    <w:p w:rsidR="0016771D" w:rsidRPr="0040373E" w:rsidRDefault="0016771D" w:rsidP="0016771D">
      <w:pPr>
        <w:pStyle w:val="paragraph"/>
      </w:pPr>
      <w:r w:rsidRPr="0040373E">
        <w:tab/>
        <w:t>(a)</w:t>
      </w:r>
      <w:r w:rsidRPr="0040373E">
        <w:tab/>
        <w:t xml:space="preserve">if approved by the original </w:t>
      </w:r>
      <w:r>
        <w:t>Secretary</w:t>
      </w:r>
      <w:r w:rsidRPr="0040373E">
        <w:t xml:space="preserve"> in writing—has effect according to its terms; and</w:t>
      </w:r>
    </w:p>
    <w:p w:rsidR="0016771D" w:rsidRPr="0040373E" w:rsidRDefault="0016771D" w:rsidP="0016771D">
      <w:pPr>
        <w:pStyle w:val="paragraph"/>
      </w:pPr>
      <w:r w:rsidRPr="0040373E">
        <w:tab/>
        <w:t>(b)</w:t>
      </w:r>
      <w:r w:rsidRPr="0040373E">
        <w:tab/>
        <w:t xml:space="preserve">if not approved by the original </w:t>
      </w:r>
      <w:r>
        <w:t>Secretary</w:t>
      </w:r>
      <w:r w:rsidRPr="0040373E">
        <w:t xml:space="preserve"> in writing—has no effect.</w:t>
      </w:r>
    </w:p>
    <w:p w:rsidR="0016771D" w:rsidRPr="0040373E" w:rsidRDefault="0016771D" w:rsidP="0016771D">
      <w:pPr>
        <w:pStyle w:val="SubsectionHead"/>
      </w:pPr>
      <w:r w:rsidRPr="0040373E">
        <w:t xml:space="preserve">Movement </w:t>
      </w:r>
      <w:r w:rsidR="00DE032F">
        <w:t xml:space="preserve">between Departments </w:t>
      </w:r>
      <w:r w:rsidRPr="0040373E">
        <w:t>in cases of a suspected breach of the Code of Conduct</w:t>
      </w:r>
    </w:p>
    <w:p w:rsidR="0016771D" w:rsidRPr="0040373E" w:rsidRDefault="0016771D" w:rsidP="0016771D">
      <w:pPr>
        <w:pStyle w:val="subsection"/>
      </w:pPr>
      <w:r w:rsidRPr="0040373E">
        <w:tab/>
        <w:t>(4)</w:t>
      </w:r>
      <w:r w:rsidRPr="0040373E">
        <w:tab/>
        <w:t>Despite sub</w:t>
      </w:r>
      <w:r w:rsidR="00DE032F">
        <w:t>clause</w:t>
      </w:r>
      <w:r w:rsidRPr="0040373E">
        <w:t> (2), if:</w:t>
      </w:r>
    </w:p>
    <w:p w:rsidR="0016771D" w:rsidRPr="0040373E" w:rsidRDefault="0016771D" w:rsidP="0016771D">
      <w:pPr>
        <w:pStyle w:val="paragraph"/>
      </w:pPr>
      <w:r>
        <w:tab/>
        <w:t>(a)</w:t>
      </w:r>
      <w:r>
        <w:tab/>
        <w:t>a Parliamentary Service</w:t>
      </w:r>
      <w:r w:rsidRPr="0040373E">
        <w:t xml:space="preserve"> employee is suspected of having breached the Code of Conduct and is formally advised of the suspected breach in accordance with procedures established under subsection </w:t>
      </w:r>
      <w:r>
        <w:t>15(</w:t>
      </w:r>
      <w:r w:rsidR="00DE032F">
        <w:t>3</w:t>
      </w:r>
      <w:r>
        <w:t xml:space="preserve">) </w:t>
      </w:r>
      <w:r w:rsidR="00DE032F">
        <w:t xml:space="preserve">or 48A(2) </w:t>
      </w:r>
      <w:r>
        <w:t>of the Act</w:t>
      </w:r>
      <w:r w:rsidRPr="0040373E">
        <w:t>; and</w:t>
      </w:r>
    </w:p>
    <w:p w:rsidR="0016771D" w:rsidRPr="0040373E" w:rsidRDefault="0016771D" w:rsidP="0016771D">
      <w:pPr>
        <w:pStyle w:val="paragraph"/>
      </w:pPr>
      <w:r w:rsidRPr="0040373E">
        <w:tab/>
        <w:t>(b)</w:t>
      </w:r>
      <w:r w:rsidRPr="0040373E">
        <w:tab/>
        <w:t>the matter to which the suspected breach relates has not yet been resolved;</w:t>
      </w:r>
    </w:p>
    <w:p w:rsidR="0016771D" w:rsidRPr="0040373E" w:rsidRDefault="0016771D" w:rsidP="0016771D">
      <w:pPr>
        <w:pStyle w:val="subsection2"/>
      </w:pPr>
      <w:r w:rsidRPr="0040373E">
        <w:lastRenderedPageBreak/>
        <w:t xml:space="preserve">then, unless </w:t>
      </w:r>
      <w:r>
        <w:t>the Parliamentary Service employee’s current Secretary</w:t>
      </w:r>
      <w:r w:rsidRPr="0040373E">
        <w:t xml:space="preserve"> and the new </w:t>
      </w:r>
      <w:r>
        <w:t>Secretary</w:t>
      </w:r>
      <w:r w:rsidRPr="0040373E">
        <w:t xml:space="preserve"> ag</w:t>
      </w:r>
      <w:r>
        <w:t>ree otherwise, a move by the Parliamentary Service</w:t>
      </w:r>
      <w:r w:rsidRPr="0040373E">
        <w:t xml:space="preserve"> employee does not take effect until the matter to which the suspected breach relates is resolved.</w:t>
      </w:r>
    </w:p>
    <w:p w:rsidR="0016771D" w:rsidRPr="0040373E" w:rsidRDefault="0016771D" w:rsidP="0016771D">
      <w:pPr>
        <w:pStyle w:val="subsection"/>
      </w:pPr>
      <w:r w:rsidRPr="0040373E">
        <w:tab/>
        <w:t>(5)</w:t>
      </w:r>
      <w:r w:rsidRPr="0040373E">
        <w:tab/>
        <w:t>For the purposes of sub</w:t>
      </w:r>
      <w:r w:rsidR="001D5325">
        <w:t>clause</w:t>
      </w:r>
      <w:r w:rsidRPr="0040373E">
        <w:t> (4), the matter to which the suspected breach relates is taken to be resolved when:</w:t>
      </w:r>
    </w:p>
    <w:p w:rsidR="0016771D" w:rsidRPr="0040373E" w:rsidRDefault="0016771D" w:rsidP="0016771D">
      <w:pPr>
        <w:pStyle w:val="paragraph"/>
      </w:pPr>
      <w:r w:rsidRPr="0040373E">
        <w:tab/>
        <w:t>(a)</w:t>
      </w:r>
      <w:r w:rsidRPr="0040373E">
        <w:tab/>
        <w:t>a determinati</w:t>
      </w:r>
      <w:r>
        <w:t>on is made as to whether the Parliamentary Service</w:t>
      </w:r>
      <w:r w:rsidRPr="0040373E">
        <w:t xml:space="preserve"> employee has breached the Code of Conduct; or</w:t>
      </w:r>
    </w:p>
    <w:p w:rsidR="0016771D" w:rsidRPr="0040373E" w:rsidRDefault="0016771D" w:rsidP="0016771D">
      <w:pPr>
        <w:pStyle w:val="paragraph"/>
      </w:pPr>
      <w:r w:rsidRPr="0040373E">
        <w:tab/>
        <w:t>(b)</w:t>
      </w:r>
      <w:r w:rsidRPr="0040373E">
        <w:tab/>
        <w:t>it is decided that such a determination is not necessary.</w:t>
      </w:r>
    </w:p>
    <w:p w:rsidR="0016771D" w:rsidRPr="008B2CC7" w:rsidRDefault="00DE032F" w:rsidP="008B2CC7">
      <w:pPr>
        <w:pStyle w:val="ActHead5"/>
      </w:pPr>
      <w:bookmarkStart w:id="44" w:name="_Toc85098231"/>
      <w:r w:rsidRPr="008B2CC7">
        <w:t xml:space="preserve">35B </w:t>
      </w:r>
      <w:r w:rsidR="008B2CC7" w:rsidRPr="008B2CC7">
        <w:t xml:space="preserve"> </w:t>
      </w:r>
      <w:r w:rsidR="0016771D" w:rsidRPr="008B2CC7">
        <w:t xml:space="preserve">Moves between </w:t>
      </w:r>
      <w:r w:rsidR="001D5325" w:rsidRPr="008B2CC7">
        <w:t>D</w:t>
      </w:r>
      <w:r w:rsidR="0016771D" w:rsidRPr="008B2CC7">
        <w:t>epartments on promotion</w:t>
      </w:r>
      <w:bookmarkEnd w:id="44"/>
    </w:p>
    <w:p w:rsidR="0016771D" w:rsidRPr="0040373E" w:rsidRDefault="0016771D" w:rsidP="0016771D">
      <w:pPr>
        <w:pStyle w:val="subsection"/>
      </w:pPr>
      <w:r w:rsidRPr="0040373E">
        <w:tab/>
        <w:t>(1)</w:t>
      </w:r>
      <w:r w:rsidRPr="0040373E">
        <w:tab/>
        <w:t>If:</w:t>
      </w:r>
    </w:p>
    <w:p w:rsidR="0016771D" w:rsidRPr="0040373E" w:rsidRDefault="0016771D" w:rsidP="0016771D">
      <w:pPr>
        <w:pStyle w:val="paragraph"/>
      </w:pPr>
      <w:r w:rsidRPr="0040373E">
        <w:tab/>
        <w:t>(a)</w:t>
      </w:r>
      <w:r w:rsidRPr="0040373E">
        <w:tab/>
        <w:t>a dec</w:t>
      </w:r>
      <w:r>
        <w:t>ision is taken to promote a Parliamentary Service</w:t>
      </w:r>
      <w:r w:rsidRPr="0040373E">
        <w:t xml:space="preserve"> employee; and</w:t>
      </w:r>
    </w:p>
    <w:p w:rsidR="0016771D" w:rsidRPr="0040373E" w:rsidRDefault="0016771D" w:rsidP="0016771D">
      <w:pPr>
        <w:pStyle w:val="paragraph"/>
      </w:pPr>
      <w:r>
        <w:tab/>
        <w:t>(b)</w:t>
      </w:r>
      <w:r>
        <w:tab/>
        <w:t>the Parliamentary Service</w:t>
      </w:r>
      <w:r w:rsidRPr="0040373E">
        <w:t xml:space="preserve"> employee is suspected of having breached the Code of Conduct and is formally advised of the suspected breach in accordance with procedures established under subsection </w:t>
      </w:r>
      <w:r>
        <w:t>15(</w:t>
      </w:r>
      <w:r w:rsidR="00DE032F">
        <w:t>3</w:t>
      </w:r>
      <w:r w:rsidRPr="0040373E">
        <w:t>)</w:t>
      </w:r>
      <w:r w:rsidR="00DE032F">
        <w:t xml:space="preserve"> or 48A(2) </w:t>
      </w:r>
      <w:r>
        <w:t>of the Act</w:t>
      </w:r>
      <w:r w:rsidRPr="0040373E">
        <w:t>; and</w:t>
      </w:r>
    </w:p>
    <w:p w:rsidR="0016771D" w:rsidRPr="0040373E" w:rsidRDefault="0016771D" w:rsidP="0016771D">
      <w:pPr>
        <w:pStyle w:val="paragraph"/>
      </w:pPr>
      <w:r w:rsidRPr="0040373E">
        <w:tab/>
        <w:t>(c)</w:t>
      </w:r>
      <w:r w:rsidRPr="0040373E">
        <w:tab/>
        <w:t>the matter to which the suspected breach relate</w:t>
      </w:r>
      <w:r>
        <w:t>s is not resolved before the Parliamentary Service</w:t>
      </w:r>
      <w:r w:rsidRPr="0040373E">
        <w:t xml:space="preserve"> employee moves to take up the promotion;</w:t>
      </w:r>
    </w:p>
    <w:p w:rsidR="0016771D" w:rsidRPr="0040373E" w:rsidRDefault="0016771D" w:rsidP="0016771D">
      <w:pPr>
        <w:pStyle w:val="subsection2"/>
      </w:pPr>
      <w:r>
        <w:t>then, unless the Parliamentary Service employee’s current Secretary and the new Secretary</w:t>
      </w:r>
      <w:r w:rsidRPr="0040373E">
        <w:t xml:space="preserve"> agree otherwise, th</w:t>
      </w:r>
      <w:r>
        <w:t>e Parliamentary Service</w:t>
      </w:r>
      <w:r w:rsidRPr="0040373E">
        <w:t xml:space="preserve"> employee’s promotion does not take effect until the matter to which the suspected breach relates is resolved.</w:t>
      </w:r>
    </w:p>
    <w:p w:rsidR="0016771D" w:rsidRPr="0040373E" w:rsidRDefault="0016771D" w:rsidP="0016771D">
      <w:pPr>
        <w:pStyle w:val="subsection"/>
      </w:pPr>
      <w:r w:rsidRPr="0040373E">
        <w:tab/>
        <w:t>(2)</w:t>
      </w:r>
      <w:r w:rsidRPr="0040373E">
        <w:tab/>
        <w:t>For the purposes of sub</w:t>
      </w:r>
      <w:r w:rsidR="001D5325">
        <w:t>clause</w:t>
      </w:r>
      <w:r w:rsidRPr="0040373E">
        <w:t> (1), the matter to which the suspected breach relates is taken to be resolved when:</w:t>
      </w:r>
    </w:p>
    <w:p w:rsidR="0016771D" w:rsidRPr="0040373E" w:rsidRDefault="0016771D" w:rsidP="0016771D">
      <w:pPr>
        <w:pStyle w:val="paragraph"/>
      </w:pPr>
      <w:r w:rsidRPr="0040373E">
        <w:tab/>
        <w:t>(a)</w:t>
      </w:r>
      <w:r w:rsidRPr="0040373E">
        <w:tab/>
        <w:t>a determination</w:t>
      </w:r>
      <w:r>
        <w:t xml:space="preserve"> is made as to whether the Parliamentary Service</w:t>
      </w:r>
      <w:r w:rsidRPr="0040373E">
        <w:t xml:space="preserve"> employee has breached the Code of Conduct; or</w:t>
      </w:r>
    </w:p>
    <w:p w:rsidR="0016771D" w:rsidRDefault="0016771D" w:rsidP="0016771D">
      <w:pPr>
        <w:pStyle w:val="paragraph"/>
      </w:pPr>
      <w:r w:rsidRPr="0040373E">
        <w:tab/>
        <w:t>(b)</w:t>
      </w:r>
      <w:r w:rsidRPr="0040373E">
        <w:tab/>
        <w:t>it is decided that such a determination is not necessary.</w:t>
      </w:r>
    </w:p>
    <w:p w:rsidR="00DE032F" w:rsidRPr="008B2CC7" w:rsidRDefault="00DE032F" w:rsidP="008B2CC7">
      <w:pPr>
        <w:pStyle w:val="ActHead5"/>
      </w:pPr>
      <w:bookmarkStart w:id="45" w:name="_Toc85098232"/>
      <w:r w:rsidRPr="008B2CC7">
        <w:t xml:space="preserve">35C </w:t>
      </w:r>
      <w:r w:rsidR="008B2CC7">
        <w:t xml:space="preserve"> </w:t>
      </w:r>
      <w:r w:rsidRPr="008B2CC7">
        <w:t>Movement from an APS agency in cases of a suspected breach of the APS Code of Conduct</w:t>
      </w:r>
      <w:bookmarkEnd w:id="45"/>
    </w:p>
    <w:p w:rsidR="00DE032F" w:rsidRPr="008B2CC7" w:rsidRDefault="008B2CC7" w:rsidP="008B2CC7">
      <w:pPr>
        <w:pStyle w:val="subsection"/>
      </w:pPr>
      <w:r>
        <w:tab/>
      </w:r>
      <w:r w:rsidRPr="0040373E">
        <w:t>(1)</w:t>
      </w:r>
      <w:r w:rsidRPr="0040373E">
        <w:tab/>
      </w:r>
      <w:r w:rsidR="00997BCD" w:rsidRPr="008B2CC7">
        <w:t>If:</w:t>
      </w:r>
    </w:p>
    <w:p w:rsidR="00997BCD" w:rsidRPr="001A6F0C" w:rsidRDefault="008B2CC7" w:rsidP="008B2CC7">
      <w:pPr>
        <w:pStyle w:val="paragraph"/>
        <w:rPr>
          <w:rStyle w:val="CharSectno"/>
          <w:kern w:val="28"/>
          <w:sz w:val="24"/>
        </w:rPr>
      </w:pPr>
      <w:r>
        <w:tab/>
        <w:t>(a)</w:t>
      </w:r>
      <w:r>
        <w:tab/>
      </w:r>
      <w:r w:rsidR="00997BCD" w:rsidRPr="008B2CC7">
        <w:t xml:space="preserve">an APS employee is suspected of having breached the APS Code of Conduct and is formally advised of the suspected breach in accordance with procedures established under subsection 15(3), 41B(3) or 50A(2) of the </w:t>
      </w:r>
      <w:r w:rsidR="00997BCD" w:rsidRPr="008B2CC7">
        <w:rPr>
          <w:i/>
        </w:rPr>
        <w:t>Public Service Act 1999</w:t>
      </w:r>
      <w:r w:rsidR="00997BCD" w:rsidRPr="008B2CC7">
        <w:t>; and</w:t>
      </w:r>
    </w:p>
    <w:p w:rsidR="00997BCD" w:rsidRPr="001A6F0C" w:rsidRDefault="008B2CC7" w:rsidP="008B2CC7">
      <w:pPr>
        <w:pStyle w:val="paragraph"/>
        <w:rPr>
          <w:rStyle w:val="CharSectno"/>
          <w:kern w:val="28"/>
          <w:sz w:val="24"/>
        </w:rPr>
      </w:pPr>
      <w:r>
        <w:rPr>
          <w:rStyle w:val="CharSectno"/>
          <w:kern w:val="28"/>
          <w:sz w:val="24"/>
        </w:rPr>
        <w:tab/>
      </w:r>
      <w:r w:rsidRPr="008B2CC7">
        <w:t>(b)</w:t>
      </w:r>
      <w:r w:rsidRPr="008B2CC7">
        <w:tab/>
      </w:r>
      <w:r w:rsidR="00B044FE" w:rsidRPr="008B2CC7">
        <w:t>t</w:t>
      </w:r>
      <w:r w:rsidR="00997BCD" w:rsidRPr="008B2CC7">
        <w:t>he matter to which the suspected breach relates is not resolved before the APS employee moves to a Department under section 26 of the Act;</w:t>
      </w:r>
    </w:p>
    <w:p w:rsidR="00997BCD" w:rsidRPr="008B2CC7" w:rsidRDefault="00997BCD" w:rsidP="008B2CC7">
      <w:pPr>
        <w:pStyle w:val="subsection2"/>
      </w:pPr>
      <w:r w:rsidRPr="008B2CC7">
        <w:t>then, unless the head of the APS agency in which the employee is employed and the Secretary of the Department to which the employee would be moving agree otherwise, the movement does not take effect until the matter to which the suspected breach relates is resolved.</w:t>
      </w:r>
    </w:p>
    <w:p w:rsidR="001823D0" w:rsidRPr="008B2CC7" w:rsidRDefault="008B2CC7" w:rsidP="008B2CC7">
      <w:pPr>
        <w:pStyle w:val="subsection"/>
      </w:pPr>
      <w:r w:rsidRPr="008B2CC7">
        <w:tab/>
        <w:t>(2)</w:t>
      </w:r>
      <w:r w:rsidRPr="008B2CC7">
        <w:tab/>
      </w:r>
      <w:r w:rsidR="001823D0" w:rsidRPr="008B2CC7">
        <w:t>For the purposes of subclause (1), the matter to which the suspected breach relates is taken to be resolved when:</w:t>
      </w:r>
    </w:p>
    <w:p w:rsidR="001823D0" w:rsidRPr="008B2CC7" w:rsidRDefault="008B2CC7" w:rsidP="008B2CC7">
      <w:pPr>
        <w:pStyle w:val="paragraph"/>
      </w:pPr>
      <w:r w:rsidRPr="008B2CC7">
        <w:lastRenderedPageBreak/>
        <w:tab/>
        <w:t>(a)</w:t>
      </w:r>
      <w:r w:rsidRPr="008B2CC7">
        <w:tab/>
      </w:r>
      <w:r w:rsidR="001823D0" w:rsidRPr="008B2CC7">
        <w:t>a determination is made as to whether the APS employee has breached the APS Code of Conduct; or</w:t>
      </w:r>
    </w:p>
    <w:p w:rsidR="001823D0" w:rsidRPr="008B2CC7" w:rsidRDefault="008B2CC7" w:rsidP="008B2CC7">
      <w:pPr>
        <w:pStyle w:val="paragraph"/>
      </w:pPr>
      <w:r w:rsidRPr="008B2CC7">
        <w:tab/>
        <w:t>(b)</w:t>
      </w:r>
      <w:r w:rsidRPr="008B2CC7">
        <w:tab/>
      </w:r>
      <w:r w:rsidR="001823D0" w:rsidRPr="008B2CC7">
        <w:t>it is decided that such a determination is not necessary.</w:t>
      </w:r>
    </w:p>
    <w:p w:rsidR="007733F7" w:rsidRDefault="008B2CC7" w:rsidP="008B2CC7">
      <w:pPr>
        <w:pStyle w:val="subsection"/>
        <w:sectPr w:rsidR="007733F7" w:rsidSect="00C7541D">
          <w:headerReference w:type="even" r:id="rId26"/>
          <w:headerReference w:type="default" r:id="rId27"/>
          <w:pgSz w:w="11907" w:h="16839" w:code="9"/>
          <w:pgMar w:top="2325" w:right="1797" w:bottom="1440" w:left="1797" w:header="720" w:footer="709" w:gutter="0"/>
          <w:cols w:space="708"/>
          <w:docGrid w:linePitch="360"/>
        </w:sectPr>
      </w:pPr>
      <w:r w:rsidRPr="008B2CC7">
        <w:tab/>
      </w:r>
    </w:p>
    <w:p w:rsidR="001823D0" w:rsidRPr="008B2CC7" w:rsidRDefault="007733F7" w:rsidP="008B2CC7">
      <w:pPr>
        <w:pStyle w:val="subsection"/>
      </w:pPr>
      <w:r>
        <w:lastRenderedPageBreak/>
        <w:tab/>
      </w:r>
      <w:r w:rsidR="008B2CC7" w:rsidRPr="008B2CC7">
        <w:t>(3)</w:t>
      </w:r>
      <w:r w:rsidR="008B2CC7" w:rsidRPr="008B2CC7">
        <w:tab/>
      </w:r>
      <w:r w:rsidR="001823D0" w:rsidRPr="008B2CC7">
        <w:t>In this clause:</w:t>
      </w:r>
    </w:p>
    <w:p w:rsidR="001823D0" w:rsidRPr="008B2CC7" w:rsidRDefault="001823D0" w:rsidP="008B2CC7">
      <w:pPr>
        <w:pStyle w:val="subsection2"/>
      </w:pPr>
      <w:r w:rsidRPr="008B2CC7">
        <w:rPr>
          <w:b/>
          <w:i/>
        </w:rPr>
        <w:t>APS Code of Conduct</w:t>
      </w:r>
      <w:r w:rsidRPr="008B2CC7">
        <w:t xml:space="preserve"> means the rules in section 13 of the P</w:t>
      </w:r>
      <w:r w:rsidRPr="008B2CC7">
        <w:rPr>
          <w:i/>
        </w:rPr>
        <w:t>ublic Service Act 1999</w:t>
      </w:r>
      <w:r w:rsidRPr="008B2CC7">
        <w:t>.</w:t>
      </w:r>
    </w:p>
    <w:p w:rsidR="007875E2" w:rsidRDefault="007875E2" w:rsidP="00DE032F">
      <w:pPr>
        <w:pStyle w:val="paragraph"/>
        <w:ind w:left="567" w:hanging="567"/>
        <w:rPr>
          <w:rStyle w:val="CharSectno"/>
          <w:b/>
          <w:kern w:val="28"/>
          <w:sz w:val="24"/>
        </w:rPr>
        <w:sectPr w:rsidR="007875E2" w:rsidSect="00C7541D">
          <w:headerReference w:type="even" r:id="rId28"/>
          <w:pgSz w:w="11907" w:h="16839" w:code="9"/>
          <w:pgMar w:top="2325" w:right="1797" w:bottom="1440" w:left="1797" w:header="720" w:footer="709" w:gutter="0"/>
          <w:cols w:space="708"/>
          <w:docGrid w:linePitch="360"/>
        </w:sectPr>
      </w:pPr>
    </w:p>
    <w:p w:rsidR="00D2535E" w:rsidRPr="00A44A03" w:rsidRDefault="00D2535E" w:rsidP="004C7EC1">
      <w:pPr>
        <w:pStyle w:val="ActHead3"/>
        <w:pageBreakBefore/>
      </w:pPr>
      <w:bookmarkStart w:id="46" w:name="_Toc85098233"/>
      <w:r w:rsidRPr="00A44A03">
        <w:rPr>
          <w:rStyle w:val="CharDivNo"/>
        </w:rPr>
        <w:lastRenderedPageBreak/>
        <w:t>Division</w:t>
      </w:r>
      <w:r w:rsidR="00A44A03">
        <w:rPr>
          <w:rStyle w:val="CharDivNo"/>
        </w:rPr>
        <w:t> </w:t>
      </w:r>
      <w:r w:rsidR="00124A43" w:rsidRPr="00A44A03">
        <w:rPr>
          <w:rStyle w:val="CharDivNo"/>
        </w:rPr>
        <w:t>5</w:t>
      </w:r>
      <w:r w:rsidR="000D2EA7" w:rsidRPr="00A44A03">
        <w:t>—</w:t>
      </w:r>
      <w:r w:rsidRPr="00A44A03">
        <w:rPr>
          <w:rStyle w:val="CharDivText"/>
        </w:rPr>
        <w:t xml:space="preserve">Notification of </w:t>
      </w:r>
      <w:r w:rsidR="00A34A74" w:rsidRPr="00A44A03">
        <w:rPr>
          <w:rStyle w:val="CharDivText"/>
        </w:rPr>
        <w:t xml:space="preserve">employment </w:t>
      </w:r>
      <w:r w:rsidRPr="00A44A03">
        <w:rPr>
          <w:rStyle w:val="CharDivText"/>
        </w:rPr>
        <w:t>decisions</w:t>
      </w:r>
      <w:bookmarkEnd w:id="46"/>
    </w:p>
    <w:p w:rsidR="00D66E31" w:rsidRPr="00A44A03" w:rsidRDefault="00730528" w:rsidP="00D2535E">
      <w:pPr>
        <w:pStyle w:val="ActHead5"/>
      </w:pPr>
      <w:bookmarkStart w:id="47" w:name="_Toc85098234"/>
      <w:r w:rsidRPr="00A44A03">
        <w:rPr>
          <w:rStyle w:val="CharSectno"/>
        </w:rPr>
        <w:t>38</w:t>
      </w:r>
      <w:r w:rsidR="00D66E31" w:rsidRPr="00A44A03">
        <w:t xml:space="preserve">  Purpose of Division</w:t>
      </w:r>
      <w:bookmarkEnd w:id="47"/>
    </w:p>
    <w:p w:rsidR="00B76DC3" w:rsidRPr="00A44A03" w:rsidRDefault="00B76DC3" w:rsidP="00B76DC3">
      <w:pPr>
        <w:pStyle w:val="subsection"/>
      </w:pPr>
      <w:r w:rsidRPr="00A44A03">
        <w:tab/>
      </w:r>
      <w:r w:rsidRPr="00A44A03">
        <w:tab/>
        <w:t>The purpose of this Division is to:</w:t>
      </w:r>
    </w:p>
    <w:p w:rsidR="00B76DC3" w:rsidRPr="00A44A03" w:rsidRDefault="00B76DC3" w:rsidP="00B76DC3">
      <w:pPr>
        <w:pStyle w:val="paragraph"/>
      </w:pPr>
      <w:r w:rsidRPr="00A44A03">
        <w:tab/>
        <w:t>(a)</w:t>
      </w:r>
      <w:r w:rsidRPr="00A44A03">
        <w:tab/>
        <w:t xml:space="preserve">set out requirements for notifying certain employment decisions in the </w:t>
      </w:r>
      <w:r w:rsidR="006929DA" w:rsidRPr="00A44A03">
        <w:t>Public Service</w:t>
      </w:r>
      <w:r w:rsidR="006929DA" w:rsidRPr="00A44A03">
        <w:rPr>
          <w:i/>
        </w:rPr>
        <w:t xml:space="preserve"> Gazette</w:t>
      </w:r>
      <w:r w:rsidRPr="00A44A03">
        <w:t>; and</w:t>
      </w:r>
    </w:p>
    <w:p w:rsidR="00157554" w:rsidRPr="00A44A03" w:rsidRDefault="00B76DC3" w:rsidP="00B76DC3">
      <w:pPr>
        <w:pStyle w:val="paragraph"/>
      </w:pPr>
      <w:r w:rsidRPr="00A44A03">
        <w:tab/>
        <w:t>(b)</w:t>
      </w:r>
      <w:r w:rsidRPr="00A44A03">
        <w:tab/>
        <w:t>provide for the date of effect of a promotion decision.</w:t>
      </w:r>
    </w:p>
    <w:p w:rsidR="00E12015" w:rsidRPr="00E12015" w:rsidRDefault="00730528" w:rsidP="004460A2">
      <w:pPr>
        <w:pStyle w:val="ActHead5"/>
        <w:ind w:left="426" w:hanging="426"/>
      </w:pPr>
      <w:bookmarkStart w:id="48" w:name="_Toc85098235"/>
      <w:r w:rsidRPr="00A44A03">
        <w:rPr>
          <w:rStyle w:val="CharSectno"/>
        </w:rPr>
        <w:t>39</w:t>
      </w:r>
      <w:r w:rsidR="00D2535E" w:rsidRPr="00A44A03">
        <w:t xml:space="preserve">  </w:t>
      </w:r>
      <w:r w:rsidR="00E12015">
        <w:t xml:space="preserve"> </w:t>
      </w:r>
      <w:r w:rsidR="00E12015" w:rsidRPr="004460A2">
        <w:rPr>
          <w:sz w:val="22"/>
          <w:szCs w:val="22"/>
        </w:rPr>
        <w:t>Gazettal of employment decisions</w:t>
      </w:r>
      <w:bookmarkEnd w:id="48"/>
    </w:p>
    <w:p w:rsidR="00E12015" w:rsidRPr="0040373E" w:rsidRDefault="00E12015" w:rsidP="00E12015">
      <w:pPr>
        <w:pStyle w:val="SubsectionHead"/>
      </w:pPr>
      <w:r w:rsidRPr="0040373E">
        <w:t>Decisions that must be notified</w:t>
      </w:r>
    </w:p>
    <w:p w:rsidR="00E12015" w:rsidRPr="0040373E" w:rsidRDefault="00E12015" w:rsidP="00E12015">
      <w:pPr>
        <w:pStyle w:val="subsection"/>
      </w:pPr>
      <w:r>
        <w:tab/>
        <w:t>(1)</w:t>
      </w:r>
      <w:r>
        <w:tab/>
        <w:t>A Secretary</w:t>
      </w:r>
      <w:r w:rsidRPr="0040373E">
        <w:t xml:space="preserve"> must notify the following employment decisions in the Public Service </w:t>
      </w:r>
      <w:r w:rsidRPr="001A6F0C">
        <w:rPr>
          <w:i/>
        </w:rPr>
        <w:t>Gazette</w:t>
      </w:r>
      <w:r w:rsidRPr="0040373E">
        <w:t>:</w:t>
      </w:r>
    </w:p>
    <w:p w:rsidR="00E12015" w:rsidRPr="0040373E" w:rsidRDefault="00E12015" w:rsidP="00E12015">
      <w:pPr>
        <w:pStyle w:val="paragraph"/>
      </w:pPr>
      <w:r w:rsidRPr="0040373E">
        <w:tab/>
        <w:t>(a)</w:t>
      </w:r>
      <w:r w:rsidRPr="0040373E">
        <w:tab/>
      </w:r>
      <w:r>
        <w:t>the promotion of an ongoing Parliamentary Service</w:t>
      </w:r>
      <w:r w:rsidRPr="0040373E">
        <w:t xml:space="preserve"> employee;</w:t>
      </w:r>
    </w:p>
    <w:p w:rsidR="00E12015" w:rsidRPr="0040373E" w:rsidRDefault="00E12015" w:rsidP="00E12015">
      <w:pPr>
        <w:pStyle w:val="paragraph"/>
      </w:pPr>
      <w:r w:rsidRPr="0040373E">
        <w:tab/>
        <w:t>(b)</w:t>
      </w:r>
      <w:r w:rsidRPr="0040373E">
        <w:tab/>
      </w:r>
      <w:r>
        <w:t>the promotion of an ongoing Parliamentary Service</w:t>
      </w:r>
      <w:r w:rsidRPr="0040373E">
        <w:t xml:space="preserve"> employee, following the decision of a Promotion Review Committee </w:t>
      </w:r>
      <w:r w:rsidR="00DE5C7E">
        <w:t>under subparagraph </w:t>
      </w:r>
      <w:r w:rsidR="000A7DB6">
        <w:t>90(1)(b)(ii) that</w:t>
      </w:r>
      <w:r w:rsidRPr="0040373E">
        <w:t xml:space="preserve"> has not been notified under paragraph (a);</w:t>
      </w:r>
    </w:p>
    <w:p w:rsidR="00E12015" w:rsidRPr="0040373E" w:rsidRDefault="00E12015" w:rsidP="00E12015">
      <w:pPr>
        <w:pStyle w:val="paragraph"/>
      </w:pPr>
      <w:r w:rsidRPr="0040373E">
        <w:tab/>
        <w:t>(c)</w:t>
      </w:r>
      <w:r w:rsidRPr="0040373E">
        <w:tab/>
        <w:t>the engagement, promotion or assignment of duties of a person made in accordance with an Independent Selection Advisory Committee recommendation;</w:t>
      </w:r>
    </w:p>
    <w:p w:rsidR="00E12015" w:rsidRPr="0040373E" w:rsidRDefault="00E12015" w:rsidP="00E12015">
      <w:pPr>
        <w:pStyle w:val="paragraph"/>
      </w:pPr>
      <w:r w:rsidRPr="0040373E">
        <w:tab/>
        <w:t>(d)</w:t>
      </w:r>
      <w:r w:rsidRPr="0040373E">
        <w:tab/>
        <w:t xml:space="preserve">the engagement of </w:t>
      </w:r>
      <w:r>
        <w:t xml:space="preserve">an ongoing </w:t>
      </w:r>
      <w:r w:rsidR="000A7DB6">
        <w:t>APS</w:t>
      </w:r>
      <w:r w:rsidRPr="0040373E">
        <w:t xml:space="preserve"> employee as an ongoing</w:t>
      </w:r>
      <w:r>
        <w:t xml:space="preserve"> Parliamentary Service</w:t>
      </w:r>
      <w:r w:rsidRPr="0040373E">
        <w:t xml:space="preserve"> employee at a higher classification than the person’s current classification as a</w:t>
      </w:r>
      <w:r w:rsidR="000A7DB6">
        <w:t xml:space="preserve">n APS </w:t>
      </w:r>
      <w:r w:rsidRPr="0040373E">
        <w:t>employee;</w:t>
      </w:r>
    </w:p>
    <w:p w:rsidR="00E12015" w:rsidRPr="0040373E" w:rsidRDefault="00E12015" w:rsidP="00E12015">
      <w:pPr>
        <w:pStyle w:val="paragraph"/>
      </w:pPr>
      <w:r w:rsidRPr="0040373E">
        <w:tab/>
        <w:t>(e)</w:t>
      </w:r>
      <w:r w:rsidRPr="0040373E">
        <w:tab/>
        <w:t>the termination o</w:t>
      </w:r>
      <w:r>
        <w:t>f the employment of an ongoing Parliamentary Service</w:t>
      </w:r>
      <w:r w:rsidRPr="0040373E">
        <w:t xml:space="preserve"> employee on the ground mentioned in paragraph 29(3)(g) of the Act (breach of the Code of Conduct).</w:t>
      </w:r>
    </w:p>
    <w:p w:rsidR="00E12015" w:rsidRPr="0040373E" w:rsidRDefault="00E12015" w:rsidP="00E12015">
      <w:pPr>
        <w:pStyle w:val="SubsectionHead"/>
      </w:pPr>
      <w:r w:rsidRPr="0040373E">
        <w:t>Time within which notification must be made</w:t>
      </w:r>
    </w:p>
    <w:p w:rsidR="00E12015" w:rsidRPr="0040373E" w:rsidRDefault="00E12015" w:rsidP="00E12015">
      <w:pPr>
        <w:pStyle w:val="subsection"/>
      </w:pPr>
      <w:r w:rsidRPr="0040373E">
        <w:tab/>
        <w:t>(2)</w:t>
      </w:r>
      <w:r w:rsidRPr="0040373E">
        <w:tab/>
        <w:t xml:space="preserve">A decision must be notified in the Public Service </w:t>
      </w:r>
      <w:r w:rsidRPr="001A6F0C">
        <w:rPr>
          <w:i/>
        </w:rPr>
        <w:t>Gazette</w:t>
      </w:r>
      <w:r w:rsidRPr="0040373E">
        <w:t xml:space="preserve"> within 3 months after the decision is made, unless the Commissioner agrees to a different arrangement.</w:t>
      </w:r>
    </w:p>
    <w:p w:rsidR="00E12015" w:rsidRPr="0040373E" w:rsidRDefault="00E12015" w:rsidP="00E12015">
      <w:pPr>
        <w:pStyle w:val="subsection"/>
        <w:keepNext/>
        <w:keepLines/>
      </w:pPr>
      <w:r w:rsidRPr="0040373E">
        <w:tab/>
        <w:t>(3)</w:t>
      </w:r>
      <w:r w:rsidRPr="0040373E">
        <w:tab/>
        <w:t>For an employment decision to engage or promote a person that is made on the basis that the person is required to satisfy an eligibility requirement, the 3 month period mentioned in sub</w:t>
      </w:r>
      <w:r w:rsidR="005355A1">
        <w:t>clause</w:t>
      </w:r>
      <w:r w:rsidRPr="0040373E">
        <w:t> (2) is taken to commence at the time the eligibility requirement is met.</w:t>
      </w:r>
    </w:p>
    <w:p w:rsidR="00E12015" w:rsidRPr="0040373E" w:rsidRDefault="00E12015" w:rsidP="00E12015">
      <w:pPr>
        <w:pStyle w:val="notetext"/>
      </w:pPr>
      <w:r w:rsidRPr="0040373E">
        <w:t>Note:</w:t>
      </w:r>
      <w:r w:rsidRPr="0040373E">
        <w:tab/>
        <w:t>Examples of an eligibility requirement include a security or character clearance.</w:t>
      </w:r>
    </w:p>
    <w:p w:rsidR="00E12015" w:rsidRPr="0040373E" w:rsidRDefault="00E12015" w:rsidP="00E12015">
      <w:pPr>
        <w:pStyle w:val="SubsectionHead"/>
      </w:pPr>
      <w:r w:rsidRPr="0040373E">
        <w:t>Notification generally to include employee’s name</w:t>
      </w:r>
    </w:p>
    <w:p w:rsidR="00E12015" w:rsidRPr="0040373E" w:rsidRDefault="00E12015" w:rsidP="00E12015">
      <w:pPr>
        <w:pStyle w:val="subsection"/>
      </w:pPr>
      <w:r w:rsidRPr="0040373E">
        <w:tab/>
        <w:t>(4)</w:t>
      </w:r>
      <w:r w:rsidRPr="0040373E">
        <w:tab/>
        <w:t>A notification must include the employ</w:t>
      </w:r>
      <w:r>
        <w:t>ee’s name unless the Secretary</w:t>
      </w:r>
      <w:r w:rsidRPr="0040373E">
        <w:t xml:space="preserve"> decides that the name should not be included because of the person’s work</w:t>
      </w:r>
      <w:r>
        <w:noBreakHyphen/>
      </w:r>
      <w:r w:rsidRPr="0040373E">
        <w:t>related or personal circumstances.</w:t>
      </w:r>
    </w:p>
    <w:p w:rsidR="00E12015" w:rsidRPr="0040373E" w:rsidRDefault="00E12015" w:rsidP="00E12015">
      <w:pPr>
        <w:pStyle w:val="subsection"/>
      </w:pPr>
      <w:r w:rsidRPr="0040373E">
        <w:tab/>
        <w:t>(5)</w:t>
      </w:r>
      <w:r w:rsidRPr="0040373E">
        <w:tab/>
        <w:t>If a notification does not include the employee’s name and relates to a promotion that is subject to review</w:t>
      </w:r>
      <w:r>
        <w:t>, the Department</w:t>
      </w:r>
      <w:r w:rsidRPr="0040373E">
        <w:t xml:space="preserve"> must:</w:t>
      </w:r>
    </w:p>
    <w:p w:rsidR="00E12015" w:rsidRPr="0040373E" w:rsidRDefault="00E12015" w:rsidP="00E12015">
      <w:pPr>
        <w:pStyle w:val="paragraph"/>
      </w:pPr>
      <w:r w:rsidRPr="0040373E">
        <w:lastRenderedPageBreak/>
        <w:tab/>
        <w:t>(a)</w:t>
      </w:r>
      <w:r w:rsidRPr="0040373E">
        <w:tab/>
        <w:t>on or before the day the decision is notified, notify all parties eligible to seek review of the promotion of their rights of review; and</w:t>
      </w:r>
    </w:p>
    <w:p w:rsidR="00E12015" w:rsidRPr="0040373E" w:rsidRDefault="00E12015" w:rsidP="00E12015">
      <w:pPr>
        <w:pStyle w:val="paragraph"/>
      </w:pPr>
      <w:r w:rsidRPr="0040373E">
        <w:tab/>
        <w:t>(b)</w:t>
      </w:r>
      <w:r w:rsidRPr="0040373E">
        <w:tab/>
        <w:t>at the same time as parties are notified, advise the Merit Protection Commissioner that eligible parties have been notified.</w:t>
      </w:r>
    </w:p>
    <w:p w:rsidR="00E12015" w:rsidRPr="0040373E" w:rsidRDefault="00E12015" w:rsidP="00E12015">
      <w:pPr>
        <w:pStyle w:val="SubsectionHead"/>
      </w:pPr>
      <w:r w:rsidRPr="0040373E">
        <w:t xml:space="preserve">Notification relating to a former ongoing </w:t>
      </w:r>
      <w:r w:rsidR="000A7DB6">
        <w:t>APS</w:t>
      </w:r>
      <w:r w:rsidRPr="0040373E">
        <w:t xml:space="preserve"> employee</w:t>
      </w:r>
    </w:p>
    <w:p w:rsidR="00E12015" w:rsidRDefault="00E12015" w:rsidP="00E12015">
      <w:pPr>
        <w:pStyle w:val="subsection"/>
      </w:pPr>
      <w:r w:rsidRPr="0040373E">
        <w:tab/>
        <w:t>(6)</w:t>
      </w:r>
      <w:r w:rsidRPr="0040373E">
        <w:tab/>
        <w:t>If an employment decision is made to engage a person at a higher classification than the person’s current classification as a</w:t>
      </w:r>
      <w:r w:rsidR="000A7DB6">
        <w:t>n</w:t>
      </w:r>
      <w:r w:rsidRPr="0040373E">
        <w:t xml:space="preserve"> </w:t>
      </w:r>
      <w:r w:rsidR="000A7DB6">
        <w:t>APS</w:t>
      </w:r>
      <w:r w:rsidRPr="0040373E">
        <w:t xml:space="preserve"> employee, the notification must include a statement to the following effect:</w:t>
      </w:r>
    </w:p>
    <w:p w:rsidR="00E12015" w:rsidRDefault="00E12015" w:rsidP="00E12015">
      <w:pPr>
        <w:pStyle w:val="subsection"/>
        <w:ind w:left="1843"/>
      </w:pPr>
      <w:r>
        <w:tab/>
      </w:r>
      <w:r>
        <w:tab/>
      </w:r>
      <w:r w:rsidRPr="0040373E">
        <w:rPr>
          <w:i/>
        </w:rPr>
        <w:t xml:space="preserve">This engagement of an ongoing </w:t>
      </w:r>
      <w:r w:rsidR="000A7DB6">
        <w:rPr>
          <w:i/>
        </w:rPr>
        <w:t>APS</w:t>
      </w:r>
      <w:r w:rsidRPr="0040373E">
        <w:rPr>
          <w:i/>
        </w:rPr>
        <w:t xml:space="preserve"> employee at a higher classification may be subject to review by a Promotion Review Committee</w:t>
      </w:r>
      <w:r w:rsidR="000A7DB6">
        <w:rPr>
          <w:i/>
        </w:rPr>
        <w:t xml:space="preserve"> in accordance with Part 9 of the Parliamentary Service Determination 2013.</w:t>
      </w:r>
    </w:p>
    <w:p w:rsidR="004460A2" w:rsidRPr="0040373E" w:rsidRDefault="00730528" w:rsidP="004460A2">
      <w:pPr>
        <w:pStyle w:val="ActHead5"/>
        <w:ind w:left="0" w:firstLine="0"/>
      </w:pPr>
      <w:bookmarkStart w:id="49" w:name="_Toc85098236"/>
      <w:r w:rsidRPr="00A44A03">
        <w:rPr>
          <w:rStyle w:val="CharSectno"/>
        </w:rPr>
        <w:t>40</w:t>
      </w:r>
      <w:r w:rsidR="00D2535E" w:rsidRPr="00A44A03">
        <w:t xml:space="preserve">  </w:t>
      </w:r>
      <w:r w:rsidR="004460A2" w:rsidRPr="0040373E">
        <w:t>Gazettal</w:t>
      </w:r>
      <w:r w:rsidR="004460A2" w:rsidRPr="0040373E">
        <w:rPr>
          <w:i/>
        </w:rPr>
        <w:t xml:space="preserve"> </w:t>
      </w:r>
      <w:r w:rsidR="004460A2" w:rsidRPr="0040373E">
        <w:t>when decisions previously notified are cancelled</w:t>
      </w:r>
      <w:bookmarkEnd w:id="49"/>
    </w:p>
    <w:p w:rsidR="004460A2" w:rsidRPr="0040373E" w:rsidRDefault="004460A2" w:rsidP="004460A2">
      <w:pPr>
        <w:pStyle w:val="SubsectionHead"/>
      </w:pPr>
      <w:r w:rsidRPr="0040373E">
        <w:t>Decisions that must be notified</w:t>
      </w:r>
    </w:p>
    <w:p w:rsidR="004460A2" w:rsidRPr="0040373E" w:rsidRDefault="004460A2" w:rsidP="004460A2">
      <w:pPr>
        <w:pStyle w:val="subsection"/>
      </w:pPr>
      <w:r>
        <w:tab/>
        <w:t>(1)</w:t>
      </w:r>
      <w:r>
        <w:tab/>
        <w:t>A Secretary</w:t>
      </w:r>
      <w:r w:rsidRPr="0040373E">
        <w:t xml:space="preserve"> must notify a decision (a </w:t>
      </w:r>
      <w:r w:rsidRPr="0040373E">
        <w:rPr>
          <w:b/>
          <w:i/>
        </w:rPr>
        <w:t>cancellation decision</w:t>
      </w:r>
      <w:r w:rsidRPr="0040373E">
        <w:t xml:space="preserve">) to cancel the following employment decisions in the Public Service </w:t>
      </w:r>
      <w:r w:rsidRPr="001A6F0C">
        <w:rPr>
          <w:i/>
        </w:rPr>
        <w:t>Gazette</w:t>
      </w:r>
      <w:r w:rsidRPr="0040373E">
        <w:t>:</w:t>
      </w:r>
    </w:p>
    <w:p w:rsidR="004460A2" w:rsidRPr="0040373E" w:rsidRDefault="004460A2" w:rsidP="004460A2">
      <w:pPr>
        <w:pStyle w:val="paragraph"/>
      </w:pPr>
      <w:r w:rsidRPr="0040373E">
        <w:tab/>
        <w:t>(a)</w:t>
      </w:r>
      <w:r w:rsidRPr="0040373E">
        <w:tab/>
        <w:t>a promotion notified under paragraph </w:t>
      </w:r>
      <w:r>
        <w:t>39</w:t>
      </w:r>
      <w:r w:rsidRPr="0040373E">
        <w:t>(1)(a) (in a case where the cancellation dec</w:t>
      </w:r>
      <w:r>
        <w:t>ision is made by the Secretary</w:t>
      </w:r>
      <w:r w:rsidRPr="0040373E">
        <w:t>);</w:t>
      </w:r>
    </w:p>
    <w:p w:rsidR="004460A2" w:rsidRPr="0040373E" w:rsidRDefault="004460A2" w:rsidP="004460A2">
      <w:pPr>
        <w:pStyle w:val="paragraph"/>
      </w:pPr>
      <w:r w:rsidRPr="0040373E">
        <w:tab/>
        <w:t>(b)</w:t>
      </w:r>
      <w:r w:rsidRPr="0040373E">
        <w:tab/>
        <w:t>a promotion notified under paragraph </w:t>
      </w:r>
      <w:r>
        <w:t>39</w:t>
      </w:r>
      <w:r w:rsidRPr="0040373E">
        <w:t>(1)(a) or (b) (in a case where the cancellation decision is the result of a decision of a Promotion Review Committee);</w:t>
      </w:r>
    </w:p>
    <w:p w:rsidR="004460A2" w:rsidRPr="0040373E" w:rsidRDefault="004460A2" w:rsidP="004460A2">
      <w:pPr>
        <w:pStyle w:val="paragraph"/>
      </w:pPr>
      <w:r w:rsidRPr="0040373E">
        <w:tab/>
        <w:t>(c)</w:t>
      </w:r>
      <w:r w:rsidRPr="0040373E">
        <w:tab/>
        <w:t>an engagement, promotion or assignment of duties notified under paragraph </w:t>
      </w:r>
      <w:r>
        <w:t>39</w:t>
      </w:r>
      <w:r w:rsidRPr="0040373E">
        <w:t>(1)(c);</w:t>
      </w:r>
    </w:p>
    <w:p w:rsidR="004460A2" w:rsidRPr="0040373E" w:rsidRDefault="004460A2" w:rsidP="004460A2">
      <w:pPr>
        <w:pStyle w:val="paragraph"/>
      </w:pPr>
      <w:r w:rsidRPr="0040373E">
        <w:tab/>
        <w:t>(d)</w:t>
      </w:r>
      <w:r w:rsidRPr="0040373E">
        <w:tab/>
        <w:t xml:space="preserve">the engagement of an ongoing </w:t>
      </w:r>
      <w:r>
        <w:t>APS</w:t>
      </w:r>
      <w:r w:rsidRPr="0040373E">
        <w:t xml:space="preserve"> employee as an ongoing </w:t>
      </w:r>
      <w:r>
        <w:t xml:space="preserve">Parliamentary Service </w:t>
      </w:r>
      <w:r w:rsidRPr="0040373E">
        <w:t>employee under paragraph </w:t>
      </w:r>
      <w:r>
        <w:t>39</w:t>
      </w:r>
      <w:r w:rsidRPr="0040373E">
        <w:t>(1)(d);</w:t>
      </w:r>
    </w:p>
    <w:p w:rsidR="004460A2" w:rsidRPr="0040373E" w:rsidRDefault="004460A2" w:rsidP="004460A2">
      <w:pPr>
        <w:pStyle w:val="paragraph"/>
      </w:pPr>
      <w:r w:rsidRPr="0040373E">
        <w:tab/>
        <w:t>(e)</w:t>
      </w:r>
      <w:r w:rsidRPr="0040373E">
        <w:tab/>
        <w:t>a termination notified under paragraph </w:t>
      </w:r>
      <w:r>
        <w:t>39</w:t>
      </w:r>
      <w:r w:rsidRPr="0040373E">
        <w:t>(1)(e).</w:t>
      </w:r>
    </w:p>
    <w:p w:rsidR="004460A2" w:rsidRPr="0040373E" w:rsidRDefault="004460A2" w:rsidP="004460A2">
      <w:pPr>
        <w:pStyle w:val="SubsectionHead"/>
      </w:pPr>
      <w:r w:rsidRPr="0040373E">
        <w:t>Time within which notification must be made</w:t>
      </w:r>
    </w:p>
    <w:p w:rsidR="004460A2" w:rsidRPr="0040373E" w:rsidRDefault="004460A2" w:rsidP="004460A2">
      <w:pPr>
        <w:pStyle w:val="subsection"/>
      </w:pPr>
      <w:r w:rsidRPr="0040373E">
        <w:tab/>
        <w:t>(2)</w:t>
      </w:r>
      <w:r w:rsidRPr="0040373E">
        <w:tab/>
        <w:t xml:space="preserve">A cancellation decision must be notified in the Public Service </w:t>
      </w:r>
      <w:r w:rsidRPr="001A6F0C">
        <w:rPr>
          <w:i/>
        </w:rPr>
        <w:t>Gazette</w:t>
      </w:r>
      <w:r w:rsidRPr="0040373E">
        <w:t xml:space="preserve"> within 3 months after the cancellation decision is made.</w:t>
      </w:r>
    </w:p>
    <w:p w:rsidR="004460A2" w:rsidRPr="0040373E" w:rsidRDefault="004460A2" w:rsidP="004460A2">
      <w:pPr>
        <w:pStyle w:val="SubsectionHead"/>
      </w:pPr>
      <w:r w:rsidRPr="0040373E">
        <w:t>Requirements of notification</w:t>
      </w:r>
    </w:p>
    <w:p w:rsidR="004460A2" w:rsidRPr="0040373E" w:rsidRDefault="004460A2" w:rsidP="004460A2">
      <w:pPr>
        <w:pStyle w:val="subsection"/>
      </w:pPr>
      <w:r w:rsidRPr="0040373E">
        <w:tab/>
        <w:t>(3)</w:t>
      </w:r>
      <w:r w:rsidRPr="0040373E">
        <w:tab/>
        <w:t>Notification of a cancellation decision must include:</w:t>
      </w:r>
    </w:p>
    <w:p w:rsidR="004460A2" w:rsidRPr="0040373E" w:rsidRDefault="004460A2" w:rsidP="004460A2">
      <w:pPr>
        <w:pStyle w:val="paragraph"/>
      </w:pPr>
      <w:r w:rsidRPr="0040373E">
        <w:tab/>
        <w:t>(a)</w:t>
      </w:r>
      <w:r w:rsidRPr="0040373E">
        <w:tab/>
        <w:t>the date that the cancellation decision took effect; and</w:t>
      </w:r>
    </w:p>
    <w:p w:rsidR="004460A2" w:rsidRPr="003D0778" w:rsidRDefault="004460A2" w:rsidP="004460A2">
      <w:pPr>
        <w:pStyle w:val="paragraph"/>
      </w:pPr>
      <w:r w:rsidRPr="0040373E">
        <w:tab/>
        <w:t>(b)</w:t>
      </w:r>
      <w:r w:rsidRPr="0040373E">
        <w:tab/>
        <w:t>the person’s name, unless this was not included in the original notification.</w:t>
      </w:r>
    </w:p>
    <w:p w:rsidR="002C0D1F" w:rsidRPr="00A44A03" w:rsidRDefault="00730528" w:rsidP="002C0D1F">
      <w:pPr>
        <w:pStyle w:val="ActHead5"/>
      </w:pPr>
      <w:bookmarkStart w:id="50" w:name="_Toc85098237"/>
      <w:r w:rsidRPr="00A44A03">
        <w:rPr>
          <w:rStyle w:val="CharSectno"/>
        </w:rPr>
        <w:t>41</w:t>
      </w:r>
      <w:r w:rsidR="00D2535E" w:rsidRPr="00A44A03">
        <w:t xml:space="preserve">  </w:t>
      </w:r>
      <w:r w:rsidR="00C478D8">
        <w:t>When promotion decisions take effect</w:t>
      </w:r>
      <w:bookmarkEnd w:id="50"/>
    </w:p>
    <w:p w:rsidR="004460A2" w:rsidRPr="0040373E" w:rsidRDefault="00633422" w:rsidP="00633422">
      <w:pPr>
        <w:pStyle w:val="subsection"/>
      </w:pPr>
      <w:r>
        <w:tab/>
        <w:t>(1)</w:t>
      </w:r>
      <w:r>
        <w:tab/>
      </w:r>
      <w:r w:rsidR="004460A2" w:rsidRPr="0040373E">
        <w:t xml:space="preserve">This </w:t>
      </w:r>
      <w:r w:rsidR="00C478D8">
        <w:t>clause</w:t>
      </w:r>
      <w:r w:rsidR="004460A2" w:rsidRPr="0040373E">
        <w:t xml:space="preserve"> applies in respect of a decision (a </w:t>
      </w:r>
      <w:r w:rsidR="004460A2" w:rsidRPr="0040373E">
        <w:rPr>
          <w:b/>
          <w:i/>
        </w:rPr>
        <w:t>promotion decision</w:t>
      </w:r>
      <w:r w:rsidR="004460A2" w:rsidRPr="0040373E">
        <w:t>) to:</w:t>
      </w:r>
    </w:p>
    <w:p w:rsidR="004460A2" w:rsidRPr="0040373E" w:rsidRDefault="004460A2" w:rsidP="004460A2">
      <w:pPr>
        <w:pStyle w:val="paragraph"/>
      </w:pPr>
      <w:r>
        <w:tab/>
        <w:t>(a)</w:t>
      </w:r>
      <w:r>
        <w:tab/>
        <w:t>promote an ongoing Parliamentary Service</w:t>
      </w:r>
      <w:r w:rsidRPr="0040373E">
        <w:t xml:space="preserve"> employee; or</w:t>
      </w:r>
    </w:p>
    <w:p w:rsidR="004460A2" w:rsidRDefault="004460A2" w:rsidP="004460A2">
      <w:pPr>
        <w:pStyle w:val="paragraph"/>
      </w:pPr>
      <w:r w:rsidRPr="0040373E">
        <w:lastRenderedPageBreak/>
        <w:tab/>
        <w:t>(b)</w:t>
      </w:r>
      <w:r w:rsidRPr="0040373E">
        <w:tab/>
        <w:t xml:space="preserve">engage an ongoing </w:t>
      </w:r>
      <w:r>
        <w:t>APS employee as an ongoing Parliamentary Service</w:t>
      </w:r>
      <w:r w:rsidRPr="0040373E">
        <w:t xml:space="preserve"> employee at a classification that is higher than the employee’s</w:t>
      </w:r>
      <w:r>
        <w:t xml:space="preserve"> APS</w:t>
      </w:r>
      <w:r w:rsidRPr="0040373E">
        <w:t xml:space="preserve"> </w:t>
      </w:r>
      <w:r>
        <w:t xml:space="preserve"> </w:t>
      </w:r>
      <w:r w:rsidRPr="0040373E">
        <w:t>classification</w:t>
      </w:r>
      <w:r w:rsidR="00C478D8">
        <w:t>, worked out in accordance with clause 2 of the Schedule 2</w:t>
      </w:r>
      <w:r w:rsidRPr="0040373E">
        <w:t>.</w:t>
      </w:r>
    </w:p>
    <w:p w:rsidR="008144DE" w:rsidRPr="001A6F0C" w:rsidRDefault="008144DE" w:rsidP="00DE5C7E">
      <w:pPr>
        <w:pStyle w:val="notetext"/>
        <w:rPr>
          <w:szCs w:val="18"/>
        </w:rPr>
      </w:pPr>
      <w:r w:rsidRPr="001A6F0C">
        <w:rPr>
          <w:szCs w:val="18"/>
        </w:rPr>
        <w:t>Note:</w:t>
      </w:r>
      <w:r w:rsidR="00B044FE">
        <w:rPr>
          <w:szCs w:val="18"/>
        </w:rPr>
        <w:tab/>
      </w:r>
      <w:r w:rsidRPr="001A6F0C">
        <w:rPr>
          <w:szCs w:val="18"/>
        </w:rPr>
        <w:t>Clause 81 sets out requirements for review applications.</w:t>
      </w:r>
    </w:p>
    <w:p w:rsidR="004460A2" w:rsidRPr="0040373E" w:rsidRDefault="004460A2" w:rsidP="004460A2">
      <w:pPr>
        <w:pStyle w:val="subsection"/>
      </w:pPr>
      <w:r>
        <w:t xml:space="preserve"> </w:t>
      </w:r>
      <w:r>
        <w:tab/>
      </w:r>
      <w:r w:rsidRPr="0040373E">
        <w:t>(2)</w:t>
      </w:r>
      <w:r w:rsidRPr="0040373E">
        <w:tab/>
        <w:t>If a promotion decision is not subject to PRC review, the decision takes effect:</w:t>
      </w:r>
    </w:p>
    <w:p w:rsidR="004460A2" w:rsidRPr="0040373E" w:rsidRDefault="004460A2" w:rsidP="004460A2">
      <w:pPr>
        <w:pStyle w:val="paragraph"/>
      </w:pPr>
      <w:r w:rsidRPr="0040373E">
        <w:tab/>
        <w:t>(a)</w:t>
      </w:r>
      <w:r w:rsidRPr="0040373E">
        <w:tab/>
        <w:t xml:space="preserve">if a date of effect has been agreed by the relevant parties and is after the day the decision is notified in the Public Service </w:t>
      </w:r>
      <w:r w:rsidRPr="001A6F0C">
        <w:rPr>
          <w:i/>
        </w:rPr>
        <w:t>Gazette</w:t>
      </w:r>
      <w:r w:rsidRPr="0040373E">
        <w:t>—on that date; or</w:t>
      </w:r>
    </w:p>
    <w:p w:rsidR="004460A2" w:rsidRPr="0040373E" w:rsidRDefault="004460A2" w:rsidP="004460A2">
      <w:pPr>
        <w:pStyle w:val="paragraph"/>
      </w:pPr>
      <w:r w:rsidRPr="0040373E">
        <w:tab/>
        <w:t>(b)</w:t>
      </w:r>
      <w:r w:rsidRPr="0040373E">
        <w:tab/>
        <w:t xml:space="preserve">otherwise—4 weeks after the day the decision is notified in the Public Service </w:t>
      </w:r>
      <w:r w:rsidRPr="001A6F0C">
        <w:rPr>
          <w:i/>
        </w:rPr>
        <w:t>Gazette</w:t>
      </w:r>
      <w:r w:rsidRPr="0040373E">
        <w:t>.</w:t>
      </w:r>
    </w:p>
    <w:p w:rsidR="004460A2" w:rsidRPr="0040373E" w:rsidRDefault="004460A2" w:rsidP="004460A2">
      <w:pPr>
        <w:pStyle w:val="subsection"/>
      </w:pPr>
      <w:r w:rsidRPr="0040373E">
        <w:tab/>
        <w:t>(3)</w:t>
      </w:r>
      <w:r w:rsidRPr="0040373E">
        <w:tab/>
        <w:t>A promotion decision that is subject to PRC review takes effect on the date mentioned in column 3 of an item in the following table in the circumstances mentioned in column 2 of the item:</w:t>
      </w:r>
    </w:p>
    <w:p w:rsidR="004460A2" w:rsidRPr="0040373E" w:rsidRDefault="004460A2" w:rsidP="004460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51"/>
        <w:gridCol w:w="3876"/>
        <w:gridCol w:w="3502"/>
      </w:tblGrid>
      <w:tr w:rsidR="004460A2" w:rsidRPr="0040373E" w:rsidTr="00951866">
        <w:trPr>
          <w:tblHeader/>
        </w:trPr>
        <w:tc>
          <w:tcPr>
            <w:tcW w:w="5000" w:type="pct"/>
            <w:gridSpan w:val="3"/>
            <w:tcBorders>
              <w:top w:val="single" w:sz="12" w:space="0" w:color="auto"/>
              <w:bottom w:val="single" w:sz="6" w:space="0" w:color="auto"/>
            </w:tcBorders>
            <w:shd w:val="clear" w:color="auto" w:fill="auto"/>
          </w:tcPr>
          <w:p w:rsidR="004460A2" w:rsidRPr="0040373E" w:rsidRDefault="004460A2" w:rsidP="00E624A7">
            <w:pPr>
              <w:pStyle w:val="TableHeading"/>
            </w:pPr>
            <w:r w:rsidRPr="0040373E">
              <w:t>When promotion decisions take effect</w:t>
            </w:r>
          </w:p>
        </w:tc>
      </w:tr>
      <w:tr w:rsidR="004460A2" w:rsidRPr="0040373E" w:rsidTr="00951866">
        <w:trPr>
          <w:tblHeader/>
        </w:trPr>
        <w:tc>
          <w:tcPr>
            <w:tcW w:w="675" w:type="pct"/>
            <w:tcBorders>
              <w:top w:val="single" w:sz="6" w:space="0" w:color="auto"/>
              <w:bottom w:val="single" w:sz="12" w:space="0" w:color="auto"/>
            </w:tcBorders>
            <w:shd w:val="clear" w:color="auto" w:fill="auto"/>
          </w:tcPr>
          <w:p w:rsidR="004460A2" w:rsidRPr="0040373E" w:rsidRDefault="004460A2" w:rsidP="00E624A7">
            <w:pPr>
              <w:pStyle w:val="TableHeading"/>
            </w:pPr>
            <w:r w:rsidRPr="0040373E">
              <w:t>Column 1</w:t>
            </w:r>
          </w:p>
        </w:tc>
        <w:tc>
          <w:tcPr>
            <w:tcW w:w="2272" w:type="pct"/>
            <w:tcBorders>
              <w:top w:val="single" w:sz="6" w:space="0" w:color="auto"/>
              <w:bottom w:val="single" w:sz="12" w:space="0" w:color="auto"/>
            </w:tcBorders>
            <w:shd w:val="clear" w:color="auto" w:fill="auto"/>
          </w:tcPr>
          <w:p w:rsidR="004460A2" w:rsidRPr="0040373E" w:rsidRDefault="004460A2" w:rsidP="00E624A7">
            <w:pPr>
              <w:pStyle w:val="TableHeading"/>
            </w:pPr>
            <w:r w:rsidRPr="0040373E">
              <w:t>Column 2</w:t>
            </w:r>
          </w:p>
        </w:tc>
        <w:tc>
          <w:tcPr>
            <w:tcW w:w="2052" w:type="pct"/>
            <w:tcBorders>
              <w:top w:val="single" w:sz="6" w:space="0" w:color="auto"/>
              <w:bottom w:val="single" w:sz="12" w:space="0" w:color="auto"/>
            </w:tcBorders>
            <w:shd w:val="clear" w:color="auto" w:fill="auto"/>
          </w:tcPr>
          <w:p w:rsidR="004460A2" w:rsidRPr="0040373E" w:rsidRDefault="004460A2" w:rsidP="00E624A7">
            <w:pPr>
              <w:pStyle w:val="TableHeading"/>
            </w:pPr>
            <w:r w:rsidRPr="0040373E">
              <w:t>Column 3</w:t>
            </w:r>
          </w:p>
        </w:tc>
      </w:tr>
      <w:tr w:rsidR="004460A2" w:rsidRPr="0040373E" w:rsidTr="00951866">
        <w:trPr>
          <w:tblHeader/>
        </w:trPr>
        <w:tc>
          <w:tcPr>
            <w:tcW w:w="675" w:type="pct"/>
            <w:tcBorders>
              <w:top w:val="single" w:sz="6" w:space="0" w:color="auto"/>
              <w:bottom w:val="single" w:sz="12" w:space="0" w:color="auto"/>
            </w:tcBorders>
            <w:shd w:val="clear" w:color="auto" w:fill="auto"/>
          </w:tcPr>
          <w:p w:rsidR="004460A2" w:rsidRPr="0040373E" w:rsidRDefault="004460A2" w:rsidP="00E624A7">
            <w:pPr>
              <w:pStyle w:val="TableHeading"/>
            </w:pPr>
            <w:r w:rsidRPr="0040373E">
              <w:t>Item</w:t>
            </w:r>
          </w:p>
        </w:tc>
        <w:tc>
          <w:tcPr>
            <w:tcW w:w="2272" w:type="pct"/>
            <w:tcBorders>
              <w:top w:val="single" w:sz="6" w:space="0" w:color="auto"/>
              <w:bottom w:val="single" w:sz="12" w:space="0" w:color="auto"/>
            </w:tcBorders>
            <w:shd w:val="clear" w:color="auto" w:fill="auto"/>
          </w:tcPr>
          <w:p w:rsidR="004460A2" w:rsidRPr="0040373E" w:rsidRDefault="004460A2" w:rsidP="00E624A7">
            <w:pPr>
              <w:pStyle w:val="TableHeading"/>
            </w:pPr>
            <w:r w:rsidRPr="0040373E">
              <w:t>If the promotion decision is subject to PRC review and ….</w:t>
            </w:r>
          </w:p>
        </w:tc>
        <w:tc>
          <w:tcPr>
            <w:tcW w:w="2052" w:type="pct"/>
            <w:tcBorders>
              <w:top w:val="single" w:sz="6" w:space="0" w:color="auto"/>
              <w:bottom w:val="single" w:sz="12" w:space="0" w:color="auto"/>
            </w:tcBorders>
            <w:shd w:val="clear" w:color="auto" w:fill="auto"/>
          </w:tcPr>
          <w:p w:rsidR="004460A2" w:rsidRPr="0040373E" w:rsidRDefault="004460A2" w:rsidP="00E624A7">
            <w:pPr>
              <w:pStyle w:val="TableHeading"/>
            </w:pPr>
            <w:r w:rsidRPr="0040373E">
              <w:t>then, the decision takes effect …</w:t>
            </w:r>
          </w:p>
        </w:tc>
      </w:tr>
      <w:tr w:rsidR="004460A2" w:rsidRPr="0040373E" w:rsidTr="00951866">
        <w:tc>
          <w:tcPr>
            <w:tcW w:w="675" w:type="pct"/>
            <w:tcBorders>
              <w:top w:val="single" w:sz="12" w:space="0" w:color="auto"/>
            </w:tcBorders>
            <w:shd w:val="clear" w:color="auto" w:fill="auto"/>
          </w:tcPr>
          <w:p w:rsidR="004460A2" w:rsidRPr="0040373E" w:rsidRDefault="004460A2" w:rsidP="00E624A7">
            <w:pPr>
              <w:pStyle w:val="Tabletext"/>
            </w:pPr>
            <w:r w:rsidRPr="0040373E">
              <w:t>1</w:t>
            </w:r>
          </w:p>
        </w:tc>
        <w:tc>
          <w:tcPr>
            <w:tcW w:w="2272" w:type="pct"/>
            <w:tcBorders>
              <w:top w:val="single" w:sz="12" w:space="0" w:color="auto"/>
            </w:tcBorders>
            <w:shd w:val="clear" w:color="auto" w:fill="auto"/>
          </w:tcPr>
          <w:p w:rsidR="004460A2" w:rsidRPr="0040373E" w:rsidRDefault="004460A2" w:rsidP="00E624A7">
            <w:pPr>
              <w:pStyle w:val="Tabletext"/>
            </w:pPr>
            <w:r w:rsidRPr="0040373E">
              <w:t>no application for review is made before the end of the period within which an application for PRC review of the decision may be made</w:t>
            </w:r>
          </w:p>
        </w:tc>
        <w:tc>
          <w:tcPr>
            <w:tcW w:w="2052" w:type="pct"/>
            <w:tcBorders>
              <w:top w:val="single" w:sz="12" w:space="0" w:color="auto"/>
            </w:tcBorders>
            <w:shd w:val="clear" w:color="auto" w:fill="auto"/>
          </w:tcPr>
          <w:p w:rsidR="004460A2" w:rsidRPr="0040373E" w:rsidRDefault="004460A2" w:rsidP="00E624A7">
            <w:pPr>
              <w:pStyle w:val="Tablea"/>
            </w:pPr>
            <w:r w:rsidRPr="0040373E">
              <w:t>(a) if a date of effect has been agreed by the relevant parties and is after the application period ends—on that date; or</w:t>
            </w:r>
          </w:p>
          <w:p w:rsidR="004460A2" w:rsidRPr="0040373E" w:rsidRDefault="004460A2" w:rsidP="00E624A7">
            <w:pPr>
              <w:pStyle w:val="Tablea"/>
            </w:pPr>
            <w:r w:rsidRPr="0040373E">
              <w:t>(b) 2 weeks after the end of the application period</w:t>
            </w:r>
          </w:p>
        </w:tc>
      </w:tr>
      <w:tr w:rsidR="004460A2" w:rsidRPr="0040373E" w:rsidTr="00951866">
        <w:tc>
          <w:tcPr>
            <w:tcW w:w="675" w:type="pct"/>
            <w:shd w:val="clear" w:color="auto" w:fill="auto"/>
          </w:tcPr>
          <w:p w:rsidR="004460A2" w:rsidRPr="0040373E" w:rsidRDefault="004460A2" w:rsidP="00E624A7">
            <w:pPr>
              <w:pStyle w:val="Tabletext"/>
            </w:pPr>
            <w:r w:rsidRPr="0040373E">
              <w:t>2</w:t>
            </w:r>
          </w:p>
        </w:tc>
        <w:tc>
          <w:tcPr>
            <w:tcW w:w="2272" w:type="pct"/>
            <w:shd w:val="clear" w:color="auto" w:fill="auto"/>
          </w:tcPr>
          <w:p w:rsidR="004460A2" w:rsidRPr="0040373E" w:rsidRDefault="004460A2" w:rsidP="00E624A7">
            <w:pPr>
              <w:pStyle w:val="Tabletext"/>
            </w:pPr>
            <w:r w:rsidRPr="0040373E">
              <w:t>an application for review is made but withdrawn before the PRC makes a decision on the application</w:t>
            </w:r>
          </w:p>
        </w:tc>
        <w:tc>
          <w:tcPr>
            <w:tcW w:w="2052" w:type="pct"/>
            <w:shd w:val="clear" w:color="auto" w:fill="auto"/>
          </w:tcPr>
          <w:p w:rsidR="004460A2" w:rsidRPr="0040373E" w:rsidRDefault="004460A2" w:rsidP="00E624A7">
            <w:pPr>
              <w:pStyle w:val="Tablea"/>
            </w:pPr>
            <w:r w:rsidRPr="0040373E">
              <w:t>(a) if a date of effect has been agreed by the relevant parties and is after the application period ends—on that date; or</w:t>
            </w:r>
          </w:p>
          <w:p w:rsidR="004460A2" w:rsidRPr="0040373E" w:rsidRDefault="004460A2" w:rsidP="00E624A7">
            <w:pPr>
              <w:pStyle w:val="Tablea"/>
            </w:pPr>
            <w:r w:rsidRPr="0040373E">
              <w:t>(b) 2 wee</w:t>
            </w:r>
            <w:r>
              <w:t>ks after the day the Secretary</w:t>
            </w:r>
            <w:r w:rsidRPr="0040373E">
              <w:t xml:space="preserve"> is notified that the application was withdrawn</w:t>
            </w:r>
          </w:p>
        </w:tc>
      </w:tr>
      <w:tr w:rsidR="004460A2" w:rsidRPr="0040373E" w:rsidTr="00951866">
        <w:tc>
          <w:tcPr>
            <w:tcW w:w="675" w:type="pct"/>
            <w:shd w:val="clear" w:color="auto" w:fill="auto"/>
          </w:tcPr>
          <w:p w:rsidR="004460A2" w:rsidRPr="0040373E" w:rsidRDefault="004460A2" w:rsidP="00E624A7">
            <w:pPr>
              <w:pStyle w:val="Tabletext"/>
            </w:pPr>
            <w:r w:rsidRPr="0040373E">
              <w:t>3</w:t>
            </w:r>
          </w:p>
        </w:tc>
        <w:tc>
          <w:tcPr>
            <w:tcW w:w="2272" w:type="pct"/>
            <w:shd w:val="clear" w:color="auto" w:fill="auto"/>
          </w:tcPr>
          <w:p w:rsidR="004460A2" w:rsidRPr="0040373E" w:rsidRDefault="004460A2" w:rsidP="00E624A7">
            <w:pPr>
              <w:pStyle w:val="Tabletext"/>
            </w:pPr>
            <w:r w:rsidRPr="0040373E">
              <w:t>an application for review is made but the application lapses before the PRC completes its review</w:t>
            </w:r>
          </w:p>
        </w:tc>
        <w:tc>
          <w:tcPr>
            <w:tcW w:w="2052" w:type="pct"/>
            <w:shd w:val="clear" w:color="auto" w:fill="auto"/>
          </w:tcPr>
          <w:p w:rsidR="004460A2" w:rsidRPr="0040373E" w:rsidRDefault="004460A2" w:rsidP="00E624A7">
            <w:pPr>
              <w:pStyle w:val="Tablea"/>
            </w:pPr>
            <w:r w:rsidRPr="0040373E">
              <w:t>(a) if a date of effect has been agreed by the relevant part</w:t>
            </w:r>
            <w:r>
              <w:t>ies and is after the Secretary</w:t>
            </w:r>
            <w:r w:rsidRPr="0040373E">
              <w:t xml:space="preserve"> is notified that the application has lapsed—on that date; or</w:t>
            </w:r>
          </w:p>
          <w:p w:rsidR="004460A2" w:rsidRPr="0040373E" w:rsidRDefault="004460A2" w:rsidP="00E624A7">
            <w:pPr>
              <w:pStyle w:val="Tablea"/>
            </w:pPr>
            <w:r w:rsidRPr="0040373E">
              <w:t>(b) 2 wee</w:t>
            </w:r>
            <w:r>
              <w:t>ks after the day the Secretary</w:t>
            </w:r>
            <w:r w:rsidRPr="0040373E">
              <w:t xml:space="preserve"> is notified that the application has lapsed</w:t>
            </w:r>
          </w:p>
        </w:tc>
      </w:tr>
      <w:tr w:rsidR="004460A2" w:rsidRPr="0040373E" w:rsidTr="00951866">
        <w:tc>
          <w:tcPr>
            <w:tcW w:w="675" w:type="pct"/>
            <w:shd w:val="clear" w:color="auto" w:fill="auto"/>
          </w:tcPr>
          <w:p w:rsidR="004460A2" w:rsidRPr="0040373E" w:rsidRDefault="004460A2" w:rsidP="00E624A7">
            <w:pPr>
              <w:pStyle w:val="Tabletext"/>
            </w:pPr>
            <w:r w:rsidRPr="0040373E">
              <w:t>4</w:t>
            </w:r>
          </w:p>
        </w:tc>
        <w:tc>
          <w:tcPr>
            <w:tcW w:w="2272" w:type="pct"/>
            <w:shd w:val="clear" w:color="auto" w:fill="auto"/>
          </w:tcPr>
          <w:p w:rsidR="004460A2" w:rsidRPr="0040373E" w:rsidRDefault="004460A2" w:rsidP="00157857">
            <w:pPr>
              <w:pStyle w:val="Tabletext"/>
            </w:pPr>
            <w:r w:rsidRPr="0040373E">
              <w:t>an application for review is made but the Merit Protecti</w:t>
            </w:r>
            <w:r>
              <w:t xml:space="preserve">on Commissioner decides </w:t>
            </w:r>
            <w:r w:rsidR="00157857">
              <w:t>under clause 82 that</w:t>
            </w:r>
            <w:r w:rsidRPr="0040373E">
              <w:t xml:space="preserve"> it is unnecessary to appoint a PRC to consider the application</w:t>
            </w:r>
          </w:p>
        </w:tc>
        <w:tc>
          <w:tcPr>
            <w:tcW w:w="2052" w:type="pct"/>
            <w:shd w:val="clear" w:color="auto" w:fill="auto"/>
          </w:tcPr>
          <w:p w:rsidR="004460A2" w:rsidRPr="0040373E" w:rsidRDefault="004460A2" w:rsidP="00E624A7">
            <w:pPr>
              <w:pStyle w:val="Tablea"/>
            </w:pPr>
            <w:r w:rsidRPr="0040373E">
              <w:t>(a) if a date of effect has been agreed by the relevant part</w:t>
            </w:r>
            <w:r>
              <w:t>ies and is after the Secretary</w:t>
            </w:r>
            <w:r w:rsidRPr="0040373E">
              <w:t xml:space="preserve"> is notified of the decision of the Merit Protection Commissioner—on that date; or</w:t>
            </w:r>
          </w:p>
          <w:p w:rsidR="004460A2" w:rsidRPr="0040373E" w:rsidRDefault="004460A2" w:rsidP="00E624A7">
            <w:pPr>
              <w:pStyle w:val="Tablea"/>
            </w:pPr>
            <w:r w:rsidRPr="0040373E">
              <w:t>(b) the later of:</w:t>
            </w:r>
          </w:p>
          <w:p w:rsidR="004460A2" w:rsidRPr="0040373E" w:rsidRDefault="004460A2" w:rsidP="00E624A7">
            <w:pPr>
              <w:pStyle w:val="Tablei"/>
            </w:pPr>
            <w:r>
              <w:t>(i) the day the Secretary</w:t>
            </w:r>
            <w:r w:rsidRPr="0040373E">
              <w:t xml:space="preserve"> is notified; and</w:t>
            </w:r>
          </w:p>
          <w:p w:rsidR="004460A2" w:rsidRPr="0040373E" w:rsidRDefault="004460A2" w:rsidP="00E624A7">
            <w:pPr>
              <w:pStyle w:val="Tablei"/>
            </w:pPr>
            <w:r w:rsidRPr="0040373E">
              <w:lastRenderedPageBreak/>
              <w:t xml:space="preserve">(ii) 4 weeks after the day the decision is notified in the Public Service </w:t>
            </w:r>
            <w:r w:rsidRPr="001A6F0C">
              <w:rPr>
                <w:i/>
              </w:rPr>
              <w:t>Gazette</w:t>
            </w:r>
          </w:p>
        </w:tc>
      </w:tr>
      <w:tr w:rsidR="004460A2" w:rsidRPr="0040373E" w:rsidTr="00951866">
        <w:tc>
          <w:tcPr>
            <w:tcW w:w="675" w:type="pct"/>
            <w:tcBorders>
              <w:bottom w:val="single" w:sz="2" w:space="0" w:color="auto"/>
            </w:tcBorders>
            <w:shd w:val="clear" w:color="auto" w:fill="auto"/>
          </w:tcPr>
          <w:p w:rsidR="004460A2" w:rsidRPr="0040373E" w:rsidRDefault="004460A2" w:rsidP="00E624A7">
            <w:pPr>
              <w:pStyle w:val="Tabletext"/>
            </w:pPr>
            <w:r w:rsidRPr="0040373E">
              <w:lastRenderedPageBreak/>
              <w:t>5</w:t>
            </w:r>
          </w:p>
        </w:tc>
        <w:tc>
          <w:tcPr>
            <w:tcW w:w="2272" w:type="pct"/>
            <w:tcBorders>
              <w:bottom w:val="single" w:sz="2" w:space="0" w:color="auto"/>
            </w:tcBorders>
            <w:shd w:val="clear" w:color="auto" w:fill="auto"/>
          </w:tcPr>
          <w:p w:rsidR="004460A2" w:rsidRPr="0040373E" w:rsidRDefault="004460A2" w:rsidP="00E624A7">
            <w:pPr>
              <w:pStyle w:val="Tabletext"/>
            </w:pPr>
            <w:r w:rsidRPr="0040373E">
              <w:t>an application for review is made and the PRC upholds the promotion decision</w:t>
            </w:r>
          </w:p>
        </w:tc>
        <w:tc>
          <w:tcPr>
            <w:tcW w:w="2052" w:type="pct"/>
            <w:tcBorders>
              <w:bottom w:val="single" w:sz="2" w:space="0" w:color="auto"/>
            </w:tcBorders>
            <w:shd w:val="clear" w:color="auto" w:fill="auto"/>
          </w:tcPr>
          <w:p w:rsidR="004460A2" w:rsidRPr="0040373E" w:rsidRDefault="004460A2" w:rsidP="00E624A7">
            <w:pPr>
              <w:pStyle w:val="Tablea"/>
            </w:pPr>
            <w:r w:rsidRPr="0040373E">
              <w:t>(a) if a date of effect has been agreed by the relevant part</w:t>
            </w:r>
            <w:r>
              <w:t>ies and is after the Secretary</w:t>
            </w:r>
            <w:r w:rsidRPr="0040373E">
              <w:t xml:space="preserve"> is notified of the PRC’s decision—on that date; or</w:t>
            </w:r>
          </w:p>
          <w:p w:rsidR="004460A2" w:rsidRPr="0040373E" w:rsidRDefault="004460A2" w:rsidP="00E624A7">
            <w:pPr>
              <w:pStyle w:val="Tablea"/>
            </w:pPr>
            <w:r w:rsidRPr="0040373E">
              <w:t>(b) 4 wee</w:t>
            </w:r>
            <w:r>
              <w:t>ks after the day the Secretary</w:t>
            </w:r>
            <w:r w:rsidRPr="0040373E">
              <w:t xml:space="preserve"> is notified of the PRC’s decision</w:t>
            </w:r>
          </w:p>
        </w:tc>
      </w:tr>
      <w:tr w:rsidR="004460A2" w:rsidRPr="0040373E" w:rsidTr="00951866">
        <w:tc>
          <w:tcPr>
            <w:tcW w:w="675" w:type="pct"/>
            <w:tcBorders>
              <w:top w:val="single" w:sz="2" w:space="0" w:color="auto"/>
              <w:bottom w:val="single" w:sz="12" w:space="0" w:color="auto"/>
            </w:tcBorders>
            <w:shd w:val="clear" w:color="auto" w:fill="auto"/>
          </w:tcPr>
          <w:p w:rsidR="004460A2" w:rsidRPr="0040373E" w:rsidRDefault="004460A2" w:rsidP="00E624A7">
            <w:pPr>
              <w:pStyle w:val="Tabletext"/>
            </w:pPr>
            <w:r w:rsidRPr="0040373E">
              <w:t>6</w:t>
            </w:r>
          </w:p>
        </w:tc>
        <w:tc>
          <w:tcPr>
            <w:tcW w:w="2272" w:type="pct"/>
            <w:tcBorders>
              <w:top w:val="single" w:sz="2" w:space="0" w:color="auto"/>
              <w:bottom w:val="single" w:sz="12" w:space="0" w:color="auto"/>
            </w:tcBorders>
            <w:shd w:val="clear" w:color="auto" w:fill="auto"/>
          </w:tcPr>
          <w:p w:rsidR="004460A2" w:rsidRPr="0040373E" w:rsidRDefault="004460A2" w:rsidP="00E624A7">
            <w:pPr>
              <w:pStyle w:val="Tabletext"/>
            </w:pPr>
            <w:r w:rsidRPr="0040373E">
              <w:t>an application for review is made and the PRC varies the promotion decision</w:t>
            </w:r>
          </w:p>
        </w:tc>
        <w:tc>
          <w:tcPr>
            <w:tcW w:w="2052" w:type="pct"/>
            <w:tcBorders>
              <w:top w:val="single" w:sz="2" w:space="0" w:color="auto"/>
              <w:bottom w:val="single" w:sz="12" w:space="0" w:color="auto"/>
            </w:tcBorders>
            <w:shd w:val="clear" w:color="auto" w:fill="auto"/>
          </w:tcPr>
          <w:p w:rsidR="004460A2" w:rsidRPr="0040373E" w:rsidRDefault="004460A2" w:rsidP="00E624A7">
            <w:pPr>
              <w:pStyle w:val="Tablea"/>
            </w:pPr>
            <w:r w:rsidRPr="0040373E">
              <w:t>(a) if a date of effect has been agreed by the relevant part</w:t>
            </w:r>
            <w:r>
              <w:t>ies and is after the Secretary</w:t>
            </w:r>
            <w:r w:rsidRPr="0040373E">
              <w:t xml:space="preserve"> is notified of the PRC’s decision—on that date; or</w:t>
            </w:r>
          </w:p>
          <w:p w:rsidR="004460A2" w:rsidRPr="0040373E" w:rsidRDefault="004460A2" w:rsidP="00E624A7">
            <w:pPr>
              <w:pStyle w:val="Tablea"/>
            </w:pPr>
            <w:r w:rsidRPr="0040373E">
              <w:t xml:space="preserve">(b) </w:t>
            </w:r>
            <w:r>
              <w:t>4 weeks after the day the Secretary</w:t>
            </w:r>
            <w:r w:rsidRPr="0040373E">
              <w:t xml:space="preserve"> is notified of the PRC’s decision</w:t>
            </w:r>
          </w:p>
        </w:tc>
      </w:tr>
    </w:tbl>
    <w:p w:rsidR="004460A2" w:rsidRDefault="004460A2" w:rsidP="004460A2">
      <w:pPr>
        <w:pStyle w:val="Item"/>
        <w:ind w:left="0"/>
      </w:pPr>
      <w:r>
        <w:t xml:space="preserve"> </w:t>
      </w:r>
    </w:p>
    <w:p w:rsidR="004460A2" w:rsidRDefault="00633422" w:rsidP="00633422">
      <w:pPr>
        <w:pStyle w:val="subsection"/>
      </w:pPr>
      <w:r>
        <w:tab/>
        <w:t>(4)</w:t>
      </w:r>
      <w:r>
        <w:tab/>
      </w:r>
      <w:r w:rsidR="004460A2" w:rsidRPr="0040373E">
        <w:t xml:space="preserve">This </w:t>
      </w:r>
      <w:r w:rsidR="00AD5CBE">
        <w:t>clause</w:t>
      </w:r>
      <w:r w:rsidR="004460A2" w:rsidRPr="0040373E">
        <w:t xml:space="preserve"> is subject to </w:t>
      </w:r>
      <w:r w:rsidR="00AD5CBE">
        <w:t>clauses</w:t>
      </w:r>
      <w:r w:rsidR="004460A2" w:rsidRPr="0040373E">
        <w:t> </w:t>
      </w:r>
      <w:r w:rsidR="004460A2">
        <w:t>35</w:t>
      </w:r>
      <w:r w:rsidR="00AD5CBE">
        <w:t>B and 35C</w:t>
      </w:r>
      <w:r w:rsidR="004460A2">
        <w:t xml:space="preserve">. </w:t>
      </w:r>
    </w:p>
    <w:p w:rsidR="00207626" w:rsidRPr="00633422" w:rsidRDefault="00633422" w:rsidP="00633422">
      <w:pPr>
        <w:pStyle w:val="subsection"/>
      </w:pPr>
      <w:r>
        <w:tab/>
        <w:t>(5)</w:t>
      </w:r>
      <w:r>
        <w:tab/>
      </w:r>
      <w:r w:rsidR="00AD5CBE" w:rsidRPr="00633422">
        <w:t>In this clause:</w:t>
      </w:r>
    </w:p>
    <w:p w:rsidR="00AD5CBE" w:rsidRPr="001A6F0C" w:rsidRDefault="00AD5CBE" w:rsidP="001A6F0C">
      <w:pPr>
        <w:pStyle w:val="ItemHead"/>
        <w:ind w:left="720" w:firstLine="0"/>
        <w:rPr>
          <w:b w:val="0"/>
        </w:rPr>
      </w:pPr>
      <w:r w:rsidRPr="001A6F0C">
        <w:rPr>
          <w:rFonts w:ascii="Times New Roman" w:hAnsi="Times New Roman"/>
          <w:i/>
          <w:kern w:val="0"/>
          <w:sz w:val="22"/>
        </w:rPr>
        <w:t>PRC review</w:t>
      </w:r>
      <w:r w:rsidRPr="00AD5CBE">
        <w:rPr>
          <w:rFonts w:ascii="Times New Roman" w:hAnsi="Times New Roman"/>
          <w:b w:val="0"/>
          <w:kern w:val="0"/>
          <w:sz w:val="22"/>
        </w:rPr>
        <w:t xml:space="preserve"> </w:t>
      </w:r>
      <w:r w:rsidR="00207626">
        <w:rPr>
          <w:rFonts w:ascii="Times New Roman" w:hAnsi="Times New Roman"/>
          <w:b w:val="0"/>
          <w:kern w:val="0"/>
          <w:sz w:val="22"/>
        </w:rPr>
        <w:t xml:space="preserve">means review </w:t>
      </w:r>
      <w:r w:rsidRPr="00AD5CBE">
        <w:rPr>
          <w:rFonts w:ascii="Times New Roman" w:hAnsi="Times New Roman"/>
          <w:b w:val="0"/>
          <w:kern w:val="0"/>
          <w:sz w:val="22"/>
        </w:rPr>
        <w:t>by a Promotion Review Committee under Part 9 of this determination.</w:t>
      </w:r>
    </w:p>
    <w:p w:rsidR="00626957" w:rsidRPr="00A44A03" w:rsidRDefault="00626957" w:rsidP="004C7EC1">
      <w:pPr>
        <w:pStyle w:val="ActHead3"/>
        <w:pageBreakBefore/>
      </w:pPr>
      <w:bookmarkStart w:id="51" w:name="_Toc85098238"/>
      <w:r w:rsidRPr="00A44A03">
        <w:rPr>
          <w:rStyle w:val="CharDivNo"/>
        </w:rPr>
        <w:lastRenderedPageBreak/>
        <w:t>Division</w:t>
      </w:r>
      <w:r w:rsidR="00A44A03">
        <w:rPr>
          <w:rStyle w:val="CharDivNo"/>
        </w:rPr>
        <w:t> </w:t>
      </w:r>
      <w:r w:rsidR="00124A43" w:rsidRPr="00A44A03">
        <w:rPr>
          <w:rStyle w:val="CharDivNo"/>
        </w:rPr>
        <w:t>6</w:t>
      </w:r>
      <w:r w:rsidRPr="00A44A03">
        <w:t>—</w:t>
      </w:r>
      <w:r w:rsidRPr="00A44A03">
        <w:rPr>
          <w:rStyle w:val="CharDivText"/>
        </w:rPr>
        <w:t>Employer powers of Secretaries</w:t>
      </w:r>
      <w:bookmarkEnd w:id="51"/>
    </w:p>
    <w:p w:rsidR="00626957" w:rsidRPr="00A44A03" w:rsidRDefault="00730528" w:rsidP="00626957">
      <w:pPr>
        <w:pStyle w:val="ActHead5"/>
      </w:pPr>
      <w:bookmarkStart w:id="52" w:name="_Toc85098239"/>
      <w:r w:rsidRPr="00A44A03">
        <w:rPr>
          <w:rStyle w:val="CharSectno"/>
        </w:rPr>
        <w:t>42</w:t>
      </w:r>
      <w:r w:rsidR="00626957" w:rsidRPr="00A44A03">
        <w:t xml:space="preserve">  Definition</w:t>
      </w:r>
      <w:bookmarkEnd w:id="52"/>
    </w:p>
    <w:p w:rsidR="00626957" w:rsidRPr="00A44A03" w:rsidRDefault="00626957" w:rsidP="00626957">
      <w:pPr>
        <w:pStyle w:val="subsection"/>
      </w:pPr>
      <w:r w:rsidRPr="00A44A03">
        <w:tab/>
      </w:r>
      <w:r w:rsidRPr="00A44A03">
        <w:tab/>
        <w:t>In this Division:</w:t>
      </w:r>
    </w:p>
    <w:p w:rsidR="00626957" w:rsidRPr="00A44A03" w:rsidRDefault="00626957" w:rsidP="00626957">
      <w:pPr>
        <w:pStyle w:val="subsection"/>
      </w:pPr>
      <w:r w:rsidRPr="00A44A03">
        <w:rPr>
          <w:b/>
          <w:i/>
        </w:rPr>
        <w:tab/>
      </w:r>
      <w:r w:rsidRPr="00A44A03">
        <w:rPr>
          <w:b/>
          <w:i/>
        </w:rPr>
        <w:tab/>
        <w:t>nominated medical practitioner</w:t>
      </w:r>
      <w:r w:rsidRPr="00A44A03">
        <w:t xml:space="preserve"> means a person who is:</w:t>
      </w:r>
    </w:p>
    <w:p w:rsidR="00626957" w:rsidRPr="00A44A03" w:rsidRDefault="00626957" w:rsidP="00626957">
      <w:pPr>
        <w:pStyle w:val="paragraph"/>
      </w:pPr>
      <w:r w:rsidRPr="00A44A03">
        <w:tab/>
        <w:t>(a)</w:t>
      </w:r>
      <w:r w:rsidRPr="00A44A03">
        <w:tab/>
        <w:t>registered or licensed as a health practitioner under a law of a State or Territory that provides for the registration or licensing of health practitioners; and</w:t>
      </w:r>
    </w:p>
    <w:p w:rsidR="00626957" w:rsidRPr="00A44A03" w:rsidRDefault="00626957" w:rsidP="00626957">
      <w:pPr>
        <w:pStyle w:val="paragraph"/>
      </w:pPr>
      <w:r w:rsidRPr="00A44A03">
        <w:tab/>
        <w:t>(b)</w:t>
      </w:r>
      <w:r w:rsidRPr="00A44A03">
        <w:tab/>
        <w:t>nominated by a Secretary to assess the fitness for duty of a Parliamentary Service employee in the Secretary</w:t>
      </w:r>
      <w:r w:rsidR="009807CA" w:rsidRPr="00A44A03">
        <w:t>’</w:t>
      </w:r>
      <w:r w:rsidRPr="00A44A03">
        <w:t>s Department.</w:t>
      </w:r>
    </w:p>
    <w:p w:rsidR="00626957" w:rsidRPr="00A44A03" w:rsidRDefault="00730528" w:rsidP="00626957">
      <w:pPr>
        <w:pStyle w:val="ActHead5"/>
      </w:pPr>
      <w:bookmarkStart w:id="53" w:name="_Toc85098240"/>
      <w:r w:rsidRPr="00A44A03">
        <w:rPr>
          <w:rStyle w:val="CharSectno"/>
        </w:rPr>
        <w:t>43</w:t>
      </w:r>
      <w:r w:rsidR="00626957" w:rsidRPr="00A44A03">
        <w:t xml:space="preserve">  Condition of engagement—health clearance</w:t>
      </w:r>
      <w:bookmarkEnd w:id="53"/>
    </w:p>
    <w:p w:rsidR="00626957" w:rsidRPr="00A44A03" w:rsidRDefault="00626957" w:rsidP="00626957">
      <w:pPr>
        <w:pStyle w:val="subsection"/>
      </w:pPr>
      <w:r w:rsidRPr="00A44A03">
        <w:tab/>
        <w:t>(1)</w:t>
      </w:r>
      <w:r w:rsidRPr="00A44A03">
        <w:tab/>
        <w:t xml:space="preserve">This </w:t>
      </w:r>
      <w:r w:rsidR="00AB5217" w:rsidRPr="00A44A03">
        <w:t>clause</w:t>
      </w:r>
      <w:r w:rsidRPr="00A44A03">
        <w:t xml:space="preserve"> applies to a Parliamentary Service employee whose engagement in a Department is subject, under paragraph</w:t>
      </w:r>
      <w:r w:rsidR="00A44A03">
        <w:t> </w:t>
      </w:r>
      <w:r w:rsidRPr="00A44A03">
        <w:t>22(6)(e) of the Act, to a condition dealing with health clearances.</w:t>
      </w:r>
    </w:p>
    <w:p w:rsidR="00626957" w:rsidRPr="00A44A03" w:rsidRDefault="00626957" w:rsidP="00626957">
      <w:pPr>
        <w:pStyle w:val="subsection"/>
      </w:pPr>
      <w:r w:rsidRPr="00A44A03">
        <w:tab/>
        <w:t>(2)</w:t>
      </w:r>
      <w:r w:rsidRPr="00A44A03">
        <w:tab/>
        <w:t>While the engagement is subject to the condition:</w:t>
      </w:r>
    </w:p>
    <w:p w:rsidR="00626957" w:rsidRPr="00A44A03" w:rsidRDefault="00626957" w:rsidP="00626957">
      <w:pPr>
        <w:pStyle w:val="paragraph"/>
      </w:pPr>
      <w:r w:rsidRPr="00A44A03">
        <w:tab/>
        <w:t>(a)</w:t>
      </w:r>
      <w:r w:rsidRPr="00A44A03">
        <w:tab/>
        <w:t xml:space="preserve">the Secretary </w:t>
      </w:r>
      <w:r w:rsidR="002E2C6E" w:rsidRPr="00A44A03">
        <w:t xml:space="preserve">of the Department </w:t>
      </w:r>
      <w:r w:rsidRPr="00A44A03">
        <w:t>may, in writing, direct the employee to do either or both of the following within a specified period:</w:t>
      </w:r>
    </w:p>
    <w:p w:rsidR="00626957" w:rsidRPr="00A44A03" w:rsidRDefault="00626957" w:rsidP="00626957">
      <w:pPr>
        <w:pStyle w:val="paragraphsub"/>
      </w:pPr>
      <w:r w:rsidRPr="00A44A03">
        <w:tab/>
        <w:t>(i)</w:t>
      </w:r>
      <w:r w:rsidRPr="00A44A03">
        <w:tab/>
        <w:t>undergo a medical examination by a nominated medical practitioner;</w:t>
      </w:r>
    </w:p>
    <w:p w:rsidR="00626957" w:rsidRPr="00A44A03" w:rsidRDefault="00626957" w:rsidP="00626957">
      <w:pPr>
        <w:pStyle w:val="paragraphsub"/>
      </w:pPr>
      <w:r w:rsidRPr="00A44A03">
        <w:tab/>
        <w:t>(ii)</w:t>
      </w:r>
      <w:r w:rsidRPr="00A44A03">
        <w:tab/>
        <w:t>give the Secretary a report of the examination; and</w:t>
      </w:r>
    </w:p>
    <w:p w:rsidR="00626957" w:rsidRPr="00A44A03" w:rsidRDefault="00626957" w:rsidP="00626957">
      <w:pPr>
        <w:pStyle w:val="paragraph"/>
      </w:pPr>
      <w:r w:rsidRPr="00A44A03">
        <w:tab/>
        <w:t>(b)</w:t>
      </w:r>
      <w:r w:rsidRPr="00A44A03">
        <w:tab/>
        <w:t>the nominated medical practitioner may give the relevant Secretary a report of the examination.</w:t>
      </w:r>
    </w:p>
    <w:p w:rsidR="00626957" w:rsidRPr="00A44A03" w:rsidRDefault="00626957" w:rsidP="00626957">
      <w:pPr>
        <w:pStyle w:val="notetext"/>
      </w:pPr>
      <w:r w:rsidRPr="00A44A03">
        <w:t>Note:</w:t>
      </w:r>
      <w:r w:rsidRPr="00A44A03">
        <w:tab/>
        <w:t>Arrangements will be made in Departments to ensure that employees know the period in which an engagement is subject to a condition dealing with health clearances.</w:t>
      </w:r>
    </w:p>
    <w:p w:rsidR="00626957" w:rsidRPr="00A44A03" w:rsidRDefault="00730528" w:rsidP="00626957">
      <w:pPr>
        <w:pStyle w:val="ActHead5"/>
      </w:pPr>
      <w:bookmarkStart w:id="54" w:name="_Toc85098241"/>
      <w:r w:rsidRPr="00A44A03">
        <w:rPr>
          <w:rStyle w:val="CharSectno"/>
        </w:rPr>
        <w:t>44</w:t>
      </w:r>
      <w:r w:rsidR="00626957" w:rsidRPr="00A44A03">
        <w:t xml:space="preserve">  Direction to attend medical examination</w:t>
      </w:r>
      <w:bookmarkEnd w:id="54"/>
    </w:p>
    <w:p w:rsidR="00883015" w:rsidRPr="00A44A03" w:rsidRDefault="00883015" w:rsidP="00883015">
      <w:pPr>
        <w:pStyle w:val="subsection"/>
      </w:pPr>
      <w:r w:rsidRPr="00A44A03">
        <w:tab/>
        <w:t>(1)</w:t>
      </w:r>
      <w:r w:rsidRPr="00A44A03">
        <w:tab/>
        <w:t xml:space="preserve">If a circumstance mentioned in </w:t>
      </w:r>
      <w:r w:rsidR="00A44A03">
        <w:t>subclause (</w:t>
      </w:r>
      <w:r w:rsidRPr="00A44A03">
        <w:t>2), (3) or (4) applies, a Secretary may give a Parliamentary Service employee in the Secretary’s Department a written direction to do either or both of the following:</w:t>
      </w:r>
    </w:p>
    <w:p w:rsidR="00883015" w:rsidRPr="00A44A03" w:rsidRDefault="00883015" w:rsidP="00883015">
      <w:pPr>
        <w:pStyle w:val="paragraph"/>
      </w:pPr>
      <w:r w:rsidRPr="00A44A03">
        <w:tab/>
        <w:t>(a)</w:t>
      </w:r>
      <w:r w:rsidRPr="00A44A03">
        <w:tab/>
        <w:t>undergo an examination by a nominated medical practitioner, either at a time, or within a period, specified by the Secretary in the direction;</w:t>
      </w:r>
    </w:p>
    <w:p w:rsidR="00883015" w:rsidRPr="00A44A03" w:rsidRDefault="00883015" w:rsidP="00883015">
      <w:pPr>
        <w:pStyle w:val="paragraph"/>
      </w:pPr>
      <w:r w:rsidRPr="00A44A03">
        <w:tab/>
        <w:t>(b)</w:t>
      </w:r>
      <w:r w:rsidRPr="00A44A03">
        <w:tab/>
        <w:t>give the Secretary a report of the examination.</w:t>
      </w:r>
    </w:p>
    <w:p w:rsidR="00626957" w:rsidRPr="00A44A03" w:rsidRDefault="00626957" w:rsidP="00626957">
      <w:pPr>
        <w:pStyle w:val="subsection"/>
      </w:pPr>
      <w:r w:rsidRPr="00A44A03">
        <w:tab/>
        <w:t>(2)</w:t>
      </w:r>
      <w:r w:rsidRPr="00A44A03">
        <w:tab/>
        <w:t>A circumstance is that the Secretary believes that the state of health of the employee:</w:t>
      </w:r>
    </w:p>
    <w:p w:rsidR="00626957" w:rsidRPr="00A44A03" w:rsidRDefault="00626957" w:rsidP="00626957">
      <w:pPr>
        <w:pStyle w:val="paragraph"/>
      </w:pPr>
      <w:r w:rsidRPr="00A44A03">
        <w:tab/>
        <w:t>(a)</w:t>
      </w:r>
      <w:r w:rsidRPr="00A44A03">
        <w:tab/>
        <w:t>may be affecting the employee</w:t>
      </w:r>
      <w:r w:rsidR="009807CA" w:rsidRPr="00A44A03">
        <w:t>’</w:t>
      </w:r>
      <w:r w:rsidRPr="00A44A03">
        <w:t>s work performance; or</w:t>
      </w:r>
    </w:p>
    <w:p w:rsidR="00626957" w:rsidRPr="00A44A03" w:rsidRDefault="00626957" w:rsidP="00626957">
      <w:pPr>
        <w:pStyle w:val="paragraph"/>
        <w:rPr>
          <w:sz w:val="23"/>
          <w:szCs w:val="23"/>
        </w:rPr>
      </w:pPr>
      <w:r w:rsidRPr="00A44A03">
        <w:rPr>
          <w:sz w:val="23"/>
          <w:szCs w:val="23"/>
        </w:rPr>
        <w:tab/>
        <w:t>(b)</w:t>
      </w:r>
      <w:r w:rsidRPr="00A44A03">
        <w:rPr>
          <w:sz w:val="23"/>
          <w:szCs w:val="23"/>
        </w:rPr>
        <w:tab/>
        <w:t>has caused, or may cause, the employee to have an extended absence from work; or</w:t>
      </w:r>
    </w:p>
    <w:p w:rsidR="00626957" w:rsidRPr="00A44A03" w:rsidRDefault="00626957" w:rsidP="00626957">
      <w:pPr>
        <w:pStyle w:val="paragraph"/>
      </w:pPr>
      <w:r w:rsidRPr="00A44A03">
        <w:tab/>
        <w:t>(c)</w:t>
      </w:r>
      <w:r w:rsidRPr="00A44A03">
        <w:tab/>
        <w:t>may be a danger to the employee; or</w:t>
      </w:r>
    </w:p>
    <w:p w:rsidR="00626957" w:rsidRPr="00A44A03" w:rsidRDefault="00626957" w:rsidP="00626957">
      <w:pPr>
        <w:pStyle w:val="paragraph"/>
      </w:pPr>
      <w:r w:rsidRPr="00A44A03">
        <w:tab/>
        <w:t>(d)</w:t>
      </w:r>
      <w:r w:rsidRPr="00A44A03">
        <w:tab/>
        <w:t>has caused, or may cause, the employee to be a danger to other employees or members of the public; or</w:t>
      </w:r>
    </w:p>
    <w:p w:rsidR="00626957" w:rsidRPr="00A44A03" w:rsidRDefault="00626957" w:rsidP="00626957">
      <w:pPr>
        <w:pStyle w:val="paragraph"/>
      </w:pPr>
      <w:r w:rsidRPr="00A44A03">
        <w:tab/>
        <w:t>(e)</w:t>
      </w:r>
      <w:r w:rsidRPr="00A44A03">
        <w:tab/>
        <w:t>may be affecting the employee</w:t>
      </w:r>
      <w:r w:rsidR="009807CA" w:rsidRPr="00A44A03">
        <w:t>’</w:t>
      </w:r>
      <w:r w:rsidRPr="00A44A03">
        <w:t>s standard of conduct.</w:t>
      </w:r>
    </w:p>
    <w:p w:rsidR="00626957" w:rsidRPr="00A44A03" w:rsidRDefault="00626957" w:rsidP="00626957">
      <w:pPr>
        <w:pStyle w:val="subsection"/>
        <w:rPr>
          <w:sz w:val="23"/>
          <w:szCs w:val="23"/>
        </w:rPr>
      </w:pPr>
      <w:r w:rsidRPr="00A44A03">
        <w:lastRenderedPageBreak/>
        <w:tab/>
        <w:t>(3)</w:t>
      </w:r>
      <w:r w:rsidRPr="00A44A03">
        <w:tab/>
        <w:t>A circumstance is that the e</w:t>
      </w:r>
      <w:r w:rsidRPr="00A44A03">
        <w:rPr>
          <w:sz w:val="23"/>
          <w:szCs w:val="23"/>
        </w:rPr>
        <w:t>mployee is to be assigned new duties and the Secretary believes the employee</w:t>
      </w:r>
      <w:r w:rsidR="009807CA" w:rsidRPr="00A44A03">
        <w:rPr>
          <w:sz w:val="23"/>
          <w:szCs w:val="23"/>
        </w:rPr>
        <w:t>’</w:t>
      </w:r>
      <w:r w:rsidRPr="00A44A03">
        <w:rPr>
          <w:sz w:val="23"/>
          <w:szCs w:val="23"/>
        </w:rPr>
        <w:t>s state of health may affect the employee</w:t>
      </w:r>
      <w:r w:rsidR="009807CA" w:rsidRPr="00A44A03">
        <w:rPr>
          <w:sz w:val="23"/>
          <w:szCs w:val="23"/>
        </w:rPr>
        <w:t>’</w:t>
      </w:r>
      <w:r w:rsidRPr="00A44A03">
        <w:rPr>
          <w:sz w:val="23"/>
          <w:szCs w:val="23"/>
        </w:rPr>
        <w:t>s ability to undertake the duties</w:t>
      </w:r>
      <w:r w:rsidR="00FD38F4" w:rsidRPr="00A44A03">
        <w:rPr>
          <w:sz w:val="23"/>
          <w:szCs w:val="23"/>
        </w:rPr>
        <w:t>.</w:t>
      </w:r>
    </w:p>
    <w:p w:rsidR="00626957" w:rsidRPr="00A44A03" w:rsidRDefault="00626957" w:rsidP="00626957">
      <w:pPr>
        <w:pStyle w:val="subsection"/>
        <w:rPr>
          <w:sz w:val="23"/>
          <w:szCs w:val="23"/>
        </w:rPr>
      </w:pPr>
      <w:r w:rsidRPr="00A44A03">
        <w:tab/>
        <w:t>(4)</w:t>
      </w:r>
      <w:r w:rsidRPr="00A44A03">
        <w:tab/>
        <w:t>A circumstance is that the employee is to travel overseas as part of the employee</w:t>
      </w:r>
      <w:r w:rsidR="009807CA" w:rsidRPr="00A44A03">
        <w:t>’</w:t>
      </w:r>
      <w:r w:rsidRPr="00A44A03">
        <w:t>s employment.</w:t>
      </w:r>
    </w:p>
    <w:p w:rsidR="00626957" w:rsidRPr="00A44A03" w:rsidRDefault="00626957" w:rsidP="00626957">
      <w:pPr>
        <w:pStyle w:val="subsection"/>
      </w:pPr>
      <w:r w:rsidRPr="00A44A03">
        <w:tab/>
        <w:t>(5)</w:t>
      </w:r>
      <w:r w:rsidRPr="00A44A03">
        <w:tab/>
        <w:t>The nominated medical practitioner may give the Secretary a report of the examination.</w:t>
      </w:r>
    </w:p>
    <w:p w:rsidR="00626957" w:rsidRPr="00A44A03" w:rsidRDefault="00730528" w:rsidP="00626957">
      <w:pPr>
        <w:pStyle w:val="ActHead5"/>
      </w:pPr>
      <w:bookmarkStart w:id="55" w:name="_Toc85098242"/>
      <w:r w:rsidRPr="00A44A03">
        <w:rPr>
          <w:rStyle w:val="CharSectno"/>
        </w:rPr>
        <w:t>45</w:t>
      </w:r>
      <w:r w:rsidR="00626957" w:rsidRPr="00A44A03">
        <w:t xml:space="preserve">  </w:t>
      </w:r>
      <w:r w:rsidR="00D21B72" w:rsidRPr="00A44A03">
        <w:t>Workforce participation schemes</w:t>
      </w:r>
      <w:bookmarkEnd w:id="55"/>
    </w:p>
    <w:p w:rsidR="00626957" w:rsidRPr="00A44A03" w:rsidRDefault="00626957" w:rsidP="00626957">
      <w:pPr>
        <w:pStyle w:val="subsection"/>
      </w:pPr>
      <w:r w:rsidRPr="00A44A03">
        <w:tab/>
        <w:t>(1)</w:t>
      </w:r>
      <w:r w:rsidRPr="00A44A03">
        <w:tab/>
        <w:t>A Secretary may approve a scheme to assist persons engaged for a specified term, or for the duration of a specified task, in the relevant Department, to gain skills and experience to enhance workforce participation.</w:t>
      </w:r>
    </w:p>
    <w:p w:rsidR="00626957" w:rsidRPr="00A44A03" w:rsidRDefault="00626957" w:rsidP="00783474">
      <w:pPr>
        <w:pStyle w:val="subsection"/>
      </w:pPr>
      <w:r w:rsidRPr="00A44A03">
        <w:tab/>
        <w:t>(2)</w:t>
      </w:r>
      <w:r w:rsidRPr="00A44A03">
        <w:tab/>
        <w:t xml:space="preserve">The approval of the scheme must be notified in the </w:t>
      </w:r>
      <w:r w:rsidR="006929DA" w:rsidRPr="00A44A03">
        <w:t>Public Service</w:t>
      </w:r>
      <w:r w:rsidR="006929DA" w:rsidRPr="00A44A03">
        <w:rPr>
          <w:i/>
        </w:rPr>
        <w:t xml:space="preserve"> Gazette</w:t>
      </w:r>
      <w:r w:rsidRPr="00A44A03">
        <w:t xml:space="preserve"> within 14 days of the day the scheme is approved.</w:t>
      </w:r>
    </w:p>
    <w:p w:rsidR="00C14743" w:rsidRPr="00A44A03" w:rsidRDefault="00C14743" w:rsidP="00C14743">
      <w:pPr>
        <w:pStyle w:val="ActHead5"/>
      </w:pPr>
      <w:bookmarkStart w:id="56" w:name="_Toc85098243"/>
      <w:r w:rsidRPr="00A44A03">
        <w:rPr>
          <w:rStyle w:val="CharSectno"/>
        </w:rPr>
        <w:t>45A</w:t>
      </w:r>
      <w:r w:rsidRPr="00A44A03">
        <w:t xml:space="preserve">  Suspension from duties</w:t>
      </w:r>
      <w:bookmarkEnd w:id="56"/>
    </w:p>
    <w:p w:rsidR="00C14743" w:rsidRPr="00A44A03" w:rsidRDefault="00C14743" w:rsidP="00C14743">
      <w:pPr>
        <w:pStyle w:val="subsection"/>
      </w:pPr>
      <w:r w:rsidRPr="00A44A03">
        <w:tab/>
        <w:t>(1)</w:t>
      </w:r>
      <w:r w:rsidRPr="00A44A03">
        <w:tab/>
        <w:t>A Secretary may suspend a Parliamentary Service employee employed in the Secretary’s Department from duties if the Secretary believes on reasonable grounds that:</w:t>
      </w:r>
    </w:p>
    <w:p w:rsidR="00C14743" w:rsidRPr="00A44A03" w:rsidRDefault="00C14743" w:rsidP="00C14743">
      <w:pPr>
        <w:pStyle w:val="paragraph"/>
      </w:pPr>
      <w:r w:rsidRPr="00A44A03">
        <w:tab/>
        <w:t>(a)</w:t>
      </w:r>
      <w:r w:rsidRPr="00A44A03">
        <w:tab/>
        <w:t>the employee has, or may have, breached the Code of Conduct; and</w:t>
      </w:r>
    </w:p>
    <w:p w:rsidR="00C14743" w:rsidRPr="00A44A03" w:rsidRDefault="00C14743" w:rsidP="00C14743">
      <w:pPr>
        <w:pStyle w:val="paragraph"/>
      </w:pPr>
      <w:r w:rsidRPr="00A44A03">
        <w:tab/>
        <w:t>(b)</w:t>
      </w:r>
      <w:r w:rsidRPr="00A44A03">
        <w:tab/>
        <w:t>the employee’s suspension is in the public, or the Department’s, interest.</w:t>
      </w:r>
    </w:p>
    <w:p w:rsidR="00C14743" w:rsidRPr="00A44A03" w:rsidRDefault="00C14743" w:rsidP="00C14743">
      <w:pPr>
        <w:pStyle w:val="subsection"/>
      </w:pPr>
      <w:r w:rsidRPr="00A44A03">
        <w:tab/>
        <w:t>(2)</w:t>
      </w:r>
      <w:r w:rsidRPr="00A44A03">
        <w:tab/>
        <w:t>The suspension may be with remuneration.</w:t>
      </w:r>
    </w:p>
    <w:p w:rsidR="00C14743" w:rsidRPr="00A44A03" w:rsidRDefault="00C14743" w:rsidP="00C14743">
      <w:pPr>
        <w:pStyle w:val="subsection"/>
      </w:pPr>
      <w:r w:rsidRPr="00A44A03">
        <w:tab/>
        <w:t>(3)</w:t>
      </w:r>
      <w:r w:rsidRPr="00A44A03">
        <w:tab/>
        <w:t>If the suspension is to be without remuneration, the period without remuneration is to be:</w:t>
      </w:r>
    </w:p>
    <w:p w:rsidR="00C14743" w:rsidRPr="00A44A03" w:rsidRDefault="00C14743" w:rsidP="00C14743">
      <w:pPr>
        <w:pStyle w:val="paragraph"/>
      </w:pPr>
      <w:r w:rsidRPr="00A44A03">
        <w:tab/>
        <w:t>(a)</w:t>
      </w:r>
      <w:r w:rsidRPr="00A44A03">
        <w:tab/>
        <w:t>not more than 30 days; or</w:t>
      </w:r>
    </w:p>
    <w:p w:rsidR="00C14743" w:rsidRPr="00A44A03" w:rsidRDefault="00C14743" w:rsidP="00C14743">
      <w:pPr>
        <w:pStyle w:val="paragraph"/>
      </w:pPr>
      <w:r w:rsidRPr="00A44A03">
        <w:tab/>
        <w:t>(b)</w:t>
      </w:r>
      <w:r w:rsidRPr="00A44A03">
        <w:tab/>
        <w:t>if exceptional circumstances apply—a longer period.</w:t>
      </w:r>
    </w:p>
    <w:p w:rsidR="00C14743" w:rsidRPr="00A44A03" w:rsidRDefault="00C14743" w:rsidP="00C14743">
      <w:pPr>
        <w:pStyle w:val="subsection"/>
      </w:pPr>
      <w:r w:rsidRPr="00A44A03">
        <w:tab/>
        <w:t>(4)</w:t>
      </w:r>
      <w:r w:rsidRPr="00A44A03">
        <w:tab/>
        <w:t>The Secretary must review the suspension at reasonable intervals.</w:t>
      </w:r>
    </w:p>
    <w:p w:rsidR="00C14743" w:rsidRPr="00A44A03" w:rsidRDefault="00C14743" w:rsidP="00C14743">
      <w:pPr>
        <w:pStyle w:val="subsection"/>
      </w:pPr>
      <w:r w:rsidRPr="00A44A03">
        <w:tab/>
        <w:t>(5)</w:t>
      </w:r>
      <w:r w:rsidRPr="00A44A03">
        <w:tab/>
        <w:t>The Secretary must immediately end the suspension if the Secretary no longer believes on reasonable grounds:</w:t>
      </w:r>
    </w:p>
    <w:p w:rsidR="00C14743" w:rsidRPr="00A44A03" w:rsidRDefault="00C14743" w:rsidP="00C14743">
      <w:pPr>
        <w:pStyle w:val="paragraph"/>
      </w:pPr>
      <w:r w:rsidRPr="00A44A03">
        <w:tab/>
        <w:t>(a)</w:t>
      </w:r>
      <w:r w:rsidRPr="00A44A03">
        <w:tab/>
        <w:t>that the Parliamentary Service employee has, or may have, breached the Code of Conduct; or</w:t>
      </w:r>
    </w:p>
    <w:p w:rsidR="00C14743" w:rsidRPr="00A44A03" w:rsidRDefault="00C14743" w:rsidP="00C14743">
      <w:pPr>
        <w:pStyle w:val="paragraph"/>
      </w:pPr>
      <w:r w:rsidRPr="00A44A03">
        <w:tab/>
        <w:t>(b)</w:t>
      </w:r>
      <w:r w:rsidRPr="00A44A03">
        <w:tab/>
        <w:t>that the Parliamentary Service employee’s suspension is in the public, or the Department’s, interest.</w:t>
      </w:r>
    </w:p>
    <w:p w:rsidR="00C14743" w:rsidRPr="00A44A03" w:rsidRDefault="00C14743" w:rsidP="00C14743">
      <w:pPr>
        <w:pStyle w:val="subsection"/>
      </w:pPr>
      <w:r w:rsidRPr="00A44A03">
        <w:tab/>
        <w:t>(6)</w:t>
      </w:r>
      <w:r w:rsidRPr="00A44A03">
        <w:tab/>
        <w:t>The Secretary must immediately end the suspension if a sanction has been imposed on the Parliamentary Service employee for the relevant breach of the Code of Conduct.</w:t>
      </w:r>
    </w:p>
    <w:p w:rsidR="00C14743" w:rsidRPr="00A44A03" w:rsidRDefault="00C14743" w:rsidP="00C14743">
      <w:pPr>
        <w:pStyle w:val="subsection"/>
      </w:pPr>
      <w:r w:rsidRPr="00A44A03">
        <w:tab/>
        <w:t>(7)</w:t>
      </w:r>
      <w:r w:rsidRPr="00A44A03">
        <w:tab/>
        <w:t>In exercising powers under this clause, the Secretary must have due regard to procedural fairness unless the Secretary is satisfied on reasonable grounds that, in the particular circumstances, it would not be appropriate.</w:t>
      </w:r>
    </w:p>
    <w:p w:rsidR="00723CD8" w:rsidRPr="00A44A03" w:rsidRDefault="00626957" w:rsidP="00626957">
      <w:pPr>
        <w:pStyle w:val="ActHead2"/>
        <w:pageBreakBefore/>
      </w:pPr>
      <w:bookmarkStart w:id="57" w:name="_Toc85098244"/>
      <w:r w:rsidRPr="00A44A03">
        <w:rPr>
          <w:rStyle w:val="CharPartNo"/>
        </w:rPr>
        <w:lastRenderedPageBreak/>
        <w:t>Part</w:t>
      </w:r>
      <w:r w:rsidR="00A44A03">
        <w:rPr>
          <w:rStyle w:val="CharPartNo"/>
        </w:rPr>
        <w:t> </w:t>
      </w:r>
      <w:r w:rsidRPr="00A44A03">
        <w:rPr>
          <w:rStyle w:val="CharPartNo"/>
        </w:rPr>
        <w:t>5</w:t>
      </w:r>
      <w:r w:rsidR="00723CD8" w:rsidRPr="00A44A03">
        <w:t>—</w:t>
      </w:r>
      <w:r w:rsidR="00723CD8" w:rsidRPr="00A44A03">
        <w:rPr>
          <w:rStyle w:val="CharPartText"/>
        </w:rPr>
        <w:t>Performance management</w:t>
      </w:r>
      <w:bookmarkEnd w:id="57"/>
    </w:p>
    <w:p w:rsidR="00F13B11" w:rsidRPr="00A44A03" w:rsidRDefault="00F13B11" w:rsidP="00F13B11">
      <w:pPr>
        <w:pStyle w:val="Header"/>
      </w:pPr>
      <w:r w:rsidRPr="00A44A03">
        <w:rPr>
          <w:rStyle w:val="CharDivNo"/>
        </w:rPr>
        <w:t xml:space="preserve"> </w:t>
      </w:r>
      <w:r w:rsidRPr="00A44A03">
        <w:rPr>
          <w:rStyle w:val="CharDivText"/>
        </w:rPr>
        <w:t xml:space="preserve"> </w:t>
      </w:r>
    </w:p>
    <w:p w:rsidR="009C6C13" w:rsidRPr="00A44A03" w:rsidRDefault="00730528" w:rsidP="001D6CE7">
      <w:pPr>
        <w:pStyle w:val="ActHead5"/>
      </w:pPr>
      <w:bookmarkStart w:id="58" w:name="_Toc85098245"/>
      <w:r w:rsidRPr="00A44A03">
        <w:rPr>
          <w:rStyle w:val="CharSectno"/>
        </w:rPr>
        <w:t>51</w:t>
      </w:r>
      <w:r w:rsidR="001479FE" w:rsidRPr="00A44A03">
        <w:t xml:space="preserve">  </w:t>
      </w:r>
      <w:r w:rsidR="0044150A">
        <w:t>Achieving effective performance</w:t>
      </w:r>
      <w:bookmarkEnd w:id="58"/>
    </w:p>
    <w:p w:rsidR="0044150A" w:rsidRPr="0040373E" w:rsidRDefault="0044150A" w:rsidP="001A6F0C">
      <w:pPr>
        <w:pStyle w:val="subsection"/>
        <w:ind w:firstLine="0"/>
      </w:pPr>
      <w:r>
        <w:t>A Secretary upholds the</w:t>
      </w:r>
      <w:r w:rsidRPr="0040373E">
        <w:t xml:space="preserve"> Employment Principle </w:t>
      </w:r>
      <w:r>
        <w:t xml:space="preserve">mentioned in </w:t>
      </w:r>
      <w:r w:rsidR="006046AE">
        <w:t>paragraph </w:t>
      </w:r>
      <w:r w:rsidRPr="0040373E">
        <w:t>10A(1)(d)</w:t>
      </w:r>
      <w:r>
        <w:t xml:space="preserve"> of the Act</w:t>
      </w:r>
      <w:r w:rsidRPr="0040373E">
        <w:t xml:space="preserve"> by ensuring that:</w:t>
      </w:r>
    </w:p>
    <w:p w:rsidR="0044150A" w:rsidRPr="0040373E" w:rsidRDefault="0044150A" w:rsidP="0044150A">
      <w:pPr>
        <w:pStyle w:val="paragraph"/>
      </w:pPr>
      <w:r>
        <w:tab/>
        <w:t>(a)</w:t>
      </w:r>
      <w:r>
        <w:tab/>
        <w:t>the Department</w:t>
      </w:r>
      <w:r w:rsidRPr="0040373E">
        <w:t xml:space="preserve"> has performance management policies and processes that support a c</w:t>
      </w:r>
      <w:r>
        <w:t>ulture of high performance; and</w:t>
      </w:r>
    </w:p>
    <w:p w:rsidR="0044150A" w:rsidRPr="0040373E" w:rsidRDefault="0044150A" w:rsidP="0044150A">
      <w:pPr>
        <w:pStyle w:val="paragraph"/>
      </w:pPr>
      <w:r>
        <w:tab/>
        <w:t>(b)</w:t>
      </w:r>
      <w:r>
        <w:tab/>
      </w:r>
      <w:r w:rsidR="00AD5CBE">
        <w:t>performance by</w:t>
      </w:r>
      <w:r>
        <w:t xml:space="preserve"> Parliamentary Service employee</w:t>
      </w:r>
      <w:r w:rsidR="00AD5CBE">
        <w:t>s</w:t>
      </w:r>
      <w:r>
        <w:t xml:space="preserve"> in the Department</w:t>
      </w:r>
      <w:r w:rsidRPr="0040373E">
        <w:t xml:space="preserve"> is </w:t>
      </w:r>
      <w:r w:rsidR="00AD5CBE">
        <w:t xml:space="preserve">effectively managed; </w:t>
      </w:r>
      <w:r w:rsidRPr="0040373E">
        <w:t>and</w:t>
      </w:r>
    </w:p>
    <w:p w:rsidR="00DE5C7E" w:rsidRDefault="0044150A" w:rsidP="0044150A">
      <w:pPr>
        <w:pStyle w:val="paragraph"/>
      </w:pPr>
      <w:r w:rsidRPr="0040373E">
        <w:tab/>
        <w:t>(</w:t>
      </w:r>
      <w:r>
        <w:t>c)</w:t>
      </w:r>
      <w:r>
        <w:tab/>
        <w:t>each Parliamentary Service employee in the Department</w:t>
      </w:r>
      <w:r w:rsidRPr="0040373E">
        <w:t xml:space="preserve"> is </w:t>
      </w:r>
      <w:r w:rsidR="00AD5CBE">
        <w:t>given a clear statement of the performance and behaviour expected of the employee, and an opportunity to discuss their duties;</w:t>
      </w:r>
      <w:r w:rsidR="00B044FE">
        <w:t xml:space="preserve"> </w:t>
      </w:r>
      <w:r w:rsidR="00AD5CBE">
        <w:t>and</w:t>
      </w:r>
    </w:p>
    <w:p w:rsidR="009A1A93" w:rsidRDefault="0044150A" w:rsidP="0044150A">
      <w:pPr>
        <w:pStyle w:val="paragraph"/>
      </w:pPr>
      <w:r>
        <w:tab/>
        <w:t>(d</w:t>
      </w:r>
      <w:r w:rsidRPr="0040373E">
        <w:t>)</w:t>
      </w:r>
      <w:r w:rsidRPr="0040373E">
        <w:tab/>
      </w:r>
      <w:r w:rsidR="00AD5CBE">
        <w:t xml:space="preserve">each </w:t>
      </w:r>
      <w:r w:rsidR="009A1A93">
        <w:t xml:space="preserve">Parliamentary Service employee in the Department is required to participate constructively in performance management processes; and </w:t>
      </w:r>
    </w:p>
    <w:p w:rsidR="009A1A93" w:rsidRDefault="009A1A93" w:rsidP="001A6F0C">
      <w:pPr>
        <w:pStyle w:val="paragraph"/>
        <w:ind w:hanging="368"/>
      </w:pPr>
      <w:r>
        <w:tab/>
        <w:t>(e) fair and effective measures are in place to address underperformance by a Parliamentary Service</w:t>
      </w:r>
      <w:r w:rsidR="00B86DFB">
        <w:t xml:space="preserve"> employee in the Department.</w:t>
      </w:r>
    </w:p>
    <w:p w:rsidR="0044150A" w:rsidRPr="0040373E" w:rsidRDefault="0044150A" w:rsidP="0044150A">
      <w:pPr>
        <w:pStyle w:val="notetext"/>
      </w:pPr>
      <w:r w:rsidRPr="0040373E">
        <w:t>Note:</w:t>
      </w:r>
      <w:r w:rsidRPr="0040373E">
        <w:tab/>
        <w:t xml:space="preserve">Paragraph 10A(1)(d) </w:t>
      </w:r>
      <w:r>
        <w:t>of the Act provides that the Parliamentary Service</w:t>
      </w:r>
      <w:r w:rsidRPr="0040373E">
        <w:t xml:space="preserve"> is a career</w:t>
      </w:r>
      <w:r>
        <w:noBreakHyphen/>
        <w:t xml:space="preserve">based </w:t>
      </w:r>
      <w:r w:rsidRPr="0040373E">
        <w:t>service that requires effective performance from each employee.</w:t>
      </w:r>
    </w:p>
    <w:p w:rsidR="0044150A" w:rsidRPr="0040373E" w:rsidRDefault="00730528" w:rsidP="001A6F0C">
      <w:pPr>
        <w:pStyle w:val="ActHead5"/>
        <w:ind w:left="426" w:hanging="426"/>
      </w:pPr>
      <w:bookmarkStart w:id="59" w:name="_Toc85098246"/>
      <w:r w:rsidRPr="00A44A03">
        <w:rPr>
          <w:rStyle w:val="CharSectno"/>
        </w:rPr>
        <w:t>52</w:t>
      </w:r>
      <w:r w:rsidR="00C607D4" w:rsidRPr="00A44A03">
        <w:t xml:space="preserve">  </w:t>
      </w:r>
      <w:r w:rsidR="0044150A">
        <w:t>Managing performance in cases of a potential breach of the Code of Conduct</w:t>
      </w:r>
      <w:bookmarkEnd w:id="59"/>
    </w:p>
    <w:p w:rsidR="0044150A" w:rsidRPr="0040373E" w:rsidRDefault="0044150A" w:rsidP="0044150A">
      <w:pPr>
        <w:pStyle w:val="subsection"/>
      </w:pPr>
      <w:r w:rsidRPr="0040373E">
        <w:tab/>
      </w:r>
      <w:r w:rsidRPr="0040373E">
        <w:tab/>
      </w:r>
      <w:r>
        <w:t>A Secretary</w:t>
      </w:r>
      <w:r w:rsidRPr="0040373E">
        <w:t xml:space="preserve"> must have regard to any relevant standards and guidance issued by the Commissioner if:</w:t>
      </w:r>
    </w:p>
    <w:p w:rsidR="0044150A" w:rsidRPr="0040373E" w:rsidRDefault="0044150A" w:rsidP="0044150A">
      <w:pPr>
        <w:pStyle w:val="paragraph"/>
      </w:pPr>
      <w:r w:rsidRPr="0040373E">
        <w:tab/>
        <w:t>(a)</w:t>
      </w:r>
      <w:r w:rsidRPr="0040373E">
        <w:tab/>
      </w:r>
      <w:r>
        <w:t>a Parliamentary Service</w:t>
      </w:r>
      <w:r w:rsidRPr="0040373E">
        <w:t xml:space="preserve"> employee</w:t>
      </w:r>
      <w:r>
        <w:t xml:space="preserve"> in the Department</w:t>
      </w:r>
      <w:r w:rsidRPr="0040373E">
        <w:t xml:space="preserve"> has engaged in conduct that:</w:t>
      </w:r>
    </w:p>
    <w:p w:rsidR="0044150A" w:rsidRPr="0040373E" w:rsidRDefault="0044150A" w:rsidP="0044150A">
      <w:pPr>
        <w:pStyle w:val="paragraphsub"/>
      </w:pPr>
      <w:r w:rsidRPr="0040373E">
        <w:tab/>
        <w:t>(i)</w:t>
      </w:r>
      <w:r w:rsidRPr="0040373E">
        <w:tab/>
        <w:t>may breach the Code of Conduct; or</w:t>
      </w:r>
    </w:p>
    <w:p w:rsidR="0044150A" w:rsidRPr="0040373E" w:rsidRDefault="0044150A" w:rsidP="0044150A">
      <w:pPr>
        <w:pStyle w:val="paragraphsub"/>
      </w:pPr>
      <w:r w:rsidRPr="0040373E">
        <w:tab/>
        <w:t>(ii)</w:t>
      </w:r>
      <w:r w:rsidRPr="0040373E">
        <w:tab/>
        <w:t>raises concerns relating to effective performance; and</w:t>
      </w:r>
    </w:p>
    <w:p w:rsidR="0044150A" w:rsidRPr="0040373E" w:rsidRDefault="0044150A" w:rsidP="0044150A">
      <w:pPr>
        <w:pStyle w:val="paragraph"/>
      </w:pPr>
      <w:r>
        <w:tab/>
        <w:t>(b)</w:t>
      </w:r>
      <w:r>
        <w:tab/>
        <w:t>the Secretary</w:t>
      </w:r>
      <w:r w:rsidRPr="0040373E">
        <w:t xml:space="preserve"> is considering whether to initiate an inquiry under procedures established by the </w:t>
      </w:r>
      <w:r>
        <w:t>Secretary</w:t>
      </w:r>
      <w:r w:rsidRPr="0040373E">
        <w:t xml:space="preserve"> under subsection 15(3) of the Act.</w:t>
      </w:r>
    </w:p>
    <w:p w:rsidR="009C6C13" w:rsidRPr="00A44A03" w:rsidRDefault="009C6C13" w:rsidP="0009063B">
      <w:pPr>
        <w:pStyle w:val="subsection"/>
      </w:pPr>
    </w:p>
    <w:p w:rsidR="001C4891" w:rsidRPr="00A44A03" w:rsidRDefault="00626957" w:rsidP="00573438">
      <w:pPr>
        <w:pStyle w:val="ActHead2"/>
        <w:pageBreakBefore/>
      </w:pPr>
      <w:bookmarkStart w:id="60" w:name="_Toc85098247"/>
      <w:r w:rsidRPr="00A44A03">
        <w:rPr>
          <w:rStyle w:val="CharPartNo"/>
        </w:rPr>
        <w:lastRenderedPageBreak/>
        <w:t>Part</w:t>
      </w:r>
      <w:r w:rsidR="00A44A03">
        <w:rPr>
          <w:rStyle w:val="CharPartNo"/>
        </w:rPr>
        <w:t> </w:t>
      </w:r>
      <w:r w:rsidRPr="00A44A03">
        <w:rPr>
          <w:rStyle w:val="CharPartNo"/>
        </w:rPr>
        <w:t>7</w:t>
      </w:r>
      <w:r w:rsidRPr="00A44A03">
        <w:t>—</w:t>
      </w:r>
      <w:r w:rsidRPr="00A44A03">
        <w:rPr>
          <w:rStyle w:val="CharPartText"/>
        </w:rPr>
        <w:t>Code of Conduct</w:t>
      </w:r>
      <w:bookmarkEnd w:id="60"/>
    </w:p>
    <w:p w:rsidR="00F13B11" w:rsidRPr="00A44A03" w:rsidRDefault="00F13B11" w:rsidP="00F13B11">
      <w:pPr>
        <w:pStyle w:val="Header"/>
      </w:pPr>
      <w:r w:rsidRPr="00A44A03">
        <w:rPr>
          <w:rStyle w:val="CharDivNo"/>
        </w:rPr>
        <w:t xml:space="preserve"> </w:t>
      </w:r>
      <w:r w:rsidRPr="00A44A03">
        <w:rPr>
          <w:rStyle w:val="CharDivText"/>
        </w:rPr>
        <w:t xml:space="preserve"> </w:t>
      </w:r>
    </w:p>
    <w:p w:rsidR="00630EB7" w:rsidRPr="00A44A03" w:rsidRDefault="00730528" w:rsidP="00630EB7">
      <w:pPr>
        <w:pStyle w:val="ActHead5"/>
      </w:pPr>
      <w:bookmarkStart w:id="61" w:name="_Toc85098248"/>
      <w:r w:rsidRPr="00A44A03">
        <w:rPr>
          <w:rStyle w:val="CharSectno"/>
        </w:rPr>
        <w:t>54</w:t>
      </w:r>
      <w:r w:rsidR="00F13B11" w:rsidRPr="00A44A03">
        <w:t xml:space="preserve">  </w:t>
      </w:r>
      <w:r w:rsidR="00F83155" w:rsidRPr="00A44A03">
        <w:t>A</w:t>
      </w:r>
      <w:r w:rsidR="00630EB7" w:rsidRPr="00A44A03">
        <w:t>lleg</w:t>
      </w:r>
      <w:r w:rsidR="00F83155" w:rsidRPr="00A44A03">
        <w:t>ations of</w:t>
      </w:r>
      <w:r w:rsidR="00630EB7" w:rsidRPr="00A44A03">
        <w:t xml:space="preserve"> breach of Code of Conduct by Secretary or statutory office holder</w:t>
      </w:r>
      <w:bookmarkEnd w:id="61"/>
    </w:p>
    <w:p w:rsidR="00630EB7" w:rsidRPr="00A44A03" w:rsidRDefault="00630EB7" w:rsidP="00630EB7">
      <w:pPr>
        <w:pStyle w:val="subsection"/>
      </w:pPr>
      <w:r w:rsidRPr="00A44A03">
        <w:tab/>
        <w:t>(1)</w:t>
      </w:r>
      <w:r w:rsidRPr="00A44A03">
        <w:tab/>
      </w:r>
      <w:r w:rsidR="00F04C68" w:rsidRPr="00A44A03">
        <w:t>If</w:t>
      </w:r>
      <w:r w:rsidRPr="00A44A03">
        <w:t xml:space="preserve"> an allegation, other than a </w:t>
      </w:r>
      <w:r w:rsidR="00043798">
        <w:t xml:space="preserve">public interest disclosure (within the meaning of the </w:t>
      </w:r>
      <w:r w:rsidR="00043798" w:rsidRPr="001A6F0C">
        <w:rPr>
          <w:i/>
        </w:rPr>
        <w:t xml:space="preserve">Public Interest Disclosure </w:t>
      </w:r>
      <w:r w:rsidR="00DE5C7E">
        <w:rPr>
          <w:i/>
        </w:rPr>
        <w:t xml:space="preserve">Act </w:t>
      </w:r>
      <w:r w:rsidR="00043798" w:rsidRPr="001A6F0C">
        <w:rPr>
          <w:i/>
        </w:rPr>
        <w:t>2013</w:t>
      </w:r>
      <w:r w:rsidR="00043798">
        <w:t>)</w:t>
      </w:r>
      <w:r w:rsidRPr="00A44A03">
        <w:t xml:space="preserve"> is made about conduct by a Secretary or </w:t>
      </w:r>
      <w:r w:rsidR="00FB1C1D" w:rsidRPr="00A44A03">
        <w:t>a statutory office holder</w:t>
      </w:r>
      <w:r w:rsidRPr="00A44A03">
        <w:t xml:space="preserve"> amounting to a breach of the Code of Conduct, the allegation must be referred to the Presiding Officers.</w:t>
      </w:r>
    </w:p>
    <w:p w:rsidR="00630EB7" w:rsidRPr="00A44A03" w:rsidRDefault="00630EB7" w:rsidP="00630EB7">
      <w:pPr>
        <w:pStyle w:val="subsection"/>
      </w:pPr>
      <w:r w:rsidRPr="00A44A03">
        <w:tab/>
        <w:t>(2)</w:t>
      </w:r>
      <w:r w:rsidRPr="00A44A03">
        <w:tab/>
        <w:t xml:space="preserve">If the Presiding Officers consider that the matter may warrant investigation, </w:t>
      </w:r>
      <w:r w:rsidR="001C4891" w:rsidRPr="00A44A03">
        <w:t>the Presiding Officers may</w:t>
      </w:r>
      <w:r w:rsidRPr="00A44A03">
        <w:t xml:space="preserve"> refer the matter to the Commissioner:</w:t>
      </w:r>
    </w:p>
    <w:p w:rsidR="00630EB7" w:rsidRPr="00A44A03" w:rsidRDefault="00630EB7" w:rsidP="00630EB7">
      <w:pPr>
        <w:pStyle w:val="paragraph"/>
      </w:pPr>
      <w:r w:rsidRPr="00A44A03">
        <w:tab/>
        <w:t>(a)</w:t>
      </w:r>
      <w:r w:rsidRPr="00A44A03">
        <w:tab/>
        <w:t>for advice; or</w:t>
      </w:r>
    </w:p>
    <w:p w:rsidR="00630EB7" w:rsidRPr="00A44A03" w:rsidRDefault="00630EB7" w:rsidP="00630EB7">
      <w:pPr>
        <w:pStyle w:val="paragraph"/>
      </w:pPr>
      <w:r w:rsidRPr="00A44A03">
        <w:tab/>
        <w:t>(b)</w:t>
      </w:r>
      <w:r w:rsidRPr="00A44A03">
        <w:tab/>
        <w:t>for inquiry and a report in accordance with paragraph</w:t>
      </w:r>
      <w:r w:rsidR="00A44A03">
        <w:t> </w:t>
      </w:r>
      <w:r w:rsidRPr="00A44A03">
        <w:t>40(1)(b) of the Act.</w:t>
      </w:r>
    </w:p>
    <w:p w:rsidR="00630EB7" w:rsidRPr="00A44A03" w:rsidRDefault="00630EB7" w:rsidP="00630EB7">
      <w:pPr>
        <w:pStyle w:val="subsection"/>
      </w:pPr>
      <w:r w:rsidRPr="00A44A03">
        <w:tab/>
        <w:t>(3)</w:t>
      </w:r>
      <w:r w:rsidRPr="00A44A03">
        <w:tab/>
        <w:t>The Presiding Officers may request the Commissioner to include recommendations in the report, in accordance with subsection</w:t>
      </w:r>
      <w:r w:rsidR="00A44A03">
        <w:t> </w:t>
      </w:r>
      <w:r w:rsidRPr="00A44A03">
        <w:t>40(2) of the Act.</w:t>
      </w:r>
    </w:p>
    <w:p w:rsidR="00630EB7" w:rsidRPr="00A44A03" w:rsidRDefault="00630EB7" w:rsidP="00630EB7">
      <w:pPr>
        <w:pStyle w:val="subsection"/>
      </w:pPr>
      <w:r w:rsidRPr="00A44A03">
        <w:tab/>
        <w:t>(4)</w:t>
      </w:r>
      <w:r w:rsidRPr="00A44A03">
        <w:tab/>
        <w:t>In this clause:</w:t>
      </w:r>
    </w:p>
    <w:p w:rsidR="00CF29C4" w:rsidRPr="00A44A03" w:rsidRDefault="00630EB7" w:rsidP="00630EB7">
      <w:pPr>
        <w:pStyle w:val="Definition"/>
        <w:rPr>
          <w:b/>
          <w:i/>
        </w:rPr>
      </w:pPr>
      <w:r w:rsidRPr="00A44A03">
        <w:rPr>
          <w:b/>
          <w:i/>
        </w:rPr>
        <w:t>statutory office holder</w:t>
      </w:r>
      <w:r w:rsidR="00CF29C4" w:rsidRPr="00A44A03">
        <w:t>:</w:t>
      </w:r>
    </w:p>
    <w:p w:rsidR="00CF29C4" w:rsidRPr="00A44A03" w:rsidRDefault="00CF29C4" w:rsidP="00CF29C4">
      <w:pPr>
        <w:pStyle w:val="paragraph"/>
      </w:pPr>
      <w:r w:rsidRPr="00A44A03">
        <w:tab/>
        <w:t>(a)</w:t>
      </w:r>
      <w:r w:rsidRPr="00A44A03">
        <w:tab/>
      </w:r>
      <w:r w:rsidR="00630EB7" w:rsidRPr="00A44A03">
        <w:t>means a person who holds an office or appointment under this Act, being an office or appointment prescribed by clause</w:t>
      </w:r>
      <w:r w:rsidR="00A44A03">
        <w:t> </w:t>
      </w:r>
      <w:r w:rsidR="00730528" w:rsidRPr="00A44A03">
        <w:t>57</w:t>
      </w:r>
      <w:r w:rsidR="00630EB7" w:rsidRPr="00A44A03">
        <w:t xml:space="preserve"> for the purposes of the definition of </w:t>
      </w:r>
      <w:r w:rsidR="00630EB7" w:rsidRPr="00A44A03">
        <w:rPr>
          <w:b/>
          <w:i/>
        </w:rPr>
        <w:t>statutory office holder</w:t>
      </w:r>
      <w:r w:rsidR="00630EB7" w:rsidRPr="00A44A03">
        <w:t xml:space="preserve"> in subsection</w:t>
      </w:r>
      <w:r w:rsidR="00A44A03">
        <w:t> </w:t>
      </w:r>
      <w:r w:rsidR="00630EB7" w:rsidRPr="00A44A03">
        <w:t>14(3) of the Act</w:t>
      </w:r>
      <w:r w:rsidRPr="00A44A03">
        <w:t>; and</w:t>
      </w:r>
    </w:p>
    <w:p w:rsidR="00630EB7" w:rsidRPr="00A44A03" w:rsidRDefault="00CF29C4" w:rsidP="00CF29C4">
      <w:pPr>
        <w:pStyle w:val="paragraph"/>
      </w:pPr>
      <w:r w:rsidRPr="00A44A03">
        <w:tab/>
        <w:t>(b)</w:t>
      </w:r>
      <w:r w:rsidRPr="00A44A03">
        <w:tab/>
        <w:t>does not include the Commissioner</w:t>
      </w:r>
      <w:r w:rsidR="00630EB7" w:rsidRPr="00A44A03">
        <w:t>.</w:t>
      </w:r>
    </w:p>
    <w:p w:rsidR="001B72C5" w:rsidRPr="00A44A03" w:rsidRDefault="00730528" w:rsidP="001B72C5">
      <w:pPr>
        <w:pStyle w:val="ActHead5"/>
      </w:pPr>
      <w:bookmarkStart w:id="62" w:name="_Toc85098249"/>
      <w:r w:rsidRPr="00A44A03">
        <w:rPr>
          <w:rStyle w:val="CharSectno"/>
        </w:rPr>
        <w:t>56</w:t>
      </w:r>
      <w:r w:rsidR="001B72C5" w:rsidRPr="00A44A03">
        <w:t xml:space="preserve">  Duty not to disclose information</w:t>
      </w:r>
      <w:bookmarkEnd w:id="62"/>
    </w:p>
    <w:p w:rsidR="001B72C5" w:rsidRPr="00A44A03" w:rsidRDefault="001B72C5" w:rsidP="001B72C5">
      <w:pPr>
        <w:pStyle w:val="subsection"/>
      </w:pPr>
      <w:r w:rsidRPr="00A44A03">
        <w:tab/>
        <w:t>(1)</w:t>
      </w:r>
      <w:r w:rsidRPr="00A44A03">
        <w:tab/>
        <w:t>This clause sets out conduct requirements made for subsection</w:t>
      </w:r>
      <w:r w:rsidR="00A44A03">
        <w:t> </w:t>
      </w:r>
      <w:r w:rsidRPr="00A44A03">
        <w:t>13(13) of the Act.</w:t>
      </w:r>
    </w:p>
    <w:p w:rsidR="001B72C5" w:rsidRPr="00A44A03" w:rsidRDefault="001B72C5" w:rsidP="001B72C5">
      <w:pPr>
        <w:pStyle w:val="subsection"/>
      </w:pPr>
      <w:r w:rsidRPr="00A44A03">
        <w:tab/>
        <w:t>(2)</w:t>
      </w:r>
      <w:r w:rsidRPr="00A44A03">
        <w:tab/>
        <w:t>This clause does not affect other restrictions on the disclosure of information.</w:t>
      </w:r>
    </w:p>
    <w:p w:rsidR="001B72C5" w:rsidRPr="00A44A03" w:rsidRDefault="001B72C5" w:rsidP="001B72C5">
      <w:pPr>
        <w:pStyle w:val="subsection"/>
      </w:pPr>
      <w:r w:rsidRPr="00A44A03">
        <w:tab/>
        <w:t>(3)</w:t>
      </w:r>
      <w:r w:rsidRPr="00A44A03">
        <w:tab/>
        <w:t>A Parliamentary Service employee must not disclose information which the employee obtains or generates in connection with his or her employment if the information:</w:t>
      </w:r>
    </w:p>
    <w:p w:rsidR="001B72C5" w:rsidRPr="00A44A03" w:rsidRDefault="001B72C5" w:rsidP="001B72C5">
      <w:pPr>
        <w:pStyle w:val="paragraph"/>
      </w:pPr>
      <w:r w:rsidRPr="00A44A03">
        <w:tab/>
        <w:t>(a)</w:t>
      </w:r>
      <w:r w:rsidRPr="00A44A03">
        <w:tab/>
        <w:t>was, or is to be, communicated in confidence:</w:t>
      </w:r>
    </w:p>
    <w:p w:rsidR="001B72C5" w:rsidRPr="00A44A03" w:rsidRDefault="001B72C5" w:rsidP="001B72C5">
      <w:pPr>
        <w:pStyle w:val="paragraphsub"/>
      </w:pPr>
      <w:r w:rsidRPr="00A44A03">
        <w:tab/>
        <w:t>(i)</w:t>
      </w:r>
      <w:r w:rsidRPr="00A44A03">
        <w:tab/>
        <w:t>to or by the Presiding Officers, a committee of either House or a joint committee, a Senator or a Member of the House of Representatives; or</w:t>
      </w:r>
    </w:p>
    <w:p w:rsidR="001B72C5" w:rsidRPr="00A44A03" w:rsidRDefault="001B72C5" w:rsidP="001B72C5">
      <w:pPr>
        <w:pStyle w:val="paragraphsub"/>
      </w:pPr>
      <w:r w:rsidRPr="00A44A03">
        <w:tab/>
        <w:t>(i</w:t>
      </w:r>
      <w:r w:rsidR="004C7EC1" w:rsidRPr="00A44A03">
        <w:t>i</w:t>
      </w:r>
      <w:r w:rsidRPr="00A44A03">
        <w:t>)</w:t>
      </w:r>
      <w:r w:rsidRPr="00A44A03">
        <w:tab/>
        <w:t>within the Parliamentary Service; or</w:t>
      </w:r>
    </w:p>
    <w:p w:rsidR="001B72C5" w:rsidRPr="00A44A03" w:rsidRDefault="001B72C5" w:rsidP="001B72C5">
      <w:pPr>
        <w:pStyle w:val="paragraph"/>
      </w:pPr>
      <w:r w:rsidRPr="00A44A03">
        <w:tab/>
        <w:t>(b)</w:t>
      </w:r>
      <w:r w:rsidRPr="00A44A03">
        <w:tab/>
        <w:t>was received in confidence from a person or persons outside the Parliament or the Parliamentary Service who has not, or have not, given permission for the disclosure;</w:t>
      </w:r>
    </w:p>
    <w:p w:rsidR="001B72C5" w:rsidRPr="00A44A03" w:rsidRDefault="001B72C5" w:rsidP="001B72C5">
      <w:pPr>
        <w:pStyle w:val="subsection2"/>
      </w:pPr>
      <w:r w:rsidRPr="00A44A03">
        <w:t>whether or not the disclosure would found an action for breach of confidence.</w:t>
      </w:r>
    </w:p>
    <w:p w:rsidR="001B72C5" w:rsidRPr="00A44A03" w:rsidRDefault="001B72C5" w:rsidP="001B72C5">
      <w:pPr>
        <w:pStyle w:val="subsection"/>
      </w:pPr>
      <w:r w:rsidRPr="00A44A03">
        <w:tab/>
        <w:t>(4)</w:t>
      </w:r>
      <w:r w:rsidRPr="00A44A03">
        <w:tab/>
      </w:r>
      <w:r w:rsidR="00A44A03">
        <w:t>Subclause (</w:t>
      </w:r>
      <w:r w:rsidRPr="00A44A03">
        <w:t>3) does not prevent a disclosure of information by a Parliamentary Service employee if:</w:t>
      </w:r>
    </w:p>
    <w:p w:rsidR="001B72C5" w:rsidRPr="00A44A03" w:rsidRDefault="001B72C5" w:rsidP="001B72C5">
      <w:pPr>
        <w:pStyle w:val="paragraph"/>
      </w:pPr>
      <w:r w:rsidRPr="00A44A03">
        <w:lastRenderedPageBreak/>
        <w:tab/>
        <w:t>(a)</w:t>
      </w:r>
      <w:r w:rsidRPr="00A44A03">
        <w:tab/>
        <w:t>the information is disclosed in the course of the employee</w:t>
      </w:r>
      <w:r w:rsidR="009807CA" w:rsidRPr="00A44A03">
        <w:t>’</w:t>
      </w:r>
      <w:r w:rsidRPr="00A44A03">
        <w:t>s duties; or</w:t>
      </w:r>
    </w:p>
    <w:p w:rsidR="001B72C5" w:rsidRPr="00A44A03" w:rsidRDefault="001B72C5" w:rsidP="001B72C5">
      <w:pPr>
        <w:pStyle w:val="paragraph"/>
      </w:pPr>
      <w:r w:rsidRPr="00A44A03">
        <w:tab/>
        <w:t>(b)</w:t>
      </w:r>
      <w:r w:rsidRPr="00A44A03">
        <w:tab/>
        <w:t>the information is disclosed in accordance with an authorisation given by:</w:t>
      </w:r>
    </w:p>
    <w:p w:rsidR="001B72C5" w:rsidRPr="00A44A03" w:rsidRDefault="001B72C5" w:rsidP="001B72C5">
      <w:pPr>
        <w:pStyle w:val="paragraphsub"/>
      </w:pPr>
      <w:r w:rsidRPr="00A44A03">
        <w:tab/>
        <w:t>(i)</w:t>
      </w:r>
      <w:r w:rsidRPr="00A44A03">
        <w:tab/>
        <w:t>a Secretary; or</w:t>
      </w:r>
    </w:p>
    <w:p w:rsidR="001B72C5" w:rsidRPr="00A44A03" w:rsidRDefault="001B72C5" w:rsidP="001B72C5">
      <w:pPr>
        <w:pStyle w:val="paragraphsub"/>
      </w:pPr>
      <w:r w:rsidRPr="00A44A03">
        <w:tab/>
        <w:t>(ii)</w:t>
      </w:r>
      <w:r w:rsidRPr="00A44A03">
        <w:tab/>
        <w:t>the Parliamentary Librarian in relation to information acquired or created in connection with the functions of the Parliamentary Librarian as set out in section</w:t>
      </w:r>
      <w:r w:rsidR="00A44A03">
        <w:t> </w:t>
      </w:r>
      <w:r w:rsidRPr="00A44A03">
        <w:t>38B of the Act; or</w:t>
      </w:r>
    </w:p>
    <w:p w:rsidR="001B72C5" w:rsidRPr="00A44A03" w:rsidRDefault="001B72C5" w:rsidP="001B72C5">
      <w:pPr>
        <w:pStyle w:val="paragraph"/>
      </w:pPr>
      <w:r w:rsidRPr="00A44A03">
        <w:tab/>
        <w:t>(c)</w:t>
      </w:r>
      <w:r w:rsidRPr="00A44A03">
        <w:tab/>
        <w:t>the disclosure is otherwise authorised by law; or</w:t>
      </w:r>
    </w:p>
    <w:p w:rsidR="001B72C5" w:rsidRPr="00A44A03" w:rsidRDefault="001B72C5" w:rsidP="001B72C5">
      <w:pPr>
        <w:pStyle w:val="paragraph"/>
      </w:pPr>
      <w:r w:rsidRPr="00A44A03">
        <w:tab/>
        <w:t>(d)</w:t>
      </w:r>
      <w:r w:rsidRPr="00A44A03">
        <w:tab/>
        <w:t>the information that is disclosed:</w:t>
      </w:r>
    </w:p>
    <w:p w:rsidR="001B72C5" w:rsidRPr="00A44A03" w:rsidRDefault="001B72C5" w:rsidP="001B72C5">
      <w:pPr>
        <w:pStyle w:val="paragraphsub"/>
      </w:pPr>
      <w:r w:rsidRPr="00A44A03">
        <w:t>.</w:t>
      </w:r>
      <w:r w:rsidRPr="00A44A03">
        <w:tab/>
        <w:t>(i)</w:t>
      </w:r>
      <w:r w:rsidRPr="00A44A03">
        <w:tab/>
        <w:t>is already in the public domain as the result of a disclosure of information that is lawful under this determination or another law; and</w:t>
      </w:r>
    </w:p>
    <w:p w:rsidR="001B72C5" w:rsidRPr="00A44A03" w:rsidRDefault="001B72C5" w:rsidP="001B72C5">
      <w:pPr>
        <w:pStyle w:val="paragraphsub"/>
      </w:pPr>
      <w:r w:rsidRPr="00A44A03">
        <w:tab/>
        <w:t>(ii)</w:t>
      </w:r>
      <w:r w:rsidRPr="00A44A03">
        <w:tab/>
        <w:t xml:space="preserve">can be disclosed without disclosing, expressly or by implication, other information to which </w:t>
      </w:r>
      <w:r w:rsidR="00A44A03">
        <w:t>subclause (</w:t>
      </w:r>
      <w:r w:rsidRPr="00A44A03">
        <w:t>3) applies.</w:t>
      </w:r>
    </w:p>
    <w:p w:rsidR="001B72C5" w:rsidRPr="00A44A03" w:rsidRDefault="001B72C5" w:rsidP="001B72C5">
      <w:pPr>
        <w:pStyle w:val="subsection"/>
      </w:pPr>
      <w:r w:rsidRPr="00A44A03">
        <w:tab/>
        <w:t>(5)</w:t>
      </w:r>
      <w:r w:rsidRPr="00A44A03">
        <w:tab/>
      </w:r>
      <w:r w:rsidR="00A44A03">
        <w:t>Subclause (</w:t>
      </w:r>
      <w:r w:rsidRPr="00A44A03">
        <w:t>3) does not limit the authority of a Secretary to give lawful and reasonable directions in relation to the disclosure of information.</w:t>
      </w:r>
    </w:p>
    <w:p w:rsidR="001B72C5" w:rsidRPr="00A44A03" w:rsidRDefault="001B72C5" w:rsidP="001B72C5">
      <w:pPr>
        <w:pStyle w:val="subsection"/>
      </w:pPr>
      <w:r w:rsidRPr="00A44A03">
        <w:tab/>
        <w:t>(6)</w:t>
      </w:r>
      <w:r w:rsidRPr="00A44A03">
        <w:tab/>
        <w:t>Nothing in this clause affects the provision of advice to a House, a committee or a member of either House by a Parliamentary Service employee for the purpose of the performance of the duties or functions of a House, a committee or a member of either House.</w:t>
      </w:r>
    </w:p>
    <w:p w:rsidR="001B72C5" w:rsidRPr="00A44A03" w:rsidRDefault="001B72C5" w:rsidP="001B72C5">
      <w:pPr>
        <w:pStyle w:val="notetext"/>
      </w:pPr>
      <w:r w:rsidRPr="00A44A03">
        <w:t>Note:</w:t>
      </w:r>
      <w:r w:rsidRPr="00A44A03">
        <w:rPr>
          <w:i/>
        </w:rPr>
        <w:tab/>
      </w:r>
      <w:r w:rsidRPr="00A44A03">
        <w:t>See section</w:t>
      </w:r>
      <w:r w:rsidR="00A44A03">
        <w:t> </w:t>
      </w:r>
      <w:r w:rsidRPr="00A44A03">
        <w:t xml:space="preserve">70 of the </w:t>
      </w:r>
      <w:r w:rsidRPr="00A44A03">
        <w:rPr>
          <w:i/>
        </w:rPr>
        <w:t>Crimes Act 1914</w:t>
      </w:r>
      <w:r w:rsidRPr="00A44A03">
        <w:t xml:space="preserve"> for the circumstances in which publication or communication by a Parliamentary Service employee of a fact or document is an offence.</w:t>
      </w:r>
    </w:p>
    <w:p w:rsidR="00AE597A" w:rsidRPr="00A44A03" w:rsidRDefault="00730528" w:rsidP="00A47E54">
      <w:pPr>
        <w:pStyle w:val="ActHead5"/>
      </w:pPr>
      <w:bookmarkStart w:id="63" w:name="_Toc85098250"/>
      <w:r w:rsidRPr="00A44A03">
        <w:rPr>
          <w:rStyle w:val="CharSectno"/>
        </w:rPr>
        <w:t>57</w:t>
      </w:r>
      <w:r w:rsidR="00626957" w:rsidRPr="00A44A03">
        <w:t xml:space="preserve">  </w:t>
      </w:r>
      <w:r w:rsidR="005B34F4" w:rsidRPr="00A44A03">
        <w:t>S</w:t>
      </w:r>
      <w:r w:rsidR="00626957" w:rsidRPr="00A44A03">
        <w:t>tatutory office holder bound by Code of Conduct</w:t>
      </w:r>
      <w:bookmarkEnd w:id="63"/>
    </w:p>
    <w:p w:rsidR="005B34F4" w:rsidRPr="00A44A03" w:rsidRDefault="00626957" w:rsidP="005B34F4">
      <w:pPr>
        <w:pStyle w:val="subsection"/>
      </w:pPr>
      <w:r w:rsidRPr="00A44A03">
        <w:tab/>
      </w:r>
      <w:r w:rsidR="005B34F4" w:rsidRPr="00A44A03">
        <w:t>(1)</w:t>
      </w:r>
      <w:r w:rsidR="005B34F4" w:rsidRPr="00A44A03">
        <w:tab/>
        <w:t xml:space="preserve">For the definition of </w:t>
      </w:r>
      <w:r w:rsidR="005B34F4" w:rsidRPr="00A44A03">
        <w:rPr>
          <w:b/>
          <w:i/>
        </w:rPr>
        <w:t>statutory</w:t>
      </w:r>
      <w:r w:rsidR="005B34F4" w:rsidRPr="00A44A03">
        <w:t xml:space="preserve"> </w:t>
      </w:r>
      <w:r w:rsidR="005B34F4" w:rsidRPr="00A44A03">
        <w:rPr>
          <w:b/>
          <w:i/>
        </w:rPr>
        <w:t>office holder</w:t>
      </w:r>
      <w:r w:rsidR="005B34F4" w:rsidRPr="00A44A03">
        <w:t xml:space="preserve"> in subsection</w:t>
      </w:r>
      <w:r w:rsidR="00A44A03">
        <w:t> </w:t>
      </w:r>
      <w:r w:rsidR="005B34F4" w:rsidRPr="00A44A03">
        <w:t>14(3) of the Act, an office is prescribed if:</w:t>
      </w:r>
    </w:p>
    <w:p w:rsidR="005B34F4" w:rsidRPr="00A44A03" w:rsidRDefault="005B34F4" w:rsidP="005B34F4">
      <w:pPr>
        <w:pStyle w:val="paragraph"/>
      </w:pPr>
      <w:r w:rsidRPr="00A44A03">
        <w:tab/>
        <w:t>(a)</w:t>
      </w:r>
      <w:r w:rsidRPr="00A44A03">
        <w:tab/>
        <w:t>the office</w:t>
      </w:r>
      <w:r w:rsidR="00A47E54" w:rsidRPr="00A44A03">
        <w:t xml:space="preserve"> i</w:t>
      </w:r>
      <w:r w:rsidRPr="00A44A03">
        <w:t xml:space="preserve">s held by a person who is engaged or employed under </w:t>
      </w:r>
      <w:r w:rsidR="00AE597A" w:rsidRPr="00A44A03">
        <w:t xml:space="preserve">the </w:t>
      </w:r>
      <w:r w:rsidRPr="00A44A03">
        <w:t>Act; and</w:t>
      </w:r>
    </w:p>
    <w:p w:rsidR="005B34F4" w:rsidRPr="00A44A03" w:rsidRDefault="005B34F4" w:rsidP="005B34F4">
      <w:pPr>
        <w:pStyle w:val="paragraph"/>
      </w:pPr>
      <w:r w:rsidRPr="00A44A03">
        <w:tab/>
        <w:t>(b)</w:t>
      </w:r>
      <w:r w:rsidRPr="00A44A03">
        <w:tab/>
        <w:t>the holder is assisted by, or has dealings with, Parliamentary Service employees in a supervisory capacity, or in another capacity related to the holder</w:t>
      </w:r>
      <w:r w:rsidR="009807CA" w:rsidRPr="00A44A03">
        <w:t>’</w:t>
      </w:r>
      <w:r w:rsidRPr="00A44A03">
        <w:t>s day to day working relationship with Parliamentary Service employees; and</w:t>
      </w:r>
    </w:p>
    <w:p w:rsidR="00A47E54" w:rsidRPr="00A44A03" w:rsidRDefault="005B34F4" w:rsidP="00A47E54">
      <w:pPr>
        <w:pStyle w:val="paragraph"/>
      </w:pPr>
      <w:r w:rsidRPr="00A44A03">
        <w:tab/>
        <w:t>(c)</w:t>
      </w:r>
      <w:r w:rsidRPr="00A44A03">
        <w:tab/>
        <w:t>the office is not</w:t>
      </w:r>
      <w:r w:rsidR="00A47E54" w:rsidRPr="00A44A03">
        <w:t xml:space="preserve"> </w:t>
      </w:r>
      <w:r w:rsidRPr="00A44A03">
        <w:t>an office of Secretary</w:t>
      </w:r>
      <w:r w:rsidR="00A47E54" w:rsidRPr="00A44A03">
        <w:t>.</w:t>
      </w:r>
    </w:p>
    <w:p w:rsidR="005B34F4" w:rsidRPr="00A44A03" w:rsidRDefault="005B34F4" w:rsidP="00A47E54">
      <w:pPr>
        <w:pStyle w:val="subsection"/>
      </w:pPr>
      <w:r w:rsidRPr="00A44A03">
        <w:tab/>
        <w:t>(2)</w:t>
      </w:r>
      <w:r w:rsidRPr="00A44A03">
        <w:tab/>
        <w:t xml:space="preserve">For the definition of </w:t>
      </w:r>
      <w:r w:rsidRPr="00A44A03">
        <w:rPr>
          <w:b/>
          <w:i/>
        </w:rPr>
        <w:t>statutory</w:t>
      </w:r>
      <w:r w:rsidRPr="00A44A03">
        <w:t xml:space="preserve"> </w:t>
      </w:r>
      <w:r w:rsidRPr="00A44A03">
        <w:rPr>
          <w:b/>
          <w:i/>
        </w:rPr>
        <w:t>office holder</w:t>
      </w:r>
      <w:r w:rsidRPr="00A44A03">
        <w:t xml:space="preserve"> in subsection</w:t>
      </w:r>
      <w:r w:rsidR="00A44A03">
        <w:t> </w:t>
      </w:r>
      <w:r w:rsidRPr="00A44A03">
        <w:t>14(3) of the Act, an appointment is prescribed if:</w:t>
      </w:r>
    </w:p>
    <w:p w:rsidR="005B34F4" w:rsidRPr="00A44A03" w:rsidRDefault="005B34F4" w:rsidP="005B34F4">
      <w:pPr>
        <w:pStyle w:val="paragraph"/>
      </w:pPr>
      <w:r w:rsidRPr="00A44A03">
        <w:tab/>
        <w:t>(a)</w:t>
      </w:r>
      <w:r w:rsidRPr="00A44A03">
        <w:tab/>
        <w:t xml:space="preserve">the appointment is the appointment of a person under </w:t>
      </w:r>
      <w:r w:rsidR="00AE597A" w:rsidRPr="00A44A03">
        <w:t xml:space="preserve">the </w:t>
      </w:r>
      <w:r w:rsidRPr="00A44A03">
        <w:t>Act; and</w:t>
      </w:r>
    </w:p>
    <w:p w:rsidR="005B34F4" w:rsidRPr="00A44A03" w:rsidRDefault="005B34F4" w:rsidP="005B34F4">
      <w:pPr>
        <w:pStyle w:val="paragraph"/>
      </w:pPr>
      <w:r w:rsidRPr="00A44A03">
        <w:tab/>
        <w:t>(b)</w:t>
      </w:r>
      <w:r w:rsidRPr="00A44A03">
        <w:tab/>
        <w:t>the appointee is assisted by, or has dealings with, Parliamentary Service employees in a supervisory capacity or another capacity related to the appointee</w:t>
      </w:r>
      <w:r w:rsidR="009807CA" w:rsidRPr="00A44A03">
        <w:t>’</w:t>
      </w:r>
      <w:r w:rsidRPr="00A44A03">
        <w:t>s day to day working relationship with Parliamentary Service employees; and</w:t>
      </w:r>
    </w:p>
    <w:p w:rsidR="00A47E54" w:rsidRPr="00A44A03" w:rsidRDefault="005B34F4" w:rsidP="00A47E54">
      <w:pPr>
        <w:pStyle w:val="paragraph"/>
      </w:pPr>
      <w:r w:rsidRPr="00A44A03">
        <w:tab/>
        <w:t>(c)</w:t>
      </w:r>
      <w:r w:rsidRPr="00A44A03">
        <w:tab/>
        <w:t>the appointment is not</w:t>
      </w:r>
      <w:r w:rsidR="00A47E54" w:rsidRPr="00A44A03">
        <w:t xml:space="preserve"> </w:t>
      </w:r>
      <w:r w:rsidRPr="00A44A03">
        <w:t xml:space="preserve">an appointment as </w:t>
      </w:r>
      <w:r w:rsidR="00B47A5E" w:rsidRPr="00A44A03">
        <w:t>Secretary</w:t>
      </w:r>
      <w:r w:rsidR="00A47E54" w:rsidRPr="00A44A03">
        <w:t>.</w:t>
      </w:r>
    </w:p>
    <w:p w:rsidR="005B34F4" w:rsidRPr="00A44A03" w:rsidRDefault="005B34F4" w:rsidP="00A47E54">
      <w:pPr>
        <w:pStyle w:val="subsection"/>
      </w:pPr>
      <w:r w:rsidRPr="00A44A03">
        <w:tab/>
        <w:t>(3)</w:t>
      </w:r>
      <w:r w:rsidRPr="00A44A03">
        <w:tab/>
        <w:t>For subsection</w:t>
      </w:r>
      <w:r w:rsidR="00A44A03">
        <w:t> </w:t>
      </w:r>
      <w:r w:rsidRPr="00A44A03">
        <w:t>14(2A) of the Act:</w:t>
      </w:r>
    </w:p>
    <w:p w:rsidR="005B34F4" w:rsidRPr="00A44A03" w:rsidRDefault="005B34F4" w:rsidP="005B34F4">
      <w:pPr>
        <w:pStyle w:val="paragraph"/>
      </w:pPr>
      <w:r w:rsidRPr="00A44A03">
        <w:tab/>
        <w:t>(a)</w:t>
      </w:r>
      <w:r w:rsidRPr="00A44A03">
        <w:tab/>
        <w:t>a statutory office holder is bound by the Code of Conduct only to the extent to which the statutory office holder:</w:t>
      </w:r>
    </w:p>
    <w:p w:rsidR="005B34F4" w:rsidRPr="00A44A03" w:rsidRDefault="005B34F4" w:rsidP="005B34F4">
      <w:pPr>
        <w:pStyle w:val="paragraphsub"/>
      </w:pPr>
      <w:r w:rsidRPr="00A44A03">
        <w:lastRenderedPageBreak/>
        <w:tab/>
        <w:t>(i)</w:t>
      </w:r>
      <w:r w:rsidRPr="00A44A03">
        <w:tab/>
        <w:t>is assisted by P</w:t>
      </w:r>
      <w:r w:rsidR="00B47A5E" w:rsidRPr="00A44A03">
        <w:t xml:space="preserve">arliamentary </w:t>
      </w:r>
      <w:r w:rsidRPr="00A44A03">
        <w:t>S</w:t>
      </w:r>
      <w:r w:rsidR="00B47A5E" w:rsidRPr="00A44A03">
        <w:t>ervice</w:t>
      </w:r>
      <w:r w:rsidRPr="00A44A03">
        <w:t xml:space="preserve"> employees in a supervisory capacity or another capacity related to the statutory office holder</w:t>
      </w:r>
      <w:r w:rsidR="009807CA" w:rsidRPr="00A44A03">
        <w:t>’</w:t>
      </w:r>
      <w:r w:rsidRPr="00A44A03">
        <w:t>s day to day working relationship with P</w:t>
      </w:r>
      <w:r w:rsidR="00B47A5E" w:rsidRPr="00A44A03">
        <w:t xml:space="preserve">arliamentary </w:t>
      </w:r>
      <w:r w:rsidRPr="00A44A03">
        <w:t>S</w:t>
      </w:r>
      <w:r w:rsidR="00B47A5E" w:rsidRPr="00A44A03">
        <w:t>ervice</w:t>
      </w:r>
      <w:r w:rsidRPr="00A44A03">
        <w:t xml:space="preserve"> employees; or</w:t>
      </w:r>
    </w:p>
    <w:p w:rsidR="005B34F4" w:rsidRPr="00A44A03" w:rsidRDefault="005B34F4" w:rsidP="005B34F4">
      <w:pPr>
        <w:pStyle w:val="paragraphsub"/>
      </w:pPr>
      <w:r w:rsidRPr="00A44A03">
        <w:tab/>
        <w:t>(ii)</w:t>
      </w:r>
      <w:r w:rsidRPr="00A44A03">
        <w:tab/>
        <w:t>deals with P</w:t>
      </w:r>
      <w:r w:rsidR="00B47A5E" w:rsidRPr="00A44A03">
        <w:t xml:space="preserve">arliamentary </w:t>
      </w:r>
      <w:r w:rsidRPr="00A44A03">
        <w:t>S</w:t>
      </w:r>
      <w:r w:rsidR="00B47A5E" w:rsidRPr="00A44A03">
        <w:t>ervice</w:t>
      </w:r>
      <w:r w:rsidRPr="00A44A03">
        <w:t xml:space="preserve"> employees in a supervisory capacity, or in another capacity related to the statutory office holder</w:t>
      </w:r>
      <w:r w:rsidR="009807CA" w:rsidRPr="00A44A03">
        <w:t>’</w:t>
      </w:r>
      <w:r w:rsidRPr="00A44A03">
        <w:t>s day to day working relationship with P</w:t>
      </w:r>
      <w:r w:rsidR="00B47A5E" w:rsidRPr="00A44A03">
        <w:t xml:space="preserve">arliamentary </w:t>
      </w:r>
      <w:r w:rsidRPr="00A44A03">
        <w:t>S</w:t>
      </w:r>
      <w:r w:rsidR="00B47A5E" w:rsidRPr="00A44A03">
        <w:t>ervice</w:t>
      </w:r>
      <w:r w:rsidRPr="00A44A03">
        <w:t xml:space="preserve"> employees; and</w:t>
      </w:r>
    </w:p>
    <w:p w:rsidR="005B34F4" w:rsidRPr="00A44A03" w:rsidRDefault="005B34F4" w:rsidP="005B34F4">
      <w:pPr>
        <w:pStyle w:val="paragraph"/>
      </w:pPr>
      <w:r w:rsidRPr="00A44A03">
        <w:tab/>
        <w:t>(b)</w:t>
      </w:r>
      <w:r w:rsidRPr="00A44A03">
        <w:tab/>
        <w:t>if there is an inconsistency between the requirements of:</w:t>
      </w:r>
    </w:p>
    <w:p w:rsidR="005B34F4" w:rsidRPr="00A44A03" w:rsidRDefault="005B34F4" w:rsidP="005B34F4">
      <w:pPr>
        <w:pStyle w:val="paragraphsub"/>
      </w:pPr>
      <w:r w:rsidRPr="00A44A03">
        <w:tab/>
        <w:t>(i)</w:t>
      </w:r>
      <w:r w:rsidRPr="00A44A03">
        <w:tab/>
        <w:t>the Code of Conduct; and</w:t>
      </w:r>
    </w:p>
    <w:p w:rsidR="005B34F4" w:rsidRPr="00A44A03" w:rsidRDefault="005B34F4" w:rsidP="005B34F4">
      <w:pPr>
        <w:pStyle w:val="paragraphsub"/>
      </w:pPr>
      <w:r w:rsidRPr="00A44A03">
        <w:tab/>
        <w:t>(ii)</w:t>
      </w:r>
      <w:r w:rsidRPr="00A44A03">
        <w:tab/>
        <w:t>an Australian law that relates to a statutory office holder</w:t>
      </w:r>
      <w:r w:rsidR="009807CA" w:rsidRPr="00A44A03">
        <w:t>’</w:t>
      </w:r>
      <w:r w:rsidRPr="00A44A03">
        <w:t>s office or appointment;</w:t>
      </w:r>
    </w:p>
    <w:p w:rsidR="005B34F4" w:rsidRPr="00A44A03" w:rsidRDefault="005B34F4" w:rsidP="005B34F4">
      <w:pPr>
        <w:pStyle w:val="paragraph"/>
      </w:pPr>
      <w:r w:rsidRPr="00A44A03">
        <w:tab/>
      </w:r>
      <w:r w:rsidRPr="00A44A03">
        <w:tab/>
        <w:t>the Code of Conduct does not bind the statutory office holder to the extent of the inconsistency.</w:t>
      </w:r>
    </w:p>
    <w:p w:rsidR="005B34F4" w:rsidRPr="00A44A03" w:rsidRDefault="005B34F4" w:rsidP="00A47E54">
      <w:pPr>
        <w:pStyle w:val="notetext"/>
      </w:pPr>
      <w:r w:rsidRPr="00A44A03">
        <w:t>Note:</w:t>
      </w:r>
      <w:r w:rsidR="00A47E54" w:rsidRPr="00A44A03">
        <w:tab/>
      </w:r>
      <w:r w:rsidRPr="00A44A03">
        <w:t xml:space="preserve">The Code of Conduct requires the upholding of the </w:t>
      </w:r>
      <w:r w:rsidR="00A47E54" w:rsidRPr="00A44A03">
        <w:t>Parliamentary Service</w:t>
      </w:r>
      <w:r w:rsidRPr="00A44A03">
        <w:t xml:space="preserve"> Values and </w:t>
      </w:r>
      <w:r w:rsidR="00A47E54" w:rsidRPr="00A44A03">
        <w:t>Parliamentary Service</w:t>
      </w:r>
      <w:r w:rsidRPr="00A44A03">
        <w:t xml:space="preserve"> Employment Principles, among other things.</w:t>
      </w:r>
    </w:p>
    <w:p w:rsidR="005B34F4" w:rsidRPr="00A44A03" w:rsidRDefault="005B34F4" w:rsidP="005B34F4">
      <w:pPr>
        <w:pStyle w:val="subsection"/>
      </w:pPr>
      <w:r w:rsidRPr="00A44A03">
        <w:tab/>
        <w:t>(4)</w:t>
      </w:r>
      <w:r w:rsidRPr="00A44A03">
        <w:tab/>
        <w:t>For subsection</w:t>
      </w:r>
      <w:r w:rsidR="00A44A03">
        <w:t> </w:t>
      </w:r>
      <w:r w:rsidRPr="00A44A03">
        <w:t>14(2A) of the Act, a statutory office holder is bound by the Code of Conduct as if the Code of Conduct referred to the statutory office holder</w:t>
      </w:r>
      <w:r w:rsidR="009807CA" w:rsidRPr="00A44A03">
        <w:t>’</w:t>
      </w:r>
      <w:r w:rsidRPr="00A44A03">
        <w:t>s office or appointment and matters related to the office or appointment.</w:t>
      </w:r>
    </w:p>
    <w:p w:rsidR="00626957" w:rsidRPr="00A44A03" w:rsidRDefault="00730528" w:rsidP="00626957">
      <w:pPr>
        <w:pStyle w:val="ActHead5"/>
      </w:pPr>
      <w:bookmarkStart w:id="64" w:name="_Toc85098251"/>
      <w:r w:rsidRPr="00A44A03">
        <w:rPr>
          <w:rStyle w:val="CharSectno"/>
        </w:rPr>
        <w:t>58</w:t>
      </w:r>
      <w:r w:rsidR="00626957" w:rsidRPr="00A44A03">
        <w:t xml:space="preserve">  Limitation on sanctions for breaches of Code of Conduct</w:t>
      </w:r>
      <w:bookmarkEnd w:id="64"/>
    </w:p>
    <w:p w:rsidR="00626957" w:rsidRPr="00A44A03" w:rsidRDefault="00626957" w:rsidP="00626957">
      <w:pPr>
        <w:pStyle w:val="subsection"/>
      </w:pPr>
      <w:r w:rsidRPr="00A44A03">
        <w:tab/>
      </w:r>
      <w:r w:rsidRPr="00A44A03">
        <w:tab/>
        <w:t>A deduction from the salary of a Parliamentary Service employee imposed under paragraph</w:t>
      </w:r>
      <w:r w:rsidR="00A44A03">
        <w:t> </w:t>
      </w:r>
      <w:r w:rsidRPr="00A44A03">
        <w:t>15(1)(e) of the Act must not be more than 2% of the employee</w:t>
      </w:r>
      <w:r w:rsidR="009807CA" w:rsidRPr="00A44A03">
        <w:t>’</w:t>
      </w:r>
      <w:r w:rsidRPr="00A44A03">
        <w:t>s annual salary.</w:t>
      </w:r>
    </w:p>
    <w:p w:rsidR="00845AD1" w:rsidRPr="00A44A03" w:rsidRDefault="00845AD1" w:rsidP="004C4677">
      <w:pPr>
        <w:pStyle w:val="ActHead2"/>
        <w:pageBreakBefore/>
      </w:pPr>
      <w:bookmarkStart w:id="65" w:name="_Toc85098252"/>
      <w:r w:rsidRPr="00A44A03">
        <w:rPr>
          <w:rStyle w:val="CharPartNo"/>
        </w:rPr>
        <w:lastRenderedPageBreak/>
        <w:t>Part</w:t>
      </w:r>
      <w:r w:rsidR="00A44A03">
        <w:rPr>
          <w:rStyle w:val="CharPartNo"/>
        </w:rPr>
        <w:t> </w:t>
      </w:r>
      <w:r w:rsidRPr="00A44A03">
        <w:rPr>
          <w:rStyle w:val="CharPartNo"/>
        </w:rPr>
        <w:t>8</w:t>
      </w:r>
      <w:r w:rsidRPr="00A44A03">
        <w:t>—</w:t>
      </w:r>
      <w:r w:rsidRPr="00A44A03">
        <w:rPr>
          <w:rStyle w:val="CharPartText"/>
        </w:rPr>
        <w:t>ISACs</w:t>
      </w:r>
      <w:bookmarkEnd w:id="65"/>
    </w:p>
    <w:p w:rsidR="00F13B11" w:rsidRPr="00A44A03" w:rsidRDefault="00F13B11" w:rsidP="00F13B11">
      <w:pPr>
        <w:pStyle w:val="Header"/>
      </w:pPr>
      <w:r w:rsidRPr="00A44A03">
        <w:rPr>
          <w:rStyle w:val="CharDivNo"/>
        </w:rPr>
        <w:t xml:space="preserve"> </w:t>
      </w:r>
      <w:r w:rsidRPr="00A44A03">
        <w:rPr>
          <w:rStyle w:val="CharDivText"/>
        </w:rPr>
        <w:t xml:space="preserve"> </w:t>
      </w:r>
    </w:p>
    <w:p w:rsidR="00845AD1" w:rsidRPr="00A44A03" w:rsidRDefault="00730528" w:rsidP="00845AD1">
      <w:pPr>
        <w:pStyle w:val="ActHead5"/>
      </w:pPr>
      <w:bookmarkStart w:id="66" w:name="_Toc85098253"/>
      <w:r w:rsidRPr="00A44A03">
        <w:rPr>
          <w:rStyle w:val="CharSectno"/>
        </w:rPr>
        <w:t>59</w:t>
      </w:r>
      <w:r w:rsidR="00845AD1" w:rsidRPr="00A44A03">
        <w:t xml:space="preserve">  Function of ISAC</w:t>
      </w:r>
      <w:bookmarkEnd w:id="66"/>
    </w:p>
    <w:p w:rsidR="00845AD1" w:rsidRPr="00A44A03" w:rsidRDefault="00845AD1" w:rsidP="00845AD1">
      <w:pPr>
        <w:pStyle w:val="subsection"/>
      </w:pPr>
      <w:r w:rsidRPr="00A44A03">
        <w:tab/>
        <w:t>(1)</w:t>
      </w:r>
      <w:r w:rsidRPr="00A44A03">
        <w:tab/>
        <w:t>The function of an ISAC is to make recommendations to a Secretary about the suitability of candidates for:</w:t>
      </w:r>
    </w:p>
    <w:p w:rsidR="00845AD1" w:rsidRPr="00A44A03" w:rsidRDefault="00845AD1" w:rsidP="00845AD1">
      <w:pPr>
        <w:pStyle w:val="paragraph"/>
      </w:pPr>
      <w:r w:rsidRPr="00A44A03">
        <w:tab/>
        <w:t>(a)</w:t>
      </w:r>
      <w:r w:rsidRPr="00A44A03">
        <w:tab/>
        <w:t>engagement connected with employment in the Department; or</w:t>
      </w:r>
    </w:p>
    <w:p w:rsidR="00845AD1" w:rsidRPr="00A44A03" w:rsidRDefault="00845AD1" w:rsidP="00845AD1">
      <w:pPr>
        <w:pStyle w:val="paragraph"/>
      </w:pPr>
      <w:r w:rsidRPr="00A44A03">
        <w:tab/>
        <w:t>(b)</w:t>
      </w:r>
      <w:r w:rsidRPr="00A44A03">
        <w:tab/>
        <w:t>promotion to employment in the Department; or</w:t>
      </w:r>
    </w:p>
    <w:p w:rsidR="00845AD1" w:rsidRPr="00A44A03" w:rsidRDefault="00845AD1" w:rsidP="00845AD1">
      <w:pPr>
        <w:pStyle w:val="paragraph"/>
      </w:pPr>
      <w:r w:rsidRPr="00A44A03">
        <w:tab/>
        <w:t>(c)</w:t>
      </w:r>
      <w:r w:rsidRPr="00A44A03">
        <w:tab/>
        <w:t>assignment to duties in connection with employment in the Department.</w:t>
      </w:r>
    </w:p>
    <w:p w:rsidR="00845AD1" w:rsidRPr="00A44A03" w:rsidRDefault="00845AD1" w:rsidP="00845AD1">
      <w:pPr>
        <w:pStyle w:val="subsection"/>
      </w:pPr>
      <w:r w:rsidRPr="00A44A03">
        <w:tab/>
        <w:t>(2)</w:t>
      </w:r>
      <w:r w:rsidRPr="00A44A03">
        <w:tab/>
        <w:t>The employment must be at a classification mentioned in any of Groups 1 to 6 set out in Schedule</w:t>
      </w:r>
      <w:r w:rsidR="00A44A03">
        <w:t> </w:t>
      </w:r>
      <w:r w:rsidRPr="00A44A03">
        <w:t>1 to the Classification Rules, as in force immediately before 1</w:t>
      </w:r>
      <w:r w:rsidR="00A44A03">
        <w:t> </w:t>
      </w:r>
      <w:r w:rsidRPr="00A44A03">
        <w:t>July 2013.</w:t>
      </w:r>
    </w:p>
    <w:p w:rsidR="00845AD1" w:rsidRPr="00A44A03" w:rsidRDefault="00730528" w:rsidP="00845AD1">
      <w:pPr>
        <w:pStyle w:val="ActHead5"/>
      </w:pPr>
      <w:bookmarkStart w:id="67" w:name="_Toc85098254"/>
      <w:r w:rsidRPr="00A44A03">
        <w:rPr>
          <w:rStyle w:val="CharSectno"/>
        </w:rPr>
        <w:t>60</w:t>
      </w:r>
      <w:r w:rsidR="00845AD1" w:rsidRPr="00A44A03">
        <w:t xml:space="preserve">  Establishment of ISAC</w:t>
      </w:r>
      <w:bookmarkEnd w:id="67"/>
    </w:p>
    <w:p w:rsidR="00845AD1" w:rsidRPr="00A44A03" w:rsidRDefault="00845AD1" w:rsidP="00845AD1">
      <w:pPr>
        <w:pStyle w:val="subsection"/>
      </w:pPr>
      <w:r w:rsidRPr="00A44A03">
        <w:tab/>
        <w:t>(1)</w:t>
      </w:r>
      <w:r w:rsidRPr="00A44A03">
        <w:tab/>
        <w:t>The Merit Protection Commissioner may establish an ISAC at the request of a Secretary.</w:t>
      </w:r>
    </w:p>
    <w:p w:rsidR="00845AD1" w:rsidRPr="00A44A03" w:rsidRDefault="00845AD1" w:rsidP="00845AD1">
      <w:pPr>
        <w:pStyle w:val="subsection"/>
      </w:pPr>
      <w:r w:rsidRPr="00A44A03">
        <w:tab/>
        <w:t>(2)</w:t>
      </w:r>
      <w:r w:rsidRPr="00A44A03">
        <w:tab/>
        <w:t>The Merit Protection Commissioner may charge the Secretary a fee for carrying out functions for the Secretary under this Part.</w:t>
      </w:r>
    </w:p>
    <w:p w:rsidR="00845AD1" w:rsidRPr="00A44A03" w:rsidRDefault="00730528" w:rsidP="00845AD1">
      <w:pPr>
        <w:pStyle w:val="ActHead5"/>
      </w:pPr>
      <w:bookmarkStart w:id="68" w:name="_Toc85098255"/>
      <w:r w:rsidRPr="00A44A03">
        <w:rPr>
          <w:rStyle w:val="CharSectno"/>
        </w:rPr>
        <w:t>61</w:t>
      </w:r>
      <w:r w:rsidR="00845AD1" w:rsidRPr="00A44A03">
        <w:t xml:space="preserve">  Constitution of ISAC</w:t>
      </w:r>
      <w:bookmarkEnd w:id="68"/>
    </w:p>
    <w:p w:rsidR="00845AD1" w:rsidRPr="00A44A03" w:rsidRDefault="00845AD1" w:rsidP="00845AD1">
      <w:pPr>
        <w:pStyle w:val="subsection"/>
      </w:pPr>
      <w:r w:rsidRPr="00A44A03">
        <w:tab/>
        <w:t>(1)</w:t>
      </w:r>
      <w:r w:rsidRPr="00A44A03">
        <w:tab/>
        <w:t>An ISAC must comprise:</w:t>
      </w:r>
    </w:p>
    <w:p w:rsidR="00845AD1" w:rsidRPr="00A44A03" w:rsidRDefault="00845AD1" w:rsidP="00845AD1">
      <w:pPr>
        <w:pStyle w:val="paragraph"/>
      </w:pPr>
      <w:r w:rsidRPr="00A44A03">
        <w:tab/>
        <w:t>(a)</w:t>
      </w:r>
      <w:r w:rsidRPr="00A44A03">
        <w:tab/>
        <w:t>a Convenor nominated by the Merit Protection Commissioner; and</w:t>
      </w:r>
    </w:p>
    <w:p w:rsidR="00845AD1" w:rsidRPr="00A44A03" w:rsidRDefault="00845AD1" w:rsidP="00845AD1">
      <w:pPr>
        <w:pStyle w:val="paragraph"/>
      </w:pPr>
      <w:r w:rsidRPr="00A44A03">
        <w:tab/>
        <w:t>(b)</w:t>
      </w:r>
      <w:r w:rsidRPr="00A44A03">
        <w:tab/>
        <w:t>a person nominated by the relevant Secretary; and</w:t>
      </w:r>
    </w:p>
    <w:p w:rsidR="00845AD1" w:rsidRPr="00A44A03" w:rsidRDefault="00845AD1" w:rsidP="00845AD1">
      <w:pPr>
        <w:pStyle w:val="paragraph"/>
      </w:pPr>
      <w:r w:rsidRPr="00A44A03">
        <w:tab/>
        <w:t>(c)</w:t>
      </w:r>
      <w:r w:rsidRPr="00A44A03">
        <w:tab/>
        <w:t>a Parliamentary Service employee nominated by the Merit Protection Commissioner.</w:t>
      </w:r>
    </w:p>
    <w:p w:rsidR="00845AD1" w:rsidRPr="00A44A03" w:rsidRDefault="00845AD1" w:rsidP="00845AD1">
      <w:pPr>
        <w:pStyle w:val="subsection"/>
      </w:pPr>
      <w:r w:rsidRPr="00A44A03">
        <w:tab/>
        <w:t>(2)</w:t>
      </w:r>
      <w:r w:rsidRPr="00A44A03">
        <w:tab/>
        <w:t xml:space="preserve">The Merit Protection Commissioner must be satisfied that the Parliamentary Service employee nominated under </w:t>
      </w:r>
      <w:r w:rsidR="00A44A03">
        <w:t>paragraph (</w:t>
      </w:r>
      <w:r w:rsidRPr="00A44A03">
        <w:t>1)(c) has the skills and personal qualities necessary to undertake his or her role independently and impartially.</w:t>
      </w:r>
    </w:p>
    <w:p w:rsidR="00845AD1" w:rsidRPr="00A44A03" w:rsidRDefault="00845AD1" w:rsidP="00845AD1">
      <w:pPr>
        <w:pStyle w:val="subsection"/>
      </w:pPr>
      <w:r w:rsidRPr="00A44A03">
        <w:tab/>
        <w:t>(3)</w:t>
      </w:r>
      <w:r w:rsidRPr="00A44A03">
        <w:tab/>
        <w:t xml:space="preserve">The Parliamentary Service employee nominated under </w:t>
      </w:r>
      <w:r w:rsidR="00A44A03">
        <w:t>paragraph (</w:t>
      </w:r>
      <w:r w:rsidRPr="00A44A03">
        <w:t>1)(c) must be made available for the purposes of the ISAC, subject to the operational efficiency of the Department in which he or she is employed.</w:t>
      </w:r>
    </w:p>
    <w:p w:rsidR="00845AD1" w:rsidRPr="00A44A03" w:rsidRDefault="00845AD1" w:rsidP="00845AD1">
      <w:pPr>
        <w:pStyle w:val="subsection"/>
      </w:pPr>
      <w:r w:rsidRPr="00A44A03">
        <w:tab/>
        <w:t>(4)</w:t>
      </w:r>
      <w:r w:rsidRPr="00A44A03">
        <w:tab/>
        <w:t xml:space="preserve">If a member of an ISAC ceases to act as a member before the ISAC has made its recommendation to the relevant Secretary, the ISAC is to be reconstituted by the remaining members and another member nominated in accordance with </w:t>
      </w:r>
      <w:r w:rsidR="00A44A03">
        <w:t>subclause (</w:t>
      </w:r>
      <w:r w:rsidRPr="00A44A03">
        <w:t>1).</w:t>
      </w:r>
    </w:p>
    <w:p w:rsidR="00845AD1" w:rsidRPr="00A44A03" w:rsidRDefault="00845AD1" w:rsidP="00845AD1">
      <w:pPr>
        <w:pStyle w:val="subsection"/>
      </w:pPr>
      <w:r w:rsidRPr="00A44A03">
        <w:tab/>
        <w:t>(5)</w:t>
      </w:r>
      <w:r w:rsidRPr="00A44A03">
        <w:tab/>
        <w:t>The reconstituted ISAC must have regard to matters put before, or decided by, the ISAC as previously constituted.</w:t>
      </w:r>
    </w:p>
    <w:p w:rsidR="00845AD1" w:rsidRPr="00A44A03" w:rsidRDefault="00845AD1" w:rsidP="00845AD1">
      <w:pPr>
        <w:pStyle w:val="subsection"/>
      </w:pPr>
      <w:r w:rsidRPr="00A44A03">
        <w:tab/>
        <w:t>(6)</w:t>
      </w:r>
      <w:r w:rsidRPr="00A44A03">
        <w:tab/>
        <w:t>A person is not subject to direction in carrying out his or her duties as a member of an ISAC, except:</w:t>
      </w:r>
    </w:p>
    <w:p w:rsidR="00845AD1" w:rsidRPr="00A44A03" w:rsidRDefault="00845AD1" w:rsidP="00845AD1">
      <w:pPr>
        <w:pStyle w:val="paragraph"/>
      </w:pPr>
      <w:r w:rsidRPr="00A44A03">
        <w:lastRenderedPageBreak/>
        <w:tab/>
        <w:t>(a)</w:t>
      </w:r>
      <w:r w:rsidRPr="00A44A03">
        <w:tab/>
        <w:t>by a Court; or</w:t>
      </w:r>
    </w:p>
    <w:p w:rsidR="00845AD1" w:rsidRPr="00A44A03" w:rsidRDefault="00845AD1" w:rsidP="00845AD1">
      <w:pPr>
        <w:pStyle w:val="paragraph"/>
      </w:pPr>
      <w:r w:rsidRPr="00A44A03">
        <w:tab/>
        <w:t>(b)</w:t>
      </w:r>
      <w:r w:rsidRPr="00A44A03">
        <w:tab/>
        <w:t>by instructions issued under clause</w:t>
      </w:r>
      <w:r w:rsidR="00A44A03">
        <w:t> </w:t>
      </w:r>
      <w:r w:rsidR="00730528" w:rsidRPr="00A44A03">
        <w:t>63</w:t>
      </w:r>
      <w:r w:rsidRPr="00A44A03">
        <w:t>.</w:t>
      </w:r>
    </w:p>
    <w:p w:rsidR="00845AD1" w:rsidRPr="00A44A03" w:rsidRDefault="00730528" w:rsidP="00845AD1">
      <w:pPr>
        <w:pStyle w:val="ActHead5"/>
      </w:pPr>
      <w:bookmarkStart w:id="69" w:name="_Toc85098256"/>
      <w:r w:rsidRPr="00A44A03">
        <w:rPr>
          <w:rStyle w:val="CharSectno"/>
        </w:rPr>
        <w:t>62</w:t>
      </w:r>
      <w:r w:rsidR="00845AD1" w:rsidRPr="00A44A03">
        <w:t xml:space="preserve">  ISAC procedures—minimum requirements</w:t>
      </w:r>
      <w:bookmarkEnd w:id="69"/>
    </w:p>
    <w:p w:rsidR="00845AD1" w:rsidRPr="00A44A03" w:rsidRDefault="00845AD1" w:rsidP="00845AD1">
      <w:pPr>
        <w:pStyle w:val="subsection"/>
      </w:pPr>
      <w:r w:rsidRPr="00A44A03">
        <w:tab/>
        <w:t>(1)</w:t>
      </w:r>
      <w:r w:rsidRPr="00A44A03">
        <w:tab/>
        <w:t>The procedures used by an ISAC in performing its functions under this Part must meet the following minimum requirements:</w:t>
      </w:r>
    </w:p>
    <w:p w:rsidR="00845AD1" w:rsidRPr="00A44A03" w:rsidRDefault="00845AD1" w:rsidP="00845AD1">
      <w:pPr>
        <w:pStyle w:val="paragraph"/>
      </w:pPr>
      <w:r w:rsidRPr="00A44A03">
        <w:tab/>
        <w:t>(a)</w:t>
      </w:r>
      <w:r w:rsidRPr="00A44A03">
        <w:tab/>
        <w:t>the procedures must have due regard to procedural fairness;</w:t>
      </w:r>
    </w:p>
    <w:p w:rsidR="00845AD1" w:rsidRPr="00A44A03" w:rsidRDefault="00845AD1" w:rsidP="00845AD1">
      <w:pPr>
        <w:pStyle w:val="paragraph"/>
      </w:pPr>
      <w:r w:rsidRPr="00A44A03">
        <w:tab/>
        <w:t>(b)</w:t>
      </w:r>
      <w:r w:rsidRPr="00A44A03">
        <w:tab/>
        <w:t>the functions must be carried out in private;</w:t>
      </w:r>
    </w:p>
    <w:p w:rsidR="00845AD1" w:rsidRPr="00A44A03" w:rsidRDefault="00845AD1" w:rsidP="00845AD1">
      <w:pPr>
        <w:pStyle w:val="paragraph"/>
      </w:pPr>
      <w:r w:rsidRPr="00A44A03">
        <w:tab/>
        <w:t>(c)</w:t>
      </w:r>
      <w:r w:rsidRPr="00A44A03">
        <w:tab/>
        <w:t>the functions of the ISAC must be finished as quickly, and with as little formality, as a proper consideration of the matter allows.</w:t>
      </w:r>
    </w:p>
    <w:p w:rsidR="00845AD1" w:rsidRPr="00A44A03" w:rsidRDefault="00845AD1" w:rsidP="00845AD1">
      <w:pPr>
        <w:pStyle w:val="subsection"/>
      </w:pPr>
      <w:r w:rsidRPr="00A44A03">
        <w:tab/>
        <w:t>(2)</w:t>
      </w:r>
      <w:r w:rsidRPr="00A44A03">
        <w:tab/>
        <w:t>A person appearing before an ISAC must do so without representation unless the Merit Protection Commissioner decides that, in all the circumstances, it would be reasonable to allow the person to be represented.</w:t>
      </w:r>
    </w:p>
    <w:p w:rsidR="00845AD1" w:rsidRPr="00A44A03" w:rsidRDefault="00730528" w:rsidP="00845AD1">
      <w:pPr>
        <w:pStyle w:val="ActHead5"/>
      </w:pPr>
      <w:bookmarkStart w:id="70" w:name="_Toc85098257"/>
      <w:r w:rsidRPr="00A44A03">
        <w:rPr>
          <w:rStyle w:val="CharSectno"/>
        </w:rPr>
        <w:t>63</w:t>
      </w:r>
      <w:r w:rsidR="00845AD1" w:rsidRPr="00A44A03">
        <w:t xml:space="preserve">  ISAC procedures—Merit Protection Commissioner</w:t>
      </w:r>
      <w:r w:rsidR="009807CA" w:rsidRPr="00A44A03">
        <w:t>’</w:t>
      </w:r>
      <w:r w:rsidR="00845AD1" w:rsidRPr="00A44A03">
        <w:t>s instructions</w:t>
      </w:r>
      <w:bookmarkEnd w:id="70"/>
    </w:p>
    <w:p w:rsidR="00845AD1" w:rsidRPr="00A44A03" w:rsidRDefault="00845AD1" w:rsidP="00E91682">
      <w:pPr>
        <w:pStyle w:val="subsection"/>
      </w:pPr>
      <w:r w:rsidRPr="00A44A03">
        <w:tab/>
        <w:t>(1)</w:t>
      </w:r>
      <w:r w:rsidRPr="00A44A03">
        <w:tab/>
        <w:t>The Merit Protection Commissioner must, as soon as practicable after the commencement of this clause, issue instructions about the procedures to be followed by an ISAC in performing its functions under this Part.</w:t>
      </w:r>
    </w:p>
    <w:p w:rsidR="00845AD1" w:rsidRPr="00A44A03" w:rsidRDefault="00845AD1" w:rsidP="00845AD1">
      <w:pPr>
        <w:pStyle w:val="subsection"/>
      </w:pPr>
      <w:r w:rsidRPr="00A44A03">
        <w:tab/>
        <w:t>(2)</w:t>
      </w:r>
      <w:r w:rsidRPr="00A44A03">
        <w:tab/>
        <w:t>The Merit Protection Commissioner may issue instructions, in writing, about the procedures to be followed by a Secretary who is appointed, under subclause</w:t>
      </w:r>
      <w:r w:rsidR="00A44A03">
        <w:t> </w:t>
      </w:r>
      <w:r w:rsidR="00730528" w:rsidRPr="00A44A03">
        <w:t>65</w:t>
      </w:r>
      <w:r w:rsidRPr="00A44A03">
        <w:t>(3), to act on behalf of an ISAC in performing the functions of the ISAC under this Part.</w:t>
      </w:r>
    </w:p>
    <w:p w:rsidR="00845AD1" w:rsidRPr="00A44A03" w:rsidRDefault="00845AD1" w:rsidP="00845AD1">
      <w:pPr>
        <w:pStyle w:val="subsection"/>
      </w:pPr>
      <w:r w:rsidRPr="00A44A03">
        <w:tab/>
        <w:t>(3)</w:t>
      </w:r>
      <w:r w:rsidRPr="00A44A03">
        <w:tab/>
        <w:t>The instructions must not be inconsistent with the Act or this determination.</w:t>
      </w:r>
    </w:p>
    <w:p w:rsidR="00845AD1" w:rsidRPr="00A44A03" w:rsidRDefault="00845AD1" w:rsidP="00845AD1">
      <w:pPr>
        <w:pStyle w:val="subsection"/>
      </w:pPr>
      <w:r w:rsidRPr="00A44A03">
        <w:tab/>
        <w:t>(4)</w:t>
      </w:r>
      <w:r w:rsidRPr="00A44A03">
        <w:tab/>
        <w:t>An ISAC, or a Secretary appointed under subclause</w:t>
      </w:r>
      <w:r w:rsidR="00A44A03">
        <w:t> </w:t>
      </w:r>
      <w:r w:rsidR="00730528" w:rsidRPr="00A44A03">
        <w:t>65</w:t>
      </w:r>
      <w:r w:rsidRPr="00A44A03">
        <w:t>(3) to act on behalf of an ISAC, must comply with the instructions.</w:t>
      </w:r>
    </w:p>
    <w:p w:rsidR="00845AD1" w:rsidRPr="00A44A03" w:rsidRDefault="00730528" w:rsidP="00845AD1">
      <w:pPr>
        <w:pStyle w:val="ActHead5"/>
      </w:pPr>
      <w:bookmarkStart w:id="71" w:name="_Toc85098258"/>
      <w:r w:rsidRPr="00A44A03">
        <w:rPr>
          <w:rStyle w:val="CharSectno"/>
        </w:rPr>
        <w:t>64</w:t>
      </w:r>
      <w:r w:rsidR="00845AD1" w:rsidRPr="00A44A03">
        <w:t xml:space="preserve">  Assistance to ISAC</w:t>
      </w:r>
      <w:bookmarkEnd w:id="71"/>
    </w:p>
    <w:p w:rsidR="00845AD1" w:rsidRPr="00A44A03" w:rsidRDefault="00845AD1" w:rsidP="00845AD1">
      <w:pPr>
        <w:pStyle w:val="subsection"/>
      </w:pPr>
      <w:r w:rsidRPr="00A44A03">
        <w:tab/>
      </w:r>
      <w:r w:rsidRPr="00A44A03">
        <w:tab/>
        <w:t>The Merit Protection Commissioner must take all reasonable steps to ensure that staff and other resources are available to assist an ISAC to carry out its functions efficiently and effectively.</w:t>
      </w:r>
    </w:p>
    <w:p w:rsidR="00845AD1" w:rsidRPr="00A44A03" w:rsidRDefault="00730528" w:rsidP="00845AD1">
      <w:pPr>
        <w:pStyle w:val="ActHead5"/>
      </w:pPr>
      <w:bookmarkStart w:id="72" w:name="_Toc85098259"/>
      <w:r w:rsidRPr="00A44A03">
        <w:rPr>
          <w:rStyle w:val="CharSectno"/>
        </w:rPr>
        <w:t>65</w:t>
      </w:r>
      <w:r w:rsidR="00845AD1" w:rsidRPr="00A44A03">
        <w:t xml:space="preserve">  Assessment and recommendation by ISAC</w:t>
      </w:r>
      <w:bookmarkEnd w:id="72"/>
    </w:p>
    <w:p w:rsidR="00845AD1" w:rsidRPr="00A44A03" w:rsidRDefault="00845AD1" w:rsidP="00845AD1">
      <w:pPr>
        <w:pStyle w:val="subsection"/>
      </w:pPr>
      <w:r w:rsidRPr="00A44A03">
        <w:tab/>
        <w:t>(1)</w:t>
      </w:r>
      <w:r w:rsidRPr="00A44A03">
        <w:tab/>
        <w:t xml:space="preserve">If an ISAC is established in respect of </w:t>
      </w:r>
      <w:r w:rsidR="000761C5" w:rsidRPr="00A44A03">
        <w:t>a vacancy</w:t>
      </w:r>
      <w:r w:rsidRPr="00A44A03">
        <w:t>, the ISAC must:</w:t>
      </w:r>
    </w:p>
    <w:p w:rsidR="00845AD1" w:rsidRPr="00A44A03" w:rsidRDefault="00845AD1" w:rsidP="00845AD1">
      <w:pPr>
        <w:pStyle w:val="paragraph"/>
      </w:pPr>
      <w:r w:rsidRPr="00A44A03">
        <w:tab/>
        <w:t>(a)</w:t>
      </w:r>
      <w:r w:rsidRPr="00A44A03">
        <w:tab/>
        <w:t>assess the relative merits of the candidates for the relevant employment on the basis of:</w:t>
      </w:r>
    </w:p>
    <w:p w:rsidR="00845AD1" w:rsidRPr="00A44A03" w:rsidRDefault="00845AD1" w:rsidP="00845AD1">
      <w:pPr>
        <w:pStyle w:val="paragraphsub"/>
      </w:pPr>
      <w:r w:rsidRPr="00A44A03">
        <w:tab/>
        <w:t>(i)</w:t>
      </w:r>
      <w:r w:rsidRPr="00A44A03">
        <w:tab/>
        <w:t>the relative suitability of the candidates for the duties; and</w:t>
      </w:r>
    </w:p>
    <w:p w:rsidR="00845AD1" w:rsidRPr="00A44A03" w:rsidRDefault="00845AD1" w:rsidP="00845AD1">
      <w:pPr>
        <w:pStyle w:val="paragraphsub"/>
      </w:pPr>
      <w:r w:rsidRPr="00A44A03">
        <w:tab/>
        <w:t>(ii)</w:t>
      </w:r>
      <w:r w:rsidRPr="00A44A03">
        <w:tab/>
        <w:t>the relationship between the candidates</w:t>
      </w:r>
      <w:r w:rsidR="009807CA" w:rsidRPr="00A44A03">
        <w:t>’</w:t>
      </w:r>
      <w:r w:rsidRPr="00A44A03">
        <w:t xml:space="preserve"> work</w:t>
      </w:r>
      <w:r w:rsidR="00A44A03">
        <w:noBreakHyphen/>
      </w:r>
      <w:r w:rsidRPr="00A44A03">
        <w:t>related qualities and the work</w:t>
      </w:r>
      <w:r w:rsidR="00A44A03">
        <w:noBreakHyphen/>
      </w:r>
      <w:r w:rsidRPr="00A44A03">
        <w:t>related qualities genuinely required for the duties; and</w:t>
      </w:r>
    </w:p>
    <w:p w:rsidR="00845AD1" w:rsidRPr="00A44A03" w:rsidRDefault="00845AD1" w:rsidP="00845AD1">
      <w:pPr>
        <w:pStyle w:val="paragraphsub"/>
      </w:pPr>
      <w:r w:rsidRPr="00A44A03">
        <w:tab/>
        <w:t>(iii)</w:t>
      </w:r>
      <w:r w:rsidRPr="00A44A03">
        <w:tab/>
        <w:t>the relative capacity of the candidates to achieve outcomes related to the duties; and</w:t>
      </w:r>
    </w:p>
    <w:p w:rsidR="00845AD1" w:rsidRPr="00A44A03" w:rsidRDefault="00845AD1" w:rsidP="00845AD1">
      <w:pPr>
        <w:pStyle w:val="paragraph"/>
      </w:pPr>
      <w:r w:rsidRPr="00A44A03">
        <w:tab/>
        <w:t>(b)</w:t>
      </w:r>
      <w:r w:rsidRPr="00A44A03">
        <w:tab/>
        <w:t>report on the assessment to the relevant Secretary; and</w:t>
      </w:r>
    </w:p>
    <w:p w:rsidR="00845AD1" w:rsidRPr="00A44A03" w:rsidRDefault="00845AD1" w:rsidP="00845AD1">
      <w:pPr>
        <w:pStyle w:val="paragraph"/>
      </w:pPr>
      <w:r w:rsidRPr="00A44A03">
        <w:lastRenderedPageBreak/>
        <w:tab/>
        <w:t>(c)</w:t>
      </w:r>
      <w:r w:rsidRPr="00A44A03">
        <w:tab/>
        <w:t>make a recommendation to the Secretary, primarily on the basis of the assessment, as to which candidate it considers to be the most suitable for the relevant employment.</w:t>
      </w:r>
    </w:p>
    <w:p w:rsidR="00845AD1" w:rsidRPr="00A44A03" w:rsidRDefault="00845AD1" w:rsidP="00845AD1">
      <w:pPr>
        <w:pStyle w:val="subsection"/>
      </w:pPr>
      <w:r w:rsidRPr="00A44A03">
        <w:tab/>
        <w:t>(2)</w:t>
      </w:r>
      <w:r w:rsidRPr="00A44A03">
        <w:tab/>
        <w:t xml:space="preserve">In conducting an assessment under </w:t>
      </w:r>
      <w:r w:rsidR="00A44A03">
        <w:t>subclause (</w:t>
      </w:r>
      <w:r w:rsidRPr="00A44A03">
        <w:t>1), the ISAC may seek and accept expert opinion about the work</w:t>
      </w:r>
      <w:r w:rsidR="00A44A03">
        <w:noBreakHyphen/>
      </w:r>
      <w:r w:rsidRPr="00A44A03">
        <w:t>related qualities and capabilities of candidates.</w:t>
      </w:r>
    </w:p>
    <w:p w:rsidR="00845AD1" w:rsidRPr="00A44A03" w:rsidRDefault="00845AD1" w:rsidP="00845AD1">
      <w:pPr>
        <w:pStyle w:val="subsection"/>
      </w:pPr>
      <w:r w:rsidRPr="00A44A03">
        <w:tab/>
        <w:t>(3)</w:t>
      </w:r>
      <w:r w:rsidRPr="00A44A03">
        <w:tab/>
        <w:t xml:space="preserve">The ISAC may appoint the relevant Secretary to act on behalf of the ISAC in conducting some or all of an assessment under </w:t>
      </w:r>
      <w:r w:rsidR="00A44A03">
        <w:t>subclause (</w:t>
      </w:r>
      <w:r w:rsidRPr="00A44A03">
        <w:t>1).</w:t>
      </w:r>
    </w:p>
    <w:p w:rsidR="00845AD1" w:rsidRPr="00A44A03" w:rsidRDefault="00845AD1" w:rsidP="00845AD1">
      <w:pPr>
        <w:pStyle w:val="subsection"/>
      </w:pPr>
      <w:r w:rsidRPr="00A44A03">
        <w:tab/>
        <w:t>(4)</w:t>
      </w:r>
      <w:r w:rsidRPr="00A44A03">
        <w:tab/>
        <w:t>The Secretary:</w:t>
      </w:r>
    </w:p>
    <w:p w:rsidR="00845AD1" w:rsidRPr="00A44A03" w:rsidRDefault="00845AD1" w:rsidP="00845AD1">
      <w:pPr>
        <w:pStyle w:val="paragraph"/>
      </w:pPr>
      <w:r w:rsidRPr="00A44A03">
        <w:tab/>
        <w:t>(a)</w:t>
      </w:r>
      <w:r w:rsidRPr="00A44A03">
        <w:tab/>
        <w:t>must act in accordance with instructions given to the Secretary by the ISAC; and</w:t>
      </w:r>
    </w:p>
    <w:p w:rsidR="00845AD1" w:rsidRPr="00A44A03" w:rsidRDefault="00845AD1" w:rsidP="00845AD1">
      <w:pPr>
        <w:pStyle w:val="paragraph"/>
      </w:pPr>
      <w:r w:rsidRPr="00A44A03">
        <w:tab/>
        <w:t>(b)</w:t>
      </w:r>
      <w:r w:rsidRPr="00A44A03">
        <w:tab/>
        <w:t xml:space="preserve">must act in accordance with instructions from the Merit Protection Commissioner only to the extent that the Secretary is appointed as an agent of the ISAC under </w:t>
      </w:r>
      <w:r w:rsidR="00A44A03">
        <w:t>subclause (</w:t>
      </w:r>
      <w:r w:rsidRPr="00A44A03">
        <w:t>3).</w:t>
      </w:r>
    </w:p>
    <w:p w:rsidR="00845AD1" w:rsidRPr="00A44A03" w:rsidRDefault="00845AD1" w:rsidP="00845AD1">
      <w:pPr>
        <w:pStyle w:val="subsection"/>
      </w:pPr>
      <w:r w:rsidRPr="00A44A03">
        <w:tab/>
        <w:t>(5)</w:t>
      </w:r>
      <w:r w:rsidRPr="00A44A03">
        <w:tab/>
        <w:t>If the ISAC considers that none of the candidates is suitable for the relevant employment, the ISAC must make a recommendation to the Secretary to that effect.</w:t>
      </w:r>
    </w:p>
    <w:p w:rsidR="00845AD1" w:rsidRPr="00A44A03" w:rsidRDefault="00730528" w:rsidP="00845AD1">
      <w:pPr>
        <w:pStyle w:val="ActHead5"/>
      </w:pPr>
      <w:bookmarkStart w:id="73" w:name="_Toc85098260"/>
      <w:r w:rsidRPr="00A44A03">
        <w:rPr>
          <w:rStyle w:val="CharSectno"/>
        </w:rPr>
        <w:t>66</w:t>
      </w:r>
      <w:r w:rsidR="00845AD1" w:rsidRPr="00A44A03">
        <w:t xml:space="preserve">  Non</w:t>
      </w:r>
      <w:r w:rsidR="00A44A03">
        <w:noBreakHyphen/>
      </w:r>
      <w:r w:rsidR="00845AD1" w:rsidRPr="00A44A03">
        <w:t>agreement on recommendation by ISAC</w:t>
      </w:r>
      <w:bookmarkEnd w:id="73"/>
    </w:p>
    <w:p w:rsidR="00845AD1" w:rsidRPr="00A44A03" w:rsidRDefault="00845AD1" w:rsidP="00845AD1">
      <w:pPr>
        <w:pStyle w:val="subsection"/>
      </w:pPr>
      <w:r w:rsidRPr="00A44A03">
        <w:tab/>
        <w:t>(1)</w:t>
      </w:r>
      <w:r w:rsidRPr="00A44A03">
        <w:tab/>
        <w:t>This clause applies if all members of an ISAC do not agree on a recommendation.</w:t>
      </w:r>
    </w:p>
    <w:p w:rsidR="00845AD1" w:rsidRPr="00A44A03" w:rsidRDefault="00845AD1" w:rsidP="00845AD1">
      <w:pPr>
        <w:pStyle w:val="subsection"/>
      </w:pPr>
      <w:r w:rsidRPr="00A44A03">
        <w:tab/>
        <w:t>(2)</w:t>
      </w:r>
      <w:r w:rsidRPr="00A44A03">
        <w:tab/>
        <w:t>If 2 members agree on a recommendation, that recommendation is taken to be the recommendation of the ISAC.</w:t>
      </w:r>
    </w:p>
    <w:p w:rsidR="00845AD1" w:rsidRPr="00A44A03" w:rsidRDefault="00845AD1" w:rsidP="00845AD1">
      <w:pPr>
        <w:pStyle w:val="subsection"/>
      </w:pPr>
      <w:r w:rsidRPr="00A44A03">
        <w:tab/>
        <w:t>(3)</w:t>
      </w:r>
      <w:r w:rsidRPr="00A44A03">
        <w:tab/>
        <w:t>If there is no agreement between any of the members, the Convenor</w:t>
      </w:r>
      <w:r w:rsidR="009807CA" w:rsidRPr="00A44A03">
        <w:t>’</w:t>
      </w:r>
      <w:r w:rsidRPr="00A44A03">
        <w:t>s recommendation is taken to be the recommendation of the ISAC.</w:t>
      </w:r>
    </w:p>
    <w:p w:rsidR="00845AD1" w:rsidRPr="00A44A03" w:rsidRDefault="00730528" w:rsidP="00845AD1">
      <w:pPr>
        <w:pStyle w:val="ActHead5"/>
      </w:pPr>
      <w:bookmarkStart w:id="74" w:name="_Toc85098261"/>
      <w:r w:rsidRPr="00A44A03">
        <w:rPr>
          <w:rStyle w:val="CharSectno"/>
        </w:rPr>
        <w:t>67</w:t>
      </w:r>
      <w:r w:rsidR="00845AD1" w:rsidRPr="00A44A03">
        <w:t xml:space="preserve">  ISAC recommendation not binding</w:t>
      </w:r>
      <w:bookmarkEnd w:id="74"/>
    </w:p>
    <w:p w:rsidR="00845AD1" w:rsidRPr="00A44A03" w:rsidRDefault="00845AD1" w:rsidP="00845AD1">
      <w:pPr>
        <w:pStyle w:val="subsection"/>
      </w:pPr>
      <w:r w:rsidRPr="00A44A03">
        <w:tab/>
      </w:r>
      <w:r w:rsidRPr="00A44A03">
        <w:tab/>
        <w:t>The recommendation of an ISAC is not binding on a Secretary.</w:t>
      </w:r>
    </w:p>
    <w:p w:rsidR="00845AD1" w:rsidRPr="00A44A03" w:rsidRDefault="00730528" w:rsidP="00845AD1">
      <w:pPr>
        <w:pStyle w:val="ActHead5"/>
      </w:pPr>
      <w:bookmarkStart w:id="75" w:name="_Toc85098262"/>
      <w:r w:rsidRPr="00A44A03">
        <w:rPr>
          <w:rStyle w:val="CharSectno"/>
        </w:rPr>
        <w:t>68</w:t>
      </w:r>
      <w:r w:rsidR="00845AD1" w:rsidRPr="00A44A03">
        <w:t xml:space="preserve">  Effect of acting on ISAC recommendation</w:t>
      </w:r>
      <w:bookmarkEnd w:id="75"/>
    </w:p>
    <w:p w:rsidR="00845AD1" w:rsidRPr="00A44A03" w:rsidRDefault="00845AD1" w:rsidP="00845AD1">
      <w:pPr>
        <w:pStyle w:val="subsection"/>
      </w:pPr>
      <w:r w:rsidRPr="00A44A03">
        <w:tab/>
        <w:t>(1)</w:t>
      </w:r>
      <w:r w:rsidRPr="00A44A03">
        <w:tab/>
        <w:t>An engagement, promotion or assignment of duties made in accordance with an ISAC recommendation is not subject to review under Part</w:t>
      </w:r>
      <w:r w:rsidR="00A44A03">
        <w:t> </w:t>
      </w:r>
      <w:r w:rsidRPr="00A44A03">
        <w:t>9.</w:t>
      </w:r>
    </w:p>
    <w:p w:rsidR="00845AD1" w:rsidRPr="00A44A03" w:rsidRDefault="00845AD1" w:rsidP="00845AD1">
      <w:pPr>
        <w:pStyle w:val="subsection"/>
      </w:pPr>
      <w:r w:rsidRPr="00A44A03">
        <w:tab/>
        <w:t>(2)</w:t>
      </w:r>
      <w:r w:rsidRPr="00A44A03">
        <w:tab/>
        <w:t xml:space="preserve">The engagement, promotion or assignment of duties must be notified in the </w:t>
      </w:r>
      <w:r w:rsidR="006929DA" w:rsidRPr="00A44A03">
        <w:t>Public Service</w:t>
      </w:r>
      <w:r w:rsidR="006929DA" w:rsidRPr="00A44A03">
        <w:rPr>
          <w:i/>
        </w:rPr>
        <w:t xml:space="preserve"> Gazette</w:t>
      </w:r>
      <w:r w:rsidRPr="00A44A03">
        <w:t xml:space="preserve"> as having been made in accordance with an ISAC recommendation.</w:t>
      </w:r>
    </w:p>
    <w:p w:rsidR="00845AD1" w:rsidRPr="00A44A03" w:rsidRDefault="00845AD1" w:rsidP="00E91682">
      <w:pPr>
        <w:pStyle w:val="notetext"/>
      </w:pPr>
      <w:r w:rsidRPr="00A44A03">
        <w:t>Note:</w:t>
      </w:r>
      <w:r w:rsidR="00E91682" w:rsidRPr="00A44A03">
        <w:tab/>
      </w:r>
      <w:r w:rsidRPr="00A44A03">
        <w:t>This subclause also applies to any subsequent engagement, promotion or assignment of duties made by a Secretary in accordance with an ISAC recommendation.</w:t>
      </w:r>
    </w:p>
    <w:p w:rsidR="00845AD1" w:rsidRPr="00A44A03" w:rsidRDefault="00845AD1" w:rsidP="00845AD1">
      <w:pPr>
        <w:pStyle w:val="subsection"/>
      </w:pPr>
      <w:r w:rsidRPr="00A44A03">
        <w:tab/>
        <w:t>(3)</w:t>
      </w:r>
      <w:r w:rsidRPr="00A44A03">
        <w:tab/>
        <w:t>The engagement, promotion or assignment of duties is not affected by:</w:t>
      </w:r>
    </w:p>
    <w:p w:rsidR="00845AD1" w:rsidRPr="00A44A03" w:rsidRDefault="00845AD1" w:rsidP="00845AD1">
      <w:pPr>
        <w:pStyle w:val="paragraph"/>
      </w:pPr>
      <w:r w:rsidRPr="00A44A03">
        <w:tab/>
        <w:t>(a)</w:t>
      </w:r>
      <w:r w:rsidRPr="00A44A03">
        <w:tab/>
        <w:t>a defect in the nomination of a member of the ISAC; or</w:t>
      </w:r>
    </w:p>
    <w:p w:rsidR="00845AD1" w:rsidRPr="00A44A03" w:rsidRDefault="00845AD1" w:rsidP="00845AD1">
      <w:pPr>
        <w:pStyle w:val="paragraph"/>
      </w:pPr>
      <w:r w:rsidRPr="00A44A03">
        <w:tab/>
        <w:t>(b)</w:t>
      </w:r>
      <w:r w:rsidRPr="00A44A03">
        <w:tab/>
        <w:t>a failure to comply with the instructions issued under clause</w:t>
      </w:r>
      <w:r w:rsidR="00A44A03">
        <w:t> </w:t>
      </w:r>
      <w:r w:rsidR="00730528" w:rsidRPr="00A44A03">
        <w:t>63</w:t>
      </w:r>
      <w:r w:rsidRPr="00A44A03">
        <w:t>.</w:t>
      </w:r>
    </w:p>
    <w:p w:rsidR="00845AD1" w:rsidRPr="00A44A03" w:rsidRDefault="00730528" w:rsidP="00845AD1">
      <w:pPr>
        <w:pStyle w:val="ActHead5"/>
      </w:pPr>
      <w:bookmarkStart w:id="76" w:name="_Toc85098263"/>
      <w:r w:rsidRPr="00A44A03">
        <w:rPr>
          <w:rStyle w:val="CharSectno"/>
        </w:rPr>
        <w:lastRenderedPageBreak/>
        <w:t>69</w:t>
      </w:r>
      <w:r w:rsidR="00845AD1" w:rsidRPr="00A44A03">
        <w:t xml:space="preserve">  Effect of not acting in accordance with ISAC recommendation</w:t>
      </w:r>
      <w:bookmarkEnd w:id="76"/>
    </w:p>
    <w:p w:rsidR="00845AD1" w:rsidRPr="00A44A03" w:rsidRDefault="00845AD1" w:rsidP="00845AD1">
      <w:pPr>
        <w:pStyle w:val="subsection"/>
      </w:pPr>
      <w:r w:rsidRPr="00A44A03">
        <w:tab/>
        <w:t>(1)</w:t>
      </w:r>
      <w:r w:rsidRPr="00A44A03">
        <w:tab/>
        <w:t xml:space="preserve">If, instead of acting in accordance with an ISAC recommendation of a candidate in respect of </w:t>
      </w:r>
      <w:r w:rsidR="000761C5" w:rsidRPr="00A44A03">
        <w:t>a vacancy</w:t>
      </w:r>
      <w:r w:rsidRPr="00A44A03">
        <w:t>, a Secretary promotes another ongoing Parliamentary Service employee to the relevant employment, the promotion is subject to review under Division</w:t>
      </w:r>
      <w:r w:rsidR="00A44A03">
        <w:t> </w:t>
      </w:r>
      <w:r w:rsidRPr="00A44A03">
        <w:t>2 of Part</w:t>
      </w:r>
      <w:r w:rsidR="00A44A03">
        <w:t> </w:t>
      </w:r>
      <w:r w:rsidRPr="00A44A03">
        <w:t>9.</w:t>
      </w:r>
    </w:p>
    <w:p w:rsidR="00845AD1" w:rsidRPr="00A44A03" w:rsidRDefault="00845AD1" w:rsidP="00845AD1">
      <w:pPr>
        <w:pStyle w:val="subsection"/>
      </w:pPr>
      <w:r w:rsidRPr="00A44A03">
        <w:tab/>
        <w:t>(2)</w:t>
      </w:r>
      <w:r w:rsidRPr="00A44A03">
        <w:tab/>
        <w:t xml:space="preserve">However, </w:t>
      </w:r>
      <w:r w:rsidR="00A44A03">
        <w:t>subclause (</w:t>
      </w:r>
      <w:r w:rsidRPr="00A44A03">
        <w:t>1) does not apply if:</w:t>
      </w:r>
    </w:p>
    <w:p w:rsidR="00845AD1" w:rsidRPr="00A44A03" w:rsidRDefault="00845AD1" w:rsidP="00845AD1">
      <w:pPr>
        <w:pStyle w:val="paragraph"/>
      </w:pPr>
      <w:r w:rsidRPr="00A44A03">
        <w:tab/>
        <w:t>(a)</w:t>
      </w:r>
      <w:r w:rsidRPr="00A44A03">
        <w:tab/>
        <w:t>either of the following occurs after the ISAC has made its recommendation:</w:t>
      </w:r>
    </w:p>
    <w:p w:rsidR="00845AD1" w:rsidRPr="00A44A03" w:rsidRDefault="00845AD1" w:rsidP="00845AD1">
      <w:pPr>
        <w:pStyle w:val="paragraphsub"/>
      </w:pPr>
      <w:r w:rsidRPr="00A44A03">
        <w:tab/>
        <w:t>(i)</w:t>
      </w:r>
      <w:r w:rsidRPr="00A44A03">
        <w:tab/>
        <w:t xml:space="preserve">the candidate is found to have breached the Code of Conduct and the Secretary believes that the candidate is no longer suitable for the </w:t>
      </w:r>
      <w:r w:rsidR="00D53991" w:rsidRPr="00A44A03">
        <w:t>vacancy</w:t>
      </w:r>
      <w:r w:rsidRPr="00A44A03">
        <w:t>;</w:t>
      </w:r>
    </w:p>
    <w:p w:rsidR="00845AD1" w:rsidRPr="00A44A03" w:rsidRDefault="00845AD1" w:rsidP="00845AD1">
      <w:pPr>
        <w:pStyle w:val="paragraphsub"/>
      </w:pPr>
      <w:r w:rsidRPr="00A44A03">
        <w:tab/>
        <w:t>(ii)</w:t>
      </w:r>
      <w:r w:rsidRPr="00A44A03">
        <w:tab/>
        <w:t>the candidate has lost a qualification which is essential for the candidate</w:t>
      </w:r>
      <w:r w:rsidR="009807CA" w:rsidRPr="00A44A03">
        <w:t>’</w:t>
      </w:r>
      <w:r w:rsidRPr="00A44A03">
        <w:t xml:space="preserve">s suitability for the </w:t>
      </w:r>
      <w:r w:rsidR="00D53991" w:rsidRPr="00A44A03">
        <w:t>vacancy</w:t>
      </w:r>
      <w:r w:rsidRPr="00A44A03">
        <w:t>; and</w:t>
      </w:r>
    </w:p>
    <w:p w:rsidR="00845AD1" w:rsidRPr="00A44A03" w:rsidRDefault="00845AD1" w:rsidP="00E91682">
      <w:pPr>
        <w:pStyle w:val="NoteToSubpara"/>
      </w:pPr>
      <w:r w:rsidRPr="00A44A03">
        <w:t>Example: A security clearance.</w:t>
      </w:r>
    </w:p>
    <w:p w:rsidR="00845AD1" w:rsidRPr="00A44A03" w:rsidRDefault="00845AD1" w:rsidP="00845AD1">
      <w:pPr>
        <w:pStyle w:val="paragraph"/>
      </w:pPr>
      <w:r w:rsidRPr="00A44A03">
        <w:tab/>
        <w:t>(b)</w:t>
      </w:r>
      <w:r w:rsidRPr="00A44A03">
        <w:tab/>
        <w:t>the Secretary has consulted with the Merit Protection Commissioner about the candidate; and</w:t>
      </w:r>
    </w:p>
    <w:p w:rsidR="00845AD1" w:rsidRPr="00A44A03" w:rsidRDefault="00845AD1" w:rsidP="00845AD1">
      <w:pPr>
        <w:pStyle w:val="paragraph"/>
      </w:pPr>
      <w:r w:rsidRPr="00A44A03">
        <w:tab/>
        <w:t>(c)</w:t>
      </w:r>
      <w:r w:rsidRPr="00A44A03">
        <w:tab/>
        <w:t>the Secretary acts in accordance with the recommendation of the ISAC in relation to the next suitable candidate.</w:t>
      </w:r>
    </w:p>
    <w:p w:rsidR="00845AD1" w:rsidRPr="00A44A03" w:rsidRDefault="00845AD1" w:rsidP="00845AD1">
      <w:pPr>
        <w:pStyle w:val="subsection"/>
      </w:pPr>
      <w:r w:rsidRPr="00A44A03">
        <w:tab/>
        <w:t>(</w:t>
      </w:r>
      <w:r w:rsidR="001D6009" w:rsidRPr="00A44A03">
        <w:t>3</w:t>
      </w:r>
      <w:r w:rsidRPr="00A44A03">
        <w:t>)</w:t>
      </w:r>
      <w:r w:rsidRPr="00A44A03">
        <w:tab/>
        <w:t xml:space="preserve">The promotion must be notified in the </w:t>
      </w:r>
      <w:r w:rsidR="006929DA" w:rsidRPr="00A44A03">
        <w:t>Public Service</w:t>
      </w:r>
      <w:r w:rsidR="006929DA" w:rsidRPr="00A44A03">
        <w:rPr>
          <w:i/>
        </w:rPr>
        <w:t xml:space="preserve"> Gazette</w:t>
      </w:r>
      <w:r w:rsidRPr="00A44A03">
        <w:rPr>
          <w:i/>
        </w:rPr>
        <w:t xml:space="preserve"> </w:t>
      </w:r>
      <w:r w:rsidRPr="00A44A03">
        <w:t>as a promotion decision that is subject to review under Division</w:t>
      </w:r>
      <w:r w:rsidR="00A44A03">
        <w:t> </w:t>
      </w:r>
      <w:r w:rsidRPr="00A44A03">
        <w:t>2 of Part</w:t>
      </w:r>
      <w:r w:rsidR="00A44A03">
        <w:t> </w:t>
      </w:r>
      <w:r w:rsidRPr="00A44A03">
        <w:t>9.</w:t>
      </w:r>
    </w:p>
    <w:p w:rsidR="00845AD1" w:rsidRPr="00A44A03" w:rsidRDefault="00730528" w:rsidP="00845AD1">
      <w:pPr>
        <w:pStyle w:val="ActHead5"/>
      </w:pPr>
      <w:bookmarkStart w:id="77" w:name="_Toc85098264"/>
      <w:r w:rsidRPr="00A44A03">
        <w:rPr>
          <w:rStyle w:val="CharSectno"/>
        </w:rPr>
        <w:t>70</w:t>
      </w:r>
      <w:r w:rsidR="00845AD1" w:rsidRPr="00A44A03">
        <w:t xml:space="preserve">  Offence</w:t>
      </w:r>
      <w:bookmarkEnd w:id="77"/>
    </w:p>
    <w:p w:rsidR="00845AD1" w:rsidRPr="00A44A03" w:rsidRDefault="00845AD1" w:rsidP="00845AD1">
      <w:pPr>
        <w:pStyle w:val="subsection"/>
      </w:pPr>
      <w:r w:rsidRPr="00A44A03">
        <w:tab/>
        <w:t>(1)</w:t>
      </w:r>
      <w:r w:rsidRPr="00A44A03">
        <w:tab/>
        <w:t>A person commits an offence if the person obstructs an ISAC in carrying out its functions under this Part.</w:t>
      </w:r>
    </w:p>
    <w:p w:rsidR="00845AD1" w:rsidRPr="00A44A03" w:rsidRDefault="00845AD1" w:rsidP="00845AD1">
      <w:pPr>
        <w:pStyle w:val="Penalty"/>
      </w:pPr>
      <w:r w:rsidRPr="00A44A03">
        <w:t>Penalty:</w:t>
      </w:r>
      <w:r w:rsidR="00F13B11" w:rsidRPr="00A44A03">
        <w:tab/>
      </w:r>
      <w:r w:rsidRPr="00A44A03">
        <w:t>10 penalty units.</w:t>
      </w:r>
    </w:p>
    <w:p w:rsidR="00845AD1" w:rsidRPr="00A44A03" w:rsidRDefault="00845AD1" w:rsidP="00961E19">
      <w:pPr>
        <w:pStyle w:val="subsection"/>
      </w:pPr>
      <w:r w:rsidRPr="00A44A03">
        <w:tab/>
        <w:t>(2)</w:t>
      </w:r>
      <w:r w:rsidRPr="00A44A03">
        <w:tab/>
        <w:t xml:space="preserve">Strict liability applies to the physical element of an offence against </w:t>
      </w:r>
      <w:r w:rsidR="00A44A03">
        <w:t>subclause (</w:t>
      </w:r>
      <w:r w:rsidRPr="00A44A03">
        <w:t>1) that the functions being carried out by the ISAC were functions under this Part.</w:t>
      </w:r>
    </w:p>
    <w:p w:rsidR="00845AD1" w:rsidRPr="00A44A03" w:rsidRDefault="00845AD1" w:rsidP="00845AD1">
      <w:pPr>
        <w:pStyle w:val="ActHead2"/>
        <w:pageBreakBefore/>
      </w:pPr>
      <w:bookmarkStart w:id="78" w:name="_Toc85098265"/>
      <w:r w:rsidRPr="00A44A03">
        <w:rPr>
          <w:rStyle w:val="CharPartNo"/>
        </w:rPr>
        <w:lastRenderedPageBreak/>
        <w:t>Part</w:t>
      </w:r>
      <w:r w:rsidR="00A44A03">
        <w:rPr>
          <w:rStyle w:val="CharPartNo"/>
        </w:rPr>
        <w:t> </w:t>
      </w:r>
      <w:r w:rsidRPr="00A44A03">
        <w:rPr>
          <w:rStyle w:val="CharPartNo"/>
        </w:rPr>
        <w:t>9</w:t>
      </w:r>
      <w:r w:rsidRPr="00A44A03">
        <w:t>—</w:t>
      </w:r>
      <w:r w:rsidRPr="00A44A03">
        <w:rPr>
          <w:rStyle w:val="CharPartText"/>
        </w:rPr>
        <w:t>Review of actions</w:t>
      </w:r>
      <w:bookmarkEnd w:id="78"/>
    </w:p>
    <w:p w:rsidR="00845AD1" w:rsidRPr="00A44A03" w:rsidRDefault="00845AD1" w:rsidP="001D6CE7">
      <w:pPr>
        <w:pStyle w:val="ActHead3"/>
      </w:pPr>
      <w:bookmarkStart w:id="79" w:name="_Toc85098266"/>
      <w:r w:rsidRPr="00A44A03">
        <w:rPr>
          <w:rStyle w:val="CharDivNo"/>
        </w:rPr>
        <w:t>Division</w:t>
      </w:r>
      <w:r w:rsidR="00A44A03">
        <w:rPr>
          <w:rStyle w:val="CharDivNo"/>
        </w:rPr>
        <w:t> </w:t>
      </w:r>
      <w:r w:rsidRPr="00A44A03">
        <w:rPr>
          <w:rStyle w:val="CharDivNo"/>
        </w:rPr>
        <w:t>1</w:t>
      </w:r>
      <w:r w:rsidRPr="00A44A03">
        <w:t>—</w:t>
      </w:r>
      <w:r w:rsidRPr="00A44A03">
        <w:rPr>
          <w:rStyle w:val="CharDivText"/>
        </w:rPr>
        <w:t>Preliminary</w:t>
      </w:r>
      <w:bookmarkEnd w:id="79"/>
    </w:p>
    <w:p w:rsidR="00845AD1" w:rsidRPr="00A44A03" w:rsidRDefault="00730528" w:rsidP="00845AD1">
      <w:pPr>
        <w:pStyle w:val="ActHead5"/>
      </w:pPr>
      <w:bookmarkStart w:id="80" w:name="_Toc85098267"/>
      <w:r w:rsidRPr="00A44A03">
        <w:rPr>
          <w:rStyle w:val="CharSectno"/>
        </w:rPr>
        <w:t>71</w:t>
      </w:r>
      <w:r w:rsidR="00845AD1" w:rsidRPr="00A44A03">
        <w:t xml:space="preserve">  General policy about review</w:t>
      </w:r>
      <w:bookmarkEnd w:id="80"/>
    </w:p>
    <w:p w:rsidR="00845AD1" w:rsidRPr="00A44A03" w:rsidRDefault="00845AD1" w:rsidP="00845AD1">
      <w:pPr>
        <w:pStyle w:val="subsection"/>
      </w:pPr>
      <w:r w:rsidRPr="00A44A03">
        <w:tab/>
        <w:t>(1)</w:t>
      </w:r>
      <w:r w:rsidRPr="00A44A03">
        <w:tab/>
      </w:r>
      <w:r w:rsidR="00961E19" w:rsidRPr="00A44A03">
        <w:t xml:space="preserve">Parliamentary </w:t>
      </w:r>
      <w:r w:rsidRPr="00A44A03">
        <w:t>Departments should achieve and maintain workplaces that encourage productive and harmonious working environments.</w:t>
      </w:r>
    </w:p>
    <w:p w:rsidR="00845AD1" w:rsidRPr="00A44A03" w:rsidRDefault="00845AD1" w:rsidP="00845AD1">
      <w:pPr>
        <w:pStyle w:val="subsection"/>
      </w:pPr>
      <w:r w:rsidRPr="00A44A03">
        <w:tab/>
        <w:t>(2)</w:t>
      </w:r>
      <w:r w:rsidRPr="00A44A03">
        <w:tab/>
        <w:t>It is intended that this Part should provide for a fair system of review of Parliamentary Service actions.</w:t>
      </w:r>
    </w:p>
    <w:p w:rsidR="00845AD1" w:rsidRPr="00A44A03" w:rsidRDefault="00845AD1" w:rsidP="00845AD1">
      <w:pPr>
        <w:pStyle w:val="subsection"/>
      </w:pPr>
      <w:r w:rsidRPr="00A44A03">
        <w:tab/>
        <w:t>(3)</w:t>
      </w:r>
      <w:r w:rsidRPr="00A44A03">
        <w:tab/>
        <w:t>The concerns of Parliamentary Service employees are intended to be dealt with quickly, impartially, and fairly.</w:t>
      </w:r>
    </w:p>
    <w:p w:rsidR="00845AD1" w:rsidRPr="00A44A03" w:rsidRDefault="00845AD1" w:rsidP="00845AD1">
      <w:pPr>
        <w:pStyle w:val="subsection"/>
      </w:pPr>
      <w:r w:rsidRPr="00A44A03">
        <w:tab/>
        <w:t>(4)</w:t>
      </w:r>
      <w:r w:rsidRPr="00A44A03">
        <w:tab/>
        <w:t>The review processes are intended to be consistent with the use of alternative dispute resolution methods to reach satisfactory outcomes where appropriate.</w:t>
      </w:r>
    </w:p>
    <w:p w:rsidR="00845AD1" w:rsidRPr="00A44A03" w:rsidRDefault="00845AD1" w:rsidP="00845AD1">
      <w:pPr>
        <w:pStyle w:val="subsection"/>
      </w:pPr>
      <w:r w:rsidRPr="00A44A03">
        <w:tab/>
        <w:t>(5)</w:t>
      </w:r>
      <w:r w:rsidRPr="00A44A03">
        <w:tab/>
        <w:t>Nothing in this Part is intended to prevent an application for review from being resolved by conciliation or other means at any time before the review process is completed.</w:t>
      </w:r>
    </w:p>
    <w:p w:rsidR="00845AD1" w:rsidRPr="00A44A03" w:rsidRDefault="00730528" w:rsidP="00845AD1">
      <w:pPr>
        <w:pStyle w:val="ActHead5"/>
      </w:pPr>
      <w:bookmarkStart w:id="81" w:name="_Toc85098268"/>
      <w:r w:rsidRPr="00A44A03">
        <w:rPr>
          <w:rStyle w:val="CharSectno"/>
        </w:rPr>
        <w:t>72</w:t>
      </w:r>
      <w:r w:rsidR="00845AD1" w:rsidRPr="00A44A03">
        <w:t xml:space="preserve">  Outline of Part</w:t>
      </w:r>
      <w:bookmarkEnd w:id="81"/>
    </w:p>
    <w:p w:rsidR="00845AD1" w:rsidRPr="00A44A03" w:rsidRDefault="00845AD1" w:rsidP="00845AD1">
      <w:pPr>
        <w:pStyle w:val="subsection"/>
      </w:pPr>
      <w:r w:rsidRPr="00A44A03">
        <w:tab/>
      </w:r>
      <w:r w:rsidRPr="00A44A03">
        <w:tab/>
        <w:t>This Part makes provision in relation to the following matters:</w:t>
      </w:r>
    </w:p>
    <w:p w:rsidR="00845AD1" w:rsidRPr="00A44A03" w:rsidRDefault="00845AD1" w:rsidP="00845AD1">
      <w:pPr>
        <w:pStyle w:val="paragraph"/>
      </w:pPr>
      <w:r w:rsidRPr="00A44A03">
        <w:tab/>
        <w:t>(a)</w:t>
      </w:r>
      <w:r w:rsidRPr="00A44A03">
        <w:tab/>
        <w:t>the entitlement of Parliamentary Service employees to review of certain promotion decisions and other Parliamentary Service actions;</w:t>
      </w:r>
    </w:p>
    <w:p w:rsidR="00845AD1" w:rsidRPr="00A44A03" w:rsidRDefault="00845AD1" w:rsidP="00845AD1">
      <w:pPr>
        <w:pStyle w:val="paragraph"/>
      </w:pPr>
      <w:r w:rsidRPr="00A44A03">
        <w:tab/>
        <w:t>(b)</w:t>
      </w:r>
      <w:r w:rsidRPr="00A44A03">
        <w:tab/>
        <w:t xml:space="preserve">the entitlement of ongoing </w:t>
      </w:r>
      <w:r w:rsidR="00EA6F5E" w:rsidRPr="00A44A03">
        <w:t>APS</w:t>
      </w:r>
      <w:r w:rsidRPr="00A44A03">
        <w:t xml:space="preserve"> employees to review of certain promotion decisions;</w:t>
      </w:r>
    </w:p>
    <w:p w:rsidR="00EA6F5E" w:rsidRPr="00A44A03" w:rsidRDefault="00845AD1" w:rsidP="00845AD1">
      <w:pPr>
        <w:pStyle w:val="paragraph"/>
      </w:pPr>
      <w:r w:rsidRPr="00A44A03">
        <w:tab/>
        <w:t>(c)</w:t>
      </w:r>
      <w:r w:rsidRPr="00A44A03">
        <w:tab/>
        <w:t xml:space="preserve">the entitlement of Parliamentary Service employees and ongoing </w:t>
      </w:r>
      <w:r w:rsidR="00EA6F5E" w:rsidRPr="00A44A03">
        <w:t xml:space="preserve">APS </w:t>
      </w:r>
      <w:r w:rsidRPr="00A44A03">
        <w:t>employees to review of certain engagement decisions;</w:t>
      </w:r>
    </w:p>
    <w:p w:rsidR="00845AD1" w:rsidRPr="00A44A03" w:rsidRDefault="00845AD1" w:rsidP="00845AD1">
      <w:pPr>
        <w:pStyle w:val="paragraph"/>
      </w:pPr>
      <w:r w:rsidRPr="00A44A03">
        <w:tab/>
        <w:t>(d)</w:t>
      </w:r>
      <w:r w:rsidRPr="00A44A03">
        <w:tab/>
        <w:t>the responsibilities and powers of Secretaries and the Merit Protection Commissioner in relation to review of Parliamentary Service actions;</w:t>
      </w:r>
    </w:p>
    <w:p w:rsidR="00845AD1" w:rsidRPr="00A44A03" w:rsidRDefault="00845AD1" w:rsidP="00845AD1">
      <w:pPr>
        <w:pStyle w:val="paragraph"/>
      </w:pPr>
      <w:r w:rsidRPr="00A44A03">
        <w:tab/>
        <w:t>(e)</w:t>
      </w:r>
      <w:r w:rsidRPr="00A44A03">
        <w:tab/>
        <w:t>the role and powers of PRCs constituted for the review of a decision mentioned in this clause.</w:t>
      </w:r>
    </w:p>
    <w:p w:rsidR="00845AD1" w:rsidRPr="00A44A03" w:rsidRDefault="00845AD1" w:rsidP="00845AD1">
      <w:pPr>
        <w:pStyle w:val="notetext"/>
        <w:rPr>
          <w:i/>
        </w:rPr>
      </w:pPr>
      <w:r w:rsidRPr="00A44A03">
        <w:t>Note:</w:t>
      </w:r>
      <w:r w:rsidRPr="00A44A03">
        <w:tab/>
        <w:t>A</w:t>
      </w:r>
      <w:r w:rsidR="00F00485" w:rsidRPr="00A44A03">
        <w:t xml:space="preserve"> </w:t>
      </w:r>
      <w:r w:rsidRPr="00A44A03">
        <w:t>reporting power for the Merit Protection Commissioner is set out in subsection</w:t>
      </w:r>
      <w:r w:rsidR="00A44A03">
        <w:t> </w:t>
      </w:r>
      <w:r w:rsidRPr="00A44A03">
        <w:t>33(6) of the Act.</w:t>
      </w:r>
    </w:p>
    <w:p w:rsidR="00845AD1" w:rsidRPr="00A44A03" w:rsidRDefault="00730528" w:rsidP="00845AD1">
      <w:pPr>
        <w:pStyle w:val="ActHead5"/>
      </w:pPr>
      <w:bookmarkStart w:id="82" w:name="_Toc85098269"/>
      <w:r w:rsidRPr="00A44A03">
        <w:rPr>
          <w:rStyle w:val="CharSectno"/>
        </w:rPr>
        <w:t>73</w:t>
      </w:r>
      <w:r w:rsidR="00845AD1" w:rsidRPr="00A44A03">
        <w:t xml:space="preserve">  Review of certain promotion and engagement decisions</w:t>
      </w:r>
      <w:bookmarkEnd w:id="82"/>
    </w:p>
    <w:p w:rsidR="006A5F55" w:rsidRPr="00A44A03" w:rsidRDefault="00845AD1" w:rsidP="00845AD1">
      <w:pPr>
        <w:pStyle w:val="subsection"/>
      </w:pPr>
      <w:r w:rsidRPr="00A44A03">
        <w:tab/>
      </w:r>
      <w:r w:rsidRPr="00A44A03">
        <w:tab/>
        <w:t>Division</w:t>
      </w:r>
      <w:r w:rsidR="00A44A03">
        <w:t> </w:t>
      </w:r>
      <w:r w:rsidRPr="00A44A03">
        <w:t>2</w:t>
      </w:r>
      <w:r w:rsidR="00EA6F5E" w:rsidRPr="00A44A03">
        <w:t xml:space="preserve"> of this Part </w:t>
      </w:r>
      <w:r w:rsidRPr="00A44A03">
        <w:t>provides for applications for review of certain promotion decisions and engagement decisions to be made to the Merit Protection Commissioner for review by a PRC.</w:t>
      </w:r>
    </w:p>
    <w:p w:rsidR="00845AD1" w:rsidRPr="00A44A03" w:rsidRDefault="00845AD1" w:rsidP="00845AD1">
      <w:pPr>
        <w:pStyle w:val="notetext"/>
      </w:pPr>
      <w:r w:rsidRPr="00A44A03">
        <w:rPr>
          <w:iCs/>
        </w:rPr>
        <w:t>Note:</w:t>
      </w:r>
      <w:r w:rsidRPr="00A44A03">
        <w:rPr>
          <w:iCs/>
        </w:rPr>
        <w:tab/>
      </w:r>
      <w:r w:rsidRPr="00A44A03">
        <w:t>A decision by a PRC is binding on a Secretary—see subclause</w:t>
      </w:r>
      <w:r w:rsidR="00A44A03">
        <w:t> </w:t>
      </w:r>
      <w:r w:rsidR="00730528" w:rsidRPr="00A44A03">
        <w:t>92</w:t>
      </w:r>
      <w:r w:rsidRPr="00A44A03">
        <w:t>(1).</w:t>
      </w:r>
    </w:p>
    <w:p w:rsidR="00845AD1" w:rsidRPr="00A44A03" w:rsidRDefault="00730528" w:rsidP="00845AD1">
      <w:pPr>
        <w:pStyle w:val="ActHead5"/>
      </w:pPr>
      <w:bookmarkStart w:id="83" w:name="_Toc85098270"/>
      <w:r w:rsidRPr="00A44A03">
        <w:rPr>
          <w:rStyle w:val="CharSectno"/>
        </w:rPr>
        <w:lastRenderedPageBreak/>
        <w:t>74</w:t>
      </w:r>
      <w:r w:rsidR="00845AD1" w:rsidRPr="00A44A03">
        <w:t xml:space="preserve">  Review of other Parliamentary Service action</w:t>
      </w:r>
      <w:bookmarkEnd w:id="83"/>
    </w:p>
    <w:p w:rsidR="00845AD1" w:rsidRPr="00A44A03" w:rsidRDefault="00845AD1" w:rsidP="00845AD1">
      <w:pPr>
        <w:pStyle w:val="subsection"/>
      </w:pPr>
      <w:r w:rsidRPr="00A44A03">
        <w:tab/>
      </w:r>
      <w:r w:rsidRPr="00A44A03">
        <w:tab/>
        <w:t>Division</w:t>
      </w:r>
      <w:r w:rsidR="00A44A03">
        <w:t> </w:t>
      </w:r>
      <w:r w:rsidRPr="00A44A03">
        <w:t>3 of this Part</w:t>
      </w:r>
      <w:r w:rsidR="00EA6F5E" w:rsidRPr="00A44A03">
        <w:rPr>
          <w:i/>
        </w:rPr>
        <w:t xml:space="preserve"> </w:t>
      </w:r>
      <w:r w:rsidRPr="00A44A03">
        <w:t>provides for:</w:t>
      </w:r>
    </w:p>
    <w:p w:rsidR="00845AD1" w:rsidRPr="00A44A03" w:rsidRDefault="00845AD1" w:rsidP="00845AD1">
      <w:pPr>
        <w:pStyle w:val="paragraph"/>
      </w:pPr>
      <w:r w:rsidRPr="00A44A03">
        <w:tab/>
        <w:t>(a)</w:t>
      </w:r>
      <w:r w:rsidRPr="00A44A03">
        <w:tab/>
        <w:t>applications for primary review of other Parliamentary Service actions to be made to the relevant Secretary or, in certain circumstances, to the Merit Protection Commissioner; and</w:t>
      </w:r>
    </w:p>
    <w:p w:rsidR="00845AD1" w:rsidRPr="00A44A03" w:rsidRDefault="00845AD1" w:rsidP="00845AD1">
      <w:pPr>
        <w:pStyle w:val="paragraph"/>
      </w:pPr>
      <w:r w:rsidRPr="00A44A03">
        <w:tab/>
        <w:t>(b)</w:t>
      </w:r>
      <w:r w:rsidRPr="00A44A03">
        <w:tab/>
        <w:t>applications for secondary review of actions that were the subject of primary review by a Secretary to be made to the Merit Protection Commissioner.</w:t>
      </w:r>
    </w:p>
    <w:p w:rsidR="00845AD1" w:rsidRPr="00A44A03" w:rsidRDefault="00845AD1" w:rsidP="00845AD1">
      <w:pPr>
        <w:pStyle w:val="notetext"/>
      </w:pPr>
      <w:r w:rsidRPr="00A44A03">
        <w:t>Note:</w:t>
      </w:r>
      <w:r w:rsidR="006A5F55" w:rsidRPr="00A44A03">
        <w:tab/>
      </w:r>
      <w:r w:rsidRPr="00A44A03">
        <w:t>A recommendation made on an application to the Merit Protection Commissioner for primary or secondary review is not binding on a Secretary: see clause</w:t>
      </w:r>
      <w:r w:rsidR="00A44A03">
        <w:t> </w:t>
      </w:r>
      <w:r w:rsidR="00730528" w:rsidRPr="00A44A03">
        <w:t>104</w:t>
      </w:r>
      <w:r w:rsidRPr="00A44A03">
        <w:t>.</w:t>
      </w:r>
    </w:p>
    <w:p w:rsidR="00845AD1" w:rsidRPr="00A44A03" w:rsidRDefault="00730528" w:rsidP="00845AD1">
      <w:pPr>
        <w:pStyle w:val="ActHead5"/>
      </w:pPr>
      <w:bookmarkStart w:id="84" w:name="_Toc85098271"/>
      <w:r w:rsidRPr="00A44A03">
        <w:rPr>
          <w:rStyle w:val="CharSectno"/>
        </w:rPr>
        <w:t>75</w:t>
      </w:r>
      <w:r w:rsidR="00845AD1" w:rsidRPr="00A44A03">
        <w:t xml:space="preserve">  Secretary</w:t>
      </w:r>
      <w:r w:rsidR="009807CA" w:rsidRPr="00A44A03">
        <w:t>’</w:t>
      </w:r>
      <w:r w:rsidR="00845AD1" w:rsidRPr="00A44A03">
        <w:t>s responsibility</w:t>
      </w:r>
      <w:bookmarkEnd w:id="84"/>
    </w:p>
    <w:p w:rsidR="00845AD1" w:rsidRPr="00A44A03" w:rsidRDefault="00845AD1" w:rsidP="00845AD1">
      <w:pPr>
        <w:pStyle w:val="subsection"/>
      </w:pPr>
      <w:r w:rsidRPr="00A44A03">
        <w:tab/>
      </w:r>
      <w:r w:rsidRPr="00A44A03">
        <w:tab/>
        <w:t>A Secretary is responsible for ensuring that applications for review can be dealt with in accordance with:</w:t>
      </w:r>
    </w:p>
    <w:p w:rsidR="00845AD1" w:rsidRPr="00A44A03" w:rsidRDefault="00845AD1" w:rsidP="00845AD1">
      <w:pPr>
        <w:pStyle w:val="paragraph"/>
      </w:pPr>
      <w:r w:rsidRPr="00A44A03">
        <w:tab/>
        <w:t>(a)</w:t>
      </w:r>
      <w:r w:rsidRPr="00A44A03">
        <w:tab/>
        <w:t>this Division; and</w:t>
      </w:r>
    </w:p>
    <w:p w:rsidR="00845AD1" w:rsidRPr="00A44A03" w:rsidRDefault="00845AD1" w:rsidP="00845AD1">
      <w:pPr>
        <w:pStyle w:val="paragraph"/>
      </w:pPr>
      <w:r w:rsidRPr="00A44A03">
        <w:tab/>
        <w:t>(b)</w:t>
      </w:r>
      <w:r w:rsidRPr="00A44A03">
        <w:tab/>
        <w:t>the Secretary</w:t>
      </w:r>
      <w:r w:rsidR="009807CA" w:rsidRPr="00A44A03">
        <w:t>’</w:t>
      </w:r>
      <w:r w:rsidRPr="00A44A03">
        <w:t>s responsibility to uphold and promote the Parliamentary Service Values and the Parliamentary Service Employment Principles.</w:t>
      </w:r>
    </w:p>
    <w:p w:rsidR="00845AD1" w:rsidRPr="00A44A03" w:rsidRDefault="00730528" w:rsidP="001D6CE7">
      <w:pPr>
        <w:pStyle w:val="ActHead5"/>
      </w:pPr>
      <w:bookmarkStart w:id="85" w:name="_Toc85098272"/>
      <w:r w:rsidRPr="00A44A03">
        <w:rPr>
          <w:rStyle w:val="CharSectno"/>
        </w:rPr>
        <w:t>76</w:t>
      </w:r>
      <w:r w:rsidR="00845AD1" w:rsidRPr="00A44A03">
        <w:t xml:space="preserve">  Definition</w:t>
      </w:r>
      <w:bookmarkEnd w:id="85"/>
    </w:p>
    <w:p w:rsidR="00845AD1" w:rsidRPr="00A44A03" w:rsidRDefault="00845AD1" w:rsidP="00845AD1">
      <w:pPr>
        <w:pStyle w:val="subsection"/>
      </w:pPr>
      <w:r w:rsidRPr="00A44A03">
        <w:tab/>
      </w:r>
      <w:r w:rsidRPr="00A44A03">
        <w:tab/>
        <w:t>In this Part:</w:t>
      </w:r>
    </w:p>
    <w:p w:rsidR="00845AD1" w:rsidRPr="00A44A03" w:rsidRDefault="00845AD1" w:rsidP="00845AD1">
      <w:pPr>
        <w:pStyle w:val="Definition"/>
      </w:pPr>
      <w:r w:rsidRPr="00A44A03">
        <w:rPr>
          <w:b/>
          <w:i/>
        </w:rPr>
        <w:t>PRC decision</w:t>
      </w:r>
      <w:r w:rsidRPr="00A44A03">
        <w:t xml:space="preserve"> means a decision by a PRC.</w:t>
      </w:r>
    </w:p>
    <w:p w:rsidR="00940E6F" w:rsidRPr="00A44A03" w:rsidRDefault="00940E6F" w:rsidP="00845AD1">
      <w:pPr>
        <w:pStyle w:val="Definition"/>
      </w:pPr>
      <w:r w:rsidRPr="00A44A03">
        <w:rPr>
          <w:b/>
          <w:i/>
        </w:rPr>
        <w:t>relevant employment</w:t>
      </w:r>
      <w:r w:rsidRPr="00A44A03">
        <w:t xml:space="preserve"> means</w:t>
      </w:r>
      <w:r w:rsidR="00F00485" w:rsidRPr="00A44A03">
        <w:t xml:space="preserve"> employment as an ongoing Parliamentary Service employee at a classification mentioned in any of Groups 1 to 6 set out in Schedule</w:t>
      </w:r>
      <w:r w:rsidR="00A44A03">
        <w:t> </w:t>
      </w:r>
      <w:r w:rsidR="00F00485" w:rsidRPr="00A44A03">
        <w:t>1 to the Classification Rules, as in force immediately before 1</w:t>
      </w:r>
      <w:r w:rsidR="00A44A03">
        <w:t> </w:t>
      </w:r>
      <w:r w:rsidR="00F00485" w:rsidRPr="00A44A03">
        <w:t>July 2013.</w:t>
      </w:r>
    </w:p>
    <w:p w:rsidR="00845AD1" w:rsidRPr="00A44A03" w:rsidRDefault="00845AD1" w:rsidP="00845AD1">
      <w:pPr>
        <w:pStyle w:val="ActHead3"/>
        <w:pageBreakBefore/>
      </w:pPr>
      <w:bookmarkStart w:id="86" w:name="_Toc85098273"/>
      <w:r w:rsidRPr="00A44A03">
        <w:rPr>
          <w:rStyle w:val="CharDivNo"/>
        </w:rPr>
        <w:lastRenderedPageBreak/>
        <w:t>Division</w:t>
      </w:r>
      <w:r w:rsidR="00A44A03">
        <w:rPr>
          <w:rStyle w:val="CharDivNo"/>
        </w:rPr>
        <w:t> </w:t>
      </w:r>
      <w:r w:rsidRPr="00A44A03">
        <w:rPr>
          <w:rStyle w:val="CharDivNo"/>
        </w:rPr>
        <w:t>2</w:t>
      </w:r>
      <w:r w:rsidRPr="00A44A03">
        <w:t>—</w:t>
      </w:r>
      <w:r w:rsidRPr="00A44A03">
        <w:rPr>
          <w:rStyle w:val="CharDivText"/>
        </w:rPr>
        <w:t>Review of certain Parliamentary Service promotion decisions and engagement decisions (including decisions involving APS employees)</w:t>
      </w:r>
      <w:bookmarkEnd w:id="86"/>
    </w:p>
    <w:p w:rsidR="00845AD1" w:rsidRPr="00A44A03" w:rsidRDefault="00730528" w:rsidP="00845AD1">
      <w:pPr>
        <w:pStyle w:val="ActHead5"/>
      </w:pPr>
      <w:bookmarkStart w:id="87" w:name="_Toc85098274"/>
      <w:r w:rsidRPr="00A44A03">
        <w:rPr>
          <w:rStyle w:val="CharSectno"/>
        </w:rPr>
        <w:t>77</w:t>
      </w:r>
      <w:r w:rsidR="00845AD1" w:rsidRPr="00A44A03">
        <w:t xml:space="preserve">  Application of Division</w:t>
      </w:r>
      <w:r w:rsidR="00A44A03">
        <w:t> </w:t>
      </w:r>
      <w:r w:rsidR="00845AD1" w:rsidRPr="00A44A03">
        <w:t>2</w:t>
      </w:r>
      <w:bookmarkEnd w:id="87"/>
    </w:p>
    <w:p w:rsidR="00845AD1" w:rsidRPr="00A44A03" w:rsidRDefault="00845AD1" w:rsidP="00845AD1">
      <w:pPr>
        <w:pStyle w:val="subsection"/>
      </w:pPr>
      <w:r w:rsidRPr="00A44A03">
        <w:tab/>
        <w:t>(1)</w:t>
      </w:r>
      <w:r w:rsidRPr="00A44A03">
        <w:tab/>
        <w:t>This Division applies if:</w:t>
      </w:r>
    </w:p>
    <w:p w:rsidR="00845AD1" w:rsidRPr="00A44A03" w:rsidRDefault="00845AD1" w:rsidP="00845AD1">
      <w:pPr>
        <w:pStyle w:val="paragraph"/>
      </w:pPr>
      <w:r w:rsidRPr="00A44A03">
        <w:tab/>
        <w:t>(a)</w:t>
      </w:r>
      <w:r w:rsidRPr="00A44A03">
        <w:tab/>
        <w:t xml:space="preserve">a decision (a </w:t>
      </w:r>
      <w:r w:rsidRPr="00A44A03">
        <w:rPr>
          <w:b/>
          <w:i/>
        </w:rPr>
        <w:t>promotion decision</w:t>
      </w:r>
      <w:r w:rsidRPr="00A44A03">
        <w:t>) is made by a Secretary to promote an ongoing Parliamentary Service employee to employment at a classification mentioned in any of Groups 1 to 6 set out in Schedule</w:t>
      </w:r>
      <w:r w:rsidR="00A44A03">
        <w:t> </w:t>
      </w:r>
      <w:r w:rsidRPr="00A44A03">
        <w:t>1 to the Classification Rules (as in force immediately before 1</w:t>
      </w:r>
      <w:r w:rsidR="00A44A03">
        <w:t> </w:t>
      </w:r>
      <w:r w:rsidRPr="00A44A03">
        <w:t>July 2013); and</w:t>
      </w:r>
    </w:p>
    <w:p w:rsidR="00845AD1" w:rsidRPr="00A44A03" w:rsidRDefault="00845AD1" w:rsidP="00845AD1">
      <w:pPr>
        <w:pStyle w:val="paragraph"/>
      </w:pPr>
      <w:r w:rsidRPr="00A44A03">
        <w:tab/>
        <w:t>(b)</w:t>
      </w:r>
      <w:r w:rsidRPr="00A44A03">
        <w:tab/>
        <w:t>the promotion decision is not made in accordance with the recommendation of an ISAC; and</w:t>
      </w:r>
    </w:p>
    <w:p w:rsidR="00845AD1" w:rsidRPr="00A44A03" w:rsidRDefault="00845AD1" w:rsidP="00845AD1">
      <w:pPr>
        <w:pStyle w:val="paragraph"/>
      </w:pPr>
      <w:r w:rsidRPr="00A44A03">
        <w:tab/>
        <w:t>(c)</w:t>
      </w:r>
      <w:r w:rsidRPr="00A44A03">
        <w:tab/>
        <w:t>the promotion decision is not made in accordance with a PRC decision.</w:t>
      </w:r>
    </w:p>
    <w:p w:rsidR="00845AD1" w:rsidRPr="00A44A03" w:rsidRDefault="00845AD1" w:rsidP="00845AD1">
      <w:pPr>
        <w:pStyle w:val="subsection"/>
      </w:pPr>
      <w:r w:rsidRPr="00A44A03">
        <w:tab/>
        <w:t>(2)</w:t>
      </w:r>
      <w:r w:rsidRPr="00A44A03">
        <w:tab/>
        <w:t>This Division also applies if:</w:t>
      </w:r>
    </w:p>
    <w:p w:rsidR="00845AD1" w:rsidRPr="00A44A03" w:rsidRDefault="00845AD1" w:rsidP="00845AD1">
      <w:pPr>
        <w:pStyle w:val="paragraph"/>
      </w:pPr>
      <w:r w:rsidRPr="00A44A03">
        <w:tab/>
        <w:t>(a)</w:t>
      </w:r>
      <w:r w:rsidRPr="00A44A03">
        <w:tab/>
        <w:t xml:space="preserve">an engagement decision is made by a Secretary to engage an ongoing </w:t>
      </w:r>
      <w:r w:rsidR="00EA6F5E" w:rsidRPr="00A44A03">
        <w:t xml:space="preserve">APS </w:t>
      </w:r>
      <w:r w:rsidRPr="00A44A03">
        <w:t>employee as an ongoing Parliamentary Service employee at a classification mentioned in any of Groups 1 to 6 set out in Schedule</w:t>
      </w:r>
      <w:r w:rsidR="00A44A03">
        <w:t> </w:t>
      </w:r>
      <w:r w:rsidRPr="00A44A03">
        <w:t>1 to the Classification Rules (as in force immediately before 1</w:t>
      </w:r>
      <w:r w:rsidR="00A44A03">
        <w:t> </w:t>
      </w:r>
      <w:r w:rsidRPr="00A44A03">
        <w:t>July 2013); and</w:t>
      </w:r>
    </w:p>
    <w:p w:rsidR="00845AD1" w:rsidRPr="00A44A03" w:rsidRDefault="00845AD1" w:rsidP="00845AD1">
      <w:pPr>
        <w:pStyle w:val="paragraph"/>
      </w:pPr>
      <w:r w:rsidRPr="00A44A03">
        <w:tab/>
        <w:t>(b)</w:t>
      </w:r>
      <w:r w:rsidRPr="00A44A03">
        <w:tab/>
        <w:t>the engagement decision is not made in accordance with the recommendation of an ISAC; and</w:t>
      </w:r>
    </w:p>
    <w:p w:rsidR="00845AD1" w:rsidRPr="00A44A03" w:rsidRDefault="00845AD1" w:rsidP="00845AD1">
      <w:pPr>
        <w:pStyle w:val="paragraph"/>
      </w:pPr>
      <w:r w:rsidRPr="00A44A03">
        <w:tab/>
        <w:t>(c)</w:t>
      </w:r>
      <w:r w:rsidRPr="00A44A03">
        <w:tab/>
        <w:t>the engagement decision is not made in accordance with a PRC decision.</w:t>
      </w:r>
    </w:p>
    <w:p w:rsidR="00845AD1" w:rsidRPr="00A44A03" w:rsidRDefault="00845AD1" w:rsidP="00845AD1">
      <w:pPr>
        <w:pStyle w:val="subsection"/>
      </w:pPr>
      <w:r w:rsidRPr="00A44A03">
        <w:tab/>
        <w:t>(3)</w:t>
      </w:r>
      <w:r w:rsidRPr="00A44A03">
        <w:tab/>
        <w:t xml:space="preserve">In this Division, a decision to engage an ongoing </w:t>
      </w:r>
      <w:r w:rsidR="00EA6F5E" w:rsidRPr="00A44A03">
        <w:t xml:space="preserve">APS </w:t>
      </w:r>
      <w:r w:rsidRPr="00A44A03">
        <w:t>employee is an</w:t>
      </w:r>
      <w:r w:rsidRPr="00A44A03">
        <w:rPr>
          <w:b/>
          <w:i/>
        </w:rPr>
        <w:t xml:space="preserve"> engagement decision</w:t>
      </w:r>
      <w:r w:rsidRPr="00A44A03">
        <w:t xml:space="preserve"> if the engagement is at a higher classification than the ongoing </w:t>
      </w:r>
      <w:r w:rsidR="00E17326" w:rsidRPr="00A44A03">
        <w:t>APS</w:t>
      </w:r>
      <w:r w:rsidRPr="00A44A03">
        <w:t xml:space="preserve"> employee</w:t>
      </w:r>
      <w:r w:rsidR="009807CA" w:rsidRPr="00A44A03">
        <w:t>’</w:t>
      </w:r>
      <w:r w:rsidRPr="00A44A03">
        <w:t>s classification as a</w:t>
      </w:r>
      <w:r w:rsidR="006A5F55" w:rsidRPr="00A44A03">
        <w:t>n APS</w:t>
      </w:r>
      <w:r w:rsidR="00EA6F5E" w:rsidRPr="00A44A03">
        <w:t xml:space="preserve"> </w:t>
      </w:r>
      <w:r w:rsidRPr="00A44A03">
        <w:t xml:space="preserve">employee, worked out in accordance with </w:t>
      </w:r>
      <w:r w:rsidR="00E17326" w:rsidRPr="00A44A03">
        <w:t>clause</w:t>
      </w:r>
      <w:r w:rsidR="00A44A03">
        <w:t> </w:t>
      </w:r>
      <w:r w:rsidR="00E17326" w:rsidRPr="00A44A03">
        <w:t xml:space="preserve">2 of </w:t>
      </w:r>
      <w:r w:rsidRPr="00A44A03">
        <w:t>Schedule</w:t>
      </w:r>
      <w:r w:rsidR="00A44A03">
        <w:t> </w:t>
      </w:r>
      <w:r w:rsidRPr="00A44A03">
        <w:t>2.</w:t>
      </w:r>
    </w:p>
    <w:p w:rsidR="00845AD1" w:rsidRPr="00A44A03" w:rsidRDefault="00730528" w:rsidP="00845AD1">
      <w:pPr>
        <w:pStyle w:val="ActHead5"/>
      </w:pPr>
      <w:bookmarkStart w:id="88" w:name="_Toc85098275"/>
      <w:r w:rsidRPr="00A44A03">
        <w:rPr>
          <w:rStyle w:val="CharSectno"/>
        </w:rPr>
        <w:t>78</w:t>
      </w:r>
      <w:r w:rsidR="00845AD1" w:rsidRPr="00A44A03">
        <w:t xml:space="preserve">  Entitlement for review—promotion decision</w:t>
      </w:r>
      <w:bookmarkEnd w:id="88"/>
    </w:p>
    <w:p w:rsidR="00845AD1" w:rsidRPr="00A44A03" w:rsidRDefault="00845AD1" w:rsidP="00845AD1">
      <w:pPr>
        <w:pStyle w:val="subsection"/>
      </w:pPr>
      <w:r w:rsidRPr="00A44A03">
        <w:tab/>
        <w:t>(1)</w:t>
      </w:r>
      <w:r w:rsidRPr="00A44A03">
        <w:tab/>
        <w:t>If:</w:t>
      </w:r>
    </w:p>
    <w:p w:rsidR="00845AD1" w:rsidRPr="00A44A03" w:rsidRDefault="00845AD1" w:rsidP="00845AD1">
      <w:pPr>
        <w:pStyle w:val="paragraph"/>
      </w:pPr>
      <w:r w:rsidRPr="00A44A03">
        <w:tab/>
        <w:t>(a)</w:t>
      </w:r>
      <w:r w:rsidRPr="00A44A03">
        <w:tab/>
        <w:t>an ongoing Parliamentary Service employee applies for promotion to relevant employment; and</w:t>
      </w:r>
    </w:p>
    <w:p w:rsidR="00845AD1" w:rsidRPr="00A44A03" w:rsidRDefault="00845AD1" w:rsidP="00845AD1">
      <w:pPr>
        <w:pStyle w:val="paragraph"/>
      </w:pPr>
      <w:r w:rsidRPr="00A44A03">
        <w:tab/>
        <w:t>(b)</w:t>
      </w:r>
      <w:r w:rsidRPr="00A44A03">
        <w:tab/>
        <w:t>a promotion decision is made in relation to the relevant employment;</w:t>
      </w:r>
    </w:p>
    <w:p w:rsidR="00845AD1" w:rsidRPr="00A44A03" w:rsidRDefault="00845AD1" w:rsidP="00845AD1">
      <w:pPr>
        <w:pStyle w:val="subsection2"/>
      </w:pPr>
      <w:r w:rsidRPr="00A44A03">
        <w:t>the ongoing Parliamentary Service employee is entitled to apply to the Merit Protection Commissioner to have the promotion decision reviewed by a PRC.</w:t>
      </w:r>
    </w:p>
    <w:p w:rsidR="00845AD1" w:rsidRPr="00A44A03" w:rsidRDefault="00845AD1" w:rsidP="00845AD1">
      <w:pPr>
        <w:pStyle w:val="notetext"/>
      </w:pPr>
      <w:r w:rsidRPr="00A44A03">
        <w:t>Note:</w:t>
      </w:r>
      <w:r w:rsidR="00417B34" w:rsidRPr="00A44A03">
        <w:tab/>
      </w:r>
      <w:r w:rsidRPr="00A44A03">
        <w:t>A PRC may be appointed to deal with:</w:t>
      </w:r>
    </w:p>
    <w:p w:rsidR="00417B34" w:rsidRPr="00A44A03" w:rsidRDefault="00417B34" w:rsidP="00417B34">
      <w:pPr>
        <w:pStyle w:val="notepara"/>
      </w:pPr>
      <w:r w:rsidRPr="00A44A03">
        <w:t>(a)</w:t>
      </w:r>
      <w:r w:rsidRPr="00A44A03">
        <w:tab/>
        <w:t>applications from Parli</w:t>
      </w:r>
      <w:r w:rsidR="003874C6" w:rsidRPr="00A44A03">
        <w:t xml:space="preserve">amentary Service employees and APS </w:t>
      </w:r>
      <w:r w:rsidRPr="00A44A03">
        <w:t>employees in relation to the same promotion decision; and</w:t>
      </w:r>
    </w:p>
    <w:p w:rsidR="00417B34" w:rsidRPr="00A44A03" w:rsidRDefault="00417B34" w:rsidP="00417B34">
      <w:pPr>
        <w:pStyle w:val="notepara"/>
      </w:pPr>
      <w:r w:rsidRPr="00A44A03">
        <w:t>(b)</w:t>
      </w:r>
      <w:r w:rsidRPr="00A44A03">
        <w:tab/>
        <w:t>applications relating to promotion decisions and engagement decisions.</w:t>
      </w:r>
    </w:p>
    <w:p w:rsidR="00845AD1" w:rsidRPr="00A44A03" w:rsidRDefault="00845AD1" w:rsidP="00845AD1">
      <w:pPr>
        <w:pStyle w:val="subsection"/>
      </w:pPr>
      <w:r w:rsidRPr="00A44A03">
        <w:tab/>
        <w:t>(2)</w:t>
      </w:r>
      <w:r w:rsidRPr="00A44A03">
        <w:tab/>
        <w:t>If:</w:t>
      </w:r>
    </w:p>
    <w:p w:rsidR="00845AD1" w:rsidRPr="00A44A03" w:rsidRDefault="00845AD1" w:rsidP="00845AD1">
      <w:pPr>
        <w:pStyle w:val="paragraph"/>
      </w:pPr>
      <w:r w:rsidRPr="00A44A03">
        <w:tab/>
        <w:t>(a)</w:t>
      </w:r>
      <w:r w:rsidRPr="00A44A03">
        <w:tab/>
        <w:t xml:space="preserve">an ongoing </w:t>
      </w:r>
      <w:r w:rsidR="003874C6" w:rsidRPr="00A44A03">
        <w:t xml:space="preserve">APS </w:t>
      </w:r>
      <w:r w:rsidRPr="00A44A03">
        <w:t>employee applies for engagement to relevant employment; and</w:t>
      </w:r>
    </w:p>
    <w:p w:rsidR="00845AD1" w:rsidRPr="00A44A03" w:rsidRDefault="00845AD1" w:rsidP="00845AD1">
      <w:pPr>
        <w:pStyle w:val="paragraph"/>
      </w:pPr>
      <w:r w:rsidRPr="00A44A03">
        <w:lastRenderedPageBreak/>
        <w:tab/>
        <w:t>(b)</w:t>
      </w:r>
      <w:r w:rsidRPr="00A44A03">
        <w:tab/>
        <w:t xml:space="preserve">the engagement would be at a higher classification than the </w:t>
      </w:r>
      <w:r w:rsidR="003874C6" w:rsidRPr="00A44A03">
        <w:t xml:space="preserve">APS </w:t>
      </w:r>
      <w:r w:rsidRPr="00A44A03">
        <w:t>employee</w:t>
      </w:r>
      <w:r w:rsidR="009807CA" w:rsidRPr="00A44A03">
        <w:t>’</w:t>
      </w:r>
      <w:r w:rsidRPr="00A44A03">
        <w:t>s classification as a</w:t>
      </w:r>
      <w:r w:rsidR="00417B34" w:rsidRPr="00A44A03">
        <w:t>n</w:t>
      </w:r>
      <w:r w:rsidRPr="00A44A03">
        <w:t xml:space="preserve"> </w:t>
      </w:r>
      <w:r w:rsidR="003874C6" w:rsidRPr="00A44A03">
        <w:t xml:space="preserve">APS </w:t>
      </w:r>
      <w:r w:rsidRPr="00A44A03">
        <w:t xml:space="preserve">employee worked out in accordance with </w:t>
      </w:r>
      <w:r w:rsidR="00417B34" w:rsidRPr="00A44A03">
        <w:t>clause</w:t>
      </w:r>
      <w:r w:rsidR="00A44A03">
        <w:t> </w:t>
      </w:r>
      <w:r w:rsidR="00417B34" w:rsidRPr="00A44A03">
        <w:t xml:space="preserve">2 of </w:t>
      </w:r>
      <w:r w:rsidRPr="00A44A03">
        <w:t>Schedule</w:t>
      </w:r>
      <w:r w:rsidR="00A44A03">
        <w:t> </w:t>
      </w:r>
      <w:r w:rsidRPr="00A44A03">
        <w:t>2; and</w:t>
      </w:r>
    </w:p>
    <w:p w:rsidR="00845AD1" w:rsidRPr="00A44A03" w:rsidRDefault="00845AD1" w:rsidP="00845AD1">
      <w:pPr>
        <w:pStyle w:val="paragraph"/>
      </w:pPr>
      <w:r w:rsidRPr="00A44A03">
        <w:tab/>
        <w:t>(c)</w:t>
      </w:r>
      <w:r w:rsidRPr="00A44A03">
        <w:tab/>
        <w:t>a promotion decision is made in relation to the relevant employment;</w:t>
      </w:r>
    </w:p>
    <w:p w:rsidR="00845AD1" w:rsidRPr="00A44A03" w:rsidRDefault="00845AD1" w:rsidP="00845AD1">
      <w:pPr>
        <w:pStyle w:val="subsection2"/>
      </w:pPr>
      <w:r w:rsidRPr="00A44A03">
        <w:t xml:space="preserve">the ongoing </w:t>
      </w:r>
      <w:r w:rsidR="003874C6" w:rsidRPr="00A44A03">
        <w:t xml:space="preserve">APS </w:t>
      </w:r>
      <w:r w:rsidRPr="00A44A03">
        <w:t>employee is entitled to apply to the Merit Protection Commissioner to have the promotion decision reviewed by a PRC.</w:t>
      </w:r>
    </w:p>
    <w:p w:rsidR="00845AD1" w:rsidRPr="00A44A03" w:rsidRDefault="00845AD1" w:rsidP="00845AD1">
      <w:pPr>
        <w:pStyle w:val="notetext"/>
      </w:pPr>
      <w:r w:rsidRPr="00A44A03">
        <w:t>Note:</w:t>
      </w:r>
      <w:r w:rsidR="003874C6" w:rsidRPr="00A44A03">
        <w:tab/>
      </w:r>
      <w:r w:rsidRPr="00A44A03">
        <w:t>A PRC may be appointed to deal with:</w:t>
      </w:r>
    </w:p>
    <w:p w:rsidR="003874C6" w:rsidRPr="00A44A03" w:rsidRDefault="003874C6" w:rsidP="003874C6">
      <w:pPr>
        <w:pStyle w:val="notepara"/>
      </w:pPr>
      <w:r w:rsidRPr="00A44A03">
        <w:t>(a)</w:t>
      </w:r>
      <w:r w:rsidRPr="00A44A03">
        <w:tab/>
        <w:t>applications from Parliamentary Service employees and APS employees in relation to the same promotion decision; and</w:t>
      </w:r>
    </w:p>
    <w:p w:rsidR="003874C6" w:rsidRPr="00A44A03" w:rsidRDefault="003874C6" w:rsidP="003874C6">
      <w:pPr>
        <w:pStyle w:val="notepara"/>
      </w:pPr>
      <w:r w:rsidRPr="00A44A03">
        <w:t>(b)</w:t>
      </w:r>
      <w:r w:rsidRPr="00A44A03">
        <w:tab/>
        <w:t>applications relating to promotion decisions and engagement decisions.</w:t>
      </w:r>
    </w:p>
    <w:p w:rsidR="00845AD1" w:rsidRPr="00A44A03" w:rsidRDefault="00730528" w:rsidP="00845AD1">
      <w:pPr>
        <w:pStyle w:val="ActHead5"/>
      </w:pPr>
      <w:bookmarkStart w:id="89" w:name="_Toc85098276"/>
      <w:r w:rsidRPr="00A44A03">
        <w:rPr>
          <w:rStyle w:val="CharSectno"/>
        </w:rPr>
        <w:t>79</w:t>
      </w:r>
      <w:r w:rsidR="00845AD1" w:rsidRPr="00A44A03">
        <w:t xml:space="preserve">  Entitlement for review—engagement decision</w:t>
      </w:r>
      <w:bookmarkEnd w:id="89"/>
    </w:p>
    <w:p w:rsidR="00845AD1" w:rsidRPr="00A44A03" w:rsidRDefault="00845AD1" w:rsidP="00845AD1">
      <w:pPr>
        <w:pStyle w:val="subsection"/>
      </w:pPr>
      <w:r w:rsidRPr="00A44A03">
        <w:tab/>
        <w:t>(1)</w:t>
      </w:r>
      <w:r w:rsidRPr="00A44A03">
        <w:tab/>
        <w:t>If:</w:t>
      </w:r>
    </w:p>
    <w:p w:rsidR="00845AD1" w:rsidRPr="00A44A03" w:rsidRDefault="00845AD1" w:rsidP="00845AD1">
      <w:pPr>
        <w:pStyle w:val="paragraph"/>
      </w:pPr>
      <w:r w:rsidRPr="00A44A03">
        <w:tab/>
        <w:t>(a)</w:t>
      </w:r>
      <w:r w:rsidRPr="00A44A03">
        <w:tab/>
        <w:t>an ongoing Parliamentary Service employee applies for promotion to relevant employment; and</w:t>
      </w:r>
    </w:p>
    <w:p w:rsidR="00845AD1" w:rsidRPr="00A44A03" w:rsidRDefault="00845AD1" w:rsidP="00845AD1">
      <w:pPr>
        <w:pStyle w:val="paragraph"/>
      </w:pPr>
      <w:r w:rsidRPr="00A44A03">
        <w:tab/>
        <w:t>(b)</w:t>
      </w:r>
      <w:r w:rsidRPr="00A44A03">
        <w:tab/>
        <w:t>an engagement decision is made in relation to the relevant employment;</w:t>
      </w:r>
    </w:p>
    <w:p w:rsidR="00845AD1" w:rsidRPr="00A44A03" w:rsidRDefault="00845AD1" w:rsidP="00845AD1">
      <w:pPr>
        <w:pStyle w:val="subsection2"/>
      </w:pPr>
      <w:r w:rsidRPr="00A44A03">
        <w:t>the ongoing Parliamentary Service employee is entitled to apply to the Merit Protection Commissioner to have the engagement decision reviewed by a PRC.</w:t>
      </w:r>
    </w:p>
    <w:p w:rsidR="00845AD1" w:rsidRPr="00A44A03" w:rsidRDefault="00845AD1" w:rsidP="00845AD1">
      <w:pPr>
        <w:pStyle w:val="notetext"/>
      </w:pPr>
      <w:r w:rsidRPr="00A44A03">
        <w:t>Note:</w:t>
      </w:r>
      <w:r w:rsidR="003874C6" w:rsidRPr="00A44A03">
        <w:tab/>
      </w:r>
      <w:r w:rsidRPr="00A44A03">
        <w:t>A PRC may be appointed to deal with:</w:t>
      </w:r>
    </w:p>
    <w:p w:rsidR="00845AD1" w:rsidRPr="00A44A03" w:rsidRDefault="00845AD1" w:rsidP="003874C6">
      <w:pPr>
        <w:pStyle w:val="notepara"/>
      </w:pPr>
      <w:r w:rsidRPr="00A44A03">
        <w:t>(a)</w:t>
      </w:r>
      <w:r w:rsidRPr="00A44A03">
        <w:tab/>
        <w:t xml:space="preserve">applications from Parliamentary Service employees and </w:t>
      </w:r>
      <w:r w:rsidR="003874C6" w:rsidRPr="00A44A03">
        <w:t xml:space="preserve">APS </w:t>
      </w:r>
      <w:r w:rsidRPr="00A44A03">
        <w:t>employees in relation to the same promotion decision; and</w:t>
      </w:r>
    </w:p>
    <w:p w:rsidR="003874C6" w:rsidRPr="00A44A03" w:rsidRDefault="003874C6" w:rsidP="003874C6">
      <w:pPr>
        <w:pStyle w:val="notepara"/>
      </w:pPr>
      <w:r w:rsidRPr="00A44A03">
        <w:t>(b)</w:t>
      </w:r>
      <w:r w:rsidRPr="00A44A03">
        <w:tab/>
        <w:t>applications relating to promotion decisions and engagement decisions.</w:t>
      </w:r>
    </w:p>
    <w:p w:rsidR="00845AD1" w:rsidRPr="00A44A03" w:rsidRDefault="00845AD1" w:rsidP="00845AD1">
      <w:pPr>
        <w:pStyle w:val="subsection"/>
      </w:pPr>
      <w:r w:rsidRPr="00A44A03">
        <w:tab/>
        <w:t>(2)</w:t>
      </w:r>
      <w:r w:rsidRPr="00A44A03">
        <w:tab/>
        <w:t>If:</w:t>
      </w:r>
    </w:p>
    <w:p w:rsidR="00845AD1" w:rsidRPr="00A44A03" w:rsidRDefault="00845AD1" w:rsidP="00845AD1">
      <w:pPr>
        <w:pStyle w:val="paragraph"/>
      </w:pPr>
      <w:r w:rsidRPr="00A44A03">
        <w:tab/>
        <w:t>(a)</w:t>
      </w:r>
      <w:r w:rsidRPr="00A44A03">
        <w:tab/>
        <w:t xml:space="preserve">an ongoing </w:t>
      </w:r>
      <w:r w:rsidR="003874C6" w:rsidRPr="00A44A03">
        <w:t>APS</w:t>
      </w:r>
      <w:r w:rsidRPr="00A44A03">
        <w:t xml:space="preserve"> employee applies for engagement to relevant employment; and</w:t>
      </w:r>
    </w:p>
    <w:p w:rsidR="00845AD1" w:rsidRPr="00A44A03" w:rsidRDefault="00845AD1" w:rsidP="00845AD1">
      <w:pPr>
        <w:pStyle w:val="paragraph"/>
      </w:pPr>
      <w:r w:rsidRPr="00A44A03">
        <w:tab/>
        <w:t>(b)</w:t>
      </w:r>
      <w:r w:rsidRPr="00A44A03">
        <w:tab/>
        <w:t xml:space="preserve">the engagement would be at a higher classification than the </w:t>
      </w:r>
      <w:r w:rsidR="003874C6" w:rsidRPr="00A44A03">
        <w:t xml:space="preserve">APS </w:t>
      </w:r>
      <w:r w:rsidRPr="00A44A03">
        <w:t>employee</w:t>
      </w:r>
      <w:r w:rsidR="009807CA" w:rsidRPr="00A44A03">
        <w:t>’</w:t>
      </w:r>
      <w:r w:rsidRPr="00A44A03">
        <w:t>s classification as a</w:t>
      </w:r>
      <w:r w:rsidR="003874C6" w:rsidRPr="00A44A03">
        <w:t>n APS</w:t>
      </w:r>
      <w:r w:rsidRPr="00A44A03">
        <w:t xml:space="preserve"> employee; and</w:t>
      </w:r>
    </w:p>
    <w:p w:rsidR="00845AD1" w:rsidRPr="00A44A03" w:rsidRDefault="00845AD1" w:rsidP="00845AD1">
      <w:pPr>
        <w:pStyle w:val="paragraph"/>
      </w:pPr>
      <w:r w:rsidRPr="00A44A03">
        <w:tab/>
        <w:t>(c)</w:t>
      </w:r>
      <w:r w:rsidRPr="00A44A03">
        <w:tab/>
        <w:t>an engagement decision is made in relation to the relevant employment;</w:t>
      </w:r>
    </w:p>
    <w:p w:rsidR="00845AD1" w:rsidRPr="00A44A03" w:rsidRDefault="00845AD1" w:rsidP="00845AD1">
      <w:pPr>
        <w:pStyle w:val="subsection2"/>
      </w:pPr>
      <w:r w:rsidRPr="00A44A03">
        <w:t xml:space="preserve">the ongoing </w:t>
      </w:r>
      <w:r w:rsidR="003874C6" w:rsidRPr="00A44A03">
        <w:t>APS</w:t>
      </w:r>
      <w:r w:rsidRPr="00A44A03">
        <w:t xml:space="preserve"> employee is entitled to apply to the Merit Protection Commissioner to have the engagement decision reviewed by a PRC.</w:t>
      </w:r>
    </w:p>
    <w:p w:rsidR="00845AD1" w:rsidRPr="00A44A03" w:rsidRDefault="00845AD1" w:rsidP="00845AD1">
      <w:pPr>
        <w:pStyle w:val="notetext"/>
      </w:pPr>
      <w:r w:rsidRPr="00A44A03">
        <w:t>Note:</w:t>
      </w:r>
      <w:r w:rsidR="003874C6" w:rsidRPr="00A44A03">
        <w:tab/>
      </w:r>
      <w:r w:rsidRPr="00A44A03">
        <w:t>A PRC may be appointed to deal with:</w:t>
      </w:r>
    </w:p>
    <w:p w:rsidR="003874C6" w:rsidRPr="00A44A03" w:rsidRDefault="003874C6" w:rsidP="003874C6">
      <w:pPr>
        <w:pStyle w:val="notepara"/>
      </w:pPr>
      <w:r w:rsidRPr="00A44A03">
        <w:t>(a)</w:t>
      </w:r>
      <w:r w:rsidRPr="00A44A03">
        <w:tab/>
        <w:t>applications from Parliamentary Service employees and APS employees in relation to the same promotion decision; and</w:t>
      </w:r>
    </w:p>
    <w:p w:rsidR="003874C6" w:rsidRPr="00A44A03" w:rsidRDefault="003874C6" w:rsidP="003874C6">
      <w:pPr>
        <w:pStyle w:val="notepara"/>
      </w:pPr>
      <w:r w:rsidRPr="00A44A03">
        <w:t>(b)</w:t>
      </w:r>
      <w:r w:rsidRPr="00A44A03">
        <w:tab/>
        <w:t>applications relating to promotion decisions and engagement decisions.</w:t>
      </w:r>
    </w:p>
    <w:p w:rsidR="00845AD1" w:rsidRPr="00A44A03" w:rsidRDefault="00730528" w:rsidP="00845AD1">
      <w:pPr>
        <w:pStyle w:val="ActHead5"/>
      </w:pPr>
      <w:bookmarkStart w:id="90" w:name="_Toc85098277"/>
      <w:r w:rsidRPr="00A44A03">
        <w:rPr>
          <w:rStyle w:val="CharSectno"/>
        </w:rPr>
        <w:t>80</w:t>
      </w:r>
      <w:r w:rsidR="00845AD1" w:rsidRPr="00A44A03">
        <w:t xml:space="preserve">  Grounds for review</w:t>
      </w:r>
      <w:bookmarkEnd w:id="90"/>
    </w:p>
    <w:p w:rsidR="00845AD1" w:rsidRPr="00A44A03" w:rsidRDefault="00845AD1" w:rsidP="00845AD1">
      <w:pPr>
        <w:pStyle w:val="subsection"/>
      </w:pPr>
      <w:r w:rsidRPr="00A44A03">
        <w:tab/>
      </w:r>
      <w:r w:rsidRPr="00A44A03">
        <w:tab/>
        <w:t>A promotion decision or engagement decision may only be reviewed under this Division on the grounds of merit.</w:t>
      </w:r>
    </w:p>
    <w:p w:rsidR="00845AD1" w:rsidRPr="00A44A03" w:rsidRDefault="00845AD1" w:rsidP="00845AD1">
      <w:pPr>
        <w:pStyle w:val="notetext"/>
      </w:pPr>
      <w:r w:rsidRPr="00A44A03">
        <w:t xml:space="preserve">Note: </w:t>
      </w:r>
      <w:r w:rsidRPr="00A44A03">
        <w:tab/>
        <w:t>It is a Parliamentary Service Employment Principle that employment decisions are based on merit: see paragraph</w:t>
      </w:r>
      <w:r w:rsidR="00A44A03">
        <w:t> </w:t>
      </w:r>
      <w:r w:rsidRPr="00A44A03">
        <w:t>10A(1)(c) of the Act. A decision relating to engagement or promotion is based on merit if the matters set out in subsection</w:t>
      </w:r>
      <w:r w:rsidR="00A44A03">
        <w:t> </w:t>
      </w:r>
      <w:r w:rsidRPr="00A44A03">
        <w:t>10A(2) of the Act are satisfied.</w:t>
      </w:r>
    </w:p>
    <w:p w:rsidR="00845AD1" w:rsidRPr="00A44A03" w:rsidRDefault="00730528" w:rsidP="00845AD1">
      <w:pPr>
        <w:pStyle w:val="ActHead5"/>
      </w:pPr>
      <w:bookmarkStart w:id="91" w:name="_Toc85098278"/>
      <w:r w:rsidRPr="00A44A03">
        <w:rPr>
          <w:rStyle w:val="CharSectno"/>
        </w:rPr>
        <w:lastRenderedPageBreak/>
        <w:t>81</w:t>
      </w:r>
      <w:r w:rsidR="00845AD1" w:rsidRPr="00A44A03">
        <w:t xml:space="preserve">  Application for review</w:t>
      </w:r>
      <w:bookmarkEnd w:id="91"/>
    </w:p>
    <w:p w:rsidR="00845AD1" w:rsidRPr="00A44A03" w:rsidRDefault="00845AD1" w:rsidP="00845AD1">
      <w:pPr>
        <w:pStyle w:val="subsection"/>
      </w:pPr>
      <w:r w:rsidRPr="00A44A03">
        <w:tab/>
        <w:t>(1)</w:t>
      </w:r>
      <w:r w:rsidRPr="00A44A03">
        <w:tab/>
        <w:t>An application for review of a promotion decision under this Division must:</w:t>
      </w:r>
    </w:p>
    <w:p w:rsidR="00845AD1" w:rsidRPr="00A44A03" w:rsidRDefault="00845AD1" w:rsidP="00845AD1">
      <w:pPr>
        <w:pStyle w:val="paragraph"/>
      </w:pPr>
      <w:r w:rsidRPr="00A44A03">
        <w:tab/>
        <w:t>(a)</w:t>
      </w:r>
      <w:r w:rsidRPr="00A44A03">
        <w:tab/>
        <w:t>be in writing; and</w:t>
      </w:r>
    </w:p>
    <w:p w:rsidR="00845AD1" w:rsidRPr="00A44A03" w:rsidRDefault="00845AD1" w:rsidP="00845AD1">
      <w:pPr>
        <w:pStyle w:val="paragraph"/>
      </w:pPr>
      <w:r w:rsidRPr="00A44A03">
        <w:tab/>
        <w:t>(b)</w:t>
      </w:r>
      <w:r w:rsidRPr="00A44A03">
        <w:tab/>
        <w:t>be received by the Merit Protection Commissioner:</w:t>
      </w:r>
    </w:p>
    <w:p w:rsidR="00845AD1" w:rsidRPr="00A44A03" w:rsidRDefault="00845AD1" w:rsidP="00845AD1">
      <w:pPr>
        <w:pStyle w:val="paragraphsub"/>
      </w:pPr>
      <w:r w:rsidRPr="00A44A03">
        <w:tab/>
        <w:t>(i)</w:t>
      </w:r>
      <w:r w:rsidRPr="00A44A03">
        <w:tab/>
        <w:t>within:</w:t>
      </w:r>
    </w:p>
    <w:p w:rsidR="00845AD1" w:rsidRPr="00A44A03" w:rsidRDefault="00845AD1" w:rsidP="00845AD1">
      <w:pPr>
        <w:pStyle w:val="paragraphsub-sub"/>
      </w:pPr>
      <w:r w:rsidRPr="00A44A03">
        <w:tab/>
        <w:t>(A)</w:t>
      </w:r>
      <w:r w:rsidRPr="00A44A03">
        <w:tab/>
        <w:t xml:space="preserve">the period specified in the </w:t>
      </w:r>
      <w:r w:rsidR="006929DA" w:rsidRPr="00A44A03">
        <w:t>Public Service</w:t>
      </w:r>
      <w:r w:rsidR="006929DA" w:rsidRPr="00A44A03">
        <w:rPr>
          <w:i/>
        </w:rPr>
        <w:t xml:space="preserve"> Gazette</w:t>
      </w:r>
      <w:r w:rsidRPr="00A44A03">
        <w:t xml:space="preserve"> as part of notifying the promotion; or</w:t>
      </w:r>
    </w:p>
    <w:p w:rsidR="00845AD1" w:rsidRPr="00A44A03" w:rsidRDefault="00845AD1" w:rsidP="00845AD1">
      <w:pPr>
        <w:pStyle w:val="paragraphsub-sub"/>
      </w:pPr>
      <w:r w:rsidRPr="00A44A03">
        <w:tab/>
        <w:t>(B)</w:t>
      </w:r>
      <w:r w:rsidRPr="00A44A03">
        <w:tab/>
        <w:t>if the Merit Protection Commissioner has given an extension of time to a class of employees before the end of the period mentioned in sub</w:t>
      </w:r>
      <w:r w:rsidR="00A44A03">
        <w:t>subparagraph (</w:t>
      </w:r>
      <w:r w:rsidRPr="00A44A03">
        <w:t>A)—that extension of time; and</w:t>
      </w:r>
    </w:p>
    <w:p w:rsidR="004C4677" w:rsidRPr="00A44A03" w:rsidRDefault="00845AD1" w:rsidP="00845AD1">
      <w:pPr>
        <w:pStyle w:val="paragraphsub"/>
      </w:pPr>
      <w:r w:rsidRPr="00A44A03">
        <w:tab/>
        <w:t>(ii)</w:t>
      </w:r>
      <w:r w:rsidRPr="00A44A03">
        <w:tab/>
        <w:t xml:space="preserve">at the place specified in the </w:t>
      </w:r>
      <w:r w:rsidR="006929DA" w:rsidRPr="00A44A03">
        <w:t>Public Service</w:t>
      </w:r>
      <w:r w:rsidR="006929DA" w:rsidRPr="00A44A03">
        <w:rPr>
          <w:i/>
        </w:rPr>
        <w:t xml:space="preserve"> Gazette</w:t>
      </w:r>
      <w:r w:rsidRPr="00A44A03">
        <w:t>.</w:t>
      </w:r>
    </w:p>
    <w:p w:rsidR="00845AD1" w:rsidRPr="00A44A03" w:rsidRDefault="00845AD1" w:rsidP="00845AD1">
      <w:pPr>
        <w:pStyle w:val="subsection"/>
      </w:pPr>
      <w:r w:rsidRPr="00A44A03">
        <w:tab/>
        <w:t>(2)</w:t>
      </w:r>
      <w:r w:rsidRPr="00A44A03">
        <w:tab/>
        <w:t>An application for review of an engagement decision under this Division must:</w:t>
      </w:r>
    </w:p>
    <w:p w:rsidR="00845AD1" w:rsidRPr="00A44A03" w:rsidRDefault="00845AD1" w:rsidP="00845AD1">
      <w:pPr>
        <w:pStyle w:val="paragraph"/>
      </w:pPr>
      <w:r w:rsidRPr="00A44A03">
        <w:tab/>
        <w:t>(a)</w:t>
      </w:r>
      <w:r w:rsidRPr="00A44A03">
        <w:tab/>
        <w:t>be in writing; and</w:t>
      </w:r>
    </w:p>
    <w:p w:rsidR="00845AD1" w:rsidRPr="00A44A03" w:rsidRDefault="00845AD1" w:rsidP="00845AD1">
      <w:pPr>
        <w:pStyle w:val="paragraph"/>
      </w:pPr>
      <w:r w:rsidRPr="00A44A03">
        <w:tab/>
        <w:t>(b)</w:t>
      </w:r>
      <w:r w:rsidRPr="00A44A03">
        <w:tab/>
        <w:t>be received by the Merit Protection Commissioner:</w:t>
      </w:r>
    </w:p>
    <w:p w:rsidR="00845AD1" w:rsidRPr="00A44A03" w:rsidRDefault="00845AD1" w:rsidP="00845AD1">
      <w:pPr>
        <w:pStyle w:val="paragraphsub"/>
      </w:pPr>
      <w:r w:rsidRPr="00A44A03">
        <w:tab/>
        <w:t>(i)</w:t>
      </w:r>
      <w:r w:rsidRPr="00A44A03">
        <w:tab/>
        <w:t>within:</w:t>
      </w:r>
    </w:p>
    <w:p w:rsidR="00845AD1" w:rsidRPr="00A44A03" w:rsidRDefault="00845AD1" w:rsidP="00845AD1">
      <w:pPr>
        <w:pStyle w:val="paragraphsub-sub"/>
      </w:pPr>
      <w:r w:rsidRPr="00A44A03">
        <w:tab/>
        <w:t>(A)</w:t>
      </w:r>
      <w:r w:rsidRPr="00A44A03">
        <w:tab/>
        <w:t xml:space="preserve">the period specified in the </w:t>
      </w:r>
      <w:r w:rsidR="006929DA" w:rsidRPr="00A44A03">
        <w:t>Public Service</w:t>
      </w:r>
      <w:r w:rsidR="006929DA" w:rsidRPr="00A44A03">
        <w:rPr>
          <w:i/>
        </w:rPr>
        <w:t xml:space="preserve"> Gazette</w:t>
      </w:r>
      <w:r w:rsidRPr="00A44A03">
        <w:t xml:space="preserve"> as part of notifying the engagement; or</w:t>
      </w:r>
    </w:p>
    <w:p w:rsidR="00845AD1" w:rsidRPr="00A44A03" w:rsidRDefault="00845AD1" w:rsidP="00845AD1">
      <w:pPr>
        <w:pStyle w:val="paragraphsub-sub"/>
      </w:pPr>
      <w:r w:rsidRPr="00A44A03">
        <w:tab/>
        <w:t>(B)</w:t>
      </w:r>
      <w:r w:rsidRPr="00A44A03">
        <w:tab/>
        <w:t>if the Merit Protection Commissioner has given an extension of time to a class of employees before the end of the period mentioned in sub</w:t>
      </w:r>
      <w:r w:rsidR="00A44A03">
        <w:t>subparagraph (</w:t>
      </w:r>
      <w:r w:rsidRPr="00A44A03">
        <w:t>A)—that extension of time; and</w:t>
      </w:r>
    </w:p>
    <w:p w:rsidR="00845AD1" w:rsidRPr="00A44A03" w:rsidRDefault="00845AD1" w:rsidP="00845AD1">
      <w:pPr>
        <w:pStyle w:val="paragraphsub"/>
      </w:pPr>
      <w:r w:rsidRPr="00A44A03">
        <w:tab/>
        <w:t>(ii)</w:t>
      </w:r>
      <w:r w:rsidRPr="00A44A03">
        <w:tab/>
        <w:t xml:space="preserve">at the place specified in the </w:t>
      </w:r>
      <w:r w:rsidR="006929DA" w:rsidRPr="00A44A03">
        <w:t>Public Service</w:t>
      </w:r>
      <w:r w:rsidR="006929DA" w:rsidRPr="00A44A03">
        <w:rPr>
          <w:i/>
        </w:rPr>
        <w:t xml:space="preserve"> Gazette</w:t>
      </w:r>
      <w:r w:rsidRPr="00A44A03">
        <w:t>.</w:t>
      </w:r>
    </w:p>
    <w:p w:rsidR="00845AD1" w:rsidRPr="00A44A03" w:rsidRDefault="00845AD1" w:rsidP="00845AD1">
      <w:pPr>
        <w:pStyle w:val="subsection"/>
        <w:rPr>
          <w:strike/>
        </w:rPr>
      </w:pPr>
      <w:r w:rsidRPr="00A44A03">
        <w:tab/>
        <w:t>(3)</w:t>
      </w:r>
      <w:r w:rsidRPr="00A44A03">
        <w:tab/>
        <w:t>The making of an application for review of a promotion decision or engagement decision under this Division operates to stay the decision until it takes effect in accordance with Part</w:t>
      </w:r>
      <w:r w:rsidR="00A44A03">
        <w:t> </w:t>
      </w:r>
      <w:r w:rsidRPr="00A44A03">
        <w:t>3 of this determination.</w:t>
      </w:r>
    </w:p>
    <w:p w:rsidR="00845AD1" w:rsidRPr="00A44A03" w:rsidRDefault="00730528" w:rsidP="00845AD1">
      <w:pPr>
        <w:pStyle w:val="ActHead5"/>
      </w:pPr>
      <w:bookmarkStart w:id="92" w:name="_Toc85098279"/>
      <w:r w:rsidRPr="00A44A03">
        <w:rPr>
          <w:rStyle w:val="CharSectno"/>
        </w:rPr>
        <w:t>82</w:t>
      </w:r>
      <w:r w:rsidR="00845AD1" w:rsidRPr="00A44A03">
        <w:t xml:space="preserve">  Appointment of PRC</w:t>
      </w:r>
      <w:bookmarkEnd w:id="92"/>
    </w:p>
    <w:p w:rsidR="00845AD1" w:rsidRPr="00A44A03" w:rsidRDefault="00845AD1" w:rsidP="00845AD1">
      <w:pPr>
        <w:pStyle w:val="subsection"/>
      </w:pPr>
      <w:r w:rsidRPr="00A44A03">
        <w:tab/>
        <w:t>(1)</w:t>
      </w:r>
      <w:r w:rsidRPr="00A44A03">
        <w:tab/>
        <w:t>If the Merit Protection Commissioner receives an application for review of a promotion decision or an engagement decision under this Division, the Merit Protection Commissioner must:</w:t>
      </w:r>
    </w:p>
    <w:p w:rsidR="00845AD1" w:rsidRPr="00A44A03" w:rsidRDefault="00845AD1" w:rsidP="00845AD1">
      <w:pPr>
        <w:pStyle w:val="paragraph"/>
      </w:pPr>
      <w:r w:rsidRPr="00A44A03">
        <w:tab/>
        <w:t>(a)</w:t>
      </w:r>
      <w:r w:rsidRPr="00A44A03">
        <w:tab/>
        <w:t>consider the circumstances in which the application was made; and</w:t>
      </w:r>
    </w:p>
    <w:p w:rsidR="00845AD1" w:rsidRPr="00A44A03" w:rsidRDefault="00845AD1" w:rsidP="00845AD1">
      <w:pPr>
        <w:pStyle w:val="paragraph"/>
      </w:pPr>
      <w:r w:rsidRPr="00A44A03">
        <w:tab/>
        <w:t>(b)</w:t>
      </w:r>
      <w:r w:rsidRPr="00A44A03">
        <w:tab/>
        <w:t>if he or she believes that a review of the promotion decision or engagement decision is necessary—appoint a PRC to deal with the application.</w:t>
      </w:r>
    </w:p>
    <w:p w:rsidR="00845AD1" w:rsidRPr="00A44A03" w:rsidRDefault="00845AD1" w:rsidP="00845AD1">
      <w:pPr>
        <w:pStyle w:val="subsection"/>
      </w:pPr>
      <w:r w:rsidRPr="00A44A03">
        <w:tab/>
        <w:t>(2)</w:t>
      </w:r>
      <w:r w:rsidRPr="00A44A03">
        <w:tab/>
        <w:t>A particular PRC may be appointed to deal with:</w:t>
      </w:r>
    </w:p>
    <w:p w:rsidR="00845AD1" w:rsidRPr="00A44A03" w:rsidRDefault="00845AD1" w:rsidP="00845AD1">
      <w:pPr>
        <w:pStyle w:val="paragraph"/>
      </w:pPr>
      <w:r w:rsidRPr="00A44A03">
        <w:tab/>
        <w:t>(a)</w:t>
      </w:r>
      <w:r w:rsidRPr="00A44A03">
        <w:tab/>
        <w:t xml:space="preserve">applications by ongoing Parliamentary Service employees and ongoing </w:t>
      </w:r>
      <w:r w:rsidR="00776F3F" w:rsidRPr="00A44A03">
        <w:t>APS</w:t>
      </w:r>
      <w:r w:rsidRPr="00A44A03">
        <w:t xml:space="preserve"> employees for review of a promotion decision; and</w:t>
      </w:r>
    </w:p>
    <w:p w:rsidR="00845AD1" w:rsidRPr="00A44A03" w:rsidRDefault="00845AD1" w:rsidP="00845AD1">
      <w:pPr>
        <w:pStyle w:val="paragraph"/>
      </w:pPr>
      <w:r w:rsidRPr="00A44A03">
        <w:tab/>
        <w:t>(b)</w:t>
      </w:r>
      <w:r w:rsidRPr="00A44A03">
        <w:tab/>
        <w:t xml:space="preserve">applications by ongoing Parliamentary Service employees and ongoing </w:t>
      </w:r>
      <w:r w:rsidR="00776F3F" w:rsidRPr="00A44A03">
        <w:t>APS</w:t>
      </w:r>
      <w:r w:rsidRPr="00A44A03">
        <w:t xml:space="preserve"> employees for review of an engagement decision; and</w:t>
      </w:r>
    </w:p>
    <w:p w:rsidR="00845AD1" w:rsidRPr="00A44A03" w:rsidRDefault="00845AD1" w:rsidP="00845AD1">
      <w:pPr>
        <w:pStyle w:val="paragraph"/>
      </w:pPr>
      <w:r w:rsidRPr="00A44A03">
        <w:tab/>
        <w:t>(c)</w:t>
      </w:r>
      <w:r w:rsidRPr="00A44A03">
        <w:tab/>
        <w:t>applications in relation to more than one promotion or engagement decision.</w:t>
      </w:r>
    </w:p>
    <w:p w:rsidR="00845AD1" w:rsidRPr="00A44A03" w:rsidRDefault="00730528" w:rsidP="00845AD1">
      <w:pPr>
        <w:pStyle w:val="ActHead5"/>
      </w:pPr>
      <w:bookmarkStart w:id="93" w:name="_Toc85098280"/>
      <w:r w:rsidRPr="00A44A03">
        <w:rPr>
          <w:rStyle w:val="CharSectno"/>
        </w:rPr>
        <w:lastRenderedPageBreak/>
        <w:t>83</w:t>
      </w:r>
      <w:r w:rsidR="00845AD1" w:rsidRPr="00A44A03">
        <w:t xml:space="preserve">  Constitution of PRC</w:t>
      </w:r>
      <w:bookmarkEnd w:id="93"/>
    </w:p>
    <w:p w:rsidR="00845AD1" w:rsidRPr="00A44A03" w:rsidRDefault="00845AD1" w:rsidP="00845AD1">
      <w:pPr>
        <w:pStyle w:val="subsection"/>
      </w:pPr>
      <w:r w:rsidRPr="00A44A03">
        <w:tab/>
        <w:t>(1)</w:t>
      </w:r>
      <w:r w:rsidRPr="00A44A03">
        <w:tab/>
        <w:t>A PRC must comprise:</w:t>
      </w:r>
    </w:p>
    <w:p w:rsidR="00845AD1" w:rsidRPr="00A44A03" w:rsidRDefault="00845AD1" w:rsidP="00845AD1">
      <w:pPr>
        <w:pStyle w:val="paragraph"/>
      </w:pPr>
      <w:r w:rsidRPr="00A44A03">
        <w:tab/>
        <w:t>(a)</w:t>
      </w:r>
      <w:r w:rsidRPr="00A44A03">
        <w:tab/>
        <w:t>a Convenor nominated by the Merit Protection Commissioner; and</w:t>
      </w:r>
    </w:p>
    <w:p w:rsidR="00845AD1" w:rsidRPr="00A44A03" w:rsidRDefault="00845AD1" w:rsidP="00845AD1">
      <w:pPr>
        <w:pStyle w:val="paragraph"/>
      </w:pPr>
      <w:r w:rsidRPr="00A44A03">
        <w:tab/>
        <w:t>(b)</w:t>
      </w:r>
      <w:r w:rsidRPr="00A44A03">
        <w:tab/>
        <w:t>a Parliamentary Service employee nominated by the relevant Secretary; and</w:t>
      </w:r>
    </w:p>
    <w:p w:rsidR="00845AD1" w:rsidRPr="00A44A03" w:rsidRDefault="00845AD1" w:rsidP="00845AD1">
      <w:pPr>
        <w:pStyle w:val="paragraph"/>
      </w:pPr>
      <w:r w:rsidRPr="00A44A03">
        <w:tab/>
        <w:t>(c)</w:t>
      </w:r>
      <w:r w:rsidRPr="00A44A03">
        <w:tab/>
        <w:t>a Parliamentary Service employee nominated by the Merit Protection Commissioner.</w:t>
      </w:r>
    </w:p>
    <w:p w:rsidR="00845AD1" w:rsidRPr="00A44A03" w:rsidRDefault="00845AD1" w:rsidP="00845AD1">
      <w:pPr>
        <w:pStyle w:val="subsection"/>
      </w:pPr>
      <w:r w:rsidRPr="00A44A03">
        <w:tab/>
        <w:t>(2)</w:t>
      </w:r>
      <w:r w:rsidRPr="00A44A03">
        <w:tab/>
        <w:t xml:space="preserve">The Merit Protection Commissioner must be satisfied that the Parliamentary Service employee nominated under </w:t>
      </w:r>
      <w:r w:rsidR="00A44A03">
        <w:t>paragraph (</w:t>
      </w:r>
      <w:r w:rsidRPr="00A44A03">
        <w:t>1)(c) has the skills and personal qualities necessary to undertake his or her role independently and impartially.</w:t>
      </w:r>
    </w:p>
    <w:p w:rsidR="00845AD1" w:rsidRPr="00A44A03" w:rsidRDefault="00845AD1" w:rsidP="00845AD1">
      <w:pPr>
        <w:pStyle w:val="subsection"/>
      </w:pPr>
      <w:r w:rsidRPr="00A44A03">
        <w:tab/>
        <w:t>(3)</w:t>
      </w:r>
      <w:r w:rsidRPr="00A44A03">
        <w:tab/>
        <w:t xml:space="preserve">The Parliamentary Service employee nominated under </w:t>
      </w:r>
      <w:r w:rsidR="00A44A03">
        <w:t>paragraph (</w:t>
      </w:r>
      <w:r w:rsidRPr="00A44A03">
        <w:t>1)(c) must be made available for the purposes of the PRC, subject to the operational efficiency of the Department in which he or she is employed.</w:t>
      </w:r>
    </w:p>
    <w:p w:rsidR="00845AD1" w:rsidRPr="00A44A03" w:rsidRDefault="00845AD1" w:rsidP="00845AD1">
      <w:pPr>
        <w:pStyle w:val="subsection"/>
      </w:pPr>
      <w:r w:rsidRPr="00A44A03">
        <w:tab/>
        <w:t>(4)</w:t>
      </w:r>
      <w:r w:rsidRPr="00A44A03">
        <w:tab/>
        <w:t xml:space="preserve">If a member of a PRC ceases to act as a member before the PRC has made its recommendation to the relevant Secretary, the PRC is to be reconstituted by the remaining members and another member nominated in accordance with </w:t>
      </w:r>
      <w:r w:rsidR="00A44A03">
        <w:t>subclause (</w:t>
      </w:r>
      <w:r w:rsidRPr="00A44A03">
        <w:t>1).</w:t>
      </w:r>
    </w:p>
    <w:p w:rsidR="00845AD1" w:rsidRPr="00A44A03" w:rsidRDefault="00845AD1" w:rsidP="00845AD1">
      <w:pPr>
        <w:pStyle w:val="subsection"/>
      </w:pPr>
      <w:r w:rsidRPr="00A44A03">
        <w:tab/>
        <w:t>(5)</w:t>
      </w:r>
      <w:r w:rsidRPr="00A44A03">
        <w:tab/>
        <w:t>The reconstituted PRC must have regard to matters put before, or decided by, the PRC as previously constituted.</w:t>
      </w:r>
    </w:p>
    <w:p w:rsidR="00845AD1" w:rsidRPr="00A44A03" w:rsidRDefault="00845AD1" w:rsidP="00845AD1">
      <w:pPr>
        <w:pStyle w:val="subsection"/>
      </w:pPr>
      <w:r w:rsidRPr="00A44A03">
        <w:tab/>
        <w:t>(6)</w:t>
      </w:r>
      <w:r w:rsidRPr="00A44A03">
        <w:tab/>
        <w:t>A person is not subject to direction in carrying out his or her duties as a member of a PRC, except:</w:t>
      </w:r>
    </w:p>
    <w:p w:rsidR="00845AD1" w:rsidRPr="00A44A03" w:rsidRDefault="00845AD1" w:rsidP="00845AD1">
      <w:pPr>
        <w:pStyle w:val="paragraph"/>
      </w:pPr>
      <w:r w:rsidRPr="00A44A03">
        <w:tab/>
        <w:t>(a)</w:t>
      </w:r>
      <w:r w:rsidRPr="00A44A03">
        <w:tab/>
        <w:t>by a Court; or</w:t>
      </w:r>
    </w:p>
    <w:p w:rsidR="00845AD1" w:rsidRPr="00A44A03" w:rsidRDefault="00845AD1" w:rsidP="00845AD1">
      <w:pPr>
        <w:pStyle w:val="paragraph"/>
      </w:pPr>
      <w:r w:rsidRPr="00A44A03">
        <w:tab/>
        <w:t>(b)</w:t>
      </w:r>
      <w:r w:rsidRPr="00A44A03">
        <w:tab/>
        <w:t>by instructions issued under clause</w:t>
      </w:r>
      <w:r w:rsidR="00A44A03">
        <w:t> </w:t>
      </w:r>
      <w:r w:rsidR="00730528" w:rsidRPr="00A44A03">
        <w:t>87</w:t>
      </w:r>
      <w:r w:rsidRPr="00A44A03">
        <w:t>.</w:t>
      </w:r>
    </w:p>
    <w:p w:rsidR="00845AD1" w:rsidRPr="00A44A03" w:rsidRDefault="00730528" w:rsidP="00845AD1">
      <w:pPr>
        <w:pStyle w:val="ActHead5"/>
      </w:pPr>
      <w:bookmarkStart w:id="94" w:name="_Toc85098281"/>
      <w:r w:rsidRPr="00A44A03">
        <w:rPr>
          <w:rStyle w:val="CharSectno"/>
        </w:rPr>
        <w:t>84</w:t>
      </w:r>
      <w:r w:rsidR="00845AD1" w:rsidRPr="00A44A03">
        <w:t xml:space="preserve">  Statements by parties</w:t>
      </w:r>
      <w:bookmarkEnd w:id="94"/>
    </w:p>
    <w:p w:rsidR="00845AD1" w:rsidRPr="00A44A03" w:rsidRDefault="00845AD1" w:rsidP="00845AD1">
      <w:pPr>
        <w:pStyle w:val="subsection"/>
      </w:pPr>
      <w:r w:rsidRPr="00A44A03">
        <w:tab/>
        <w:t>(1)</w:t>
      </w:r>
      <w:r w:rsidRPr="00A44A03">
        <w:tab/>
        <w:t>An applicant for review of a promotion decision, and the person promoted, must each give the Merit Protection Commissioner a statement in writing setting out his or her claim for promotion or engagement to the relevant employment.</w:t>
      </w:r>
    </w:p>
    <w:p w:rsidR="00845AD1" w:rsidRPr="00A44A03" w:rsidRDefault="00845AD1" w:rsidP="00845AD1">
      <w:pPr>
        <w:pStyle w:val="subsection"/>
      </w:pPr>
      <w:r w:rsidRPr="00A44A03">
        <w:tab/>
        <w:t>(2)</w:t>
      </w:r>
      <w:r w:rsidRPr="00A44A03">
        <w:tab/>
        <w:t>An applicant for review of an engagement decision, and the person engaged, must each give the Merit Protection Commissioner a statement in writing setting out his or her claim for promotion or engagement to the relevant employment.</w:t>
      </w:r>
    </w:p>
    <w:p w:rsidR="00845AD1" w:rsidRPr="00A44A03" w:rsidRDefault="00845AD1" w:rsidP="00845AD1">
      <w:pPr>
        <w:pStyle w:val="subsection"/>
      </w:pPr>
      <w:r w:rsidRPr="00A44A03">
        <w:tab/>
        <w:t>(3)</w:t>
      </w:r>
      <w:r w:rsidRPr="00A44A03">
        <w:tab/>
        <w:t>The statement must be given within 14 days after the closing date for lodging applications for review of the decision.</w:t>
      </w:r>
    </w:p>
    <w:p w:rsidR="00845AD1" w:rsidRPr="00A44A03" w:rsidRDefault="00845AD1" w:rsidP="00845AD1">
      <w:pPr>
        <w:pStyle w:val="subsection"/>
      </w:pPr>
      <w:r w:rsidRPr="00A44A03">
        <w:tab/>
        <w:t>(4)</w:t>
      </w:r>
      <w:r w:rsidRPr="00A44A03">
        <w:tab/>
        <w:t>However if:</w:t>
      </w:r>
    </w:p>
    <w:p w:rsidR="00845AD1" w:rsidRPr="00A44A03" w:rsidRDefault="00845AD1" w:rsidP="00845AD1">
      <w:pPr>
        <w:pStyle w:val="paragraph"/>
      </w:pPr>
      <w:r w:rsidRPr="00A44A03">
        <w:tab/>
        <w:t>(a)</w:t>
      </w:r>
      <w:r w:rsidRPr="00A44A03">
        <w:tab/>
        <w:t>within that 14 days, the applicant, or the person promoted or engaged, asks the Merit Protection Commissioner for a longer period within which to give the statement; and</w:t>
      </w:r>
    </w:p>
    <w:p w:rsidR="00845AD1" w:rsidRPr="00A44A03" w:rsidRDefault="00845AD1" w:rsidP="00845AD1">
      <w:pPr>
        <w:pStyle w:val="paragraph"/>
      </w:pPr>
      <w:r w:rsidRPr="00A44A03">
        <w:tab/>
        <w:t>(b)</w:t>
      </w:r>
      <w:r w:rsidRPr="00A44A03">
        <w:tab/>
        <w:t>the Merit Protection Commissioner agrees to allow a longer period;</w:t>
      </w:r>
    </w:p>
    <w:p w:rsidR="00845AD1" w:rsidRPr="00A44A03" w:rsidRDefault="00845AD1" w:rsidP="00845AD1">
      <w:pPr>
        <w:pStyle w:val="subsection2"/>
      </w:pPr>
      <w:r w:rsidRPr="00A44A03">
        <w:t>the statement must be given within the longer period allowed.</w:t>
      </w:r>
    </w:p>
    <w:p w:rsidR="00845AD1" w:rsidRPr="00A44A03" w:rsidRDefault="00845AD1" w:rsidP="00845AD1">
      <w:pPr>
        <w:pStyle w:val="subsection"/>
      </w:pPr>
      <w:r w:rsidRPr="00A44A03">
        <w:lastRenderedPageBreak/>
        <w:tab/>
        <w:t>(5)</w:t>
      </w:r>
      <w:r w:rsidRPr="00A44A03">
        <w:tab/>
        <w:t xml:space="preserve">If the statement is not given within the time required under </w:t>
      </w:r>
      <w:r w:rsidR="00A44A03">
        <w:t>subclause (</w:t>
      </w:r>
      <w:r w:rsidRPr="00A44A03">
        <w:t>3) or (4), the PRC may consider and decide the application without the statement.</w:t>
      </w:r>
    </w:p>
    <w:p w:rsidR="00845AD1" w:rsidRPr="00A44A03" w:rsidRDefault="00845AD1" w:rsidP="00845AD1">
      <w:pPr>
        <w:pStyle w:val="subsection"/>
      </w:pPr>
      <w:r w:rsidRPr="00A44A03">
        <w:tab/>
        <w:t>(6)</w:t>
      </w:r>
      <w:r w:rsidRPr="00A44A03">
        <w:tab/>
        <w:t>Subject to paragraph</w:t>
      </w:r>
      <w:r w:rsidR="00A44A03">
        <w:t> </w:t>
      </w:r>
      <w:r w:rsidR="00730528" w:rsidRPr="00A44A03">
        <w:t>86</w:t>
      </w:r>
      <w:r w:rsidRPr="00A44A03">
        <w:t>(1)(a):</w:t>
      </w:r>
    </w:p>
    <w:p w:rsidR="00845AD1" w:rsidRPr="00A44A03" w:rsidRDefault="00845AD1" w:rsidP="00845AD1">
      <w:pPr>
        <w:pStyle w:val="paragraph"/>
      </w:pPr>
      <w:r w:rsidRPr="00A44A03">
        <w:tab/>
        <w:t>(a)</w:t>
      </w:r>
      <w:r w:rsidRPr="00A44A03">
        <w:tab/>
        <w:t xml:space="preserve">a person mentioned in </w:t>
      </w:r>
      <w:r w:rsidR="00A44A03">
        <w:t>subclause (</w:t>
      </w:r>
      <w:r w:rsidRPr="00A44A03">
        <w:t xml:space="preserve">1) is not entitled to have access to a statement mentioned in </w:t>
      </w:r>
      <w:r w:rsidR="00A44A03">
        <w:t>subclause (</w:t>
      </w:r>
      <w:r w:rsidRPr="00A44A03">
        <w:t xml:space="preserve">1) or (2) given to the Merit Protection Commissioner by another person mentioned in </w:t>
      </w:r>
      <w:r w:rsidR="00A44A03">
        <w:t>subclause (</w:t>
      </w:r>
      <w:r w:rsidRPr="00A44A03">
        <w:t>1) or (2); and</w:t>
      </w:r>
    </w:p>
    <w:p w:rsidR="00776F3F" w:rsidRPr="00A44A03" w:rsidRDefault="00845AD1" w:rsidP="00B5202D">
      <w:pPr>
        <w:pStyle w:val="paragraph"/>
      </w:pPr>
      <w:r w:rsidRPr="00A44A03">
        <w:tab/>
        <w:t>(b)</w:t>
      </w:r>
      <w:r w:rsidRPr="00A44A03">
        <w:tab/>
        <w:t xml:space="preserve">a person mentioned in </w:t>
      </w:r>
      <w:r w:rsidR="00A44A03">
        <w:t>subclause (</w:t>
      </w:r>
      <w:r w:rsidRPr="00A44A03">
        <w:t xml:space="preserve">2) is not entitled to have access to a statement mentioned in </w:t>
      </w:r>
      <w:r w:rsidR="00A44A03">
        <w:t>subclause (</w:t>
      </w:r>
      <w:r w:rsidRPr="00A44A03">
        <w:t xml:space="preserve">1) or (2) that was given to the Merit Protection Commissioner by another person mentioned in </w:t>
      </w:r>
      <w:r w:rsidR="00A44A03">
        <w:t>subclause (</w:t>
      </w:r>
      <w:r w:rsidRPr="00A44A03">
        <w:t>1) or (2).</w:t>
      </w:r>
    </w:p>
    <w:p w:rsidR="00845AD1" w:rsidRPr="00A44A03" w:rsidRDefault="00730528" w:rsidP="00845AD1">
      <w:pPr>
        <w:pStyle w:val="ActHead5"/>
      </w:pPr>
      <w:bookmarkStart w:id="95" w:name="_Toc85098282"/>
      <w:r w:rsidRPr="00A44A03">
        <w:rPr>
          <w:rStyle w:val="CharSectno"/>
        </w:rPr>
        <w:t>85</w:t>
      </w:r>
      <w:r w:rsidR="00845AD1" w:rsidRPr="00A44A03">
        <w:t xml:space="preserve">  Frivolous or vexatious applications</w:t>
      </w:r>
      <w:bookmarkEnd w:id="95"/>
    </w:p>
    <w:p w:rsidR="00845AD1" w:rsidRPr="00A44A03" w:rsidRDefault="00845AD1" w:rsidP="00845AD1">
      <w:pPr>
        <w:pStyle w:val="subsection"/>
      </w:pPr>
      <w:r w:rsidRPr="00A44A03">
        <w:tab/>
      </w:r>
      <w:r w:rsidRPr="00A44A03">
        <w:tab/>
        <w:t>A PRC may refuse to consider, or further consider, an application for review if each member of the PRC is satisfied that the application is frivolous or vexatious.</w:t>
      </w:r>
    </w:p>
    <w:p w:rsidR="00845AD1" w:rsidRPr="00A44A03" w:rsidRDefault="00730528" w:rsidP="00845AD1">
      <w:pPr>
        <w:pStyle w:val="ActHead5"/>
      </w:pPr>
      <w:bookmarkStart w:id="96" w:name="_Toc85098283"/>
      <w:r w:rsidRPr="00A44A03">
        <w:rPr>
          <w:rStyle w:val="CharSectno"/>
        </w:rPr>
        <w:t>86</w:t>
      </w:r>
      <w:r w:rsidR="00845AD1" w:rsidRPr="00A44A03">
        <w:t xml:space="preserve">  PRC procedures—minimum requirements</w:t>
      </w:r>
      <w:bookmarkEnd w:id="96"/>
    </w:p>
    <w:p w:rsidR="00845AD1" w:rsidRPr="00A44A03" w:rsidRDefault="00845AD1" w:rsidP="00845AD1">
      <w:pPr>
        <w:pStyle w:val="subsection"/>
      </w:pPr>
      <w:r w:rsidRPr="00A44A03">
        <w:tab/>
        <w:t>(1)</w:t>
      </w:r>
      <w:r w:rsidRPr="00A44A03">
        <w:tab/>
        <w:t>The procedures used by a PRC in conducting a review under this Division must meet the following minimum requirements:</w:t>
      </w:r>
    </w:p>
    <w:p w:rsidR="00845AD1" w:rsidRPr="00A44A03" w:rsidRDefault="00845AD1" w:rsidP="00845AD1">
      <w:pPr>
        <w:pStyle w:val="paragraph"/>
      </w:pPr>
      <w:r w:rsidRPr="00A44A03">
        <w:tab/>
        <w:t>(a)</w:t>
      </w:r>
      <w:r w:rsidRPr="00A44A03">
        <w:tab/>
        <w:t>the procedures must have due regard to procedural fairness;</w:t>
      </w:r>
    </w:p>
    <w:p w:rsidR="00845AD1" w:rsidRPr="00A44A03" w:rsidRDefault="00845AD1" w:rsidP="00845AD1">
      <w:pPr>
        <w:pStyle w:val="paragraph"/>
      </w:pPr>
      <w:r w:rsidRPr="00A44A03">
        <w:tab/>
        <w:t>(b)</w:t>
      </w:r>
      <w:r w:rsidRPr="00A44A03">
        <w:tab/>
        <w:t>the review must be conducted in private;</w:t>
      </w:r>
    </w:p>
    <w:p w:rsidR="00845AD1" w:rsidRPr="00A44A03" w:rsidRDefault="00845AD1" w:rsidP="00845AD1">
      <w:pPr>
        <w:pStyle w:val="paragraph"/>
      </w:pPr>
      <w:r w:rsidRPr="00A44A03">
        <w:tab/>
        <w:t>(c)</w:t>
      </w:r>
      <w:r w:rsidRPr="00A44A03">
        <w:tab/>
        <w:t>the review must be finished as quickly, and with as little formality, as a proper consideration of the matter allows.</w:t>
      </w:r>
    </w:p>
    <w:p w:rsidR="00845AD1" w:rsidRPr="00A44A03" w:rsidRDefault="00845AD1" w:rsidP="00845AD1">
      <w:pPr>
        <w:pStyle w:val="subsection"/>
      </w:pPr>
      <w:r w:rsidRPr="00A44A03">
        <w:tab/>
        <w:t>(2)</w:t>
      </w:r>
      <w:r w:rsidRPr="00A44A03">
        <w:tab/>
        <w:t>A person appearing before a PRC must do so without representation unless the Merit Protection Commissioner decides that, in all the circumstances, it would be reasonable to allow the person to be represented.</w:t>
      </w:r>
    </w:p>
    <w:p w:rsidR="00845AD1" w:rsidRPr="00A44A03" w:rsidRDefault="00730528" w:rsidP="00845AD1">
      <w:pPr>
        <w:pStyle w:val="ActHead5"/>
      </w:pPr>
      <w:bookmarkStart w:id="97" w:name="_Toc85098284"/>
      <w:r w:rsidRPr="00A44A03">
        <w:rPr>
          <w:rStyle w:val="CharSectno"/>
        </w:rPr>
        <w:t>87</w:t>
      </w:r>
      <w:r w:rsidR="00845AD1" w:rsidRPr="00A44A03">
        <w:t xml:space="preserve">  PRC procedures—Merit Protection Commissioner</w:t>
      </w:r>
      <w:r w:rsidR="009807CA" w:rsidRPr="00A44A03">
        <w:t>’</w:t>
      </w:r>
      <w:r w:rsidR="00845AD1" w:rsidRPr="00A44A03">
        <w:t>s instructions</w:t>
      </w:r>
      <w:bookmarkEnd w:id="97"/>
    </w:p>
    <w:p w:rsidR="00845AD1" w:rsidRPr="00A44A03" w:rsidRDefault="00845AD1" w:rsidP="00845AD1">
      <w:pPr>
        <w:pStyle w:val="subsection"/>
      </w:pPr>
      <w:r w:rsidRPr="00A44A03">
        <w:tab/>
        <w:t>(1)</w:t>
      </w:r>
      <w:r w:rsidRPr="00A44A03">
        <w:tab/>
        <w:t>The Merit Protection Commissioner must, as soon as practicable after the commencement of this determination, issue instructions about the procedures to be followed by a PRC in performing its functions under this Division.</w:t>
      </w:r>
    </w:p>
    <w:p w:rsidR="00845AD1" w:rsidRPr="00A44A03" w:rsidRDefault="00845AD1" w:rsidP="00845AD1">
      <w:pPr>
        <w:pStyle w:val="subsection"/>
      </w:pPr>
      <w:r w:rsidRPr="00A44A03">
        <w:tab/>
        <w:t>(2)</w:t>
      </w:r>
      <w:r w:rsidRPr="00A44A03">
        <w:tab/>
        <w:t>The instructions must not be inconsistent with the Act or this determination.</w:t>
      </w:r>
    </w:p>
    <w:p w:rsidR="00845AD1" w:rsidRPr="00A44A03" w:rsidRDefault="00845AD1" w:rsidP="00845AD1">
      <w:pPr>
        <w:pStyle w:val="subsection"/>
      </w:pPr>
      <w:r w:rsidRPr="00A44A03">
        <w:tab/>
        <w:t>(3)</w:t>
      </w:r>
      <w:r w:rsidRPr="00A44A03">
        <w:tab/>
        <w:t>A PRC must comply with the instructions.</w:t>
      </w:r>
    </w:p>
    <w:p w:rsidR="00845AD1" w:rsidRPr="00A44A03" w:rsidRDefault="00730528" w:rsidP="00845AD1">
      <w:pPr>
        <w:pStyle w:val="ActHead5"/>
      </w:pPr>
      <w:bookmarkStart w:id="98" w:name="_Toc85098285"/>
      <w:r w:rsidRPr="00A44A03">
        <w:rPr>
          <w:rStyle w:val="CharSectno"/>
        </w:rPr>
        <w:t>88</w:t>
      </w:r>
      <w:r w:rsidR="00845AD1" w:rsidRPr="00A44A03">
        <w:t xml:space="preserve">  Assistance to PRC</w:t>
      </w:r>
      <w:bookmarkEnd w:id="98"/>
    </w:p>
    <w:p w:rsidR="00845AD1" w:rsidRPr="00A44A03" w:rsidRDefault="00845AD1" w:rsidP="00845AD1">
      <w:pPr>
        <w:pStyle w:val="subsection"/>
      </w:pPr>
      <w:r w:rsidRPr="00A44A03">
        <w:tab/>
      </w:r>
      <w:r w:rsidRPr="00A44A03">
        <w:tab/>
        <w:t>The Merit Protection Commissioner must take all reasonable steps to ensure that staff are available to assist a PRC to carry out its functions efficiently and effectively.</w:t>
      </w:r>
    </w:p>
    <w:p w:rsidR="00845AD1" w:rsidRPr="00A44A03" w:rsidRDefault="00730528" w:rsidP="00845AD1">
      <w:pPr>
        <w:pStyle w:val="ActHead5"/>
      </w:pPr>
      <w:bookmarkStart w:id="99" w:name="_Toc85098286"/>
      <w:r w:rsidRPr="00A44A03">
        <w:rPr>
          <w:rStyle w:val="CharSectno"/>
        </w:rPr>
        <w:lastRenderedPageBreak/>
        <w:t>89</w:t>
      </w:r>
      <w:r w:rsidR="00845AD1" w:rsidRPr="00A44A03">
        <w:t xml:space="preserve">  Requirement to provide information or documents</w:t>
      </w:r>
      <w:bookmarkEnd w:id="99"/>
    </w:p>
    <w:p w:rsidR="00845AD1" w:rsidRPr="00A44A03" w:rsidRDefault="00845AD1" w:rsidP="00845AD1">
      <w:pPr>
        <w:pStyle w:val="subsection"/>
      </w:pPr>
      <w:r w:rsidRPr="00A44A03">
        <w:tab/>
        <w:t>(1)</w:t>
      </w:r>
      <w:r w:rsidRPr="00A44A03">
        <w:tab/>
        <w:t>A PRC may, by written notice given to a Secretary, require the Secretary to give to the PRC stated information or documents relevant to the review.</w:t>
      </w:r>
    </w:p>
    <w:p w:rsidR="00845AD1" w:rsidRPr="00A44A03" w:rsidRDefault="00845AD1" w:rsidP="00845AD1">
      <w:pPr>
        <w:pStyle w:val="subsection"/>
      </w:pPr>
      <w:r w:rsidRPr="00A44A03">
        <w:tab/>
        <w:t>(2)</w:t>
      </w:r>
      <w:r w:rsidRPr="00A44A03">
        <w:tab/>
        <w:t>The Secretary must give the information or documents in the way, and at or within the time, stated in the notice.</w:t>
      </w:r>
    </w:p>
    <w:p w:rsidR="00845AD1" w:rsidRPr="00A44A03" w:rsidRDefault="00730528" w:rsidP="00845AD1">
      <w:pPr>
        <w:pStyle w:val="ActHead5"/>
      </w:pPr>
      <w:bookmarkStart w:id="100" w:name="_Toc85098287"/>
      <w:r w:rsidRPr="00A44A03">
        <w:rPr>
          <w:rStyle w:val="CharSectno"/>
        </w:rPr>
        <w:t>90</w:t>
      </w:r>
      <w:r w:rsidR="00845AD1" w:rsidRPr="00A44A03">
        <w:t xml:space="preserve">  Conduct of review by PRC</w:t>
      </w:r>
      <w:bookmarkEnd w:id="100"/>
    </w:p>
    <w:p w:rsidR="00845AD1" w:rsidRPr="00A44A03" w:rsidRDefault="00845AD1" w:rsidP="00845AD1">
      <w:pPr>
        <w:pStyle w:val="subsection"/>
      </w:pPr>
      <w:r w:rsidRPr="00A44A03">
        <w:tab/>
        <w:t>(1)</w:t>
      </w:r>
      <w:r w:rsidRPr="00A44A03">
        <w:tab/>
        <w:t>In considering an application for review of a promotion decision or an engagement decision, a PRC must:</w:t>
      </w:r>
    </w:p>
    <w:p w:rsidR="00845AD1" w:rsidRPr="00A44A03" w:rsidRDefault="00845AD1" w:rsidP="00845AD1">
      <w:pPr>
        <w:pStyle w:val="paragraph"/>
      </w:pPr>
      <w:r w:rsidRPr="00A44A03">
        <w:tab/>
        <w:t>(a)</w:t>
      </w:r>
      <w:r w:rsidRPr="00A44A03">
        <w:tab/>
        <w:t>assess the relative merits of the person promoted or engaged, and each applicant for review of the decision, on the basis of:</w:t>
      </w:r>
    </w:p>
    <w:p w:rsidR="00845AD1" w:rsidRPr="00A44A03" w:rsidRDefault="00845AD1" w:rsidP="00845AD1">
      <w:pPr>
        <w:pStyle w:val="paragraphsub"/>
      </w:pPr>
      <w:r w:rsidRPr="00A44A03">
        <w:tab/>
        <w:t>(i)</w:t>
      </w:r>
      <w:r w:rsidRPr="00A44A03">
        <w:tab/>
        <w:t>the relative suitability of each person for the duties; and</w:t>
      </w:r>
    </w:p>
    <w:p w:rsidR="00845AD1" w:rsidRPr="00A44A03" w:rsidRDefault="00845AD1" w:rsidP="00845AD1">
      <w:pPr>
        <w:pStyle w:val="paragraphsub"/>
      </w:pPr>
      <w:r w:rsidRPr="00A44A03">
        <w:tab/>
        <w:t>(ii)</w:t>
      </w:r>
      <w:r w:rsidRPr="00A44A03">
        <w:tab/>
        <w:t>the relationship between each person</w:t>
      </w:r>
      <w:r w:rsidR="009807CA" w:rsidRPr="00A44A03">
        <w:t>’</w:t>
      </w:r>
      <w:r w:rsidRPr="00A44A03">
        <w:t>s work</w:t>
      </w:r>
      <w:r w:rsidR="00A44A03">
        <w:noBreakHyphen/>
      </w:r>
      <w:r w:rsidRPr="00A44A03">
        <w:t>related qualities and the work</w:t>
      </w:r>
      <w:r w:rsidR="00A44A03">
        <w:noBreakHyphen/>
      </w:r>
      <w:r w:rsidRPr="00A44A03">
        <w:t>related qualities genuinely required for the duties; and</w:t>
      </w:r>
    </w:p>
    <w:p w:rsidR="00845AD1" w:rsidRPr="00A44A03" w:rsidRDefault="00845AD1" w:rsidP="00845AD1">
      <w:pPr>
        <w:pStyle w:val="paragraphsub"/>
      </w:pPr>
      <w:r w:rsidRPr="00A44A03">
        <w:tab/>
        <w:t>(iii)</w:t>
      </w:r>
      <w:r w:rsidRPr="00A44A03">
        <w:tab/>
        <w:t>the relative capacity of each person to achieve outcomes related to the duties; and</w:t>
      </w:r>
    </w:p>
    <w:p w:rsidR="00845AD1" w:rsidRPr="00A44A03" w:rsidRDefault="00845AD1" w:rsidP="00845AD1">
      <w:pPr>
        <w:pStyle w:val="paragraph"/>
      </w:pPr>
      <w:r w:rsidRPr="00A44A03">
        <w:tab/>
        <w:t>(b)</w:t>
      </w:r>
      <w:r w:rsidRPr="00A44A03">
        <w:tab/>
        <w:t>decide, primarily on the basis of the assessment, that:</w:t>
      </w:r>
    </w:p>
    <w:p w:rsidR="00845AD1" w:rsidRPr="00A44A03" w:rsidRDefault="00845AD1" w:rsidP="00845AD1">
      <w:pPr>
        <w:pStyle w:val="paragraphsub"/>
      </w:pPr>
      <w:r w:rsidRPr="00A44A03">
        <w:tab/>
        <w:t>(i)</w:t>
      </w:r>
      <w:r w:rsidRPr="00A44A03">
        <w:tab/>
        <w:t>the promotion or engagement decision should be upheld; or</w:t>
      </w:r>
    </w:p>
    <w:p w:rsidR="00845AD1" w:rsidRPr="00A44A03" w:rsidRDefault="00845AD1" w:rsidP="00845AD1">
      <w:pPr>
        <w:pStyle w:val="paragraphsub"/>
      </w:pPr>
      <w:r w:rsidRPr="00A44A03">
        <w:tab/>
        <w:t>(ii)</w:t>
      </w:r>
      <w:r w:rsidRPr="00A44A03">
        <w:tab/>
        <w:t>an applicant for review should be promoted to the relevant employment; or</w:t>
      </w:r>
    </w:p>
    <w:p w:rsidR="00845AD1" w:rsidRPr="00A44A03" w:rsidRDefault="00845AD1" w:rsidP="00845AD1">
      <w:pPr>
        <w:pStyle w:val="paragraphsub"/>
      </w:pPr>
      <w:r w:rsidRPr="00A44A03">
        <w:tab/>
        <w:t>(iii)</w:t>
      </w:r>
      <w:r w:rsidRPr="00A44A03">
        <w:tab/>
        <w:t>an applicant for review should be engaged to the relevant employment.</w:t>
      </w:r>
    </w:p>
    <w:p w:rsidR="00845AD1" w:rsidRPr="00A44A03" w:rsidRDefault="00845AD1" w:rsidP="00845AD1">
      <w:pPr>
        <w:pStyle w:val="subsection"/>
      </w:pPr>
      <w:r w:rsidRPr="00A44A03">
        <w:tab/>
        <w:t>(2)</w:t>
      </w:r>
      <w:r w:rsidRPr="00A44A03">
        <w:tab/>
        <w:t>The PRC must tell the relevant Secretary, in writing, of its decision.</w:t>
      </w:r>
    </w:p>
    <w:p w:rsidR="00845AD1" w:rsidRPr="00A44A03" w:rsidRDefault="00730528" w:rsidP="00845AD1">
      <w:pPr>
        <w:pStyle w:val="ActHead5"/>
      </w:pPr>
      <w:bookmarkStart w:id="101" w:name="_Toc85098288"/>
      <w:r w:rsidRPr="00A44A03">
        <w:rPr>
          <w:rStyle w:val="CharSectno"/>
        </w:rPr>
        <w:t>91</w:t>
      </w:r>
      <w:r w:rsidR="00845AD1" w:rsidRPr="00A44A03">
        <w:t xml:space="preserve">  Non</w:t>
      </w:r>
      <w:r w:rsidR="00A44A03">
        <w:noBreakHyphen/>
      </w:r>
      <w:r w:rsidR="00845AD1" w:rsidRPr="00A44A03">
        <w:t>agreement on decision by PRC</w:t>
      </w:r>
      <w:bookmarkEnd w:id="101"/>
    </w:p>
    <w:p w:rsidR="00845AD1" w:rsidRPr="00A44A03" w:rsidRDefault="00845AD1" w:rsidP="00845AD1">
      <w:pPr>
        <w:pStyle w:val="subsection"/>
      </w:pPr>
      <w:r w:rsidRPr="00A44A03">
        <w:tab/>
        <w:t>(1)</w:t>
      </w:r>
      <w:r w:rsidRPr="00A44A03">
        <w:tab/>
        <w:t>This clause applies if all members of a PRC do not agree on a decision in relation to an application for review of a promotion decision or engagement decision.</w:t>
      </w:r>
    </w:p>
    <w:p w:rsidR="00845AD1" w:rsidRPr="00A44A03" w:rsidRDefault="00845AD1" w:rsidP="00845AD1">
      <w:pPr>
        <w:pStyle w:val="subsection"/>
      </w:pPr>
      <w:r w:rsidRPr="00A44A03">
        <w:tab/>
        <w:t>(2)</w:t>
      </w:r>
      <w:r w:rsidRPr="00A44A03">
        <w:tab/>
        <w:t>If 2 members agree on a decision, that decision is taken to be the decision of the PRC.</w:t>
      </w:r>
    </w:p>
    <w:p w:rsidR="00845AD1" w:rsidRPr="00A44A03" w:rsidRDefault="00845AD1" w:rsidP="00845AD1">
      <w:pPr>
        <w:pStyle w:val="subsection"/>
      </w:pPr>
      <w:r w:rsidRPr="00A44A03">
        <w:tab/>
        <w:t>(3)</w:t>
      </w:r>
      <w:r w:rsidRPr="00A44A03">
        <w:tab/>
        <w:t>If there is no agreement between any of the members, the Convenor</w:t>
      </w:r>
      <w:r w:rsidR="009807CA" w:rsidRPr="00A44A03">
        <w:t>’</w:t>
      </w:r>
      <w:r w:rsidRPr="00A44A03">
        <w:t>s decision is taken to be the decision of the PRC.</w:t>
      </w:r>
    </w:p>
    <w:p w:rsidR="00845AD1" w:rsidRPr="00A44A03" w:rsidRDefault="00730528" w:rsidP="00845AD1">
      <w:pPr>
        <w:pStyle w:val="ActHead5"/>
      </w:pPr>
      <w:bookmarkStart w:id="102" w:name="_Toc85098289"/>
      <w:r w:rsidRPr="00A44A03">
        <w:rPr>
          <w:rStyle w:val="CharSectno"/>
        </w:rPr>
        <w:t>92</w:t>
      </w:r>
      <w:r w:rsidR="00F13B11" w:rsidRPr="00A44A03">
        <w:t xml:space="preserve"> </w:t>
      </w:r>
      <w:r w:rsidR="00845AD1" w:rsidRPr="00A44A03">
        <w:t xml:space="preserve"> Effect of PRC decision</w:t>
      </w:r>
      <w:bookmarkEnd w:id="102"/>
    </w:p>
    <w:p w:rsidR="00845AD1" w:rsidRPr="00A44A03" w:rsidRDefault="00845AD1" w:rsidP="00845AD1">
      <w:pPr>
        <w:pStyle w:val="subsection"/>
      </w:pPr>
      <w:r w:rsidRPr="00A44A03">
        <w:tab/>
        <w:t>(1)</w:t>
      </w:r>
      <w:r w:rsidRPr="00A44A03">
        <w:tab/>
        <w:t>The decision of a PRC is binding on the relevant Secretary.</w:t>
      </w:r>
    </w:p>
    <w:p w:rsidR="00845AD1" w:rsidRPr="00A44A03" w:rsidRDefault="00845AD1" w:rsidP="00845AD1">
      <w:pPr>
        <w:pStyle w:val="notetext"/>
      </w:pPr>
      <w:r w:rsidRPr="00A44A03">
        <w:t>Note:</w:t>
      </w:r>
      <w:r w:rsidR="00AE5819" w:rsidRPr="00A44A03">
        <w:tab/>
        <w:t>Clause</w:t>
      </w:r>
      <w:r w:rsidR="00A44A03">
        <w:t> </w:t>
      </w:r>
      <w:r w:rsidR="00730528" w:rsidRPr="00A44A03">
        <w:t>41</w:t>
      </w:r>
      <w:r w:rsidRPr="00A44A03">
        <w:t xml:space="preserve"> provides for the date of effect of a PRC decision.</w:t>
      </w:r>
    </w:p>
    <w:p w:rsidR="00845AD1" w:rsidRPr="00A44A03" w:rsidRDefault="00845AD1" w:rsidP="00845AD1">
      <w:pPr>
        <w:pStyle w:val="subsection"/>
      </w:pPr>
      <w:r w:rsidRPr="00A44A03">
        <w:tab/>
        <w:t>(2)</w:t>
      </w:r>
      <w:r w:rsidRPr="00A44A03">
        <w:tab/>
        <w:t>The decision of a PRC is not affected by:</w:t>
      </w:r>
    </w:p>
    <w:p w:rsidR="00845AD1" w:rsidRPr="00A44A03" w:rsidRDefault="00845AD1" w:rsidP="00845AD1">
      <w:pPr>
        <w:pStyle w:val="paragraph"/>
      </w:pPr>
      <w:r w:rsidRPr="00A44A03">
        <w:tab/>
        <w:t>(a)</w:t>
      </w:r>
      <w:r w:rsidRPr="00A44A03">
        <w:tab/>
        <w:t>a defect in the nomination of a member of the PRC; or</w:t>
      </w:r>
    </w:p>
    <w:p w:rsidR="00845AD1" w:rsidRPr="00A44A03" w:rsidRDefault="00845AD1" w:rsidP="00845AD1">
      <w:pPr>
        <w:pStyle w:val="paragraph"/>
      </w:pPr>
      <w:r w:rsidRPr="00A44A03">
        <w:tab/>
        <w:t>(b)</w:t>
      </w:r>
      <w:r w:rsidRPr="00A44A03">
        <w:tab/>
        <w:t>a failure to comply with instructions issued under clause</w:t>
      </w:r>
      <w:r w:rsidR="00A44A03">
        <w:t> </w:t>
      </w:r>
      <w:r w:rsidR="00730528" w:rsidRPr="00A44A03">
        <w:t>87</w:t>
      </w:r>
      <w:r w:rsidRPr="00A44A03">
        <w:t>.</w:t>
      </w:r>
    </w:p>
    <w:p w:rsidR="00845AD1" w:rsidRPr="00A44A03" w:rsidRDefault="00845AD1" w:rsidP="00845AD1">
      <w:pPr>
        <w:pStyle w:val="subsection"/>
      </w:pPr>
      <w:r w:rsidRPr="00A44A03">
        <w:lastRenderedPageBreak/>
        <w:tab/>
        <w:t>(3)</w:t>
      </w:r>
      <w:r w:rsidRPr="00A44A03">
        <w:tab/>
        <w:t>If a PRC has decided, after conducting a review under clause</w:t>
      </w:r>
      <w:r w:rsidR="00A44A03">
        <w:t> </w:t>
      </w:r>
      <w:r w:rsidR="00730528" w:rsidRPr="00A44A03">
        <w:t>90</w:t>
      </w:r>
      <w:r w:rsidRPr="00A44A03">
        <w:t>, that an applicant for review who is an ongoing Parliamentary Service employee should be promoted to the relevant employment, the applicant is taken to have been promoted to the relevant employment.</w:t>
      </w:r>
    </w:p>
    <w:p w:rsidR="00845AD1" w:rsidRPr="00A44A03" w:rsidRDefault="00845AD1" w:rsidP="00845AD1">
      <w:pPr>
        <w:pStyle w:val="subsection"/>
      </w:pPr>
      <w:r w:rsidRPr="00A44A03">
        <w:tab/>
        <w:t>(4)</w:t>
      </w:r>
      <w:r w:rsidRPr="00A44A03">
        <w:tab/>
        <w:t>If a PRC has decided, after conducting a review under clause</w:t>
      </w:r>
      <w:r w:rsidR="00A44A03">
        <w:t> </w:t>
      </w:r>
      <w:r w:rsidR="00730528" w:rsidRPr="00A44A03">
        <w:t>90</w:t>
      </w:r>
      <w:r w:rsidRPr="00A44A03">
        <w:t xml:space="preserve">, that an applicant for review who is an ongoing </w:t>
      </w:r>
      <w:r w:rsidR="00AE5819" w:rsidRPr="00A44A03">
        <w:t>APS</w:t>
      </w:r>
      <w:r w:rsidRPr="00A44A03">
        <w:t xml:space="preserve"> employee should be engaged to the relevant employment, the Secretary must offer the ongoing </w:t>
      </w:r>
      <w:r w:rsidR="00AE5819" w:rsidRPr="00A44A03">
        <w:t>APS</w:t>
      </w:r>
      <w:r w:rsidRPr="00A44A03">
        <w:t xml:space="preserve"> employee the relevant employment not later than 2 weeks after the Secretary is notified of the review decision.</w:t>
      </w:r>
    </w:p>
    <w:p w:rsidR="00845AD1" w:rsidRPr="00A44A03" w:rsidRDefault="00845AD1" w:rsidP="00845AD1">
      <w:pPr>
        <w:pStyle w:val="notetext"/>
        <w:jc w:val="both"/>
      </w:pPr>
      <w:r w:rsidRPr="00A44A03">
        <w:t xml:space="preserve">Note 1: </w:t>
      </w:r>
      <w:r w:rsidRPr="00A44A03">
        <w:tab/>
      </w:r>
      <w:r w:rsidR="00AE5819" w:rsidRPr="00A44A03">
        <w:t>Clau</w:t>
      </w:r>
      <w:r w:rsidR="00134E37" w:rsidRPr="00A44A03">
        <w:t>s</w:t>
      </w:r>
      <w:r w:rsidR="00AE5819" w:rsidRPr="00A44A03">
        <w:t>e</w:t>
      </w:r>
      <w:r w:rsidR="00A44A03">
        <w:t> </w:t>
      </w:r>
      <w:r w:rsidR="00730528" w:rsidRPr="00A44A03">
        <w:t>41</w:t>
      </w:r>
      <w:r w:rsidR="00AE5819" w:rsidRPr="00A44A03">
        <w:t xml:space="preserve"> pr</w:t>
      </w:r>
      <w:r w:rsidRPr="00A44A03">
        <w:t>ovides for the date of effect of a promotion decision if an application for review has been made to a PRC.</w:t>
      </w:r>
    </w:p>
    <w:p w:rsidR="00845AD1" w:rsidRPr="00A44A03" w:rsidRDefault="00845AD1" w:rsidP="00845AD1">
      <w:pPr>
        <w:pStyle w:val="notetext"/>
      </w:pPr>
      <w:r w:rsidRPr="00A44A03">
        <w:t xml:space="preserve">Note 2: </w:t>
      </w:r>
      <w:r w:rsidRPr="00A44A03">
        <w:tab/>
      </w:r>
      <w:r w:rsidR="00AE5819" w:rsidRPr="00A44A03">
        <w:t>Clause</w:t>
      </w:r>
      <w:r w:rsidR="00A44A03">
        <w:t> </w:t>
      </w:r>
      <w:r w:rsidR="00730528" w:rsidRPr="00A44A03">
        <w:t>41</w:t>
      </w:r>
      <w:r w:rsidR="00AE5819" w:rsidRPr="00A44A03">
        <w:t xml:space="preserve"> p</w:t>
      </w:r>
      <w:r w:rsidRPr="00A44A03">
        <w:t>rovides for the date of effect of an engagement decision if the engagement is at a higher classification than the person</w:t>
      </w:r>
      <w:r w:rsidR="009807CA" w:rsidRPr="00A44A03">
        <w:t>’</w:t>
      </w:r>
      <w:r w:rsidRPr="00A44A03">
        <w:t xml:space="preserve">s classification as an ongoing </w:t>
      </w:r>
      <w:r w:rsidR="00AE5819" w:rsidRPr="00A44A03">
        <w:t>APS</w:t>
      </w:r>
      <w:r w:rsidRPr="00A44A03">
        <w:t xml:space="preserve"> employee where an application for review has been made to a PRC.</w:t>
      </w:r>
    </w:p>
    <w:p w:rsidR="00845AD1" w:rsidRPr="00A44A03" w:rsidRDefault="00730528" w:rsidP="00845AD1">
      <w:pPr>
        <w:pStyle w:val="ActHead5"/>
      </w:pPr>
      <w:bookmarkStart w:id="103" w:name="_Toc85098290"/>
      <w:r w:rsidRPr="00A44A03">
        <w:rPr>
          <w:rStyle w:val="CharSectno"/>
        </w:rPr>
        <w:t>93</w:t>
      </w:r>
      <w:r w:rsidR="00845AD1" w:rsidRPr="00A44A03">
        <w:t xml:space="preserve">  Offence</w:t>
      </w:r>
      <w:bookmarkEnd w:id="103"/>
    </w:p>
    <w:p w:rsidR="00845AD1" w:rsidRPr="00A44A03" w:rsidRDefault="00845AD1" w:rsidP="00845AD1">
      <w:pPr>
        <w:pStyle w:val="subsection"/>
      </w:pPr>
      <w:r w:rsidRPr="00A44A03">
        <w:tab/>
        <w:t>(1)</w:t>
      </w:r>
      <w:r w:rsidRPr="00A44A03">
        <w:tab/>
        <w:t>A person commits an offence if the person obstructs a PRC in carrying out its functions under this Division.</w:t>
      </w:r>
    </w:p>
    <w:p w:rsidR="00845AD1" w:rsidRPr="00A44A03" w:rsidRDefault="00845AD1" w:rsidP="007E45C5">
      <w:pPr>
        <w:pStyle w:val="Penalty"/>
      </w:pPr>
      <w:r w:rsidRPr="00A44A03">
        <w:t>Penalty:</w:t>
      </w:r>
      <w:r w:rsidR="00F13B11" w:rsidRPr="00A44A03">
        <w:tab/>
      </w:r>
      <w:r w:rsidRPr="00A44A03">
        <w:t>10 penalty units.</w:t>
      </w:r>
    </w:p>
    <w:p w:rsidR="00845AD1" w:rsidRPr="00A44A03" w:rsidRDefault="00845AD1" w:rsidP="00845AD1">
      <w:pPr>
        <w:pStyle w:val="subsection"/>
        <w:rPr>
          <w:strike/>
        </w:rPr>
      </w:pPr>
      <w:r w:rsidRPr="00A44A03">
        <w:tab/>
        <w:t>(2)</w:t>
      </w:r>
      <w:r w:rsidRPr="00A44A03">
        <w:tab/>
        <w:t xml:space="preserve">Strict liability applies to the physical element of an offence against </w:t>
      </w:r>
      <w:r w:rsidR="00A44A03">
        <w:t>subsection (</w:t>
      </w:r>
      <w:r w:rsidRPr="00A44A03">
        <w:t>1) that the functions being carried out by the PRC were functions under this Division.</w:t>
      </w:r>
    </w:p>
    <w:p w:rsidR="00845AD1" w:rsidRPr="00A44A03" w:rsidRDefault="00845AD1" w:rsidP="00845AD1">
      <w:pPr>
        <w:pStyle w:val="ActHead3"/>
        <w:pageBreakBefore/>
      </w:pPr>
      <w:bookmarkStart w:id="104" w:name="_Toc85098291"/>
      <w:r w:rsidRPr="00A44A03">
        <w:rPr>
          <w:rStyle w:val="CharDivNo"/>
        </w:rPr>
        <w:lastRenderedPageBreak/>
        <w:t>Division</w:t>
      </w:r>
      <w:r w:rsidR="00A44A03">
        <w:rPr>
          <w:rStyle w:val="CharDivNo"/>
        </w:rPr>
        <w:t> </w:t>
      </w:r>
      <w:r w:rsidRPr="00A44A03">
        <w:rPr>
          <w:rStyle w:val="CharDivNo"/>
        </w:rPr>
        <w:t>3</w:t>
      </w:r>
      <w:r w:rsidRPr="00A44A03">
        <w:t>—</w:t>
      </w:r>
      <w:r w:rsidRPr="00A44A03">
        <w:rPr>
          <w:rStyle w:val="CharDivText"/>
        </w:rPr>
        <w:t>Application by Parliamentary Service employees for review of other actions</w:t>
      </w:r>
      <w:bookmarkEnd w:id="104"/>
    </w:p>
    <w:p w:rsidR="00845AD1" w:rsidRPr="00A44A03" w:rsidRDefault="00845AD1" w:rsidP="00845AD1">
      <w:pPr>
        <w:pStyle w:val="ActHead4"/>
      </w:pPr>
      <w:bookmarkStart w:id="105" w:name="_Toc85098292"/>
      <w:r w:rsidRPr="00A44A03">
        <w:rPr>
          <w:rStyle w:val="CharSubdNo"/>
        </w:rPr>
        <w:t>Subdivision</w:t>
      </w:r>
      <w:r w:rsidR="00A44A03">
        <w:rPr>
          <w:rStyle w:val="CharSubdNo"/>
        </w:rPr>
        <w:t> </w:t>
      </w:r>
      <w:r w:rsidRPr="00A44A03">
        <w:rPr>
          <w:rStyle w:val="CharSubdNo"/>
        </w:rPr>
        <w:t>1</w:t>
      </w:r>
      <w:r w:rsidRPr="00A44A03">
        <w:t>—</w:t>
      </w:r>
      <w:r w:rsidRPr="00A44A03">
        <w:rPr>
          <w:rStyle w:val="CharSubdText"/>
        </w:rPr>
        <w:t>Reviewable action</w:t>
      </w:r>
      <w:bookmarkEnd w:id="105"/>
    </w:p>
    <w:p w:rsidR="00845AD1" w:rsidRPr="00A44A03" w:rsidRDefault="00730528" w:rsidP="00845AD1">
      <w:pPr>
        <w:pStyle w:val="ActHead5"/>
        <w:rPr>
          <w:i/>
        </w:rPr>
      </w:pPr>
      <w:bookmarkStart w:id="106" w:name="_Toc85098293"/>
      <w:r w:rsidRPr="00A44A03">
        <w:rPr>
          <w:rStyle w:val="CharSectno"/>
        </w:rPr>
        <w:t>94</w:t>
      </w:r>
      <w:r w:rsidR="00F13B11" w:rsidRPr="00A44A03">
        <w:t xml:space="preserve"> </w:t>
      </w:r>
      <w:r w:rsidR="00845AD1" w:rsidRPr="00A44A03">
        <w:t xml:space="preserve"> </w:t>
      </w:r>
      <w:r w:rsidR="00D57589" w:rsidRPr="00A44A03">
        <w:t xml:space="preserve">Entitlement </w:t>
      </w:r>
      <w:r w:rsidR="00845AD1" w:rsidRPr="00A44A03">
        <w:t>for review</w:t>
      </w:r>
      <w:bookmarkEnd w:id="106"/>
    </w:p>
    <w:p w:rsidR="00845AD1" w:rsidRPr="00A44A03" w:rsidRDefault="00845AD1" w:rsidP="00845AD1">
      <w:pPr>
        <w:pStyle w:val="subsection"/>
      </w:pPr>
      <w:r w:rsidRPr="00A44A03">
        <w:tab/>
        <w:t>(1)</w:t>
      </w:r>
      <w:r w:rsidRPr="00A44A03">
        <w:tab/>
        <w:t>A non</w:t>
      </w:r>
      <w:r w:rsidR="00A44A03">
        <w:noBreakHyphen/>
      </w:r>
      <w:r w:rsidRPr="00A44A03">
        <w:t xml:space="preserve">SES employee (an </w:t>
      </w:r>
      <w:r w:rsidRPr="00A44A03">
        <w:rPr>
          <w:b/>
          <w:i/>
        </w:rPr>
        <w:t>affected employee</w:t>
      </w:r>
      <w:r w:rsidRPr="00A44A03">
        <w:t>) is entitled to review of Parliamentary Service action under this Division if the action is:</w:t>
      </w:r>
    </w:p>
    <w:p w:rsidR="00845AD1" w:rsidRPr="00A44A03" w:rsidRDefault="00845AD1" w:rsidP="00845AD1">
      <w:pPr>
        <w:pStyle w:val="paragraph"/>
      </w:pPr>
      <w:r w:rsidRPr="00A44A03">
        <w:tab/>
        <w:t>(a)</w:t>
      </w:r>
      <w:r w:rsidRPr="00A44A03">
        <w:tab/>
        <w:t>action by:</w:t>
      </w:r>
    </w:p>
    <w:p w:rsidR="00845AD1" w:rsidRPr="00A44A03" w:rsidRDefault="00845AD1" w:rsidP="00845AD1">
      <w:pPr>
        <w:pStyle w:val="paragraphsub"/>
      </w:pPr>
      <w:r w:rsidRPr="00A44A03">
        <w:tab/>
        <w:t>(i)</w:t>
      </w:r>
      <w:r w:rsidRPr="00A44A03">
        <w:tab/>
        <w:t>a Secretary; or</w:t>
      </w:r>
    </w:p>
    <w:p w:rsidR="00845AD1" w:rsidRPr="00A44A03" w:rsidRDefault="00845AD1" w:rsidP="00845AD1">
      <w:pPr>
        <w:pStyle w:val="paragraphsub"/>
      </w:pPr>
      <w:r w:rsidRPr="00A44A03">
        <w:tab/>
        <w:t>(ii)</w:t>
      </w:r>
      <w:r w:rsidRPr="00A44A03">
        <w:tab/>
        <w:t>a Parliamentary Service employee; or</w:t>
      </w:r>
    </w:p>
    <w:p w:rsidR="00845AD1" w:rsidRPr="00A44A03" w:rsidRDefault="00845AD1" w:rsidP="00845AD1">
      <w:pPr>
        <w:pStyle w:val="paragraph"/>
      </w:pPr>
      <w:r w:rsidRPr="00A44A03">
        <w:tab/>
        <w:t>(b)</w:t>
      </w:r>
      <w:r w:rsidRPr="00A44A03">
        <w:tab/>
        <w:t>reviewable action (including the action of finding that the affected employee has breached the Code of Conduct).</w:t>
      </w:r>
    </w:p>
    <w:p w:rsidR="00845AD1" w:rsidRPr="00A44A03" w:rsidRDefault="00845AD1" w:rsidP="00845AD1">
      <w:pPr>
        <w:pStyle w:val="subsection"/>
      </w:pPr>
      <w:r w:rsidRPr="00A44A03">
        <w:tab/>
        <w:t>(2)</w:t>
      </w:r>
      <w:r w:rsidRPr="00A44A03">
        <w:tab/>
        <w:t>If the affected employee makes an application for review under this Division, the affected employee ceases to be entitled to review under this Division if, after the application is made:</w:t>
      </w:r>
    </w:p>
    <w:p w:rsidR="00845AD1" w:rsidRPr="00A44A03" w:rsidRDefault="00845AD1" w:rsidP="00845AD1">
      <w:pPr>
        <w:pStyle w:val="paragraph"/>
      </w:pPr>
      <w:r w:rsidRPr="00A44A03">
        <w:tab/>
        <w:t>(a)</w:t>
      </w:r>
      <w:r w:rsidRPr="00A44A03">
        <w:tab/>
        <w:t>the employee ceases to be employed; or</w:t>
      </w:r>
    </w:p>
    <w:p w:rsidR="00845AD1" w:rsidRPr="00A44A03" w:rsidRDefault="00845AD1" w:rsidP="00845AD1">
      <w:pPr>
        <w:pStyle w:val="paragraph"/>
      </w:pPr>
      <w:r w:rsidRPr="00A44A03">
        <w:tab/>
        <w:t>(b)</w:t>
      </w:r>
      <w:r w:rsidRPr="00A44A03">
        <w:tab/>
        <w:t>the employee is promoted to an SES position.</w:t>
      </w:r>
    </w:p>
    <w:p w:rsidR="00845AD1" w:rsidRPr="00A44A03" w:rsidRDefault="00845AD1" w:rsidP="00845AD1">
      <w:pPr>
        <w:pStyle w:val="subsection"/>
      </w:pPr>
      <w:r w:rsidRPr="00A44A03">
        <w:tab/>
        <w:t>(3)</w:t>
      </w:r>
      <w:r w:rsidRPr="00A44A03">
        <w:tab/>
        <w:t>A former Parliamentary Service employee is not entitled to review under this Division.</w:t>
      </w:r>
    </w:p>
    <w:p w:rsidR="00845AD1" w:rsidRPr="00A44A03" w:rsidRDefault="00845AD1" w:rsidP="00845AD1">
      <w:pPr>
        <w:pStyle w:val="notetext"/>
      </w:pPr>
      <w:r w:rsidRPr="00A44A03">
        <w:t>Note:</w:t>
      </w:r>
      <w:r w:rsidR="00F13B11" w:rsidRPr="00A44A03">
        <w:tab/>
      </w:r>
      <w:r w:rsidRPr="00A44A03">
        <w:t xml:space="preserve">For rights of former Parliamentary Service employees to review, see </w:t>
      </w:r>
      <w:r w:rsidR="00B55C31" w:rsidRPr="00A44A03">
        <w:t>Division</w:t>
      </w:r>
      <w:r w:rsidR="00A44A03">
        <w:t> </w:t>
      </w:r>
      <w:r w:rsidR="00AF222B" w:rsidRPr="00A44A03">
        <w:t>4</w:t>
      </w:r>
      <w:r w:rsidR="00B55C31" w:rsidRPr="00A44A03">
        <w:t xml:space="preserve"> of </w:t>
      </w:r>
      <w:r w:rsidRPr="00A44A03">
        <w:t>Part</w:t>
      </w:r>
      <w:r w:rsidR="00A44A03">
        <w:t> </w:t>
      </w:r>
      <w:r w:rsidR="00672A7A" w:rsidRPr="00A44A03">
        <w:t>1</w:t>
      </w:r>
      <w:r w:rsidR="00B55C31" w:rsidRPr="00A44A03">
        <w:t>1</w:t>
      </w:r>
      <w:r w:rsidRPr="00A44A03">
        <w:t>.</w:t>
      </w:r>
    </w:p>
    <w:p w:rsidR="00845AD1" w:rsidRPr="00A44A03" w:rsidRDefault="00730528" w:rsidP="00845AD1">
      <w:pPr>
        <w:pStyle w:val="ActHead5"/>
        <w:rPr>
          <w:sz w:val="18"/>
        </w:rPr>
      </w:pPr>
      <w:bookmarkStart w:id="107" w:name="_Toc85098294"/>
      <w:r w:rsidRPr="00A44A03">
        <w:rPr>
          <w:rStyle w:val="CharSectno"/>
        </w:rPr>
        <w:t>95</w:t>
      </w:r>
      <w:r w:rsidR="00845AD1" w:rsidRPr="00A44A03">
        <w:t xml:space="preserve">  What Parliamentary Service action is</w:t>
      </w:r>
      <w:r w:rsidR="00845AD1" w:rsidRPr="00A44A03">
        <w:rPr>
          <w:i/>
        </w:rPr>
        <w:t xml:space="preserve"> reviewable action</w:t>
      </w:r>
      <w:bookmarkEnd w:id="107"/>
    </w:p>
    <w:p w:rsidR="00845AD1" w:rsidRPr="00A44A03" w:rsidRDefault="00845AD1" w:rsidP="00845AD1">
      <w:pPr>
        <w:pStyle w:val="subsection"/>
      </w:pPr>
      <w:r w:rsidRPr="00A44A03">
        <w:tab/>
        <w:t>(1)</w:t>
      </w:r>
      <w:r w:rsidRPr="00A44A03">
        <w:tab/>
        <w:t xml:space="preserve">A Parliamentary Service action is </w:t>
      </w:r>
      <w:r w:rsidRPr="00A44A03">
        <w:rPr>
          <w:b/>
          <w:i/>
        </w:rPr>
        <w:t>reviewable action</w:t>
      </w:r>
      <w:r w:rsidRPr="00A44A03">
        <w:t xml:space="preserve"> if the affected employee is entitled, under subsection</w:t>
      </w:r>
      <w:r w:rsidR="00A44A03">
        <w:t> </w:t>
      </w:r>
      <w:r w:rsidRPr="00A44A03">
        <w:t>33(1) of the Act, to review of the action.</w:t>
      </w:r>
    </w:p>
    <w:p w:rsidR="00845AD1" w:rsidRPr="00A44A03" w:rsidRDefault="00845AD1" w:rsidP="00845AD1">
      <w:pPr>
        <w:pStyle w:val="subsection"/>
      </w:pPr>
      <w:r w:rsidRPr="00A44A03">
        <w:tab/>
        <w:t>(2)</w:t>
      </w:r>
      <w:r w:rsidRPr="00A44A03">
        <w:tab/>
        <w:t>However, the action is not, or ceases to be, reviewable action if:</w:t>
      </w:r>
    </w:p>
    <w:p w:rsidR="00845AD1" w:rsidRPr="00A44A03" w:rsidRDefault="00845AD1" w:rsidP="00845AD1">
      <w:pPr>
        <w:pStyle w:val="paragraph"/>
      </w:pPr>
      <w:r w:rsidRPr="00A44A03">
        <w:tab/>
        <w:t>(a)</w:t>
      </w:r>
      <w:r w:rsidRPr="00A44A03">
        <w:tab/>
        <w:t>it is action mentioned in Schedule</w:t>
      </w:r>
      <w:r w:rsidR="00A44A03">
        <w:t> </w:t>
      </w:r>
      <w:r w:rsidR="00FC6710" w:rsidRPr="00A44A03">
        <w:t>3</w:t>
      </w:r>
      <w:r w:rsidRPr="00A44A03">
        <w:t>; or</w:t>
      </w:r>
    </w:p>
    <w:p w:rsidR="00845AD1" w:rsidRPr="00A44A03" w:rsidRDefault="00845AD1" w:rsidP="00845AD1">
      <w:pPr>
        <w:pStyle w:val="paragraph"/>
      </w:pPr>
      <w:r w:rsidRPr="00A44A03">
        <w:tab/>
        <w:t>(b)</w:t>
      </w:r>
      <w:r w:rsidRPr="00A44A03">
        <w:tab/>
        <w:t>the affected person has applied to have the action reviewed by a Court or Tribunal and the action may be reviewed by that Court or Tribunal.</w:t>
      </w:r>
    </w:p>
    <w:p w:rsidR="00845AD1" w:rsidRPr="00A44A03" w:rsidRDefault="00845AD1" w:rsidP="00845AD1">
      <w:pPr>
        <w:pStyle w:val="subsection"/>
      </w:pPr>
      <w:r w:rsidRPr="00A44A03">
        <w:tab/>
        <w:t>(3)</w:t>
      </w:r>
      <w:r w:rsidRPr="00A44A03">
        <w:tab/>
        <w:t>Also, the action is not, or ceases to be, reviewable action, if the person who, or would be, conducting the review considers that the action should not be reviewable for any of the following reasons:</w:t>
      </w:r>
    </w:p>
    <w:p w:rsidR="00845AD1" w:rsidRPr="00A44A03" w:rsidRDefault="00845AD1" w:rsidP="00845AD1">
      <w:pPr>
        <w:pStyle w:val="paragraph"/>
      </w:pPr>
      <w:r w:rsidRPr="00A44A03">
        <w:tab/>
        <w:t>(a)</w:t>
      </w:r>
      <w:r w:rsidRPr="00A44A03">
        <w:tab/>
        <w:t>the application by the affected employee for review of the action is misconceived or lacking in substance;</w:t>
      </w:r>
    </w:p>
    <w:p w:rsidR="00845AD1" w:rsidRPr="00A44A03" w:rsidRDefault="00845AD1" w:rsidP="00845AD1">
      <w:pPr>
        <w:pStyle w:val="paragraph"/>
      </w:pPr>
      <w:r w:rsidRPr="00A44A03">
        <w:tab/>
        <w:t>(b)</w:t>
      </w:r>
      <w:r w:rsidRPr="00A44A03">
        <w:tab/>
        <w:t>the application by the affected employee for review of the action is frivolous or vexatious;</w:t>
      </w:r>
    </w:p>
    <w:p w:rsidR="00845AD1" w:rsidRPr="00A44A03" w:rsidRDefault="00845AD1" w:rsidP="00845AD1">
      <w:pPr>
        <w:pStyle w:val="paragraph"/>
      </w:pPr>
      <w:r w:rsidRPr="00A44A03">
        <w:tab/>
        <w:t>(c)</w:t>
      </w:r>
      <w:r w:rsidRPr="00A44A03">
        <w:tab/>
        <w:t>the affected employee has previously applied for review of the action under this Division;</w:t>
      </w:r>
    </w:p>
    <w:p w:rsidR="00845AD1" w:rsidRPr="00A44A03" w:rsidRDefault="00845AD1" w:rsidP="00845AD1">
      <w:pPr>
        <w:pStyle w:val="paragraph"/>
      </w:pPr>
      <w:r w:rsidRPr="00A44A03">
        <w:tab/>
        <w:t>(d)</w:t>
      </w:r>
      <w:r w:rsidRPr="00A44A03">
        <w:tab/>
        <w:t>the affected employee has applied to have the action reviewed under Division</w:t>
      </w:r>
      <w:r w:rsidR="00A44A03">
        <w:t> </w:t>
      </w:r>
      <w:r w:rsidRPr="00A44A03">
        <w:t>2</w:t>
      </w:r>
      <w:r w:rsidR="00FC6710" w:rsidRPr="00A44A03">
        <w:t xml:space="preserve"> of this Part</w:t>
      </w:r>
      <w:r w:rsidRPr="00A44A03">
        <w:t>;</w:t>
      </w:r>
    </w:p>
    <w:p w:rsidR="00845AD1" w:rsidRPr="00A44A03" w:rsidRDefault="00845AD1" w:rsidP="00845AD1">
      <w:pPr>
        <w:pStyle w:val="paragraph"/>
      </w:pPr>
      <w:r w:rsidRPr="00A44A03">
        <w:lastRenderedPageBreak/>
        <w:tab/>
        <w:t>(e)</w:t>
      </w:r>
      <w:r w:rsidRPr="00A44A03">
        <w:tab/>
        <w:t>the affected employee has applied, or could apply, to have the action reviewed by an external review body and review by the review body would be more appropriate than review under this Division;</w:t>
      </w:r>
    </w:p>
    <w:p w:rsidR="00845AD1" w:rsidRPr="00A44A03" w:rsidRDefault="00845AD1" w:rsidP="00845AD1">
      <w:pPr>
        <w:pStyle w:val="paragraph"/>
      </w:pPr>
      <w:r w:rsidRPr="00A44A03">
        <w:tab/>
        <w:t>(f)</w:t>
      </w:r>
      <w:r w:rsidRPr="00A44A03">
        <w:tab/>
        <w:t>the affected employee does not have sufficient direct personal interest in review of the action;</w:t>
      </w:r>
    </w:p>
    <w:p w:rsidR="00845AD1" w:rsidRPr="00A44A03" w:rsidRDefault="00845AD1" w:rsidP="00845AD1">
      <w:pPr>
        <w:pStyle w:val="paragraph"/>
      </w:pPr>
      <w:r w:rsidRPr="00A44A03">
        <w:tab/>
        <w:t>(g)</w:t>
      </w:r>
      <w:r w:rsidRPr="00A44A03">
        <w:tab/>
        <w:t>review, or further review, of the action is not otherwise justified in all the circumstances.</w:t>
      </w:r>
    </w:p>
    <w:p w:rsidR="00845AD1" w:rsidRPr="00A44A03" w:rsidRDefault="00845AD1" w:rsidP="00845AD1">
      <w:pPr>
        <w:pStyle w:val="notetext"/>
      </w:pPr>
      <w:r w:rsidRPr="00A44A03">
        <w:t xml:space="preserve">Note 1: </w:t>
      </w:r>
      <w:r w:rsidRPr="00A44A03">
        <w:tab/>
        <w:t xml:space="preserve">The following are examples of external review bodies for </w:t>
      </w:r>
      <w:r w:rsidR="00A44A03">
        <w:t>paragraph (</w:t>
      </w:r>
      <w:r w:rsidRPr="00A44A03">
        <w:t>e):</w:t>
      </w:r>
    </w:p>
    <w:p w:rsidR="00845AD1" w:rsidRPr="00A44A03" w:rsidRDefault="00845AD1" w:rsidP="00845AD1">
      <w:pPr>
        <w:pStyle w:val="notepara"/>
      </w:pPr>
      <w:r w:rsidRPr="00A44A03">
        <w:t>(a)</w:t>
      </w:r>
      <w:r w:rsidRPr="00A44A03">
        <w:tab/>
        <w:t>the Commonwealth Ombudsman;</w:t>
      </w:r>
    </w:p>
    <w:p w:rsidR="00845AD1" w:rsidRPr="00A44A03" w:rsidRDefault="00845AD1" w:rsidP="00845AD1">
      <w:pPr>
        <w:pStyle w:val="notepara"/>
      </w:pPr>
      <w:r w:rsidRPr="00A44A03">
        <w:t>(b)</w:t>
      </w:r>
      <w:r w:rsidRPr="00A44A03">
        <w:tab/>
        <w:t>the Australian Information Commissioner;</w:t>
      </w:r>
    </w:p>
    <w:p w:rsidR="00845AD1" w:rsidRPr="00A44A03" w:rsidRDefault="00845AD1" w:rsidP="00845AD1">
      <w:pPr>
        <w:pStyle w:val="notepara"/>
      </w:pPr>
      <w:r w:rsidRPr="00A44A03">
        <w:t>(c)</w:t>
      </w:r>
      <w:r w:rsidRPr="00A44A03">
        <w:tab/>
        <w:t>the Australian Human Rights Commission.</w:t>
      </w:r>
    </w:p>
    <w:p w:rsidR="00845AD1" w:rsidRPr="00A44A03" w:rsidRDefault="00845AD1" w:rsidP="00845AD1">
      <w:pPr>
        <w:pStyle w:val="notetext"/>
      </w:pPr>
      <w:r w:rsidRPr="00A44A03">
        <w:t>Note 2:</w:t>
      </w:r>
      <w:r w:rsidRPr="00A44A03">
        <w:tab/>
        <w:t xml:space="preserve">Example for </w:t>
      </w:r>
      <w:r w:rsidR="00A44A03">
        <w:t>paragraph (</w:t>
      </w:r>
      <w:r w:rsidRPr="00A44A03">
        <w:t>g):</w:t>
      </w:r>
    </w:p>
    <w:p w:rsidR="00845AD1" w:rsidRPr="00A44A03" w:rsidRDefault="00845AD1" w:rsidP="00845AD1">
      <w:pPr>
        <w:pStyle w:val="notetext"/>
      </w:pPr>
      <w:r w:rsidRPr="00A44A03">
        <w:tab/>
        <w:t xml:space="preserve">Review may be </w:t>
      </w:r>
      <w:r w:rsidR="00FC6710" w:rsidRPr="00A44A03">
        <w:t xml:space="preserve">not </w:t>
      </w:r>
      <w:r w:rsidRPr="00A44A03">
        <w:t>justified because the applicant does not respond to a request under clause</w:t>
      </w:r>
      <w:r w:rsidR="00A44A03">
        <w:t> </w:t>
      </w:r>
      <w:r w:rsidR="00730528" w:rsidRPr="00A44A03">
        <w:t>106</w:t>
      </w:r>
      <w:r w:rsidRPr="00A44A03">
        <w:t xml:space="preserve"> for further information about why the review is sought.</w:t>
      </w:r>
    </w:p>
    <w:p w:rsidR="00845AD1" w:rsidRPr="00A44A03" w:rsidRDefault="00845AD1" w:rsidP="00845AD1">
      <w:pPr>
        <w:pStyle w:val="subsection"/>
      </w:pPr>
      <w:r w:rsidRPr="00A44A03">
        <w:tab/>
        <w:t>(4)</w:t>
      </w:r>
      <w:r w:rsidRPr="00A44A03">
        <w:tab/>
        <w:t>Also, an action mentioned in a table item is not, or ceases to be, reviewable action if a circumstance mentioned in the item applies.</w:t>
      </w:r>
    </w:p>
    <w:p w:rsidR="00845AD1" w:rsidRPr="00A44A03" w:rsidRDefault="00845AD1" w:rsidP="00845AD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18"/>
        <w:gridCol w:w="4370"/>
        <w:gridCol w:w="3541"/>
      </w:tblGrid>
      <w:tr w:rsidR="005339D2" w:rsidRPr="00A44A03" w:rsidTr="00951866">
        <w:trPr>
          <w:tblHeader/>
        </w:trPr>
        <w:tc>
          <w:tcPr>
            <w:tcW w:w="5000" w:type="pct"/>
            <w:gridSpan w:val="3"/>
            <w:tcBorders>
              <w:top w:val="single" w:sz="12" w:space="0" w:color="auto"/>
              <w:bottom w:val="single" w:sz="6" w:space="0" w:color="auto"/>
            </w:tcBorders>
            <w:shd w:val="clear" w:color="auto" w:fill="auto"/>
          </w:tcPr>
          <w:p w:rsidR="00845AD1" w:rsidRPr="00A44A03" w:rsidRDefault="00845AD1" w:rsidP="00101DE4">
            <w:pPr>
              <w:pStyle w:val="TableHeading"/>
            </w:pPr>
            <w:r w:rsidRPr="00A44A03">
              <w:t>Actions that are not, or cease to be reviewable</w:t>
            </w:r>
          </w:p>
        </w:tc>
      </w:tr>
      <w:tr w:rsidR="005339D2" w:rsidRPr="00A44A03" w:rsidTr="00951866">
        <w:trPr>
          <w:tblHeader/>
        </w:trPr>
        <w:tc>
          <w:tcPr>
            <w:tcW w:w="362" w:type="pct"/>
            <w:tcBorders>
              <w:top w:val="single" w:sz="6" w:space="0" w:color="auto"/>
              <w:bottom w:val="single" w:sz="12" w:space="0" w:color="auto"/>
            </w:tcBorders>
            <w:shd w:val="clear" w:color="auto" w:fill="auto"/>
          </w:tcPr>
          <w:p w:rsidR="00845AD1" w:rsidRPr="00A44A03" w:rsidRDefault="00845AD1" w:rsidP="00101DE4">
            <w:pPr>
              <w:pStyle w:val="TableHeading"/>
            </w:pPr>
            <w:r w:rsidRPr="00A44A03">
              <w:t>Item</w:t>
            </w:r>
          </w:p>
        </w:tc>
        <w:tc>
          <w:tcPr>
            <w:tcW w:w="2562" w:type="pct"/>
            <w:tcBorders>
              <w:top w:val="single" w:sz="6" w:space="0" w:color="auto"/>
              <w:bottom w:val="single" w:sz="12" w:space="0" w:color="auto"/>
            </w:tcBorders>
            <w:shd w:val="clear" w:color="auto" w:fill="auto"/>
          </w:tcPr>
          <w:p w:rsidR="00845AD1" w:rsidRPr="00A44A03" w:rsidRDefault="00845AD1" w:rsidP="00101DE4">
            <w:pPr>
              <w:pStyle w:val="TableHeading"/>
            </w:pPr>
            <w:r w:rsidRPr="00A44A03">
              <w:t>Action</w:t>
            </w:r>
          </w:p>
        </w:tc>
        <w:tc>
          <w:tcPr>
            <w:tcW w:w="2075" w:type="pct"/>
            <w:tcBorders>
              <w:top w:val="single" w:sz="6" w:space="0" w:color="auto"/>
              <w:bottom w:val="single" w:sz="12" w:space="0" w:color="auto"/>
            </w:tcBorders>
            <w:shd w:val="clear" w:color="auto" w:fill="auto"/>
          </w:tcPr>
          <w:p w:rsidR="00845AD1" w:rsidRPr="00A44A03" w:rsidRDefault="00845AD1" w:rsidP="00101DE4">
            <w:pPr>
              <w:pStyle w:val="TableHeading"/>
            </w:pPr>
            <w:r w:rsidRPr="00A44A03">
              <w:t>Circumstances</w:t>
            </w:r>
          </w:p>
        </w:tc>
      </w:tr>
      <w:tr w:rsidR="005339D2" w:rsidRPr="00A44A03" w:rsidTr="00951866">
        <w:tc>
          <w:tcPr>
            <w:tcW w:w="362" w:type="pct"/>
            <w:tcBorders>
              <w:top w:val="single" w:sz="12" w:space="0" w:color="auto"/>
            </w:tcBorders>
            <w:shd w:val="clear" w:color="auto" w:fill="auto"/>
          </w:tcPr>
          <w:p w:rsidR="00845AD1" w:rsidRPr="00A44A03" w:rsidRDefault="00845AD1" w:rsidP="00101DE4">
            <w:pPr>
              <w:pStyle w:val="Tabletext"/>
            </w:pPr>
            <w:r w:rsidRPr="00A44A03">
              <w:t>1</w:t>
            </w:r>
          </w:p>
        </w:tc>
        <w:tc>
          <w:tcPr>
            <w:tcW w:w="2562" w:type="pct"/>
            <w:tcBorders>
              <w:top w:val="single" w:sz="12" w:space="0" w:color="auto"/>
            </w:tcBorders>
            <w:shd w:val="clear" w:color="auto" w:fill="auto"/>
          </w:tcPr>
          <w:p w:rsidR="00845AD1" w:rsidRPr="00A44A03" w:rsidRDefault="00845AD1" w:rsidP="00761C23">
            <w:pPr>
              <w:pStyle w:val="Tabletext"/>
            </w:pPr>
            <w:r w:rsidRPr="00A44A03">
              <w:t>An application for primary review of a Parliamentary Service action made to an affected employee</w:t>
            </w:r>
            <w:r w:rsidR="009807CA" w:rsidRPr="00A44A03">
              <w:t>’</w:t>
            </w:r>
            <w:r w:rsidRPr="00A44A03">
              <w:t>s Secretary under subclause</w:t>
            </w:r>
            <w:r w:rsidR="00A44A03">
              <w:t> </w:t>
            </w:r>
            <w:r w:rsidR="00730528" w:rsidRPr="00A44A03">
              <w:t>96</w:t>
            </w:r>
            <w:r w:rsidRPr="00A44A03">
              <w:t>(1)</w:t>
            </w:r>
          </w:p>
        </w:tc>
        <w:tc>
          <w:tcPr>
            <w:tcW w:w="2075" w:type="pct"/>
            <w:tcBorders>
              <w:top w:val="single" w:sz="12" w:space="0" w:color="auto"/>
            </w:tcBorders>
            <w:shd w:val="clear" w:color="auto" w:fill="auto"/>
          </w:tcPr>
          <w:p w:rsidR="00845AD1" w:rsidRPr="00A44A03" w:rsidRDefault="00845AD1" w:rsidP="00CE1C3A">
            <w:pPr>
              <w:pStyle w:val="Tabletext"/>
            </w:pPr>
            <w:r w:rsidRPr="00A44A03">
              <w:t>The app</w:t>
            </w:r>
            <w:r w:rsidR="00436609" w:rsidRPr="00A44A03">
              <w:t>lication is not made within 120 </w:t>
            </w:r>
            <w:r w:rsidRPr="00A44A03">
              <w:t xml:space="preserve">days of the Parliamentary Service </w:t>
            </w:r>
            <w:r w:rsidR="005A4A3C" w:rsidRPr="00A44A03">
              <w:t>a</w:t>
            </w:r>
            <w:r w:rsidRPr="00A44A03">
              <w:t>ction</w:t>
            </w:r>
          </w:p>
        </w:tc>
      </w:tr>
      <w:tr w:rsidR="005339D2" w:rsidRPr="00A44A03" w:rsidTr="00951866">
        <w:tc>
          <w:tcPr>
            <w:tcW w:w="362" w:type="pct"/>
            <w:shd w:val="clear" w:color="auto" w:fill="auto"/>
          </w:tcPr>
          <w:p w:rsidR="00845AD1" w:rsidRPr="00A44A03" w:rsidRDefault="00845AD1" w:rsidP="00101DE4">
            <w:pPr>
              <w:pStyle w:val="Tabletext"/>
            </w:pPr>
            <w:r w:rsidRPr="00A44A03">
              <w:t>2</w:t>
            </w:r>
          </w:p>
        </w:tc>
        <w:tc>
          <w:tcPr>
            <w:tcW w:w="2562" w:type="pct"/>
            <w:shd w:val="clear" w:color="auto" w:fill="auto"/>
          </w:tcPr>
          <w:p w:rsidR="00845AD1" w:rsidRPr="00A44A03" w:rsidRDefault="00845AD1" w:rsidP="00761C23">
            <w:pPr>
              <w:pStyle w:val="Tabletext"/>
            </w:pPr>
            <w:r w:rsidRPr="00A44A03">
              <w:t>An application for primary review of a Parliamentary Service action made to the Merit Protection Commissioner under paragraph</w:t>
            </w:r>
            <w:r w:rsidR="00A44A03">
              <w:t> </w:t>
            </w:r>
            <w:r w:rsidR="00730528" w:rsidRPr="00A44A03">
              <w:t>96</w:t>
            </w:r>
            <w:r w:rsidRPr="00A44A03">
              <w:t>(2)(a)</w:t>
            </w:r>
          </w:p>
        </w:tc>
        <w:tc>
          <w:tcPr>
            <w:tcW w:w="2075" w:type="pct"/>
            <w:shd w:val="clear" w:color="auto" w:fill="auto"/>
          </w:tcPr>
          <w:p w:rsidR="00845AD1" w:rsidRPr="00A44A03" w:rsidRDefault="00845AD1" w:rsidP="00101DE4">
            <w:pPr>
              <w:pStyle w:val="Tabletext"/>
            </w:pPr>
            <w:r w:rsidRPr="00A44A03">
              <w:t>The application is not m</w:t>
            </w:r>
            <w:r w:rsidR="00436609" w:rsidRPr="00A44A03">
              <w:t>ade within 60 </w:t>
            </w:r>
            <w:r w:rsidRPr="00A44A03">
              <w:t xml:space="preserve">days of the determination that the affected employee has breached the Code of Conduct </w:t>
            </w:r>
          </w:p>
        </w:tc>
      </w:tr>
      <w:tr w:rsidR="005339D2" w:rsidRPr="00A44A03" w:rsidTr="00951866">
        <w:tc>
          <w:tcPr>
            <w:tcW w:w="362" w:type="pct"/>
            <w:shd w:val="clear" w:color="auto" w:fill="auto"/>
          </w:tcPr>
          <w:p w:rsidR="00845AD1" w:rsidRPr="00A44A03" w:rsidRDefault="00845AD1" w:rsidP="00101DE4">
            <w:pPr>
              <w:pStyle w:val="Tabletext"/>
            </w:pPr>
            <w:r w:rsidRPr="00A44A03">
              <w:t>3</w:t>
            </w:r>
          </w:p>
        </w:tc>
        <w:tc>
          <w:tcPr>
            <w:tcW w:w="2562" w:type="pct"/>
            <w:shd w:val="clear" w:color="auto" w:fill="auto"/>
          </w:tcPr>
          <w:p w:rsidR="00845AD1" w:rsidRPr="00A44A03" w:rsidRDefault="00845AD1" w:rsidP="00761C23">
            <w:pPr>
              <w:pStyle w:val="Tabletext"/>
            </w:pPr>
            <w:r w:rsidRPr="00A44A03">
              <w:t>An application for primary review of a Parliamentary Service action made to the Merit Protection Commissioner under paragraph</w:t>
            </w:r>
            <w:r w:rsidR="00A44A03">
              <w:t> </w:t>
            </w:r>
            <w:r w:rsidR="00730528" w:rsidRPr="00A44A03">
              <w:t>96</w:t>
            </w:r>
            <w:r w:rsidRPr="00A44A03">
              <w:t>(2)(b)</w:t>
            </w:r>
          </w:p>
        </w:tc>
        <w:tc>
          <w:tcPr>
            <w:tcW w:w="2075" w:type="pct"/>
            <w:shd w:val="clear" w:color="auto" w:fill="auto"/>
          </w:tcPr>
          <w:p w:rsidR="00845AD1" w:rsidRPr="00A44A03" w:rsidRDefault="00845AD1" w:rsidP="00101DE4">
            <w:pPr>
              <w:pStyle w:val="Tabletext"/>
            </w:pPr>
            <w:r w:rsidRPr="00A44A03">
              <w:t>The application i</w:t>
            </w:r>
            <w:r w:rsidR="00436609" w:rsidRPr="00A44A03">
              <w:t>s not made within 60 </w:t>
            </w:r>
            <w:r w:rsidRPr="00A44A03">
              <w:t xml:space="preserve">days of the sanction for breach of the Code of Conduct being imposed </w:t>
            </w:r>
          </w:p>
        </w:tc>
      </w:tr>
      <w:tr w:rsidR="005339D2" w:rsidRPr="00A44A03" w:rsidTr="00951866">
        <w:tc>
          <w:tcPr>
            <w:tcW w:w="362" w:type="pct"/>
            <w:shd w:val="clear" w:color="auto" w:fill="auto"/>
          </w:tcPr>
          <w:p w:rsidR="00845AD1" w:rsidRPr="00A44A03" w:rsidRDefault="00845AD1" w:rsidP="00101DE4">
            <w:pPr>
              <w:pStyle w:val="Tabletext"/>
            </w:pPr>
            <w:r w:rsidRPr="00A44A03">
              <w:t>4</w:t>
            </w:r>
          </w:p>
        </w:tc>
        <w:tc>
          <w:tcPr>
            <w:tcW w:w="2562" w:type="pct"/>
            <w:shd w:val="clear" w:color="auto" w:fill="auto"/>
          </w:tcPr>
          <w:p w:rsidR="00845AD1" w:rsidRPr="00A44A03" w:rsidRDefault="00845AD1" w:rsidP="00761C23">
            <w:pPr>
              <w:pStyle w:val="Tabletext"/>
            </w:pPr>
            <w:r w:rsidRPr="00A44A03">
              <w:t>An application for primary review of a Parliamentary Service action made to the Merit Protection Commissioner under subclause</w:t>
            </w:r>
            <w:r w:rsidR="00A44A03">
              <w:t> </w:t>
            </w:r>
            <w:r w:rsidR="00730528" w:rsidRPr="00A44A03">
              <w:t>96</w:t>
            </w:r>
            <w:r w:rsidRPr="00A44A03">
              <w:t>(3)</w:t>
            </w:r>
          </w:p>
        </w:tc>
        <w:tc>
          <w:tcPr>
            <w:tcW w:w="2075" w:type="pct"/>
            <w:shd w:val="clear" w:color="auto" w:fill="auto"/>
          </w:tcPr>
          <w:p w:rsidR="00845AD1" w:rsidRPr="00A44A03" w:rsidRDefault="00845AD1" w:rsidP="00761C23">
            <w:pPr>
              <w:rPr>
                <w:sz w:val="20"/>
              </w:rPr>
            </w:pPr>
            <w:r w:rsidRPr="00A44A03">
              <w:rPr>
                <w:sz w:val="20"/>
              </w:rPr>
              <w:t>The application is not made wi</w:t>
            </w:r>
            <w:r w:rsidR="00436609" w:rsidRPr="00A44A03">
              <w:rPr>
                <w:sz w:val="20"/>
              </w:rPr>
              <w:t>thin 60 </w:t>
            </w:r>
            <w:r w:rsidRPr="00A44A03">
              <w:rPr>
                <w:sz w:val="20"/>
              </w:rPr>
              <w:t>days of the Parliamentary Service action</w:t>
            </w:r>
          </w:p>
        </w:tc>
      </w:tr>
      <w:tr w:rsidR="005339D2" w:rsidRPr="00A44A03" w:rsidTr="00951866">
        <w:tc>
          <w:tcPr>
            <w:tcW w:w="362" w:type="pct"/>
            <w:shd w:val="clear" w:color="auto" w:fill="auto"/>
          </w:tcPr>
          <w:p w:rsidR="00845AD1" w:rsidRPr="00A44A03" w:rsidRDefault="00845AD1" w:rsidP="00101DE4">
            <w:pPr>
              <w:pStyle w:val="Tabletext"/>
            </w:pPr>
            <w:r w:rsidRPr="00A44A03">
              <w:t>5</w:t>
            </w:r>
          </w:p>
        </w:tc>
        <w:tc>
          <w:tcPr>
            <w:tcW w:w="2562" w:type="pct"/>
            <w:shd w:val="clear" w:color="auto" w:fill="auto"/>
          </w:tcPr>
          <w:p w:rsidR="00845AD1" w:rsidRPr="00A44A03" w:rsidRDefault="00845AD1" w:rsidP="005A4A3C">
            <w:pPr>
              <w:pStyle w:val="Tabletext"/>
            </w:pPr>
            <w:r w:rsidRPr="00A44A03">
              <w:t>An application made to the Merit Protection Commissioner for secondary review of a Parliamentary Service action if the Secretary has told the affected employee under clause</w:t>
            </w:r>
            <w:r w:rsidR="00A44A03">
              <w:t> </w:t>
            </w:r>
            <w:r w:rsidR="00730528" w:rsidRPr="00A44A03">
              <w:t>98</w:t>
            </w:r>
            <w:r w:rsidRPr="00A44A03">
              <w:t xml:space="preserve"> that the Parliamentary Service action is not reviewable</w:t>
            </w:r>
          </w:p>
        </w:tc>
        <w:tc>
          <w:tcPr>
            <w:tcW w:w="2075" w:type="pct"/>
            <w:shd w:val="clear" w:color="auto" w:fill="auto"/>
          </w:tcPr>
          <w:p w:rsidR="00845AD1" w:rsidRPr="00A44A03" w:rsidRDefault="00845AD1" w:rsidP="00101DE4">
            <w:pPr>
              <w:pStyle w:val="Tabletext"/>
            </w:pPr>
            <w:r w:rsidRPr="00A44A03">
              <w:t>The ap</w:t>
            </w:r>
            <w:r w:rsidR="00436609" w:rsidRPr="00A44A03">
              <w:t>plication is not made within 60 </w:t>
            </w:r>
            <w:r w:rsidRPr="00A44A03">
              <w:t>days of the affected employee being told that the Parliamentary Service action is not reviewable</w:t>
            </w:r>
          </w:p>
        </w:tc>
      </w:tr>
      <w:tr w:rsidR="005339D2" w:rsidRPr="00A44A03" w:rsidTr="00951866">
        <w:tc>
          <w:tcPr>
            <w:tcW w:w="362" w:type="pct"/>
            <w:tcBorders>
              <w:bottom w:val="single" w:sz="4" w:space="0" w:color="auto"/>
            </w:tcBorders>
            <w:shd w:val="clear" w:color="auto" w:fill="auto"/>
          </w:tcPr>
          <w:p w:rsidR="00845AD1" w:rsidRPr="00A44A03" w:rsidRDefault="00845AD1" w:rsidP="00101DE4">
            <w:pPr>
              <w:pStyle w:val="Tabletext"/>
            </w:pPr>
            <w:r w:rsidRPr="00A44A03">
              <w:t>6</w:t>
            </w:r>
          </w:p>
        </w:tc>
        <w:tc>
          <w:tcPr>
            <w:tcW w:w="2562" w:type="pct"/>
            <w:tcBorders>
              <w:bottom w:val="single" w:sz="4" w:space="0" w:color="auto"/>
            </w:tcBorders>
            <w:shd w:val="clear" w:color="auto" w:fill="auto"/>
          </w:tcPr>
          <w:p w:rsidR="00845AD1" w:rsidRPr="00A44A03" w:rsidRDefault="00845AD1" w:rsidP="0091614B">
            <w:pPr>
              <w:pStyle w:val="Tabletext"/>
            </w:pPr>
            <w:r w:rsidRPr="00A44A03">
              <w:t>An application made to the Merit Protection Commissioner for secondary review of a Parliamentary Service action if:</w:t>
            </w:r>
          </w:p>
          <w:p w:rsidR="00845AD1" w:rsidRPr="00A44A03" w:rsidRDefault="00845AD1" w:rsidP="00101DE4">
            <w:pPr>
              <w:pStyle w:val="Tablea"/>
            </w:pPr>
            <w:r w:rsidRPr="00A44A03">
              <w:t>(a) the Secretary has told the affected employee of the Secretary</w:t>
            </w:r>
            <w:r w:rsidR="009807CA" w:rsidRPr="00A44A03">
              <w:t>’</w:t>
            </w:r>
            <w:r w:rsidRPr="00A44A03">
              <w:t>s decision under subclause</w:t>
            </w:r>
            <w:r w:rsidR="00A44A03">
              <w:t> </w:t>
            </w:r>
            <w:r w:rsidR="00730528" w:rsidRPr="00A44A03">
              <w:t>99</w:t>
            </w:r>
            <w:r w:rsidRPr="00A44A03">
              <w:t>(5); and</w:t>
            </w:r>
          </w:p>
          <w:p w:rsidR="00845AD1" w:rsidRPr="00A44A03" w:rsidRDefault="00845AD1" w:rsidP="00761C23">
            <w:pPr>
              <w:pStyle w:val="Tablea"/>
            </w:pPr>
            <w:r w:rsidRPr="00A44A03">
              <w:t>(b) the affected employee is dissatisfied with the decision</w:t>
            </w:r>
          </w:p>
        </w:tc>
        <w:tc>
          <w:tcPr>
            <w:tcW w:w="2075" w:type="pct"/>
            <w:tcBorders>
              <w:bottom w:val="single" w:sz="4" w:space="0" w:color="auto"/>
            </w:tcBorders>
            <w:shd w:val="clear" w:color="auto" w:fill="auto"/>
          </w:tcPr>
          <w:p w:rsidR="00845AD1" w:rsidRPr="00A44A03" w:rsidRDefault="00845AD1" w:rsidP="00761C23">
            <w:pPr>
              <w:pStyle w:val="Tabletext"/>
            </w:pPr>
            <w:r w:rsidRPr="00A44A03">
              <w:t>The ap</w:t>
            </w:r>
            <w:r w:rsidR="00436609" w:rsidRPr="00A44A03">
              <w:t>plication is not made within 60 </w:t>
            </w:r>
            <w:r w:rsidRPr="00A44A03">
              <w:t>days of the affected employee being told of the Secretary</w:t>
            </w:r>
            <w:r w:rsidR="009807CA" w:rsidRPr="00A44A03">
              <w:t>’</w:t>
            </w:r>
            <w:r w:rsidRPr="00A44A03">
              <w:t>s decision</w:t>
            </w:r>
          </w:p>
        </w:tc>
      </w:tr>
      <w:tr w:rsidR="005339D2" w:rsidRPr="00A44A03" w:rsidTr="00951866">
        <w:trPr>
          <w:cantSplit/>
        </w:trPr>
        <w:tc>
          <w:tcPr>
            <w:tcW w:w="362" w:type="pct"/>
            <w:tcBorders>
              <w:bottom w:val="single" w:sz="12" w:space="0" w:color="auto"/>
            </w:tcBorders>
            <w:shd w:val="clear" w:color="auto" w:fill="auto"/>
          </w:tcPr>
          <w:p w:rsidR="00845AD1" w:rsidRPr="00A44A03" w:rsidRDefault="00845AD1" w:rsidP="00101DE4">
            <w:pPr>
              <w:pStyle w:val="Tabletext"/>
            </w:pPr>
            <w:r w:rsidRPr="00A44A03">
              <w:lastRenderedPageBreak/>
              <w:t>7</w:t>
            </w:r>
          </w:p>
        </w:tc>
        <w:tc>
          <w:tcPr>
            <w:tcW w:w="2562" w:type="pct"/>
            <w:tcBorders>
              <w:bottom w:val="single" w:sz="12" w:space="0" w:color="auto"/>
            </w:tcBorders>
            <w:shd w:val="clear" w:color="auto" w:fill="auto"/>
          </w:tcPr>
          <w:p w:rsidR="00845AD1" w:rsidRPr="00A44A03" w:rsidRDefault="00845AD1" w:rsidP="00761C23">
            <w:pPr>
              <w:pStyle w:val="Tabletext"/>
            </w:pPr>
            <w:r w:rsidRPr="00A44A03">
              <w:t>An application made to the Merit Protection Commissioner for secondary review of a Parliamentary Service action</w:t>
            </w:r>
          </w:p>
        </w:tc>
        <w:tc>
          <w:tcPr>
            <w:tcW w:w="2075" w:type="pct"/>
            <w:tcBorders>
              <w:bottom w:val="single" w:sz="12" w:space="0" w:color="auto"/>
            </w:tcBorders>
            <w:shd w:val="clear" w:color="auto" w:fill="auto"/>
          </w:tcPr>
          <w:p w:rsidR="00845AD1" w:rsidRPr="00A44A03" w:rsidRDefault="00845AD1" w:rsidP="00761C23">
            <w:pPr>
              <w:pStyle w:val="Tabletext"/>
            </w:pPr>
            <w:r w:rsidRPr="00A44A03">
              <w:t>The application for primary review of the action was one to which table item</w:t>
            </w:r>
            <w:r w:rsidR="00A44A03">
              <w:t> </w:t>
            </w:r>
            <w:r w:rsidRPr="00A44A03">
              <w:t>1 applied</w:t>
            </w:r>
          </w:p>
        </w:tc>
      </w:tr>
    </w:tbl>
    <w:p w:rsidR="00845AD1" w:rsidRPr="00A44A03" w:rsidRDefault="00845AD1" w:rsidP="00845AD1">
      <w:pPr>
        <w:pStyle w:val="subsection"/>
      </w:pPr>
      <w:r w:rsidRPr="00A44A03">
        <w:tab/>
        <w:t>(5)</w:t>
      </w:r>
      <w:r w:rsidRPr="00A44A03">
        <w:tab/>
        <w:t>However, an action mentioned in an item of the table is reviewable action if the person who is, or would be, conducting the review considers that there are exceptional circumstances explaining the failure to make an application within the period in the item.</w:t>
      </w:r>
    </w:p>
    <w:p w:rsidR="00845AD1" w:rsidRPr="00DE5C7E" w:rsidRDefault="00845AD1" w:rsidP="00845AD1">
      <w:pPr>
        <w:pStyle w:val="ActHead4"/>
        <w:rPr>
          <w:rStyle w:val="CharSubdNo"/>
        </w:rPr>
      </w:pPr>
      <w:bookmarkStart w:id="108" w:name="_Toc85098295"/>
      <w:r w:rsidRPr="00A44A03">
        <w:rPr>
          <w:rStyle w:val="CharSubdNo"/>
        </w:rPr>
        <w:t>Subdivision</w:t>
      </w:r>
      <w:r w:rsidR="00A44A03">
        <w:rPr>
          <w:rStyle w:val="CharSubdNo"/>
        </w:rPr>
        <w:t> </w:t>
      </w:r>
      <w:r w:rsidRPr="00A44A03">
        <w:rPr>
          <w:rStyle w:val="CharSubdNo"/>
        </w:rPr>
        <w:t>2</w:t>
      </w:r>
      <w:r w:rsidRPr="00DE5C7E">
        <w:rPr>
          <w:rStyle w:val="CharSubdNo"/>
        </w:rPr>
        <w:t>—Primary review</w:t>
      </w:r>
      <w:bookmarkEnd w:id="108"/>
    </w:p>
    <w:p w:rsidR="00845AD1" w:rsidRPr="00A44A03" w:rsidRDefault="00730528" w:rsidP="00845AD1">
      <w:pPr>
        <w:pStyle w:val="ActHead5"/>
      </w:pPr>
      <w:bookmarkStart w:id="109" w:name="_Toc85098296"/>
      <w:r w:rsidRPr="00A44A03">
        <w:rPr>
          <w:rStyle w:val="CharSectno"/>
        </w:rPr>
        <w:t>96</w:t>
      </w:r>
      <w:r w:rsidR="00845AD1" w:rsidRPr="00A44A03">
        <w:t xml:space="preserve">  Application for primary review</w:t>
      </w:r>
      <w:bookmarkEnd w:id="109"/>
    </w:p>
    <w:p w:rsidR="00845AD1" w:rsidRPr="00A44A03" w:rsidRDefault="00845AD1" w:rsidP="00845AD1">
      <w:pPr>
        <w:pStyle w:val="subsection"/>
      </w:pPr>
      <w:r w:rsidRPr="00A44A03">
        <w:tab/>
        <w:t>(1)</w:t>
      </w:r>
      <w:r w:rsidRPr="00A44A03">
        <w:tab/>
        <w:t>An affected employee may apply in writing to the relevant Secretary for primary review of a reviewable action.</w:t>
      </w:r>
    </w:p>
    <w:p w:rsidR="00845AD1" w:rsidRPr="00A44A03" w:rsidRDefault="00845AD1" w:rsidP="00845AD1">
      <w:pPr>
        <w:pStyle w:val="subsection"/>
      </w:pPr>
      <w:r w:rsidRPr="00A44A03">
        <w:tab/>
        <w:t>(2)</w:t>
      </w:r>
      <w:r w:rsidRPr="00A44A03">
        <w:tab/>
        <w:t>However, the application must be made to the Merit Protection Commissioner if the application is for review of:</w:t>
      </w:r>
    </w:p>
    <w:p w:rsidR="00845AD1" w:rsidRPr="00A44A03" w:rsidRDefault="00845AD1" w:rsidP="00845AD1">
      <w:pPr>
        <w:pStyle w:val="paragraph"/>
      </w:pPr>
      <w:r w:rsidRPr="00A44A03">
        <w:tab/>
        <w:t>(a)</w:t>
      </w:r>
      <w:r w:rsidRPr="00A44A03">
        <w:tab/>
        <w:t>a determination that the affected employee has breached the Code of Conduct; or</w:t>
      </w:r>
    </w:p>
    <w:p w:rsidR="00845AD1" w:rsidRPr="00A44A03" w:rsidRDefault="00845AD1" w:rsidP="00845AD1">
      <w:pPr>
        <w:pStyle w:val="paragraph"/>
      </w:pPr>
      <w:r w:rsidRPr="00A44A03">
        <w:tab/>
        <w:t>(b)</w:t>
      </w:r>
      <w:r w:rsidRPr="00A44A03">
        <w:tab/>
        <w:t>a sanction imposed for breach of the Code of Conduct.</w:t>
      </w:r>
    </w:p>
    <w:p w:rsidR="00845AD1" w:rsidRPr="00A44A03" w:rsidRDefault="00845AD1" w:rsidP="00845AD1">
      <w:pPr>
        <w:pStyle w:val="subsection"/>
      </w:pPr>
      <w:r w:rsidRPr="00A44A03">
        <w:tab/>
        <w:t>(3)</w:t>
      </w:r>
      <w:r w:rsidRPr="00A44A03">
        <w:tab/>
        <w:t>Also, the employee may apply in writing to the Merit Protection Commissioner for review of the action if:</w:t>
      </w:r>
    </w:p>
    <w:p w:rsidR="00845AD1" w:rsidRPr="00A44A03" w:rsidRDefault="00845AD1" w:rsidP="00845AD1">
      <w:pPr>
        <w:pStyle w:val="paragraph"/>
      </w:pPr>
      <w:r w:rsidRPr="00A44A03">
        <w:tab/>
        <w:t>(a)</w:t>
      </w:r>
      <w:r w:rsidRPr="00A44A03">
        <w:tab/>
        <w:t>the Secretary was directly involved in the action; or</w:t>
      </w:r>
    </w:p>
    <w:p w:rsidR="00845AD1" w:rsidRPr="00A44A03" w:rsidRDefault="00845AD1" w:rsidP="00845AD1">
      <w:pPr>
        <w:pStyle w:val="paragraph"/>
      </w:pPr>
      <w:r w:rsidRPr="00A44A03">
        <w:tab/>
        <w:t>(b)</w:t>
      </w:r>
      <w:r w:rsidRPr="00A44A03">
        <w:tab/>
        <w:t>it is not appropriate, because of the seriousness or sensitivity of the action, for the Secretary to deal with the application; or</w:t>
      </w:r>
    </w:p>
    <w:p w:rsidR="00845AD1" w:rsidRPr="00A44A03" w:rsidRDefault="00845AD1" w:rsidP="00845AD1">
      <w:pPr>
        <w:pStyle w:val="paragraph"/>
      </w:pPr>
      <w:r w:rsidRPr="00A44A03">
        <w:tab/>
        <w:t>(c)</w:t>
      </w:r>
      <w:r w:rsidRPr="00A44A03">
        <w:tab/>
        <w:t>the action is claimed to be victimisation or harassment of the employee for having made a previous application for review of action.</w:t>
      </w:r>
    </w:p>
    <w:p w:rsidR="00845AD1" w:rsidRPr="00A44A03" w:rsidRDefault="00845AD1" w:rsidP="00845AD1">
      <w:pPr>
        <w:pStyle w:val="subsection"/>
      </w:pPr>
      <w:r w:rsidRPr="00A44A03">
        <w:tab/>
        <w:t>(4)</w:t>
      </w:r>
      <w:r w:rsidRPr="00A44A03">
        <w:tab/>
        <w:t>The application must state briefly:</w:t>
      </w:r>
    </w:p>
    <w:p w:rsidR="00845AD1" w:rsidRPr="00A44A03" w:rsidRDefault="00845AD1" w:rsidP="00845AD1">
      <w:pPr>
        <w:pStyle w:val="paragraph"/>
      </w:pPr>
      <w:r w:rsidRPr="00A44A03">
        <w:tab/>
        <w:t>(a)</w:t>
      </w:r>
      <w:r w:rsidRPr="00A44A03">
        <w:tab/>
        <w:t>why the review is sought; and</w:t>
      </w:r>
    </w:p>
    <w:p w:rsidR="00845AD1" w:rsidRPr="00A44A03" w:rsidRDefault="00845AD1" w:rsidP="00845AD1">
      <w:pPr>
        <w:pStyle w:val="paragraph"/>
      </w:pPr>
      <w:r w:rsidRPr="00A44A03">
        <w:tab/>
        <w:t>(b)</w:t>
      </w:r>
      <w:r w:rsidRPr="00A44A03">
        <w:tab/>
        <w:t>if a particular outcome is sought—the outcome sought.</w:t>
      </w:r>
    </w:p>
    <w:p w:rsidR="00845AD1" w:rsidRPr="00A44A03" w:rsidRDefault="00845AD1" w:rsidP="00845AD1">
      <w:pPr>
        <w:pStyle w:val="notetext"/>
      </w:pPr>
      <w:r w:rsidRPr="00A44A03">
        <w:t>Note:</w:t>
      </w:r>
      <w:r w:rsidRPr="00A44A03">
        <w:tab/>
        <w:t xml:space="preserve">For </w:t>
      </w:r>
      <w:r w:rsidR="00A44A03">
        <w:t>paragraph (</w:t>
      </w:r>
      <w:r w:rsidRPr="00A44A03">
        <w:t>4)(b), the following are examples of outcomes:</w:t>
      </w:r>
    </w:p>
    <w:p w:rsidR="00845AD1" w:rsidRPr="00A44A03" w:rsidRDefault="00845AD1" w:rsidP="00845AD1">
      <w:pPr>
        <w:pStyle w:val="notepara"/>
      </w:pPr>
      <w:r w:rsidRPr="00A44A03">
        <w:t>(a)</w:t>
      </w:r>
      <w:r w:rsidRPr="00A44A03">
        <w:tab/>
      </w:r>
      <w:r w:rsidR="005A4A3C" w:rsidRPr="00A44A03">
        <w:t>r</w:t>
      </w:r>
      <w:r w:rsidRPr="00A44A03">
        <w:t>econsideration of the action.</w:t>
      </w:r>
    </w:p>
    <w:p w:rsidR="00845AD1" w:rsidRPr="00A44A03" w:rsidRDefault="00845AD1" w:rsidP="00845AD1">
      <w:pPr>
        <w:pStyle w:val="notepara"/>
      </w:pPr>
      <w:r w:rsidRPr="00A44A03">
        <w:t>(b)</w:t>
      </w:r>
      <w:r w:rsidRPr="00A44A03">
        <w:tab/>
      </w:r>
      <w:r w:rsidR="005A4A3C" w:rsidRPr="00A44A03">
        <w:t>r</w:t>
      </w:r>
      <w:r w:rsidRPr="00A44A03">
        <w:t>e</w:t>
      </w:r>
      <w:r w:rsidR="00A44A03">
        <w:noBreakHyphen/>
      </w:r>
      <w:r w:rsidRPr="00A44A03">
        <w:t>assignment of duties.</w:t>
      </w:r>
    </w:p>
    <w:p w:rsidR="00845AD1" w:rsidRPr="00A44A03" w:rsidRDefault="00730528" w:rsidP="00845AD1">
      <w:pPr>
        <w:pStyle w:val="ActHead5"/>
      </w:pPr>
      <w:bookmarkStart w:id="110" w:name="_Toc85098297"/>
      <w:r w:rsidRPr="00A44A03">
        <w:rPr>
          <w:rStyle w:val="CharSectno"/>
        </w:rPr>
        <w:t>97</w:t>
      </w:r>
      <w:r w:rsidR="00845AD1" w:rsidRPr="00A44A03">
        <w:t xml:space="preserve">  Referral to Merit Protection Commissioner</w:t>
      </w:r>
      <w:bookmarkEnd w:id="110"/>
    </w:p>
    <w:p w:rsidR="00845AD1" w:rsidRPr="00A44A03" w:rsidRDefault="00845AD1" w:rsidP="00845AD1">
      <w:pPr>
        <w:pStyle w:val="subsection"/>
      </w:pPr>
      <w:r w:rsidRPr="00A44A03">
        <w:tab/>
        <w:t>(1)</w:t>
      </w:r>
      <w:r w:rsidRPr="00A44A03">
        <w:tab/>
        <w:t>If an application for review of a reviewable action is made to the relevant Secretary, the Secretary may, with the Merit Protection Commissioner</w:t>
      </w:r>
      <w:r w:rsidR="009807CA" w:rsidRPr="00A44A03">
        <w:t>’</w:t>
      </w:r>
      <w:r w:rsidRPr="00A44A03">
        <w:t>s agreement, refer the application to the Merit Protection Commissioner.</w:t>
      </w:r>
    </w:p>
    <w:p w:rsidR="00845AD1" w:rsidRPr="00A44A03" w:rsidRDefault="00845AD1" w:rsidP="00845AD1">
      <w:pPr>
        <w:pStyle w:val="subsection"/>
      </w:pPr>
      <w:r w:rsidRPr="00A44A03">
        <w:tab/>
        <w:t>(2)</w:t>
      </w:r>
      <w:r w:rsidRPr="00A44A03">
        <w:tab/>
        <w:t>The Secretary may, for example, refer the application to the Merit Protection Commissioner if:</w:t>
      </w:r>
    </w:p>
    <w:p w:rsidR="00845AD1" w:rsidRPr="00A44A03" w:rsidRDefault="00845AD1" w:rsidP="00845AD1">
      <w:pPr>
        <w:pStyle w:val="paragraph"/>
      </w:pPr>
      <w:r w:rsidRPr="00A44A03">
        <w:tab/>
        <w:t>(a)</w:t>
      </w:r>
      <w:r w:rsidRPr="00A44A03">
        <w:tab/>
        <w:t>the Secretary was directly involved in the action; or</w:t>
      </w:r>
    </w:p>
    <w:p w:rsidR="00845AD1" w:rsidRPr="00A44A03" w:rsidRDefault="00845AD1" w:rsidP="00845AD1">
      <w:pPr>
        <w:pStyle w:val="paragraph"/>
      </w:pPr>
      <w:r w:rsidRPr="00A44A03">
        <w:lastRenderedPageBreak/>
        <w:tab/>
        <w:t>(b)</w:t>
      </w:r>
      <w:r w:rsidRPr="00A44A03">
        <w:tab/>
        <w:t>the Secretary thinks that it is not appropriate, because of the seriousness or sensitivity of the action, for the Secretary to deal with the application.</w:t>
      </w:r>
    </w:p>
    <w:p w:rsidR="00845AD1" w:rsidRPr="00A44A03" w:rsidRDefault="00845AD1" w:rsidP="00845AD1">
      <w:pPr>
        <w:pStyle w:val="subsection"/>
      </w:pPr>
      <w:r w:rsidRPr="00A44A03">
        <w:tab/>
        <w:t>(3)</w:t>
      </w:r>
      <w:r w:rsidRPr="00A44A03">
        <w:tab/>
        <w:t>If the Secretary refers the application to the Merit Protection Commissioner, the Secretary must tell the employee in writing.</w:t>
      </w:r>
    </w:p>
    <w:p w:rsidR="00845AD1" w:rsidRPr="00A44A03" w:rsidRDefault="00845AD1" w:rsidP="00845AD1">
      <w:pPr>
        <w:pStyle w:val="notetext"/>
      </w:pPr>
      <w:r w:rsidRPr="00A44A03">
        <w:t>Note:</w:t>
      </w:r>
      <w:r w:rsidRPr="00A44A03">
        <w:tab/>
        <w:t>Clause</w:t>
      </w:r>
      <w:r w:rsidR="00A44A03">
        <w:t> </w:t>
      </w:r>
      <w:r w:rsidR="00730528" w:rsidRPr="00A44A03">
        <w:t>100</w:t>
      </w:r>
      <w:r w:rsidRPr="00A44A03">
        <w:t xml:space="preserve"> deals with review of applications referred to the Merit Protection Commissioner by a Secretary.</w:t>
      </w:r>
    </w:p>
    <w:p w:rsidR="00845AD1" w:rsidRPr="00A44A03" w:rsidRDefault="00730528" w:rsidP="00845AD1">
      <w:pPr>
        <w:pStyle w:val="ActHead5"/>
      </w:pPr>
      <w:bookmarkStart w:id="111" w:name="_Toc85098298"/>
      <w:r w:rsidRPr="00A44A03">
        <w:rPr>
          <w:rStyle w:val="CharSectno"/>
        </w:rPr>
        <w:t>98</w:t>
      </w:r>
      <w:r w:rsidR="00845AD1" w:rsidRPr="00A44A03">
        <w:t xml:space="preserve">  Notice that action not reviewable</w:t>
      </w:r>
      <w:bookmarkEnd w:id="111"/>
    </w:p>
    <w:p w:rsidR="00845AD1" w:rsidRPr="00A44A03" w:rsidRDefault="00845AD1" w:rsidP="00845AD1">
      <w:pPr>
        <w:pStyle w:val="subsection"/>
      </w:pPr>
      <w:r w:rsidRPr="00A44A03">
        <w:tab/>
      </w:r>
      <w:r w:rsidRPr="00A44A03">
        <w:tab/>
        <w:t>If an application for review of a Parliamentary Service action is made and the action is not</w:t>
      </w:r>
      <w:r w:rsidR="005A4A3C" w:rsidRPr="00A44A03">
        <w:t xml:space="preserve">, or has ceased to be, </w:t>
      </w:r>
      <w:r w:rsidRPr="00A44A03">
        <w:t>reviewable action under subclauses</w:t>
      </w:r>
      <w:r w:rsidR="00A44A03">
        <w:t> </w:t>
      </w:r>
      <w:r w:rsidR="00730528" w:rsidRPr="00A44A03">
        <w:t>95</w:t>
      </w:r>
      <w:r w:rsidRPr="00A44A03">
        <w:t xml:space="preserve">(3) </w:t>
      </w:r>
      <w:r w:rsidR="005A4A3C" w:rsidRPr="00A44A03">
        <w:t xml:space="preserve">or </w:t>
      </w:r>
      <w:r w:rsidRPr="00A44A03">
        <w:t>(4), the person who would have conducted the review must tell the employee in writing:</w:t>
      </w:r>
    </w:p>
    <w:p w:rsidR="00845AD1" w:rsidRPr="00A44A03" w:rsidRDefault="00845AD1" w:rsidP="00845AD1">
      <w:pPr>
        <w:pStyle w:val="paragraph"/>
      </w:pPr>
      <w:r w:rsidRPr="00A44A03">
        <w:tab/>
        <w:t>(a)</w:t>
      </w:r>
      <w:r w:rsidRPr="00A44A03">
        <w:tab/>
        <w:t>that the action is not reviewable; and</w:t>
      </w:r>
    </w:p>
    <w:p w:rsidR="00845AD1" w:rsidRPr="00A44A03" w:rsidRDefault="00845AD1" w:rsidP="00845AD1">
      <w:pPr>
        <w:pStyle w:val="paragraph"/>
      </w:pPr>
      <w:r w:rsidRPr="00A44A03">
        <w:tab/>
        <w:t>(b)</w:t>
      </w:r>
      <w:r w:rsidRPr="00A44A03">
        <w:tab/>
        <w:t>the reasons why it is considered that the action is not reviewable; and</w:t>
      </w:r>
    </w:p>
    <w:p w:rsidR="00845AD1" w:rsidRPr="00A44A03" w:rsidRDefault="00845AD1" w:rsidP="00845AD1">
      <w:pPr>
        <w:pStyle w:val="paragraph"/>
      </w:pPr>
      <w:r w:rsidRPr="00A44A03">
        <w:tab/>
        <w:t>(c)</w:t>
      </w:r>
      <w:r w:rsidRPr="00A44A03">
        <w:tab/>
        <w:t>if the application was not made or referred to the Merit Protection Commissioner—of the employee</w:t>
      </w:r>
      <w:r w:rsidR="009807CA" w:rsidRPr="00A44A03">
        <w:t>’</w:t>
      </w:r>
      <w:r w:rsidRPr="00A44A03">
        <w:t>s right to apply to the Merit Protection Commissioner under clause</w:t>
      </w:r>
      <w:r w:rsidR="00A44A03">
        <w:t> </w:t>
      </w:r>
      <w:r w:rsidR="00730528" w:rsidRPr="00A44A03">
        <w:t>101</w:t>
      </w:r>
      <w:r w:rsidRPr="00A44A03">
        <w:t xml:space="preserve"> for secondary review of the action.</w:t>
      </w:r>
    </w:p>
    <w:p w:rsidR="00845AD1" w:rsidRPr="00A44A03" w:rsidRDefault="00730528" w:rsidP="00845AD1">
      <w:pPr>
        <w:pStyle w:val="ActHead5"/>
      </w:pPr>
      <w:bookmarkStart w:id="112" w:name="_Toc85098299"/>
      <w:r w:rsidRPr="00A44A03">
        <w:rPr>
          <w:rStyle w:val="CharSectno"/>
        </w:rPr>
        <w:t>99</w:t>
      </w:r>
      <w:r w:rsidR="00845AD1" w:rsidRPr="00A44A03">
        <w:t xml:space="preserve">  Conduct of review by Secretary</w:t>
      </w:r>
      <w:bookmarkEnd w:id="112"/>
    </w:p>
    <w:p w:rsidR="00845AD1" w:rsidRPr="00A44A03" w:rsidRDefault="00845AD1" w:rsidP="00845AD1">
      <w:pPr>
        <w:pStyle w:val="subsection"/>
      </w:pPr>
      <w:r w:rsidRPr="00A44A03">
        <w:tab/>
        <w:t>(1)</w:t>
      </w:r>
      <w:r w:rsidRPr="00A44A03">
        <w:tab/>
        <w:t>If a Secretary</w:t>
      </w:r>
      <w:r w:rsidR="00761C23" w:rsidRPr="00A44A03">
        <w:t>:</w:t>
      </w:r>
    </w:p>
    <w:p w:rsidR="00845AD1" w:rsidRPr="00A44A03" w:rsidRDefault="00845AD1" w:rsidP="00845AD1">
      <w:pPr>
        <w:pStyle w:val="paragraph"/>
      </w:pPr>
      <w:r w:rsidRPr="00A44A03">
        <w:tab/>
        <w:t>(a)</w:t>
      </w:r>
      <w:r w:rsidRPr="00A44A03">
        <w:tab/>
        <w:t>does not refer an application for review to the Merit Protection Commissioner; and</w:t>
      </w:r>
    </w:p>
    <w:p w:rsidR="00845AD1" w:rsidRPr="00A44A03" w:rsidRDefault="00845AD1" w:rsidP="00845AD1">
      <w:pPr>
        <w:pStyle w:val="paragraph"/>
      </w:pPr>
      <w:r w:rsidRPr="00A44A03">
        <w:tab/>
        <w:t>(b)</w:t>
      </w:r>
      <w:r w:rsidRPr="00A44A03">
        <w:tab/>
        <w:t>considers the employee is entitled to review under this Division:</w:t>
      </w:r>
    </w:p>
    <w:p w:rsidR="00845AD1" w:rsidRPr="00A44A03" w:rsidRDefault="00845AD1" w:rsidP="00845AD1">
      <w:pPr>
        <w:pStyle w:val="subsection2"/>
      </w:pPr>
      <w:r w:rsidRPr="00A44A03">
        <w:t>the Secretary must review the action and attempt to resolve the employee</w:t>
      </w:r>
      <w:r w:rsidR="009807CA" w:rsidRPr="00A44A03">
        <w:t>’</w:t>
      </w:r>
      <w:r w:rsidRPr="00A44A03">
        <w:t>s concerns about the action.</w:t>
      </w:r>
    </w:p>
    <w:p w:rsidR="00845AD1" w:rsidRPr="00A44A03" w:rsidRDefault="00845AD1" w:rsidP="00845AD1">
      <w:pPr>
        <w:pStyle w:val="subsection"/>
      </w:pPr>
      <w:r w:rsidRPr="00A44A03">
        <w:tab/>
        <w:t>(2)</w:t>
      </w:r>
      <w:r w:rsidRPr="00A44A03">
        <w:tab/>
        <w:t>Subject to subclause</w:t>
      </w:r>
      <w:r w:rsidR="00A44A03">
        <w:t> </w:t>
      </w:r>
      <w:r w:rsidR="00730528" w:rsidRPr="00A44A03">
        <w:t>105</w:t>
      </w:r>
      <w:r w:rsidRPr="00A44A03">
        <w:t>(1), the Secretary may conduct the review in any manner the Secretary thinks fit.</w:t>
      </w:r>
    </w:p>
    <w:p w:rsidR="00845AD1" w:rsidRPr="00A44A03" w:rsidRDefault="00845AD1" w:rsidP="00845AD1">
      <w:pPr>
        <w:pStyle w:val="subsection"/>
      </w:pPr>
      <w:r w:rsidRPr="00A44A03">
        <w:tab/>
        <w:t>(3)</w:t>
      </w:r>
      <w:r w:rsidRPr="00A44A03">
        <w:tab/>
        <w:t>The Secretary may:</w:t>
      </w:r>
    </w:p>
    <w:p w:rsidR="00845AD1" w:rsidRPr="00A44A03" w:rsidRDefault="00845AD1" w:rsidP="00845AD1">
      <w:pPr>
        <w:pStyle w:val="paragraph"/>
      </w:pPr>
      <w:r w:rsidRPr="00A44A03">
        <w:tab/>
        <w:t>(a)</w:t>
      </w:r>
      <w:r w:rsidRPr="00A44A03">
        <w:tab/>
        <w:t>confirm the action; or</w:t>
      </w:r>
    </w:p>
    <w:p w:rsidR="00845AD1" w:rsidRPr="00A44A03" w:rsidRDefault="00845AD1" w:rsidP="00845AD1">
      <w:pPr>
        <w:pStyle w:val="paragraph"/>
      </w:pPr>
      <w:r w:rsidRPr="00A44A03">
        <w:tab/>
        <w:t>(b)</w:t>
      </w:r>
      <w:r w:rsidRPr="00A44A03">
        <w:tab/>
        <w:t>vary the action; or</w:t>
      </w:r>
    </w:p>
    <w:p w:rsidR="00845AD1" w:rsidRPr="00A44A03" w:rsidRDefault="00845AD1" w:rsidP="00845AD1">
      <w:pPr>
        <w:pStyle w:val="paragraph"/>
      </w:pPr>
      <w:r w:rsidRPr="00A44A03">
        <w:tab/>
        <w:t>(c)</w:t>
      </w:r>
      <w:r w:rsidRPr="00A44A03">
        <w:tab/>
        <w:t>set the action aside and substitute a new action.</w:t>
      </w:r>
    </w:p>
    <w:p w:rsidR="00845AD1" w:rsidRPr="00A44A03" w:rsidRDefault="00845AD1" w:rsidP="00845AD1">
      <w:pPr>
        <w:pStyle w:val="subsection"/>
      </w:pPr>
      <w:r w:rsidRPr="00A44A03">
        <w:tab/>
        <w:t>(4)</w:t>
      </w:r>
      <w:r w:rsidRPr="00A44A03">
        <w:tab/>
      </w:r>
      <w:r w:rsidR="00A44A03">
        <w:t>Subclause (</w:t>
      </w:r>
      <w:r w:rsidRPr="00A44A03">
        <w:t>3) does not limit the employer powers of the Secretary in relation to the action or the affected employee.</w:t>
      </w:r>
    </w:p>
    <w:p w:rsidR="00845AD1" w:rsidRPr="00A44A03" w:rsidRDefault="00845AD1" w:rsidP="00845AD1">
      <w:pPr>
        <w:pStyle w:val="notetext"/>
      </w:pPr>
      <w:r w:rsidRPr="00A44A03">
        <w:t>Example:</w:t>
      </w:r>
      <w:r w:rsidRPr="00A44A03">
        <w:tab/>
        <w:t>The Secretary may take other appropriate action to rectify effects of the action or restore the affected employee to the position in which the employee would have been if the action had not been taken.</w:t>
      </w:r>
    </w:p>
    <w:p w:rsidR="00845AD1" w:rsidRPr="00A44A03" w:rsidRDefault="00845AD1" w:rsidP="00845AD1">
      <w:pPr>
        <w:pStyle w:val="subsection"/>
      </w:pPr>
      <w:r w:rsidRPr="00A44A03">
        <w:tab/>
        <w:t>(5)</w:t>
      </w:r>
      <w:r w:rsidRPr="00A44A03">
        <w:tab/>
        <w:t>The Secretary must tell the employee in writing of:</w:t>
      </w:r>
    </w:p>
    <w:p w:rsidR="00845AD1" w:rsidRPr="00A44A03" w:rsidRDefault="00845AD1" w:rsidP="00845AD1">
      <w:pPr>
        <w:pStyle w:val="paragraph"/>
      </w:pPr>
      <w:r w:rsidRPr="00A44A03">
        <w:tab/>
        <w:t>(a)</w:t>
      </w:r>
      <w:r w:rsidRPr="00A44A03">
        <w:tab/>
        <w:t>any decision made on the application; and</w:t>
      </w:r>
    </w:p>
    <w:p w:rsidR="00845AD1" w:rsidRPr="00A44A03" w:rsidRDefault="00845AD1" w:rsidP="00845AD1">
      <w:pPr>
        <w:pStyle w:val="paragraph"/>
      </w:pPr>
      <w:r w:rsidRPr="00A44A03">
        <w:tab/>
        <w:t>(b)</w:t>
      </w:r>
      <w:r w:rsidRPr="00A44A03">
        <w:tab/>
        <w:t>the reasons for the decision; and</w:t>
      </w:r>
    </w:p>
    <w:p w:rsidR="00845AD1" w:rsidRPr="00A44A03" w:rsidRDefault="00845AD1" w:rsidP="00845AD1">
      <w:pPr>
        <w:pStyle w:val="paragraph"/>
      </w:pPr>
      <w:r w:rsidRPr="00A44A03">
        <w:tab/>
        <w:t>(c)</w:t>
      </w:r>
      <w:r w:rsidRPr="00A44A03">
        <w:tab/>
        <w:t>any action to be taken as a result of the review; and</w:t>
      </w:r>
    </w:p>
    <w:p w:rsidR="00845AD1" w:rsidRPr="00A44A03" w:rsidRDefault="00845AD1" w:rsidP="00845AD1">
      <w:pPr>
        <w:pStyle w:val="paragraph"/>
      </w:pPr>
      <w:r w:rsidRPr="00A44A03">
        <w:lastRenderedPageBreak/>
        <w:tab/>
        <w:t>(d)</w:t>
      </w:r>
      <w:r w:rsidRPr="00A44A03">
        <w:tab/>
        <w:t>the applicant</w:t>
      </w:r>
      <w:r w:rsidR="009807CA" w:rsidRPr="00A44A03">
        <w:t>’</w:t>
      </w:r>
      <w:r w:rsidRPr="00A44A03">
        <w:t>s right to apply to the Merit Protection Commissioner under clause</w:t>
      </w:r>
      <w:r w:rsidR="00A44A03">
        <w:t> </w:t>
      </w:r>
      <w:r w:rsidR="00730528" w:rsidRPr="00A44A03">
        <w:t>101</w:t>
      </w:r>
      <w:r w:rsidRPr="00A44A03">
        <w:t xml:space="preserve"> for secondary review of the action.</w:t>
      </w:r>
    </w:p>
    <w:p w:rsidR="00845AD1" w:rsidRPr="00A44A03" w:rsidRDefault="00730528" w:rsidP="00845AD1">
      <w:pPr>
        <w:pStyle w:val="ActHead5"/>
      </w:pPr>
      <w:bookmarkStart w:id="113" w:name="_Toc85098300"/>
      <w:r w:rsidRPr="00A44A03">
        <w:rPr>
          <w:rStyle w:val="CharSectno"/>
        </w:rPr>
        <w:t>100</w:t>
      </w:r>
      <w:r w:rsidR="00F13B11" w:rsidRPr="00A44A03">
        <w:t xml:space="preserve"> </w:t>
      </w:r>
      <w:r w:rsidR="00845AD1" w:rsidRPr="00A44A03">
        <w:t xml:space="preserve"> Conduct of review by Merit Protection Commissioner</w:t>
      </w:r>
      <w:bookmarkEnd w:id="113"/>
    </w:p>
    <w:p w:rsidR="00845AD1" w:rsidRPr="00A44A03" w:rsidRDefault="00845AD1" w:rsidP="00845AD1">
      <w:pPr>
        <w:pStyle w:val="subsection"/>
      </w:pPr>
      <w:r w:rsidRPr="00A44A03">
        <w:tab/>
        <w:t>(1)</w:t>
      </w:r>
      <w:r w:rsidRPr="00A44A03">
        <w:rPr>
          <w:b/>
        </w:rPr>
        <w:tab/>
      </w:r>
      <w:r w:rsidRPr="00A44A03">
        <w:t>This clause applies if an application for review of a Parliamentary Service action is:</w:t>
      </w:r>
    </w:p>
    <w:p w:rsidR="00845AD1" w:rsidRPr="00A44A03" w:rsidRDefault="00845AD1" w:rsidP="00845AD1">
      <w:pPr>
        <w:pStyle w:val="paragraph"/>
      </w:pPr>
      <w:r w:rsidRPr="00A44A03">
        <w:tab/>
        <w:t>(a)</w:t>
      </w:r>
      <w:r w:rsidRPr="00A44A03">
        <w:tab/>
        <w:t>made to the Merit Protection Commissioner under subclause</w:t>
      </w:r>
      <w:r w:rsidR="00A44A03">
        <w:t> </w:t>
      </w:r>
      <w:r w:rsidR="00730528" w:rsidRPr="00A44A03">
        <w:t>96</w:t>
      </w:r>
      <w:r w:rsidRPr="00A44A03">
        <w:t>(2) or (3); or</w:t>
      </w:r>
    </w:p>
    <w:p w:rsidR="00845AD1" w:rsidRPr="00A44A03" w:rsidRDefault="00845AD1" w:rsidP="00845AD1">
      <w:pPr>
        <w:pStyle w:val="paragraph"/>
      </w:pPr>
      <w:r w:rsidRPr="00A44A03">
        <w:tab/>
        <w:t>(b)</w:t>
      </w:r>
      <w:r w:rsidRPr="00A44A03">
        <w:tab/>
        <w:t>referred to the Merit Protection Commissioner under subclause</w:t>
      </w:r>
      <w:r w:rsidR="00A44A03">
        <w:t> </w:t>
      </w:r>
      <w:r w:rsidR="00730528" w:rsidRPr="00A44A03">
        <w:t>97</w:t>
      </w:r>
      <w:r w:rsidRPr="00A44A03">
        <w:t>(1).</w:t>
      </w:r>
    </w:p>
    <w:p w:rsidR="00845AD1" w:rsidRPr="00A44A03" w:rsidRDefault="00845AD1" w:rsidP="00845AD1">
      <w:pPr>
        <w:pStyle w:val="subsection"/>
      </w:pPr>
      <w:r w:rsidRPr="00A44A03">
        <w:tab/>
        <w:t>(2)</w:t>
      </w:r>
      <w:r w:rsidRPr="00A44A03">
        <w:tab/>
        <w:t>If the Merit Protection Commissioner considers that the employee is entitled to review under this Division, the Merit Protection Commissioner:</w:t>
      </w:r>
    </w:p>
    <w:p w:rsidR="00845AD1" w:rsidRPr="00A44A03" w:rsidRDefault="00845AD1" w:rsidP="00845AD1">
      <w:pPr>
        <w:pStyle w:val="paragraph"/>
      </w:pPr>
      <w:r w:rsidRPr="00A44A03">
        <w:tab/>
        <w:t>(a)</w:t>
      </w:r>
      <w:r w:rsidRPr="00A44A03">
        <w:tab/>
        <w:t>must review the action; and</w:t>
      </w:r>
    </w:p>
    <w:p w:rsidR="00845AD1" w:rsidRPr="00A44A03" w:rsidRDefault="00845AD1" w:rsidP="00845AD1">
      <w:pPr>
        <w:pStyle w:val="paragraph"/>
      </w:pPr>
      <w:r w:rsidRPr="00A44A03">
        <w:tab/>
        <w:t>(b)</w:t>
      </w:r>
      <w:r w:rsidRPr="00A44A03">
        <w:tab/>
        <w:t>may, subject to the minimum requirements mentioned in subclause</w:t>
      </w:r>
      <w:r w:rsidR="00A44A03">
        <w:t> </w:t>
      </w:r>
      <w:r w:rsidR="00730528" w:rsidRPr="00A44A03">
        <w:t>105</w:t>
      </w:r>
      <w:r w:rsidRPr="00A44A03">
        <w:t>(1), conduct the review in any manner the Merit Protection Commissioner thinks fit.</w:t>
      </w:r>
    </w:p>
    <w:p w:rsidR="00845AD1" w:rsidRPr="00A44A03" w:rsidRDefault="00845AD1" w:rsidP="00845AD1">
      <w:pPr>
        <w:pStyle w:val="paragraph"/>
      </w:pPr>
      <w:r w:rsidRPr="00A44A03">
        <w:tab/>
        <w:t>(c)</w:t>
      </w:r>
      <w:r w:rsidRPr="00A44A03">
        <w:tab/>
        <w:t>must make a recommendation to the Secretary, in writing about the action; and</w:t>
      </w:r>
    </w:p>
    <w:p w:rsidR="00845AD1" w:rsidRPr="00A44A03" w:rsidRDefault="00845AD1" w:rsidP="00845AD1">
      <w:pPr>
        <w:pStyle w:val="paragraph"/>
      </w:pPr>
      <w:r w:rsidRPr="00A44A03">
        <w:tab/>
        <w:t>(d)</w:t>
      </w:r>
      <w:r w:rsidRPr="00A44A03">
        <w:tab/>
        <w:t>must tell the Secretary, in writing, of the reasons for the recommendation; and</w:t>
      </w:r>
    </w:p>
    <w:p w:rsidR="00845AD1" w:rsidRPr="00A44A03" w:rsidRDefault="00845AD1" w:rsidP="00845AD1">
      <w:pPr>
        <w:pStyle w:val="paragraph"/>
      </w:pPr>
      <w:r w:rsidRPr="00A44A03">
        <w:tab/>
        <w:t>(e)</w:t>
      </w:r>
      <w:r w:rsidRPr="00A44A03">
        <w:tab/>
        <w:t>must tell the employee in writing of the recommendation and reasons given to the Secretary.</w:t>
      </w:r>
    </w:p>
    <w:p w:rsidR="00845AD1" w:rsidRPr="00A44A03" w:rsidRDefault="00845AD1" w:rsidP="00845AD1">
      <w:pPr>
        <w:pStyle w:val="ActHead4"/>
      </w:pPr>
      <w:bookmarkStart w:id="114" w:name="_Toc85098301"/>
      <w:r w:rsidRPr="00A44A03">
        <w:rPr>
          <w:rStyle w:val="CharSubdNo"/>
        </w:rPr>
        <w:t>Subdivision</w:t>
      </w:r>
      <w:r w:rsidR="00A44A03">
        <w:rPr>
          <w:rStyle w:val="CharSubdNo"/>
        </w:rPr>
        <w:t> </w:t>
      </w:r>
      <w:r w:rsidRPr="00A44A03">
        <w:rPr>
          <w:rStyle w:val="CharSubdNo"/>
        </w:rPr>
        <w:t>3</w:t>
      </w:r>
      <w:r w:rsidRPr="00A44A03">
        <w:t>—</w:t>
      </w:r>
      <w:r w:rsidRPr="00A44A03">
        <w:rPr>
          <w:rStyle w:val="CharSubdText"/>
        </w:rPr>
        <w:t>Secondary review</w:t>
      </w:r>
      <w:bookmarkEnd w:id="114"/>
    </w:p>
    <w:p w:rsidR="00845AD1" w:rsidRPr="00A44A03" w:rsidRDefault="00730528" w:rsidP="00845AD1">
      <w:pPr>
        <w:pStyle w:val="ActHead5"/>
      </w:pPr>
      <w:bookmarkStart w:id="115" w:name="_Toc85098302"/>
      <w:r w:rsidRPr="00A44A03">
        <w:rPr>
          <w:rStyle w:val="CharSectno"/>
        </w:rPr>
        <w:t>101</w:t>
      </w:r>
      <w:r w:rsidR="00845AD1" w:rsidRPr="00A44A03">
        <w:t xml:space="preserve">  Application for secondary review</w:t>
      </w:r>
      <w:bookmarkEnd w:id="115"/>
    </w:p>
    <w:p w:rsidR="00845AD1" w:rsidRPr="00A44A03" w:rsidRDefault="00845AD1" w:rsidP="00845AD1">
      <w:pPr>
        <w:pStyle w:val="subsection"/>
      </w:pPr>
      <w:r w:rsidRPr="00A44A03">
        <w:tab/>
        <w:t>(1)</w:t>
      </w:r>
      <w:r w:rsidRPr="00A44A03">
        <w:tab/>
        <w:t>An affected employee may apply in writing to the Merit Protection Commissioner for secondary review of a reviewable action if:</w:t>
      </w:r>
    </w:p>
    <w:p w:rsidR="00845AD1" w:rsidRPr="00A44A03" w:rsidRDefault="00845AD1" w:rsidP="00845AD1">
      <w:pPr>
        <w:pStyle w:val="paragraph"/>
      </w:pPr>
      <w:r w:rsidRPr="00A44A03">
        <w:tab/>
        <w:t>(a)</w:t>
      </w:r>
      <w:r w:rsidRPr="00A44A03">
        <w:tab/>
        <w:t>the Secretary has told the employee under clause</w:t>
      </w:r>
      <w:r w:rsidR="00A44A03">
        <w:t> </w:t>
      </w:r>
      <w:r w:rsidR="00730528" w:rsidRPr="00A44A03">
        <w:t>98</w:t>
      </w:r>
      <w:r w:rsidRPr="00A44A03">
        <w:t xml:space="preserve"> that the action is not a reviewable action; or</w:t>
      </w:r>
    </w:p>
    <w:p w:rsidR="00845AD1" w:rsidRPr="00A44A03" w:rsidRDefault="00845AD1" w:rsidP="00845AD1">
      <w:pPr>
        <w:pStyle w:val="paragraph"/>
      </w:pPr>
      <w:r w:rsidRPr="00A44A03">
        <w:tab/>
        <w:t>(b)</w:t>
      </w:r>
      <w:r w:rsidRPr="00A44A03">
        <w:tab/>
        <w:t>the employee is dissatisfied with the outcome of the Secretary</w:t>
      </w:r>
      <w:r w:rsidR="009807CA" w:rsidRPr="00A44A03">
        <w:t>’</w:t>
      </w:r>
      <w:r w:rsidRPr="00A44A03">
        <w:t>s review of the action under clause</w:t>
      </w:r>
      <w:r w:rsidR="00A44A03">
        <w:t> </w:t>
      </w:r>
      <w:r w:rsidR="00730528" w:rsidRPr="00A44A03">
        <w:t>99</w:t>
      </w:r>
      <w:r w:rsidRPr="00A44A03">
        <w:t>.</w:t>
      </w:r>
    </w:p>
    <w:p w:rsidR="00845AD1" w:rsidRPr="00A44A03" w:rsidRDefault="00845AD1" w:rsidP="00845AD1">
      <w:pPr>
        <w:pStyle w:val="subsection"/>
      </w:pPr>
      <w:r w:rsidRPr="00A44A03">
        <w:tab/>
        <w:t>(2)</w:t>
      </w:r>
      <w:r w:rsidRPr="00A44A03">
        <w:tab/>
        <w:t>The application must be made through the Secretary.</w:t>
      </w:r>
    </w:p>
    <w:p w:rsidR="00845AD1" w:rsidRPr="00A44A03" w:rsidRDefault="00845AD1" w:rsidP="00845AD1">
      <w:pPr>
        <w:pStyle w:val="subsection"/>
      </w:pPr>
      <w:r w:rsidRPr="00A44A03">
        <w:tab/>
        <w:t>(3)</w:t>
      </w:r>
      <w:r w:rsidRPr="00A44A03">
        <w:tab/>
        <w:t>The application must state briefly why the review is sought.</w:t>
      </w:r>
    </w:p>
    <w:p w:rsidR="00845AD1" w:rsidRPr="00A44A03" w:rsidRDefault="00730528" w:rsidP="00845AD1">
      <w:pPr>
        <w:pStyle w:val="ActHead5"/>
      </w:pPr>
      <w:bookmarkStart w:id="116" w:name="_Toc85098303"/>
      <w:r w:rsidRPr="00A44A03">
        <w:rPr>
          <w:rStyle w:val="CharSectno"/>
        </w:rPr>
        <w:t>102</w:t>
      </w:r>
      <w:r w:rsidR="00845AD1" w:rsidRPr="00A44A03">
        <w:t xml:space="preserve">  Secretary to give documents to Merit Protection Commissioner</w:t>
      </w:r>
      <w:bookmarkEnd w:id="116"/>
    </w:p>
    <w:p w:rsidR="00845AD1" w:rsidRPr="00A44A03" w:rsidRDefault="00845AD1" w:rsidP="00845AD1">
      <w:pPr>
        <w:pStyle w:val="subsection"/>
      </w:pPr>
      <w:r w:rsidRPr="00A44A03">
        <w:tab/>
        <w:t>(1)</w:t>
      </w:r>
      <w:r w:rsidRPr="00A44A03">
        <w:tab/>
        <w:t>Within 14 days after receiving the application, the Secretary must give to the Merit Protection Commissioner:</w:t>
      </w:r>
    </w:p>
    <w:p w:rsidR="00845AD1" w:rsidRPr="00A44A03" w:rsidRDefault="00845AD1" w:rsidP="00845AD1">
      <w:pPr>
        <w:pStyle w:val="paragraph"/>
      </w:pPr>
      <w:r w:rsidRPr="00A44A03">
        <w:tab/>
        <w:t>(a)</w:t>
      </w:r>
      <w:r w:rsidRPr="00A44A03">
        <w:tab/>
        <w:t>the application; and</w:t>
      </w:r>
    </w:p>
    <w:p w:rsidR="00845AD1" w:rsidRPr="00A44A03" w:rsidRDefault="00845AD1" w:rsidP="00845AD1">
      <w:pPr>
        <w:pStyle w:val="paragraph"/>
      </w:pPr>
      <w:r w:rsidRPr="00A44A03">
        <w:tab/>
        <w:t>(b)</w:t>
      </w:r>
      <w:r w:rsidRPr="00A44A03">
        <w:tab/>
        <w:t>any relevant documents relating to the primary review of the action.</w:t>
      </w:r>
    </w:p>
    <w:p w:rsidR="00845AD1" w:rsidRPr="00A44A03" w:rsidRDefault="00845AD1" w:rsidP="00845AD1">
      <w:pPr>
        <w:pStyle w:val="subsection"/>
      </w:pPr>
      <w:r w:rsidRPr="00A44A03">
        <w:tab/>
        <w:t>(2)</w:t>
      </w:r>
      <w:r w:rsidRPr="00A44A03">
        <w:tab/>
        <w:t xml:space="preserve">The Secretary must give to the affected employee a copy of any documents given to the Merit Protection Commissioner under </w:t>
      </w:r>
      <w:r w:rsidR="00A44A03">
        <w:t>paragraph (</w:t>
      </w:r>
      <w:r w:rsidRPr="00A44A03">
        <w:t>1)(b).</w:t>
      </w:r>
    </w:p>
    <w:p w:rsidR="00845AD1" w:rsidRPr="00A44A03" w:rsidRDefault="00730528" w:rsidP="00845AD1">
      <w:pPr>
        <w:pStyle w:val="ActHead5"/>
      </w:pPr>
      <w:bookmarkStart w:id="117" w:name="_Toc85098304"/>
      <w:r w:rsidRPr="00A44A03">
        <w:rPr>
          <w:rStyle w:val="CharSectno"/>
        </w:rPr>
        <w:lastRenderedPageBreak/>
        <w:t>103</w:t>
      </w:r>
      <w:r w:rsidR="00845AD1" w:rsidRPr="00A44A03">
        <w:t xml:space="preserve">  Conduct of review</w:t>
      </w:r>
      <w:bookmarkEnd w:id="117"/>
    </w:p>
    <w:p w:rsidR="00845AD1" w:rsidRPr="00A44A03" w:rsidRDefault="00845AD1" w:rsidP="00845AD1">
      <w:pPr>
        <w:pStyle w:val="subsection"/>
      </w:pPr>
      <w:r w:rsidRPr="00A44A03">
        <w:tab/>
      </w:r>
      <w:r w:rsidRPr="00A44A03">
        <w:tab/>
        <w:t>If the Merit Protection Commissioner considers that the employee is entitled to review under this Division, the Merit Protection Commissioner:</w:t>
      </w:r>
    </w:p>
    <w:p w:rsidR="00845AD1" w:rsidRPr="00A44A03" w:rsidRDefault="00845AD1" w:rsidP="00845AD1">
      <w:pPr>
        <w:pStyle w:val="paragraph"/>
      </w:pPr>
      <w:r w:rsidRPr="00A44A03">
        <w:tab/>
        <w:t>(a)</w:t>
      </w:r>
      <w:r w:rsidRPr="00A44A03">
        <w:tab/>
        <w:t>must review the action; and</w:t>
      </w:r>
    </w:p>
    <w:p w:rsidR="00845AD1" w:rsidRPr="00A44A03" w:rsidRDefault="00845AD1" w:rsidP="00845AD1">
      <w:pPr>
        <w:pStyle w:val="paragraph"/>
      </w:pPr>
      <w:r w:rsidRPr="00A44A03">
        <w:tab/>
        <w:t>(b)</w:t>
      </w:r>
      <w:r w:rsidRPr="00A44A03">
        <w:tab/>
        <w:t>may</w:t>
      </w:r>
      <w:r w:rsidR="004C1BF3" w:rsidRPr="00A44A03">
        <w:t>,</w:t>
      </w:r>
      <w:r w:rsidRPr="00A44A03">
        <w:t xml:space="preserve"> subject to the minimum requirements mentioned in subclause</w:t>
      </w:r>
      <w:r w:rsidR="00A44A03">
        <w:t> </w:t>
      </w:r>
      <w:r w:rsidR="00730528" w:rsidRPr="00A44A03">
        <w:t>105</w:t>
      </w:r>
      <w:r w:rsidRPr="00A44A03">
        <w:t>(1), conduct the review in any manner the Merit Protection Commissioner thinks fit; and</w:t>
      </w:r>
    </w:p>
    <w:p w:rsidR="00845AD1" w:rsidRPr="00A44A03" w:rsidRDefault="00845AD1" w:rsidP="00845AD1">
      <w:pPr>
        <w:pStyle w:val="paragraph"/>
      </w:pPr>
      <w:r w:rsidRPr="00A44A03">
        <w:tab/>
        <w:t>(c)</w:t>
      </w:r>
      <w:r w:rsidRPr="00A44A03">
        <w:tab/>
        <w:t>must make a recommendation about the action; and</w:t>
      </w:r>
    </w:p>
    <w:p w:rsidR="00845AD1" w:rsidRPr="00A44A03" w:rsidRDefault="00845AD1" w:rsidP="00845AD1">
      <w:pPr>
        <w:pStyle w:val="paragraph"/>
      </w:pPr>
      <w:r w:rsidRPr="00A44A03">
        <w:tab/>
        <w:t>(d)</w:t>
      </w:r>
      <w:r w:rsidRPr="00A44A03">
        <w:tab/>
        <w:t>must tell the Secretary, in writing, the recommendation and reasons for the recommendation; and</w:t>
      </w:r>
    </w:p>
    <w:p w:rsidR="00845AD1" w:rsidRPr="00A44A03" w:rsidRDefault="00845AD1" w:rsidP="00845AD1">
      <w:pPr>
        <w:pStyle w:val="paragraph"/>
      </w:pPr>
      <w:r w:rsidRPr="00A44A03">
        <w:tab/>
        <w:t>(e)</w:t>
      </w:r>
      <w:r w:rsidRPr="00A44A03">
        <w:tab/>
        <w:t>must tell the employee in writing of the recommendation and reasons given to the Secretary.</w:t>
      </w:r>
    </w:p>
    <w:p w:rsidR="00845AD1" w:rsidRPr="00A44A03" w:rsidRDefault="00845AD1" w:rsidP="00845AD1">
      <w:pPr>
        <w:pStyle w:val="ActHead4"/>
      </w:pPr>
      <w:bookmarkStart w:id="118" w:name="_Toc85098305"/>
      <w:r w:rsidRPr="00A44A03">
        <w:rPr>
          <w:rStyle w:val="CharSubdNo"/>
        </w:rPr>
        <w:t>Subdivision</w:t>
      </w:r>
      <w:r w:rsidR="00A44A03">
        <w:rPr>
          <w:rStyle w:val="CharSubdNo"/>
        </w:rPr>
        <w:t> </w:t>
      </w:r>
      <w:r w:rsidRPr="00A44A03">
        <w:rPr>
          <w:rStyle w:val="CharSubdNo"/>
        </w:rPr>
        <w:t>4</w:t>
      </w:r>
      <w:r w:rsidRPr="00A44A03">
        <w:t>—</w:t>
      </w:r>
      <w:r w:rsidRPr="00A44A03">
        <w:rPr>
          <w:rStyle w:val="CharSubdText"/>
        </w:rPr>
        <w:t>Action following recommendation to Secretary</w:t>
      </w:r>
      <w:bookmarkEnd w:id="118"/>
    </w:p>
    <w:p w:rsidR="00845AD1" w:rsidRPr="00A44A03" w:rsidRDefault="00730528" w:rsidP="00845AD1">
      <w:pPr>
        <w:pStyle w:val="ActHead5"/>
      </w:pPr>
      <w:bookmarkStart w:id="119" w:name="_Toc85098306"/>
      <w:r w:rsidRPr="00A44A03">
        <w:rPr>
          <w:rStyle w:val="CharSectno"/>
        </w:rPr>
        <w:t>104</w:t>
      </w:r>
      <w:r w:rsidR="00845AD1" w:rsidRPr="00A44A03">
        <w:t xml:space="preserve">  Action by Secretary</w:t>
      </w:r>
      <w:bookmarkEnd w:id="119"/>
    </w:p>
    <w:p w:rsidR="00845AD1" w:rsidRPr="00A44A03" w:rsidRDefault="00845AD1" w:rsidP="00845AD1">
      <w:pPr>
        <w:pStyle w:val="subsection"/>
      </w:pPr>
      <w:r w:rsidRPr="00A44A03">
        <w:tab/>
        <w:t>(1)</w:t>
      </w:r>
      <w:r w:rsidRPr="00A44A03">
        <w:tab/>
        <w:t>If a Secretary receives a recommendation under clause</w:t>
      </w:r>
      <w:r w:rsidR="00A44A03">
        <w:t> </w:t>
      </w:r>
      <w:r w:rsidR="00730528" w:rsidRPr="00A44A03">
        <w:t>100</w:t>
      </w:r>
      <w:r w:rsidRPr="00A44A03">
        <w:t xml:space="preserve"> or </w:t>
      </w:r>
      <w:r w:rsidR="00730528" w:rsidRPr="00A44A03">
        <w:t>103</w:t>
      </w:r>
      <w:r w:rsidRPr="00A44A03">
        <w:t>, the Secretary must, as soon as possible:</w:t>
      </w:r>
    </w:p>
    <w:p w:rsidR="00845AD1" w:rsidRPr="00A44A03" w:rsidRDefault="00845AD1" w:rsidP="00845AD1">
      <w:pPr>
        <w:pStyle w:val="paragraph"/>
      </w:pPr>
      <w:r w:rsidRPr="00A44A03">
        <w:tab/>
        <w:t>(a)</w:t>
      </w:r>
      <w:r w:rsidRPr="00A44A03">
        <w:tab/>
        <w:t>consider the recommendation; and</w:t>
      </w:r>
    </w:p>
    <w:p w:rsidR="00845AD1" w:rsidRPr="00A44A03" w:rsidRDefault="00845AD1" w:rsidP="00845AD1">
      <w:pPr>
        <w:pStyle w:val="paragraph"/>
      </w:pPr>
      <w:r w:rsidRPr="00A44A03">
        <w:tab/>
        <w:t>(b)</w:t>
      </w:r>
      <w:r w:rsidRPr="00A44A03">
        <w:tab/>
        <w:t>make a decision about the recommendation.</w:t>
      </w:r>
    </w:p>
    <w:p w:rsidR="00845AD1" w:rsidRPr="00A44A03" w:rsidRDefault="00845AD1" w:rsidP="00845AD1">
      <w:pPr>
        <w:pStyle w:val="subsection"/>
      </w:pPr>
      <w:r w:rsidRPr="00A44A03">
        <w:tab/>
        <w:t>(2)</w:t>
      </w:r>
      <w:r w:rsidRPr="00A44A03">
        <w:tab/>
        <w:t>The Secretary may:</w:t>
      </w:r>
    </w:p>
    <w:p w:rsidR="00845AD1" w:rsidRPr="00A44A03" w:rsidRDefault="00845AD1" w:rsidP="00845AD1">
      <w:pPr>
        <w:pStyle w:val="paragraph"/>
      </w:pPr>
      <w:r w:rsidRPr="00A44A03">
        <w:tab/>
        <w:t>(a)</w:t>
      </w:r>
      <w:r w:rsidRPr="00A44A03">
        <w:tab/>
        <w:t>confirm the relevant action; or</w:t>
      </w:r>
    </w:p>
    <w:p w:rsidR="00845AD1" w:rsidRPr="00A44A03" w:rsidRDefault="00845AD1" w:rsidP="00845AD1">
      <w:pPr>
        <w:pStyle w:val="paragraph"/>
      </w:pPr>
      <w:r w:rsidRPr="00A44A03">
        <w:tab/>
        <w:t>(b)</w:t>
      </w:r>
      <w:r w:rsidRPr="00A44A03">
        <w:tab/>
        <w:t>vary the action; or</w:t>
      </w:r>
    </w:p>
    <w:p w:rsidR="00845AD1" w:rsidRPr="00A44A03" w:rsidRDefault="00845AD1" w:rsidP="00845AD1">
      <w:pPr>
        <w:pStyle w:val="paragraph"/>
      </w:pPr>
      <w:r w:rsidRPr="00A44A03">
        <w:tab/>
        <w:t>(c)</w:t>
      </w:r>
      <w:r w:rsidRPr="00A44A03">
        <w:tab/>
        <w:t>set the action aside and substitute a new action.</w:t>
      </w:r>
    </w:p>
    <w:p w:rsidR="00845AD1" w:rsidRPr="00A44A03" w:rsidRDefault="00845AD1" w:rsidP="00845AD1">
      <w:pPr>
        <w:pStyle w:val="subsection"/>
      </w:pPr>
      <w:r w:rsidRPr="00A44A03">
        <w:tab/>
        <w:t>(3)</w:t>
      </w:r>
      <w:r w:rsidRPr="00A44A03">
        <w:tab/>
        <w:t>If the Secretary acts in accordance with the recommendation, the Secretary is not required to seek the view</w:t>
      </w:r>
      <w:r w:rsidR="005A4A3C" w:rsidRPr="00A44A03">
        <w:t>s</w:t>
      </w:r>
      <w:r w:rsidRPr="00A44A03">
        <w:t xml:space="preserve"> of the employee before acting on the recommendation.</w:t>
      </w:r>
    </w:p>
    <w:p w:rsidR="00845AD1" w:rsidRPr="00A44A03" w:rsidRDefault="00845AD1" w:rsidP="00845AD1">
      <w:pPr>
        <w:pStyle w:val="notetext"/>
      </w:pPr>
      <w:r w:rsidRPr="00A44A03">
        <w:t xml:space="preserve">Note: </w:t>
      </w:r>
      <w:r w:rsidRPr="00A44A03">
        <w:tab/>
        <w:t>The views of the Parliamentary Service employee have already been sought by the Merit Protection Commissioner during the review in accordance with the principles of procedural fairness.</w:t>
      </w:r>
    </w:p>
    <w:p w:rsidR="00883015" w:rsidRPr="00A44A03" w:rsidRDefault="00883015" w:rsidP="00883015">
      <w:pPr>
        <w:pStyle w:val="subsection"/>
      </w:pPr>
      <w:r w:rsidRPr="00A44A03">
        <w:tab/>
        <w:t>(3A)</w:t>
      </w:r>
      <w:r w:rsidRPr="00A44A03">
        <w:tab/>
        <w:t>If, after the recommendation:</w:t>
      </w:r>
    </w:p>
    <w:p w:rsidR="00883015" w:rsidRPr="00A44A03" w:rsidRDefault="00883015" w:rsidP="00883015">
      <w:pPr>
        <w:pStyle w:val="paragraph"/>
      </w:pPr>
      <w:r w:rsidRPr="00A44A03">
        <w:tab/>
        <w:t>(a)</w:t>
      </w:r>
      <w:r w:rsidRPr="00A44A03">
        <w:tab/>
        <w:t>the Secretary considers making a finding of a breach of the Code of Conduct; and</w:t>
      </w:r>
    </w:p>
    <w:p w:rsidR="00883015" w:rsidRPr="00A44A03" w:rsidRDefault="00883015" w:rsidP="00883015">
      <w:pPr>
        <w:pStyle w:val="paragraph"/>
      </w:pPr>
      <w:r w:rsidRPr="00A44A03">
        <w:tab/>
        <w:t>(b)</w:t>
      </w:r>
      <w:r w:rsidRPr="00A44A03">
        <w:tab/>
        <w:t>the Secretary had not made the finding before the recommendation was made; and</w:t>
      </w:r>
    </w:p>
    <w:p w:rsidR="00883015" w:rsidRPr="00A44A03" w:rsidRDefault="00883015" w:rsidP="00883015">
      <w:pPr>
        <w:pStyle w:val="paragraph"/>
      </w:pPr>
      <w:r w:rsidRPr="00A44A03">
        <w:tab/>
        <w:t>(c)</w:t>
      </w:r>
      <w:r w:rsidRPr="00A44A03">
        <w:tab/>
        <w:t>the finding was not mentioned in the recommendation;</w:t>
      </w:r>
    </w:p>
    <w:p w:rsidR="00883015" w:rsidRPr="00A44A03" w:rsidRDefault="00883015" w:rsidP="00883015">
      <w:pPr>
        <w:pStyle w:val="subsection2"/>
      </w:pPr>
      <w:r w:rsidRPr="00A44A03">
        <w:t>the Secretary must comply with the procedures established under subsection</w:t>
      </w:r>
      <w:r w:rsidR="00A44A03">
        <w:t> </w:t>
      </w:r>
      <w:r w:rsidRPr="00A44A03">
        <w:t>15(3) of the Act before deciding whether to make the finding.</w:t>
      </w:r>
    </w:p>
    <w:p w:rsidR="00883015" w:rsidRPr="00A44A03" w:rsidRDefault="00883015" w:rsidP="00883015">
      <w:pPr>
        <w:pStyle w:val="subsection"/>
      </w:pPr>
      <w:r w:rsidRPr="00A44A03">
        <w:tab/>
        <w:t>(3B)</w:t>
      </w:r>
      <w:r w:rsidRPr="00A44A03">
        <w:tab/>
        <w:t>If, after the recommendation:</w:t>
      </w:r>
    </w:p>
    <w:p w:rsidR="00883015" w:rsidRPr="00A44A03" w:rsidRDefault="00883015" w:rsidP="00883015">
      <w:pPr>
        <w:pStyle w:val="paragraph"/>
      </w:pPr>
      <w:r w:rsidRPr="00A44A03">
        <w:tab/>
        <w:t>(a)</w:t>
      </w:r>
      <w:r w:rsidRPr="00A44A03">
        <w:tab/>
        <w:t>the Secretary considers imposing a sanction, for breach of the Code of Conduct, that the Secretary had not imposed before the recommendation was made; and</w:t>
      </w:r>
    </w:p>
    <w:p w:rsidR="00883015" w:rsidRPr="00A44A03" w:rsidRDefault="00883015" w:rsidP="00883015">
      <w:pPr>
        <w:pStyle w:val="paragraph"/>
      </w:pPr>
      <w:r w:rsidRPr="00A44A03">
        <w:tab/>
        <w:t>(b)</w:t>
      </w:r>
      <w:r w:rsidRPr="00A44A03">
        <w:tab/>
        <w:t>the sanction was not mentioned in the recommendation;</w:t>
      </w:r>
    </w:p>
    <w:p w:rsidR="00883015" w:rsidRPr="00A44A03" w:rsidRDefault="00883015" w:rsidP="00883015">
      <w:pPr>
        <w:pStyle w:val="subsection2"/>
      </w:pPr>
      <w:r w:rsidRPr="00A44A03">
        <w:lastRenderedPageBreak/>
        <w:t>the Secretary must comply with the procedures established under subsection</w:t>
      </w:r>
      <w:r w:rsidR="00A44A03">
        <w:t> </w:t>
      </w:r>
      <w:r w:rsidRPr="00A44A03">
        <w:t>15(3) of the Act before deciding whether to impose the sanction.</w:t>
      </w:r>
    </w:p>
    <w:p w:rsidR="00845AD1" w:rsidRPr="00A44A03" w:rsidRDefault="00845AD1" w:rsidP="00845AD1">
      <w:pPr>
        <w:pStyle w:val="subsection"/>
      </w:pPr>
      <w:r w:rsidRPr="00A44A03">
        <w:tab/>
        <w:t>(4)</w:t>
      </w:r>
      <w:r w:rsidRPr="00A44A03">
        <w:tab/>
      </w:r>
      <w:r w:rsidR="00A44A03">
        <w:t>Subclause (</w:t>
      </w:r>
      <w:r w:rsidRPr="00A44A03">
        <w:t>2) does not limit the employer powers of the Secretary in relation to the action or the affected employee.</w:t>
      </w:r>
    </w:p>
    <w:p w:rsidR="00761C23" w:rsidRPr="00A44A03" w:rsidRDefault="00761C23" w:rsidP="00761C23">
      <w:pPr>
        <w:pStyle w:val="notetext"/>
      </w:pPr>
      <w:r w:rsidRPr="00A44A03">
        <w:t>Example</w:t>
      </w:r>
      <w:r w:rsidR="002309DB" w:rsidRPr="00A44A03">
        <w:t>:</w:t>
      </w:r>
      <w:r w:rsidRPr="00A44A03">
        <w:tab/>
        <w:t xml:space="preserve">The Secretary may take other appropriate action to rectify effects of the action or restore the affected employee to the position in which the </w:t>
      </w:r>
      <w:r w:rsidR="007D7F60" w:rsidRPr="00A44A03">
        <w:t>employee</w:t>
      </w:r>
      <w:r w:rsidRPr="00A44A03">
        <w:t xml:space="preserve"> would have been if the action had not been taken.</w:t>
      </w:r>
    </w:p>
    <w:p w:rsidR="00845AD1" w:rsidRPr="00A44A03" w:rsidRDefault="00845AD1" w:rsidP="00845AD1">
      <w:pPr>
        <w:pStyle w:val="subsection"/>
      </w:pPr>
      <w:r w:rsidRPr="00A44A03">
        <w:tab/>
        <w:t>(</w:t>
      </w:r>
      <w:r w:rsidR="005A4A3C" w:rsidRPr="00A44A03">
        <w:t>5</w:t>
      </w:r>
      <w:r w:rsidRPr="00A44A03">
        <w:t>)</w:t>
      </w:r>
      <w:r w:rsidRPr="00A44A03">
        <w:tab/>
        <w:t>The Secretary must tell the employee and the Merit Protection Commissioner in writing of:</w:t>
      </w:r>
    </w:p>
    <w:p w:rsidR="00845AD1" w:rsidRPr="00A44A03" w:rsidRDefault="00845AD1" w:rsidP="00845AD1">
      <w:pPr>
        <w:pStyle w:val="paragraph"/>
      </w:pPr>
      <w:r w:rsidRPr="00A44A03">
        <w:tab/>
        <w:t>(a)</w:t>
      </w:r>
      <w:r w:rsidRPr="00A44A03">
        <w:tab/>
        <w:t>the decision; and</w:t>
      </w:r>
    </w:p>
    <w:p w:rsidR="00845AD1" w:rsidRPr="00A44A03" w:rsidRDefault="00845AD1" w:rsidP="00845AD1">
      <w:pPr>
        <w:pStyle w:val="paragraph"/>
      </w:pPr>
      <w:r w:rsidRPr="00A44A03">
        <w:tab/>
        <w:t>(b)</w:t>
      </w:r>
      <w:r w:rsidRPr="00A44A03">
        <w:tab/>
        <w:t>the reasons for the decision.</w:t>
      </w:r>
    </w:p>
    <w:p w:rsidR="00845AD1" w:rsidRPr="00A44A03" w:rsidRDefault="00845AD1" w:rsidP="00845AD1">
      <w:pPr>
        <w:pStyle w:val="notetext"/>
      </w:pPr>
      <w:r w:rsidRPr="00A44A03">
        <w:t>Note:</w:t>
      </w:r>
      <w:r w:rsidRPr="00A44A03">
        <w:rPr>
          <w:i/>
        </w:rPr>
        <w:t xml:space="preserve"> </w:t>
      </w:r>
      <w:r w:rsidRPr="00A44A03">
        <w:rPr>
          <w:i/>
        </w:rPr>
        <w:tab/>
      </w:r>
      <w:r w:rsidRPr="00A44A03">
        <w:t>Subsection</w:t>
      </w:r>
      <w:r w:rsidR="00A44A03">
        <w:t> </w:t>
      </w:r>
      <w:r w:rsidRPr="00A44A03">
        <w:t xml:space="preserve">33(6) of the Act allows for matters to be reported to </w:t>
      </w:r>
      <w:r w:rsidR="0070159C" w:rsidRPr="00A44A03">
        <w:t>the Secretary of the relevant Department and to the Presiding Officers, for presentation to the Parliament,</w:t>
      </w:r>
      <w:r w:rsidRPr="00A44A03">
        <w:t xml:space="preserve"> if the Merit Protection Commissioner is not satisfied with the response to recommendations contained in a report to a Secretary.</w:t>
      </w:r>
    </w:p>
    <w:p w:rsidR="00D57589" w:rsidRPr="00A44A03" w:rsidRDefault="00D57589" w:rsidP="00D57589">
      <w:pPr>
        <w:pStyle w:val="ActHead4"/>
      </w:pPr>
      <w:bookmarkStart w:id="120" w:name="_Toc85098307"/>
      <w:r w:rsidRPr="00A44A03">
        <w:rPr>
          <w:rStyle w:val="CharSubdNo"/>
        </w:rPr>
        <w:t>Subdivision</w:t>
      </w:r>
      <w:r w:rsidR="00A44A03">
        <w:rPr>
          <w:rStyle w:val="CharSubdNo"/>
        </w:rPr>
        <w:t> </w:t>
      </w:r>
      <w:r w:rsidRPr="00A44A03">
        <w:rPr>
          <w:rStyle w:val="CharSubdNo"/>
        </w:rPr>
        <w:t>5</w:t>
      </w:r>
      <w:r w:rsidRPr="00A44A03">
        <w:t>—</w:t>
      </w:r>
      <w:r w:rsidRPr="00A44A03">
        <w:rPr>
          <w:rStyle w:val="CharSubdText"/>
        </w:rPr>
        <w:t>Other provisions about review</w:t>
      </w:r>
      <w:bookmarkEnd w:id="120"/>
    </w:p>
    <w:p w:rsidR="00D57589" w:rsidRPr="00A44A03" w:rsidRDefault="00730528" w:rsidP="00D57589">
      <w:pPr>
        <w:pStyle w:val="ActHead5"/>
      </w:pPr>
      <w:bookmarkStart w:id="121" w:name="_Toc85098308"/>
      <w:r w:rsidRPr="00A44A03">
        <w:rPr>
          <w:rStyle w:val="CharSectno"/>
        </w:rPr>
        <w:t>105</w:t>
      </w:r>
      <w:r w:rsidR="00D57589" w:rsidRPr="00A44A03">
        <w:t xml:space="preserve">  Review procedures—minimum requirements</w:t>
      </w:r>
      <w:bookmarkEnd w:id="121"/>
    </w:p>
    <w:p w:rsidR="00D57589" w:rsidRPr="00A44A03" w:rsidRDefault="00D57589" w:rsidP="00D57589">
      <w:pPr>
        <w:pStyle w:val="subsection"/>
      </w:pPr>
      <w:r w:rsidRPr="00A44A03">
        <w:tab/>
        <w:t>(1)</w:t>
      </w:r>
      <w:r w:rsidRPr="00A44A03">
        <w:tab/>
        <w:t>The procedures used for a review conducted under this Division must meet the following minimum requirements:</w:t>
      </w:r>
    </w:p>
    <w:p w:rsidR="00D57589" w:rsidRPr="00A44A03" w:rsidRDefault="00D57589" w:rsidP="00D57589">
      <w:pPr>
        <w:pStyle w:val="paragraph"/>
      </w:pPr>
      <w:r w:rsidRPr="00A44A03">
        <w:tab/>
        <w:t>(a)</w:t>
      </w:r>
      <w:r w:rsidRPr="00A44A03">
        <w:tab/>
        <w:t>the procedures must have due regard to procedural fairness;</w:t>
      </w:r>
    </w:p>
    <w:p w:rsidR="00D57589" w:rsidRPr="00A44A03" w:rsidRDefault="00D57589" w:rsidP="00D57589">
      <w:pPr>
        <w:pStyle w:val="paragraph"/>
      </w:pPr>
      <w:r w:rsidRPr="00A44A03">
        <w:tab/>
        <w:t>(b)</w:t>
      </w:r>
      <w:r w:rsidRPr="00A44A03">
        <w:tab/>
        <w:t>the review must be conducted in private;</w:t>
      </w:r>
    </w:p>
    <w:p w:rsidR="00D57589" w:rsidRPr="00A44A03" w:rsidRDefault="00D57589" w:rsidP="00D57589">
      <w:pPr>
        <w:pStyle w:val="paragraph"/>
      </w:pPr>
      <w:r w:rsidRPr="00A44A03">
        <w:tab/>
        <w:t>(c)</w:t>
      </w:r>
      <w:r w:rsidRPr="00A44A03">
        <w:tab/>
        <w:t>the review must be finished as quickly, and with as little formality, as a proper consideration of the matter allows.</w:t>
      </w:r>
    </w:p>
    <w:p w:rsidR="00D57589" w:rsidRPr="00A44A03" w:rsidRDefault="00D57589" w:rsidP="00D57589">
      <w:pPr>
        <w:pStyle w:val="subsection"/>
      </w:pPr>
      <w:r w:rsidRPr="00A44A03">
        <w:tab/>
        <w:t>(2)</w:t>
      </w:r>
      <w:r w:rsidRPr="00A44A03">
        <w:tab/>
        <w:t>A person appearing before the Merit Protection Commissioner must do so without representation unless the Merit Protection Commissioner decides that, in all the circumstances, it would be reasonable to allow the person to be represented.</w:t>
      </w:r>
    </w:p>
    <w:p w:rsidR="00D57589" w:rsidRPr="00A44A03" w:rsidRDefault="00730528" w:rsidP="00D57589">
      <w:pPr>
        <w:pStyle w:val="ActHead5"/>
      </w:pPr>
      <w:bookmarkStart w:id="122" w:name="_Toc85098309"/>
      <w:r w:rsidRPr="00A44A03">
        <w:rPr>
          <w:rStyle w:val="CharSectno"/>
        </w:rPr>
        <w:t>106</w:t>
      </w:r>
      <w:r w:rsidR="00D57589" w:rsidRPr="00A44A03">
        <w:t xml:space="preserve">  Requirement to provide information or documents</w:t>
      </w:r>
      <w:bookmarkEnd w:id="122"/>
    </w:p>
    <w:p w:rsidR="007A03DB" w:rsidRPr="00A44A03" w:rsidRDefault="00D57589" w:rsidP="000424A5">
      <w:pPr>
        <w:pStyle w:val="subsection"/>
      </w:pPr>
      <w:r w:rsidRPr="00A44A03">
        <w:tab/>
        <w:t>(1)</w:t>
      </w:r>
      <w:r w:rsidRPr="00A44A03">
        <w:tab/>
        <w:t xml:space="preserve">The Merit Protection Commissioner may, by written notice given to a Secretary or Parliamentary Service employee, require the Secretary or Parliamentary Service employee to give </w:t>
      </w:r>
      <w:r w:rsidR="000424A5" w:rsidRPr="00A44A03">
        <w:t xml:space="preserve">a </w:t>
      </w:r>
      <w:r w:rsidRPr="00A44A03">
        <w:t>person or committee</w:t>
      </w:r>
      <w:r w:rsidR="000424A5" w:rsidRPr="00A44A03">
        <w:t>,</w:t>
      </w:r>
      <w:r w:rsidRPr="00A44A03">
        <w:t xml:space="preserve"> s</w:t>
      </w:r>
      <w:r w:rsidR="000424A5" w:rsidRPr="00A44A03">
        <w:t xml:space="preserve">pecified in the notice, </w:t>
      </w:r>
      <w:r w:rsidRPr="00A44A03">
        <w:t xml:space="preserve">information or documents </w:t>
      </w:r>
      <w:r w:rsidR="0012431F" w:rsidRPr="00A44A03">
        <w:t>specified in the notice</w:t>
      </w:r>
      <w:r w:rsidRPr="00A44A03">
        <w:t>.</w:t>
      </w:r>
    </w:p>
    <w:p w:rsidR="00D57589" w:rsidRPr="00A44A03" w:rsidRDefault="00D57589" w:rsidP="00D57589">
      <w:pPr>
        <w:pStyle w:val="subsection"/>
      </w:pPr>
      <w:r w:rsidRPr="00A44A03">
        <w:tab/>
        <w:t>(2)</w:t>
      </w:r>
      <w:r w:rsidRPr="00A44A03">
        <w:tab/>
        <w:t>The Secretary or employee must give the information or documents in the way, and at or within the time, stated in the notice.</w:t>
      </w:r>
    </w:p>
    <w:p w:rsidR="00D57589" w:rsidRPr="00A44A03" w:rsidRDefault="00730528" w:rsidP="00D57589">
      <w:pPr>
        <w:pStyle w:val="ActHead5"/>
      </w:pPr>
      <w:bookmarkStart w:id="123" w:name="_Toc85098310"/>
      <w:r w:rsidRPr="00A44A03">
        <w:rPr>
          <w:rStyle w:val="CharSectno"/>
        </w:rPr>
        <w:t>107</w:t>
      </w:r>
      <w:r w:rsidR="00D57589" w:rsidRPr="00A44A03">
        <w:t xml:space="preserve">  Making of application does not operate as stay</w:t>
      </w:r>
      <w:bookmarkEnd w:id="123"/>
    </w:p>
    <w:p w:rsidR="00D57589" w:rsidRPr="00A44A03" w:rsidRDefault="00D57589" w:rsidP="00D57589">
      <w:pPr>
        <w:pStyle w:val="subsection"/>
      </w:pPr>
      <w:r w:rsidRPr="00A44A03">
        <w:tab/>
      </w:r>
      <w:r w:rsidRPr="00A44A03">
        <w:tab/>
        <w:t>The making of an application for review of a Parliamentary Service action under this Division does not operate to stay the action.</w:t>
      </w:r>
    </w:p>
    <w:p w:rsidR="00D57589" w:rsidRPr="00A44A03" w:rsidRDefault="00730528" w:rsidP="00D57589">
      <w:pPr>
        <w:pStyle w:val="ActHead5"/>
      </w:pPr>
      <w:bookmarkStart w:id="124" w:name="_Toc85098311"/>
      <w:r w:rsidRPr="00A44A03">
        <w:rPr>
          <w:rStyle w:val="CharSectno"/>
        </w:rPr>
        <w:lastRenderedPageBreak/>
        <w:t>108</w:t>
      </w:r>
      <w:r w:rsidR="00D57589" w:rsidRPr="00A44A03">
        <w:t xml:space="preserve">  Offence</w:t>
      </w:r>
      <w:bookmarkEnd w:id="124"/>
      <w:r w:rsidR="00D57589" w:rsidRPr="00A44A03">
        <w:t xml:space="preserve"> </w:t>
      </w:r>
    </w:p>
    <w:p w:rsidR="00D57589" w:rsidRPr="00A44A03" w:rsidRDefault="00D57589" w:rsidP="00D57589">
      <w:pPr>
        <w:pStyle w:val="subsection"/>
      </w:pPr>
      <w:r w:rsidRPr="00A44A03">
        <w:tab/>
        <w:t>(1)</w:t>
      </w:r>
      <w:r w:rsidRPr="00A44A03">
        <w:tab/>
        <w:t>A person commits an offence if the person obstructs a person in carrying out his or her functions under this Division.</w:t>
      </w:r>
    </w:p>
    <w:p w:rsidR="00D57589" w:rsidRPr="00A44A03" w:rsidRDefault="00D57589" w:rsidP="00D57589">
      <w:pPr>
        <w:pStyle w:val="Penalty"/>
      </w:pPr>
      <w:r w:rsidRPr="00A44A03">
        <w:t>Penalty:</w:t>
      </w:r>
      <w:r w:rsidR="00F13B11" w:rsidRPr="00A44A03">
        <w:tab/>
      </w:r>
      <w:r w:rsidRPr="00A44A03">
        <w:t>10 penalty units.</w:t>
      </w:r>
    </w:p>
    <w:p w:rsidR="000424A5" w:rsidRPr="00A44A03" w:rsidRDefault="00D57589" w:rsidP="000424A5">
      <w:pPr>
        <w:pStyle w:val="subsection"/>
      </w:pPr>
      <w:r w:rsidRPr="00A44A03">
        <w:tab/>
        <w:t>(2)</w:t>
      </w:r>
      <w:r w:rsidRPr="00A44A03">
        <w:tab/>
        <w:t xml:space="preserve">Strict liability applies to the physical element of an offence against </w:t>
      </w:r>
      <w:r w:rsidR="00A44A03">
        <w:t>subclause (</w:t>
      </w:r>
      <w:r w:rsidRPr="00A44A03">
        <w:t>1) that the functions being carried out by the person were functions under this Division.</w:t>
      </w:r>
    </w:p>
    <w:p w:rsidR="00D57589" w:rsidRPr="00A44A03" w:rsidRDefault="00D57589" w:rsidP="000424A5">
      <w:pPr>
        <w:pStyle w:val="ActHead2"/>
        <w:pageBreakBefore/>
      </w:pPr>
      <w:bookmarkStart w:id="125" w:name="_Toc85098312"/>
      <w:r w:rsidRPr="00A44A03">
        <w:rPr>
          <w:rStyle w:val="CharPartNo"/>
        </w:rPr>
        <w:lastRenderedPageBreak/>
        <w:t>Part</w:t>
      </w:r>
      <w:r w:rsidR="00A44A03">
        <w:rPr>
          <w:rStyle w:val="CharPartNo"/>
        </w:rPr>
        <w:t> </w:t>
      </w:r>
      <w:r w:rsidRPr="00A44A03">
        <w:rPr>
          <w:rStyle w:val="CharPartNo"/>
        </w:rPr>
        <w:t>10</w:t>
      </w:r>
      <w:r w:rsidRPr="00A44A03">
        <w:t>—</w:t>
      </w:r>
      <w:r w:rsidRPr="00A44A03">
        <w:rPr>
          <w:rStyle w:val="CharPartText"/>
        </w:rPr>
        <w:t>Other employment matters</w:t>
      </w:r>
      <w:bookmarkEnd w:id="125"/>
    </w:p>
    <w:p w:rsidR="00F13B11" w:rsidRPr="00A44A03" w:rsidRDefault="00F13B11" w:rsidP="00F13B11">
      <w:pPr>
        <w:pStyle w:val="Header"/>
      </w:pPr>
      <w:r w:rsidRPr="00A44A03">
        <w:rPr>
          <w:rStyle w:val="CharDivNo"/>
        </w:rPr>
        <w:t xml:space="preserve"> </w:t>
      </w:r>
      <w:r w:rsidRPr="00A44A03">
        <w:rPr>
          <w:rStyle w:val="CharDivText"/>
        </w:rPr>
        <w:t xml:space="preserve"> </w:t>
      </w:r>
    </w:p>
    <w:p w:rsidR="00D57589" w:rsidRPr="00A44A03" w:rsidRDefault="00730528" w:rsidP="00D57589">
      <w:pPr>
        <w:pStyle w:val="ActHead5"/>
      </w:pPr>
      <w:bookmarkStart w:id="126" w:name="_Toc85098313"/>
      <w:r w:rsidRPr="00A44A03">
        <w:rPr>
          <w:rStyle w:val="CharSectno"/>
        </w:rPr>
        <w:t>109</w:t>
      </w:r>
      <w:r w:rsidR="00D57589" w:rsidRPr="00A44A03">
        <w:t xml:space="preserve">  Knowledge obligation</w:t>
      </w:r>
      <w:bookmarkEnd w:id="126"/>
    </w:p>
    <w:p w:rsidR="00D57589" w:rsidRPr="00A44A03" w:rsidRDefault="00D57589" w:rsidP="00D57589">
      <w:pPr>
        <w:pStyle w:val="subsection"/>
      </w:pPr>
      <w:r w:rsidRPr="00A44A03">
        <w:tab/>
      </w:r>
      <w:r w:rsidRPr="00A44A03">
        <w:tab/>
        <w:t>Each Parliamentary Service employee must inform himself or herself about the Act and this determination.</w:t>
      </w:r>
    </w:p>
    <w:p w:rsidR="00D57589" w:rsidRPr="00A44A03" w:rsidRDefault="00730528" w:rsidP="001D6CE7">
      <w:pPr>
        <w:pStyle w:val="ActHead5"/>
      </w:pPr>
      <w:bookmarkStart w:id="127" w:name="_Toc85098314"/>
      <w:r w:rsidRPr="00A44A03">
        <w:rPr>
          <w:rStyle w:val="CharSectno"/>
        </w:rPr>
        <w:t>110</w:t>
      </w:r>
      <w:r w:rsidR="00D57589" w:rsidRPr="00A44A03">
        <w:t xml:space="preserve">  Restrictions on engaging </w:t>
      </w:r>
      <w:r w:rsidR="00BD5775">
        <w:t xml:space="preserve">a person who has received a </w:t>
      </w:r>
      <w:r w:rsidR="00D57589" w:rsidRPr="00A44A03">
        <w:t>redundancy benefit</w:t>
      </w:r>
      <w:bookmarkEnd w:id="127"/>
      <w:r w:rsidR="00D57589" w:rsidRPr="00A44A03">
        <w:t xml:space="preserve"> </w:t>
      </w:r>
    </w:p>
    <w:p w:rsidR="00BD5775" w:rsidRPr="0040373E" w:rsidRDefault="00DE5C7E" w:rsidP="00DE5C7E">
      <w:pPr>
        <w:pStyle w:val="subsection"/>
      </w:pPr>
      <w:r>
        <w:tab/>
        <w:t>(1)</w:t>
      </w:r>
      <w:r>
        <w:tab/>
      </w:r>
      <w:r w:rsidR="00BD5775">
        <w:t>A Secretary</w:t>
      </w:r>
      <w:r w:rsidR="00BD5775" w:rsidRPr="0040373E">
        <w:t xml:space="preserve"> may only engage a person who has received a redu</w:t>
      </w:r>
      <w:r w:rsidR="00BD5775">
        <w:t>ndancy benefit as an ongoing Parliamentary Service</w:t>
      </w:r>
      <w:r w:rsidR="00BD5775" w:rsidRPr="0040373E">
        <w:t xml:space="preserve"> employee in accordance with the following paragraphs:</w:t>
      </w:r>
    </w:p>
    <w:p w:rsidR="00BD5775" w:rsidRPr="0040373E" w:rsidRDefault="00BD5775" w:rsidP="00BD5775">
      <w:pPr>
        <w:pStyle w:val="paragraph"/>
      </w:pPr>
      <w:r>
        <w:tab/>
        <w:t>(a)</w:t>
      </w:r>
      <w:r>
        <w:tab/>
        <w:t>the Secretary</w:t>
      </w:r>
      <w:r w:rsidRPr="0040373E">
        <w:t xml:space="preserve"> must consider that the person’s engage</w:t>
      </w:r>
      <w:r>
        <w:t>ment is essential for the Department</w:t>
      </w:r>
      <w:r w:rsidRPr="0040373E">
        <w:t>’s operations, having regard to:</w:t>
      </w:r>
    </w:p>
    <w:p w:rsidR="00BD5775" w:rsidRPr="0040373E" w:rsidRDefault="00BD5775" w:rsidP="00BD5775">
      <w:pPr>
        <w:pStyle w:val="paragraphsub"/>
      </w:pPr>
      <w:r w:rsidRPr="0040373E">
        <w:tab/>
        <w:t>(i)</w:t>
      </w:r>
      <w:r w:rsidRPr="0040373E">
        <w:tab/>
        <w:t>the nature of the duties to be performed; and</w:t>
      </w:r>
    </w:p>
    <w:p w:rsidR="00BD5775" w:rsidRPr="0040373E" w:rsidRDefault="00BD5775" w:rsidP="00BD5775">
      <w:pPr>
        <w:pStyle w:val="paragraphsub"/>
      </w:pPr>
      <w:r w:rsidRPr="0040373E">
        <w:tab/>
        <w:t>(ii)</w:t>
      </w:r>
      <w:r w:rsidRPr="0040373E">
        <w:tab/>
        <w:t>the work</w:t>
      </w:r>
      <w:r>
        <w:noBreakHyphen/>
      </w:r>
      <w:r w:rsidRPr="0040373E">
        <w:t>related qualities of the person;</w:t>
      </w:r>
    </w:p>
    <w:p w:rsidR="00BD5775" w:rsidRPr="0040373E" w:rsidRDefault="00BD5775" w:rsidP="00BD5775">
      <w:pPr>
        <w:pStyle w:val="paragraph"/>
      </w:pPr>
      <w:r>
        <w:tab/>
        <w:t>(b)</w:t>
      </w:r>
      <w:r>
        <w:tab/>
        <w:t>the Secretary</w:t>
      </w:r>
      <w:r w:rsidRPr="0040373E">
        <w:t xml:space="preserve"> </w:t>
      </w:r>
      <w:r w:rsidR="0078237B">
        <w:t>must obtain the Commissioner’s approval to do so</w:t>
      </w:r>
      <w:r w:rsidR="00B044FE">
        <w:t>.</w:t>
      </w:r>
    </w:p>
    <w:p w:rsidR="00BD5775" w:rsidRDefault="00BD5775" w:rsidP="00BD5775">
      <w:pPr>
        <w:pStyle w:val="notetext"/>
      </w:pPr>
      <w:r w:rsidRPr="0040373E">
        <w:t>Note:</w:t>
      </w:r>
      <w:r w:rsidRPr="0040373E">
        <w:tab/>
        <w:t xml:space="preserve">Subparagraph (a)(ii)—for </w:t>
      </w:r>
      <w:r w:rsidRPr="0040373E">
        <w:rPr>
          <w:b/>
          <w:i/>
        </w:rPr>
        <w:t>work</w:t>
      </w:r>
      <w:r>
        <w:rPr>
          <w:b/>
          <w:i/>
        </w:rPr>
        <w:noBreakHyphen/>
      </w:r>
      <w:r w:rsidRPr="0040373E">
        <w:rPr>
          <w:b/>
          <w:i/>
        </w:rPr>
        <w:t>related qualities</w:t>
      </w:r>
      <w:r w:rsidRPr="0040373E">
        <w:t xml:space="preserve">, see </w:t>
      </w:r>
      <w:r w:rsidR="0078237B">
        <w:t>clause</w:t>
      </w:r>
      <w:r w:rsidRPr="0040373E">
        <w:t> </w:t>
      </w:r>
      <w:r>
        <w:t>14</w:t>
      </w:r>
      <w:r w:rsidRPr="0040373E">
        <w:t>.</w:t>
      </w:r>
    </w:p>
    <w:p w:rsidR="00B51F7B" w:rsidRPr="001A6F0C" w:rsidRDefault="00DE5C7E" w:rsidP="00DE5C7E">
      <w:pPr>
        <w:pStyle w:val="subsection"/>
        <w:rPr>
          <w:szCs w:val="22"/>
        </w:rPr>
      </w:pPr>
      <w:r>
        <w:rPr>
          <w:szCs w:val="22"/>
        </w:rPr>
        <w:tab/>
      </w:r>
      <w:r w:rsidR="00B51F7B" w:rsidRPr="001A6F0C">
        <w:rPr>
          <w:szCs w:val="22"/>
        </w:rPr>
        <w:t>(2)</w:t>
      </w:r>
      <w:r>
        <w:rPr>
          <w:szCs w:val="22"/>
        </w:rPr>
        <w:tab/>
      </w:r>
      <w:r w:rsidR="00B51F7B">
        <w:rPr>
          <w:szCs w:val="22"/>
        </w:rPr>
        <w:t>A Secretary may only engage a person who has received a redundancy benefit as a non-ongoing SES employee, if the Secretary has obtained the Commissioner’s approval to do so.</w:t>
      </w:r>
    </w:p>
    <w:p w:rsidR="00BD5775" w:rsidRPr="0040373E" w:rsidRDefault="00BD5775" w:rsidP="00BD5775">
      <w:pPr>
        <w:pStyle w:val="subsection"/>
      </w:pPr>
      <w:r w:rsidRPr="0040373E">
        <w:tab/>
        <w:t>(</w:t>
      </w:r>
      <w:r w:rsidR="00B51F7B">
        <w:t>3</w:t>
      </w:r>
      <w:r w:rsidRPr="0040373E">
        <w:t>)</w:t>
      </w:r>
      <w:r w:rsidRPr="0040373E">
        <w:tab/>
        <w:t xml:space="preserve">In this </w:t>
      </w:r>
      <w:r w:rsidR="00455C85">
        <w:t>clause</w:t>
      </w:r>
      <w:r w:rsidRPr="0040373E">
        <w:t>:</w:t>
      </w:r>
    </w:p>
    <w:p w:rsidR="00BD5775" w:rsidRPr="0040373E" w:rsidRDefault="00BD5775" w:rsidP="00BD5775">
      <w:pPr>
        <w:pStyle w:val="Definition"/>
      </w:pPr>
      <w:r w:rsidRPr="0040373E">
        <w:rPr>
          <w:b/>
          <w:bCs/>
          <w:i/>
          <w:iCs/>
        </w:rPr>
        <w:t xml:space="preserve">person who has received a redundancy benefit </w:t>
      </w:r>
      <w:r w:rsidRPr="0040373E">
        <w:rPr>
          <w:bCs/>
          <w:iCs/>
        </w:rPr>
        <w:t xml:space="preserve">means a person who </w:t>
      </w:r>
      <w:r w:rsidRPr="0040373E">
        <w:t>has received a redundancy benefit:</w:t>
      </w:r>
    </w:p>
    <w:p w:rsidR="00BD5775" w:rsidRPr="0040373E" w:rsidRDefault="00BD5775" w:rsidP="00BD5775">
      <w:pPr>
        <w:pStyle w:val="paragraph"/>
      </w:pPr>
      <w:r w:rsidRPr="0040373E">
        <w:tab/>
        <w:t>(a)</w:t>
      </w:r>
      <w:r w:rsidRPr="0040373E">
        <w:tab/>
        <w:t xml:space="preserve">from </w:t>
      </w:r>
      <w:r>
        <w:t>a</w:t>
      </w:r>
      <w:r w:rsidR="00B51F7B">
        <w:t xml:space="preserve"> Department or an</w:t>
      </w:r>
      <w:r>
        <w:t xml:space="preserve"> APS agency</w:t>
      </w:r>
      <w:r w:rsidRPr="0040373E">
        <w:t>; and</w:t>
      </w:r>
    </w:p>
    <w:p w:rsidR="00BD5775" w:rsidRPr="0040373E" w:rsidRDefault="00BD5775" w:rsidP="00BD5775">
      <w:pPr>
        <w:pStyle w:val="paragraph"/>
      </w:pPr>
      <w:r w:rsidRPr="0040373E">
        <w:tab/>
        <w:t>(b)</w:t>
      </w:r>
      <w:r w:rsidRPr="0040373E">
        <w:tab/>
        <w:t>for which the redundancy benefit period has not ended.</w:t>
      </w:r>
    </w:p>
    <w:p w:rsidR="00BD5775" w:rsidRPr="0040373E" w:rsidRDefault="00BD5775" w:rsidP="00BD5775">
      <w:pPr>
        <w:pStyle w:val="Definition"/>
      </w:pPr>
      <w:r w:rsidRPr="0040373E">
        <w:rPr>
          <w:b/>
          <w:bCs/>
          <w:i/>
          <w:iCs/>
        </w:rPr>
        <w:t>redundancy benefit</w:t>
      </w:r>
      <w:r w:rsidRPr="0040373E">
        <w:t xml:space="preserve"> means:</w:t>
      </w:r>
    </w:p>
    <w:p w:rsidR="00BD5775" w:rsidRPr="0040373E" w:rsidRDefault="00BD5775" w:rsidP="00BD5775">
      <w:pPr>
        <w:pStyle w:val="paragraph"/>
      </w:pPr>
      <w:r w:rsidRPr="0040373E">
        <w:tab/>
        <w:t>(a)</w:t>
      </w:r>
      <w:r w:rsidRPr="0040373E">
        <w:tab/>
        <w:t>a severance payment, or similar payment, made to an employee on the ending of the employee’s employment; or</w:t>
      </w:r>
    </w:p>
    <w:p w:rsidR="00BD5775" w:rsidRPr="0040373E" w:rsidRDefault="00BD5775" w:rsidP="00BD5775">
      <w:pPr>
        <w:pStyle w:val="paragraph"/>
      </w:pPr>
      <w:r w:rsidRPr="0040373E">
        <w:tab/>
        <w:t>(b)</w:t>
      </w:r>
      <w:r w:rsidRPr="0040373E">
        <w:tab/>
        <w:t>a payment made to an employee as a result of the shortening of a retention period; or</w:t>
      </w:r>
    </w:p>
    <w:p w:rsidR="00BD5775" w:rsidRPr="0040373E" w:rsidRDefault="00BD5775" w:rsidP="00BD5775">
      <w:pPr>
        <w:pStyle w:val="paragraph"/>
      </w:pPr>
      <w:r w:rsidRPr="0040373E">
        <w:tab/>
        <w:t>(c)</w:t>
      </w:r>
      <w:r w:rsidRPr="0040373E">
        <w:tab/>
        <w:t xml:space="preserve">an incentive to retire payment under section 37 of the Act or section 37 of the </w:t>
      </w:r>
      <w:r w:rsidR="00B51F7B">
        <w:rPr>
          <w:i/>
        </w:rPr>
        <w:t>Public</w:t>
      </w:r>
      <w:r w:rsidRPr="0040373E">
        <w:rPr>
          <w:i/>
        </w:rPr>
        <w:t xml:space="preserve"> Service Act 1999</w:t>
      </w:r>
      <w:r w:rsidRPr="0040373E">
        <w:t>;</w:t>
      </w:r>
    </w:p>
    <w:p w:rsidR="00BD5775" w:rsidRPr="0040373E" w:rsidRDefault="00BD5775" w:rsidP="00BD5775">
      <w:pPr>
        <w:pStyle w:val="subsection2"/>
      </w:pPr>
      <w:r w:rsidRPr="0040373E">
        <w:t>but not:</w:t>
      </w:r>
    </w:p>
    <w:p w:rsidR="00BD5775" w:rsidRPr="0040373E" w:rsidRDefault="00BD5775" w:rsidP="00BD5775">
      <w:pPr>
        <w:pStyle w:val="paragraph"/>
      </w:pPr>
      <w:r w:rsidRPr="0040373E">
        <w:tab/>
        <w:t>(d)</w:t>
      </w:r>
      <w:r w:rsidRPr="0040373E">
        <w:tab/>
        <w:t xml:space="preserve">a payment made to an employee as redundancy pay under section 119 of the </w:t>
      </w:r>
      <w:r w:rsidRPr="0040373E">
        <w:rPr>
          <w:i/>
        </w:rPr>
        <w:t>Fair Work Act 2009</w:t>
      </w:r>
      <w:r w:rsidRPr="0040373E">
        <w:t>; or</w:t>
      </w:r>
    </w:p>
    <w:p w:rsidR="00BD5775" w:rsidRPr="0040373E" w:rsidRDefault="00BD5775" w:rsidP="00BD5775">
      <w:pPr>
        <w:pStyle w:val="paragraph"/>
      </w:pPr>
      <w:r w:rsidRPr="0040373E">
        <w:tab/>
        <w:t>(e)</w:t>
      </w:r>
      <w:r w:rsidRPr="0040373E">
        <w:tab/>
        <w:t>a payment made to a person in lieu of notice of termination of employment.</w:t>
      </w:r>
    </w:p>
    <w:p w:rsidR="00BD5775" w:rsidRPr="0040373E" w:rsidRDefault="00BD5775" w:rsidP="00BD5775">
      <w:pPr>
        <w:pStyle w:val="notetext"/>
      </w:pPr>
      <w:r w:rsidRPr="0040373E">
        <w:t>Note:</w:t>
      </w:r>
      <w:r w:rsidRPr="0040373E">
        <w:tab/>
        <w:t>Paragraph (d)—the amount of the payment mentioned in that paragraph is known as the National Employment Standards redundancy amount.</w:t>
      </w:r>
    </w:p>
    <w:p w:rsidR="00BD5775" w:rsidRPr="0040373E" w:rsidRDefault="00BD5775" w:rsidP="00BD5775">
      <w:pPr>
        <w:pStyle w:val="Definition"/>
      </w:pPr>
      <w:r w:rsidRPr="0040373E">
        <w:rPr>
          <w:b/>
          <w:i/>
        </w:rPr>
        <w:t>redundancy benefit period</w:t>
      </w:r>
      <w:r w:rsidRPr="0040373E">
        <w:t>, relating to a person’s redundancy benefit, means the period (rounded down to the nearest equivalent whole day):</w:t>
      </w:r>
    </w:p>
    <w:p w:rsidR="00BD5775" w:rsidRPr="0040373E" w:rsidRDefault="00BD5775" w:rsidP="00BD5775">
      <w:pPr>
        <w:pStyle w:val="paragraph"/>
      </w:pPr>
      <w:r w:rsidRPr="0040373E">
        <w:lastRenderedPageBreak/>
        <w:tab/>
        <w:t>(a)</w:t>
      </w:r>
      <w:r w:rsidRPr="0040373E">
        <w:tab/>
        <w:t>beginning on the day after the person’s employment ends; and</w:t>
      </w:r>
    </w:p>
    <w:p w:rsidR="00BD5775" w:rsidRPr="0040373E" w:rsidRDefault="00BD5775" w:rsidP="00BD5775">
      <w:pPr>
        <w:pStyle w:val="paragraph"/>
      </w:pPr>
      <w:r w:rsidRPr="0040373E">
        <w:tab/>
        <w:t>(b)</w:t>
      </w:r>
      <w:r w:rsidRPr="0040373E">
        <w:tab/>
        <w:t>ending on the last day of the period worked out using the following formula:</w:t>
      </w:r>
    </w:p>
    <w:p w:rsidR="00BD5775" w:rsidRPr="0040373E" w:rsidRDefault="00F23337" w:rsidP="00BD5775">
      <w:pPr>
        <w:pStyle w:val="subsection2"/>
      </w:pPr>
      <w:bookmarkStart w:id="128" w:name="BKCheck15B_4"/>
      <w:bookmarkEnd w:id="128"/>
      <w:r w:rsidRPr="00F23337">
        <w:drawing>
          <wp:inline distT="0" distB="0" distL="0" distR="0">
            <wp:extent cx="2533650"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0" cy="504825"/>
                    </a:xfrm>
                    <a:prstGeom prst="rect">
                      <a:avLst/>
                    </a:prstGeom>
                    <a:noFill/>
                    <a:ln>
                      <a:noFill/>
                    </a:ln>
                  </pic:spPr>
                </pic:pic>
              </a:graphicData>
            </a:graphic>
          </wp:inline>
        </w:drawing>
      </w:r>
    </w:p>
    <w:p w:rsidR="00BD5775" w:rsidRPr="0040373E" w:rsidRDefault="00BD5775" w:rsidP="00BD5775">
      <w:pPr>
        <w:pStyle w:val="subsection2"/>
      </w:pPr>
      <w:r w:rsidRPr="0040373E">
        <w:t>where:</w:t>
      </w:r>
    </w:p>
    <w:p w:rsidR="00BD5775" w:rsidRPr="0040373E" w:rsidRDefault="00BD5775" w:rsidP="00BD5775">
      <w:pPr>
        <w:pStyle w:val="Definition"/>
      </w:pPr>
      <w:r w:rsidRPr="0040373E">
        <w:rPr>
          <w:b/>
          <w:i/>
        </w:rPr>
        <w:t>weekly salary</w:t>
      </w:r>
      <w:r w:rsidRPr="0040373E">
        <w:t xml:space="preserve"> means:</w:t>
      </w:r>
    </w:p>
    <w:p w:rsidR="00BD5775" w:rsidRPr="0040373E" w:rsidRDefault="00BD5775" w:rsidP="00BD5775">
      <w:pPr>
        <w:pStyle w:val="paragraph"/>
      </w:pPr>
      <w:r w:rsidRPr="0040373E">
        <w:tab/>
        <w:t>(a)</w:t>
      </w:r>
      <w:r w:rsidRPr="0040373E">
        <w:tab/>
        <w:t>for a person who has periods of full</w:t>
      </w:r>
      <w:r>
        <w:noBreakHyphen/>
      </w:r>
      <w:r w:rsidRPr="0040373E">
        <w:t>time and part</w:t>
      </w:r>
      <w:r>
        <w:noBreakHyphen/>
      </w:r>
      <w:r w:rsidRPr="0040373E">
        <w:t>time service and whose redundancy benefit is calculated on the basis of a part</w:t>
      </w:r>
      <w:r>
        <w:noBreakHyphen/>
      </w:r>
      <w:r w:rsidRPr="0040373E">
        <w:t>time weekly salary—the full</w:t>
      </w:r>
      <w:r>
        <w:noBreakHyphen/>
      </w:r>
      <w:r w:rsidRPr="0040373E">
        <w:t>time equivalent of the part</w:t>
      </w:r>
      <w:r>
        <w:noBreakHyphen/>
      </w:r>
      <w:r w:rsidRPr="0040373E">
        <w:t>time weekly salary; or</w:t>
      </w:r>
    </w:p>
    <w:p w:rsidR="00BD5775" w:rsidRPr="0090198A" w:rsidRDefault="00BD5775" w:rsidP="00BD5775">
      <w:pPr>
        <w:pStyle w:val="paragraph"/>
      </w:pPr>
      <w:r w:rsidRPr="0040373E">
        <w:tab/>
        <w:t>(b)</w:t>
      </w:r>
      <w:r w:rsidRPr="0040373E">
        <w:tab/>
        <w:t>in any other case—the weekly salary used to calculate the redundancy benefit.</w:t>
      </w:r>
    </w:p>
    <w:p w:rsidR="00A125B4" w:rsidRDefault="00A125B4" w:rsidP="00D57589">
      <w:pPr>
        <w:pStyle w:val="subsection"/>
      </w:pPr>
      <w:bookmarkStart w:id="129" w:name="BKCheck15B_3"/>
      <w:bookmarkEnd w:id="129"/>
    </w:p>
    <w:p w:rsidR="00883015" w:rsidRPr="00A44A03" w:rsidRDefault="00883015" w:rsidP="006E626A">
      <w:pPr>
        <w:pStyle w:val="ActHead2"/>
        <w:pageBreakBefore/>
      </w:pPr>
      <w:bookmarkStart w:id="130" w:name="_Toc85098315"/>
      <w:r w:rsidRPr="00A44A03">
        <w:rPr>
          <w:rStyle w:val="CharPartNo"/>
        </w:rPr>
        <w:lastRenderedPageBreak/>
        <w:t>Part</w:t>
      </w:r>
      <w:r w:rsidR="00A44A03">
        <w:rPr>
          <w:rStyle w:val="CharPartNo"/>
        </w:rPr>
        <w:t> </w:t>
      </w:r>
      <w:r w:rsidRPr="00A44A03">
        <w:rPr>
          <w:rStyle w:val="CharPartNo"/>
        </w:rPr>
        <w:t>10A</w:t>
      </w:r>
      <w:r w:rsidRPr="00A44A03">
        <w:t>—</w:t>
      </w:r>
      <w:r w:rsidRPr="00A44A03">
        <w:rPr>
          <w:rStyle w:val="CharPartText"/>
        </w:rPr>
        <w:t>Commissioner</w:t>
      </w:r>
      <w:bookmarkEnd w:id="130"/>
    </w:p>
    <w:p w:rsidR="00883015" w:rsidRPr="00A44A03" w:rsidRDefault="00883015" w:rsidP="00883015">
      <w:pPr>
        <w:pStyle w:val="Header"/>
      </w:pPr>
      <w:r w:rsidRPr="00A44A03">
        <w:rPr>
          <w:rStyle w:val="CharDivNo"/>
        </w:rPr>
        <w:t xml:space="preserve"> </w:t>
      </w:r>
      <w:r w:rsidRPr="00A44A03">
        <w:rPr>
          <w:rStyle w:val="CharDivText"/>
        </w:rPr>
        <w:t xml:space="preserve"> </w:t>
      </w:r>
    </w:p>
    <w:p w:rsidR="00883015" w:rsidRPr="00A44A03" w:rsidRDefault="00883015" w:rsidP="00883015">
      <w:pPr>
        <w:pStyle w:val="ActHead5"/>
      </w:pPr>
      <w:bookmarkStart w:id="131" w:name="_Toc85098316"/>
      <w:r w:rsidRPr="00A44A03">
        <w:rPr>
          <w:rStyle w:val="CharSectno"/>
        </w:rPr>
        <w:t>112A</w:t>
      </w:r>
      <w:r w:rsidRPr="00A44A03">
        <w:t xml:space="preserve">  Commissioner’s functions—inquiries into public interest disclosures that relate to alleged breaches of the Code of Conduct</w:t>
      </w:r>
      <w:bookmarkEnd w:id="131"/>
    </w:p>
    <w:p w:rsidR="00883015" w:rsidRPr="00A44A03" w:rsidRDefault="00883015" w:rsidP="00883015">
      <w:pPr>
        <w:pStyle w:val="subsection"/>
      </w:pPr>
      <w:r w:rsidRPr="00A44A03">
        <w:tab/>
        <w:t>(1)</w:t>
      </w:r>
      <w:r w:rsidRPr="00A44A03">
        <w:tab/>
        <w:t>For paragraph</w:t>
      </w:r>
      <w:r w:rsidR="00A44A03">
        <w:t> </w:t>
      </w:r>
      <w:r w:rsidRPr="00A44A03">
        <w:t xml:space="preserve">40(1)(c) of the Act, this clause relates to the function of the Commissioner to inquire into a public interest disclosure (the </w:t>
      </w:r>
      <w:r w:rsidRPr="00A44A03">
        <w:rPr>
          <w:b/>
          <w:i/>
        </w:rPr>
        <w:t>disclosure</w:t>
      </w:r>
      <w:r w:rsidRPr="00A44A03">
        <w:t>), to the extent that the disclosure relates to one or more alleged breaches of the Code of Conduct.</w:t>
      </w:r>
    </w:p>
    <w:p w:rsidR="00883015" w:rsidRPr="00A44A03" w:rsidRDefault="00883015" w:rsidP="00883015">
      <w:pPr>
        <w:pStyle w:val="SubsectionHead"/>
      </w:pPr>
      <w:r w:rsidRPr="00A44A03">
        <w:t>Inquiry into disclosure</w:t>
      </w:r>
    </w:p>
    <w:p w:rsidR="00883015" w:rsidRPr="00A44A03" w:rsidRDefault="00883015" w:rsidP="00883015">
      <w:pPr>
        <w:pStyle w:val="subsection"/>
      </w:pPr>
      <w:r w:rsidRPr="00A44A03">
        <w:tab/>
        <w:t>(2)</w:t>
      </w:r>
      <w:r w:rsidRPr="00A44A03">
        <w:tab/>
        <w:t>The Commissioner may inquire into the disclosure if the Commissioner is satisfied that it would be inappropriate for the discloser to make the disclosure to a Secretary.</w:t>
      </w:r>
    </w:p>
    <w:p w:rsidR="00883015" w:rsidRPr="00A44A03" w:rsidRDefault="00883015" w:rsidP="00883015">
      <w:pPr>
        <w:pStyle w:val="subsection"/>
      </w:pPr>
      <w:r w:rsidRPr="00A44A03">
        <w:tab/>
        <w:t>(3)</w:t>
      </w:r>
      <w:r w:rsidRPr="00A44A03">
        <w:tab/>
        <w:t>The Commissioner may inquire into the disclosure if the discloser:</w:t>
      </w:r>
    </w:p>
    <w:p w:rsidR="00883015" w:rsidRPr="00A44A03" w:rsidRDefault="00883015" w:rsidP="00883015">
      <w:pPr>
        <w:pStyle w:val="paragraph"/>
      </w:pPr>
      <w:r w:rsidRPr="00A44A03">
        <w:tab/>
        <w:t>(a)</w:t>
      </w:r>
      <w:r w:rsidRPr="00A44A03">
        <w:tab/>
        <w:t>has made the disclosure to a Secretary; and</w:t>
      </w:r>
    </w:p>
    <w:p w:rsidR="00883015" w:rsidRPr="00A44A03" w:rsidRDefault="00883015" w:rsidP="00883015">
      <w:pPr>
        <w:pStyle w:val="paragraph"/>
      </w:pPr>
      <w:r w:rsidRPr="00A44A03">
        <w:tab/>
        <w:t>(b)</w:t>
      </w:r>
      <w:r w:rsidRPr="00A44A03">
        <w:tab/>
        <w:t>is not satisfied with the outcome that followed the disclosure.</w:t>
      </w:r>
    </w:p>
    <w:p w:rsidR="00883015" w:rsidRPr="00A44A03" w:rsidRDefault="00883015" w:rsidP="00883015">
      <w:pPr>
        <w:pStyle w:val="SubsectionHead"/>
      </w:pPr>
      <w:r w:rsidRPr="00A44A03">
        <w:t>Decision to decline to inquire</w:t>
      </w:r>
    </w:p>
    <w:p w:rsidR="00883015" w:rsidRPr="00A44A03" w:rsidRDefault="00883015" w:rsidP="00883015">
      <w:pPr>
        <w:pStyle w:val="subsection"/>
      </w:pPr>
      <w:r w:rsidRPr="00A44A03">
        <w:tab/>
        <w:t>(4)</w:t>
      </w:r>
      <w:r w:rsidRPr="00A44A03">
        <w:tab/>
        <w:t>The Commissioner may decide to decline to inquire into the disclosure, or to decline to inquire further, if the Commissioner concludes that conducting or continuing the inquiry would not be justified in all the circumstances.</w:t>
      </w:r>
    </w:p>
    <w:p w:rsidR="00883015" w:rsidRPr="00A44A03" w:rsidRDefault="00883015" w:rsidP="00883015">
      <w:pPr>
        <w:pStyle w:val="notetext"/>
      </w:pPr>
      <w:r w:rsidRPr="00A44A03">
        <w:t>Examples:</w:t>
      </w:r>
      <w:r w:rsidRPr="00A44A03">
        <w:tab/>
        <w:t>The circumstances that exist in a particular case may include some or all of the following:</w:t>
      </w:r>
    </w:p>
    <w:p w:rsidR="00883015" w:rsidRPr="00A44A03" w:rsidRDefault="00883015" w:rsidP="00883015">
      <w:pPr>
        <w:pStyle w:val="notepara"/>
      </w:pPr>
      <w:r w:rsidRPr="00A44A03">
        <w:t>(a)</w:t>
      </w:r>
      <w:r w:rsidRPr="00A44A03">
        <w:tab/>
        <w:t>the disclosure has been, or is being, considered by the Merit Protection Commissioner;</w:t>
      </w:r>
    </w:p>
    <w:p w:rsidR="00883015" w:rsidRPr="00A44A03" w:rsidRDefault="00883015" w:rsidP="00883015">
      <w:pPr>
        <w:pStyle w:val="notepara"/>
      </w:pPr>
      <w:r w:rsidRPr="00A44A03">
        <w:t>(b)</w:t>
      </w:r>
      <w:r w:rsidRPr="00A44A03">
        <w:tab/>
        <w:t>the disclosure would be dealt with more appropriately by another means;</w:t>
      </w:r>
    </w:p>
    <w:p w:rsidR="00883015" w:rsidRPr="00A44A03" w:rsidRDefault="00883015" w:rsidP="00883015">
      <w:pPr>
        <w:pStyle w:val="notepara"/>
      </w:pPr>
      <w:r w:rsidRPr="00A44A03">
        <w:t>(c)</w:t>
      </w:r>
      <w:r w:rsidRPr="00A44A03">
        <w:tab/>
        <w:t>the disclosure is vexatious, frivolous, misconceived, or lacking in substance;</w:t>
      </w:r>
    </w:p>
    <w:p w:rsidR="00883015" w:rsidRPr="00A44A03" w:rsidRDefault="00883015" w:rsidP="00883015">
      <w:pPr>
        <w:pStyle w:val="notepara"/>
      </w:pPr>
      <w:r w:rsidRPr="00A44A03">
        <w:t>(d)</w:t>
      </w:r>
      <w:r w:rsidRPr="00A44A03">
        <w:tab/>
        <w:t>the discloser has provided insufficient detail;</w:t>
      </w:r>
    </w:p>
    <w:p w:rsidR="00883015" w:rsidRPr="00A44A03" w:rsidRDefault="00883015" w:rsidP="00883015">
      <w:pPr>
        <w:pStyle w:val="notepara"/>
      </w:pPr>
      <w:r w:rsidRPr="00A44A03">
        <w:t>(e)</w:t>
      </w:r>
      <w:r w:rsidRPr="00A44A03">
        <w:tab/>
        <w:t>the disclosure does not to any extent concern serious disclosable conduct;</w:t>
      </w:r>
    </w:p>
    <w:p w:rsidR="00883015" w:rsidRPr="00A44A03" w:rsidRDefault="00883015" w:rsidP="00883015">
      <w:pPr>
        <w:pStyle w:val="notepara"/>
      </w:pPr>
      <w:r w:rsidRPr="00A44A03">
        <w:t>(f)</w:t>
      </w:r>
      <w:r w:rsidRPr="00A44A03">
        <w:tab/>
        <w:t>it would not be practical to inquire, or inquire further, because the discloser has not consented to the use or disclosure of identifying information about the discloser.</w:t>
      </w:r>
    </w:p>
    <w:p w:rsidR="00883015" w:rsidRPr="00A44A03" w:rsidRDefault="00883015" w:rsidP="00883015">
      <w:pPr>
        <w:pStyle w:val="SubsectionHead"/>
      </w:pPr>
      <w:r w:rsidRPr="00A44A03">
        <w:t>Process of inquiry</w:t>
      </w:r>
    </w:p>
    <w:p w:rsidR="00883015" w:rsidRPr="00A44A03" w:rsidRDefault="00883015" w:rsidP="00883015">
      <w:pPr>
        <w:pStyle w:val="subsection"/>
      </w:pPr>
      <w:r w:rsidRPr="00A44A03">
        <w:tab/>
        <w:t>(5)</w:t>
      </w:r>
      <w:r w:rsidRPr="00A44A03">
        <w:tab/>
        <w:t>If the Commissioner inquires into the disclosure, the Commissioner must:</w:t>
      </w:r>
    </w:p>
    <w:p w:rsidR="00883015" w:rsidRPr="00A44A03" w:rsidRDefault="00883015" w:rsidP="00883015">
      <w:pPr>
        <w:pStyle w:val="paragraph"/>
      </w:pPr>
      <w:r w:rsidRPr="00A44A03">
        <w:tab/>
        <w:t>(a)</w:t>
      </w:r>
      <w:r w:rsidRPr="00A44A03">
        <w:tab/>
        <w:t>consider, having regard to all the circumstances, whether to give a person about whom the disclosure has been made an opportunity to be heard in relation to the disclosure; and</w:t>
      </w:r>
    </w:p>
    <w:p w:rsidR="00883015" w:rsidRPr="00A44A03" w:rsidRDefault="00883015" w:rsidP="00883015">
      <w:pPr>
        <w:pStyle w:val="paragraph"/>
      </w:pPr>
      <w:r w:rsidRPr="00A44A03">
        <w:tab/>
        <w:t>(b)</w:t>
      </w:r>
      <w:r w:rsidRPr="00A44A03">
        <w:tab/>
        <w:t>take reasonable steps to report the outcome of the inquiry to the discloser and the relevant Secretary.</w:t>
      </w:r>
    </w:p>
    <w:p w:rsidR="00883015" w:rsidRPr="00A44A03" w:rsidRDefault="00883015" w:rsidP="00883015">
      <w:pPr>
        <w:pStyle w:val="notetext"/>
      </w:pPr>
      <w:r w:rsidRPr="00A44A03">
        <w:t>Note:</w:t>
      </w:r>
      <w:r w:rsidRPr="00A44A03">
        <w:tab/>
        <w:t>Inquiring into public interest disclosures is a function of the Commissioner. Section</w:t>
      </w:r>
      <w:r w:rsidR="00A44A03">
        <w:t> </w:t>
      </w:r>
      <w:r w:rsidRPr="00A44A03">
        <w:t xml:space="preserve">65AA of the Act deals with circumstances in which the Commissioner may </w:t>
      </w:r>
      <w:r w:rsidRPr="00A44A03">
        <w:lastRenderedPageBreak/>
        <w:t>make a record of, disclose or otherwise use certain information for the purposes of, or in connection with, the performance of his or her functions.</w:t>
      </w:r>
    </w:p>
    <w:p w:rsidR="00883015" w:rsidRPr="00A44A03" w:rsidRDefault="00883015" w:rsidP="00883015">
      <w:pPr>
        <w:pStyle w:val="notetext"/>
        <w:keepNext/>
        <w:keepLines/>
      </w:pPr>
      <w:r w:rsidRPr="00A44A03">
        <w:tab/>
        <w:t>If the Commissioner gives a person about whom a disclosure has been made an opportunity to be heard in relation to the disclosure, the Commissioner may give the person information identifying the discloser to the extent the Commissioner considers appropriate in the circumstances.</w:t>
      </w:r>
    </w:p>
    <w:p w:rsidR="00992AA5" w:rsidRPr="00242A42" w:rsidRDefault="00992AA5" w:rsidP="00992AA5">
      <w:pPr>
        <w:pStyle w:val="ActHead5"/>
      </w:pPr>
      <w:bookmarkStart w:id="132" w:name="_Toc85098317"/>
      <w:r w:rsidRPr="00417E10">
        <w:rPr>
          <w:rStyle w:val="CharSectno"/>
        </w:rPr>
        <w:t>112B</w:t>
      </w:r>
      <w:r w:rsidRPr="00242A42">
        <w:t xml:space="preserve">  Commissioner’s functions—independent parliamentary workplace complaints mechanism</w:t>
      </w:r>
      <w:bookmarkEnd w:id="132"/>
    </w:p>
    <w:p w:rsidR="00992AA5" w:rsidRPr="00242A42" w:rsidRDefault="00992AA5" w:rsidP="00992AA5">
      <w:pPr>
        <w:pStyle w:val="subsection"/>
      </w:pPr>
      <w:r w:rsidRPr="00242A42">
        <w:tab/>
        <w:t>(1)</w:t>
      </w:r>
      <w:r w:rsidRPr="00242A42">
        <w:tab/>
        <w:t>For the purposes of paragraph 40(1)(d) of the Act, the following functions are conferred on the Commissioner:</w:t>
      </w:r>
    </w:p>
    <w:p w:rsidR="00992AA5" w:rsidRPr="00242A42" w:rsidRDefault="00992AA5" w:rsidP="00992AA5">
      <w:pPr>
        <w:pStyle w:val="paragraph"/>
      </w:pPr>
      <w:r w:rsidRPr="00242A42">
        <w:tab/>
        <w:t>(a)</w:t>
      </w:r>
      <w:r w:rsidRPr="00242A42">
        <w:tab/>
        <w:t>to establish and maintain a mechanism for:</w:t>
      </w:r>
    </w:p>
    <w:p w:rsidR="00992AA5" w:rsidRPr="00242A42" w:rsidRDefault="00992AA5" w:rsidP="00992AA5">
      <w:pPr>
        <w:pStyle w:val="paragraphsub"/>
      </w:pPr>
      <w:r w:rsidRPr="00242A42">
        <w:tab/>
        <w:t>(i)</w:t>
      </w:r>
      <w:r w:rsidRPr="00242A42">
        <w:tab/>
        <w:t>reviewing, and making recommendations in relation to, complaints about serious incidents involving MOP(S) Act employees, parliamentarians, or both, in the course of their work; and</w:t>
      </w:r>
    </w:p>
    <w:p w:rsidR="00992AA5" w:rsidRPr="00242A42" w:rsidRDefault="00992AA5" w:rsidP="00992AA5">
      <w:pPr>
        <w:pStyle w:val="paragraphsub"/>
      </w:pPr>
      <w:r w:rsidRPr="00242A42">
        <w:tab/>
        <w:t>(ii)</w:t>
      </w:r>
      <w:r w:rsidRPr="00242A42">
        <w:tab/>
        <w:t>providing support to current or former MOP(S) Act employees and parliamentarians in relation to such serious incidents and other matters relating to work health and safety in the course of performing duties as a MOP(S) Act employee or parliamentarian;</w:t>
      </w:r>
    </w:p>
    <w:p w:rsidR="00992AA5" w:rsidRPr="00242A42" w:rsidRDefault="00992AA5" w:rsidP="00992AA5">
      <w:pPr>
        <w:pStyle w:val="paragraph"/>
      </w:pPr>
      <w:r w:rsidRPr="00242A42">
        <w:tab/>
        <w:t>(b)</w:t>
      </w:r>
      <w:r w:rsidRPr="00242A42">
        <w:tab/>
        <w:t>to provide for education of current MOP(S) Act employees and parliamentarians, and for informing current or former MOP(S) Act employees and parliamentarians, in relation to:</w:t>
      </w:r>
    </w:p>
    <w:p w:rsidR="00992AA5" w:rsidRPr="00242A42" w:rsidRDefault="00992AA5" w:rsidP="00992AA5">
      <w:pPr>
        <w:pStyle w:val="paragraphsub"/>
      </w:pPr>
      <w:r w:rsidRPr="00242A42">
        <w:tab/>
        <w:t>(i)</w:t>
      </w:r>
      <w:r w:rsidRPr="00242A42">
        <w:tab/>
        <w:t>the mechanism; and</w:t>
      </w:r>
    </w:p>
    <w:p w:rsidR="00992AA5" w:rsidRPr="00242A42" w:rsidRDefault="00992AA5" w:rsidP="00992AA5">
      <w:pPr>
        <w:pStyle w:val="paragraphsub"/>
      </w:pPr>
      <w:r w:rsidRPr="00242A42">
        <w:tab/>
        <w:t>(ii)</w:t>
      </w:r>
      <w:r w:rsidRPr="00242A42">
        <w:tab/>
        <w:t>serious incidents involving MOP(S) Act employees, parliamentarians, or both, in the course of their work; and</w:t>
      </w:r>
    </w:p>
    <w:p w:rsidR="00992AA5" w:rsidRPr="00242A42" w:rsidRDefault="00992AA5" w:rsidP="00992AA5">
      <w:pPr>
        <w:pStyle w:val="paragraphsub"/>
      </w:pPr>
      <w:r w:rsidRPr="00242A42">
        <w:tab/>
        <w:t>(iii)</w:t>
      </w:r>
      <w:r w:rsidRPr="00242A42">
        <w:tab/>
        <w:t>other matters relating to work health and safety in the course of performing duties as a MOP(S) Act employee or parliamentarian;</w:t>
      </w:r>
    </w:p>
    <w:p w:rsidR="00992AA5" w:rsidRPr="00242A42" w:rsidRDefault="00992AA5" w:rsidP="00992AA5">
      <w:pPr>
        <w:pStyle w:val="paragraph"/>
      </w:pPr>
      <w:r w:rsidRPr="00242A42">
        <w:tab/>
        <w:t>(c)</w:t>
      </w:r>
      <w:r w:rsidRPr="00242A42">
        <w:tab/>
        <w:t xml:space="preserve">to take steps to assure the independence, confidentiality and quality of the practices and processes that comprise the mechanism </w:t>
      </w:r>
      <w:r>
        <w:t>or relate to the</w:t>
      </w:r>
      <w:r w:rsidRPr="00242A42">
        <w:t xml:space="preserve"> provision of information;</w:t>
      </w:r>
    </w:p>
    <w:p w:rsidR="00992AA5" w:rsidRPr="00242A42" w:rsidRDefault="00992AA5" w:rsidP="00992AA5">
      <w:pPr>
        <w:pStyle w:val="paragraph"/>
      </w:pPr>
      <w:r w:rsidRPr="00242A42">
        <w:tab/>
        <w:t>(d)</w:t>
      </w:r>
      <w:r w:rsidRPr="00242A42">
        <w:tab/>
        <w:t>if a complaint is upheld following review—to receive a report of the review;</w:t>
      </w:r>
    </w:p>
    <w:p w:rsidR="00992AA5" w:rsidRPr="00242A42" w:rsidRDefault="00992AA5" w:rsidP="00992AA5">
      <w:pPr>
        <w:pStyle w:val="paragraph"/>
      </w:pPr>
      <w:r w:rsidRPr="00242A42">
        <w:tab/>
        <w:t>(e)</w:t>
      </w:r>
      <w:r w:rsidRPr="00242A42">
        <w:tab/>
        <w:t>if a report of a review makes recommendations to a parliamentarian—to engage with the parliamentarian in relation to implementing the recommendations;</w:t>
      </w:r>
    </w:p>
    <w:p w:rsidR="00992AA5" w:rsidRPr="00242A42" w:rsidRDefault="00992AA5" w:rsidP="00992AA5">
      <w:pPr>
        <w:pStyle w:val="paragraph"/>
      </w:pPr>
      <w:r w:rsidRPr="00242A42">
        <w:tab/>
        <w:t>(f)</w:t>
      </w:r>
      <w:r w:rsidRPr="00242A42">
        <w:tab/>
      </w:r>
      <w:bookmarkStart w:id="133" w:name="_Hlk80349088"/>
      <w:r w:rsidRPr="00242A42">
        <w:t>if recommendations made to a parliamentarian are not implemented—to refer the report to the relevant Presiding Officer, in accordance with any procedure that applies under the mechanism (which, if the relevant House of the Parliament has determined a procedure, must be the procedure determined by that House).</w:t>
      </w:r>
      <w:bookmarkEnd w:id="133"/>
    </w:p>
    <w:p w:rsidR="00992AA5" w:rsidRPr="00242A42" w:rsidRDefault="00992AA5" w:rsidP="00992AA5">
      <w:pPr>
        <w:pStyle w:val="subsection"/>
      </w:pPr>
      <w:r w:rsidRPr="00242A42">
        <w:tab/>
        <w:t>(2)</w:t>
      </w:r>
      <w:r w:rsidRPr="00242A42">
        <w:tab/>
        <w:t>For the purposes of subparagraph (1)(a)(i), the mechanism is not to provide for review of a complaint:</w:t>
      </w:r>
    </w:p>
    <w:p w:rsidR="00992AA5" w:rsidRPr="00242A42" w:rsidRDefault="00992AA5" w:rsidP="00992AA5">
      <w:pPr>
        <w:pStyle w:val="paragraph"/>
      </w:pPr>
      <w:r w:rsidRPr="00242A42">
        <w:tab/>
        <w:t>(a)</w:t>
      </w:r>
      <w:r w:rsidRPr="00242A42">
        <w:tab/>
        <w:t>about a serious incident that occurred before 18 May 2019; or</w:t>
      </w:r>
    </w:p>
    <w:p w:rsidR="00992AA5" w:rsidRPr="00242A42" w:rsidRDefault="00992AA5" w:rsidP="00992AA5">
      <w:pPr>
        <w:pStyle w:val="paragraph"/>
      </w:pPr>
      <w:r w:rsidRPr="00242A42">
        <w:tab/>
        <w:t>(b)</w:t>
      </w:r>
      <w:r w:rsidRPr="00242A42">
        <w:tab/>
        <w:t>made after the person who is the subject of the complaint has ceased to be a MOP(S) Act employee or parliamentarian; or</w:t>
      </w:r>
    </w:p>
    <w:p w:rsidR="00992AA5" w:rsidRPr="00242A42" w:rsidRDefault="00992AA5" w:rsidP="00992AA5">
      <w:pPr>
        <w:pStyle w:val="paragraph"/>
      </w:pPr>
      <w:r w:rsidRPr="00242A42">
        <w:lastRenderedPageBreak/>
        <w:tab/>
        <w:t>(c)</w:t>
      </w:r>
      <w:r w:rsidRPr="00242A42">
        <w:tab/>
        <w:t>made by a person about a serious incident that occurred while the person was a parliamentarian, if the person has ceased to be a parliamentarian since the incident occurred.</w:t>
      </w:r>
    </w:p>
    <w:p w:rsidR="00992AA5" w:rsidRPr="00242A42" w:rsidRDefault="00992AA5" w:rsidP="00992AA5">
      <w:pPr>
        <w:pStyle w:val="subsection"/>
      </w:pPr>
      <w:r w:rsidRPr="00242A42">
        <w:tab/>
        <w:t>(3)</w:t>
      </w:r>
      <w:r w:rsidRPr="00242A42">
        <w:tab/>
        <w:t>Paragraph (2)(c) applies regardless of whether the person later becomes a parliamentarian again, or later becomes a MOP(S) Act employee.</w:t>
      </w:r>
    </w:p>
    <w:p w:rsidR="00992AA5" w:rsidRPr="00242A42" w:rsidRDefault="00992AA5" w:rsidP="00992AA5">
      <w:pPr>
        <w:pStyle w:val="subsection"/>
      </w:pPr>
      <w:r w:rsidRPr="00242A42">
        <w:tab/>
        <w:t>(4)</w:t>
      </w:r>
      <w:r w:rsidRPr="00242A42">
        <w:tab/>
        <w:t>In this determination:</w:t>
      </w:r>
    </w:p>
    <w:p w:rsidR="00992AA5" w:rsidRPr="00242A42" w:rsidRDefault="00992AA5" w:rsidP="00992AA5">
      <w:pPr>
        <w:pStyle w:val="Definition"/>
      </w:pPr>
      <w:r w:rsidRPr="00242A42">
        <w:rPr>
          <w:b/>
          <w:i/>
        </w:rPr>
        <w:t>MOP(S) Act employee</w:t>
      </w:r>
      <w:r w:rsidRPr="00242A42">
        <w:t xml:space="preserve"> means a person employed under Part III or IV of the </w:t>
      </w:r>
      <w:r w:rsidRPr="00242A42">
        <w:rPr>
          <w:i/>
        </w:rPr>
        <w:t>Members of Parliament (Staff) Act 1984</w:t>
      </w:r>
      <w:r w:rsidRPr="00242A42">
        <w:t>.</w:t>
      </w:r>
    </w:p>
    <w:p w:rsidR="00992AA5" w:rsidRPr="00242A42" w:rsidRDefault="00992AA5" w:rsidP="00992AA5">
      <w:pPr>
        <w:pStyle w:val="Definition"/>
      </w:pPr>
      <w:r w:rsidRPr="00242A42">
        <w:rPr>
          <w:b/>
          <w:i/>
        </w:rPr>
        <w:t>parliamentarian</w:t>
      </w:r>
      <w:r w:rsidRPr="00242A42">
        <w:t xml:space="preserve"> means a Senator or a Member of the House of Representatives.</w:t>
      </w:r>
    </w:p>
    <w:p w:rsidR="00992AA5" w:rsidRPr="00242A42" w:rsidRDefault="00992AA5" w:rsidP="00992AA5">
      <w:pPr>
        <w:pStyle w:val="Definition"/>
      </w:pPr>
      <w:r w:rsidRPr="00242A42">
        <w:rPr>
          <w:b/>
          <w:i/>
        </w:rPr>
        <w:t>serious incident</w:t>
      </w:r>
      <w:r w:rsidRPr="00242A42">
        <w:t xml:space="preserve"> means:</w:t>
      </w:r>
    </w:p>
    <w:p w:rsidR="00992AA5" w:rsidRPr="00242A42" w:rsidRDefault="00992AA5" w:rsidP="00992AA5">
      <w:pPr>
        <w:pStyle w:val="paragraph"/>
      </w:pPr>
      <w:r w:rsidRPr="00242A42">
        <w:tab/>
        <w:t>(a)</w:t>
      </w:r>
      <w:r w:rsidRPr="00242A42">
        <w:tab/>
        <w:t>sexual assault; or</w:t>
      </w:r>
    </w:p>
    <w:p w:rsidR="00992AA5" w:rsidRPr="00242A42" w:rsidRDefault="00992AA5" w:rsidP="00992AA5">
      <w:pPr>
        <w:pStyle w:val="paragraph"/>
      </w:pPr>
      <w:r w:rsidRPr="00242A42">
        <w:tab/>
        <w:t>(b)</w:t>
      </w:r>
      <w:r w:rsidRPr="00242A42">
        <w:tab/>
        <w:t>assault; or</w:t>
      </w:r>
    </w:p>
    <w:p w:rsidR="00992AA5" w:rsidRPr="00242A42" w:rsidRDefault="00992AA5" w:rsidP="00992AA5">
      <w:pPr>
        <w:pStyle w:val="paragraph"/>
      </w:pPr>
      <w:r w:rsidRPr="00242A42">
        <w:tab/>
        <w:t>(c)</w:t>
      </w:r>
      <w:r w:rsidRPr="00242A42">
        <w:tab/>
        <w:t>sexual harassment; or</w:t>
      </w:r>
    </w:p>
    <w:p w:rsidR="00992AA5" w:rsidRPr="00242A42" w:rsidRDefault="00992AA5" w:rsidP="00992AA5">
      <w:pPr>
        <w:pStyle w:val="paragraph"/>
      </w:pPr>
      <w:r w:rsidRPr="00242A42">
        <w:tab/>
        <w:t>(d)</w:t>
      </w:r>
      <w:r w:rsidRPr="00242A42">
        <w:tab/>
        <w:t>harassment; or</w:t>
      </w:r>
    </w:p>
    <w:p w:rsidR="00992AA5" w:rsidRPr="00242A42" w:rsidRDefault="00992AA5" w:rsidP="00992AA5">
      <w:pPr>
        <w:pStyle w:val="paragraph"/>
      </w:pPr>
      <w:r w:rsidRPr="00242A42">
        <w:tab/>
        <w:t>(e)</w:t>
      </w:r>
      <w:r w:rsidRPr="00242A42">
        <w:tab/>
        <w:t xml:space="preserve">a person being bullied at work (within the meaning of the </w:t>
      </w:r>
      <w:r w:rsidRPr="00242A42">
        <w:rPr>
          <w:i/>
        </w:rPr>
        <w:t>Fair Work Act 2009</w:t>
      </w:r>
      <w:r w:rsidRPr="00242A42">
        <w:t>); or</w:t>
      </w:r>
    </w:p>
    <w:p w:rsidR="00992AA5" w:rsidRPr="00242A42" w:rsidRDefault="00992AA5" w:rsidP="00992AA5">
      <w:pPr>
        <w:pStyle w:val="paragraph"/>
      </w:pPr>
      <w:r w:rsidRPr="00242A42">
        <w:tab/>
        <w:t>(f)</w:t>
      </w:r>
      <w:r w:rsidRPr="00242A42">
        <w:tab/>
        <w:t>an incident of a person behaving unreasonably towards another person in a way that creates a risk to work health or safety.</w:t>
      </w:r>
    </w:p>
    <w:p w:rsidR="008D5531" w:rsidRPr="00A44A03" w:rsidRDefault="008D5531" w:rsidP="008D5531">
      <w:pPr>
        <w:pStyle w:val="ActHead2"/>
        <w:pageBreakBefore/>
      </w:pPr>
      <w:bookmarkStart w:id="134" w:name="_Toc85098318"/>
      <w:r w:rsidRPr="00A44A03">
        <w:rPr>
          <w:rStyle w:val="CharPartNo"/>
        </w:rPr>
        <w:lastRenderedPageBreak/>
        <w:t>Part</w:t>
      </w:r>
      <w:r w:rsidR="00A44A03">
        <w:rPr>
          <w:rStyle w:val="CharPartNo"/>
        </w:rPr>
        <w:t> </w:t>
      </w:r>
      <w:r w:rsidR="00D670F3" w:rsidRPr="00A44A03">
        <w:rPr>
          <w:rStyle w:val="CharPartNo"/>
        </w:rPr>
        <w:t>1</w:t>
      </w:r>
      <w:r w:rsidR="00F14094" w:rsidRPr="00A44A03">
        <w:rPr>
          <w:rStyle w:val="CharPartNo"/>
        </w:rPr>
        <w:t>1</w:t>
      </w:r>
      <w:r w:rsidRPr="00A44A03">
        <w:t>—</w:t>
      </w:r>
      <w:r w:rsidRPr="00A44A03">
        <w:rPr>
          <w:rStyle w:val="CharPartText"/>
        </w:rPr>
        <w:t>Merit Protection Commissioner</w:t>
      </w:r>
      <w:bookmarkEnd w:id="134"/>
    </w:p>
    <w:p w:rsidR="00134698" w:rsidRPr="00A44A03" w:rsidRDefault="00134698" w:rsidP="001D6CE7">
      <w:pPr>
        <w:pStyle w:val="ActHead3"/>
      </w:pPr>
      <w:bookmarkStart w:id="135" w:name="_Toc85098319"/>
      <w:r w:rsidRPr="00A44A03">
        <w:rPr>
          <w:rStyle w:val="CharDivNo"/>
        </w:rPr>
        <w:t>Division</w:t>
      </w:r>
      <w:r w:rsidR="00A44A03">
        <w:rPr>
          <w:rStyle w:val="CharDivNo"/>
        </w:rPr>
        <w:t> </w:t>
      </w:r>
      <w:r w:rsidRPr="00A44A03">
        <w:rPr>
          <w:rStyle w:val="CharDivNo"/>
        </w:rPr>
        <w:t>1</w:t>
      </w:r>
      <w:r w:rsidR="001B1FA9" w:rsidRPr="00A44A03">
        <w:t>—</w:t>
      </w:r>
      <w:r w:rsidRPr="00A44A03">
        <w:rPr>
          <w:rStyle w:val="CharDivText"/>
        </w:rPr>
        <w:t>Prescribed functions</w:t>
      </w:r>
      <w:bookmarkEnd w:id="135"/>
    </w:p>
    <w:p w:rsidR="00134698" w:rsidRPr="00A44A03" w:rsidRDefault="00730528" w:rsidP="001D6CE7">
      <w:pPr>
        <w:pStyle w:val="ActHead5"/>
      </w:pPr>
      <w:bookmarkStart w:id="136" w:name="_Toc85098320"/>
      <w:r w:rsidRPr="00A44A03">
        <w:rPr>
          <w:rStyle w:val="CharSectno"/>
        </w:rPr>
        <w:t>113</w:t>
      </w:r>
      <w:r w:rsidR="00F13B11" w:rsidRPr="00A44A03">
        <w:t xml:space="preserve"> </w:t>
      </w:r>
      <w:r w:rsidR="008E3CC8" w:rsidRPr="00A44A03">
        <w:t xml:space="preserve"> </w:t>
      </w:r>
      <w:r w:rsidR="00134698" w:rsidRPr="00A44A03">
        <w:t>Prescribe</w:t>
      </w:r>
      <w:r w:rsidR="000264F9" w:rsidRPr="00A44A03">
        <w:t>d</w:t>
      </w:r>
      <w:r w:rsidR="00134698" w:rsidRPr="00A44A03">
        <w:t xml:space="preserve"> functions</w:t>
      </w:r>
      <w:bookmarkEnd w:id="136"/>
    </w:p>
    <w:p w:rsidR="00134698" w:rsidRPr="00A44A03" w:rsidRDefault="00134698" w:rsidP="00F868C9">
      <w:pPr>
        <w:pStyle w:val="subsection"/>
      </w:pPr>
      <w:r w:rsidRPr="00A44A03">
        <w:tab/>
        <w:t>(1)</w:t>
      </w:r>
      <w:r w:rsidRPr="00A44A03">
        <w:tab/>
        <w:t>The Merit Protection Commissioner</w:t>
      </w:r>
      <w:r w:rsidR="009807CA" w:rsidRPr="00A44A03">
        <w:t>’</w:t>
      </w:r>
      <w:r w:rsidRPr="00A44A03">
        <w:t>s functions set out in Part</w:t>
      </w:r>
      <w:r w:rsidR="00A44A03">
        <w:t> </w:t>
      </w:r>
      <w:r w:rsidR="00F868C9" w:rsidRPr="00A44A03">
        <w:t>9</w:t>
      </w:r>
      <w:r w:rsidRPr="00A44A03">
        <w:t xml:space="preserve"> are prescribed for the purposes of paragraph</w:t>
      </w:r>
      <w:r w:rsidR="00A44A03">
        <w:t> </w:t>
      </w:r>
      <w:r w:rsidR="00000F34" w:rsidRPr="00A44A03">
        <w:t>48(1)(d)</w:t>
      </w:r>
      <w:r w:rsidRPr="00A44A03">
        <w:t xml:space="preserve"> of the Act.</w:t>
      </w:r>
    </w:p>
    <w:p w:rsidR="00134698" w:rsidRPr="00A44A03" w:rsidRDefault="00134698" w:rsidP="00F868C9">
      <w:pPr>
        <w:pStyle w:val="subsection"/>
      </w:pPr>
      <w:r w:rsidRPr="00A44A03">
        <w:tab/>
        <w:t>(2)</w:t>
      </w:r>
      <w:r w:rsidRPr="00A44A03">
        <w:tab/>
        <w:t xml:space="preserve">For </w:t>
      </w:r>
      <w:r w:rsidR="008160BD" w:rsidRPr="00A44A03">
        <w:t>paragraph</w:t>
      </w:r>
      <w:r w:rsidR="00A44A03">
        <w:t> </w:t>
      </w:r>
      <w:r w:rsidR="00000F34" w:rsidRPr="00A44A03">
        <w:t>48</w:t>
      </w:r>
      <w:r w:rsidRPr="00A44A03">
        <w:t>(1)(e) of the Act, the Merit Protection Commissioner</w:t>
      </w:r>
      <w:r w:rsidR="009807CA" w:rsidRPr="00A44A03">
        <w:t>’</w:t>
      </w:r>
      <w:r w:rsidRPr="00A44A03">
        <w:t>s functions set out in Divisions</w:t>
      </w:r>
      <w:r w:rsidR="00A44A03">
        <w:t> </w:t>
      </w:r>
      <w:r w:rsidRPr="00A44A03">
        <w:t>3, 4</w:t>
      </w:r>
      <w:r w:rsidR="00C81520" w:rsidRPr="00A44A03">
        <w:t>,</w:t>
      </w:r>
      <w:r w:rsidRPr="00A44A03">
        <w:t xml:space="preserve"> 5 </w:t>
      </w:r>
      <w:r w:rsidR="00C81520" w:rsidRPr="00A44A03">
        <w:t xml:space="preserve">and 6 </w:t>
      </w:r>
      <w:r w:rsidR="00F868C9" w:rsidRPr="00A44A03">
        <w:t xml:space="preserve">of this Part </w:t>
      </w:r>
      <w:r w:rsidRPr="00A44A03">
        <w:t>are prescribed.</w:t>
      </w:r>
    </w:p>
    <w:p w:rsidR="00B90D36" w:rsidRPr="00A44A03" w:rsidRDefault="00B90D36" w:rsidP="00B90D36">
      <w:pPr>
        <w:pStyle w:val="ActHead5"/>
      </w:pPr>
      <w:bookmarkStart w:id="137" w:name="_Toc85098321"/>
      <w:r w:rsidRPr="00A44A03">
        <w:rPr>
          <w:rStyle w:val="CharSectno"/>
        </w:rPr>
        <w:t>113A</w:t>
      </w:r>
      <w:r w:rsidRPr="00A44A03">
        <w:t xml:space="preserve">  Merit Protection Commissioner’s functions—inquiries into public interest disclosures that relate to alleged breaches of the Code of Conduct</w:t>
      </w:r>
      <w:bookmarkEnd w:id="137"/>
    </w:p>
    <w:p w:rsidR="00B90D36" w:rsidRPr="00A44A03" w:rsidRDefault="00B90D36" w:rsidP="00B90D36">
      <w:pPr>
        <w:pStyle w:val="subsection"/>
      </w:pPr>
      <w:r w:rsidRPr="00A44A03">
        <w:tab/>
        <w:t>(1)</w:t>
      </w:r>
      <w:r w:rsidRPr="00A44A03">
        <w:tab/>
        <w:t>For paragraph</w:t>
      </w:r>
      <w:r w:rsidR="00A44A03">
        <w:t> </w:t>
      </w:r>
      <w:r w:rsidRPr="00A44A03">
        <w:t xml:space="preserve">48(1)(a) of the Act, this clause relates to the function of the Merit Protection Commissioner to inquire into a public interest disclosure (the </w:t>
      </w:r>
      <w:r w:rsidRPr="00A44A03">
        <w:rPr>
          <w:b/>
          <w:i/>
        </w:rPr>
        <w:t>disclosure</w:t>
      </w:r>
      <w:r w:rsidRPr="00A44A03">
        <w:t>), to the extent that the disclosure relates to one or more alleged breaches of the Code of Conduct.</w:t>
      </w:r>
    </w:p>
    <w:p w:rsidR="00B90D36" w:rsidRPr="00A44A03" w:rsidRDefault="00B90D36" w:rsidP="00B90D36">
      <w:pPr>
        <w:pStyle w:val="SubsectionHead"/>
      </w:pPr>
      <w:r w:rsidRPr="00A44A03">
        <w:t>Inquiry into disclosure</w:t>
      </w:r>
    </w:p>
    <w:p w:rsidR="00B90D36" w:rsidRPr="00A44A03" w:rsidRDefault="00B90D36" w:rsidP="00B90D36">
      <w:pPr>
        <w:pStyle w:val="subsection"/>
      </w:pPr>
      <w:r w:rsidRPr="00A44A03">
        <w:tab/>
        <w:t>(2)</w:t>
      </w:r>
      <w:r w:rsidRPr="00A44A03">
        <w:tab/>
        <w:t>The Merit Protection Commissioner may inquire into the disclosure if the Merit Protection Commissioner is satisfied that it would be inappropriate for the discloser to make the disclosure to a Secretary.</w:t>
      </w:r>
    </w:p>
    <w:p w:rsidR="00B90D36" w:rsidRPr="00A44A03" w:rsidRDefault="00B90D36" w:rsidP="00B90D36">
      <w:pPr>
        <w:pStyle w:val="subsection"/>
      </w:pPr>
      <w:r w:rsidRPr="00A44A03">
        <w:tab/>
        <w:t>(3)</w:t>
      </w:r>
      <w:r w:rsidRPr="00A44A03">
        <w:tab/>
        <w:t>The Merit Protection Commissioner may inquire into the disclosure if the discloser:</w:t>
      </w:r>
    </w:p>
    <w:p w:rsidR="00B90D36" w:rsidRPr="00A44A03" w:rsidRDefault="00B90D36" w:rsidP="00B90D36">
      <w:pPr>
        <w:pStyle w:val="paragraph"/>
      </w:pPr>
      <w:r w:rsidRPr="00A44A03">
        <w:tab/>
        <w:t>(a)</w:t>
      </w:r>
      <w:r w:rsidRPr="00A44A03">
        <w:tab/>
        <w:t>has made the disclosure to a Secretary; and</w:t>
      </w:r>
    </w:p>
    <w:p w:rsidR="00B90D36" w:rsidRPr="00A44A03" w:rsidRDefault="00B90D36" w:rsidP="00B90D36">
      <w:pPr>
        <w:pStyle w:val="paragraph"/>
      </w:pPr>
      <w:r w:rsidRPr="00A44A03">
        <w:tab/>
        <w:t>(b)</w:t>
      </w:r>
      <w:r w:rsidRPr="00A44A03">
        <w:tab/>
        <w:t>is not satisfied with the outcome that followed the disclosure.</w:t>
      </w:r>
    </w:p>
    <w:p w:rsidR="00B90D36" w:rsidRPr="00A44A03" w:rsidRDefault="00B90D36" w:rsidP="00B90D36">
      <w:pPr>
        <w:pStyle w:val="SubsectionHead"/>
      </w:pPr>
      <w:r w:rsidRPr="00A44A03">
        <w:t>Decision to decline to inquire</w:t>
      </w:r>
    </w:p>
    <w:p w:rsidR="00B90D36" w:rsidRPr="00A44A03" w:rsidRDefault="00B90D36" w:rsidP="00B90D36">
      <w:pPr>
        <w:pStyle w:val="subsection"/>
      </w:pPr>
      <w:r w:rsidRPr="00A44A03">
        <w:tab/>
        <w:t>(4)</w:t>
      </w:r>
      <w:r w:rsidRPr="00A44A03">
        <w:tab/>
        <w:t>The Merit Protection Commissioner may decide to decline to inquire into the disclosure, or to decline to inquire further, if the Merit Protection Commissioner concludes that conducting or continuing the inquiry would not be justified in all the circumstances.</w:t>
      </w:r>
    </w:p>
    <w:p w:rsidR="00B90D36" w:rsidRPr="00A44A03" w:rsidRDefault="00B90D36" w:rsidP="00B90D36">
      <w:pPr>
        <w:pStyle w:val="notetext"/>
      </w:pPr>
      <w:r w:rsidRPr="00A44A03">
        <w:t>Examples:</w:t>
      </w:r>
      <w:r w:rsidRPr="00A44A03">
        <w:tab/>
        <w:t>The circumstances that exist in a particular case may include some or all of the following:</w:t>
      </w:r>
    </w:p>
    <w:p w:rsidR="00B90D36" w:rsidRPr="00A44A03" w:rsidRDefault="00B90D36" w:rsidP="00B90D36">
      <w:pPr>
        <w:pStyle w:val="notepara"/>
      </w:pPr>
      <w:r w:rsidRPr="00A44A03">
        <w:t>(a)</w:t>
      </w:r>
      <w:r w:rsidRPr="00A44A03">
        <w:tab/>
        <w:t>the disclosure has been, or is being, considered by the Commissioner;</w:t>
      </w:r>
    </w:p>
    <w:p w:rsidR="00B90D36" w:rsidRPr="00A44A03" w:rsidRDefault="00B90D36" w:rsidP="00B90D36">
      <w:pPr>
        <w:pStyle w:val="notepara"/>
      </w:pPr>
      <w:r w:rsidRPr="00A44A03">
        <w:t>(b)</w:t>
      </w:r>
      <w:r w:rsidRPr="00A44A03">
        <w:tab/>
        <w:t>the disclosure would be dealt with more appropriately by another means;</w:t>
      </w:r>
    </w:p>
    <w:p w:rsidR="00B90D36" w:rsidRPr="00A44A03" w:rsidRDefault="00B90D36" w:rsidP="00B90D36">
      <w:pPr>
        <w:pStyle w:val="notepara"/>
      </w:pPr>
      <w:r w:rsidRPr="00A44A03">
        <w:t>(c)</w:t>
      </w:r>
      <w:r w:rsidRPr="00A44A03">
        <w:tab/>
        <w:t>the disclosure is vexatious, frivolous, misconceived, or lacking in substance;</w:t>
      </w:r>
    </w:p>
    <w:p w:rsidR="00B90D36" w:rsidRPr="00A44A03" w:rsidRDefault="00B90D36" w:rsidP="00B90D36">
      <w:pPr>
        <w:pStyle w:val="notepara"/>
      </w:pPr>
      <w:r w:rsidRPr="00A44A03">
        <w:t>(d)</w:t>
      </w:r>
      <w:r w:rsidRPr="00A44A03">
        <w:tab/>
        <w:t>the discloser has provided insufficient detail;</w:t>
      </w:r>
    </w:p>
    <w:p w:rsidR="00B90D36" w:rsidRPr="00A44A03" w:rsidRDefault="00B90D36" w:rsidP="00B90D36">
      <w:pPr>
        <w:pStyle w:val="notepara"/>
      </w:pPr>
      <w:r w:rsidRPr="00A44A03">
        <w:t>(e)</w:t>
      </w:r>
      <w:r w:rsidRPr="00A44A03">
        <w:tab/>
        <w:t>the disclosure does not to any extent concern serious disclosable conduct;</w:t>
      </w:r>
    </w:p>
    <w:p w:rsidR="00B90D36" w:rsidRPr="00A44A03" w:rsidRDefault="00B90D36" w:rsidP="00B90D36">
      <w:pPr>
        <w:pStyle w:val="notepara"/>
      </w:pPr>
      <w:r w:rsidRPr="00A44A03">
        <w:t>(f)</w:t>
      </w:r>
      <w:r w:rsidRPr="00A44A03">
        <w:tab/>
        <w:t>it would not be practical to inquire, or inquire further, because the discloser has not consented to the use or disclosure of identifying information about the discloser.</w:t>
      </w:r>
    </w:p>
    <w:p w:rsidR="00B90D36" w:rsidRPr="00A44A03" w:rsidRDefault="00B90D36" w:rsidP="00B90D36">
      <w:pPr>
        <w:pStyle w:val="SubsectionHead"/>
      </w:pPr>
      <w:r w:rsidRPr="00A44A03">
        <w:lastRenderedPageBreak/>
        <w:t>Process of inquiry</w:t>
      </w:r>
    </w:p>
    <w:p w:rsidR="00B90D36" w:rsidRPr="00A44A03" w:rsidRDefault="00B90D36" w:rsidP="00B90D36">
      <w:pPr>
        <w:pStyle w:val="subsection"/>
      </w:pPr>
      <w:r w:rsidRPr="00A44A03">
        <w:tab/>
        <w:t>(5)</w:t>
      </w:r>
      <w:r w:rsidRPr="00A44A03">
        <w:tab/>
        <w:t>If the Merit Protection Commissioner inquires into the disclosure, the Merit Protection Commissioner must:</w:t>
      </w:r>
    </w:p>
    <w:p w:rsidR="00B90D36" w:rsidRPr="00A44A03" w:rsidRDefault="00B90D36" w:rsidP="00B90D36">
      <w:pPr>
        <w:pStyle w:val="paragraph"/>
      </w:pPr>
      <w:r w:rsidRPr="00A44A03">
        <w:tab/>
        <w:t>(a)</w:t>
      </w:r>
      <w:r w:rsidRPr="00A44A03">
        <w:tab/>
        <w:t>consider, having regard to all the circumstances, whether to give a person about whom the disclosure has been made an opportunity to be heard in relation to the disclosure; and</w:t>
      </w:r>
    </w:p>
    <w:p w:rsidR="00B90D36" w:rsidRPr="00A44A03" w:rsidRDefault="00B90D36" w:rsidP="00B90D36">
      <w:pPr>
        <w:pStyle w:val="paragraph"/>
      </w:pPr>
      <w:r w:rsidRPr="00A44A03">
        <w:tab/>
        <w:t>(b)</w:t>
      </w:r>
      <w:r w:rsidRPr="00A44A03">
        <w:tab/>
        <w:t>take reasonable steps to report the outcome of the inquiry to the discloser and the relevant Secretary.</w:t>
      </w:r>
    </w:p>
    <w:p w:rsidR="00B90D36" w:rsidRPr="00A44A03" w:rsidRDefault="00B90D36" w:rsidP="00B90D36">
      <w:pPr>
        <w:pStyle w:val="notetext"/>
      </w:pPr>
      <w:r w:rsidRPr="00A44A03">
        <w:t>Note:</w:t>
      </w:r>
      <w:r w:rsidRPr="00A44A03">
        <w:tab/>
        <w:t>Inquiring into public interest disclosures is a function of the Merit Protection Commissioner. Section</w:t>
      </w:r>
      <w:r w:rsidR="00A44A03">
        <w:t> </w:t>
      </w:r>
      <w:r w:rsidRPr="00A44A03">
        <w:t>65AB of the Act deals with circumstances in which the Merit Protection Commissioner may make a record of, disclose or otherwise use certain information for the purposes of, or in connection with, the performance of his or her functions.</w:t>
      </w:r>
    </w:p>
    <w:p w:rsidR="00B90D36" w:rsidRPr="00A44A03" w:rsidRDefault="00B90D36" w:rsidP="00B90D36">
      <w:pPr>
        <w:pStyle w:val="notetext"/>
      </w:pPr>
      <w:r w:rsidRPr="00A44A03">
        <w:tab/>
        <w:t>If the Merit Protection Commissioner gives a person about whom a disclosure has been made an opportunity to be heard in relation to the disclosure, the Merit Protection Commissioner may give the person information identifying the discloser to the extent the Merit Protection Commissioner considers appropriate in the circumstances.</w:t>
      </w:r>
    </w:p>
    <w:p w:rsidR="00C81520" w:rsidRPr="00A44A03" w:rsidRDefault="00C81520" w:rsidP="004C7EC1">
      <w:pPr>
        <w:pStyle w:val="ActHead3"/>
        <w:pageBreakBefore/>
      </w:pPr>
      <w:bookmarkStart w:id="138" w:name="_Toc85098322"/>
      <w:r w:rsidRPr="00A44A03">
        <w:rPr>
          <w:rStyle w:val="CharDivNo"/>
        </w:rPr>
        <w:lastRenderedPageBreak/>
        <w:t>Division</w:t>
      </w:r>
      <w:r w:rsidR="00A44A03">
        <w:rPr>
          <w:rStyle w:val="CharDivNo"/>
        </w:rPr>
        <w:t> </w:t>
      </w:r>
      <w:r w:rsidRPr="00A44A03">
        <w:rPr>
          <w:rStyle w:val="CharDivNo"/>
        </w:rPr>
        <w:t>2</w:t>
      </w:r>
      <w:r w:rsidRPr="00A44A03">
        <w:t>—</w:t>
      </w:r>
      <w:r w:rsidRPr="00A44A03">
        <w:rPr>
          <w:rStyle w:val="CharDivText"/>
        </w:rPr>
        <w:t>Basic procedural requirements for Code of Conduct inquiries</w:t>
      </w:r>
      <w:bookmarkEnd w:id="138"/>
    </w:p>
    <w:p w:rsidR="00C81520" w:rsidRPr="00A44A03" w:rsidRDefault="00730528" w:rsidP="00C81520">
      <w:pPr>
        <w:pStyle w:val="ActHead5"/>
      </w:pPr>
      <w:bookmarkStart w:id="139" w:name="_Toc85098323"/>
      <w:r w:rsidRPr="00A44A03">
        <w:rPr>
          <w:rStyle w:val="CharSectno"/>
        </w:rPr>
        <w:t>114</w:t>
      </w:r>
      <w:r w:rsidR="00C81520" w:rsidRPr="00A44A03">
        <w:t xml:space="preserve">  Basic requirements for procedures for determining breach of Code of Conduct by Parliamentary Service employee or former Parliamentary Service employee</w:t>
      </w:r>
      <w:bookmarkEnd w:id="139"/>
    </w:p>
    <w:p w:rsidR="00C81520" w:rsidRPr="00A44A03" w:rsidRDefault="00C81520" w:rsidP="00C81520">
      <w:pPr>
        <w:pStyle w:val="subsection"/>
      </w:pPr>
      <w:r w:rsidRPr="00A44A03">
        <w:tab/>
        <w:t>(1)</w:t>
      </w:r>
      <w:r w:rsidRPr="00A44A03">
        <w:tab/>
        <w:t>For paragraph</w:t>
      </w:r>
      <w:r w:rsidR="00A44A03">
        <w:t> </w:t>
      </w:r>
      <w:r w:rsidRPr="00A44A03">
        <w:t>48A(2)(a) of the Act, this clause prescribes basic requirements that the Merit Protection Commissioner’s written procedures must comply with.</w:t>
      </w:r>
    </w:p>
    <w:p w:rsidR="00C81520" w:rsidRPr="00A44A03" w:rsidRDefault="00C81520" w:rsidP="00C81520">
      <w:pPr>
        <w:pStyle w:val="subsection"/>
      </w:pPr>
      <w:r w:rsidRPr="00A44A03">
        <w:tab/>
        <w:t>(2)</w:t>
      </w:r>
      <w:r w:rsidRPr="00A44A03">
        <w:tab/>
        <w:t>The procedures must require that the Merit Protection Commissioner not make a determination in relation to an alleged breach of the Code of Conduct by a Parliamentary Service employee or a former Parliamentary Service employee unless:</w:t>
      </w:r>
    </w:p>
    <w:p w:rsidR="00C81520" w:rsidRPr="00A44A03" w:rsidRDefault="00C81520" w:rsidP="00C81520">
      <w:pPr>
        <w:pStyle w:val="paragraph"/>
      </w:pPr>
      <w:r w:rsidRPr="00A44A03">
        <w:tab/>
        <w:t>(a)</w:t>
      </w:r>
      <w:r w:rsidRPr="00A44A03">
        <w:tab/>
        <w:t>the Merit Protection Commissioner has taken reasonable steps to tell the employee or former employee the details of the suspected breach (including any variation of those details); and</w:t>
      </w:r>
    </w:p>
    <w:p w:rsidR="00C81520" w:rsidRPr="00A44A03" w:rsidRDefault="00C81520" w:rsidP="00C81520">
      <w:pPr>
        <w:pStyle w:val="paragraph"/>
      </w:pPr>
      <w:r w:rsidRPr="00A44A03">
        <w:tab/>
        <w:t>(b)</w:t>
      </w:r>
      <w:r w:rsidRPr="00A44A03">
        <w:tab/>
        <w:t>the Merit Protection Commissioner has taken reasonable steps to tell the employee the sanctions that may be imposed on the employee under subsection</w:t>
      </w:r>
      <w:r w:rsidR="00A44A03">
        <w:t> </w:t>
      </w:r>
      <w:r w:rsidRPr="00A44A03">
        <w:t>15(1) of the Act; and</w:t>
      </w:r>
    </w:p>
    <w:p w:rsidR="00C81520" w:rsidRPr="00A44A03" w:rsidRDefault="00C81520" w:rsidP="00C81520">
      <w:pPr>
        <w:pStyle w:val="paragraph"/>
      </w:pPr>
      <w:r w:rsidRPr="00A44A03">
        <w:tab/>
        <w:t>(c)</w:t>
      </w:r>
      <w:r w:rsidRPr="00A44A03">
        <w:tab/>
        <w:t>the employee or former employee has been given a reasonable opportunity to make a statement in relation to the alleged breach.</w:t>
      </w:r>
    </w:p>
    <w:p w:rsidR="00C81520" w:rsidRPr="00A44A03" w:rsidRDefault="00C81520" w:rsidP="00C81520">
      <w:pPr>
        <w:pStyle w:val="subsection"/>
      </w:pPr>
      <w:r w:rsidRPr="00A44A03">
        <w:tab/>
        <w:t>(3)</w:t>
      </w:r>
      <w:r w:rsidRPr="00A44A03">
        <w:tab/>
        <w:t>The procedures must require that the process for determining whether a Parliamentary Service employee or a former Parliamentary Service employee has breached the Code of Conduct be carried out as quickly and with as little formality as a proper consideration of the matter allows.</w:t>
      </w:r>
    </w:p>
    <w:p w:rsidR="00C81520" w:rsidRPr="00A44A03" w:rsidRDefault="00C81520" w:rsidP="00C81520">
      <w:pPr>
        <w:pStyle w:val="subsection"/>
      </w:pPr>
      <w:r w:rsidRPr="00A44A03">
        <w:tab/>
        <w:t>(4)</w:t>
      </w:r>
      <w:r w:rsidRPr="00A44A03">
        <w:tab/>
        <w:t>The procedures must require that reasonable steps be taken to ensure that any person authorised under the Merit Protection Commissioner’s written procedures to determine whether a Parliamentary Service employee or a former Parliamentary Service employee has breached the Code of Conduct is, and appears to be, independent and unbiased.</w:t>
      </w:r>
    </w:p>
    <w:p w:rsidR="00042C0E" w:rsidRPr="00A44A03" w:rsidRDefault="00C81520" w:rsidP="00BA0CF5">
      <w:pPr>
        <w:pStyle w:val="subsection"/>
      </w:pPr>
      <w:r w:rsidRPr="00A44A03">
        <w:tab/>
        <w:t>(5)</w:t>
      </w:r>
      <w:r w:rsidRPr="00A44A03">
        <w:tab/>
        <w:t>The procedures must require that a written record be prepared stating whether it has been determined that the Parliamentary Service employee or a former Parliamentary Service employee has breached the Code of Conduct.</w:t>
      </w:r>
    </w:p>
    <w:p w:rsidR="00134698" w:rsidRPr="00A44A03" w:rsidRDefault="00042C0E" w:rsidP="001D6CE7">
      <w:pPr>
        <w:pStyle w:val="ActHead3"/>
        <w:pageBreakBefore/>
        <w:rPr>
          <w:szCs w:val="28"/>
        </w:rPr>
      </w:pPr>
      <w:bookmarkStart w:id="140" w:name="_Toc85098324"/>
      <w:r w:rsidRPr="00A44A03">
        <w:rPr>
          <w:rStyle w:val="CharDivNo"/>
        </w:rPr>
        <w:lastRenderedPageBreak/>
        <w:t>Division</w:t>
      </w:r>
      <w:r w:rsidR="00A44A03">
        <w:rPr>
          <w:rStyle w:val="CharDivNo"/>
        </w:rPr>
        <w:t> </w:t>
      </w:r>
      <w:r w:rsidRPr="00A44A03">
        <w:rPr>
          <w:rStyle w:val="CharDivNo"/>
        </w:rPr>
        <w:t>3</w:t>
      </w:r>
      <w:r w:rsidRPr="00A44A03">
        <w:t>—</w:t>
      </w:r>
      <w:r w:rsidR="00134698" w:rsidRPr="00A44A03">
        <w:rPr>
          <w:rStyle w:val="CharDivText"/>
        </w:rPr>
        <w:t>Complaints of former employees</w:t>
      </w:r>
      <w:bookmarkEnd w:id="140"/>
    </w:p>
    <w:p w:rsidR="00134698" w:rsidRPr="00A44A03" w:rsidRDefault="00730528" w:rsidP="001B1FA9">
      <w:pPr>
        <w:pStyle w:val="ActHead5"/>
      </w:pPr>
      <w:bookmarkStart w:id="141" w:name="_Toc85098325"/>
      <w:r w:rsidRPr="00A44A03">
        <w:rPr>
          <w:rStyle w:val="CharSectno"/>
        </w:rPr>
        <w:t>115</w:t>
      </w:r>
      <w:r w:rsidR="00F13B11" w:rsidRPr="00A44A03">
        <w:t xml:space="preserve"> </w:t>
      </w:r>
      <w:r w:rsidR="00134698" w:rsidRPr="00A44A03">
        <w:t xml:space="preserve"> Investigation of complaints by former employees</w:t>
      </w:r>
      <w:bookmarkEnd w:id="141"/>
    </w:p>
    <w:p w:rsidR="00134698" w:rsidRPr="00A44A03" w:rsidRDefault="00134698" w:rsidP="00F868C9">
      <w:pPr>
        <w:pStyle w:val="subsection"/>
      </w:pPr>
      <w:r w:rsidRPr="00A44A03">
        <w:tab/>
        <w:t>(1)</w:t>
      </w:r>
      <w:r w:rsidRPr="00A44A03">
        <w:tab/>
        <w:t>The Merit Protection Commissioner ma</w:t>
      </w:r>
      <w:r w:rsidR="001B1FA9" w:rsidRPr="00A44A03">
        <w:t>y investigate a complaint by a former Parliamentary Service employee that relates to the employee</w:t>
      </w:r>
      <w:r w:rsidR="009807CA" w:rsidRPr="00A44A03">
        <w:t>’</w:t>
      </w:r>
      <w:r w:rsidR="001B1FA9" w:rsidRPr="00A44A03">
        <w:t xml:space="preserve">s entitlements on separation from the </w:t>
      </w:r>
      <w:r w:rsidR="00F54BB4" w:rsidRPr="00A44A03">
        <w:t>P</w:t>
      </w:r>
      <w:r w:rsidR="001B1FA9" w:rsidRPr="00A44A03">
        <w:t xml:space="preserve">arliamentary </w:t>
      </w:r>
      <w:r w:rsidR="00F54BB4" w:rsidRPr="00A44A03">
        <w:t>S</w:t>
      </w:r>
      <w:r w:rsidR="001B1FA9" w:rsidRPr="00A44A03">
        <w:t>ervice.</w:t>
      </w:r>
    </w:p>
    <w:p w:rsidR="00134698" w:rsidRPr="00A44A03" w:rsidRDefault="00134698" w:rsidP="00F868C9">
      <w:pPr>
        <w:pStyle w:val="subsection"/>
      </w:pPr>
      <w:r w:rsidRPr="00A44A03">
        <w:tab/>
        <w:t>(2)</w:t>
      </w:r>
      <w:r w:rsidRPr="00A44A03">
        <w:tab/>
        <w:t>The Merit Protection Commissioner may make recommendations to the employee</w:t>
      </w:r>
      <w:r w:rsidR="009807CA" w:rsidRPr="00A44A03">
        <w:t>’</w:t>
      </w:r>
      <w:r w:rsidRPr="00A44A03">
        <w:t xml:space="preserve">s former </w:t>
      </w:r>
      <w:r w:rsidR="00BC1DE7" w:rsidRPr="00A44A03">
        <w:t>Secretary</w:t>
      </w:r>
      <w:r w:rsidRPr="00A44A03">
        <w:t xml:space="preserve"> in relation to the complaint.</w:t>
      </w:r>
    </w:p>
    <w:p w:rsidR="00134698" w:rsidRPr="00A44A03" w:rsidRDefault="00134698" w:rsidP="001D6CE7">
      <w:pPr>
        <w:pStyle w:val="ActHead3"/>
        <w:pageBreakBefore/>
        <w:rPr>
          <w:szCs w:val="28"/>
        </w:rPr>
      </w:pPr>
      <w:bookmarkStart w:id="142" w:name="_Toc85098326"/>
      <w:r w:rsidRPr="00A44A03">
        <w:rPr>
          <w:rStyle w:val="CharDivNo"/>
        </w:rPr>
        <w:lastRenderedPageBreak/>
        <w:t>Division</w:t>
      </w:r>
      <w:r w:rsidR="00A44A03">
        <w:rPr>
          <w:rStyle w:val="CharDivNo"/>
        </w:rPr>
        <w:t> </w:t>
      </w:r>
      <w:r w:rsidR="00C81520" w:rsidRPr="00A44A03">
        <w:rPr>
          <w:rStyle w:val="CharDivNo"/>
        </w:rPr>
        <w:t>4</w:t>
      </w:r>
      <w:r w:rsidR="001B1FA9" w:rsidRPr="00A44A03">
        <w:t>—</w:t>
      </w:r>
      <w:r w:rsidRPr="00A44A03">
        <w:rPr>
          <w:rStyle w:val="CharDivText"/>
        </w:rPr>
        <w:t xml:space="preserve">Review of determination of breach of Code of Conduct by former </w:t>
      </w:r>
      <w:r w:rsidR="004D6C4B" w:rsidRPr="00A44A03">
        <w:rPr>
          <w:rStyle w:val="CharDivText"/>
        </w:rPr>
        <w:t>P</w:t>
      </w:r>
      <w:r w:rsidR="001B1FA9" w:rsidRPr="00A44A03">
        <w:rPr>
          <w:rStyle w:val="CharDivText"/>
        </w:rPr>
        <w:t>arliamentary</w:t>
      </w:r>
      <w:r w:rsidR="00BC1DE7" w:rsidRPr="00A44A03">
        <w:rPr>
          <w:rStyle w:val="CharDivText"/>
        </w:rPr>
        <w:t xml:space="preserve"> </w:t>
      </w:r>
      <w:r w:rsidR="004D6C4B" w:rsidRPr="00A44A03">
        <w:rPr>
          <w:rStyle w:val="CharDivText"/>
        </w:rPr>
        <w:t>S</w:t>
      </w:r>
      <w:r w:rsidR="001B1FA9" w:rsidRPr="00A44A03">
        <w:rPr>
          <w:rStyle w:val="CharDivText"/>
        </w:rPr>
        <w:t>ervice</w:t>
      </w:r>
      <w:r w:rsidRPr="00A44A03">
        <w:rPr>
          <w:rStyle w:val="CharDivText"/>
        </w:rPr>
        <w:t xml:space="preserve"> employee</w:t>
      </w:r>
      <w:bookmarkEnd w:id="142"/>
    </w:p>
    <w:p w:rsidR="00134698" w:rsidRPr="00A44A03" w:rsidRDefault="00730528" w:rsidP="001D6CE7">
      <w:pPr>
        <w:pStyle w:val="ActHead5"/>
      </w:pPr>
      <w:bookmarkStart w:id="143" w:name="_Toc85098327"/>
      <w:r w:rsidRPr="00A44A03">
        <w:rPr>
          <w:rStyle w:val="CharSectno"/>
        </w:rPr>
        <w:t>116</w:t>
      </w:r>
      <w:r w:rsidR="00F868C9" w:rsidRPr="00A44A03">
        <w:t xml:space="preserve">  </w:t>
      </w:r>
      <w:r w:rsidR="00134698" w:rsidRPr="00A44A03">
        <w:t>Entitlement for review</w:t>
      </w:r>
      <w:bookmarkEnd w:id="143"/>
    </w:p>
    <w:p w:rsidR="00134698" w:rsidRPr="00A44A03" w:rsidRDefault="00F868C9" w:rsidP="00F868C9">
      <w:pPr>
        <w:pStyle w:val="subsection"/>
      </w:pPr>
      <w:r w:rsidRPr="00A44A03">
        <w:tab/>
        <w:t>(1)</w:t>
      </w:r>
      <w:r w:rsidRPr="00A44A03">
        <w:tab/>
      </w:r>
      <w:r w:rsidR="00134698" w:rsidRPr="00A44A03">
        <w:t xml:space="preserve">A former </w:t>
      </w:r>
      <w:r w:rsidR="004D6C4B" w:rsidRPr="00A44A03">
        <w:t>P</w:t>
      </w:r>
      <w:r w:rsidR="000264F9" w:rsidRPr="00A44A03">
        <w:t>arliamentary Service</w:t>
      </w:r>
      <w:r w:rsidR="00134698" w:rsidRPr="00A44A03">
        <w:t xml:space="preserve"> employee who was not an SES employee at the time the employee</w:t>
      </w:r>
      <w:r w:rsidR="009807CA" w:rsidRPr="00A44A03">
        <w:t>’</w:t>
      </w:r>
      <w:r w:rsidR="00134698" w:rsidRPr="00A44A03">
        <w:t>s employment ceased (the</w:t>
      </w:r>
      <w:r w:rsidR="00134698" w:rsidRPr="00A44A03">
        <w:rPr>
          <w:i/>
        </w:rPr>
        <w:t xml:space="preserve"> </w:t>
      </w:r>
      <w:r w:rsidR="00134698" w:rsidRPr="00A44A03">
        <w:rPr>
          <w:b/>
          <w:i/>
        </w:rPr>
        <w:t>affected former employee</w:t>
      </w:r>
      <w:r w:rsidR="00134698" w:rsidRPr="00A44A03">
        <w:rPr>
          <w:i/>
        </w:rPr>
        <w:t>)</w:t>
      </w:r>
      <w:r w:rsidR="00134698" w:rsidRPr="00A44A03">
        <w:t xml:space="preserve"> is entitled to review of a determination by </w:t>
      </w:r>
      <w:r w:rsidR="003313BB" w:rsidRPr="00A44A03">
        <w:t>a Secretary</w:t>
      </w:r>
      <w:r w:rsidR="00134698" w:rsidRPr="00A44A03">
        <w:t>, made after the affected former employee</w:t>
      </w:r>
      <w:r w:rsidR="009807CA" w:rsidRPr="00A44A03">
        <w:t>’</w:t>
      </w:r>
      <w:r w:rsidR="00134698" w:rsidRPr="00A44A03">
        <w:t>s engagement ceased, that the affected former employee has breached the Code of Conduct (including by engaging in conduct referred to in subsection</w:t>
      </w:r>
      <w:r w:rsidR="00A44A03">
        <w:t> </w:t>
      </w:r>
      <w:r w:rsidR="00134698" w:rsidRPr="00A44A03">
        <w:t>15(2A) of the Act).</w:t>
      </w:r>
    </w:p>
    <w:p w:rsidR="00134698" w:rsidRPr="00A44A03" w:rsidRDefault="00F868C9" w:rsidP="00F868C9">
      <w:pPr>
        <w:pStyle w:val="subsection"/>
      </w:pPr>
      <w:r w:rsidRPr="00A44A03">
        <w:tab/>
        <w:t>(2)</w:t>
      </w:r>
      <w:r w:rsidRPr="00A44A03">
        <w:tab/>
      </w:r>
      <w:r w:rsidR="00134698" w:rsidRPr="00A44A03">
        <w:t xml:space="preserve">The affected former employee is not, or ceases to be, entitled to review of the determination mentioned in </w:t>
      </w:r>
      <w:r w:rsidR="00A44A03">
        <w:t>subclause (</w:t>
      </w:r>
      <w:r w:rsidR="00134698" w:rsidRPr="00A44A03">
        <w:t>1) if:</w:t>
      </w:r>
    </w:p>
    <w:p w:rsidR="00134698" w:rsidRPr="00A44A03" w:rsidRDefault="00F868C9" w:rsidP="00F868C9">
      <w:pPr>
        <w:pStyle w:val="paragraph"/>
      </w:pPr>
      <w:r w:rsidRPr="00A44A03">
        <w:tab/>
        <w:t>(a)</w:t>
      </w:r>
      <w:r w:rsidRPr="00A44A03">
        <w:tab/>
      </w:r>
      <w:r w:rsidR="00134698" w:rsidRPr="00A44A03">
        <w:t>the affected former employee has applied to have the determination reviewed by a Court or a Tribunal and the determination may be reviewed by that Court or Tribunal; or</w:t>
      </w:r>
    </w:p>
    <w:p w:rsidR="00134698" w:rsidRPr="00A44A03" w:rsidRDefault="00F868C9" w:rsidP="00F868C9">
      <w:pPr>
        <w:pStyle w:val="paragraph"/>
      </w:pPr>
      <w:r w:rsidRPr="00A44A03">
        <w:tab/>
        <w:t>(b)</w:t>
      </w:r>
      <w:r w:rsidRPr="00A44A03">
        <w:tab/>
      </w:r>
      <w:r w:rsidR="00134698" w:rsidRPr="00A44A03">
        <w:t>the Merit Protection Commissioner considers that the determination should not be reviewable for any of the following reasons:</w:t>
      </w:r>
    </w:p>
    <w:p w:rsidR="00134698" w:rsidRPr="00A44A03" w:rsidRDefault="00F868C9" w:rsidP="00F868C9">
      <w:pPr>
        <w:pStyle w:val="paragraphsub"/>
      </w:pPr>
      <w:r w:rsidRPr="00A44A03">
        <w:tab/>
        <w:t>(i)</w:t>
      </w:r>
      <w:r w:rsidRPr="00A44A03">
        <w:tab/>
      </w:r>
      <w:r w:rsidR="00134698" w:rsidRPr="00A44A03">
        <w:t>the affected former employee has previously applied for review of the determination under this Division;</w:t>
      </w:r>
    </w:p>
    <w:p w:rsidR="00134698" w:rsidRPr="00A44A03" w:rsidRDefault="00F868C9" w:rsidP="00F868C9">
      <w:pPr>
        <w:pStyle w:val="paragraphsub"/>
      </w:pPr>
      <w:r w:rsidRPr="00A44A03">
        <w:tab/>
        <w:t>(ii)</w:t>
      </w:r>
      <w:r w:rsidRPr="00A44A03">
        <w:tab/>
      </w:r>
      <w:r w:rsidR="00134698" w:rsidRPr="00A44A03">
        <w:t>the affected former employee has applied, or could apply, to have the determination reviewed by an external review body</w:t>
      </w:r>
      <w:r w:rsidR="00A82F46" w:rsidRPr="00A44A03">
        <w:t>,</w:t>
      </w:r>
      <w:r w:rsidR="00134698" w:rsidRPr="00A44A03">
        <w:t xml:space="preserve"> and review by the review body would be more appropriate tha</w:t>
      </w:r>
      <w:r w:rsidR="00A82F46" w:rsidRPr="00A44A03">
        <w:t>n</w:t>
      </w:r>
      <w:r w:rsidR="00134698" w:rsidRPr="00A44A03">
        <w:t xml:space="preserve"> review under this Division;</w:t>
      </w:r>
    </w:p>
    <w:p w:rsidR="00134698" w:rsidRPr="00A44A03" w:rsidRDefault="00F868C9" w:rsidP="00F868C9">
      <w:pPr>
        <w:pStyle w:val="paragraphsub"/>
      </w:pPr>
      <w:r w:rsidRPr="00A44A03">
        <w:tab/>
        <w:t>(iii)</w:t>
      </w:r>
      <w:r w:rsidRPr="00A44A03">
        <w:tab/>
      </w:r>
      <w:r w:rsidR="00134698" w:rsidRPr="00A44A03">
        <w:t>review, or further review, of the determination is not otherwise justified in all the circumstances.</w:t>
      </w:r>
    </w:p>
    <w:p w:rsidR="00134698" w:rsidRPr="00A44A03" w:rsidRDefault="000264F9" w:rsidP="00F868C9">
      <w:pPr>
        <w:pStyle w:val="notetext"/>
      </w:pPr>
      <w:r w:rsidRPr="00A44A03">
        <w:t>Note</w:t>
      </w:r>
      <w:r w:rsidR="00134698" w:rsidRPr="00A44A03">
        <w:t xml:space="preserve"> 1:</w:t>
      </w:r>
      <w:r w:rsidR="00F868C9" w:rsidRPr="00A44A03">
        <w:tab/>
      </w:r>
      <w:r w:rsidR="00134698" w:rsidRPr="00A44A03">
        <w:t>Examples of external review bodies are:</w:t>
      </w:r>
    </w:p>
    <w:p w:rsidR="00134698" w:rsidRPr="00A44A03" w:rsidRDefault="00F868C9" w:rsidP="00F868C9">
      <w:pPr>
        <w:pStyle w:val="notepara"/>
      </w:pPr>
      <w:r w:rsidRPr="00A44A03">
        <w:t>(a)</w:t>
      </w:r>
      <w:r w:rsidRPr="00A44A03">
        <w:tab/>
      </w:r>
      <w:r w:rsidR="00134698" w:rsidRPr="00A44A03">
        <w:t>the Commonwealth Ombudsman; and</w:t>
      </w:r>
    </w:p>
    <w:p w:rsidR="00134698" w:rsidRPr="00A44A03" w:rsidRDefault="00F868C9" w:rsidP="00F868C9">
      <w:pPr>
        <w:pStyle w:val="notepara"/>
      </w:pPr>
      <w:r w:rsidRPr="00A44A03">
        <w:t>(b)</w:t>
      </w:r>
      <w:r w:rsidRPr="00A44A03">
        <w:tab/>
      </w:r>
      <w:r w:rsidR="00134698" w:rsidRPr="00A44A03">
        <w:t>the Australian Information Commissioner; and</w:t>
      </w:r>
    </w:p>
    <w:p w:rsidR="00134698" w:rsidRPr="00A44A03" w:rsidRDefault="00F868C9" w:rsidP="00F868C9">
      <w:pPr>
        <w:pStyle w:val="notepara"/>
      </w:pPr>
      <w:r w:rsidRPr="00A44A03">
        <w:t>(c)</w:t>
      </w:r>
      <w:r w:rsidRPr="00A44A03">
        <w:tab/>
      </w:r>
      <w:r w:rsidR="00134698" w:rsidRPr="00A44A03">
        <w:t>the Australian Human Rights Commission.</w:t>
      </w:r>
    </w:p>
    <w:p w:rsidR="00134698" w:rsidRPr="00A44A03" w:rsidRDefault="000264F9" w:rsidP="00F868C9">
      <w:pPr>
        <w:pStyle w:val="notetext"/>
      </w:pPr>
      <w:r w:rsidRPr="00A44A03">
        <w:t>Note 2</w:t>
      </w:r>
      <w:r w:rsidR="00134698" w:rsidRPr="00A44A03">
        <w:t>:</w:t>
      </w:r>
      <w:r w:rsidR="00F13B11" w:rsidRPr="00A44A03">
        <w:tab/>
      </w:r>
      <w:r w:rsidR="00134698" w:rsidRPr="00A44A03">
        <w:t xml:space="preserve">Review may be </w:t>
      </w:r>
      <w:r w:rsidR="00F54BB4" w:rsidRPr="00A44A03">
        <w:t xml:space="preserve">not </w:t>
      </w:r>
      <w:r w:rsidR="00134698" w:rsidRPr="00A44A03">
        <w:t>justified because the affected former employee does not respond to a request under</w:t>
      </w:r>
      <w:r w:rsidR="00F54BB4" w:rsidRPr="00A44A03">
        <w:t xml:space="preserve"> clause</w:t>
      </w:r>
      <w:r w:rsidR="00A44A03">
        <w:t> </w:t>
      </w:r>
      <w:r w:rsidR="00730528" w:rsidRPr="00A44A03">
        <w:t>121</w:t>
      </w:r>
      <w:r w:rsidR="00134698" w:rsidRPr="00A44A03">
        <w:t xml:space="preserve"> for further information about why the review is sought.</w:t>
      </w:r>
    </w:p>
    <w:p w:rsidR="00134698" w:rsidRPr="00A44A03" w:rsidRDefault="00F868C9" w:rsidP="00F868C9">
      <w:pPr>
        <w:pStyle w:val="subsection"/>
      </w:pPr>
      <w:r w:rsidRPr="00A44A03">
        <w:tab/>
      </w:r>
      <w:r w:rsidR="00134698" w:rsidRPr="00A44A03">
        <w:t>(3)</w:t>
      </w:r>
      <w:r w:rsidRPr="00A44A03">
        <w:tab/>
      </w:r>
      <w:r w:rsidR="00134698" w:rsidRPr="00A44A03">
        <w:t xml:space="preserve"> The affected former employee is not, or ceases to be, entitled to review of the determination mentioned in </w:t>
      </w:r>
      <w:r w:rsidR="00A44A03">
        <w:t>subclause (</w:t>
      </w:r>
      <w:r w:rsidR="00134698" w:rsidRPr="00A44A03">
        <w:t>1) if an application for review of the determination is not made within 60 days of the determination that the affected</w:t>
      </w:r>
      <w:r w:rsidR="00F54BB4" w:rsidRPr="00A44A03">
        <w:t xml:space="preserve"> former</w:t>
      </w:r>
      <w:r w:rsidR="00134698" w:rsidRPr="00A44A03">
        <w:t xml:space="preserve"> employee has breached the Code of Conduct.</w:t>
      </w:r>
    </w:p>
    <w:p w:rsidR="00134698" w:rsidRPr="00A44A03" w:rsidRDefault="00F868C9" w:rsidP="00F868C9">
      <w:pPr>
        <w:pStyle w:val="subsection"/>
      </w:pPr>
      <w:r w:rsidRPr="00A44A03">
        <w:tab/>
      </w:r>
      <w:r w:rsidR="00134698" w:rsidRPr="00A44A03">
        <w:t>(4)</w:t>
      </w:r>
      <w:r w:rsidRPr="00A44A03">
        <w:tab/>
      </w:r>
      <w:r w:rsidR="00134698" w:rsidRPr="00A44A03">
        <w:t xml:space="preserve">However, an affected former employee is entitled to review of the determination if the Merit Protection Commissioner considers that there are exceptional circumstances explaining the failure to make an application within the period mentioned in </w:t>
      </w:r>
      <w:r w:rsidR="00A44A03">
        <w:t>subclause (</w:t>
      </w:r>
      <w:r w:rsidR="00134698" w:rsidRPr="00A44A03">
        <w:t>3).</w:t>
      </w:r>
    </w:p>
    <w:p w:rsidR="00F868C9" w:rsidRPr="00A44A03" w:rsidRDefault="00134698" w:rsidP="00F868C9">
      <w:pPr>
        <w:pStyle w:val="notetext"/>
      </w:pPr>
      <w:r w:rsidRPr="00A44A03">
        <w:t xml:space="preserve">Example: </w:t>
      </w:r>
      <w:r w:rsidR="002B0944" w:rsidRPr="00A44A03">
        <w:tab/>
      </w:r>
      <w:r w:rsidRPr="00A44A03">
        <w:t>The affected former employee could demonstrate that the affected former employee did not receive notification of the determination.</w:t>
      </w:r>
    </w:p>
    <w:p w:rsidR="00134698" w:rsidRPr="00A44A03" w:rsidRDefault="00F868C9" w:rsidP="00F868C9">
      <w:pPr>
        <w:pStyle w:val="subsection"/>
      </w:pPr>
      <w:r w:rsidRPr="00A44A03">
        <w:lastRenderedPageBreak/>
        <w:tab/>
      </w:r>
      <w:r w:rsidR="00134698" w:rsidRPr="00A44A03">
        <w:t>(5)</w:t>
      </w:r>
      <w:r w:rsidRPr="00A44A03">
        <w:tab/>
      </w:r>
      <w:r w:rsidR="00134698" w:rsidRPr="00A44A03">
        <w:t>The affected former employee:</w:t>
      </w:r>
    </w:p>
    <w:p w:rsidR="00134698" w:rsidRPr="00A44A03" w:rsidRDefault="00534EDA" w:rsidP="00534EDA">
      <w:pPr>
        <w:pStyle w:val="paragraph"/>
      </w:pPr>
      <w:r w:rsidRPr="00A44A03">
        <w:tab/>
        <w:t>(a)</w:t>
      </w:r>
      <w:r w:rsidRPr="00A44A03">
        <w:tab/>
      </w:r>
      <w:r w:rsidR="00134698" w:rsidRPr="00A44A03">
        <w:t>is also entitled to review as mentioned in</w:t>
      </w:r>
      <w:r w:rsidR="00F54BB4" w:rsidRPr="00A44A03">
        <w:t xml:space="preserve"> clause</w:t>
      </w:r>
      <w:r w:rsidR="00A44A03">
        <w:t> </w:t>
      </w:r>
      <w:r w:rsidR="00730528" w:rsidRPr="00A44A03">
        <w:t>11</w:t>
      </w:r>
      <w:r w:rsidR="00425CB8" w:rsidRPr="00A44A03">
        <w:t>7</w:t>
      </w:r>
      <w:r w:rsidR="00134698" w:rsidRPr="00A44A03">
        <w:t>; and</w:t>
      </w:r>
    </w:p>
    <w:p w:rsidR="00134698" w:rsidRPr="00A44A03" w:rsidRDefault="00534EDA" w:rsidP="00534EDA">
      <w:pPr>
        <w:pStyle w:val="paragraph"/>
      </w:pPr>
      <w:r w:rsidRPr="00A44A03">
        <w:tab/>
        <w:t>(b)</w:t>
      </w:r>
      <w:r w:rsidRPr="00A44A03">
        <w:tab/>
      </w:r>
      <w:r w:rsidR="00134698" w:rsidRPr="00A44A03">
        <w:t>is not entitled to any other review.</w:t>
      </w:r>
    </w:p>
    <w:p w:rsidR="00134698" w:rsidRPr="00A44A03" w:rsidRDefault="00730528" w:rsidP="001D6CE7">
      <w:pPr>
        <w:pStyle w:val="ActHead5"/>
      </w:pPr>
      <w:bookmarkStart w:id="144" w:name="_Toc85098328"/>
      <w:r w:rsidRPr="00A44A03">
        <w:rPr>
          <w:rStyle w:val="CharSectno"/>
        </w:rPr>
        <w:t>117</w:t>
      </w:r>
      <w:r w:rsidR="00534EDA" w:rsidRPr="00A44A03">
        <w:t xml:space="preserve">  </w:t>
      </w:r>
      <w:r w:rsidR="00134698" w:rsidRPr="00A44A03">
        <w:t>Application for review</w:t>
      </w:r>
      <w:bookmarkEnd w:id="144"/>
    </w:p>
    <w:p w:rsidR="00134698" w:rsidRPr="00A44A03" w:rsidRDefault="00534EDA" w:rsidP="00534EDA">
      <w:pPr>
        <w:pStyle w:val="subsection"/>
      </w:pPr>
      <w:r w:rsidRPr="00A44A03">
        <w:tab/>
        <w:t>(1)</w:t>
      </w:r>
      <w:r w:rsidRPr="00A44A03">
        <w:tab/>
      </w:r>
      <w:r w:rsidR="00134698" w:rsidRPr="00A44A03">
        <w:t>An affected former employee mentioned in</w:t>
      </w:r>
      <w:r w:rsidR="00CE6AEF" w:rsidRPr="00A44A03">
        <w:t xml:space="preserve"> clause</w:t>
      </w:r>
      <w:r w:rsidR="00A44A03">
        <w:t> </w:t>
      </w:r>
      <w:r w:rsidR="00CE6AEF" w:rsidRPr="00A44A03">
        <w:t>119</w:t>
      </w:r>
      <w:r w:rsidR="00134698" w:rsidRPr="00A44A03">
        <w:t xml:space="preserve"> may apply, in writing, to the Merit Protection Commissioner for review of the determination.</w:t>
      </w:r>
    </w:p>
    <w:p w:rsidR="00134698" w:rsidRPr="00A44A03" w:rsidRDefault="00534EDA" w:rsidP="00534EDA">
      <w:pPr>
        <w:pStyle w:val="subsection"/>
      </w:pPr>
      <w:r w:rsidRPr="00A44A03">
        <w:tab/>
      </w:r>
      <w:r w:rsidR="00134698" w:rsidRPr="00A44A03">
        <w:t>(2)</w:t>
      </w:r>
      <w:r w:rsidRPr="00A44A03">
        <w:tab/>
      </w:r>
      <w:r w:rsidR="00134698" w:rsidRPr="00A44A03">
        <w:t>The application must state briefly:</w:t>
      </w:r>
    </w:p>
    <w:p w:rsidR="00134698" w:rsidRPr="00A44A03" w:rsidRDefault="00534EDA" w:rsidP="00534EDA">
      <w:pPr>
        <w:pStyle w:val="paragraph"/>
      </w:pPr>
      <w:r w:rsidRPr="00A44A03">
        <w:tab/>
      </w:r>
      <w:r w:rsidR="00134698" w:rsidRPr="00A44A03">
        <w:t>(a)</w:t>
      </w:r>
      <w:r w:rsidRPr="00A44A03">
        <w:tab/>
      </w:r>
      <w:r w:rsidR="00134698" w:rsidRPr="00A44A03">
        <w:t>why the review is sought; and</w:t>
      </w:r>
    </w:p>
    <w:p w:rsidR="00134698" w:rsidRPr="00A44A03" w:rsidRDefault="00534EDA" w:rsidP="00534EDA">
      <w:pPr>
        <w:pStyle w:val="paragraph"/>
      </w:pPr>
      <w:r w:rsidRPr="00A44A03">
        <w:tab/>
      </w:r>
      <w:r w:rsidR="00134698" w:rsidRPr="00A44A03">
        <w:t>(b)</w:t>
      </w:r>
      <w:r w:rsidRPr="00A44A03">
        <w:tab/>
      </w:r>
      <w:r w:rsidR="00134698" w:rsidRPr="00A44A03">
        <w:t xml:space="preserve"> if a particular outcome is sought—the outcome sought.</w:t>
      </w:r>
    </w:p>
    <w:p w:rsidR="00134698" w:rsidRPr="00A44A03" w:rsidRDefault="00730528" w:rsidP="00534EDA">
      <w:pPr>
        <w:pStyle w:val="ActHead5"/>
      </w:pPr>
      <w:bookmarkStart w:id="145" w:name="_Toc85098329"/>
      <w:r w:rsidRPr="00A44A03">
        <w:rPr>
          <w:rStyle w:val="CharSectno"/>
        </w:rPr>
        <w:t>118</w:t>
      </w:r>
      <w:r w:rsidR="00534EDA" w:rsidRPr="00A44A03">
        <w:t xml:space="preserve">  </w:t>
      </w:r>
      <w:r w:rsidR="00134698" w:rsidRPr="00A44A03">
        <w:t>Notice that action not reviewable</w:t>
      </w:r>
      <w:bookmarkEnd w:id="145"/>
    </w:p>
    <w:p w:rsidR="00134698" w:rsidRPr="00A44A03" w:rsidRDefault="00534EDA" w:rsidP="00534EDA">
      <w:pPr>
        <w:pStyle w:val="subsection"/>
      </w:pPr>
      <w:r w:rsidRPr="00A44A03">
        <w:tab/>
      </w:r>
      <w:r w:rsidRPr="00A44A03">
        <w:tab/>
      </w:r>
      <w:r w:rsidR="00134698" w:rsidRPr="00A44A03">
        <w:t>If an application for review of a determination is made and the determination is not reviewable under sub</w:t>
      </w:r>
      <w:r w:rsidR="009A0C5D" w:rsidRPr="00A44A03">
        <w:t>clause</w:t>
      </w:r>
      <w:r w:rsidR="00A44A03">
        <w:t> </w:t>
      </w:r>
      <w:r w:rsidR="00730528" w:rsidRPr="00A44A03">
        <w:t>116</w:t>
      </w:r>
      <w:r w:rsidR="00134698" w:rsidRPr="00A44A03">
        <w:t xml:space="preserve">(2)(b) </w:t>
      </w:r>
      <w:r w:rsidR="009A0C5D" w:rsidRPr="00A44A03">
        <w:t>or</w:t>
      </w:r>
      <w:r w:rsidR="00134698" w:rsidRPr="00A44A03">
        <w:t xml:space="preserve"> (3), the Merit Protection Commissioner must tell the affected former employee in writing:</w:t>
      </w:r>
    </w:p>
    <w:p w:rsidR="00134698" w:rsidRPr="00A44A03" w:rsidRDefault="00534EDA" w:rsidP="00534EDA">
      <w:pPr>
        <w:pStyle w:val="paragraph"/>
      </w:pPr>
      <w:r w:rsidRPr="00A44A03">
        <w:tab/>
      </w:r>
      <w:r w:rsidR="00134698" w:rsidRPr="00A44A03">
        <w:t>(a)</w:t>
      </w:r>
      <w:r w:rsidRPr="00A44A03">
        <w:tab/>
      </w:r>
      <w:r w:rsidR="00134698" w:rsidRPr="00A44A03">
        <w:t>that the determination is not reviewable; and</w:t>
      </w:r>
    </w:p>
    <w:p w:rsidR="00134698" w:rsidRPr="00A44A03" w:rsidRDefault="00534EDA" w:rsidP="00534EDA">
      <w:pPr>
        <w:pStyle w:val="paragraph"/>
      </w:pPr>
      <w:r w:rsidRPr="00A44A03">
        <w:tab/>
      </w:r>
      <w:r w:rsidR="00134698" w:rsidRPr="00A44A03">
        <w:t>(b)</w:t>
      </w:r>
      <w:r w:rsidRPr="00A44A03">
        <w:tab/>
      </w:r>
      <w:r w:rsidR="00134698" w:rsidRPr="00A44A03">
        <w:t>the reasons why the determination is not reviewable.</w:t>
      </w:r>
    </w:p>
    <w:p w:rsidR="00134698" w:rsidRPr="00A44A03" w:rsidRDefault="00730528" w:rsidP="00534EDA">
      <w:pPr>
        <w:pStyle w:val="ActHead5"/>
      </w:pPr>
      <w:bookmarkStart w:id="146" w:name="_Toc85098330"/>
      <w:r w:rsidRPr="00A44A03">
        <w:rPr>
          <w:rStyle w:val="CharSectno"/>
        </w:rPr>
        <w:t>119</w:t>
      </w:r>
      <w:r w:rsidR="00534EDA" w:rsidRPr="00A44A03">
        <w:t xml:space="preserve">  </w:t>
      </w:r>
      <w:r w:rsidR="00134698" w:rsidRPr="00A44A03">
        <w:t>Conduct of review</w:t>
      </w:r>
      <w:bookmarkEnd w:id="146"/>
    </w:p>
    <w:p w:rsidR="00134698" w:rsidRPr="00A44A03" w:rsidRDefault="00134698" w:rsidP="00534EDA">
      <w:pPr>
        <w:pStyle w:val="subsection"/>
      </w:pPr>
      <w:r w:rsidRPr="00A44A03">
        <w:tab/>
      </w:r>
      <w:r w:rsidR="00534EDA" w:rsidRPr="00A44A03">
        <w:tab/>
      </w:r>
      <w:r w:rsidRPr="00A44A03">
        <w:t>If the Merit Protection Commissioner considers that the affected former employee is entitled to review under this division, the Merit Protection Commissioner:</w:t>
      </w:r>
    </w:p>
    <w:p w:rsidR="00134698" w:rsidRPr="00A44A03" w:rsidRDefault="00534EDA" w:rsidP="00534EDA">
      <w:pPr>
        <w:pStyle w:val="paragraph"/>
      </w:pPr>
      <w:r w:rsidRPr="00A44A03">
        <w:tab/>
      </w:r>
      <w:r w:rsidR="00134698" w:rsidRPr="00A44A03">
        <w:t>(a)</w:t>
      </w:r>
      <w:r w:rsidR="00134698" w:rsidRPr="00A44A03">
        <w:tab/>
        <w:t>must review the determination; and</w:t>
      </w:r>
    </w:p>
    <w:p w:rsidR="00134698" w:rsidRPr="00A44A03" w:rsidRDefault="00534EDA" w:rsidP="00534EDA">
      <w:pPr>
        <w:pStyle w:val="paragraph"/>
      </w:pPr>
      <w:r w:rsidRPr="00A44A03">
        <w:tab/>
      </w:r>
      <w:r w:rsidR="00134698" w:rsidRPr="00A44A03">
        <w:t>(b)</w:t>
      </w:r>
      <w:r w:rsidR="00134698" w:rsidRPr="00A44A03">
        <w:tab/>
        <w:t>may, subject to the minimum requirements mentioned in</w:t>
      </w:r>
      <w:r w:rsidR="009A0C5D" w:rsidRPr="00A44A03">
        <w:t xml:space="preserve"> clause</w:t>
      </w:r>
      <w:r w:rsidR="00A44A03">
        <w:t> </w:t>
      </w:r>
      <w:r w:rsidR="00730528" w:rsidRPr="00A44A03">
        <w:t>120</w:t>
      </w:r>
      <w:r w:rsidR="00134698" w:rsidRPr="00A44A03">
        <w:t>, conduct the review in any manner the Merit Protection Commissioner thinks fit; and</w:t>
      </w:r>
    </w:p>
    <w:p w:rsidR="00134698" w:rsidRPr="00A44A03" w:rsidRDefault="00534EDA" w:rsidP="00534EDA">
      <w:pPr>
        <w:pStyle w:val="paragraph"/>
      </w:pPr>
      <w:r w:rsidRPr="00A44A03">
        <w:tab/>
      </w:r>
      <w:r w:rsidR="00134698" w:rsidRPr="00A44A03">
        <w:t>(c)</w:t>
      </w:r>
      <w:r w:rsidR="00134698" w:rsidRPr="00A44A03">
        <w:tab/>
        <w:t xml:space="preserve">must make a recommendation to the </w:t>
      </w:r>
      <w:r w:rsidR="00BC1DE7" w:rsidRPr="00A44A03">
        <w:t>Secretary</w:t>
      </w:r>
      <w:r w:rsidR="00134698" w:rsidRPr="00A44A03">
        <w:t>, in writing, about the determination; and</w:t>
      </w:r>
    </w:p>
    <w:p w:rsidR="00134698" w:rsidRPr="00A44A03" w:rsidRDefault="00534EDA" w:rsidP="00534EDA">
      <w:pPr>
        <w:pStyle w:val="paragraph"/>
      </w:pPr>
      <w:r w:rsidRPr="00A44A03">
        <w:tab/>
      </w:r>
      <w:r w:rsidR="00134698" w:rsidRPr="00A44A03">
        <w:t>(d)</w:t>
      </w:r>
      <w:r w:rsidR="00134698" w:rsidRPr="00A44A03">
        <w:tab/>
        <w:t xml:space="preserve">must tell the </w:t>
      </w:r>
      <w:r w:rsidR="00BC1DE7" w:rsidRPr="00A44A03">
        <w:t>Secretary</w:t>
      </w:r>
      <w:r w:rsidR="00134698" w:rsidRPr="00A44A03">
        <w:t>, in writing, the reasons for the recommendation; and</w:t>
      </w:r>
    </w:p>
    <w:p w:rsidR="00C77EA6" w:rsidRPr="00A44A03" w:rsidRDefault="00293859" w:rsidP="00534EDA">
      <w:pPr>
        <w:pStyle w:val="paragraph"/>
      </w:pPr>
      <w:r w:rsidRPr="00A44A03">
        <w:tab/>
      </w:r>
      <w:r w:rsidR="00134698" w:rsidRPr="00A44A03">
        <w:t>(e)</w:t>
      </w:r>
      <w:r w:rsidR="00134698" w:rsidRPr="00A44A03">
        <w:tab/>
        <w:t xml:space="preserve">must tell the affected former employee in writing of the recommendation and reasons given to the </w:t>
      </w:r>
      <w:r w:rsidR="00BC1DE7" w:rsidRPr="00A44A03">
        <w:t>Secretary</w:t>
      </w:r>
      <w:r w:rsidR="00134698" w:rsidRPr="00A44A03">
        <w:t>.</w:t>
      </w:r>
    </w:p>
    <w:p w:rsidR="00293859" w:rsidRPr="00A44A03" w:rsidRDefault="00730528" w:rsidP="001D6CE7">
      <w:pPr>
        <w:pStyle w:val="ActHead5"/>
      </w:pPr>
      <w:bookmarkStart w:id="147" w:name="_Toc85098331"/>
      <w:r w:rsidRPr="00A44A03">
        <w:rPr>
          <w:rStyle w:val="CharSectno"/>
        </w:rPr>
        <w:t>120</w:t>
      </w:r>
      <w:r w:rsidR="00293859" w:rsidRPr="00A44A03">
        <w:t xml:space="preserve">  </w:t>
      </w:r>
      <w:r w:rsidR="00134698" w:rsidRPr="00A44A03">
        <w:t>Review procedures—minimum requirements</w:t>
      </w:r>
      <w:bookmarkEnd w:id="147"/>
    </w:p>
    <w:p w:rsidR="00134698" w:rsidRPr="00A44A03" w:rsidRDefault="00293859" w:rsidP="00293859">
      <w:pPr>
        <w:pStyle w:val="subsection"/>
      </w:pPr>
      <w:r w:rsidRPr="00A44A03">
        <w:tab/>
      </w:r>
      <w:r w:rsidR="00134698" w:rsidRPr="00A44A03">
        <w:t>(1)</w:t>
      </w:r>
      <w:r w:rsidR="00134698" w:rsidRPr="00A44A03">
        <w:tab/>
        <w:t>The procedures used for a review conducted under this Division must meet the following minimum requirements:</w:t>
      </w:r>
    </w:p>
    <w:p w:rsidR="00134698" w:rsidRPr="00A44A03" w:rsidRDefault="00134698" w:rsidP="00293859">
      <w:pPr>
        <w:pStyle w:val="paragraph"/>
      </w:pPr>
      <w:r w:rsidRPr="00A44A03">
        <w:tab/>
        <w:t>(a)</w:t>
      </w:r>
      <w:r w:rsidRPr="00A44A03">
        <w:tab/>
        <w:t>the procedures must have due regard to procedural fairness;</w:t>
      </w:r>
    </w:p>
    <w:p w:rsidR="00134698" w:rsidRPr="00A44A03" w:rsidRDefault="00134698" w:rsidP="00293859">
      <w:pPr>
        <w:pStyle w:val="paragraph"/>
      </w:pPr>
      <w:r w:rsidRPr="00A44A03">
        <w:tab/>
        <w:t>(b)</w:t>
      </w:r>
      <w:r w:rsidRPr="00A44A03">
        <w:tab/>
        <w:t>the review must be conducted in private;</w:t>
      </w:r>
    </w:p>
    <w:p w:rsidR="00134698" w:rsidRPr="00A44A03" w:rsidRDefault="00134698" w:rsidP="00293859">
      <w:pPr>
        <w:pStyle w:val="paragraph"/>
      </w:pPr>
      <w:r w:rsidRPr="00A44A03">
        <w:tab/>
        <w:t>(c)</w:t>
      </w:r>
      <w:r w:rsidRPr="00A44A03">
        <w:tab/>
        <w:t>the review must be finished as quickly, and with as little formality, as a proper consideration of the matter allows.</w:t>
      </w:r>
    </w:p>
    <w:p w:rsidR="00134698" w:rsidRPr="00A44A03" w:rsidRDefault="00134698" w:rsidP="00293859">
      <w:pPr>
        <w:pStyle w:val="subsection"/>
      </w:pPr>
      <w:r w:rsidRPr="00A44A03">
        <w:tab/>
        <w:t>(2)</w:t>
      </w:r>
      <w:r w:rsidRPr="00A44A03">
        <w:tab/>
        <w:t xml:space="preserve">A person appearing before the Merit Protection Commissioner must do so without representation unless the Merit Protection Commissioner decides that, in </w:t>
      </w:r>
      <w:r w:rsidRPr="00A44A03">
        <w:lastRenderedPageBreak/>
        <w:t>all the circumstances, it would be reasonable to allow the person to be represented.</w:t>
      </w:r>
    </w:p>
    <w:p w:rsidR="00134698" w:rsidRPr="00A44A03" w:rsidRDefault="00730528" w:rsidP="001D6CE7">
      <w:pPr>
        <w:pStyle w:val="ActHead5"/>
      </w:pPr>
      <w:bookmarkStart w:id="148" w:name="_Toc85098332"/>
      <w:r w:rsidRPr="00A44A03">
        <w:rPr>
          <w:rStyle w:val="CharSectno"/>
        </w:rPr>
        <w:t>121</w:t>
      </w:r>
      <w:r w:rsidR="00293859" w:rsidRPr="00A44A03">
        <w:t xml:space="preserve">  </w:t>
      </w:r>
      <w:r w:rsidR="00134698" w:rsidRPr="00A44A03">
        <w:t>Requirement to provide information or documents</w:t>
      </w:r>
      <w:bookmarkEnd w:id="148"/>
    </w:p>
    <w:p w:rsidR="00495C28" w:rsidRPr="00A44A03" w:rsidRDefault="00134698" w:rsidP="00495C28">
      <w:pPr>
        <w:pStyle w:val="subsection"/>
      </w:pPr>
      <w:r w:rsidRPr="00A44A03">
        <w:tab/>
        <w:t>(1)</w:t>
      </w:r>
      <w:r w:rsidRPr="00A44A03">
        <w:tab/>
        <w:t xml:space="preserve">The Merit Protection Commissioner may, by written notice given to </w:t>
      </w:r>
      <w:r w:rsidR="003313BB" w:rsidRPr="00A44A03">
        <w:t>a Secretary</w:t>
      </w:r>
      <w:r w:rsidRPr="00A44A03">
        <w:t xml:space="preserve"> or </w:t>
      </w:r>
      <w:r w:rsidR="004D6C4B" w:rsidRPr="00A44A03">
        <w:t>P</w:t>
      </w:r>
      <w:r w:rsidR="002B0944" w:rsidRPr="00A44A03">
        <w:t>arliamentary Service</w:t>
      </w:r>
      <w:r w:rsidRPr="00A44A03">
        <w:t xml:space="preserve"> employee, require the </w:t>
      </w:r>
      <w:r w:rsidR="00BC1DE7" w:rsidRPr="00A44A03">
        <w:t>Secretary</w:t>
      </w:r>
      <w:r w:rsidRPr="00A44A03">
        <w:t xml:space="preserve"> or </w:t>
      </w:r>
      <w:r w:rsidR="004D6C4B" w:rsidRPr="00A44A03">
        <w:t>P</w:t>
      </w:r>
      <w:r w:rsidR="002B0944" w:rsidRPr="00A44A03">
        <w:t>arliamentary Service</w:t>
      </w:r>
      <w:r w:rsidRPr="00A44A03">
        <w:t xml:space="preserve"> employee to give the Merit Protection Commissioner stated information or documents relevant to the review.</w:t>
      </w:r>
    </w:p>
    <w:p w:rsidR="00134698" w:rsidRPr="00A44A03" w:rsidRDefault="00134698" w:rsidP="00495C28">
      <w:pPr>
        <w:pStyle w:val="subsection"/>
      </w:pPr>
      <w:r w:rsidRPr="00A44A03">
        <w:tab/>
        <w:t>(2)</w:t>
      </w:r>
      <w:r w:rsidRPr="00A44A03">
        <w:tab/>
        <w:t xml:space="preserve">The </w:t>
      </w:r>
      <w:r w:rsidR="00BC1DE7" w:rsidRPr="00A44A03">
        <w:t>Secretary</w:t>
      </w:r>
      <w:r w:rsidRPr="00A44A03">
        <w:t xml:space="preserve"> or employee must give the information or documents in the way, and at or within the time, stated in the notice.</w:t>
      </w:r>
    </w:p>
    <w:p w:rsidR="00134698" w:rsidRPr="00A44A03" w:rsidRDefault="00730528" w:rsidP="001D6CE7">
      <w:pPr>
        <w:pStyle w:val="ActHead5"/>
      </w:pPr>
      <w:bookmarkStart w:id="149" w:name="_Toc85098333"/>
      <w:r w:rsidRPr="00A44A03">
        <w:rPr>
          <w:rStyle w:val="CharSectno"/>
        </w:rPr>
        <w:t>122</w:t>
      </w:r>
      <w:r w:rsidR="00B34627" w:rsidRPr="00A44A03">
        <w:t xml:space="preserve">  </w:t>
      </w:r>
      <w:r w:rsidR="00134698" w:rsidRPr="00A44A03">
        <w:t>Making of an application does not operate as stay</w:t>
      </w:r>
      <w:bookmarkEnd w:id="149"/>
    </w:p>
    <w:p w:rsidR="00134698" w:rsidRPr="00A44A03" w:rsidRDefault="00B34627" w:rsidP="00B34627">
      <w:pPr>
        <w:pStyle w:val="subsection"/>
      </w:pPr>
      <w:r w:rsidRPr="00A44A03">
        <w:tab/>
      </w:r>
      <w:r w:rsidRPr="00A44A03">
        <w:tab/>
      </w:r>
      <w:r w:rsidR="00134698" w:rsidRPr="00A44A03">
        <w:t>The making of an application for review of a determination under this Division does not operate to stay the determination.</w:t>
      </w:r>
    </w:p>
    <w:p w:rsidR="00134698" w:rsidRPr="00A44A03" w:rsidRDefault="00730528" w:rsidP="001D6CE7">
      <w:pPr>
        <w:pStyle w:val="ActHead5"/>
      </w:pPr>
      <w:bookmarkStart w:id="150" w:name="_Toc85098334"/>
      <w:r w:rsidRPr="00A44A03">
        <w:rPr>
          <w:rStyle w:val="CharSectno"/>
        </w:rPr>
        <w:t>123</w:t>
      </w:r>
      <w:r w:rsidR="00B34627" w:rsidRPr="00A44A03">
        <w:t xml:space="preserve">  </w:t>
      </w:r>
      <w:r w:rsidR="00134698" w:rsidRPr="00A44A03">
        <w:t>Offence</w:t>
      </w:r>
      <w:bookmarkEnd w:id="150"/>
    </w:p>
    <w:p w:rsidR="00134698" w:rsidRPr="00A44A03" w:rsidRDefault="00B34627" w:rsidP="00B34627">
      <w:pPr>
        <w:pStyle w:val="subsection"/>
      </w:pPr>
      <w:r w:rsidRPr="00A44A03">
        <w:tab/>
        <w:t>(1)</w:t>
      </w:r>
      <w:r w:rsidRPr="00A44A03">
        <w:tab/>
      </w:r>
      <w:r w:rsidR="00134698" w:rsidRPr="00A44A03">
        <w:t>A person commits an offence if the person obstructs the Merit Protection Commissioner in carrying out his or her functions under this Division.</w:t>
      </w:r>
    </w:p>
    <w:p w:rsidR="00134698" w:rsidRPr="00A44A03" w:rsidRDefault="00134698" w:rsidP="00761C23">
      <w:pPr>
        <w:pStyle w:val="Penalty"/>
      </w:pPr>
      <w:r w:rsidRPr="00A44A03">
        <w:t>Penalty:</w:t>
      </w:r>
      <w:r w:rsidR="00F13B11" w:rsidRPr="00A44A03">
        <w:tab/>
      </w:r>
      <w:r w:rsidRPr="00A44A03">
        <w:t>10 penalty units.</w:t>
      </w:r>
    </w:p>
    <w:p w:rsidR="00134698" w:rsidRPr="00A44A03" w:rsidRDefault="00134698" w:rsidP="009807CA">
      <w:pPr>
        <w:pStyle w:val="subsection"/>
      </w:pPr>
      <w:r w:rsidRPr="00A44A03">
        <w:tab/>
        <w:t>(2)</w:t>
      </w:r>
      <w:r w:rsidRPr="00A44A03">
        <w:tab/>
        <w:t>Strict liability applies to the physical element of an offence that the functions being carried out by the Merit Protection Commissioner were functions under this Division.</w:t>
      </w:r>
    </w:p>
    <w:p w:rsidR="00134698" w:rsidRPr="00A44A03" w:rsidRDefault="00134698" w:rsidP="00B34627">
      <w:pPr>
        <w:pStyle w:val="ActHead3"/>
        <w:pageBreakBefore/>
      </w:pPr>
      <w:bookmarkStart w:id="151" w:name="_Toc85098335"/>
      <w:r w:rsidRPr="00A44A03">
        <w:rPr>
          <w:rStyle w:val="CharDivNo"/>
        </w:rPr>
        <w:lastRenderedPageBreak/>
        <w:t>Division</w:t>
      </w:r>
      <w:r w:rsidR="00A44A03">
        <w:rPr>
          <w:rStyle w:val="CharDivNo"/>
        </w:rPr>
        <w:t> </w:t>
      </w:r>
      <w:r w:rsidR="00C81520" w:rsidRPr="00A44A03">
        <w:rPr>
          <w:rStyle w:val="CharDivNo"/>
        </w:rPr>
        <w:t>5</w:t>
      </w:r>
      <w:r w:rsidR="00B34627" w:rsidRPr="00A44A03">
        <w:t>—</w:t>
      </w:r>
      <w:r w:rsidRPr="00A44A03">
        <w:rPr>
          <w:rStyle w:val="CharDivText"/>
        </w:rPr>
        <w:t>Review of actions of statutory office holders</w:t>
      </w:r>
      <w:bookmarkEnd w:id="151"/>
    </w:p>
    <w:p w:rsidR="00134698" w:rsidRPr="00A44A03" w:rsidRDefault="00730528" w:rsidP="00B34627">
      <w:pPr>
        <w:pStyle w:val="ActHead5"/>
      </w:pPr>
      <w:bookmarkStart w:id="152" w:name="_Toc85098336"/>
      <w:r w:rsidRPr="00A44A03">
        <w:rPr>
          <w:rStyle w:val="CharSectno"/>
        </w:rPr>
        <w:t>124</w:t>
      </w:r>
      <w:r w:rsidR="00B34627" w:rsidRPr="00A44A03">
        <w:t xml:space="preserve">  </w:t>
      </w:r>
      <w:r w:rsidR="00134698" w:rsidRPr="00A44A03">
        <w:t xml:space="preserve">Review of actions of statutory office holders who are not </w:t>
      </w:r>
      <w:r w:rsidR="00BC1DE7" w:rsidRPr="00A44A03">
        <w:t>Secretar</w:t>
      </w:r>
      <w:r w:rsidR="002B0944" w:rsidRPr="00A44A03">
        <w:t>ie</w:t>
      </w:r>
      <w:r w:rsidR="00134698" w:rsidRPr="00A44A03">
        <w:t>s</w:t>
      </w:r>
      <w:bookmarkEnd w:id="152"/>
    </w:p>
    <w:p w:rsidR="00134698" w:rsidRPr="00A44A03" w:rsidRDefault="00134698" w:rsidP="00B34627">
      <w:pPr>
        <w:pStyle w:val="subsection"/>
      </w:pPr>
      <w:r w:rsidRPr="00A44A03">
        <w:tab/>
        <w:t>(1)</w:t>
      </w:r>
      <w:r w:rsidRPr="00A44A03">
        <w:tab/>
        <w:t>A non</w:t>
      </w:r>
      <w:r w:rsidR="00A44A03">
        <w:noBreakHyphen/>
      </w:r>
      <w:r w:rsidRPr="00A44A03">
        <w:t>SES employee may apply to the Merit Protection Commissioner for review of an action of a statutory office holder that:</w:t>
      </w:r>
    </w:p>
    <w:p w:rsidR="00134698" w:rsidRPr="00A44A03" w:rsidRDefault="00134698" w:rsidP="00B34627">
      <w:pPr>
        <w:pStyle w:val="paragraph"/>
      </w:pPr>
      <w:r w:rsidRPr="00A44A03">
        <w:tab/>
        <w:t>(a)</w:t>
      </w:r>
      <w:r w:rsidRPr="00A44A03">
        <w:tab/>
        <w:t>relates to the employee</w:t>
      </w:r>
      <w:r w:rsidR="009807CA" w:rsidRPr="00A44A03">
        <w:t>’</w:t>
      </w:r>
      <w:r w:rsidRPr="00A44A03">
        <w:t xml:space="preserve">s </w:t>
      </w:r>
      <w:r w:rsidR="004D6C4B" w:rsidRPr="00A44A03">
        <w:t>P</w:t>
      </w:r>
      <w:r w:rsidR="002B0944" w:rsidRPr="00A44A03">
        <w:t>arliamentary</w:t>
      </w:r>
      <w:r w:rsidR="00BC1DE7" w:rsidRPr="00A44A03">
        <w:t xml:space="preserve"> </w:t>
      </w:r>
      <w:r w:rsidR="004D6C4B" w:rsidRPr="00A44A03">
        <w:t>S</w:t>
      </w:r>
      <w:r w:rsidR="002B0944" w:rsidRPr="00A44A03">
        <w:t>ervice e</w:t>
      </w:r>
      <w:r w:rsidRPr="00A44A03">
        <w:t>mployment; and</w:t>
      </w:r>
    </w:p>
    <w:p w:rsidR="00134698" w:rsidRPr="00A44A03" w:rsidRDefault="00134698" w:rsidP="00B34627">
      <w:pPr>
        <w:pStyle w:val="paragraph"/>
      </w:pPr>
      <w:r w:rsidRPr="00A44A03">
        <w:tab/>
        <w:t>(b)</w:t>
      </w:r>
      <w:r w:rsidRPr="00A44A03">
        <w:tab/>
        <w:t xml:space="preserve">is not </w:t>
      </w:r>
      <w:r w:rsidR="009F5308" w:rsidRPr="00A44A03">
        <w:t xml:space="preserve">a </w:t>
      </w:r>
      <w:r w:rsidRPr="00A44A03">
        <w:t>termination of the employee</w:t>
      </w:r>
      <w:r w:rsidR="009807CA" w:rsidRPr="00A44A03">
        <w:t>’</w:t>
      </w:r>
      <w:r w:rsidRPr="00A44A03">
        <w:t>s employment; and</w:t>
      </w:r>
    </w:p>
    <w:p w:rsidR="00134698" w:rsidRPr="00A44A03" w:rsidRDefault="00134698" w:rsidP="00B34627">
      <w:pPr>
        <w:pStyle w:val="paragraph"/>
      </w:pPr>
      <w:r w:rsidRPr="00A44A03">
        <w:tab/>
        <w:t>(c)</w:t>
      </w:r>
      <w:r w:rsidRPr="00A44A03">
        <w:tab/>
        <w:t xml:space="preserve">if the statutory office holder were a </w:t>
      </w:r>
      <w:r w:rsidR="00BC1DE7" w:rsidRPr="00A44A03">
        <w:t>Secretary</w:t>
      </w:r>
      <w:r w:rsidRPr="00A44A03">
        <w:t>, would be reviewable action for Division</w:t>
      </w:r>
      <w:r w:rsidR="00A44A03">
        <w:t> </w:t>
      </w:r>
      <w:r w:rsidRPr="00A44A03">
        <w:t>3</w:t>
      </w:r>
      <w:r w:rsidR="00B34627" w:rsidRPr="00A44A03">
        <w:t xml:space="preserve"> of Part</w:t>
      </w:r>
      <w:r w:rsidR="00A44A03">
        <w:t> </w:t>
      </w:r>
      <w:r w:rsidR="00B34627" w:rsidRPr="00A44A03">
        <w:t>9</w:t>
      </w:r>
      <w:r w:rsidRPr="00A44A03">
        <w:t>.</w:t>
      </w:r>
    </w:p>
    <w:p w:rsidR="00134698" w:rsidRPr="00A44A03" w:rsidRDefault="00134698" w:rsidP="00892FC6">
      <w:pPr>
        <w:pStyle w:val="subsection"/>
      </w:pPr>
      <w:r w:rsidRPr="00A44A03">
        <w:tab/>
        <w:t>(2)</w:t>
      </w:r>
      <w:r w:rsidRPr="00A44A03">
        <w:tab/>
        <w:t>The Merit Protection Commissioner may, by written notice given to the statutory office holder, require the statutory office holder to give the Merit Protection Commissioner:</w:t>
      </w:r>
    </w:p>
    <w:p w:rsidR="00134698" w:rsidRPr="00A44A03" w:rsidRDefault="00134698" w:rsidP="00892FC6">
      <w:pPr>
        <w:pStyle w:val="paragraph"/>
      </w:pPr>
      <w:r w:rsidRPr="00A44A03">
        <w:tab/>
        <w:t>(a)</w:t>
      </w:r>
      <w:r w:rsidRPr="00A44A03">
        <w:tab/>
        <w:t>a report about the action; and</w:t>
      </w:r>
    </w:p>
    <w:p w:rsidR="00134698" w:rsidRPr="00A44A03" w:rsidRDefault="00134698" w:rsidP="00892FC6">
      <w:pPr>
        <w:pStyle w:val="paragraph"/>
      </w:pPr>
      <w:r w:rsidRPr="00A44A03">
        <w:tab/>
        <w:t>(b)</w:t>
      </w:r>
      <w:r w:rsidRPr="00A44A03">
        <w:tab/>
        <w:t>other stated information or documents relevant to the review.</w:t>
      </w:r>
    </w:p>
    <w:p w:rsidR="00134698" w:rsidRPr="00A44A03" w:rsidRDefault="00134698" w:rsidP="00892FC6">
      <w:pPr>
        <w:pStyle w:val="subsection"/>
      </w:pPr>
      <w:r w:rsidRPr="00A44A03">
        <w:tab/>
        <w:t>(3)</w:t>
      </w:r>
      <w:r w:rsidRPr="00A44A03">
        <w:tab/>
        <w:t>The statutory office holder must give the report and other information or documents in the way, and at or within the time, stated in the notice.</w:t>
      </w:r>
    </w:p>
    <w:p w:rsidR="00134698" w:rsidRPr="00A44A03" w:rsidRDefault="00134698" w:rsidP="00892FC6">
      <w:pPr>
        <w:pStyle w:val="subsection"/>
      </w:pPr>
      <w:r w:rsidRPr="00A44A03">
        <w:tab/>
        <w:t>(4)</w:t>
      </w:r>
      <w:r w:rsidRPr="00A44A03">
        <w:tab/>
        <w:t>The Merit Protection Commissioner must:</w:t>
      </w:r>
    </w:p>
    <w:p w:rsidR="00134698" w:rsidRPr="00A44A03" w:rsidRDefault="00134698" w:rsidP="00892FC6">
      <w:pPr>
        <w:pStyle w:val="paragraph"/>
      </w:pPr>
      <w:r w:rsidRPr="00A44A03">
        <w:tab/>
        <w:t>(a)</w:t>
      </w:r>
      <w:r w:rsidRPr="00A44A03">
        <w:tab/>
        <w:t>review the action; and</w:t>
      </w:r>
    </w:p>
    <w:p w:rsidR="00134698" w:rsidRPr="00A44A03" w:rsidRDefault="00134698" w:rsidP="00892FC6">
      <w:pPr>
        <w:pStyle w:val="paragraph"/>
      </w:pPr>
      <w:r w:rsidRPr="00A44A03">
        <w:tab/>
        <w:t>(b)</w:t>
      </w:r>
      <w:r w:rsidRPr="00A44A03">
        <w:tab/>
        <w:t>make a recommendation to the statutory office holder in writing about the action; and</w:t>
      </w:r>
    </w:p>
    <w:p w:rsidR="00134698" w:rsidRPr="00A44A03" w:rsidRDefault="00134698" w:rsidP="00892FC6">
      <w:pPr>
        <w:pStyle w:val="paragraph"/>
      </w:pPr>
      <w:r w:rsidRPr="00A44A03">
        <w:tab/>
        <w:t>(c)</w:t>
      </w:r>
      <w:r w:rsidRPr="00A44A03">
        <w:tab/>
        <w:t>tell the statutory office holder in writing of the reasons for the recommendation; and</w:t>
      </w:r>
    </w:p>
    <w:p w:rsidR="00134698" w:rsidRPr="00A44A03" w:rsidRDefault="00134698" w:rsidP="00892FC6">
      <w:pPr>
        <w:pStyle w:val="paragraph"/>
      </w:pPr>
      <w:r w:rsidRPr="00A44A03">
        <w:tab/>
        <w:t>(d)</w:t>
      </w:r>
      <w:r w:rsidRPr="00A44A03">
        <w:tab/>
        <w:t>tell the employee in writing of the recommendation and reasons given to the statutory office holder.</w:t>
      </w:r>
    </w:p>
    <w:p w:rsidR="009F5308" w:rsidRPr="00A44A03" w:rsidRDefault="00134698" w:rsidP="00495C28">
      <w:pPr>
        <w:pStyle w:val="subsection"/>
      </w:pPr>
      <w:r w:rsidRPr="00A44A03">
        <w:tab/>
        <w:t>(5)</w:t>
      </w:r>
      <w:r w:rsidRPr="00A44A03">
        <w:tab/>
        <w:t>If the Merit Protection Commissioner is not satisfied with the statutory office holder</w:t>
      </w:r>
      <w:r w:rsidR="009807CA" w:rsidRPr="00A44A03">
        <w:t>’</w:t>
      </w:r>
      <w:r w:rsidRPr="00A44A03">
        <w:t>s response to the Merit Protection Commissioner</w:t>
      </w:r>
      <w:r w:rsidR="009807CA" w:rsidRPr="00A44A03">
        <w:t>’</w:t>
      </w:r>
      <w:r w:rsidRPr="00A44A03">
        <w:t>s recommendation, the Merit Protection Commissioner may give a report on the matter to the</w:t>
      </w:r>
      <w:r w:rsidR="00495C28" w:rsidRPr="00A44A03">
        <w:t xml:space="preserve"> Presiding Officers.</w:t>
      </w:r>
    </w:p>
    <w:p w:rsidR="00D52CAE" w:rsidRPr="00A44A03" w:rsidRDefault="00D52CAE" w:rsidP="00495C28">
      <w:pPr>
        <w:pStyle w:val="subsection"/>
      </w:pPr>
      <w:r w:rsidRPr="00A44A03">
        <w:tab/>
        <w:t>(6)</w:t>
      </w:r>
      <w:r w:rsidRPr="00A44A03">
        <w:tab/>
        <w:t>In this clause:</w:t>
      </w:r>
    </w:p>
    <w:p w:rsidR="00E61231" w:rsidRPr="00A44A03" w:rsidRDefault="00D52CAE" w:rsidP="00D52CAE">
      <w:pPr>
        <w:pStyle w:val="Definition"/>
      </w:pPr>
      <w:r w:rsidRPr="00A44A03">
        <w:rPr>
          <w:b/>
          <w:i/>
        </w:rPr>
        <w:t>statutory office holder</w:t>
      </w:r>
      <w:r w:rsidRPr="00A44A03">
        <w:t xml:space="preserve"> means a person who holds any office or appointment under th</w:t>
      </w:r>
      <w:r w:rsidR="00425CB8" w:rsidRPr="00A44A03">
        <w:t>e</w:t>
      </w:r>
      <w:r w:rsidRPr="00A44A03">
        <w:t xml:space="preserve"> Act, being an office or appointment prescribed by clause</w:t>
      </w:r>
      <w:r w:rsidR="00A44A03">
        <w:t> </w:t>
      </w:r>
      <w:r w:rsidRPr="00A44A03">
        <w:t>5</w:t>
      </w:r>
      <w:r w:rsidR="00425CB8" w:rsidRPr="00A44A03">
        <w:t>7</w:t>
      </w:r>
      <w:r w:rsidRPr="00A44A03">
        <w:t xml:space="preserve"> for the purposes of the definition of </w:t>
      </w:r>
      <w:r w:rsidRPr="00A44A03">
        <w:rPr>
          <w:b/>
          <w:i/>
        </w:rPr>
        <w:t>statutory office holder</w:t>
      </w:r>
      <w:r w:rsidRPr="00A44A03">
        <w:t xml:space="preserve"> in subsection</w:t>
      </w:r>
      <w:r w:rsidR="00A44A03">
        <w:t> </w:t>
      </w:r>
      <w:r w:rsidRPr="00A44A03">
        <w:t>14(3) of the Act.</w:t>
      </w:r>
    </w:p>
    <w:p w:rsidR="00134698" w:rsidRPr="00A44A03" w:rsidRDefault="00134698" w:rsidP="00892FC6">
      <w:pPr>
        <w:pStyle w:val="ActHead3"/>
        <w:pageBreakBefore/>
      </w:pPr>
      <w:bookmarkStart w:id="153" w:name="_Toc85098337"/>
      <w:r w:rsidRPr="00A44A03">
        <w:rPr>
          <w:rStyle w:val="CharDivNo"/>
        </w:rPr>
        <w:lastRenderedPageBreak/>
        <w:t>Division</w:t>
      </w:r>
      <w:r w:rsidR="00A44A03">
        <w:rPr>
          <w:rStyle w:val="CharDivNo"/>
        </w:rPr>
        <w:t> </w:t>
      </w:r>
      <w:r w:rsidR="00C81520" w:rsidRPr="00A44A03">
        <w:rPr>
          <w:rStyle w:val="CharDivNo"/>
        </w:rPr>
        <w:t>6</w:t>
      </w:r>
      <w:r w:rsidR="00892FC6" w:rsidRPr="00A44A03">
        <w:t>—</w:t>
      </w:r>
      <w:r w:rsidRPr="00A44A03">
        <w:rPr>
          <w:rStyle w:val="CharDivText"/>
        </w:rPr>
        <w:t>Miscellaneous</w:t>
      </w:r>
      <w:bookmarkEnd w:id="153"/>
    </w:p>
    <w:p w:rsidR="00134698" w:rsidRPr="00A44A03" w:rsidRDefault="00730528" w:rsidP="00892FC6">
      <w:pPr>
        <w:pStyle w:val="ActHead5"/>
      </w:pPr>
      <w:bookmarkStart w:id="154" w:name="_Toc85098338"/>
      <w:r w:rsidRPr="00A44A03">
        <w:rPr>
          <w:rStyle w:val="CharSectno"/>
        </w:rPr>
        <w:t>125</w:t>
      </w:r>
      <w:r w:rsidR="00892FC6" w:rsidRPr="00A44A03">
        <w:t xml:space="preserve">  </w:t>
      </w:r>
      <w:r w:rsidR="00134698" w:rsidRPr="00A44A03">
        <w:t>Independence of Merit Protection Commissioner</w:t>
      </w:r>
      <w:bookmarkEnd w:id="154"/>
    </w:p>
    <w:p w:rsidR="00134698" w:rsidRPr="00A44A03" w:rsidRDefault="00134698" w:rsidP="00892FC6">
      <w:pPr>
        <w:pStyle w:val="subsection"/>
      </w:pPr>
      <w:r w:rsidRPr="00A44A03">
        <w:tab/>
      </w:r>
      <w:r w:rsidRPr="00A44A03">
        <w:tab/>
        <w:t>The Merit Protection Commissioner is not subject to direction in carrying out his or her duties under Part</w:t>
      </w:r>
      <w:r w:rsidR="00A44A03">
        <w:t> </w:t>
      </w:r>
      <w:r w:rsidR="0063158D" w:rsidRPr="00A44A03">
        <w:t xml:space="preserve">8 or 9 </w:t>
      </w:r>
      <w:r w:rsidRPr="00A44A03">
        <w:t>of th</w:t>
      </w:r>
      <w:r w:rsidR="003313BB" w:rsidRPr="00A44A03">
        <w:t>i</w:t>
      </w:r>
      <w:r w:rsidRPr="00A44A03">
        <w:t xml:space="preserve">s </w:t>
      </w:r>
      <w:r w:rsidR="003313BB" w:rsidRPr="00A44A03">
        <w:t>determination</w:t>
      </w:r>
      <w:r w:rsidRPr="00A44A03">
        <w:t>, except by a Court.</w:t>
      </w:r>
    </w:p>
    <w:p w:rsidR="00134698" w:rsidRPr="00A44A03" w:rsidRDefault="00730528" w:rsidP="00892FC6">
      <w:pPr>
        <w:pStyle w:val="ActHead5"/>
      </w:pPr>
      <w:bookmarkStart w:id="155" w:name="_Toc85098339"/>
      <w:r w:rsidRPr="00A44A03">
        <w:rPr>
          <w:rStyle w:val="CharSectno"/>
        </w:rPr>
        <w:t>126</w:t>
      </w:r>
      <w:r w:rsidR="00892FC6" w:rsidRPr="00A44A03">
        <w:t xml:space="preserve">  </w:t>
      </w:r>
      <w:r w:rsidR="0063158D" w:rsidRPr="00A44A03">
        <w:t>E</w:t>
      </w:r>
      <w:r w:rsidR="00134698" w:rsidRPr="00A44A03">
        <w:t>ntrusted person</w:t>
      </w:r>
      <w:bookmarkEnd w:id="155"/>
    </w:p>
    <w:p w:rsidR="00134698" w:rsidRPr="00A44A03" w:rsidRDefault="002B0944" w:rsidP="002B0944">
      <w:pPr>
        <w:pStyle w:val="subsection"/>
      </w:pPr>
      <w:r w:rsidRPr="00A44A03">
        <w:tab/>
      </w:r>
      <w:r w:rsidRPr="00A44A03">
        <w:tab/>
      </w:r>
      <w:r w:rsidR="00134698" w:rsidRPr="00A44A03">
        <w:t xml:space="preserve">For </w:t>
      </w:r>
      <w:r w:rsidR="00A44A03">
        <w:t>paragraph (</w:t>
      </w:r>
      <w:r w:rsidR="0063158D" w:rsidRPr="00A44A03">
        <w:t xml:space="preserve">e) of </w:t>
      </w:r>
      <w:r w:rsidR="00134698" w:rsidRPr="00A44A03">
        <w:t xml:space="preserve">the definition of </w:t>
      </w:r>
      <w:r w:rsidR="00134698" w:rsidRPr="00A44A03">
        <w:rPr>
          <w:b/>
          <w:bCs/>
          <w:i/>
          <w:iCs/>
        </w:rPr>
        <w:t xml:space="preserve">entrusted person </w:t>
      </w:r>
      <w:r w:rsidR="00134698" w:rsidRPr="00A44A03">
        <w:t>in subsection</w:t>
      </w:r>
      <w:r w:rsidR="00A44A03">
        <w:t> </w:t>
      </w:r>
      <w:r w:rsidR="0063158D" w:rsidRPr="00A44A03">
        <w:t>65AB</w:t>
      </w:r>
      <w:r w:rsidR="00134698" w:rsidRPr="00A44A03">
        <w:t>(1) of the Act, a member of a committee established or appointed by the Merit Protection Commissioner</w:t>
      </w:r>
      <w:r w:rsidR="00076F55" w:rsidRPr="00A44A03">
        <w:t xml:space="preserve"> under this determination</w:t>
      </w:r>
      <w:r w:rsidR="008922D7" w:rsidRPr="00A44A03">
        <w:t xml:space="preserve"> </w:t>
      </w:r>
      <w:r w:rsidR="00134698" w:rsidRPr="00A44A03">
        <w:t>is prescribed.</w:t>
      </w:r>
    </w:p>
    <w:p w:rsidR="00134698" w:rsidRPr="00A44A03" w:rsidRDefault="00730528" w:rsidP="008922D7">
      <w:pPr>
        <w:pStyle w:val="ActHead5"/>
      </w:pPr>
      <w:bookmarkStart w:id="156" w:name="_Toc85098340"/>
      <w:r w:rsidRPr="00A44A03">
        <w:rPr>
          <w:rStyle w:val="CharSectno"/>
        </w:rPr>
        <w:t>127</w:t>
      </w:r>
      <w:r w:rsidR="008922D7" w:rsidRPr="00A44A03">
        <w:t xml:space="preserve">  </w:t>
      </w:r>
      <w:r w:rsidR="00134698" w:rsidRPr="00A44A03">
        <w:t>Protected information</w:t>
      </w:r>
      <w:bookmarkEnd w:id="156"/>
    </w:p>
    <w:p w:rsidR="00134698" w:rsidRPr="00A44A03" w:rsidRDefault="002B0944" w:rsidP="002B0944">
      <w:pPr>
        <w:pStyle w:val="subsection"/>
      </w:pPr>
      <w:r w:rsidRPr="00A44A03">
        <w:tab/>
      </w:r>
      <w:r w:rsidRPr="00A44A03">
        <w:tab/>
        <w:t>F</w:t>
      </w:r>
      <w:r w:rsidR="00134698" w:rsidRPr="00A44A03">
        <w:t xml:space="preserve">or </w:t>
      </w:r>
      <w:r w:rsidR="00A44A03">
        <w:t>paragraph (</w:t>
      </w:r>
      <w:r w:rsidR="00134698" w:rsidRPr="00A44A03">
        <w:t xml:space="preserve">c) of the definition of </w:t>
      </w:r>
      <w:r w:rsidR="00134698" w:rsidRPr="00A44A03">
        <w:rPr>
          <w:b/>
          <w:bCs/>
          <w:i/>
          <w:iCs/>
        </w:rPr>
        <w:t xml:space="preserve">protected information </w:t>
      </w:r>
      <w:r w:rsidR="00134698" w:rsidRPr="00A44A03">
        <w:t>in subsection</w:t>
      </w:r>
      <w:r w:rsidR="00A44A03">
        <w:t> </w:t>
      </w:r>
      <w:r w:rsidR="0063158D" w:rsidRPr="00A44A03">
        <w:t>65AB</w:t>
      </w:r>
      <w:r w:rsidR="00134698" w:rsidRPr="00A44A03">
        <w:t>(1) of the Act, information that was obtained by an entrusted person in connection with the performance of functions or duties, or the exercise of powers, under</w:t>
      </w:r>
      <w:r w:rsidR="0063158D" w:rsidRPr="00A44A03">
        <w:t xml:space="preserve"> clause</w:t>
      </w:r>
      <w:r w:rsidR="00A44A03">
        <w:t> </w:t>
      </w:r>
      <w:r w:rsidR="00730528" w:rsidRPr="00A44A03">
        <w:t>124</w:t>
      </w:r>
      <w:r w:rsidR="00134698" w:rsidRPr="00A44A03">
        <w:t xml:space="preserve"> is prescribed.</w:t>
      </w:r>
    </w:p>
    <w:p w:rsidR="00134698" w:rsidRPr="00A44A03" w:rsidRDefault="00730528" w:rsidP="008922D7">
      <w:pPr>
        <w:pStyle w:val="ActHead5"/>
      </w:pPr>
      <w:bookmarkStart w:id="157" w:name="_Toc85098341"/>
      <w:r w:rsidRPr="00A44A03">
        <w:rPr>
          <w:rStyle w:val="CharSectno"/>
        </w:rPr>
        <w:t>128</w:t>
      </w:r>
      <w:r w:rsidR="008922D7" w:rsidRPr="00A44A03">
        <w:t xml:space="preserve">  </w:t>
      </w:r>
      <w:r w:rsidR="00134698" w:rsidRPr="00A44A03">
        <w:t>Compellability of entrusted persons to give evidence</w:t>
      </w:r>
      <w:bookmarkEnd w:id="157"/>
    </w:p>
    <w:p w:rsidR="00134698" w:rsidRPr="00A44A03" w:rsidRDefault="002B0944" w:rsidP="002B0944">
      <w:pPr>
        <w:pStyle w:val="subsection"/>
      </w:pPr>
      <w:r w:rsidRPr="00A44A03">
        <w:tab/>
      </w:r>
      <w:r w:rsidRPr="00A44A03">
        <w:tab/>
      </w:r>
      <w:r w:rsidR="00134698" w:rsidRPr="00A44A03">
        <w:t>For paragraph</w:t>
      </w:r>
      <w:r w:rsidR="00A44A03">
        <w:t> </w:t>
      </w:r>
      <w:r w:rsidR="0063158D" w:rsidRPr="00A44A03">
        <w:t>65AB</w:t>
      </w:r>
      <w:r w:rsidR="00134698" w:rsidRPr="00A44A03">
        <w:t>(7)(d) of the Act, information that was obtained by an entrusted person in connection with the performance of functions or duties, or the exercise of powers, under</w:t>
      </w:r>
      <w:r w:rsidR="0063158D" w:rsidRPr="00A44A03">
        <w:t xml:space="preserve"> clause</w:t>
      </w:r>
      <w:r w:rsidR="00A44A03">
        <w:t> </w:t>
      </w:r>
      <w:r w:rsidR="00730528" w:rsidRPr="00A44A03">
        <w:t>124</w:t>
      </w:r>
      <w:r w:rsidR="0063158D" w:rsidRPr="00A44A03">
        <w:t xml:space="preserve"> </w:t>
      </w:r>
      <w:r w:rsidR="00134698" w:rsidRPr="00A44A03">
        <w:t>is prescribed.</w:t>
      </w:r>
    </w:p>
    <w:p w:rsidR="00134698" w:rsidRPr="00A44A03" w:rsidRDefault="00730528" w:rsidP="008922D7">
      <w:pPr>
        <w:pStyle w:val="ActHead5"/>
      </w:pPr>
      <w:bookmarkStart w:id="158" w:name="_Toc85098342"/>
      <w:r w:rsidRPr="00A44A03">
        <w:rPr>
          <w:rStyle w:val="CharSectno"/>
        </w:rPr>
        <w:t>129</w:t>
      </w:r>
      <w:r w:rsidR="008922D7" w:rsidRPr="00A44A03">
        <w:t xml:space="preserve">  </w:t>
      </w:r>
      <w:r w:rsidR="00134698" w:rsidRPr="00A44A03">
        <w:t>Giving information or producing documents</w:t>
      </w:r>
      <w:bookmarkEnd w:id="158"/>
    </w:p>
    <w:p w:rsidR="00134698" w:rsidRPr="00A44A03" w:rsidRDefault="002B0944" w:rsidP="002B0944">
      <w:pPr>
        <w:pStyle w:val="subsection"/>
      </w:pPr>
      <w:r w:rsidRPr="00A44A03">
        <w:tab/>
      </w:r>
      <w:r w:rsidRPr="00A44A03">
        <w:tab/>
      </w:r>
      <w:r w:rsidR="00134698" w:rsidRPr="00A44A03">
        <w:t>For paragraph</w:t>
      </w:r>
      <w:r w:rsidR="00A44A03">
        <w:t> </w:t>
      </w:r>
      <w:r w:rsidR="00343C5A" w:rsidRPr="00A44A03">
        <w:t>65AD</w:t>
      </w:r>
      <w:r w:rsidR="00134698" w:rsidRPr="00A44A03">
        <w:t>(2)(b) of the Act,</w:t>
      </w:r>
      <w:r w:rsidR="00343C5A" w:rsidRPr="00A44A03">
        <w:t xml:space="preserve"> clause</w:t>
      </w:r>
      <w:r w:rsidR="00A44A03">
        <w:t> </w:t>
      </w:r>
      <w:r w:rsidR="00730528" w:rsidRPr="00A44A03">
        <w:t>124</w:t>
      </w:r>
      <w:r w:rsidR="00134698" w:rsidRPr="00A44A03">
        <w:t xml:space="preserve"> is prescribed.</w:t>
      </w:r>
    </w:p>
    <w:p w:rsidR="00B071E3" w:rsidRPr="00A44A03" w:rsidRDefault="00A434CA" w:rsidP="00076F55">
      <w:pPr>
        <w:pStyle w:val="ActHead2"/>
        <w:pageBreakBefore/>
      </w:pPr>
      <w:bookmarkStart w:id="159" w:name="_Toc85098343"/>
      <w:r w:rsidRPr="00A44A03">
        <w:rPr>
          <w:rStyle w:val="CharPartNo"/>
        </w:rPr>
        <w:lastRenderedPageBreak/>
        <w:t>Part</w:t>
      </w:r>
      <w:r w:rsidR="00A44A03">
        <w:rPr>
          <w:rStyle w:val="CharPartNo"/>
        </w:rPr>
        <w:t> </w:t>
      </w:r>
      <w:r w:rsidRPr="00A44A03">
        <w:rPr>
          <w:rStyle w:val="CharPartNo"/>
        </w:rPr>
        <w:t>1</w:t>
      </w:r>
      <w:r w:rsidR="00F14094" w:rsidRPr="00A44A03">
        <w:rPr>
          <w:rStyle w:val="CharPartNo"/>
        </w:rPr>
        <w:t>3</w:t>
      </w:r>
      <w:r w:rsidRPr="00A44A03">
        <w:t>—</w:t>
      </w:r>
      <w:r w:rsidRPr="00A44A03">
        <w:rPr>
          <w:rStyle w:val="CharPartText"/>
        </w:rPr>
        <w:t>Attachment of salaries to satisfy judg</w:t>
      </w:r>
      <w:r w:rsidR="007E45C5" w:rsidRPr="00A44A03">
        <w:rPr>
          <w:rStyle w:val="CharPartText"/>
        </w:rPr>
        <w:t>e</w:t>
      </w:r>
      <w:r w:rsidRPr="00A44A03">
        <w:rPr>
          <w:rStyle w:val="CharPartText"/>
        </w:rPr>
        <w:t>ment debts</w:t>
      </w:r>
      <w:bookmarkEnd w:id="159"/>
    </w:p>
    <w:p w:rsidR="00F13B11" w:rsidRPr="00A44A03" w:rsidRDefault="00F13B11" w:rsidP="00F13B11">
      <w:pPr>
        <w:pStyle w:val="Header"/>
      </w:pPr>
      <w:r w:rsidRPr="00A44A03">
        <w:rPr>
          <w:rStyle w:val="CharDivNo"/>
        </w:rPr>
        <w:t xml:space="preserve"> </w:t>
      </w:r>
      <w:r w:rsidRPr="00A44A03">
        <w:rPr>
          <w:rStyle w:val="CharDivText"/>
        </w:rPr>
        <w:t xml:space="preserve"> </w:t>
      </w:r>
    </w:p>
    <w:p w:rsidR="00B071E3" w:rsidRPr="00A44A03" w:rsidRDefault="00730528" w:rsidP="00B071E3">
      <w:pPr>
        <w:pStyle w:val="ActHead5"/>
      </w:pPr>
      <w:bookmarkStart w:id="160" w:name="_Toc85098344"/>
      <w:r w:rsidRPr="00A44A03">
        <w:rPr>
          <w:rStyle w:val="CharSectno"/>
        </w:rPr>
        <w:t>133</w:t>
      </w:r>
      <w:r w:rsidR="00B071E3" w:rsidRPr="00A44A03">
        <w:t xml:space="preserve">  Definitions</w:t>
      </w:r>
      <w:bookmarkEnd w:id="160"/>
    </w:p>
    <w:p w:rsidR="00B071E3" w:rsidRPr="00A44A03" w:rsidRDefault="00B071E3" w:rsidP="009807CA">
      <w:pPr>
        <w:pStyle w:val="subsection"/>
      </w:pPr>
      <w:r w:rsidRPr="00A44A03">
        <w:tab/>
        <w:t>(1)</w:t>
      </w:r>
      <w:r w:rsidRPr="00A44A03">
        <w:tab/>
        <w:t>In this Part:</w:t>
      </w:r>
    </w:p>
    <w:p w:rsidR="00B071E3" w:rsidRPr="00A44A03" w:rsidRDefault="009807CA" w:rsidP="009807CA">
      <w:pPr>
        <w:pStyle w:val="Definition"/>
      </w:pPr>
      <w:r w:rsidRPr="00A44A03">
        <w:rPr>
          <w:b/>
          <w:i/>
        </w:rPr>
        <w:t>debtor</w:t>
      </w:r>
      <w:r w:rsidRPr="00A44A03">
        <w:t xml:space="preserve"> </w:t>
      </w:r>
      <w:r w:rsidR="00B071E3" w:rsidRPr="00A44A03">
        <w:t>means a Secretary</w:t>
      </w:r>
      <w:r w:rsidRPr="00A44A03">
        <w:t xml:space="preserve"> </w:t>
      </w:r>
      <w:r w:rsidR="00B071E3" w:rsidRPr="00A44A03">
        <w:t>or a P</w:t>
      </w:r>
      <w:r w:rsidRPr="00A44A03">
        <w:t xml:space="preserve">arliamentary </w:t>
      </w:r>
      <w:r w:rsidR="00B071E3" w:rsidRPr="00A44A03">
        <w:t>S</w:t>
      </w:r>
      <w:r w:rsidRPr="00A44A03">
        <w:t>ervice</w:t>
      </w:r>
      <w:r w:rsidR="00B071E3" w:rsidRPr="00A44A03">
        <w:t xml:space="preserve"> employee who owes a judg</w:t>
      </w:r>
      <w:r w:rsidR="007E45C5" w:rsidRPr="00A44A03">
        <w:t>e</w:t>
      </w:r>
      <w:r w:rsidR="00B071E3" w:rsidRPr="00A44A03">
        <w:t>ment debt.</w:t>
      </w:r>
    </w:p>
    <w:p w:rsidR="00B071E3" w:rsidRPr="00A44A03" w:rsidRDefault="009807CA" w:rsidP="009807CA">
      <w:pPr>
        <w:pStyle w:val="Definition"/>
      </w:pPr>
      <w:r w:rsidRPr="00A44A03">
        <w:rPr>
          <w:b/>
          <w:i/>
        </w:rPr>
        <w:t>net salary</w:t>
      </w:r>
      <w:r w:rsidRPr="00A44A03">
        <w:t xml:space="preserve"> </w:t>
      </w:r>
      <w:r w:rsidR="00B071E3" w:rsidRPr="00A44A03">
        <w:t xml:space="preserve">has the meaning given by </w:t>
      </w:r>
      <w:r w:rsidR="00A44A03">
        <w:t>subclause (</w:t>
      </w:r>
      <w:r w:rsidR="00B071E3" w:rsidRPr="00A44A03">
        <w:t>2).</w:t>
      </w:r>
    </w:p>
    <w:p w:rsidR="00B071E3" w:rsidRPr="00A44A03" w:rsidRDefault="009807CA" w:rsidP="009807CA">
      <w:pPr>
        <w:pStyle w:val="Definition"/>
      </w:pPr>
      <w:r w:rsidRPr="00A44A03">
        <w:rPr>
          <w:b/>
          <w:i/>
        </w:rPr>
        <w:t>paying officer,</w:t>
      </w:r>
      <w:r w:rsidRPr="00A44A03">
        <w:t xml:space="preserve"> </w:t>
      </w:r>
      <w:r w:rsidR="00B071E3" w:rsidRPr="00A44A03">
        <w:t xml:space="preserve">in relation to a debtor, means a person appointed under </w:t>
      </w:r>
      <w:r w:rsidR="007457C3" w:rsidRPr="00A44A03">
        <w:t>clause</w:t>
      </w:r>
      <w:r w:rsidR="00A44A03">
        <w:t> </w:t>
      </w:r>
      <w:r w:rsidR="00730528" w:rsidRPr="00A44A03">
        <w:t>136</w:t>
      </w:r>
      <w:r w:rsidR="00B071E3" w:rsidRPr="00A44A03">
        <w:t xml:space="preserve"> who is responsible for dealing with the debtor.</w:t>
      </w:r>
    </w:p>
    <w:p w:rsidR="00B071E3" w:rsidRPr="00A44A03" w:rsidRDefault="009807CA" w:rsidP="009807CA">
      <w:pPr>
        <w:pStyle w:val="Definition"/>
      </w:pPr>
      <w:r w:rsidRPr="00A44A03">
        <w:rPr>
          <w:b/>
          <w:i/>
        </w:rPr>
        <w:t>total gross salary</w:t>
      </w:r>
      <w:r w:rsidRPr="00A44A03">
        <w:t xml:space="preserve"> </w:t>
      </w:r>
      <w:r w:rsidR="00B071E3" w:rsidRPr="00A44A03">
        <w:t xml:space="preserve">has the meaning given by </w:t>
      </w:r>
      <w:r w:rsidR="00A44A03">
        <w:t>subclause (</w:t>
      </w:r>
      <w:r w:rsidR="00B071E3" w:rsidRPr="00A44A03">
        <w:t>3).</w:t>
      </w:r>
    </w:p>
    <w:p w:rsidR="00B071E3" w:rsidRPr="00A44A03" w:rsidRDefault="00B071E3" w:rsidP="009807CA">
      <w:pPr>
        <w:pStyle w:val="subsection"/>
      </w:pPr>
      <w:r w:rsidRPr="00A44A03">
        <w:tab/>
        <w:t>(2)</w:t>
      </w:r>
      <w:r w:rsidRPr="00A44A03">
        <w:tab/>
        <w:t xml:space="preserve">The </w:t>
      </w:r>
      <w:r w:rsidRPr="00A44A03">
        <w:rPr>
          <w:b/>
          <w:i/>
        </w:rPr>
        <w:t>net salary</w:t>
      </w:r>
      <w:r w:rsidRPr="00A44A03">
        <w:t xml:space="preserve"> of a debtor is the debtor</w:t>
      </w:r>
      <w:r w:rsidR="009807CA" w:rsidRPr="00A44A03">
        <w:t>’</w:t>
      </w:r>
      <w:r w:rsidRPr="00A44A03">
        <w:t>s total gross salary, less any amount to be deducted:</w:t>
      </w:r>
    </w:p>
    <w:p w:rsidR="00B071E3" w:rsidRPr="00A44A03" w:rsidRDefault="00B071E3" w:rsidP="009807CA">
      <w:pPr>
        <w:pStyle w:val="paragraph"/>
      </w:pPr>
      <w:r w:rsidRPr="00A44A03">
        <w:tab/>
        <w:t>(a)</w:t>
      </w:r>
      <w:r w:rsidRPr="00A44A03">
        <w:tab/>
        <w:t>to pay income tax; or</w:t>
      </w:r>
    </w:p>
    <w:p w:rsidR="00B071E3" w:rsidRPr="00A44A03" w:rsidRDefault="00B071E3" w:rsidP="009807CA">
      <w:pPr>
        <w:pStyle w:val="paragraph"/>
      </w:pPr>
      <w:r w:rsidRPr="00A44A03">
        <w:tab/>
        <w:t>(b)</w:t>
      </w:r>
      <w:r w:rsidRPr="00A44A03">
        <w:tab/>
        <w:t xml:space="preserve">to pay child support in accordance with the </w:t>
      </w:r>
      <w:r w:rsidRPr="00A44A03">
        <w:rPr>
          <w:i/>
        </w:rPr>
        <w:t>Child Support (Assessment) Act 1989</w:t>
      </w:r>
      <w:r w:rsidRPr="00A44A03">
        <w:t>; or</w:t>
      </w:r>
    </w:p>
    <w:p w:rsidR="00B071E3" w:rsidRPr="00A44A03" w:rsidRDefault="00B071E3" w:rsidP="009807CA">
      <w:pPr>
        <w:pStyle w:val="paragraph"/>
      </w:pPr>
      <w:r w:rsidRPr="00A44A03">
        <w:tab/>
        <w:t>(c)</w:t>
      </w:r>
      <w:r w:rsidRPr="00A44A03">
        <w:tab/>
        <w:t>as a contribution that:</w:t>
      </w:r>
    </w:p>
    <w:p w:rsidR="00B071E3" w:rsidRPr="00A44A03" w:rsidRDefault="00B071E3" w:rsidP="009807CA">
      <w:pPr>
        <w:pStyle w:val="paragraphsub"/>
      </w:pPr>
      <w:r w:rsidRPr="00A44A03">
        <w:tab/>
        <w:t>(i)</w:t>
      </w:r>
      <w:r w:rsidRPr="00A44A03">
        <w:tab/>
        <w:t>the debtor is required to make to a superannuation fund relating to the debtor</w:t>
      </w:r>
      <w:r w:rsidR="009807CA" w:rsidRPr="00A44A03">
        <w:t>’</w:t>
      </w:r>
      <w:r w:rsidRPr="00A44A03">
        <w:t xml:space="preserve">s engagement in the </w:t>
      </w:r>
      <w:r w:rsidR="002906F5" w:rsidRPr="00A44A03">
        <w:t>Department</w:t>
      </w:r>
      <w:r w:rsidRPr="00A44A03">
        <w:t>; and</w:t>
      </w:r>
    </w:p>
    <w:p w:rsidR="00B071E3" w:rsidRPr="00A44A03" w:rsidRDefault="00B071E3" w:rsidP="009807CA">
      <w:pPr>
        <w:pStyle w:val="paragraphsub"/>
      </w:pPr>
      <w:r w:rsidRPr="00A44A03">
        <w:tab/>
        <w:t>(ii)</w:t>
      </w:r>
      <w:r w:rsidRPr="00A44A03">
        <w:tab/>
        <w:t>is the minimum amount required by law or the rules of the fund.</w:t>
      </w:r>
    </w:p>
    <w:p w:rsidR="00B071E3" w:rsidRPr="00A44A03" w:rsidRDefault="00B071E3" w:rsidP="002906F5">
      <w:pPr>
        <w:pStyle w:val="subsection"/>
      </w:pPr>
      <w:r w:rsidRPr="00A44A03">
        <w:tab/>
        <w:t>(3)</w:t>
      </w:r>
      <w:r w:rsidRPr="00A44A03">
        <w:tab/>
        <w:t xml:space="preserve">The </w:t>
      </w:r>
      <w:r w:rsidRPr="00A44A03">
        <w:rPr>
          <w:b/>
          <w:i/>
        </w:rPr>
        <w:t>total gross salary</w:t>
      </w:r>
      <w:r w:rsidRPr="00A44A03">
        <w:t xml:space="preserve"> of a debtor is the amount of:</w:t>
      </w:r>
    </w:p>
    <w:p w:rsidR="00B071E3" w:rsidRPr="00A44A03" w:rsidRDefault="00B071E3" w:rsidP="002906F5">
      <w:pPr>
        <w:pStyle w:val="paragraph"/>
      </w:pPr>
      <w:r w:rsidRPr="00A44A03">
        <w:tab/>
        <w:t>(a)</w:t>
      </w:r>
      <w:r w:rsidRPr="00A44A03">
        <w:tab/>
        <w:t>the debtor</w:t>
      </w:r>
      <w:r w:rsidR="009807CA" w:rsidRPr="00A44A03">
        <w:t>’</w:t>
      </w:r>
      <w:r w:rsidRPr="00A44A03">
        <w:t>s gross salary as a Secretary</w:t>
      </w:r>
      <w:r w:rsidR="002906F5" w:rsidRPr="00A44A03">
        <w:t xml:space="preserve"> </w:t>
      </w:r>
      <w:r w:rsidRPr="00A44A03">
        <w:t xml:space="preserve">or a </w:t>
      </w:r>
      <w:r w:rsidR="002906F5" w:rsidRPr="00A44A03">
        <w:t xml:space="preserve">Parliamentary </w:t>
      </w:r>
      <w:r w:rsidRPr="00A44A03">
        <w:t>S</w:t>
      </w:r>
      <w:r w:rsidR="002906F5" w:rsidRPr="00A44A03">
        <w:t>ervice</w:t>
      </w:r>
      <w:r w:rsidRPr="00A44A03">
        <w:t xml:space="preserve"> employee (not including any payment of compensation under the </w:t>
      </w:r>
      <w:r w:rsidRPr="00A44A03">
        <w:rPr>
          <w:i/>
        </w:rPr>
        <w:t>Safety, Rehabilitation and Compensation Act 1988</w:t>
      </w:r>
      <w:r w:rsidRPr="00A44A03">
        <w:t>); and</w:t>
      </w:r>
    </w:p>
    <w:p w:rsidR="00B071E3" w:rsidRPr="00A44A03" w:rsidRDefault="00B071E3" w:rsidP="002906F5">
      <w:pPr>
        <w:pStyle w:val="paragraph"/>
      </w:pPr>
      <w:r w:rsidRPr="00A44A03">
        <w:tab/>
        <w:t>(b)</w:t>
      </w:r>
      <w:r w:rsidRPr="00A44A03">
        <w:tab/>
        <w:t>the allowances, in the nature of salary, that are paid regularly to the debtor;</w:t>
      </w:r>
    </w:p>
    <w:p w:rsidR="00B071E3" w:rsidRPr="00A44A03" w:rsidRDefault="00B071E3" w:rsidP="002906F5">
      <w:pPr>
        <w:pStyle w:val="subsection2"/>
      </w:pPr>
      <w:r w:rsidRPr="00A44A03">
        <w:t>without any reduction for salary sacrifice arrangements or other arrangements with a similar purpose.</w:t>
      </w:r>
    </w:p>
    <w:p w:rsidR="00B071E3" w:rsidRPr="00A44A03" w:rsidRDefault="00730528" w:rsidP="00B071E3">
      <w:pPr>
        <w:pStyle w:val="ActHead5"/>
      </w:pPr>
      <w:bookmarkStart w:id="161" w:name="_Toc85098345"/>
      <w:r w:rsidRPr="00A44A03">
        <w:rPr>
          <w:rStyle w:val="CharSectno"/>
        </w:rPr>
        <w:t>134</w:t>
      </w:r>
      <w:r w:rsidR="00B071E3" w:rsidRPr="00A44A03">
        <w:t xml:space="preserve">  Application of </w:t>
      </w:r>
      <w:r w:rsidR="002D6D43" w:rsidRPr="00A44A03">
        <w:t xml:space="preserve">this </w:t>
      </w:r>
      <w:r w:rsidR="00B071E3" w:rsidRPr="00A44A03">
        <w:t>Part</w:t>
      </w:r>
      <w:bookmarkEnd w:id="161"/>
    </w:p>
    <w:p w:rsidR="00B071E3" w:rsidRPr="00A44A03" w:rsidRDefault="00B071E3" w:rsidP="002906F5">
      <w:pPr>
        <w:pStyle w:val="subsection"/>
      </w:pPr>
      <w:r w:rsidRPr="00A44A03">
        <w:tab/>
      </w:r>
      <w:r w:rsidRPr="00A44A03">
        <w:tab/>
        <w:t>This Part does not apply in relation to a debtor:</w:t>
      </w:r>
    </w:p>
    <w:p w:rsidR="00B071E3" w:rsidRPr="00A44A03" w:rsidRDefault="00B071E3" w:rsidP="002906F5">
      <w:pPr>
        <w:pStyle w:val="paragraph"/>
      </w:pPr>
      <w:r w:rsidRPr="00A44A03">
        <w:tab/>
        <w:t>(a)</w:t>
      </w:r>
      <w:r w:rsidRPr="00A44A03">
        <w:tab/>
        <w:t>whose estate has been sequestrated, either voluntarily or compulsorily, for the benefit of creditors; and</w:t>
      </w:r>
    </w:p>
    <w:p w:rsidR="00B071E3" w:rsidRPr="00A44A03" w:rsidRDefault="00B071E3" w:rsidP="002906F5">
      <w:pPr>
        <w:pStyle w:val="paragraph"/>
      </w:pPr>
      <w:r w:rsidRPr="00A44A03">
        <w:tab/>
        <w:t>(b)</w:t>
      </w:r>
      <w:r w:rsidRPr="00A44A03">
        <w:tab/>
        <w:t>who has not yet obtained a certificate of discharge.</w:t>
      </w:r>
    </w:p>
    <w:p w:rsidR="00B071E3" w:rsidRPr="00A44A03" w:rsidRDefault="00730528" w:rsidP="00B071E3">
      <w:pPr>
        <w:pStyle w:val="ActHead5"/>
      </w:pPr>
      <w:bookmarkStart w:id="162" w:name="_Toc85098346"/>
      <w:r w:rsidRPr="00A44A03">
        <w:rPr>
          <w:rStyle w:val="CharSectno"/>
        </w:rPr>
        <w:t>135</w:t>
      </w:r>
      <w:r w:rsidR="00B071E3" w:rsidRPr="00A44A03">
        <w:t xml:space="preserve">  Application of State and Territory law</w:t>
      </w:r>
      <w:bookmarkEnd w:id="162"/>
    </w:p>
    <w:p w:rsidR="00B071E3" w:rsidRPr="00A44A03" w:rsidRDefault="00B071E3" w:rsidP="002906F5">
      <w:pPr>
        <w:pStyle w:val="subsection"/>
      </w:pPr>
      <w:r w:rsidRPr="00A44A03">
        <w:tab/>
      </w:r>
      <w:r w:rsidRPr="00A44A03">
        <w:tab/>
        <w:t>A law of a State or a Territory that deals with satisfying a judg</w:t>
      </w:r>
      <w:r w:rsidR="007E45C5" w:rsidRPr="00A44A03">
        <w:t>e</w:t>
      </w:r>
      <w:r w:rsidRPr="00A44A03">
        <w:t>ment debt:</w:t>
      </w:r>
    </w:p>
    <w:p w:rsidR="00B071E3" w:rsidRPr="00A44A03" w:rsidRDefault="00B071E3" w:rsidP="002906F5">
      <w:pPr>
        <w:pStyle w:val="paragraph"/>
      </w:pPr>
      <w:r w:rsidRPr="00A44A03">
        <w:tab/>
        <w:t>(a)</w:t>
      </w:r>
      <w:r w:rsidRPr="00A44A03">
        <w:tab/>
        <w:t>applies to a debtor</w:t>
      </w:r>
      <w:r w:rsidR="009807CA" w:rsidRPr="00A44A03">
        <w:t>’</w:t>
      </w:r>
      <w:r w:rsidRPr="00A44A03">
        <w:t>s judg</w:t>
      </w:r>
      <w:r w:rsidR="007E45C5" w:rsidRPr="00A44A03">
        <w:t>e</w:t>
      </w:r>
      <w:r w:rsidRPr="00A44A03">
        <w:t>ment debt to the extent that the law deals with the calculation of interest on the debt; and</w:t>
      </w:r>
    </w:p>
    <w:p w:rsidR="00B071E3" w:rsidRPr="00A44A03" w:rsidRDefault="00B071E3" w:rsidP="002906F5">
      <w:pPr>
        <w:pStyle w:val="paragraph"/>
      </w:pPr>
      <w:r w:rsidRPr="00A44A03">
        <w:tab/>
        <w:t>(b)</w:t>
      </w:r>
      <w:r w:rsidRPr="00A44A03">
        <w:tab/>
        <w:t>does not apply to the judg</w:t>
      </w:r>
      <w:r w:rsidR="007E45C5" w:rsidRPr="00A44A03">
        <w:t>e</w:t>
      </w:r>
      <w:r w:rsidRPr="00A44A03">
        <w:t>ment debt for any other purpose.</w:t>
      </w:r>
    </w:p>
    <w:p w:rsidR="00B071E3" w:rsidRPr="00A44A03" w:rsidRDefault="00730528" w:rsidP="00B071E3">
      <w:pPr>
        <w:pStyle w:val="ActHead5"/>
      </w:pPr>
      <w:bookmarkStart w:id="163" w:name="_Toc85098347"/>
      <w:r w:rsidRPr="00A44A03">
        <w:rPr>
          <w:rStyle w:val="CharSectno"/>
        </w:rPr>
        <w:lastRenderedPageBreak/>
        <w:t>136</w:t>
      </w:r>
      <w:r w:rsidR="00B071E3" w:rsidRPr="00A44A03">
        <w:t xml:space="preserve">  Paying officer</w:t>
      </w:r>
      <w:bookmarkEnd w:id="163"/>
    </w:p>
    <w:p w:rsidR="00B071E3" w:rsidRPr="00A44A03" w:rsidRDefault="00B071E3" w:rsidP="002906F5">
      <w:pPr>
        <w:pStyle w:val="subsection"/>
      </w:pPr>
      <w:r w:rsidRPr="00A44A03">
        <w:tab/>
        <w:t>(1)</w:t>
      </w:r>
      <w:r w:rsidRPr="00A44A03">
        <w:tab/>
        <w:t>If a</w:t>
      </w:r>
      <w:r w:rsidR="002906F5" w:rsidRPr="00A44A03">
        <w:t xml:space="preserve"> Secretary </w:t>
      </w:r>
      <w:r w:rsidRPr="00A44A03">
        <w:t>believes that the making of deductions from a debtor</w:t>
      </w:r>
      <w:r w:rsidR="009807CA" w:rsidRPr="00A44A03">
        <w:t>’</w:t>
      </w:r>
      <w:r w:rsidRPr="00A44A03">
        <w:t xml:space="preserve">s salary is required, the </w:t>
      </w:r>
      <w:r w:rsidR="002906F5" w:rsidRPr="00A44A03">
        <w:t>Secretary</w:t>
      </w:r>
      <w:r w:rsidRPr="00A44A03">
        <w:t xml:space="preserve"> must appoint</w:t>
      </w:r>
      <w:r w:rsidR="007457C3" w:rsidRPr="00A44A03">
        <w:t xml:space="preserve"> one</w:t>
      </w:r>
      <w:r w:rsidRPr="00A44A03">
        <w:t xml:space="preserve"> or more persons as paying officers for the purpose of making those deductions.</w:t>
      </w:r>
    </w:p>
    <w:p w:rsidR="00B071E3" w:rsidRPr="00A44A03" w:rsidRDefault="00B071E3" w:rsidP="002906F5">
      <w:pPr>
        <w:pStyle w:val="subsection"/>
      </w:pPr>
      <w:r w:rsidRPr="00A44A03">
        <w:tab/>
        <w:t>(</w:t>
      </w:r>
      <w:r w:rsidR="002906F5" w:rsidRPr="00A44A03">
        <w:t>2</w:t>
      </w:r>
      <w:r w:rsidRPr="00A44A03">
        <w:t>)</w:t>
      </w:r>
      <w:r w:rsidRPr="00A44A03">
        <w:tab/>
        <w:t xml:space="preserve">However, if the </w:t>
      </w:r>
      <w:r w:rsidR="00A15908" w:rsidRPr="00A44A03">
        <w:t>Secretary</w:t>
      </w:r>
      <w:r w:rsidRPr="00A44A03">
        <w:t xml:space="preserve"> is the debtor:</w:t>
      </w:r>
    </w:p>
    <w:p w:rsidR="00B071E3" w:rsidRPr="00A44A03" w:rsidRDefault="00B071E3" w:rsidP="00A15908">
      <w:pPr>
        <w:pStyle w:val="paragraph"/>
      </w:pPr>
      <w:r w:rsidRPr="00A44A03">
        <w:tab/>
        <w:t>(a)</w:t>
      </w:r>
      <w:r w:rsidRPr="00A44A03">
        <w:tab/>
        <w:t xml:space="preserve">the </w:t>
      </w:r>
      <w:r w:rsidR="00A15908" w:rsidRPr="00A44A03">
        <w:t>Secretary</w:t>
      </w:r>
      <w:r w:rsidRPr="00A44A03">
        <w:t xml:space="preserve"> must not appoint a paying officer under </w:t>
      </w:r>
      <w:r w:rsidR="00A44A03">
        <w:t>subclause (</w:t>
      </w:r>
      <w:r w:rsidRPr="00A44A03">
        <w:t>1); and</w:t>
      </w:r>
    </w:p>
    <w:p w:rsidR="00B071E3" w:rsidRPr="00A44A03" w:rsidRDefault="00B071E3" w:rsidP="00A15908">
      <w:pPr>
        <w:pStyle w:val="paragraph"/>
      </w:pPr>
      <w:r w:rsidRPr="00A44A03">
        <w:tab/>
        <w:t>(b)</w:t>
      </w:r>
      <w:r w:rsidRPr="00A44A03">
        <w:tab/>
        <w:t xml:space="preserve">the </w:t>
      </w:r>
      <w:r w:rsidR="00A15908" w:rsidRPr="00A44A03">
        <w:t>Secretary</w:t>
      </w:r>
      <w:r w:rsidRPr="00A44A03">
        <w:t xml:space="preserve"> must act under this sub</w:t>
      </w:r>
      <w:r w:rsidR="00A15908" w:rsidRPr="00A44A03">
        <w:t>clause</w:t>
      </w:r>
      <w:r w:rsidRPr="00A44A03">
        <w:t xml:space="preserve"> without considering whether the making of deductions from the </w:t>
      </w:r>
      <w:r w:rsidR="00A15908" w:rsidRPr="00A44A03">
        <w:t>Secretary</w:t>
      </w:r>
      <w:r w:rsidR="009807CA" w:rsidRPr="00A44A03">
        <w:t>’</w:t>
      </w:r>
      <w:r w:rsidRPr="00A44A03">
        <w:t>s salary is required; and</w:t>
      </w:r>
    </w:p>
    <w:p w:rsidR="00B071E3" w:rsidRPr="00A44A03" w:rsidRDefault="00B071E3" w:rsidP="00A15908">
      <w:pPr>
        <w:pStyle w:val="paragraph"/>
      </w:pPr>
      <w:r w:rsidRPr="00A44A03">
        <w:tab/>
        <w:t>(c)</w:t>
      </w:r>
      <w:r w:rsidRPr="00A44A03">
        <w:tab/>
        <w:t xml:space="preserve">the </w:t>
      </w:r>
      <w:r w:rsidR="00A15908" w:rsidRPr="00A44A03">
        <w:t xml:space="preserve">Secretary </w:t>
      </w:r>
      <w:r w:rsidRPr="00A44A03">
        <w:t xml:space="preserve">must, in writing, delegate his or her power under </w:t>
      </w:r>
      <w:r w:rsidR="00A44A03">
        <w:t>subclause (</w:t>
      </w:r>
      <w:r w:rsidRPr="00A44A03">
        <w:t xml:space="preserve">1) to appoint a paying officer to an SES employee in the </w:t>
      </w:r>
      <w:r w:rsidR="00A15908" w:rsidRPr="00A44A03">
        <w:t>Department</w:t>
      </w:r>
      <w:r w:rsidRPr="00A44A03">
        <w:t>; and</w:t>
      </w:r>
    </w:p>
    <w:p w:rsidR="00B071E3" w:rsidRPr="00A44A03" w:rsidRDefault="00B071E3" w:rsidP="00A15908">
      <w:pPr>
        <w:pStyle w:val="paragraph"/>
      </w:pPr>
      <w:r w:rsidRPr="00A44A03">
        <w:tab/>
        <w:t>(d)</w:t>
      </w:r>
      <w:r w:rsidRPr="00A44A03">
        <w:tab/>
        <w:t>the SES employee must:</w:t>
      </w:r>
    </w:p>
    <w:p w:rsidR="00B071E3" w:rsidRPr="00A44A03" w:rsidRDefault="00B071E3" w:rsidP="00A15908">
      <w:pPr>
        <w:pStyle w:val="paragraphsub"/>
      </w:pPr>
      <w:r w:rsidRPr="00A44A03">
        <w:tab/>
        <w:t>(i)</w:t>
      </w:r>
      <w:r w:rsidRPr="00A44A03">
        <w:tab/>
        <w:t xml:space="preserve">decide whether the making of deductions from the </w:t>
      </w:r>
      <w:r w:rsidR="00A15908" w:rsidRPr="00A44A03">
        <w:t>Secretary</w:t>
      </w:r>
      <w:r w:rsidR="009807CA" w:rsidRPr="00A44A03">
        <w:t>’</w:t>
      </w:r>
      <w:r w:rsidRPr="00A44A03">
        <w:t>s salary is required; and</w:t>
      </w:r>
    </w:p>
    <w:p w:rsidR="00B071E3" w:rsidRPr="00A44A03" w:rsidRDefault="00B071E3" w:rsidP="00A15908">
      <w:pPr>
        <w:pStyle w:val="paragraphsub"/>
      </w:pPr>
      <w:r w:rsidRPr="00A44A03">
        <w:tab/>
        <w:t>(ii)</w:t>
      </w:r>
      <w:r w:rsidRPr="00A44A03">
        <w:tab/>
        <w:t>if the SES employee decides that the making of the deductions is required—appoint a person as a paying officer for the purpose of making those deductions; and</w:t>
      </w:r>
    </w:p>
    <w:p w:rsidR="00B071E3" w:rsidRPr="00A44A03" w:rsidRDefault="00B071E3" w:rsidP="00A15908">
      <w:pPr>
        <w:pStyle w:val="paragraph"/>
      </w:pPr>
      <w:r w:rsidRPr="00A44A03">
        <w:tab/>
        <w:t>(e)</w:t>
      </w:r>
      <w:r w:rsidRPr="00A44A03">
        <w:tab/>
        <w:t xml:space="preserve">the </w:t>
      </w:r>
      <w:r w:rsidR="00A15908" w:rsidRPr="00A44A03">
        <w:t>Secretary</w:t>
      </w:r>
      <w:r w:rsidRPr="00A44A03">
        <w:t xml:space="preserve"> must not take any action, or make any arrangement, in relation to the administration under this Part of the </w:t>
      </w:r>
      <w:r w:rsidR="00A15908" w:rsidRPr="00A44A03">
        <w:t>Secretary</w:t>
      </w:r>
      <w:r w:rsidR="009807CA" w:rsidRPr="00A44A03">
        <w:t>’</w:t>
      </w:r>
      <w:r w:rsidRPr="00A44A03">
        <w:t>s debt, other than:</w:t>
      </w:r>
    </w:p>
    <w:p w:rsidR="00B071E3" w:rsidRPr="00A44A03" w:rsidRDefault="00B071E3" w:rsidP="00A15908">
      <w:pPr>
        <w:pStyle w:val="paragraphsub"/>
      </w:pPr>
      <w:r w:rsidRPr="00A44A03">
        <w:tab/>
        <w:t>(i)</w:t>
      </w:r>
      <w:r w:rsidRPr="00A44A03">
        <w:tab/>
        <w:t xml:space="preserve">making the delegation mentioned in </w:t>
      </w:r>
      <w:r w:rsidR="00A44A03">
        <w:t>paragraph (</w:t>
      </w:r>
      <w:r w:rsidRPr="00A44A03">
        <w:t>c); and</w:t>
      </w:r>
    </w:p>
    <w:p w:rsidR="00B071E3" w:rsidRPr="00A44A03" w:rsidRDefault="00B071E3" w:rsidP="00A15908">
      <w:pPr>
        <w:pStyle w:val="paragraphsub"/>
      </w:pPr>
      <w:r w:rsidRPr="00A44A03">
        <w:tab/>
        <w:t>(ii)</w:t>
      </w:r>
      <w:r w:rsidRPr="00A44A03">
        <w:tab/>
        <w:t>if a paying officer is appointed—assisting the paying officer in the repayment of the debt.</w:t>
      </w:r>
    </w:p>
    <w:p w:rsidR="00B071E3" w:rsidRPr="00A44A03" w:rsidRDefault="00B071E3" w:rsidP="00A15908">
      <w:pPr>
        <w:pStyle w:val="subsection"/>
      </w:pPr>
      <w:r w:rsidRPr="00A44A03">
        <w:tab/>
        <w:t>(</w:t>
      </w:r>
      <w:r w:rsidR="00A82F46" w:rsidRPr="00A44A03">
        <w:t>3</w:t>
      </w:r>
      <w:r w:rsidRPr="00A44A03">
        <w:t>)</w:t>
      </w:r>
      <w:r w:rsidRPr="00A44A03">
        <w:tab/>
        <w:t>If a person is appointed as a paying officer:</w:t>
      </w:r>
    </w:p>
    <w:p w:rsidR="00B071E3" w:rsidRPr="00A44A03" w:rsidRDefault="00B071E3" w:rsidP="00A15908">
      <w:pPr>
        <w:pStyle w:val="paragraph"/>
      </w:pPr>
      <w:r w:rsidRPr="00A44A03">
        <w:tab/>
        <w:t>(a)</w:t>
      </w:r>
      <w:r w:rsidRPr="00A44A03">
        <w:tab/>
        <w:t>the appointment authorises the person to act as a paying officer only in relation to the debtor to whom the appointment relates; and</w:t>
      </w:r>
    </w:p>
    <w:p w:rsidR="00B071E3" w:rsidRPr="00A44A03" w:rsidRDefault="00B071E3" w:rsidP="00A15908">
      <w:pPr>
        <w:pStyle w:val="paragraph"/>
      </w:pPr>
      <w:r w:rsidRPr="00A44A03">
        <w:tab/>
        <w:t>(b)</w:t>
      </w:r>
      <w:r w:rsidRPr="00A44A03">
        <w:tab/>
        <w:t>the person is responsible for making deductions from the debtor</w:t>
      </w:r>
      <w:r w:rsidR="009807CA" w:rsidRPr="00A44A03">
        <w:t>’</w:t>
      </w:r>
      <w:r w:rsidRPr="00A44A03">
        <w:t>s salary to satisfy the judg</w:t>
      </w:r>
      <w:r w:rsidR="007E45C5" w:rsidRPr="00A44A03">
        <w:t>e</w:t>
      </w:r>
      <w:r w:rsidRPr="00A44A03">
        <w:t>ment debt against the debtor.</w:t>
      </w:r>
    </w:p>
    <w:p w:rsidR="00B071E3" w:rsidRPr="00A44A03" w:rsidRDefault="00B071E3" w:rsidP="00A15908">
      <w:pPr>
        <w:pStyle w:val="subsection"/>
      </w:pPr>
      <w:r w:rsidRPr="00A44A03">
        <w:tab/>
        <w:t>(</w:t>
      </w:r>
      <w:r w:rsidR="00A82F46" w:rsidRPr="00A44A03">
        <w:t>4</w:t>
      </w:r>
      <w:r w:rsidRPr="00A44A03">
        <w:t>)</w:t>
      </w:r>
      <w:r w:rsidRPr="00A44A03">
        <w:tab/>
        <w:t>A debtor is not authorised to be the paying officer for himself or herself.</w:t>
      </w:r>
    </w:p>
    <w:p w:rsidR="00B071E3" w:rsidRPr="00A44A03" w:rsidRDefault="00730528" w:rsidP="00B071E3">
      <w:pPr>
        <w:pStyle w:val="ActHead5"/>
      </w:pPr>
      <w:bookmarkStart w:id="164" w:name="_Toc85098348"/>
      <w:r w:rsidRPr="00A44A03">
        <w:rPr>
          <w:rStyle w:val="CharSectno"/>
        </w:rPr>
        <w:t>137</w:t>
      </w:r>
      <w:r w:rsidR="00B071E3" w:rsidRPr="00A44A03">
        <w:t xml:space="preserve">  Authority to make deductions</w:t>
      </w:r>
      <w:bookmarkEnd w:id="164"/>
    </w:p>
    <w:p w:rsidR="00B071E3" w:rsidRPr="00A44A03" w:rsidRDefault="00B071E3" w:rsidP="00A15908">
      <w:pPr>
        <w:pStyle w:val="subsection"/>
      </w:pPr>
      <w:r w:rsidRPr="00A44A03">
        <w:tab/>
        <w:t>(1)</w:t>
      </w:r>
      <w:r w:rsidRPr="00A44A03">
        <w:tab/>
        <w:t>Deductions from a debtor</w:t>
      </w:r>
      <w:r w:rsidR="009807CA" w:rsidRPr="00A44A03">
        <w:t>’</w:t>
      </w:r>
      <w:r w:rsidRPr="00A44A03">
        <w:t>s salary in order to satisfy a judg</w:t>
      </w:r>
      <w:r w:rsidR="007E45C5" w:rsidRPr="00A44A03">
        <w:t>e</w:t>
      </w:r>
      <w:r w:rsidRPr="00A44A03">
        <w:t>ment debt may be started only if:</w:t>
      </w:r>
    </w:p>
    <w:p w:rsidR="00B071E3" w:rsidRPr="00A44A03" w:rsidRDefault="00B071E3" w:rsidP="00A15908">
      <w:pPr>
        <w:pStyle w:val="paragraph"/>
      </w:pPr>
      <w:r w:rsidRPr="00A44A03">
        <w:tab/>
        <w:t>(a)</w:t>
      </w:r>
      <w:r w:rsidRPr="00A44A03">
        <w:tab/>
        <w:t>the paying officer has received a statutory declaration, made by the judg</w:t>
      </w:r>
      <w:r w:rsidR="007E45C5" w:rsidRPr="00A44A03">
        <w:t>e</w:t>
      </w:r>
      <w:r w:rsidRPr="00A44A03">
        <w:t>ment creditor, that the judg</w:t>
      </w:r>
      <w:r w:rsidR="007E45C5" w:rsidRPr="00A44A03">
        <w:t>e</w:t>
      </w:r>
      <w:r w:rsidRPr="00A44A03">
        <w:t>ment debt exists and has not been discharged; and</w:t>
      </w:r>
    </w:p>
    <w:p w:rsidR="00B071E3" w:rsidRPr="00A44A03" w:rsidRDefault="00B071E3" w:rsidP="00A15908">
      <w:pPr>
        <w:pStyle w:val="paragraph"/>
      </w:pPr>
      <w:r w:rsidRPr="00A44A03">
        <w:tab/>
        <w:t>(b)</w:t>
      </w:r>
      <w:r w:rsidRPr="00A44A03">
        <w:tab/>
        <w:t>the paying officer has received a copy of the judg</w:t>
      </w:r>
      <w:r w:rsidR="007E45C5" w:rsidRPr="00A44A03">
        <w:t>e</w:t>
      </w:r>
      <w:r w:rsidRPr="00A44A03">
        <w:t>ment to which the judg</w:t>
      </w:r>
      <w:r w:rsidR="007E45C5" w:rsidRPr="00A44A03">
        <w:t>e</w:t>
      </w:r>
      <w:r w:rsidRPr="00A44A03">
        <w:t>ment debt relates, certified by the Registrar or other appropriate officer of the relevant court; and</w:t>
      </w:r>
    </w:p>
    <w:p w:rsidR="00B071E3" w:rsidRPr="00A44A03" w:rsidRDefault="00B071E3" w:rsidP="00A15908">
      <w:pPr>
        <w:pStyle w:val="paragraph"/>
      </w:pPr>
      <w:r w:rsidRPr="00A44A03">
        <w:tab/>
        <w:t>(c)</w:t>
      </w:r>
      <w:r w:rsidRPr="00A44A03">
        <w:tab/>
        <w:t>the paying officer has received the fee (if any) required under</w:t>
      </w:r>
      <w:r w:rsidR="007457C3" w:rsidRPr="00A44A03">
        <w:t xml:space="preserve"> clause</w:t>
      </w:r>
      <w:r w:rsidR="00A44A03">
        <w:t> </w:t>
      </w:r>
      <w:r w:rsidR="00730528" w:rsidRPr="00A44A03">
        <w:t>138</w:t>
      </w:r>
      <w:r w:rsidR="007457C3" w:rsidRPr="00A44A03">
        <w:t>;</w:t>
      </w:r>
      <w:r w:rsidRPr="00A44A03">
        <w:t xml:space="preserve"> and</w:t>
      </w:r>
    </w:p>
    <w:p w:rsidR="00B071E3" w:rsidRPr="00A44A03" w:rsidRDefault="00B071E3" w:rsidP="00A15908">
      <w:pPr>
        <w:pStyle w:val="paragraph"/>
      </w:pPr>
      <w:r w:rsidRPr="00A44A03">
        <w:tab/>
        <w:t>(d)</w:t>
      </w:r>
      <w:r w:rsidRPr="00A44A03">
        <w:tab/>
        <w:t xml:space="preserve">the paying officer has given the debtor a notice in accordance with </w:t>
      </w:r>
      <w:r w:rsidR="00A44A03">
        <w:t>subclause (</w:t>
      </w:r>
      <w:r w:rsidRPr="00A44A03">
        <w:t>2); and</w:t>
      </w:r>
    </w:p>
    <w:p w:rsidR="00B071E3" w:rsidRPr="00A44A03" w:rsidRDefault="00B071E3" w:rsidP="00A15908">
      <w:pPr>
        <w:pStyle w:val="paragraph"/>
      </w:pPr>
      <w:r w:rsidRPr="00A44A03">
        <w:lastRenderedPageBreak/>
        <w:tab/>
        <w:t>(e)</w:t>
      </w:r>
      <w:r w:rsidRPr="00A44A03">
        <w:tab/>
        <w:t xml:space="preserve">the debtor does not, within the time specified in the notice given under </w:t>
      </w:r>
      <w:r w:rsidR="00A44A03">
        <w:t>subclause (</w:t>
      </w:r>
      <w:r w:rsidRPr="00A44A03">
        <w:t>2), satisfy the paying officer that the judg</w:t>
      </w:r>
      <w:r w:rsidR="007E45C5" w:rsidRPr="00A44A03">
        <w:t>e</w:t>
      </w:r>
      <w:r w:rsidRPr="00A44A03">
        <w:t>ment debt has been satisfied.</w:t>
      </w:r>
    </w:p>
    <w:p w:rsidR="00B071E3" w:rsidRPr="00A44A03" w:rsidRDefault="00B071E3" w:rsidP="00A15908">
      <w:pPr>
        <w:pStyle w:val="notetext"/>
      </w:pPr>
      <w:r w:rsidRPr="00A44A03">
        <w:t>Note</w:t>
      </w:r>
      <w:r w:rsidR="00A15908" w:rsidRPr="00A44A03">
        <w:t>:</w:t>
      </w:r>
      <w:r w:rsidR="00A15908" w:rsidRPr="00A44A03">
        <w:tab/>
      </w:r>
      <w:r w:rsidR="007457C3" w:rsidRPr="00A44A03">
        <w:t>Clause</w:t>
      </w:r>
      <w:r w:rsidR="00A44A03">
        <w:t> </w:t>
      </w:r>
      <w:r w:rsidR="00730528" w:rsidRPr="00A44A03">
        <w:t>139</w:t>
      </w:r>
      <w:r w:rsidRPr="00A44A03">
        <w:t xml:space="preserve"> deals with cases where there are 2 or more judg</w:t>
      </w:r>
      <w:r w:rsidR="007E45C5" w:rsidRPr="00A44A03">
        <w:t>e</w:t>
      </w:r>
      <w:r w:rsidRPr="00A44A03">
        <w:t>ment debts against a debtor.</w:t>
      </w:r>
    </w:p>
    <w:p w:rsidR="00B071E3" w:rsidRPr="00A44A03" w:rsidRDefault="00B071E3" w:rsidP="00A15908">
      <w:pPr>
        <w:pStyle w:val="subsection"/>
      </w:pPr>
      <w:r w:rsidRPr="00A44A03">
        <w:tab/>
        <w:t>(2)</w:t>
      </w:r>
      <w:r w:rsidRPr="00A44A03">
        <w:tab/>
        <w:t>The paying officer must:</w:t>
      </w:r>
    </w:p>
    <w:p w:rsidR="00B071E3" w:rsidRPr="00A44A03" w:rsidRDefault="00B071E3" w:rsidP="00A15908">
      <w:pPr>
        <w:pStyle w:val="paragraph"/>
      </w:pPr>
      <w:r w:rsidRPr="00A44A03">
        <w:tab/>
        <w:t>(a)</w:t>
      </w:r>
      <w:r w:rsidRPr="00A44A03">
        <w:tab/>
        <w:t>notify the debtor, as soon as practicable, that it is proposed to make the deductions; and</w:t>
      </w:r>
    </w:p>
    <w:p w:rsidR="00B071E3" w:rsidRPr="00A44A03" w:rsidRDefault="00B071E3" w:rsidP="00A15908">
      <w:pPr>
        <w:pStyle w:val="paragraph"/>
      </w:pPr>
      <w:r w:rsidRPr="00A44A03">
        <w:tab/>
        <w:t>(b)</w:t>
      </w:r>
      <w:r w:rsidRPr="00A44A03">
        <w:tab/>
        <w:t>require the debtor to state, in writing, by a time specified in the notice, whether the judg</w:t>
      </w:r>
      <w:r w:rsidR="007E45C5" w:rsidRPr="00A44A03">
        <w:t>e</w:t>
      </w:r>
      <w:r w:rsidRPr="00A44A03">
        <w:t>ment has been satisfied, and:</w:t>
      </w:r>
    </w:p>
    <w:p w:rsidR="00B071E3" w:rsidRPr="00A44A03" w:rsidRDefault="00B071E3" w:rsidP="00A15908">
      <w:pPr>
        <w:pStyle w:val="paragraphsub"/>
      </w:pPr>
      <w:r w:rsidRPr="00A44A03">
        <w:tab/>
        <w:t>(i)</w:t>
      </w:r>
      <w:r w:rsidRPr="00A44A03">
        <w:tab/>
        <w:t xml:space="preserve">if the </w:t>
      </w:r>
      <w:r w:rsidR="007E45C5" w:rsidRPr="00A44A03">
        <w:t>judgement</w:t>
      </w:r>
      <w:r w:rsidRPr="00A44A03">
        <w:t xml:space="preserve"> debt has been satisfied—to give the paying officer evidence in support of that fact; and</w:t>
      </w:r>
    </w:p>
    <w:p w:rsidR="00B071E3" w:rsidRPr="00A44A03" w:rsidRDefault="00B071E3" w:rsidP="00A15908">
      <w:pPr>
        <w:pStyle w:val="paragraphsub"/>
      </w:pPr>
      <w:r w:rsidRPr="00A44A03">
        <w:tab/>
        <w:t>(ii)</w:t>
      </w:r>
      <w:r w:rsidRPr="00A44A03">
        <w:tab/>
        <w:t xml:space="preserve">if the </w:t>
      </w:r>
      <w:r w:rsidR="007E45C5" w:rsidRPr="00A44A03">
        <w:t>judgement</w:t>
      </w:r>
      <w:r w:rsidRPr="00A44A03">
        <w:t xml:space="preserve"> debt has not been satisfied—to state the amount due under the </w:t>
      </w:r>
      <w:r w:rsidR="007E45C5" w:rsidRPr="00A44A03">
        <w:t>judgement</w:t>
      </w:r>
      <w:r w:rsidRPr="00A44A03">
        <w:t xml:space="preserve"> at the time the statement is made.</w:t>
      </w:r>
    </w:p>
    <w:p w:rsidR="00B071E3" w:rsidRPr="00A44A03" w:rsidRDefault="00B071E3" w:rsidP="00A15908">
      <w:pPr>
        <w:pStyle w:val="subsection"/>
      </w:pPr>
      <w:r w:rsidRPr="00A44A03">
        <w:tab/>
        <w:t>(3)</w:t>
      </w:r>
      <w:r w:rsidRPr="00A44A03">
        <w:tab/>
        <w:t xml:space="preserve">If the debtor does not give the paying officer evidence that the </w:t>
      </w:r>
      <w:r w:rsidR="007E45C5" w:rsidRPr="00A44A03">
        <w:t>judgement</w:t>
      </w:r>
      <w:r w:rsidRPr="00A44A03">
        <w:t xml:space="preserve"> debt has been satisfied by the time specified in the notice under </w:t>
      </w:r>
      <w:r w:rsidR="00A44A03">
        <w:t>subclause (</w:t>
      </w:r>
      <w:r w:rsidRPr="00A44A03">
        <w:t>2), the paying officer must deduct from the debtor</w:t>
      </w:r>
      <w:r w:rsidR="009807CA" w:rsidRPr="00A44A03">
        <w:t>’</w:t>
      </w:r>
      <w:r w:rsidRPr="00A44A03">
        <w:t>s salary on each pay day for the debtor an amount equal to:</w:t>
      </w:r>
    </w:p>
    <w:p w:rsidR="00B071E3" w:rsidRPr="00A44A03" w:rsidRDefault="00B071E3" w:rsidP="00A15908">
      <w:pPr>
        <w:pStyle w:val="paragraph"/>
      </w:pPr>
      <w:r w:rsidRPr="00A44A03">
        <w:tab/>
        <w:t>(a)</w:t>
      </w:r>
      <w:r w:rsidRPr="00A44A03">
        <w:tab/>
        <w:t>the deduction required under</w:t>
      </w:r>
      <w:r w:rsidR="007457C3" w:rsidRPr="00A44A03">
        <w:t xml:space="preserve"> clause</w:t>
      </w:r>
      <w:r w:rsidR="00A44A03">
        <w:t> </w:t>
      </w:r>
      <w:r w:rsidR="00730528" w:rsidRPr="00A44A03">
        <w:t>14</w:t>
      </w:r>
      <w:r w:rsidR="007463D1" w:rsidRPr="00A44A03">
        <w:t>1</w:t>
      </w:r>
      <w:r w:rsidRPr="00A44A03">
        <w:t>; or</w:t>
      </w:r>
    </w:p>
    <w:p w:rsidR="00B071E3" w:rsidRPr="00A44A03" w:rsidRDefault="00B071E3" w:rsidP="00A15908">
      <w:pPr>
        <w:pStyle w:val="paragraph"/>
      </w:pPr>
      <w:r w:rsidRPr="00A44A03">
        <w:tab/>
        <w:t>(b)</w:t>
      </w:r>
      <w:r w:rsidRPr="00A44A03">
        <w:tab/>
        <w:t>a lesser amount that, in the paying officer</w:t>
      </w:r>
      <w:r w:rsidR="009807CA" w:rsidRPr="00A44A03">
        <w:t>’</w:t>
      </w:r>
      <w:r w:rsidRPr="00A44A03">
        <w:t xml:space="preserve">s opinion, is needed to satisfy the balance of the </w:t>
      </w:r>
      <w:r w:rsidR="007E45C5" w:rsidRPr="00A44A03">
        <w:t>judgement</w:t>
      </w:r>
      <w:r w:rsidRPr="00A44A03">
        <w:t xml:space="preserve"> debt.</w:t>
      </w:r>
    </w:p>
    <w:p w:rsidR="00B071E3" w:rsidRPr="00A44A03" w:rsidRDefault="00B071E3" w:rsidP="00A15908">
      <w:pPr>
        <w:pStyle w:val="subsection"/>
      </w:pPr>
      <w:r w:rsidRPr="00A44A03">
        <w:tab/>
        <w:t>(4)</w:t>
      </w:r>
      <w:r w:rsidRPr="00A44A03">
        <w:tab/>
        <w:t xml:space="preserve">After making the first deduction, the paying officer is authorised to continue to make deductions only if the paying officer has no reason to believe that the </w:t>
      </w:r>
      <w:r w:rsidR="007E45C5" w:rsidRPr="00A44A03">
        <w:t>judgement</w:t>
      </w:r>
      <w:r w:rsidRPr="00A44A03">
        <w:t xml:space="preserve"> debt has been discharged.</w:t>
      </w:r>
    </w:p>
    <w:p w:rsidR="00B071E3" w:rsidRPr="00A44A03" w:rsidRDefault="00B071E3" w:rsidP="00A15908">
      <w:pPr>
        <w:pStyle w:val="subsection"/>
      </w:pPr>
      <w:r w:rsidRPr="00A44A03">
        <w:tab/>
        <w:t>(5)</w:t>
      </w:r>
      <w:r w:rsidRPr="00A44A03">
        <w:tab/>
        <w:t xml:space="preserve">The paying officer must ensure that the amount of each deduction is paid to the </w:t>
      </w:r>
      <w:r w:rsidR="007E45C5" w:rsidRPr="00A44A03">
        <w:t>judgement</w:t>
      </w:r>
      <w:r w:rsidRPr="00A44A03">
        <w:t xml:space="preserve"> creditor.</w:t>
      </w:r>
    </w:p>
    <w:p w:rsidR="00B071E3" w:rsidRPr="00A44A03" w:rsidRDefault="00730528" w:rsidP="00B071E3">
      <w:pPr>
        <w:pStyle w:val="ActHead5"/>
      </w:pPr>
      <w:bookmarkStart w:id="165" w:name="_Toc85098349"/>
      <w:r w:rsidRPr="00A44A03">
        <w:rPr>
          <w:rStyle w:val="CharSectno"/>
        </w:rPr>
        <w:t>138</w:t>
      </w:r>
      <w:r w:rsidR="00B071E3" w:rsidRPr="00A44A03">
        <w:t xml:space="preserve"> </w:t>
      </w:r>
      <w:r w:rsidR="00F13B11" w:rsidRPr="00A44A03">
        <w:t xml:space="preserve"> </w:t>
      </w:r>
      <w:r w:rsidR="00B071E3" w:rsidRPr="00A44A03">
        <w:t>Administration fee</w:t>
      </w:r>
      <w:bookmarkEnd w:id="165"/>
    </w:p>
    <w:p w:rsidR="00B071E3" w:rsidRPr="00A44A03" w:rsidRDefault="00B071E3" w:rsidP="00B7216E">
      <w:pPr>
        <w:pStyle w:val="subsection"/>
      </w:pPr>
      <w:r w:rsidRPr="00A44A03">
        <w:tab/>
        <w:t>(1)</w:t>
      </w:r>
      <w:r w:rsidRPr="00A44A03">
        <w:tab/>
        <w:t xml:space="preserve">A </w:t>
      </w:r>
      <w:r w:rsidR="007E45C5" w:rsidRPr="00A44A03">
        <w:t>judgement</w:t>
      </w:r>
      <w:r w:rsidRPr="00A44A03">
        <w:t xml:space="preserve"> creditor (other than the Commonwealth) who requests the payment of a </w:t>
      </w:r>
      <w:r w:rsidR="007E45C5" w:rsidRPr="00A44A03">
        <w:t>judgement</w:t>
      </w:r>
      <w:r w:rsidRPr="00A44A03">
        <w:t xml:space="preserve"> debt must pay a fee of $38 for the making of the deductions.</w:t>
      </w:r>
    </w:p>
    <w:p w:rsidR="00B071E3" w:rsidRPr="00A44A03" w:rsidRDefault="00B071E3" w:rsidP="00B7216E">
      <w:pPr>
        <w:pStyle w:val="subsection"/>
      </w:pPr>
      <w:r w:rsidRPr="00A44A03">
        <w:tab/>
        <w:t>(2)</w:t>
      </w:r>
      <w:r w:rsidRPr="00A44A03">
        <w:tab/>
        <w:t xml:space="preserve">The fee is the price of the supply of a service for the purposes of the </w:t>
      </w:r>
      <w:r w:rsidRPr="00A44A03">
        <w:rPr>
          <w:i/>
        </w:rPr>
        <w:t>A New Tax System (Goods and Services Tax) Act 1999</w:t>
      </w:r>
      <w:r w:rsidRPr="00A44A03">
        <w:t>.</w:t>
      </w:r>
    </w:p>
    <w:p w:rsidR="00B071E3" w:rsidRPr="00A44A03" w:rsidRDefault="00B071E3" w:rsidP="00B7216E">
      <w:pPr>
        <w:pStyle w:val="subsection"/>
      </w:pPr>
      <w:r w:rsidRPr="00A44A03">
        <w:tab/>
        <w:t>(3)</w:t>
      </w:r>
      <w:r w:rsidRPr="00A44A03">
        <w:tab/>
        <w:t xml:space="preserve">If a </w:t>
      </w:r>
      <w:r w:rsidR="007E45C5" w:rsidRPr="00A44A03">
        <w:t>judgement</w:t>
      </w:r>
      <w:r w:rsidRPr="00A44A03">
        <w:t xml:space="preserve"> creditor (other than the Commonwealth) requests the payment of a </w:t>
      </w:r>
      <w:r w:rsidR="007E45C5" w:rsidRPr="00A44A03">
        <w:t>judgement</w:t>
      </w:r>
      <w:r w:rsidRPr="00A44A03">
        <w:t xml:space="preserve"> debt, but does not pay the fee when making the request, the paying officer must notify the </w:t>
      </w:r>
      <w:r w:rsidR="007E45C5" w:rsidRPr="00A44A03">
        <w:t>judgement</w:t>
      </w:r>
      <w:r w:rsidRPr="00A44A03">
        <w:t xml:space="preserve"> creditor that:</w:t>
      </w:r>
    </w:p>
    <w:p w:rsidR="00B071E3" w:rsidRPr="00A44A03" w:rsidRDefault="00B071E3" w:rsidP="00B7216E">
      <w:pPr>
        <w:pStyle w:val="paragraph"/>
      </w:pPr>
      <w:r w:rsidRPr="00A44A03">
        <w:tab/>
        <w:t>(a)</w:t>
      </w:r>
      <w:r w:rsidRPr="00A44A03">
        <w:tab/>
        <w:t>the fee is payable for making the deductions; and</w:t>
      </w:r>
    </w:p>
    <w:p w:rsidR="00B071E3" w:rsidRPr="00A44A03" w:rsidRDefault="00B071E3" w:rsidP="00B7216E">
      <w:pPr>
        <w:pStyle w:val="paragraph"/>
      </w:pPr>
      <w:r w:rsidRPr="00A44A03">
        <w:tab/>
        <w:t>(b)</w:t>
      </w:r>
      <w:r w:rsidRPr="00A44A03">
        <w:tab/>
        <w:t>no deductions will be made unless the fee is paid.</w:t>
      </w:r>
    </w:p>
    <w:p w:rsidR="00B071E3" w:rsidRPr="00A44A03" w:rsidRDefault="00730528" w:rsidP="00B071E3">
      <w:pPr>
        <w:pStyle w:val="ActHead5"/>
      </w:pPr>
      <w:bookmarkStart w:id="166" w:name="_Toc85098350"/>
      <w:r w:rsidRPr="00A44A03">
        <w:rPr>
          <w:rStyle w:val="CharSectno"/>
        </w:rPr>
        <w:t>139</w:t>
      </w:r>
      <w:r w:rsidR="00B071E3" w:rsidRPr="00A44A03">
        <w:t xml:space="preserve">  More than </w:t>
      </w:r>
      <w:r w:rsidR="007457C3" w:rsidRPr="00A44A03">
        <w:t>one</w:t>
      </w:r>
      <w:r w:rsidR="00B071E3" w:rsidRPr="00A44A03">
        <w:t xml:space="preserve"> </w:t>
      </w:r>
      <w:r w:rsidR="007E45C5" w:rsidRPr="00A44A03">
        <w:t>judgement</w:t>
      </w:r>
      <w:r w:rsidR="00B071E3" w:rsidRPr="00A44A03">
        <w:t xml:space="preserve"> debt</w:t>
      </w:r>
      <w:bookmarkEnd w:id="166"/>
    </w:p>
    <w:p w:rsidR="00B071E3" w:rsidRPr="00A44A03" w:rsidRDefault="00B071E3" w:rsidP="00B7216E">
      <w:pPr>
        <w:pStyle w:val="subsection"/>
      </w:pPr>
      <w:r w:rsidRPr="00A44A03">
        <w:tab/>
        <w:t>(1)</w:t>
      </w:r>
      <w:r w:rsidRPr="00A44A03">
        <w:tab/>
        <w:t xml:space="preserve">If more than </w:t>
      </w:r>
      <w:r w:rsidR="007457C3" w:rsidRPr="00A44A03">
        <w:t>one</w:t>
      </w:r>
      <w:r w:rsidRPr="00A44A03">
        <w:t xml:space="preserve"> </w:t>
      </w:r>
      <w:r w:rsidR="007E45C5" w:rsidRPr="00A44A03">
        <w:t>judgement</w:t>
      </w:r>
      <w:r w:rsidRPr="00A44A03">
        <w:t xml:space="preserve"> debt exists against a debtor, the paying officer:</w:t>
      </w:r>
    </w:p>
    <w:p w:rsidR="00B071E3" w:rsidRPr="00A44A03" w:rsidRDefault="00B071E3" w:rsidP="00B7216E">
      <w:pPr>
        <w:pStyle w:val="paragraph"/>
      </w:pPr>
      <w:r w:rsidRPr="00A44A03">
        <w:lastRenderedPageBreak/>
        <w:tab/>
        <w:t>(a)</w:t>
      </w:r>
      <w:r w:rsidRPr="00A44A03">
        <w:tab/>
        <w:t xml:space="preserve">must deal with the </w:t>
      </w:r>
      <w:r w:rsidR="007E45C5" w:rsidRPr="00A44A03">
        <w:t>judgement</w:t>
      </w:r>
      <w:r w:rsidRPr="00A44A03">
        <w:t xml:space="preserve"> debts in the order in which requests for deductions were received; and</w:t>
      </w:r>
    </w:p>
    <w:p w:rsidR="00B071E3" w:rsidRPr="00A44A03" w:rsidRDefault="00B071E3" w:rsidP="00B7216E">
      <w:pPr>
        <w:pStyle w:val="paragraph"/>
      </w:pPr>
      <w:r w:rsidRPr="00A44A03">
        <w:tab/>
        <w:t>(b)</w:t>
      </w:r>
      <w:r w:rsidRPr="00A44A03">
        <w:tab/>
        <w:t xml:space="preserve">must not make a deduction for the purposes of a particular </w:t>
      </w:r>
      <w:r w:rsidR="007E45C5" w:rsidRPr="00A44A03">
        <w:t>judgement</w:t>
      </w:r>
      <w:r w:rsidRPr="00A44A03">
        <w:t xml:space="preserve"> debt until all </w:t>
      </w:r>
      <w:r w:rsidR="007E45C5" w:rsidRPr="00A44A03">
        <w:t>judgement</w:t>
      </w:r>
      <w:r w:rsidRPr="00A44A03">
        <w:t xml:space="preserve"> debts for which earlier requests were made have been satisfied.</w:t>
      </w:r>
    </w:p>
    <w:p w:rsidR="00B071E3" w:rsidRPr="00A44A03" w:rsidRDefault="00B071E3" w:rsidP="00B7216E">
      <w:pPr>
        <w:pStyle w:val="subsection"/>
      </w:pPr>
      <w:r w:rsidRPr="00A44A03">
        <w:tab/>
        <w:t>(2)</w:t>
      </w:r>
      <w:r w:rsidRPr="00A44A03">
        <w:tab/>
        <w:t xml:space="preserve">If the paying officer receives 2 or more requests at the same time for the payment of </w:t>
      </w:r>
      <w:r w:rsidR="007E45C5" w:rsidRPr="00A44A03">
        <w:t>judgement</w:t>
      </w:r>
      <w:r w:rsidRPr="00A44A03">
        <w:t xml:space="preserve"> debts against a debtor, the paying officer must deal with the </w:t>
      </w:r>
      <w:r w:rsidR="007E45C5" w:rsidRPr="00A44A03">
        <w:t>judgement</w:t>
      </w:r>
      <w:r w:rsidRPr="00A44A03">
        <w:t xml:space="preserve"> debts in the order of the dates and times at which </w:t>
      </w:r>
      <w:r w:rsidR="007E45C5" w:rsidRPr="00A44A03">
        <w:t>judgement</w:t>
      </w:r>
      <w:r w:rsidRPr="00A44A03">
        <w:t xml:space="preserve"> was given for each debt, starting with the earliest </w:t>
      </w:r>
      <w:r w:rsidR="007E45C5" w:rsidRPr="00A44A03">
        <w:t>judgement</w:t>
      </w:r>
      <w:r w:rsidRPr="00A44A03">
        <w:t>.</w:t>
      </w:r>
    </w:p>
    <w:p w:rsidR="00B071E3" w:rsidRPr="00A44A03" w:rsidRDefault="00730528" w:rsidP="00B071E3">
      <w:pPr>
        <w:pStyle w:val="ActHead5"/>
      </w:pPr>
      <w:bookmarkStart w:id="167" w:name="_Toc85098351"/>
      <w:r w:rsidRPr="00A44A03">
        <w:rPr>
          <w:rStyle w:val="CharSectno"/>
        </w:rPr>
        <w:t>140</w:t>
      </w:r>
      <w:r w:rsidR="00B071E3" w:rsidRPr="00A44A03">
        <w:t xml:space="preserve">  Effect of deductions</w:t>
      </w:r>
      <w:bookmarkEnd w:id="167"/>
    </w:p>
    <w:p w:rsidR="00B071E3" w:rsidRPr="00A44A03" w:rsidRDefault="00B071E3" w:rsidP="00B7216E">
      <w:pPr>
        <w:pStyle w:val="subsection"/>
      </w:pPr>
      <w:r w:rsidRPr="00A44A03">
        <w:tab/>
      </w:r>
      <w:r w:rsidRPr="00A44A03">
        <w:tab/>
        <w:t xml:space="preserve">If an amount is paid to a </w:t>
      </w:r>
      <w:r w:rsidR="007E45C5" w:rsidRPr="00A44A03">
        <w:t>judgement</w:t>
      </w:r>
      <w:r w:rsidRPr="00A44A03">
        <w:t xml:space="preserve"> creditor after a deduction is made from the debtor</w:t>
      </w:r>
      <w:r w:rsidR="009807CA" w:rsidRPr="00A44A03">
        <w:t>’</w:t>
      </w:r>
      <w:r w:rsidRPr="00A44A03">
        <w:t>s salary on a pay day for the debtor:</w:t>
      </w:r>
    </w:p>
    <w:p w:rsidR="00B071E3" w:rsidRPr="00A44A03" w:rsidRDefault="00B071E3" w:rsidP="00B7216E">
      <w:pPr>
        <w:pStyle w:val="paragraph"/>
      </w:pPr>
      <w:r w:rsidRPr="00A44A03">
        <w:tab/>
        <w:t>(a)</w:t>
      </w:r>
      <w:r w:rsidRPr="00A44A03">
        <w:tab/>
        <w:t>an amount equal to that amount is taken to have been paid by the Commonwealth to the debtor on account of salary payable to the debtor on that pay day; and</w:t>
      </w:r>
    </w:p>
    <w:p w:rsidR="00B071E3" w:rsidRPr="00A44A03" w:rsidRDefault="00B071E3" w:rsidP="00B7216E">
      <w:pPr>
        <w:pStyle w:val="paragraph"/>
      </w:pPr>
      <w:r w:rsidRPr="00A44A03">
        <w:tab/>
        <w:t>(b)</w:t>
      </w:r>
      <w:r w:rsidRPr="00A44A03">
        <w:tab/>
        <w:t xml:space="preserve">an amount equal to that amount is taken to have been paid by the debtor to the </w:t>
      </w:r>
      <w:r w:rsidR="007E45C5" w:rsidRPr="00A44A03">
        <w:t>judgement</w:t>
      </w:r>
      <w:r w:rsidRPr="00A44A03">
        <w:t xml:space="preserve"> creditor for the purposes of the </w:t>
      </w:r>
      <w:r w:rsidR="007E45C5" w:rsidRPr="00A44A03">
        <w:t>judgement</w:t>
      </w:r>
      <w:r w:rsidRPr="00A44A03">
        <w:t xml:space="preserve"> debt.</w:t>
      </w:r>
    </w:p>
    <w:p w:rsidR="00B071E3" w:rsidRPr="00A44A03" w:rsidRDefault="00730528" w:rsidP="000057FA">
      <w:pPr>
        <w:pStyle w:val="ActHead5"/>
      </w:pPr>
      <w:bookmarkStart w:id="168" w:name="_Toc85098352"/>
      <w:r w:rsidRPr="00A44A03">
        <w:rPr>
          <w:rStyle w:val="CharSectno"/>
        </w:rPr>
        <w:t>141</w:t>
      </w:r>
      <w:r w:rsidR="000057FA" w:rsidRPr="00A44A03">
        <w:t xml:space="preserve">  </w:t>
      </w:r>
      <w:r w:rsidR="00B071E3" w:rsidRPr="00A44A03">
        <w:t>Rate of deductions</w:t>
      </w:r>
      <w:bookmarkEnd w:id="168"/>
    </w:p>
    <w:p w:rsidR="00B071E3" w:rsidRPr="00A44A03" w:rsidRDefault="00B071E3" w:rsidP="00B7216E">
      <w:pPr>
        <w:pStyle w:val="subsection"/>
      </w:pPr>
      <w:r w:rsidRPr="00A44A03">
        <w:tab/>
        <w:t>(1)</w:t>
      </w:r>
      <w:r w:rsidRPr="00A44A03">
        <w:tab/>
        <w:t>For paragraph</w:t>
      </w:r>
      <w:r w:rsidR="00A44A03">
        <w:t> </w:t>
      </w:r>
      <w:r w:rsidR="00730528" w:rsidRPr="00A44A03">
        <w:t>137</w:t>
      </w:r>
      <w:r w:rsidRPr="00A44A03">
        <w:t>(3)(a), the rate at which a deduction is to be made from the debtor</w:t>
      </w:r>
      <w:r w:rsidR="009807CA" w:rsidRPr="00A44A03">
        <w:t>’</w:t>
      </w:r>
      <w:r w:rsidRPr="00A44A03">
        <w:t xml:space="preserve">s net salary on a pay day for the debtor is 20% unless </w:t>
      </w:r>
      <w:r w:rsidR="00A44A03">
        <w:t>subclause (</w:t>
      </w:r>
      <w:r w:rsidRPr="00A44A03">
        <w:t>2), (3) or (4) applies.</w:t>
      </w:r>
    </w:p>
    <w:p w:rsidR="00B071E3" w:rsidRPr="00A44A03" w:rsidRDefault="00B071E3" w:rsidP="00B7216E">
      <w:pPr>
        <w:pStyle w:val="subsection"/>
      </w:pPr>
      <w:r w:rsidRPr="00A44A03">
        <w:tab/>
        <w:t>(2)</w:t>
      </w:r>
      <w:r w:rsidRPr="00A44A03">
        <w:tab/>
        <w:t>If the paying officer is satisfied that the debtor:</w:t>
      </w:r>
    </w:p>
    <w:p w:rsidR="00B071E3" w:rsidRPr="00A44A03" w:rsidRDefault="00B071E3" w:rsidP="00B7216E">
      <w:pPr>
        <w:pStyle w:val="paragraph"/>
      </w:pPr>
      <w:r w:rsidRPr="00A44A03">
        <w:tab/>
        <w:t>(a)</w:t>
      </w:r>
      <w:r w:rsidRPr="00A44A03">
        <w:tab/>
        <w:t>is suffering serious financial hardship; or</w:t>
      </w:r>
    </w:p>
    <w:p w:rsidR="00B071E3" w:rsidRPr="00A44A03" w:rsidRDefault="00B071E3" w:rsidP="00B7216E">
      <w:pPr>
        <w:pStyle w:val="paragraph"/>
      </w:pPr>
      <w:r w:rsidRPr="00A44A03">
        <w:tab/>
        <w:t>(b)</w:t>
      </w:r>
      <w:r w:rsidRPr="00A44A03">
        <w:tab/>
        <w:t>would suffer serious financial hardship if the rate of deduction is not reduced;</w:t>
      </w:r>
    </w:p>
    <w:p w:rsidR="00B071E3" w:rsidRPr="00A44A03" w:rsidRDefault="00B071E3" w:rsidP="00B7216E">
      <w:pPr>
        <w:pStyle w:val="subsection2"/>
      </w:pPr>
      <w:r w:rsidRPr="00A44A03">
        <w:t>the paying officer may reduce the rate at which deductions are to be made.</w:t>
      </w:r>
    </w:p>
    <w:p w:rsidR="00B071E3" w:rsidRPr="00A44A03" w:rsidRDefault="00B071E3" w:rsidP="00B7216E">
      <w:pPr>
        <w:pStyle w:val="subsection"/>
      </w:pPr>
      <w:r w:rsidRPr="00A44A03">
        <w:tab/>
        <w:t>(3)</w:t>
      </w:r>
      <w:r w:rsidRPr="00A44A03">
        <w:tab/>
        <w:t>If the debtor asks the paying officer, in writing, to make deductions at a rate greater than 20% of the debtor</w:t>
      </w:r>
      <w:r w:rsidR="009807CA" w:rsidRPr="00A44A03">
        <w:t>’</w:t>
      </w:r>
      <w:r w:rsidRPr="00A44A03">
        <w:t>s net salary, the paying officer must comply with the request as soon as practicable.</w:t>
      </w:r>
    </w:p>
    <w:p w:rsidR="00B071E3" w:rsidRPr="00A44A03" w:rsidRDefault="00B071E3" w:rsidP="00B7216E">
      <w:pPr>
        <w:pStyle w:val="subsection"/>
      </w:pPr>
      <w:r w:rsidRPr="00A44A03">
        <w:tab/>
        <w:t>(4)</w:t>
      </w:r>
      <w:r w:rsidRPr="00A44A03">
        <w:tab/>
        <w:t>If:</w:t>
      </w:r>
    </w:p>
    <w:p w:rsidR="00B071E3" w:rsidRPr="00A44A03" w:rsidRDefault="00B071E3" w:rsidP="00B7216E">
      <w:pPr>
        <w:pStyle w:val="paragraph"/>
      </w:pPr>
      <w:r w:rsidRPr="00A44A03">
        <w:tab/>
        <w:t>(a)</w:t>
      </w:r>
      <w:r w:rsidRPr="00A44A03">
        <w:tab/>
        <w:t>deductions are being made at a rate greater than 20% of the debtor</w:t>
      </w:r>
      <w:r w:rsidR="009807CA" w:rsidRPr="00A44A03">
        <w:t>’</w:t>
      </w:r>
      <w:r w:rsidRPr="00A44A03">
        <w:t>s net salary; and</w:t>
      </w:r>
    </w:p>
    <w:p w:rsidR="00B071E3" w:rsidRPr="00A44A03" w:rsidRDefault="00B071E3" w:rsidP="00B7216E">
      <w:pPr>
        <w:pStyle w:val="paragraph"/>
      </w:pPr>
      <w:r w:rsidRPr="00A44A03">
        <w:tab/>
        <w:t>(b)</w:t>
      </w:r>
      <w:r w:rsidRPr="00A44A03">
        <w:tab/>
        <w:t>the debtor asks a paying officer, in writing, to reduce the rate of the deductions;</w:t>
      </w:r>
    </w:p>
    <w:p w:rsidR="00AA2E05" w:rsidRPr="00A44A03" w:rsidRDefault="00B071E3" w:rsidP="002148ED">
      <w:pPr>
        <w:pStyle w:val="subsection2"/>
      </w:pPr>
      <w:r w:rsidRPr="00A44A03">
        <w:t>the paying officer must reduce the rate as soon as practicable, but is not required to reduce the rate to less than 20%.</w:t>
      </w:r>
    </w:p>
    <w:p w:rsidR="00AA2E05" w:rsidRPr="00A44A03" w:rsidRDefault="00730528" w:rsidP="00AA2E05">
      <w:pPr>
        <w:pStyle w:val="ActHead5"/>
      </w:pPr>
      <w:bookmarkStart w:id="169" w:name="_Toc85098353"/>
      <w:r w:rsidRPr="00A44A03">
        <w:rPr>
          <w:rStyle w:val="CharSectno"/>
        </w:rPr>
        <w:lastRenderedPageBreak/>
        <w:t>142</w:t>
      </w:r>
      <w:r w:rsidR="00AA2E05" w:rsidRPr="00A44A03">
        <w:t xml:space="preserve">  Move to another Department</w:t>
      </w:r>
      <w:bookmarkEnd w:id="169"/>
    </w:p>
    <w:p w:rsidR="00AA2E05" w:rsidRPr="00A44A03" w:rsidRDefault="00AA2E05" w:rsidP="00AA2E05">
      <w:pPr>
        <w:pStyle w:val="subsection"/>
      </w:pPr>
      <w:r w:rsidRPr="00A44A03">
        <w:tab/>
        <w:t>(1)</w:t>
      </w:r>
      <w:r w:rsidRPr="00A44A03">
        <w:tab/>
        <w:t>If a debtor moves from a Department (</w:t>
      </w:r>
      <w:r w:rsidRPr="00A44A03">
        <w:rPr>
          <w:b/>
          <w:i/>
        </w:rPr>
        <w:t>Department 1</w:t>
      </w:r>
      <w:r w:rsidRPr="00A44A03">
        <w:t>) to another Department (</w:t>
      </w:r>
      <w:r w:rsidRPr="00A44A03">
        <w:rPr>
          <w:b/>
          <w:i/>
        </w:rPr>
        <w:t>Department 2</w:t>
      </w:r>
      <w:r w:rsidRPr="00A44A03">
        <w:t>), the debtor’s paying officer in Department 1 must notify the Secretary of Department 2 of:</w:t>
      </w:r>
    </w:p>
    <w:p w:rsidR="00AA2E05" w:rsidRPr="00A44A03" w:rsidRDefault="00AA2E05" w:rsidP="00AA2E05">
      <w:pPr>
        <w:pStyle w:val="paragraph"/>
      </w:pPr>
      <w:r w:rsidRPr="00A44A03">
        <w:tab/>
        <w:t>(a)</w:t>
      </w:r>
      <w:r w:rsidRPr="00A44A03">
        <w:tab/>
        <w:t xml:space="preserve">the existence of each </w:t>
      </w:r>
      <w:r w:rsidR="007E45C5" w:rsidRPr="00A44A03">
        <w:t>judgement</w:t>
      </w:r>
      <w:r w:rsidRPr="00A44A03">
        <w:t xml:space="preserve"> debt against the debtor; and</w:t>
      </w:r>
    </w:p>
    <w:p w:rsidR="00AA2E05" w:rsidRPr="00A44A03" w:rsidRDefault="00AA2E05" w:rsidP="00AA2E05">
      <w:pPr>
        <w:pStyle w:val="paragraph"/>
      </w:pPr>
      <w:r w:rsidRPr="00A44A03">
        <w:tab/>
        <w:t>(b)</w:t>
      </w:r>
      <w:r w:rsidRPr="00A44A03">
        <w:tab/>
        <w:t>the arrangements in Department 1 for making deductions from the debtor’s salary; and</w:t>
      </w:r>
    </w:p>
    <w:p w:rsidR="00AA2E05" w:rsidRPr="00A44A03" w:rsidRDefault="00AA2E05" w:rsidP="00AA2E05">
      <w:pPr>
        <w:pStyle w:val="paragraph"/>
      </w:pPr>
      <w:r w:rsidRPr="00A44A03">
        <w:tab/>
        <w:t>(c)</w:t>
      </w:r>
      <w:r w:rsidRPr="00A44A03">
        <w:tab/>
        <w:t xml:space="preserve">any deductions made for the purposes of each of those </w:t>
      </w:r>
      <w:r w:rsidR="007E45C5" w:rsidRPr="00A44A03">
        <w:t>judgement</w:t>
      </w:r>
      <w:r w:rsidRPr="00A44A03">
        <w:t xml:space="preserve"> debts.</w:t>
      </w:r>
    </w:p>
    <w:p w:rsidR="00AA2E05" w:rsidRPr="00A44A03" w:rsidRDefault="00AA2E05" w:rsidP="00AA2E05">
      <w:pPr>
        <w:pStyle w:val="subsection"/>
      </w:pPr>
      <w:r w:rsidRPr="00A44A03">
        <w:tab/>
        <w:t>(2)</w:t>
      </w:r>
      <w:r w:rsidRPr="00A44A03">
        <w:tab/>
        <w:t xml:space="preserve">If more than </w:t>
      </w:r>
      <w:r w:rsidR="002148ED" w:rsidRPr="00A44A03">
        <w:t>one</w:t>
      </w:r>
      <w:r w:rsidRPr="00A44A03">
        <w:t xml:space="preserve"> </w:t>
      </w:r>
      <w:r w:rsidR="007E45C5" w:rsidRPr="00A44A03">
        <w:t>judgement</w:t>
      </w:r>
      <w:r w:rsidRPr="00A44A03">
        <w:t xml:space="preserve"> debt exists against the debtor:</w:t>
      </w:r>
    </w:p>
    <w:p w:rsidR="00AA2E05" w:rsidRPr="00A44A03" w:rsidRDefault="00AA2E05" w:rsidP="00AA2E05">
      <w:pPr>
        <w:pStyle w:val="paragraph"/>
      </w:pPr>
      <w:r w:rsidRPr="00A44A03">
        <w:tab/>
        <w:t>(a)</w:t>
      </w:r>
      <w:r w:rsidRPr="00A44A03">
        <w:tab/>
        <w:t xml:space="preserve">the debtor’s paying officer in Department 1 must advise the Secretary of the order in which the </w:t>
      </w:r>
      <w:r w:rsidR="007E45C5" w:rsidRPr="00A44A03">
        <w:t>judgement</w:t>
      </w:r>
      <w:r w:rsidRPr="00A44A03">
        <w:t xml:space="preserve"> debts were to have been dealt with in accordance with </w:t>
      </w:r>
      <w:r w:rsidR="002148ED" w:rsidRPr="00A44A03">
        <w:t>clause</w:t>
      </w:r>
      <w:r w:rsidR="00A44A03">
        <w:t> </w:t>
      </w:r>
      <w:r w:rsidR="00730528" w:rsidRPr="00A44A03">
        <w:t>139</w:t>
      </w:r>
      <w:r w:rsidRPr="00A44A03">
        <w:t>; and</w:t>
      </w:r>
    </w:p>
    <w:p w:rsidR="00AA2E05" w:rsidRPr="00A44A03" w:rsidRDefault="00AA2E05" w:rsidP="00AA2E05">
      <w:pPr>
        <w:pStyle w:val="paragraph"/>
      </w:pPr>
      <w:r w:rsidRPr="00A44A03">
        <w:tab/>
        <w:t>(b)</w:t>
      </w:r>
      <w:r w:rsidRPr="00A44A03">
        <w:tab/>
        <w:t xml:space="preserve">the paying officer who is appointed in Department 2 in relation to the debtor must deal with the </w:t>
      </w:r>
      <w:r w:rsidR="007E45C5" w:rsidRPr="00A44A03">
        <w:t>judgement</w:t>
      </w:r>
      <w:r w:rsidRPr="00A44A03">
        <w:t xml:space="preserve"> debts in that order.</w:t>
      </w:r>
    </w:p>
    <w:p w:rsidR="00AA2E05" w:rsidRPr="00A44A03" w:rsidRDefault="00AA2E05" w:rsidP="00AA2E05">
      <w:pPr>
        <w:pStyle w:val="subsection"/>
      </w:pPr>
      <w:r w:rsidRPr="00A44A03">
        <w:tab/>
        <w:t>(3)</w:t>
      </w:r>
      <w:r w:rsidRPr="00A44A03">
        <w:tab/>
        <w:t>The paying officer in Department 2 is taken:</w:t>
      </w:r>
    </w:p>
    <w:p w:rsidR="00AA2E05" w:rsidRPr="00A44A03" w:rsidRDefault="00AA2E05" w:rsidP="00AA2E05">
      <w:pPr>
        <w:pStyle w:val="paragraph"/>
      </w:pPr>
      <w:r w:rsidRPr="00A44A03">
        <w:tab/>
        <w:t>(a)</w:t>
      </w:r>
      <w:r w:rsidRPr="00A44A03">
        <w:tab/>
        <w:t xml:space="preserve">to have received the statutory declaration, and copy of the </w:t>
      </w:r>
      <w:r w:rsidR="007E45C5" w:rsidRPr="00A44A03">
        <w:t>judgement</w:t>
      </w:r>
      <w:r w:rsidRPr="00A44A03">
        <w:t xml:space="preserve">, mentioned in </w:t>
      </w:r>
      <w:r w:rsidR="002148ED" w:rsidRPr="00A44A03">
        <w:t>clause</w:t>
      </w:r>
      <w:r w:rsidR="00A44A03">
        <w:t> </w:t>
      </w:r>
      <w:r w:rsidR="00730528" w:rsidRPr="00A44A03">
        <w:t>137</w:t>
      </w:r>
      <w:r w:rsidRPr="00A44A03">
        <w:t>; and</w:t>
      </w:r>
    </w:p>
    <w:p w:rsidR="00AA2E05" w:rsidRPr="00A44A03" w:rsidRDefault="00AA2E05" w:rsidP="00AA2E05">
      <w:pPr>
        <w:pStyle w:val="paragraph"/>
      </w:pPr>
      <w:r w:rsidRPr="00A44A03">
        <w:tab/>
        <w:t>(b)</w:t>
      </w:r>
      <w:r w:rsidRPr="00A44A03">
        <w:tab/>
        <w:t xml:space="preserve">to have received the fee (if any) required under </w:t>
      </w:r>
      <w:r w:rsidR="002148ED" w:rsidRPr="00A44A03">
        <w:t>clause</w:t>
      </w:r>
      <w:r w:rsidR="00A44A03">
        <w:t> </w:t>
      </w:r>
      <w:r w:rsidR="00730528" w:rsidRPr="00A44A03">
        <w:t>138</w:t>
      </w:r>
      <w:r w:rsidRPr="00A44A03">
        <w:t>; and</w:t>
      </w:r>
    </w:p>
    <w:p w:rsidR="00AA2E05" w:rsidRPr="00A44A03" w:rsidRDefault="00AA2E05" w:rsidP="00AA2E05">
      <w:pPr>
        <w:pStyle w:val="paragraph"/>
      </w:pPr>
      <w:r w:rsidRPr="00A44A03">
        <w:tab/>
        <w:t>(c)</w:t>
      </w:r>
      <w:r w:rsidRPr="00A44A03">
        <w:tab/>
        <w:t xml:space="preserve">to have given to the debtor any notice that was given, in respect of the debtor, by a paying officer in another </w:t>
      </w:r>
      <w:r w:rsidR="002148ED" w:rsidRPr="00A44A03">
        <w:t>Department</w:t>
      </w:r>
      <w:r w:rsidRPr="00A44A03">
        <w:t>.</w:t>
      </w:r>
    </w:p>
    <w:p w:rsidR="00AA2E05" w:rsidRPr="00A44A03" w:rsidRDefault="00AA2E05" w:rsidP="00AA2E05">
      <w:pPr>
        <w:pStyle w:val="subsection"/>
      </w:pPr>
      <w:r w:rsidRPr="00A44A03">
        <w:tab/>
        <w:t>(4)</w:t>
      </w:r>
      <w:r w:rsidRPr="00A44A03">
        <w:tab/>
        <w:t xml:space="preserve">The paying officer in Department 2 must notify the </w:t>
      </w:r>
      <w:r w:rsidR="007E45C5" w:rsidRPr="00A44A03">
        <w:t>judgement</w:t>
      </w:r>
      <w:r w:rsidRPr="00A44A03">
        <w:t xml:space="preserve"> creditor of the move, and the deductions that the paying officer will make.</w:t>
      </w:r>
    </w:p>
    <w:p w:rsidR="00AA2E05" w:rsidRPr="00A44A03" w:rsidRDefault="00AA2E05" w:rsidP="00AA2E05">
      <w:pPr>
        <w:pStyle w:val="subsection"/>
      </w:pPr>
      <w:r w:rsidRPr="00A44A03">
        <w:tab/>
        <w:t>(5)</w:t>
      </w:r>
      <w:r w:rsidRPr="00A44A03">
        <w:tab/>
        <w:t xml:space="preserve">The </w:t>
      </w:r>
      <w:r w:rsidR="007E45C5" w:rsidRPr="00A44A03">
        <w:t>judgement</w:t>
      </w:r>
      <w:r w:rsidRPr="00A44A03">
        <w:t xml:space="preserve"> creditor is not required to pay another fee for the making of deductions.</w:t>
      </w:r>
    </w:p>
    <w:p w:rsidR="00AA2E05" w:rsidRPr="00A44A03" w:rsidRDefault="00730528" w:rsidP="00AA2E05">
      <w:pPr>
        <w:pStyle w:val="ActHead5"/>
      </w:pPr>
      <w:bookmarkStart w:id="170" w:name="_Toc85098354"/>
      <w:r w:rsidRPr="00A44A03">
        <w:rPr>
          <w:rStyle w:val="CharSectno"/>
        </w:rPr>
        <w:t>143</w:t>
      </w:r>
      <w:r w:rsidR="00AA2E05" w:rsidRPr="00A44A03">
        <w:t xml:space="preserve">  Administration of deductions</w:t>
      </w:r>
      <w:bookmarkEnd w:id="170"/>
    </w:p>
    <w:p w:rsidR="00AA2E05" w:rsidRPr="00A44A03" w:rsidRDefault="00AA2E05" w:rsidP="00AA2E05">
      <w:pPr>
        <w:pStyle w:val="subsection"/>
      </w:pPr>
      <w:r w:rsidRPr="00A44A03">
        <w:tab/>
        <w:t>(1)</w:t>
      </w:r>
      <w:r w:rsidRPr="00A44A03">
        <w:tab/>
        <w:t>A paying officer in relation to a debtor may:</w:t>
      </w:r>
    </w:p>
    <w:p w:rsidR="00AA2E05" w:rsidRPr="00A44A03" w:rsidRDefault="00AA2E05" w:rsidP="00AA2E05">
      <w:pPr>
        <w:pStyle w:val="paragraph"/>
      </w:pPr>
      <w:r w:rsidRPr="00A44A03">
        <w:tab/>
        <w:t>(a)</w:t>
      </w:r>
      <w:r w:rsidRPr="00A44A03">
        <w:tab/>
        <w:t xml:space="preserve">require the </w:t>
      </w:r>
      <w:r w:rsidR="007E45C5" w:rsidRPr="00A44A03">
        <w:t>judgement</w:t>
      </w:r>
      <w:r w:rsidRPr="00A44A03">
        <w:t xml:space="preserve"> creditor to confirm that the </w:t>
      </w:r>
      <w:r w:rsidR="007E45C5" w:rsidRPr="00A44A03">
        <w:t>judgement</w:t>
      </w:r>
      <w:r w:rsidRPr="00A44A03">
        <w:t xml:space="preserve"> debt has not been discharged; and</w:t>
      </w:r>
    </w:p>
    <w:p w:rsidR="00AA2E05" w:rsidRPr="00A44A03" w:rsidRDefault="00AA2E05" w:rsidP="00AA2E05">
      <w:pPr>
        <w:pStyle w:val="paragraph"/>
      </w:pPr>
      <w:r w:rsidRPr="00A44A03">
        <w:tab/>
        <w:t>(b)</w:t>
      </w:r>
      <w:r w:rsidRPr="00A44A03">
        <w:tab/>
        <w:t>suspend the making of deductions until the paying officer receives the confirmation.</w:t>
      </w:r>
    </w:p>
    <w:p w:rsidR="00AA2E05" w:rsidRPr="00A44A03" w:rsidRDefault="00AA2E05" w:rsidP="00AA2E05">
      <w:pPr>
        <w:pStyle w:val="subsection"/>
      </w:pPr>
      <w:r w:rsidRPr="00A44A03">
        <w:tab/>
        <w:t>(2)</w:t>
      </w:r>
      <w:r w:rsidRPr="00A44A03">
        <w:tab/>
        <w:t xml:space="preserve">If a debtor’s employment ceases, or is terminated, for any reason (including the debtor’s death) the paying officer must notify the </w:t>
      </w:r>
      <w:r w:rsidR="007E45C5" w:rsidRPr="00A44A03">
        <w:t>judgement</w:t>
      </w:r>
      <w:r w:rsidRPr="00A44A03">
        <w:t xml:space="preserve"> creditor of the cessation or termination as soon as practicable.</w:t>
      </w:r>
    </w:p>
    <w:p w:rsidR="00AA2E05" w:rsidRPr="00A44A03" w:rsidRDefault="00730528" w:rsidP="00AA2E05">
      <w:pPr>
        <w:pStyle w:val="ActHead5"/>
      </w:pPr>
      <w:bookmarkStart w:id="171" w:name="_Toc85098355"/>
      <w:r w:rsidRPr="00A44A03">
        <w:rPr>
          <w:rStyle w:val="CharSectno"/>
        </w:rPr>
        <w:t>144</w:t>
      </w:r>
      <w:r w:rsidR="00AA2E05" w:rsidRPr="00A44A03">
        <w:t xml:space="preserve">  Recovery of overpayment</w:t>
      </w:r>
      <w:bookmarkEnd w:id="171"/>
    </w:p>
    <w:p w:rsidR="00AA2E05" w:rsidRPr="00A44A03" w:rsidRDefault="00AA2E05" w:rsidP="00AA2E05">
      <w:pPr>
        <w:pStyle w:val="subsection"/>
      </w:pPr>
      <w:r w:rsidRPr="00A44A03">
        <w:tab/>
      </w:r>
      <w:r w:rsidRPr="00A44A03">
        <w:tab/>
        <w:t xml:space="preserve">If a payment made to a </w:t>
      </w:r>
      <w:r w:rsidR="007E45C5" w:rsidRPr="00A44A03">
        <w:t>judgement</w:t>
      </w:r>
      <w:r w:rsidRPr="00A44A03">
        <w:t xml:space="preserve"> creditor for the purposes of a </w:t>
      </w:r>
      <w:r w:rsidR="007E45C5" w:rsidRPr="00A44A03">
        <w:t>judgement</w:t>
      </w:r>
      <w:r w:rsidRPr="00A44A03">
        <w:t xml:space="preserve"> debt exceeds the amount due under the </w:t>
      </w:r>
      <w:r w:rsidR="007E45C5" w:rsidRPr="00A44A03">
        <w:t>judgement</w:t>
      </w:r>
      <w:r w:rsidRPr="00A44A03">
        <w:t xml:space="preserve">, the excess is repayable by the </w:t>
      </w:r>
      <w:r w:rsidR="007E45C5" w:rsidRPr="00A44A03">
        <w:t>judgement</w:t>
      </w:r>
      <w:r w:rsidRPr="00A44A03">
        <w:t xml:space="preserve"> creditor to the debtor.</w:t>
      </w:r>
    </w:p>
    <w:p w:rsidR="00AA2E05" w:rsidRPr="00A44A03" w:rsidRDefault="00AA2E05" w:rsidP="00AA2E05">
      <w:pPr>
        <w:pStyle w:val="ActHead2"/>
        <w:pageBreakBefore/>
      </w:pPr>
      <w:bookmarkStart w:id="172" w:name="_Toc85098356"/>
      <w:r w:rsidRPr="00A44A03">
        <w:rPr>
          <w:rStyle w:val="CharPartNo"/>
        </w:rPr>
        <w:lastRenderedPageBreak/>
        <w:t>Part</w:t>
      </w:r>
      <w:r w:rsidR="00A44A03">
        <w:rPr>
          <w:rStyle w:val="CharPartNo"/>
        </w:rPr>
        <w:t> </w:t>
      </w:r>
      <w:r w:rsidRPr="00A44A03">
        <w:rPr>
          <w:rStyle w:val="CharPartNo"/>
        </w:rPr>
        <w:t>1</w:t>
      </w:r>
      <w:r w:rsidR="00F14094" w:rsidRPr="00A44A03">
        <w:rPr>
          <w:rStyle w:val="CharPartNo"/>
        </w:rPr>
        <w:t>4</w:t>
      </w:r>
      <w:r w:rsidRPr="00A44A03">
        <w:t>—</w:t>
      </w:r>
      <w:r w:rsidRPr="00A44A03">
        <w:rPr>
          <w:rStyle w:val="CharPartText"/>
        </w:rPr>
        <w:t>Delegation</w:t>
      </w:r>
      <w:bookmarkEnd w:id="172"/>
    </w:p>
    <w:p w:rsidR="00F13B11" w:rsidRPr="00A44A03" w:rsidRDefault="00F13B11" w:rsidP="00F13B11">
      <w:pPr>
        <w:pStyle w:val="Header"/>
      </w:pPr>
      <w:r w:rsidRPr="00A44A03">
        <w:rPr>
          <w:rStyle w:val="CharDivNo"/>
        </w:rPr>
        <w:t xml:space="preserve"> </w:t>
      </w:r>
      <w:r w:rsidRPr="00A44A03">
        <w:rPr>
          <w:rStyle w:val="CharDivText"/>
        </w:rPr>
        <w:t xml:space="preserve"> </w:t>
      </w:r>
    </w:p>
    <w:p w:rsidR="00AA2E05" w:rsidRPr="00A44A03" w:rsidRDefault="00730528" w:rsidP="00055C6D">
      <w:pPr>
        <w:pStyle w:val="ActHead5"/>
      </w:pPr>
      <w:bookmarkStart w:id="173" w:name="_Toc85098357"/>
      <w:r w:rsidRPr="00A44A03">
        <w:rPr>
          <w:rStyle w:val="CharSectno"/>
        </w:rPr>
        <w:t>145</w:t>
      </w:r>
      <w:r w:rsidR="00AA2E05" w:rsidRPr="00A44A03">
        <w:t xml:space="preserve">  Delegation by Merit Protection Commissioner</w:t>
      </w:r>
      <w:bookmarkEnd w:id="173"/>
    </w:p>
    <w:p w:rsidR="004C05EF" w:rsidRPr="00A44A03" w:rsidRDefault="00AA2E05" w:rsidP="00AA2E05">
      <w:pPr>
        <w:pStyle w:val="subsection"/>
      </w:pPr>
      <w:r w:rsidRPr="00A44A03">
        <w:tab/>
        <w:t>(1)</w:t>
      </w:r>
      <w:r w:rsidRPr="00A44A03">
        <w:tab/>
        <w:t xml:space="preserve">The Merit Protection Commissioner may, in writing, delegate any of the Merit Protection Commissioner’s powers or functions under this determination (other than </w:t>
      </w:r>
      <w:r w:rsidR="001A62CB" w:rsidRPr="00A44A03">
        <w:t xml:space="preserve">under </w:t>
      </w:r>
      <w:r w:rsidRPr="00A44A03">
        <w:t>this clause)</w:t>
      </w:r>
      <w:r w:rsidR="004C05EF" w:rsidRPr="00A44A03">
        <w:t xml:space="preserve"> to:</w:t>
      </w:r>
    </w:p>
    <w:p w:rsidR="004C05EF" w:rsidRPr="00A44A03" w:rsidRDefault="004C05EF" w:rsidP="004C05EF">
      <w:pPr>
        <w:pStyle w:val="paragraph"/>
      </w:pPr>
      <w:r w:rsidRPr="00A44A03">
        <w:tab/>
        <w:t>(a)</w:t>
      </w:r>
      <w:r w:rsidRPr="00A44A03">
        <w:tab/>
        <w:t xml:space="preserve">an APS employee made available to the Merit Protection Commissioner by an Agency Head (within the meaning of the </w:t>
      </w:r>
      <w:r w:rsidRPr="00A44A03">
        <w:rPr>
          <w:i/>
        </w:rPr>
        <w:t>Public Service Act 1999</w:t>
      </w:r>
      <w:r w:rsidRPr="00A44A03">
        <w:t>); or</w:t>
      </w:r>
    </w:p>
    <w:p w:rsidR="00E630E4" w:rsidRPr="00A44A03" w:rsidRDefault="004C05EF" w:rsidP="004C05EF">
      <w:pPr>
        <w:pStyle w:val="paragraph"/>
      </w:pPr>
      <w:r w:rsidRPr="00A44A03">
        <w:tab/>
        <w:t>(b)</w:t>
      </w:r>
      <w:r w:rsidRPr="00A44A03">
        <w:tab/>
        <w:t>a Parliamentary Service employee made available to the Merit Protection Commissioner by the Secretary of the Department in which the employee is employed.</w:t>
      </w:r>
      <w:r w:rsidR="00E630E4" w:rsidRPr="00A44A03">
        <w:tab/>
      </w:r>
    </w:p>
    <w:p w:rsidR="001A62CB" w:rsidRPr="00A44A03" w:rsidRDefault="00AA2E05" w:rsidP="001A62CB">
      <w:pPr>
        <w:pStyle w:val="subsection"/>
      </w:pPr>
      <w:r w:rsidRPr="00A44A03">
        <w:tab/>
        <w:t>(2)</w:t>
      </w:r>
      <w:r w:rsidRPr="00A44A03">
        <w:tab/>
        <w:t xml:space="preserve">A person exercising powers or functions under a delegation under this </w:t>
      </w:r>
      <w:r w:rsidR="004C05EF" w:rsidRPr="00A44A03">
        <w:t>clause</w:t>
      </w:r>
      <w:r w:rsidRPr="00A44A03">
        <w:t xml:space="preserve"> must comply with any directions of the Merit Protection Commissioner.</w:t>
      </w:r>
    </w:p>
    <w:p w:rsidR="00AA2E05" w:rsidRPr="00A44A03" w:rsidRDefault="00730528" w:rsidP="00AA2E05">
      <w:pPr>
        <w:pStyle w:val="ActHead5"/>
      </w:pPr>
      <w:bookmarkStart w:id="174" w:name="_Toc85098358"/>
      <w:r w:rsidRPr="00A44A03">
        <w:rPr>
          <w:rStyle w:val="CharSectno"/>
        </w:rPr>
        <w:t>146</w:t>
      </w:r>
      <w:r w:rsidR="00AA2E05" w:rsidRPr="00A44A03">
        <w:t xml:space="preserve">  Delegation by Secretary</w:t>
      </w:r>
      <w:bookmarkEnd w:id="174"/>
    </w:p>
    <w:p w:rsidR="00E630E4" w:rsidRPr="00A44A03" w:rsidRDefault="00E630E4" w:rsidP="00E630E4">
      <w:pPr>
        <w:pStyle w:val="subsection"/>
      </w:pPr>
      <w:r w:rsidRPr="00A44A03">
        <w:tab/>
        <w:t>(1)</w:t>
      </w:r>
      <w:r w:rsidRPr="00A44A03">
        <w:tab/>
        <w:t xml:space="preserve">A Secretary may, in writing, delegate to a Parliamentary Service employee any of the Secretary’s powers or functions under this determination (other than this </w:t>
      </w:r>
      <w:r w:rsidR="00055C6D" w:rsidRPr="00A44A03">
        <w:t>clause</w:t>
      </w:r>
      <w:r w:rsidRPr="00A44A03">
        <w:t>).</w:t>
      </w:r>
    </w:p>
    <w:p w:rsidR="00E630E4" w:rsidRPr="00A44A03" w:rsidRDefault="00E630E4" w:rsidP="00E630E4">
      <w:pPr>
        <w:pStyle w:val="subsection"/>
      </w:pPr>
      <w:r w:rsidRPr="00A44A03">
        <w:tab/>
        <w:t>(2)</w:t>
      </w:r>
      <w:r w:rsidRPr="00A44A03">
        <w:tab/>
        <w:t>A Secretary may, in writing, delegate to the Parliamentary Librarian any of the Secretary’s powers or functions under this determination (other than</w:t>
      </w:r>
      <w:r w:rsidR="00055C6D" w:rsidRPr="00A44A03">
        <w:t xml:space="preserve"> this clause</w:t>
      </w:r>
      <w:r w:rsidRPr="00A44A03">
        <w:t>).</w:t>
      </w:r>
    </w:p>
    <w:p w:rsidR="00E630E4" w:rsidRPr="00A44A03" w:rsidRDefault="00E630E4" w:rsidP="00E630E4">
      <w:pPr>
        <w:pStyle w:val="subsection"/>
      </w:pPr>
      <w:r w:rsidRPr="00A44A03">
        <w:tab/>
        <w:t>(3)</w:t>
      </w:r>
      <w:r w:rsidRPr="00A44A03">
        <w:tab/>
        <w:t>A Secretary may, in writing and with the prior written consent of the Commissioner, delegate to a person who is not a Parliamentary Service employee any of the Secretary’s powers or functions under this determination (other than this</w:t>
      </w:r>
      <w:r w:rsidR="00055C6D" w:rsidRPr="00A44A03">
        <w:t xml:space="preserve"> clause</w:t>
      </w:r>
      <w:r w:rsidRPr="00A44A03">
        <w:t>).</w:t>
      </w:r>
    </w:p>
    <w:p w:rsidR="00E630E4" w:rsidRPr="00A44A03" w:rsidRDefault="00E630E4" w:rsidP="00E630E4">
      <w:pPr>
        <w:pStyle w:val="subsection"/>
      </w:pPr>
      <w:r w:rsidRPr="00A44A03">
        <w:tab/>
        <w:t>(4)</w:t>
      </w:r>
      <w:r w:rsidRPr="00A44A03">
        <w:tab/>
        <w:t xml:space="preserve">If a Parliamentary Service employee (the </w:t>
      </w:r>
      <w:r w:rsidRPr="00A44A03">
        <w:rPr>
          <w:b/>
          <w:i/>
        </w:rPr>
        <w:t>first delegate</w:t>
      </w:r>
      <w:r w:rsidRPr="00A44A03">
        <w:t xml:space="preserve">) to whom powers or functions are delegated under </w:t>
      </w:r>
      <w:r w:rsidR="00A44A03">
        <w:t>subclause (</w:t>
      </w:r>
      <w:r w:rsidRPr="00A44A03">
        <w:t xml:space="preserve">1) is an SES employee or acting SES employee, the first delegate may, in writing, delegate any of those powers or functions to another Parliamentary Service employee (the </w:t>
      </w:r>
      <w:r w:rsidRPr="00A44A03">
        <w:rPr>
          <w:b/>
          <w:i/>
        </w:rPr>
        <w:t>second delegate</w:t>
      </w:r>
      <w:r w:rsidRPr="00A44A03">
        <w:t>).</w:t>
      </w:r>
    </w:p>
    <w:p w:rsidR="00E630E4" w:rsidRPr="00A44A03" w:rsidRDefault="00E630E4" w:rsidP="00E630E4">
      <w:pPr>
        <w:pStyle w:val="subsection"/>
      </w:pPr>
      <w:r w:rsidRPr="00A44A03">
        <w:tab/>
        <w:t>(5)</w:t>
      </w:r>
      <w:r w:rsidRPr="00A44A03">
        <w:tab/>
        <w:t xml:space="preserve">However, if the first delegate is subject to directions in relation to the exercise of a power or function delegated under </w:t>
      </w:r>
      <w:r w:rsidR="00A44A03">
        <w:t>subclause (</w:t>
      </w:r>
      <w:r w:rsidRPr="00A44A03">
        <w:t>1), the first delegate must give corresponding directions to the second delegate.</w:t>
      </w:r>
    </w:p>
    <w:p w:rsidR="00E630E4" w:rsidRPr="00A44A03" w:rsidRDefault="00E630E4" w:rsidP="00E630E4">
      <w:pPr>
        <w:pStyle w:val="subsection"/>
      </w:pPr>
      <w:r w:rsidRPr="00A44A03">
        <w:tab/>
        <w:t>(6)</w:t>
      </w:r>
      <w:r w:rsidRPr="00A44A03">
        <w:tab/>
        <w:t xml:space="preserve">If powers or functions are delegated under </w:t>
      </w:r>
      <w:r w:rsidR="00A44A03">
        <w:t>subclause (</w:t>
      </w:r>
      <w:r w:rsidRPr="00A44A03">
        <w:t>2), the Parliamentary Librarian may, in writing, delegate any of those powers or functions to a Parliamentary Service employee.</w:t>
      </w:r>
    </w:p>
    <w:p w:rsidR="00E630E4" w:rsidRPr="00A44A03" w:rsidRDefault="00E630E4" w:rsidP="00E630E4">
      <w:pPr>
        <w:pStyle w:val="subsection"/>
      </w:pPr>
      <w:r w:rsidRPr="00A44A03">
        <w:tab/>
        <w:t>(7)</w:t>
      </w:r>
      <w:r w:rsidRPr="00A44A03">
        <w:tab/>
        <w:t xml:space="preserve">However, if the Parliamentary Librarian is subject to directions in relation to the exercise of a power or function delegated under </w:t>
      </w:r>
      <w:r w:rsidR="00A44A03">
        <w:t>subclause (</w:t>
      </w:r>
      <w:r w:rsidRPr="00A44A03">
        <w:t xml:space="preserve">2), the Parliamentary Librarian must give corresponding directions to the Parliamentary Service employee to whom a delegation is given under </w:t>
      </w:r>
      <w:r w:rsidR="00A44A03">
        <w:t>subclause (</w:t>
      </w:r>
      <w:r w:rsidRPr="00A44A03">
        <w:t>6).</w:t>
      </w:r>
    </w:p>
    <w:p w:rsidR="00E630E4" w:rsidRPr="00A44A03" w:rsidRDefault="00E630E4" w:rsidP="00E630E4">
      <w:pPr>
        <w:pStyle w:val="subsection"/>
      </w:pPr>
      <w:r w:rsidRPr="00A44A03">
        <w:lastRenderedPageBreak/>
        <w:tab/>
        <w:t>(8)</w:t>
      </w:r>
      <w:r w:rsidRPr="00A44A03">
        <w:tab/>
        <w:t xml:space="preserve">A power or function that is exercised or performed by a person under a delegation under </w:t>
      </w:r>
      <w:r w:rsidR="00A44A03">
        <w:t>subclause (</w:t>
      </w:r>
      <w:r w:rsidRPr="00A44A03">
        <w:t xml:space="preserve">4) or (6) is taken, for the purposes of this </w:t>
      </w:r>
      <w:r w:rsidR="00F3007D" w:rsidRPr="00A44A03">
        <w:t>determination</w:t>
      </w:r>
      <w:r w:rsidRPr="00A44A03">
        <w:t xml:space="preserve">, to have been exercised or performed by the person who originally delegated the corresponding power or function under </w:t>
      </w:r>
      <w:r w:rsidR="00A44A03">
        <w:t>subclause (</w:t>
      </w:r>
      <w:r w:rsidRPr="00A44A03">
        <w:t>1) or (2).</w:t>
      </w:r>
    </w:p>
    <w:p w:rsidR="00E630E4" w:rsidRPr="00A44A03" w:rsidRDefault="00E630E4" w:rsidP="00E630E4">
      <w:pPr>
        <w:pStyle w:val="subsection"/>
      </w:pPr>
      <w:r w:rsidRPr="00A44A03">
        <w:tab/>
        <w:t>(9)</w:t>
      </w:r>
      <w:r w:rsidRPr="00A44A03">
        <w:tab/>
        <w:t>A person exercising powers or functions under a delegation under this clause must comply with any directions of the person who delegated the power or function.</w:t>
      </w:r>
    </w:p>
    <w:p w:rsidR="00AA2E05" w:rsidRPr="00A44A03" w:rsidRDefault="00AA2E05" w:rsidP="00E630E4">
      <w:pPr>
        <w:pStyle w:val="ActHead2"/>
        <w:pageBreakBefore/>
      </w:pPr>
      <w:bookmarkStart w:id="175" w:name="_Toc85098359"/>
      <w:r w:rsidRPr="00A44A03">
        <w:rPr>
          <w:rStyle w:val="CharPartNo"/>
        </w:rPr>
        <w:lastRenderedPageBreak/>
        <w:t>Part</w:t>
      </w:r>
      <w:r w:rsidR="00A44A03">
        <w:rPr>
          <w:rStyle w:val="CharPartNo"/>
        </w:rPr>
        <w:t> </w:t>
      </w:r>
      <w:r w:rsidRPr="00A44A03">
        <w:rPr>
          <w:rStyle w:val="CharPartNo"/>
        </w:rPr>
        <w:t>1</w:t>
      </w:r>
      <w:r w:rsidR="00F14094" w:rsidRPr="00A44A03">
        <w:rPr>
          <w:rStyle w:val="CharPartNo"/>
        </w:rPr>
        <w:t>5</w:t>
      </w:r>
      <w:r w:rsidRPr="00A44A03">
        <w:t>—</w:t>
      </w:r>
      <w:r w:rsidRPr="00A44A03">
        <w:rPr>
          <w:rStyle w:val="CharPartText"/>
        </w:rPr>
        <w:t>Miscellaneous</w:t>
      </w:r>
      <w:bookmarkEnd w:id="175"/>
    </w:p>
    <w:p w:rsidR="00F13B11" w:rsidRPr="00A44A03" w:rsidRDefault="00F13B11" w:rsidP="00F13B11">
      <w:pPr>
        <w:pStyle w:val="Header"/>
      </w:pPr>
      <w:r w:rsidRPr="00A44A03">
        <w:rPr>
          <w:rStyle w:val="CharDivNo"/>
        </w:rPr>
        <w:t xml:space="preserve"> </w:t>
      </w:r>
      <w:r w:rsidRPr="00A44A03">
        <w:rPr>
          <w:rStyle w:val="CharDivText"/>
        </w:rPr>
        <w:t xml:space="preserve"> </w:t>
      </w:r>
    </w:p>
    <w:p w:rsidR="00AA2E05" w:rsidRPr="00A44A03" w:rsidRDefault="00730528" w:rsidP="00AA2E05">
      <w:pPr>
        <w:pStyle w:val="ActHead5"/>
      </w:pPr>
      <w:bookmarkStart w:id="176" w:name="_Toc85098360"/>
      <w:r w:rsidRPr="00A44A03">
        <w:rPr>
          <w:rStyle w:val="CharSectno"/>
        </w:rPr>
        <w:t>147</w:t>
      </w:r>
      <w:r w:rsidR="00AA2E05" w:rsidRPr="00A44A03">
        <w:t xml:space="preserve">  Use and disclosure of personal information</w:t>
      </w:r>
      <w:bookmarkEnd w:id="176"/>
    </w:p>
    <w:p w:rsidR="00143DBF" w:rsidRPr="00A44A03" w:rsidRDefault="00AA2E05" w:rsidP="00143DBF">
      <w:pPr>
        <w:pStyle w:val="subsection"/>
      </w:pPr>
      <w:r w:rsidRPr="00A44A03">
        <w:tab/>
        <w:t>(1)</w:t>
      </w:r>
      <w:r w:rsidRPr="00A44A03">
        <w:tab/>
      </w:r>
      <w:r w:rsidR="00EC1DC1" w:rsidRPr="00A44A03">
        <w:t>A</w:t>
      </w:r>
      <w:r w:rsidRPr="00A44A03">
        <w:t xml:space="preserve"> Secretary may use personal information in the possession, or under the control, of the Secretary, if the use is necessary for, or relevant to, the performance or exercise of the employer powers of the Secretary.</w:t>
      </w:r>
    </w:p>
    <w:p w:rsidR="00AA2E05" w:rsidRPr="00A44A03" w:rsidRDefault="00AA2E05" w:rsidP="00143DBF">
      <w:pPr>
        <w:pStyle w:val="subsection"/>
      </w:pPr>
      <w:r w:rsidRPr="00A44A03">
        <w:tab/>
        <w:t>(2)</w:t>
      </w:r>
      <w:r w:rsidRPr="00A44A03">
        <w:tab/>
      </w:r>
      <w:r w:rsidR="00EC1DC1" w:rsidRPr="00A44A03">
        <w:t>A</w:t>
      </w:r>
      <w:r w:rsidRPr="00A44A03">
        <w:t xml:space="preserve"> Secretary may disclose personal information in the possession, or under the control, of the Secretary if the disclosure is necessary for, or relevant to:</w:t>
      </w:r>
    </w:p>
    <w:p w:rsidR="00AA2E05" w:rsidRPr="00A44A03" w:rsidRDefault="00AA2E05" w:rsidP="00AA2E05">
      <w:pPr>
        <w:pStyle w:val="paragraph"/>
      </w:pPr>
      <w:r w:rsidRPr="00A44A03">
        <w:tab/>
        <w:t>(a)</w:t>
      </w:r>
      <w:r w:rsidRPr="00A44A03">
        <w:tab/>
        <w:t>the performance or exercise of the employer powers of the Secretary or another Secretary; or</w:t>
      </w:r>
    </w:p>
    <w:p w:rsidR="00AA2E05" w:rsidRPr="00A44A03" w:rsidRDefault="00AA2E05" w:rsidP="00AA2E05">
      <w:pPr>
        <w:pStyle w:val="paragraph"/>
      </w:pPr>
      <w:r w:rsidRPr="00A44A03">
        <w:tab/>
        <w:t>(b)</w:t>
      </w:r>
      <w:r w:rsidRPr="00A44A03">
        <w:tab/>
        <w:t>the exercise of a power or performance of a function of the Commissioner; or</w:t>
      </w:r>
    </w:p>
    <w:p w:rsidR="00AA2E05" w:rsidRPr="00A44A03" w:rsidRDefault="00AA2E05" w:rsidP="00AA2E05">
      <w:pPr>
        <w:pStyle w:val="paragraph"/>
      </w:pPr>
      <w:r w:rsidRPr="00A44A03">
        <w:tab/>
        <w:t>(c)</w:t>
      </w:r>
      <w:r w:rsidRPr="00A44A03">
        <w:tab/>
        <w:t>the exercise of a power or performance of a function of the Merit Protection Commissioner; or</w:t>
      </w:r>
    </w:p>
    <w:p w:rsidR="00AA2E05" w:rsidRPr="00A44A03" w:rsidRDefault="00AA2E05" w:rsidP="00AA2E05">
      <w:pPr>
        <w:pStyle w:val="paragraph"/>
      </w:pPr>
      <w:r w:rsidRPr="00A44A03">
        <w:tab/>
        <w:t>(d)</w:t>
      </w:r>
      <w:r w:rsidRPr="00A44A03">
        <w:tab/>
        <w:t>the performance of a function of an ISAC.</w:t>
      </w:r>
    </w:p>
    <w:p w:rsidR="00AA2E05" w:rsidRPr="00A44A03" w:rsidRDefault="00AA2E05" w:rsidP="00AA2E05">
      <w:pPr>
        <w:pStyle w:val="subsection"/>
      </w:pPr>
      <w:r w:rsidRPr="00A44A03">
        <w:tab/>
        <w:t>(3)</w:t>
      </w:r>
      <w:r w:rsidRPr="00A44A03">
        <w:tab/>
        <w:t>The Merit Protection Commissioner may disclose personal information in the possession, or under the control, of the Merit Protection Commissioner if:</w:t>
      </w:r>
    </w:p>
    <w:p w:rsidR="00AA2E05" w:rsidRPr="00A44A03" w:rsidRDefault="00AA2E05" w:rsidP="00AA2E05">
      <w:pPr>
        <w:pStyle w:val="paragraph"/>
      </w:pPr>
      <w:r w:rsidRPr="00A44A03">
        <w:tab/>
        <w:t>(a)</w:t>
      </w:r>
      <w:r w:rsidRPr="00A44A03">
        <w:tab/>
        <w:t>the information was obtained by the Merit Protection Commissioner during the course of a PRC</w:t>
      </w:r>
      <w:r w:rsidR="00EC1DC1" w:rsidRPr="00A44A03">
        <w:t xml:space="preserve"> review</w:t>
      </w:r>
      <w:r w:rsidRPr="00A44A03">
        <w:t xml:space="preserve"> or review of action; and</w:t>
      </w:r>
    </w:p>
    <w:p w:rsidR="00AA2E05" w:rsidRPr="00A44A03" w:rsidRDefault="00AA2E05" w:rsidP="00AA2E05">
      <w:pPr>
        <w:pStyle w:val="paragraph"/>
        <w:rPr>
          <w:lang w:eastAsia="en-US"/>
        </w:rPr>
      </w:pPr>
      <w:r w:rsidRPr="00A44A03">
        <w:tab/>
        <w:t>(b)</w:t>
      </w:r>
      <w:r w:rsidRPr="00A44A03">
        <w:tab/>
        <w:t xml:space="preserve">the disclosure is necessary for, or relevant to, a Secretary’s consideration </w:t>
      </w:r>
      <w:r w:rsidRPr="00A44A03">
        <w:rPr>
          <w:lang w:eastAsia="en-US"/>
        </w:rPr>
        <w:t>of alleged misconduct by a Parliamentary Service employee.</w:t>
      </w:r>
    </w:p>
    <w:p w:rsidR="00AA2E05" w:rsidRPr="00A44A03" w:rsidRDefault="00AA2E05" w:rsidP="00AA2E05">
      <w:pPr>
        <w:pStyle w:val="subsection"/>
      </w:pPr>
      <w:r w:rsidRPr="00A44A03">
        <w:tab/>
        <w:t>(4)</w:t>
      </w:r>
      <w:r w:rsidRPr="00A44A03">
        <w:tab/>
        <w:t>The Commissioner may use personal information in the possession, or under the control, of the</w:t>
      </w:r>
      <w:r w:rsidR="00EC1DC1" w:rsidRPr="00A44A03">
        <w:t xml:space="preserve"> Commissioner</w:t>
      </w:r>
      <w:r w:rsidRPr="00A44A03">
        <w:t xml:space="preserve"> if:</w:t>
      </w:r>
    </w:p>
    <w:p w:rsidR="00AA2E05" w:rsidRPr="00A44A03" w:rsidRDefault="00AA2E05" w:rsidP="00AA2E05">
      <w:pPr>
        <w:pStyle w:val="paragraph"/>
      </w:pPr>
      <w:r w:rsidRPr="00A44A03">
        <w:tab/>
        <w:t>(a)</w:t>
      </w:r>
      <w:r w:rsidRPr="00A44A03">
        <w:tab/>
        <w:t>the information was obtained as part of the Commissioner’s review or inquiry functions; and</w:t>
      </w:r>
    </w:p>
    <w:p w:rsidR="00AA2E05" w:rsidRPr="00A44A03" w:rsidRDefault="00AA2E05" w:rsidP="00AA2E05">
      <w:pPr>
        <w:pStyle w:val="paragraph"/>
      </w:pPr>
      <w:r w:rsidRPr="00A44A03">
        <w:tab/>
        <w:t>(b)</w:t>
      </w:r>
      <w:r w:rsidRPr="00A44A03">
        <w:tab/>
        <w:t>the use is necessary for, or relevant to, an inquiry relating to the Code of Conduct conducted by the Commissioner.</w:t>
      </w:r>
    </w:p>
    <w:p w:rsidR="00AA2E05" w:rsidRPr="00A44A03" w:rsidRDefault="00AA2E05" w:rsidP="00AA2E05">
      <w:pPr>
        <w:pStyle w:val="subsection"/>
      </w:pPr>
      <w:r w:rsidRPr="00A44A03">
        <w:tab/>
        <w:t>(5)</w:t>
      </w:r>
      <w:r w:rsidRPr="00A44A03">
        <w:tab/>
      </w:r>
      <w:r w:rsidR="00EC1DC1" w:rsidRPr="00A44A03">
        <w:t>T</w:t>
      </w:r>
      <w:r w:rsidRPr="00A44A03">
        <w:t>he Commissioner may disclose personal information in the possession, or under the control, of the Commissioner if:</w:t>
      </w:r>
    </w:p>
    <w:p w:rsidR="00AA2E05" w:rsidRPr="00A44A03" w:rsidRDefault="00AA2E05" w:rsidP="00AA2E05">
      <w:pPr>
        <w:pStyle w:val="paragraph"/>
      </w:pPr>
      <w:r w:rsidRPr="00A44A03">
        <w:tab/>
        <w:t>(a)</w:t>
      </w:r>
      <w:r w:rsidRPr="00A44A03">
        <w:tab/>
        <w:t>the information was obtained as part of the Commissioner’s review or inquiry functions; and</w:t>
      </w:r>
    </w:p>
    <w:p w:rsidR="00AA2E05" w:rsidRPr="00A44A03" w:rsidRDefault="00AA2E05" w:rsidP="00AA2E05">
      <w:pPr>
        <w:pStyle w:val="paragraph"/>
      </w:pPr>
      <w:r w:rsidRPr="00A44A03">
        <w:tab/>
        <w:t>(b)</w:t>
      </w:r>
      <w:r w:rsidRPr="00A44A03">
        <w:tab/>
        <w:t>the disclosure is necessary for, or relevant to, a Secretary’s consideration of alleged misconduct by a Parliamentary Service employee.</w:t>
      </w:r>
    </w:p>
    <w:p w:rsidR="00AA2E05" w:rsidRPr="00A44A03" w:rsidRDefault="00AA2E05" w:rsidP="00EC1DC1">
      <w:pPr>
        <w:pStyle w:val="subsection"/>
      </w:pPr>
      <w:r w:rsidRPr="00A44A03">
        <w:tab/>
        <w:t>(6)</w:t>
      </w:r>
      <w:r w:rsidR="00EC1DC1" w:rsidRPr="00A44A03">
        <w:tab/>
      </w:r>
      <w:r w:rsidRPr="00A44A03">
        <w:t>Use or disclosure under this clause must be consistent with any guidelines issued by the Commissioner after consultation with the Australian Information Commissioner performing the privacy functions.</w:t>
      </w:r>
    </w:p>
    <w:p w:rsidR="00AA2E05" w:rsidRPr="00A44A03" w:rsidRDefault="00AA2E05" w:rsidP="00AA2E05">
      <w:pPr>
        <w:pStyle w:val="notetext"/>
      </w:pPr>
      <w:r w:rsidRPr="00A44A03">
        <w:t xml:space="preserve">Note: </w:t>
      </w:r>
      <w:r w:rsidRPr="00A44A03">
        <w:tab/>
      </w:r>
      <w:r w:rsidRPr="00A44A03">
        <w:rPr>
          <w:b/>
          <w:bCs/>
          <w:i/>
        </w:rPr>
        <w:t>Privacy functions</w:t>
      </w:r>
      <w:r w:rsidRPr="00A44A03">
        <w:rPr>
          <w:b/>
          <w:bCs/>
        </w:rPr>
        <w:t xml:space="preserve"> </w:t>
      </w:r>
      <w:r w:rsidRPr="00A44A03">
        <w:t>has the meaning given by section</w:t>
      </w:r>
      <w:r w:rsidR="00A44A03">
        <w:t> </w:t>
      </w:r>
      <w:r w:rsidRPr="00A44A03">
        <w:t xml:space="preserve">9 of the </w:t>
      </w:r>
      <w:r w:rsidRPr="00A44A03">
        <w:rPr>
          <w:i/>
        </w:rPr>
        <w:t>Australian Information Commissioner Act 2010</w:t>
      </w:r>
      <w:r w:rsidRPr="00A44A03">
        <w:t>.</w:t>
      </w:r>
    </w:p>
    <w:p w:rsidR="00B90D36" w:rsidRPr="00A44A03" w:rsidRDefault="00B90D36" w:rsidP="00B90D36">
      <w:pPr>
        <w:pStyle w:val="subsection"/>
      </w:pPr>
      <w:bookmarkStart w:id="177" w:name="f_Check_Lines_above"/>
      <w:bookmarkEnd w:id="177"/>
      <w:r w:rsidRPr="00A44A03">
        <w:tab/>
        <w:t>(7)</w:t>
      </w:r>
      <w:r w:rsidRPr="00A44A03">
        <w:tab/>
        <w:t>Use or disclosure of personal information under this clause is authorised for the purposes of Australian Privacy Principle</w:t>
      </w:r>
      <w:r w:rsidR="00A44A03">
        <w:t> </w:t>
      </w:r>
      <w:r w:rsidRPr="00A44A03">
        <w:t xml:space="preserve">6.2(b) under the </w:t>
      </w:r>
      <w:r w:rsidRPr="00A44A03">
        <w:rPr>
          <w:i/>
        </w:rPr>
        <w:t>Privacy Act 1988</w:t>
      </w:r>
      <w:r w:rsidRPr="00A44A03">
        <w:t>.</w:t>
      </w:r>
    </w:p>
    <w:p w:rsidR="00FD04B8" w:rsidRPr="005335A2" w:rsidRDefault="00FD04B8" w:rsidP="00FD04B8">
      <w:pPr>
        <w:pStyle w:val="ActHead1"/>
      </w:pPr>
      <w:bookmarkStart w:id="178" w:name="_Toc85098361"/>
      <w:r>
        <w:rPr>
          <w:rStyle w:val="CharChapNo"/>
        </w:rPr>
        <w:lastRenderedPageBreak/>
        <w:t>Part 16</w:t>
      </w:r>
      <w:r w:rsidRPr="005335A2">
        <w:t>—</w:t>
      </w:r>
      <w:r w:rsidR="001F343A" w:rsidRPr="00F834EF">
        <w:rPr>
          <w:rStyle w:val="CharChapText"/>
        </w:rPr>
        <w:t xml:space="preserve">Application and </w:t>
      </w:r>
      <w:r w:rsidR="00CD4D7D">
        <w:rPr>
          <w:rStyle w:val="CharChapText"/>
        </w:rPr>
        <w:t>t</w:t>
      </w:r>
      <w:r w:rsidRPr="005335A2">
        <w:rPr>
          <w:rStyle w:val="CharChapText"/>
        </w:rPr>
        <w:t>ransitional provisions</w:t>
      </w:r>
      <w:bookmarkEnd w:id="178"/>
    </w:p>
    <w:p w:rsidR="00FD04B8" w:rsidRDefault="00FD04B8" w:rsidP="00FD04B8">
      <w:pPr>
        <w:pStyle w:val="ActHead5"/>
      </w:pPr>
      <w:bookmarkStart w:id="179" w:name="_Toc85098362"/>
      <w:r>
        <w:rPr>
          <w:rStyle w:val="CharSectno"/>
        </w:rPr>
        <w:t>148</w:t>
      </w:r>
      <w:r w:rsidRPr="005335A2">
        <w:t xml:space="preserve">  </w:t>
      </w:r>
      <w:r w:rsidR="005726A8">
        <w:t>Definitions</w:t>
      </w:r>
      <w:bookmarkEnd w:id="179"/>
    </w:p>
    <w:p w:rsidR="005726A8" w:rsidRDefault="00C86159" w:rsidP="00DE5C7E">
      <w:pPr>
        <w:pStyle w:val="subsection"/>
      </w:pPr>
      <w:r>
        <w:tab/>
      </w:r>
      <w:r>
        <w:tab/>
      </w:r>
      <w:r w:rsidR="005726A8">
        <w:t xml:space="preserve">In this Part: </w:t>
      </w:r>
    </w:p>
    <w:p w:rsidR="005726A8" w:rsidRDefault="00B0310C" w:rsidP="00F834EF">
      <w:pPr>
        <w:pStyle w:val="Definition"/>
      </w:pPr>
      <w:r w:rsidRPr="001A6F0C">
        <w:rPr>
          <w:b/>
          <w:i/>
        </w:rPr>
        <w:t>c</w:t>
      </w:r>
      <w:r w:rsidR="005726A8" w:rsidRPr="001A6F0C">
        <w:rPr>
          <w:b/>
          <w:i/>
        </w:rPr>
        <w:t>ommencement</w:t>
      </w:r>
      <w:r w:rsidR="005726A8">
        <w:t xml:space="preserve"> means </w:t>
      </w:r>
      <w:r w:rsidR="00C86159">
        <w:t xml:space="preserve">the day the </w:t>
      </w:r>
      <w:r w:rsidR="00C86159" w:rsidRPr="001A6F0C">
        <w:rPr>
          <w:i/>
        </w:rPr>
        <w:t>Parliamenta</w:t>
      </w:r>
      <w:r w:rsidR="00F834EF">
        <w:rPr>
          <w:i/>
        </w:rPr>
        <w:t xml:space="preserve">ry Service Amendment (Managing </w:t>
      </w:r>
      <w:r w:rsidR="00C86159" w:rsidRPr="001A6F0C">
        <w:rPr>
          <w:i/>
        </w:rPr>
        <w:t>Recruitment Activity and Other Measures) Determination 2017</w:t>
      </w:r>
      <w:r w:rsidR="00C86159">
        <w:t xml:space="preserve"> commences.</w:t>
      </w:r>
    </w:p>
    <w:p w:rsidR="000B6998" w:rsidRDefault="000B6998" w:rsidP="000B6998">
      <w:pPr>
        <w:pStyle w:val="ActHead5"/>
      </w:pPr>
      <w:bookmarkStart w:id="180" w:name="_Toc85098363"/>
      <w:r>
        <w:rPr>
          <w:rStyle w:val="CharSectno"/>
        </w:rPr>
        <w:t>149</w:t>
      </w:r>
      <w:r w:rsidRPr="005335A2">
        <w:t xml:space="preserve">  </w:t>
      </w:r>
      <w:r>
        <w:t>Application</w:t>
      </w:r>
      <w:r w:rsidRPr="00AF416D">
        <w:t>—</w:t>
      </w:r>
      <w:r w:rsidRPr="00C86159">
        <w:t>Gazettal of certain employment decisions and promotions</w:t>
      </w:r>
      <w:bookmarkEnd w:id="180"/>
    </w:p>
    <w:p w:rsidR="00F834EF" w:rsidRDefault="001A6336" w:rsidP="00F834EF">
      <w:pPr>
        <w:pStyle w:val="subsection"/>
      </w:pPr>
      <w:r w:rsidRPr="00DE5C7E">
        <w:tab/>
      </w:r>
      <w:r w:rsidR="00DE5C7E">
        <w:tab/>
      </w:r>
      <w:r w:rsidR="00C86159" w:rsidRPr="00DE5C7E">
        <w:t>Division 5 of Part 3 of this determination applies in respect of:</w:t>
      </w:r>
    </w:p>
    <w:p w:rsidR="00C86159" w:rsidRPr="001A6336" w:rsidRDefault="00F834EF" w:rsidP="00F834EF">
      <w:pPr>
        <w:pStyle w:val="paragraph"/>
      </w:pPr>
      <w:r>
        <w:tab/>
        <w:t>(a)</w:t>
      </w:r>
      <w:r>
        <w:tab/>
      </w:r>
      <w:r w:rsidR="001A6336" w:rsidRPr="00F834EF">
        <w:t>a</w:t>
      </w:r>
      <w:r w:rsidR="00C86159" w:rsidRPr="00F834EF">
        <w:t>n employment decision made on or after commencement; and</w:t>
      </w:r>
    </w:p>
    <w:p w:rsidR="00C86159" w:rsidRPr="009D71FD" w:rsidRDefault="00F834EF" w:rsidP="00F834EF">
      <w:pPr>
        <w:pStyle w:val="paragraph"/>
      </w:pPr>
      <w:r>
        <w:tab/>
        <w:t>(b)</w:t>
      </w:r>
      <w:r>
        <w:tab/>
      </w:r>
      <w:r w:rsidR="001A6336" w:rsidRPr="00F834EF">
        <w:t>a</w:t>
      </w:r>
      <w:r w:rsidR="00C86159" w:rsidRPr="00F834EF">
        <w:t>n employment decision made before commencement but not notified under Division 5 of this determination as it was in force immediately before commencement.</w:t>
      </w:r>
    </w:p>
    <w:p w:rsidR="000B6998" w:rsidRDefault="000B6998" w:rsidP="000B6998">
      <w:pPr>
        <w:pStyle w:val="ActHead5"/>
      </w:pPr>
      <w:bookmarkStart w:id="181" w:name="_Toc85098364"/>
      <w:r>
        <w:rPr>
          <w:rStyle w:val="CharSectno"/>
        </w:rPr>
        <w:t>150</w:t>
      </w:r>
      <w:r w:rsidRPr="005335A2">
        <w:t xml:space="preserve">  </w:t>
      </w:r>
      <w:r>
        <w:t>Transitional</w:t>
      </w:r>
      <w:r w:rsidRPr="00AF416D">
        <w:t>—</w:t>
      </w:r>
      <w:r>
        <w:t>use of merit lists</w:t>
      </w:r>
      <w:bookmarkEnd w:id="181"/>
    </w:p>
    <w:p w:rsidR="005726A8" w:rsidRDefault="001A6336" w:rsidP="00F834EF">
      <w:pPr>
        <w:pStyle w:val="subsection"/>
      </w:pPr>
      <w:r>
        <w:tab/>
      </w:r>
      <w:r>
        <w:tab/>
        <w:t>For the purposes of paragraph 20(1)(a) of this determination, a vacancy is taken to be a similar vacancy if the vacancy:</w:t>
      </w:r>
    </w:p>
    <w:p w:rsidR="001A6336" w:rsidRDefault="00F834EF" w:rsidP="00F834EF">
      <w:pPr>
        <w:pStyle w:val="paragraph"/>
      </w:pPr>
      <w:r>
        <w:tab/>
        <w:t>(a)</w:t>
      </w:r>
      <w:r>
        <w:tab/>
      </w:r>
      <w:r w:rsidR="001A6336">
        <w:t>was advertised in the 12 month period occurring before commencement; and</w:t>
      </w:r>
    </w:p>
    <w:p w:rsidR="001A6336" w:rsidRDefault="00F834EF" w:rsidP="00F834EF">
      <w:pPr>
        <w:pStyle w:val="paragraph"/>
      </w:pPr>
      <w:r>
        <w:tab/>
        <w:t>(b)</w:t>
      </w:r>
      <w:r>
        <w:tab/>
      </w:r>
      <w:r w:rsidR="001A6336">
        <w:t>otherwise satisfies the requirements of clause 13 of this determination.</w:t>
      </w:r>
    </w:p>
    <w:p w:rsidR="000B6998" w:rsidRDefault="000B6998" w:rsidP="000B6998">
      <w:pPr>
        <w:pStyle w:val="ActHead5"/>
      </w:pPr>
      <w:bookmarkStart w:id="182" w:name="_Toc85098365"/>
      <w:r>
        <w:rPr>
          <w:rStyle w:val="CharSectno"/>
        </w:rPr>
        <w:t>151</w:t>
      </w:r>
      <w:r w:rsidRPr="005335A2">
        <w:t xml:space="preserve">  </w:t>
      </w:r>
      <w:r>
        <w:t>Transitional</w:t>
      </w:r>
      <w:r w:rsidRPr="00AF416D">
        <w:t>—</w:t>
      </w:r>
      <w:r>
        <w:t>vacancies notified before commencement</w:t>
      </w:r>
      <w:bookmarkEnd w:id="182"/>
    </w:p>
    <w:p w:rsidR="005726A8" w:rsidRDefault="00D3386D" w:rsidP="00F834EF">
      <w:pPr>
        <w:pStyle w:val="subsection"/>
      </w:pPr>
      <w:r>
        <w:tab/>
      </w:r>
      <w:r>
        <w:tab/>
        <w:t>This determination as it was in force immediately before commencement continues to apply in relation to a vacancy if, immediately before commencement:</w:t>
      </w:r>
    </w:p>
    <w:p w:rsidR="00D3386D" w:rsidRDefault="00F834EF" w:rsidP="00F834EF">
      <w:pPr>
        <w:pStyle w:val="paragraph"/>
      </w:pPr>
      <w:r>
        <w:tab/>
        <w:t>(a)</w:t>
      </w:r>
      <w:r>
        <w:tab/>
      </w:r>
      <w:r w:rsidR="00D3386D">
        <w:t xml:space="preserve">the vacancy had been notified in the Public Service </w:t>
      </w:r>
      <w:r w:rsidR="00D3386D" w:rsidRPr="00F834EF">
        <w:rPr>
          <w:i/>
        </w:rPr>
        <w:t>Gazette</w:t>
      </w:r>
      <w:r w:rsidR="00D3386D">
        <w:t>; and</w:t>
      </w:r>
    </w:p>
    <w:p w:rsidR="00D3386D" w:rsidRDefault="00F834EF" w:rsidP="00F834EF">
      <w:pPr>
        <w:pStyle w:val="paragraph"/>
      </w:pPr>
      <w:r>
        <w:tab/>
        <w:t>(b)</w:t>
      </w:r>
      <w:r>
        <w:tab/>
      </w:r>
      <w:r w:rsidR="00D3386D">
        <w:t>a decision had not been made to fill the vacancy.</w:t>
      </w:r>
    </w:p>
    <w:p w:rsidR="000B6998" w:rsidRDefault="000B6998" w:rsidP="000B6998">
      <w:pPr>
        <w:pStyle w:val="ActHead5"/>
      </w:pPr>
      <w:bookmarkStart w:id="183" w:name="_Toc85098366"/>
      <w:r>
        <w:rPr>
          <w:rStyle w:val="CharSectno"/>
        </w:rPr>
        <w:t>152</w:t>
      </w:r>
      <w:r w:rsidRPr="005335A2">
        <w:t xml:space="preserve">  </w:t>
      </w:r>
      <w:r>
        <w:t>Transitional</w:t>
      </w:r>
      <w:r w:rsidRPr="00AF416D">
        <w:t>—</w:t>
      </w:r>
      <w:r>
        <w:t>e</w:t>
      </w:r>
      <w:r w:rsidRPr="0054662F">
        <w:t>ngagement on a short term, irregular or intermittent basis</w:t>
      </w:r>
      <w:bookmarkEnd w:id="183"/>
    </w:p>
    <w:p w:rsidR="00D3386D" w:rsidRDefault="00D3386D" w:rsidP="00F834EF">
      <w:pPr>
        <w:pStyle w:val="subsection"/>
      </w:pPr>
      <w:r>
        <w:tab/>
      </w:r>
      <w:r w:rsidR="00F834EF">
        <w:tab/>
      </w:r>
      <w:r>
        <w:t>If a person was, immediately before commencement, engaged to perform duties as a non-ongoing Parliamentary Service</w:t>
      </w:r>
      <w:r w:rsidR="00CD4D7D">
        <w:t>s</w:t>
      </w:r>
      <w:r>
        <w:t xml:space="preserve"> employee under clause 23 of this determination as it was in force immediately before commencement, then:</w:t>
      </w:r>
    </w:p>
    <w:p w:rsidR="00D3386D" w:rsidRDefault="00F834EF" w:rsidP="00F834EF">
      <w:pPr>
        <w:pStyle w:val="paragraph"/>
      </w:pPr>
      <w:r>
        <w:tab/>
        <w:t>(a)</w:t>
      </w:r>
      <w:r>
        <w:tab/>
      </w:r>
      <w:r w:rsidR="00D3386D">
        <w:t>the person is taken to be engaged to perform duties as a non-ongoing Parliamentary Service</w:t>
      </w:r>
      <w:r w:rsidR="002A5AA3">
        <w:t>s</w:t>
      </w:r>
      <w:r w:rsidR="00D3386D">
        <w:t xml:space="preserve"> employee under clause 23 of this determination; and</w:t>
      </w:r>
    </w:p>
    <w:p w:rsidR="00D3386D" w:rsidRDefault="00F834EF" w:rsidP="00F834EF">
      <w:pPr>
        <w:pStyle w:val="paragraph"/>
      </w:pPr>
      <w:r>
        <w:tab/>
        <w:t>(b)</w:t>
      </w:r>
      <w:r>
        <w:tab/>
      </w:r>
      <w:r w:rsidR="00D3386D">
        <w:t>clause 23 of this determination applies in respect of that engagement.</w:t>
      </w:r>
    </w:p>
    <w:p w:rsidR="000B6998" w:rsidRDefault="000B6998" w:rsidP="000B6998">
      <w:pPr>
        <w:pStyle w:val="ActHead5"/>
      </w:pPr>
      <w:bookmarkStart w:id="184" w:name="_Toc85098367"/>
      <w:r>
        <w:rPr>
          <w:rStyle w:val="CharSectno"/>
        </w:rPr>
        <w:lastRenderedPageBreak/>
        <w:t xml:space="preserve">153 </w:t>
      </w:r>
      <w:r w:rsidRPr="005335A2">
        <w:t xml:space="preserve"> </w:t>
      </w:r>
      <w:r>
        <w:t>Transitional</w:t>
      </w:r>
      <w:r w:rsidRPr="00AF416D">
        <w:t>—</w:t>
      </w:r>
      <w:r>
        <w:t>managing effective performance</w:t>
      </w:r>
      <w:bookmarkEnd w:id="184"/>
    </w:p>
    <w:p w:rsidR="005F3611" w:rsidRPr="005F3611" w:rsidRDefault="005F3611" w:rsidP="00F834EF">
      <w:pPr>
        <w:pStyle w:val="subsection"/>
      </w:pPr>
      <w:r w:rsidRPr="00F834EF">
        <w:tab/>
      </w:r>
      <w:r w:rsidR="00F834EF">
        <w:tab/>
      </w:r>
      <w:r w:rsidRPr="00F834EF">
        <w:t>This determination as it was in force immediately before commencement continues to apply in relation to performance management taken in respect of a Parliamentary Service employee if:</w:t>
      </w:r>
    </w:p>
    <w:p w:rsidR="005F3611" w:rsidRPr="005F3611" w:rsidRDefault="00F834EF" w:rsidP="00F834EF">
      <w:pPr>
        <w:pStyle w:val="paragraph"/>
      </w:pPr>
      <w:r>
        <w:tab/>
        <w:t>(a)</w:t>
      </w:r>
      <w:r>
        <w:tab/>
      </w:r>
      <w:r w:rsidR="005F3611" w:rsidRPr="00F834EF">
        <w:t xml:space="preserve">immediately before commencement, performance management was being taken in respect of the Parliamentary Service employee in accordance with the Act and the requirements of </w:t>
      </w:r>
      <w:r w:rsidR="00614690" w:rsidRPr="00F834EF">
        <w:t>P</w:t>
      </w:r>
      <w:r w:rsidR="005F3611" w:rsidRPr="00F834EF">
        <w:t>art 5 of the determination as it was in force immediately before commencement; and</w:t>
      </w:r>
    </w:p>
    <w:p w:rsidR="005F3611" w:rsidRPr="009D71FD" w:rsidRDefault="00F834EF" w:rsidP="00F834EF">
      <w:pPr>
        <w:pStyle w:val="paragraph"/>
      </w:pPr>
      <w:r>
        <w:tab/>
        <w:t>(b)</w:t>
      </w:r>
      <w:r>
        <w:tab/>
      </w:r>
      <w:r w:rsidR="005F3611" w:rsidRPr="00F834EF">
        <w:t>on commencement, that performance management had not ended.</w:t>
      </w:r>
    </w:p>
    <w:p w:rsidR="00D3386D" w:rsidRDefault="00D3386D" w:rsidP="001A6F0C">
      <w:pPr>
        <w:pStyle w:val="subsection"/>
        <w:tabs>
          <w:tab w:val="clear" w:pos="1021"/>
          <w:tab w:val="right" w:pos="-1560"/>
        </w:tabs>
      </w:pPr>
    </w:p>
    <w:p w:rsidR="00FD04B8" w:rsidRPr="005335A2" w:rsidRDefault="00FD04B8">
      <w:pPr>
        <w:pStyle w:val="subsection"/>
      </w:pPr>
      <w:r w:rsidRPr="005335A2">
        <w:tab/>
      </w:r>
    </w:p>
    <w:p w:rsidR="009B2A50" w:rsidRPr="00A44A03" w:rsidRDefault="009B2A50" w:rsidP="009B2A50">
      <w:pPr>
        <w:sectPr w:rsidR="009B2A50" w:rsidRPr="00A44A03" w:rsidSect="00C7541D">
          <w:headerReference w:type="even" r:id="rId30"/>
          <w:headerReference w:type="default" r:id="rId31"/>
          <w:pgSz w:w="11907" w:h="16839" w:code="9"/>
          <w:pgMar w:top="2325" w:right="1797" w:bottom="1440" w:left="1797" w:header="720" w:footer="709" w:gutter="0"/>
          <w:cols w:space="708"/>
          <w:docGrid w:linePitch="360"/>
        </w:sectPr>
      </w:pPr>
      <w:bookmarkStart w:id="185" w:name="OPCSB_BodyPrincipleA4"/>
    </w:p>
    <w:p w:rsidR="00F10788" w:rsidRPr="00A44A03" w:rsidRDefault="00C35710" w:rsidP="00E646DB">
      <w:pPr>
        <w:pStyle w:val="ActHead1"/>
        <w:pageBreakBefore/>
      </w:pPr>
      <w:bookmarkStart w:id="186" w:name="_Toc85098368"/>
      <w:bookmarkStart w:id="187" w:name="opcAmSched"/>
      <w:bookmarkEnd w:id="185"/>
      <w:r w:rsidRPr="00A44A03">
        <w:rPr>
          <w:rStyle w:val="CharChapNo"/>
        </w:rPr>
        <w:lastRenderedPageBreak/>
        <w:t>Schedule</w:t>
      </w:r>
      <w:r w:rsidR="00A44A03">
        <w:rPr>
          <w:rStyle w:val="CharChapNo"/>
        </w:rPr>
        <w:t> </w:t>
      </w:r>
      <w:r w:rsidRPr="00A44A03">
        <w:rPr>
          <w:rStyle w:val="CharChapNo"/>
        </w:rPr>
        <w:t>1</w:t>
      </w:r>
      <w:r w:rsidRPr="00A44A03">
        <w:t>—</w:t>
      </w:r>
      <w:r w:rsidRPr="00A44A03">
        <w:rPr>
          <w:rStyle w:val="CharChapText"/>
        </w:rPr>
        <w:t>Dictionary</w:t>
      </w:r>
      <w:bookmarkEnd w:id="186"/>
    </w:p>
    <w:bookmarkEnd w:id="187"/>
    <w:p w:rsidR="002C41F1" w:rsidRPr="00A44A03" w:rsidRDefault="002C41F1" w:rsidP="002C41F1">
      <w:pPr>
        <w:pStyle w:val="notemargin"/>
      </w:pPr>
      <w:r w:rsidRPr="00A44A03">
        <w:t>Note:</w:t>
      </w:r>
      <w:r w:rsidRPr="00A44A03">
        <w:tab/>
        <w:t>See clause</w:t>
      </w:r>
      <w:r w:rsidR="00A44A03">
        <w:t> </w:t>
      </w:r>
      <w:r w:rsidR="00730528" w:rsidRPr="00A44A03">
        <w:t>4</w:t>
      </w:r>
      <w:r w:rsidRPr="00A44A03">
        <w:t>.</w:t>
      </w:r>
    </w:p>
    <w:p w:rsidR="00416A1C" w:rsidRPr="00A44A03" w:rsidRDefault="00416A1C" w:rsidP="00416A1C">
      <w:pPr>
        <w:pStyle w:val="Header"/>
      </w:pPr>
      <w:r w:rsidRPr="00A44A03">
        <w:rPr>
          <w:rStyle w:val="CharPartNo"/>
        </w:rPr>
        <w:t xml:space="preserve"> </w:t>
      </w:r>
      <w:r w:rsidRPr="00A44A03">
        <w:rPr>
          <w:rStyle w:val="CharPartText"/>
        </w:rPr>
        <w:t xml:space="preserve"> </w:t>
      </w:r>
    </w:p>
    <w:p w:rsidR="00283115" w:rsidRPr="00A44A03" w:rsidRDefault="00EA6F5E" w:rsidP="00EA6F5E">
      <w:pPr>
        <w:pStyle w:val="subsection"/>
      </w:pPr>
      <w:r w:rsidRPr="00A44A03">
        <w:tab/>
      </w:r>
      <w:r w:rsidRPr="00A44A03">
        <w:tab/>
      </w:r>
      <w:r w:rsidR="00283115" w:rsidRPr="00A44A03">
        <w:t>In this determination:</w:t>
      </w:r>
    </w:p>
    <w:p w:rsidR="007A03DB" w:rsidRPr="00A44A03" w:rsidRDefault="00AB5217" w:rsidP="0098164C">
      <w:pPr>
        <w:pStyle w:val="Definition"/>
      </w:pPr>
      <w:r w:rsidRPr="00A44A03">
        <w:rPr>
          <w:b/>
          <w:i/>
        </w:rPr>
        <w:t xml:space="preserve">Act </w:t>
      </w:r>
      <w:r w:rsidRPr="00A44A03">
        <w:t>means the</w:t>
      </w:r>
      <w:r w:rsidRPr="00A44A03">
        <w:rPr>
          <w:i/>
        </w:rPr>
        <w:t xml:space="preserve"> Parliamentary Service Act 1999</w:t>
      </w:r>
      <w:r w:rsidRPr="00A44A03">
        <w:t>.</w:t>
      </w:r>
    </w:p>
    <w:p w:rsidR="00F34374" w:rsidRPr="00A44A03" w:rsidRDefault="00F34374" w:rsidP="00F34374">
      <w:pPr>
        <w:pStyle w:val="Definition"/>
      </w:pPr>
      <w:r w:rsidRPr="00A44A03">
        <w:rPr>
          <w:b/>
          <w:i/>
        </w:rPr>
        <w:t>classification</w:t>
      </w:r>
      <w:r w:rsidRPr="00A44A03">
        <w:t xml:space="preserve"> means an approved classification within the meaning of the Classification Rules, as in force immediately before 1</w:t>
      </w:r>
      <w:r w:rsidR="00A44A03">
        <w:t> </w:t>
      </w:r>
      <w:r w:rsidRPr="00A44A03">
        <w:t>July 2013.</w:t>
      </w:r>
    </w:p>
    <w:p w:rsidR="00F34374" w:rsidRPr="00A44A03" w:rsidRDefault="00F34374" w:rsidP="00F34374">
      <w:pPr>
        <w:pStyle w:val="Definition"/>
      </w:pPr>
      <w:r w:rsidRPr="00A44A03">
        <w:rPr>
          <w:b/>
          <w:i/>
        </w:rPr>
        <w:t xml:space="preserve">classification group </w:t>
      </w:r>
      <w:r w:rsidRPr="00A44A03">
        <w:t>means a group of classifications mentioned in Schedule</w:t>
      </w:r>
      <w:r w:rsidR="00A44A03">
        <w:t> </w:t>
      </w:r>
      <w:r w:rsidRPr="00A44A03">
        <w:t>1 to the Classification Rules, as in force immediately before 1</w:t>
      </w:r>
      <w:r w:rsidR="00A44A03">
        <w:t> </w:t>
      </w:r>
      <w:r w:rsidRPr="00A44A03">
        <w:t>July 2013.</w:t>
      </w:r>
    </w:p>
    <w:p w:rsidR="00F34374" w:rsidRPr="00A44A03" w:rsidRDefault="00F34374" w:rsidP="008C5068">
      <w:pPr>
        <w:pStyle w:val="Definition"/>
      </w:pPr>
      <w:r w:rsidRPr="00A44A03">
        <w:rPr>
          <w:b/>
          <w:i/>
        </w:rPr>
        <w:t>disability employment service provider</w:t>
      </w:r>
      <w:r w:rsidRPr="00A44A03">
        <w:t xml:space="preserve"> means an organisation that facilitates access to employment for persons with disabilities.</w:t>
      </w:r>
    </w:p>
    <w:p w:rsidR="00B90D36" w:rsidRPr="00A44A03" w:rsidRDefault="00B90D36" w:rsidP="00B90D36">
      <w:pPr>
        <w:pStyle w:val="Definition"/>
      </w:pPr>
      <w:r w:rsidRPr="00A44A03">
        <w:rPr>
          <w:b/>
          <w:i/>
        </w:rPr>
        <w:t>discloser</w:t>
      </w:r>
      <w:r w:rsidRPr="00A44A03">
        <w:t xml:space="preserve"> has the same meaning as in the </w:t>
      </w:r>
      <w:r w:rsidRPr="00A44A03">
        <w:rPr>
          <w:i/>
        </w:rPr>
        <w:t>Public Interest Disclosure Act 2013</w:t>
      </w:r>
      <w:r w:rsidRPr="00A44A03">
        <w:t>.</w:t>
      </w:r>
    </w:p>
    <w:p w:rsidR="00F34374" w:rsidRPr="00A44A03" w:rsidRDefault="00F34374" w:rsidP="00F34374">
      <w:pPr>
        <w:pStyle w:val="Definition"/>
      </w:pPr>
      <w:r w:rsidRPr="00A44A03">
        <w:rPr>
          <w:b/>
          <w:i/>
        </w:rPr>
        <w:t>employer powers</w:t>
      </w:r>
      <w:r w:rsidRPr="00A44A03">
        <w:t>, for a Secretary, means the rights, duties and powers of the Secretary under the Act.</w:t>
      </w:r>
    </w:p>
    <w:p w:rsidR="00F3278A" w:rsidRPr="00A44A03" w:rsidRDefault="00F34374" w:rsidP="004C05EF">
      <w:pPr>
        <w:pStyle w:val="Definition"/>
      </w:pPr>
      <w:r w:rsidRPr="00A44A03">
        <w:rPr>
          <w:b/>
          <w:i/>
        </w:rPr>
        <w:t>employment</w:t>
      </w:r>
      <w:r w:rsidRPr="00A44A03">
        <w:t xml:space="preserve"> </w:t>
      </w:r>
      <w:r w:rsidR="00F3278A" w:rsidRPr="00A44A03">
        <w:t>(other than in clauses</w:t>
      </w:r>
      <w:r w:rsidR="00A44A03">
        <w:t> </w:t>
      </w:r>
      <w:r w:rsidR="00F3278A" w:rsidRPr="00A44A03">
        <w:t xml:space="preserve">109 and 112) </w:t>
      </w:r>
      <w:r w:rsidRPr="00A44A03">
        <w:t>means Parliamentary Service employment.</w:t>
      </w:r>
    </w:p>
    <w:p w:rsidR="008C5068" w:rsidRPr="00A44A03" w:rsidRDefault="008C5068" w:rsidP="00F3278A">
      <w:pPr>
        <w:pStyle w:val="Definition"/>
      </w:pPr>
      <w:r w:rsidRPr="00A44A03">
        <w:rPr>
          <w:b/>
          <w:i/>
        </w:rPr>
        <w:t>employment ar</w:t>
      </w:r>
      <w:r w:rsidRPr="00A44A03">
        <w:rPr>
          <w:lang w:eastAsia="en-US"/>
        </w:rPr>
        <w:t>r</w:t>
      </w:r>
      <w:r w:rsidRPr="00A44A03">
        <w:rPr>
          <w:b/>
          <w:i/>
        </w:rPr>
        <w:t>angement</w:t>
      </w:r>
      <w:r w:rsidRPr="00A44A03">
        <w:t xml:space="preserve"> means any of the following:</w:t>
      </w:r>
    </w:p>
    <w:p w:rsidR="008C5068" w:rsidRPr="00A44A03" w:rsidRDefault="008C5068" w:rsidP="008C5068">
      <w:pPr>
        <w:pStyle w:val="paragraph"/>
      </w:pPr>
      <w:r w:rsidRPr="00A44A03">
        <w:tab/>
        <w:t>(a)</w:t>
      </w:r>
      <w:r w:rsidRPr="00A44A03">
        <w:tab/>
        <w:t>a fair work instrument;</w:t>
      </w:r>
    </w:p>
    <w:p w:rsidR="008C5068" w:rsidRPr="00A44A03" w:rsidRDefault="008C5068" w:rsidP="008C5068">
      <w:pPr>
        <w:pStyle w:val="paragraph"/>
      </w:pPr>
      <w:r w:rsidRPr="00A44A03">
        <w:tab/>
        <w:t>(b)</w:t>
      </w:r>
      <w:r w:rsidRPr="00A44A03">
        <w:tab/>
        <w:t>a transitional instrument;</w:t>
      </w:r>
    </w:p>
    <w:p w:rsidR="008C5068" w:rsidRPr="00A44A03" w:rsidRDefault="008C5068" w:rsidP="008C5068">
      <w:pPr>
        <w:pStyle w:val="paragraph"/>
      </w:pPr>
      <w:r w:rsidRPr="00A44A03">
        <w:tab/>
        <w:t>(c)</w:t>
      </w:r>
      <w:r w:rsidRPr="00A44A03">
        <w:tab/>
        <w:t>a determination under subsection</w:t>
      </w:r>
      <w:r w:rsidR="00A44A03">
        <w:t> </w:t>
      </w:r>
      <w:r w:rsidRPr="00A44A03">
        <w:t>24(1) or (3) of the Act;</w:t>
      </w:r>
    </w:p>
    <w:p w:rsidR="008C5068" w:rsidRPr="00A44A03" w:rsidRDefault="008C5068" w:rsidP="008C5068">
      <w:pPr>
        <w:pStyle w:val="paragraph"/>
      </w:pPr>
      <w:r w:rsidRPr="00A44A03">
        <w:tab/>
        <w:t>(d)</w:t>
      </w:r>
      <w:r w:rsidRPr="00A44A03">
        <w:tab/>
        <w:t>a written contract of employment.</w:t>
      </w:r>
    </w:p>
    <w:p w:rsidR="00F34374" w:rsidRPr="00A44A03" w:rsidRDefault="00F34374" w:rsidP="00F34374">
      <w:pPr>
        <w:pStyle w:val="Definition"/>
      </w:pPr>
      <w:r w:rsidRPr="00A44A03">
        <w:rPr>
          <w:b/>
          <w:i/>
        </w:rPr>
        <w:t>external review body</w:t>
      </w:r>
      <w:r w:rsidRPr="00A44A03">
        <w:t xml:space="preserve"> does not include a Court or Tribunal.</w:t>
      </w:r>
    </w:p>
    <w:p w:rsidR="008C5068" w:rsidRPr="00A44A03" w:rsidRDefault="008C5068" w:rsidP="008C5068">
      <w:pPr>
        <w:pStyle w:val="Definition"/>
      </w:pPr>
      <w:r w:rsidRPr="00A44A03">
        <w:rPr>
          <w:b/>
          <w:i/>
        </w:rPr>
        <w:t xml:space="preserve">fair work instrument </w:t>
      </w:r>
      <w:r w:rsidRPr="00A44A03">
        <w:t>has the same meaning as in the</w:t>
      </w:r>
      <w:r w:rsidRPr="00A44A03">
        <w:rPr>
          <w:i/>
        </w:rPr>
        <w:t xml:space="preserve"> Fair Work Act 2009</w:t>
      </w:r>
      <w:r w:rsidRPr="00A44A03">
        <w:t>.</w:t>
      </w:r>
    </w:p>
    <w:p w:rsidR="009467C1" w:rsidRPr="00A44A03" w:rsidRDefault="009467C1" w:rsidP="009467C1">
      <w:pPr>
        <w:pStyle w:val="Definition"/>
      </w:pPr>
      <w:r w:rsidRPr="00A44A03">
        <w:rPr>
          <w:b/>
          <w:i/>
        </w:rPr>
        <w:t>higher classification</w:t>
      </w:r>
      <w:r w:rsidR="006B47F8" w:rsidRPr="00A44A03">
        <w:rPr>
          <w:b/>
          <w:i/>
        </w:rPr>
        <w:t xml:space="preserve"> level</w:t>
      </w:r>
      <w:r w:rsidRPr="00A44A03">
        <w:rPr>
          <w:b/>
        </w:rPr>
        <w:t xml:space="preserve">, </w:t>
      </w:r>
      <w:r w:rsidRPr="00A44A03">
        <w:t>for a Parliamentary Service employee, means a classification that is in a higher classification group in Schedule</w:t>
      </w:r>
      <w:r w:rsidR="00A44A03">
        <w:t> </w:t>
      </w:r>
      <w:r w:rsidRPr="00A44A03">
        <w:t xml:space="preserve">1 to the Classification Rules </w:t>
      </w:r>
      <w:r w:rsidR="007C62BA" w:rsidRPr="00A44A03">
        <w:t>(as in force immediately before 1</w:t>
      </w:r>
      <w:r w:rsidR="00A44A03">
        <w:t> </w:t>
      </w:r>
      <w:r w:rsidR="007C62BA" w:rsidRPr="00A44A03">
        <w:t xml:space="preserve">July 2013) </w:t>
      </w:r>
      <w:r w:rsidRPr="00A44A03">
        <w:t>than the employee</w:t>
      </w:r>
      <w:r w:rsidR="009807CA" w:rsidRPr="00A44A03">
        <w:t>’</w:t>
      </w:r>
      <w:r w:rsidRPr="00A44A03">
        <w:t>s current classification.</w:t>
      </w:r>
    </w:p>
    <w:p w:rsidR="006B47F8" w:rsidRPr="00A44A03" w:rsidRDefault="006B47F8" w:rsidP="006B47F8">
      <w:pPr>
        <w:pStyle w:val="notetext"/>
      </w:pPr>
      <w:r w:rsidRPr="00A44A03">
        <w:t>Note:</w:t>
      </w:r>
      <w:r w:rsidRPr="00A44A03">
        <w:tab/>
        <w:t xml:space="preserve">To determine whether an APS employee will be engaged at a </w:t>
      </w:r>
      <w:r w:rsidRPr="00A44A03">
        <w:rPr>
          <w:b/>
          <w:i/>
        </w:rPr>
        <w:t>higher classification</w:t>
      </w:r>
      <w:r w:rsidRPr="00A44A03">
        <w:t xml:space="preserve"> in the Parliamentary Service, see clause</w:t>
      </w:r>
      <w:r w:rsidR="00A44A03">
        <w:t> </w:t>
      </w:r>
      <w:r w:rsidRPr="00A44A03">
        <w:t>2 of Schedule</w:t>
      </w:r>
      <w:r w:rsidR="00A44A03">
        <w:t> </w:t>
      </w:r>
      <w:r w:rsidRPr="00A44A03">
        <w:t>2.</w:t>
      </w:r>
    </w:p>
    <w:p w:rsidR="00D4426D" w:rsidRPr="00A44A03" w:rsidRDefault="00D4426D" w:rsidP="00D4426D">
      <w:pPr>
        <w:pStyle w:val="Definition"/>
      </w:pPr>
      <w:r w:rsidRPr="00A44A03">
        <w:rPr>
          <w:b/>
          <w:i/>
        </w:rPr>
        <w:t>ISAC</w:t>
      </w:r>
      <w:r w:rsidRPr="00A44A03">
        <w:t xml:space="preserve"> means an Independent Selection Advisory Committee established under clause</w:t>
      </w:r>
      <w:r w:rsidR="00A44A03">
        <w:t> </w:t>
      </w:r>
      <w:r w:rsidRPr="00A44A03">
        <w:t>59.</w:t>
      </w:r>
    </w:p>
    <w:p w:rsidR="00F34374" w:rsidRPr="00A44A03" w:rsidRDefault="00F34374" w:rsidP="00F34374">
      <w:pPr>
        <w:pStyle w:val="Definition"/>
      </w:pPr>
      <w:r w:rsidRPr="00A44A03">
        <w:rPr>
          <w:b/>
          <w:i/>
        </w:rPr>
        <w:t>lower classification</w:t>
      </w:r>
      <w:r w:rsidRPr="00A44A03">
        <w:t>, for a</w:t>
      </w:r>
      <w:r w:rsidR="00035571" w:rsidRPr="00A44A03">
        <w:t xml:space="preserve"> Parliamentary Service</w:t>
      </w:r>
      <w:r w:rsidRPr="00A44A03">
        <w:t xml:space="preserve"> employee, means a classification that is in a lower classification group than the employee’s current classification.</w:t>
      </w:r>
    </w:p>
    <w:p w:rsidR="00992AA5" w:rsidRPr="00242A42" w:rsidRDefault="00992AA5" w:rsidP="00992AA5">
      <w:pPr>
        <w:pStyle w:val="Definition"/>
      </w:pPr>
      <w:r w:rsidRPr="00242A42">
        <w:rPr>
          <w:b/>
          <w:i/>
        </w:rPr>
        <w:t>MOP(S) Act employee</w:t>
      </w:r>
      <w:r w:rsidRPr="00242A42">
        <w:t xml:space="preserve"> has the meaning given by subclause 112B(4).</w:t>
      </w:r>
    </w:p>
    <w:p w:rsidR="00992AA5" w:rsidRPr="00242A42" w:rsidRDefault="00992AA5" w:rsidP="00992AA5">
      <w:pPr>
        <w:pStyle w:val="Definition"/>
      </w:pPr>
      <w:r w:rsidRPr="00242A42">
        <w:rPr>
          <w:b/>
          <w:i/>
        </w:rPr>
        <w:t>parliamentarian</w:t>
      </w:r>
      <w:r w:rsidRPr="00242A42">
        <w:t xml:space="preserve"> has the meaning given by subclause 112B(4).</w:t>
      </w:r>
    </w:p>
    <w:p w:rsidR="00C44FB8" w:rsidRPr="00A44A03" w:rsidRDefault="00F34374" w:rsidP="00F3278A">
      <w:pPr>
        <w:pStyle w:val="Definition"/>
      </w:pPr>
      <w:r w:rsidRPr="00A44A03">
        <w:rPr>
          <w:b/>
          <w:i/>
        </w:rPr>
        <w:lastRenderedPageBreak/>
        <w:t>prohibited content</w:t>
      </w:r>
      <w:r w:rsidRPr="00A44A03">
        <w:t xml:space="preserve"> has the same meaning as in section</w:t>
      </w:r>
      <w:r w:rsidR="00A44A03">
        <w:t> </w:t>
      </w:r>
      <w:r w:rsidRPr="00A44A03">
        <w:t xml:space="preserve">356 of the </w:t>
      </w:r>
      <w:r w:rsidRPr="00A44A03">
        <w:rPr>
          <w:i/>
        </w:rPr>
        <w:t>Workplace Relations Act 1996</w:t>
      </w:r>
      <w:r w:rsidRPr="00A44A03">
        <w:t>, as in force immediately before 30</w:t>
      </w:r>
      <w:r w:rsidR="00A44A03">
        <w:t> </w:t>
      </w:r>
      <w:r w:rsidRPr="00A44A03">
        <w:t>June 2009.</w:t>
      </w:r>
    </w:p>
    <w:p w:rsidR="009467C1" w:rsidRPr="00A44A03" w:rsidRDefault="009467C1" w:rsidP="00B90D36">
      <w:pPr>
        <w:pStyle w:val="Definition"/>
        <w:keepNext/>
        <w:keepLines/>
      </w:pPr>
      <w:r w:rsidRPr="00A44A03">
        <w:rPr>
          <w:b/>
          <w:i/>
        </w:rPr>
        <w:t>promotion</w:t>
      </w:r>
      <w:r w:rsidRPr="00A44A03">
        <w:t>:</w:t>
      </w:r>
    </w:p>
    <w:p w:rsidR="009467C1" w:rsidRPr="00A44A03" w:rsidRDefault="009467C1" w:rsidP="009467C1">
      <w:pPr>
        <w:pStyle w:val="paragraph"/>
      </w:pPr>
      <w:r w:rsidRPr="00A44A03">
        <w:tab/>
        <w:t>(a)</w:t>
      </w:r>
      <w:r w:rsidRPr="00A44A03">
        <w:tab/>
        <w:t>means the ongoing assignment of duties to an ongoing Parliamentary Service employee at a higher classification than the employee</w:t>
      </w:r>
      <w:r w:rsidR="009807CA" w:rsidRPr="00A44A03">
        <w:t>’</w:t>
      </w:r>
      <w:r w:rsidRPr="00A44A03">
        <w:t>s current classification, in the same or another Department; and</w:t>
      </w:r>
    </w:p>
    <w:p w:rsidR="009467C1" w:rsidRPr="00A44A03" w:rsidRDefault="009467C1" w:rsidP="009467C1">
      <w:pPr>
        <w:pStyle w:val="paragraph"/>
      </w:pPr>
      <w:r w:rsidRPr="00A44A03">
        <w:tab/>
        <w:t>(b)</w:t>
      </w:r>
      <w:r w:rsidRPr="00A44A03">
        <w:tab/>
        <w:t>does not include:</w:t>
      </w:r>
    </w:p>
    <w:p w:rsidR="009467C1" w:rsidRPr="00A44A03" w:rsidRDefault="009467C1" w:rsidP="009467C1">
      <w:pPr>
        <w:pStyle w:val="paragraphsub"/>
      </w:pPr>
      <w:r w:rsidRPr="00A44A03">
        <w:tab/>
        <w:t>(i)</w:t>
      </w:r>
      <w:r w:rsidRPr="00A44A03">
        <w:tab/>
        <w:t>the allocation of a higher classification in a broadband to an ongoing Parliamentary Service employee who is already within the same broadband in the same Department; or</w:t>
      </w:r>
    </w:p>
    <w:p w:rsidR="009467C1" w:rsidRPr="00A44A03" w:rsidRDefault="009467C1" w:rsidP="009467C1">
      <w:pPr>
        <w:pStyle w:val="paragraphsub"/>
      </w:pPr>
      <w:r w:rsidRPr="00A44A03">
        <w:tab/>
        <w:t>(ii)</w:t>
      </w:r>
      <w:r w:rsidRPr="00A44A03">
        <w:tab/>
        <w:t>the allocation of a</w:t>
      </w:r>
      <w:r w:rsidR="00F34374" w:rsidRPr="00A44A03">
        <w:t xml:space="preserve"> </w:t>
      </w:r>
      <w:r w:rsidRPr="00A44A03">
        <w:t>classification to a trainee under rule</w:t>
      </w:r>
      <w:r w:rsidR="00A44A03">
        <w:t> </w:t>
      </w:r>
      <w:r w:rsidRPr="00A44A03">
        <w:t>11 of the Classification Rules</w:t>
      </w:r>
      <w:r w:rsidR="007C62BA" w:rsidRPr="00A44A03">
        <w:t xml:space="preserve"> (as in force immediately before 1</w:t>
      </w:r>
      <w:r w:rsidR="00A44A03">
        <w:t> </w:t>
      </w:r>
      <w:r w:rsidR="007C62BA" w:rsidRPr="00A44A03">
        <w:t>July 2013)</w:t>
      </w:r>
      <w:r w:rsidRPr="00A44A03">
        <w:t>; or</w:t>
      </w:r>
    </w:p>
    <w:p w:rsidR="009467C1" w:rsidRPr="00A44A03" w:rsidRDefault="009467C1" w:rsidP="009467C1">
      <w:pPr>
        <w:pStyle w:val="paragraphsub"/>
      </w:pPr>
      <w:r w:rsidRPr="00A44A03">
        <w:tab/>
        <w:t>(iii)</w:t>
      </w:r>
      <w:r w:rsidRPr="00A44A03">
        <w:tab/>
        <w:t>following a voluntary temporary reduction in the classification of an ongoing Parliamentary Service employee—the assignment, on an ongoing basis, of duties to the employee at the classification that the employee had before the reduction; or</w:t>
      </w:r>
    </w:p>
    <w:p w:rsidR="009467C1" w:rsidRPr="00A44A03" w:rsidRDefault="009467C1" w:rsidP="00C0487A">
      <w:pPr>
        <w:pStyle w:val="paragraphsub"/>
      </w:pPr>
      <w:r w:rsidRPr="00A44A03">
        <w:tab/>
        <w:t>(iv)</w:t>
      </w:r>
      <w:r w:rsidRPr="00A44A03">
        <w:tab/>
        <w:t>the assignment, on a temporary basis, of duties to a Parliamentary Service employee at a higher classification than the employee</w:t>
      </w:r>
      <w:r w:rsidR="009807CA" w:rsidRPr="00A44A03">
        <w:t>’</w:t>
      </w:r>
      <w:r w:rsidRPr="00A44A03">
        <w:t>s current classification.</w:t>
      </w:r>
    </w:p>
    <w:p w:rsidR="00F34374" w:rsidRPr="00A44A03" w:rsidRDefault="00F34374" w:rsidP="00F34374">
      <w:pPr>
        <w:pStyle w:val="Definition"/>
      </w:pPr>
      <w:r w:rsidRPr="00A44A03">
        <w:rPr>
          <w:b/>
          <w:i/>
        </w:rPr>
        <w:t>Promotion Review Committee</w:t>
      </w:r>
      <w:r w:rsidRPr="00A44A03">
        <w:t xml:space="preserve"> (or </w:t>
      </w:r>
      <w:r w:rsidRPr="00A44A03">
        <w:rPr>
          <w:b/>
          <w:i/>
        </w:rPr>
        <w:t>PRC</w:t>
      </w:r>
      <w:r w:rsidRPr="00A44A03">
        <w:t xml:space="preserve">) means a Promotion Review Committee appointed under </w:t>
      </w:r>
      <w:r w:rsidR="006A393E" w:rsidRPr="00A44A03">
        <w:t>clause</w:t>
      </w:r>
      <w:r w:rsidR="00A44A03">
        <w:t> </w:t>
      </w:r>
      <w:r w:rsidR="00730528" w:rsidRPr="00A44A03">
        <w:t>82</w:t>
      </w:r>
      <w:r w:rsidRPr="00A44A03">
        <w:t>.</w:t>
      </w:r>
    </w:p>
    <w:p w:rsidR="00B90D36" w:rsidRPr="00A44A03" w:rsidRDefault="00B90D36" w:rsidP="00B90D36">
      <w:pPr>
        <w:pStyle w:val="Definition"/>
      </w:pPr>
      <w:r w:rsidRPr="00A44A03">
        <w:rPr>
          <w:b/>
          <w:i/>
        </w:rPr>
        <w:t>public interest disclosure</w:t>
      </w:r>
      <w:r w:rsidRPr="00A44A03">
        <w:t xml:space="preserve"> has the same meaning as in the </w:t>
      </w:r>
      <w:r w:rsidRPr="00A44A03">
        <w:rPr>
          <w:i/>
        </w:rPr>
        <w:t>Public Interest Disclosure Act 2013</w:t>
      </w:r>
      <w:r w:rsidRPr="00A44A03">
        <w:t>.</w:t>
      </w:r>
    </w:p>
    <w:p w:rsidR="000A3897" w:rsidRPr="00A44A03" w:rsidRDefault="000A3897" w:rsidP="000A3897">
      <w:pPr>
        <w:pStyle w:val="Definition"/>
      </w:pPr>
      <w:r w:rsidRPr="00A44A03">
        <w:rPr>
          <w:b/>
          <w:bCs/>
          <w:i/>
          <w:iCs/>
        </w:rPr>
        <w:t>Public Service Gazette</w:t>
      </w:r>
      <w:r w:rsidRPr="00A44A03">
        <w:t xml:space="preserve"> means the </w:t>
      </w:r>
      <w:r w:rsidRPr="00A44A03">
        <w:rPr>
          <w:i/>
          <w:iCs/>
        </w:rPr>
        <w:t>Gazette</w:t>
      </w:r>
      <w:r w:rsidRPr="00A44A03">
        <w:t xml:space="preserve"> published in electronic form.</w:t>
      </w:r>
    </w:p>
    <w:p w:rsidR="000A3897" w:rsidRPr="00A44A03" w:rsidRDefault="000A3897" w:rsidP="000A3897">
      <w:pPr>
        <w:pStyle w:val="notetext"/>
      </w:pPr>
      <w:r w:rsidRPr="00A44A03">
        <w:t>Note:</w:t>
      </w:r>
      <w:r w:rsidR="00416A1C" w:rsidRPr="00A44A03">
        <w:tab/>
      </w:r>
      <w:r w:rsidRPr="00A44A03">
        <w:t xml:space="preserve">The Public Service </w:t>
      </w:r>
      <w:r w:rsidRPr="00A44A03">
        <w:rPr>
          <w:i/>
          <w:iCs/>
        </w:rPr>
        <w:t>Gazette</w:t>
      </w:r>
      <w:r w:rsidRPr="00A44A03">
        <w:t xml:space="preserve"> may be accessed at </w:t>
      </w:r>
      <w:r w:rsidR="000761C5" w:rsidRPr="00A44A03">
        <w:t>http://</w:t>
      </w:r>
      <w:r w:rsidRPr="00A44A03">
        <w:t>www.apsjobs.gov.au.</w:t>
      </w:r>
    </w:p>
    <w:p w:rsidR="00F34374" w:rsidRPr="00A44A03" w:rsidRDefault="00F34374" w:rsidP="00F3278A">
      <w:pPr>
        <w:pStyle w:val="Definition"/>
      </w:pPr>
      <w:r w:rsidRPr="00A44A03">
        <w:rPr>
          <w:b/>
          <w:i/>
        </w:rPr>
        <w:t>relevant Secretary</w:t>
      </w:r>
      <w:r w:rsidRPr="00A44A03">
        <w:t>, for review of a Parliamentary Service action, means:</w:t>
      </w:r>
    </w:p>
    <w:p w:rsidR="00F34374" w:rsidRPr="00A44A03" w:rsidRDefault="00F34374" w:rsidP="00F34374">
      <w:pPr>
        <w:pStyle w:val="paragraph"/>
      </w:pPr>
      <w:r w:rsidRPr="00A44A03">
        <w:tab/>
        <w:t>(a)</w:t>
      </w:r>
      <w:r w:rsidRPr="00A44A03">
        <w:tab/>
        <w:t>if the action is action by a Secretary—that Secretary; or</w:t>
      </w:r>
    </w:p>
    <w:p w:rsidR="00F34374" w:rsidRPr="00A44A03" w:rsidRDefault="00F34374" w:rsidP="00F34374">
      <w:pPr>
        <w:pStyle w:val="paragraph"/>
      </w:pPr>
      <w:r w:rsidRPr="00A44A03">
        <w:tab/>
        <w:t>(b)</w:t>
      </w:r>
      <w:r w:rsidRPr="00A44A03">
        <w:tab/>
        <w:t>if the action is action by a Parliamentary Service employee—the Secretary of the Department in which the employee was employed at the time of the action.</w:t>
      </w:r>
    </w:p>
    <w:p w:rsidR="00992AA5" w:rsidRPr="00242A42" w:rsidRDefault="00992AA5" w:rsidP="00992AA5">
      <w:pPr>
        <w:pStyle w:val="Definition"/>
      </w:pPr>
      <w:r w:rsidRPr="00242A42">
        <w:rPr>
          <w:b/>
          <w:i/>
        </w:rPr>
        <w:t>serious incident</w:t>
      </w:r>
      <w:r w:rsidRPr="00242A42">
        <w:t xml:space="preserve"> has the meaning given by subclause 112B(4).</w:t>
      </w:r>
    </w:p>
    <w:p w:rsidR="00F34374" w:rsidRPr="00A44A03" w:rsidRDefault="00F34374" w:rsidP="00F34374">
      <w:pPr>
        <w:pStyle w:val="Definition"/>
      </w:pPr>
      <w:r w:rsidRPr="00A44A03">
        <w:rPr>
          <w:b/>
          <w:bCs/>
          <w:i/>
          <w:iCs/>
        </w:rPr>
        <w:t xml:space="preserve">training classification </w:t>
      </w:r>
      <w:r w:rsidR="006A393E" w:rsidRPr="00A44A03">
        <w:t>means a classification mentioned in column 2 of Schedule</w:t>
      </w:r>
      <w:r w:rsidR="00A44A03">
        <w:t> </w:t>
      </w:r>
      <w:r w:rsidR="006A393E" w:rsidRPr="00A44A03">
        <w:t xml:space="preserve">2 to the </w:t>
      </w:r>
      <w:r w:rsidRPr="00A44A03">
        <w:t xml:space="preserve">Classification Rules, as in force </w:t>
      </w:r>
      <w:r w:rsidR="00AC7FEF" w:rsidRPr="00A44A03">
        <w:t>immediately before 1</w:t>
      </w:r>
      <w:r w:rsidR="00A44A03">
        <w:t> </w:t>
      </w:r>
      <w:r w:rsidR="00AC7FEF" w:rsidRPr="00A44A03">
        <w:t>July 2013.</w:t>
      </w:r>
    </w:p>
    <w:p w:rsidR="00F34374" w:rsidRPr="00A44A03" w:rsidRDefault="00F34374" w:rsidP="00F34374">
      <w:pPr>
        <w:pStyle w:val="Definition"/>
        <w:rPr>
          <w:i/>
        </w:rPr>
      </w:pPr>
      <w:r w:rsidRPr="00A44A03">
        <w:rPr>
          <w:b/>
          <w:i/>
        </w:rPr>
        <w:t>transitional instrument</w:t>
      </w:r>
      <w:r w:rsidRPr="00A44A03">
        <w:t xml:space="preserve"> has the same meaning as in the </w:t>
      </w:r>
      <w:r w:rsidRPr="00A44A03">
        <w:rPr>
          <w:i/>
        </w:rPr>
        <w:t>Fair Work (Transitional Provisions and Consequential Amendments) Act 2009.</w:t>
      </w:r>
    </w:p>
    <w:p w:rsidR="00F34374" w:rsidRPr="00A44A03" w:rsidRDefault="00F34374" w:rsidP="00F34374">
      <w:pPr>
        <w:pStyle w:val="Definition"/>
      </w:pPr>
      <w:r w:rsidRPr="00A44A03">
        <w:rPr>
          <w:b/>
          <w:i/>
        </w:rPr>
        <w:t>Tribunal</w:t>
      </w:r>
      <w:r w:rsidRPr="00A44A03">
        <w:t xml:space="preserve"> means a Tribunal constituted under an enactment.</w:t>
      </w:r>
    </w:p>
    <w:p w:rsidR="005C01A0" w:rsidRPr="00A44A03" w:rsidRDefault="005C01A0" w:rsidP="005C01A0">
      <w:pPr>
        <w:pStyle w:val="Definition"/>
      </w:pPr>
      <w:r w:rsidRPr="00A44A03">
        <w:rPr>
          <w:b/>
          <w:i/>
        </w:rPr>
        <w:t>unlawful term</w:t>
      </w:r>
      <w:r w:rsidRPr="00A44A03">
        <w:t xml:space="preserve"> has the same meaning as in the </w:t>
      </w:r>
      <w:r w:rsidRPr="00A44A03">
        <w:rPr>
          <w:i/>
        </w:rPr>
        <w:t>Fair Work Act 1999</w:t>
      </w:r>
      <w:r w:rsidRPr="00A44A03">
        <w:t>.</w:t>
      </w:r>
    </w:p>
    <w:p w:rsidR="003B3DDC" w:rsidRPr="00A44A03" w:rsidRDefault="00360FD0" w:rsidP="00A747CA">
      <w:pPr>
        <w:pStyle w:val="Definition"/>
      </w:pPr>
      <w:r w:rsidRPr="00A44A03">
        <w:rPr>
          <w:b/>
          <w:i/>
        </w:rPr>
        <w:lastRenderedPageBreak/>
        <w:t xml:space="preserve">workplace diversity program </w:t>
      </w:r>
      <w:r w:rsidRPr="00A44A03">
        <w:t>means a program established by a Secretary under section</w:t>
      </w:r>
      <w:r w:rsidR="00A44A03">
        <w:t> </w:t>
      </w:r>
      <w:r w:rsidRPr="00A44A03">
        <w:t>18 of the Act.</w:t>
      </w:r>
    </w:p>
    <w:p w:rsidR="00475943" w:rsidRPr="00A44A03" w:rsidRDefault="00475943" w:rsidP="00CE4E3C">
      <w:pPr>
        <w:pStyle w:val="ActHead1"/>
        <w:pageBreakBefore/>
      </w:pPr>
      <w:bookmarkStart w:id="188" w:name="_Toc85098369"/>
      <w:r w:rsidRPr="00A44A03">
        <w:rPr>
          <w:rStyle w:val="CharChapNo"/>
        </w:rPr>
        <w:lastRenderedPageBreak/>
        <w:t>Schedule</w:t>
      </w:r>
      <w:r w:rsidR="00A44A03">
        <w:rPr>
          <w:rStyle w:val="CharChapNo"/>
        </w:rPr>
        <w:t> </w:t>
      </w:r>
      <w:r w:rsidRPr="00A44A03">
        <w:rPr>
          <w:rStyle w:val="CharChapNo"/>
        </w:rPr>
        <w:t>2</w:t>
      </w:r>
      <w:r w:rsidRPr="00A44A03">
        <w:t>—</w:t>
      </w:r>
      <w:r w:rsidRPr="00A44A03">
        <w:rPr>
          <w:rStyle w:val="CharChapText"/>
        </w:rPr>
        <w:t xml:space="preserve">Comparison with Public </w:t>
      </w:r>
      <w:r w:rsidR="004D6C4B" w:rsidRPr="00A44A03">
        <w:rPr>
          <w:rStyle w:val="CharChapText"/>
        </w:rPr>
        <w:t>Service</w:t>
      </w:r>
      <w:r w:rsidRPr="00A44A03">
        <w:rPr>
          <w:rStyle w:val="CharChapText"/>
        </w:rPr>
        <w:t xml:space="preserve"> Classifications</w:t>
      </w:r>
      <w:bookmarkEnd w:id="188"/>
    </w:p>
    <w:p w:rsidR="006B47F8" w:rsidRPr="00A44A03" w:rsidRDefault="006B47F8" w:rsidP="006B47F8">
      <w:pPr>
        <w:pStyle w:val="notemargin"/>
      </w:pPr>
      <w:r w:rsidRPr="00A44A03">
        <w:t>Note:</w:t>
      </w:r>
      <w:r w:rsidRPr="00A44A03">
        <w:tab/>
        <w:t>See clauses</w:t>
      </w:r>
      <w:r w:rsidR="00A44A03">
        <w:t> </w:t>
      </w:r>
      <w:r w:rsidR="00730528" w:rsidRPr="00A44A03">
        <w:t>3</w:t>
      </w:r>
      <w:r w:rsidR="00EB7A50" w:rsidRPr="00A44A03">
        <w:t>2</w:t>
      </w:r>
      <w:r w:rsidR="009D29C9" w:rsidRPr="00A44A03">
        <w:t xml:space="preserve">, </w:t>
      </w:r>
      <w:r w:rsidR="00EB7A50" w:rsidRPr="00A44A03">
        <w:t>39</w:t>
      </w:r>
      <w:r w:rsidR="009D29C9" w:rsidRPr="00A44A03">
        <w:t xml:space="preserve">, </w:t>
      </w:r>
      <w:r w:rsidR="00730528" w:rsidRPr="00A44A03">
        <w:t>4</w:t>
      </w:r>
      <w:r w:rsidR="00EB7A50" w:rsidRPr="00A44A03">
        <w:t>1</w:t>
      </w:r>
      <w:r w:rsidR="009D29C9" w:rsidRPr="00A44A03">
        <w:t xml:space="preserve">, </w:t>
      </w:r>
      <w:r w:rsidR="00EB7A50" w:rsidRPr="00A44A03">
        <w:t>77</w:t>
      </w:r>
      <w:r w:rsidR="009D29C9" w:rsidRPr="00A44A03">
        <w:t xml:space="preserve"> </w:t>
      </w:r>
      <w:r w:rsidR="00C97E27" w:rsidRPr="00A44A03">
        <w:t>and</w:t>
      </w:r>
      <w:r w:rsidR="009D29C9" w:rsidRPr="00A44A03">
        <w:t xml:space="preserve"> </w:t>
      </w:r>
      <w:r w:rsidR="00730528" w:rsidRPr="00A44A03">
        <w:t>7</w:t>
      </w:r>
      <w:r w:rsidR="00EB7A50" w:rsidRPr="00A44A03">
        <w:t>8</w:t>
      </w:r>
      <w:r w:rsidR="009D29C9" w:rsidRPr="00A44A03">
        <w:t>.</w:t>
      </w:r>
    </w:p>
    <w:p w:rsidR="00D4426D" w:rsidRPr="00A44A03" w:rsidRDefault="00D4426D" w:rsidP="00D4426D">
      <w:pPr>
        <w:pStyle w:val="Header"/>
      </w:pPr>
      <w:r w:rsidRPr="00A44A03">
        <w:rPr>
          <w:rStyle w:val="CharPartNo"/>
        </w:rPr>
        <w:t xml:space="preserve"> </w:t>
      </w:r>
      <w:r w:rsidRPr="00A44A03">
        <w:rPr>
          <w:rStyle w:val="CharPartText"/>
        </w:rPr>
        <w:t xml:space="preserve"> </w:t>
      </w:r>
    </w:p>
    <w:p w:rsidR="00475943" w:rsidRPr="00A44A03" w:rsidRDefault="009807CA" w:rsidP="0089786B">
      <w:pPr>
        <w:pStyle w:val="Specials"/>
      </w:pPr>
      <w:r w:rsidRPr="00A44A03">
        <w:rPr>
          <w:rStyle w:val="CharSectno"/>
        </w:rPr>
        <w:t>1</w:t>
      </w:r>
      <w:r w:rsidR="009D29C9" w:rsidRPr="00A44A03">
        <w:t xml:space="preserve">  </w:t>
      </w:r>
      <w:r w:rsidR="00475943" w:rsidRPr="00A44A03">
        <w:t>Meaning of comparable classification or lower</w:t>
      </w:r>
    </w:p>
    <w:p w:rsidR="00475943" w:rsidRPr="00A44A03" w:rsidRDefault="00EA6F5E" w:rsidP="00EA6F5E">
      <w:pPr>
        <w:pStyle w:val="subsection"/>
      </w:pPr>
      <w:r w:rsidRPr="00A44A03">
        <w:tab/>
      </w:r>
      <w:r w:rsidRPr="00A44A03">
        <w:tab/>
      </w:r>
      <w:r w:rsidR="002456DD" w:rsidRPr="00A44A03">
        <w:t>A</w:t>
      </w:r>
      <w:r w:rsidR="00475943" w:rsidRPr="00A44A03">
        <w:t xml:space="preserve"> person who is an ongoing </w:t>
      </w:r>
      <w:r w:rsidR="00425EFA" w:rsidRPr="00A44A03">
        <w:t>APS</w:t>
      </w:r>
      <w:r w:rsidR="00475943" w:rsidRPr="00A44A03">
        <w:t xml:space="preserve"> employee is engaged as an ongoing </w:t>
      </w:r>
      <w:r w:rsidR="004D6C4B" w:rsidRPr="00A44A03">
        <w:t>Parliamentary</w:t>
      </w:r>
      <w:r w:rsidR="00475943" w:rsidRPr="00A44A03">
        <w:t xml:space="preserve"> </w:t>
      </w:r>
      <w:r w:rsidR="004D6C4B" w:rsidRPr="00A44A03">
        <w:t>Service</w:t>
      </w:r>
      <w:r w:rsidR="00475943" w:rsidRPr="00A44A03">
        <w:t xml:space="preserve"> employee at </w:t>
      </w:r>
      <w:r w:rsidR="00475943" w:rsidRPr="00A44A03">
        <w:rPr>
          <w:b/>
          <w:i/>
        </w:rPr>
        <w:t>a comparable</w:t>
      </w:r>
      <w:r w:rsidR="00475943" w:rsidRPr="00A44A03">
        <w:rPr>
          <w:b/>
          <w:bCs/>
          <w:i/>
          <w:iCs/>
        </w:rPr>
        <w:t xml:space="preserve"> classification or lower</w:t>
      </w:r>
      <w:r w:rsidR="00475943" w:rsidRPr="00A44A03">
        <w:t xml:space="preserve"> if:</w:t>
      </w:r>
    </w:p>
    <w:p w:rsidR="00475943" w:rsidRPr="00A44A03" w:rsidRDefault="00475943" w:rsidP="00EA6F5E">
      <w:pPr>
        <w:pStyle w:val="paragraph"/>
      </w:pPr>
      <w:r w:rsidRPr="00A44A03">
        <w:tab/>
        <w:t>(a)</w:t>
      </w:r>
      <w:r w:rsidRPr="00A44A03">
        <w:tab/>
        <w:t xml:space="preserve">the person is engaged as an ongoing </w:t>
      </w:r>
      <w:r w:rsidR="004D6C4B" w:rsidRPr="00A44A03">
        <w:t>Parliamentary</w:t>
      </w:r>
      <w:r w:rsidRPr="00A44A03">
        <w:t xml:space="preserve"> </w:t>
      </w:r>
      <w:r w:rsidR="004D6C4B" w:rsidRPr="00A44A03">
        <w:t>Service</w:t>
      </w:r>
      <w:r w:rsidRPr="00A44A03">
        <w:t xml:space="preserve"> employee at a classification mentioned in </w:t>
      </w:r>
      <w:r w:rsidR="00425EFA" w:rsidRPr="00A44A03">
        <w:t xml:space="preserve">column </w:t>
      </w:r>
      <w:r w:rsidR="008D31EF" w:rsidRPr="00A44A03">
        <w:t>1</w:t>
      </w:r>
      <w:r w:rsidR="00425EFA" w:rsidRPr="00A44A03">
        <w:t xml:space="preserve"> for </w:t>
      </w:r>
      <w:r w:rsidRPr="00A44A03">
        <w:t>an item in the following table; and</w:t>
      </w:r>
    </w:p>
    <w:p w:rsidR="00475943" w:rsidRPr="00A44A03" w:rsidRDefault="00475943" w:rsidP="00EA6F5E">
      <w:pPr>
        <w:pStyle w:val="paragraph"/>
      </w:pPr>
      <w:r w:rsidRPr="00A44A03">
        <w:tab/>
        <w:t>(b)</w:t>
      </w:r>
      <w:r w:rsidRPr="00A44A03">
        <w:tab/>
        <w:t xml:space="preserve">immediately before the engagement, the person was engaged as an ongoing </w:t>
      </w:r>
      <w:r w:rsidR="00425EFA" w:rsidRPr="00A44A03">
        <w:t>APS</w:t>
      </w:r>
      <w:r w:rsidRPr="00A44A03">
        <w:t xml:space="preserve"> employee at the corresponding classification mentioned in column </w:t>
      </w:r>
      <w:r w:rsidR="008D31EF" w:rsidRPr="00A44A03">
        <w:t>2</w:t>
      </w:r>
      <w:r w:rsidRPr="00A44A03">
        <w:t xml:space="preserve"> </w:t>
      </w:r>
      <w:r w:rsidR="00425EFA" w:rsidRPr="00A44A03">
        <w:t xml:space="preserve">for </w:t>
      </w:r>
      <w:r w:rsidRPr="00A44A03">
        <w:t>the item.</w:t>
      </w:r>
    </w:p>
    <w:p w:rsidR="00CC7398" w:rsidRPr="00A44A03" w:rsidRDefault="00CC7398" w:rsidP="00CC739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4208"/>
        <w:gridCol w:w="3589"/>
      </w:tblGrid>
      <w:tr w:rsidR="005339D2" w:rsidRPr="00A44A03" w:rsidTr="00951866">
        <w:trPr>
          <w:tblHeader/>
        </w:trPr>
        <w:tc>
          <w:tcPr>
            <w:tcW w:w="5000" w:type="pct"/>
            <w:gridSpan w:val="3"/>
            <w:tcBorders>
              <w:top w:val="single" w:sz="12" w:space="0" w:color="auto"/>
              <w:bottom w:val="single" w:sz="6" w:space="0" w:color="auto"/>
            </w:tcBorders>
            <w:shd w:val="clear" w:color="auto" w:fill="auto"/>
          </w:tcPr>
          <w:p w:rsidR="00CC7398" w:rsidRPr="00A44A03" w:rsidRDefault="0069108B" w:rsidP="00CC7398">
            <w:pPr>
              <w:pStyle w:val="TableHeading"/>
            </w:pPr>
            <w:r w:rsidRPr="00A44A03">
              <w:t>Comparable classification or lower</w:t>
            </w:r>
          </w:p>
        </w:tc>
      </w:tr>
      <w:tr w:rsidR="005339D2" w:rsidRPr="00A44A03" w:rsidTr="00951866">
        <w:trPr>
          <w:tblHeader/>
        </w:trPr>
        <w:tc>
          <w:tcPr>
            <w:tcW w:w="429" w:type="pct"/>
            <w:tcBorders>
              <w:top w:val="single" w:sz="6" w:space="0" w:color="auto"/>
              <w:bottom w:val="single" w:sz="12" w:space="0" w:color="auto"/>
            </w:tcBorders>
            <w:shd w:val="clear" w:color="auto" w:fill="auto"/>
          </w:tcPr>
          <w:p w:rsidR="00CC7398" w:rsidRPr="00A44A03" w:rsidRDefault="00CC7398" w:rsidP="00CC7398">
            <w:pPr>
              <w:pStyle w:val="TableHeading"/>
            </w:pPr>
            <w:r w:rsidRPr="00A44A03">
              <w:t>Item</w:t>
            </w:r>
          </w:p>
        </w:tc>
        <w:tc>
          <w:tcPr>
            <w:tcW w:w="2467" w:type="pct"/>
            <w:tcBorders>
              <w:top w:val="single" w:sz="6" w:space="0" w:color="auto"/>
              <w:bottom w:val="single" w:sz="12" w:space="0" w:color="auto"/>
            </w:tcBorders>
            <w:shd w:val="clear" w:color="auto" w:fill="auto"/>
          </w:tcPr>
          <w:p w:rsidR="00CC7398" w:rsidRPr="00A44A03" w:rsidRDefault="00CC7398" w:rsidP="00CC7398">
            <w:pPr>
              <w:pStyle w:val="TableHeading"/>
            </w:pPr>
            <w:r w:rsidRPr="00A44A03">
              <w:t>Column 1</w:t>
            </w:r>
          </w:p>
          <w:p w:rsidR="00CC7398" w:rsidRPr="00A44A03" w:rsidRDefault="00CC7398" w:rsidP="00CC7398">
            <w:pPr>
              <w:pStyle w:val="TableHeading"/>
            </w:pPr>
            <w:r w:rsidRPr="00A44A03">
              <w:t>Parliamentary Service group classification</w:t>
            </w:r>
          </w:p>
        </w:tc>
        <w:tc>
          <w:tcPr>
            <w:tcW w:w="2104" w:type="pct"/>
            <w:tcBorders>
              <w:top w:val="single" w:sz="6" w:space="0" w:color="auto"/>
              <w:bottom w:val="single" w:sz="12" w:space="0" w:color="auto"/>
            </w:tcBorders>
            <w:shd w:val="clear" w:color="auto" w:fill="auto"/>
          </w:tcPr>
          <w:p w:rsidR="00CC7398" w:rsidRPr="00A44A03" w:rsidRDefault="00CC7398" w:rsidP="00CC7398">
            <w:pPr>
              <w:pStyle w:val="TableHeading"/>
            </w:pPr>
            <w:r w:rsidRPr="00A44A03">
              <w:t>Column 2</w:t>
            </w:r>
          </w:p>
          <w:p w:rsidR="00CC7398" w:rsidRPr="00A44A03" w:rsidRDefault="00CC7398" w:rsidP="00CC7398">
            <w:pPr>
              <w:pStyle w:val="TableHeading"/>
            </w:pPr>
            <w:r w:rsidRPr="00A44A03">
              <w:t>APS group classification</w:t>
            </w:r>
          </w:p>
        </w:tc>
      </w:tr>
      <w:tr w:rsidR="005339D2" w:rsidRPr="00A44A03" w:rsidTr="00951866">
        <w:tc>
          <w:tcPr>
            <w:tcW w:w="429" w:type="pct"/>
            <w:tcBorders>
              <w:top w:val="single" w:sz="12" w:space="0" w:color="auto"/>
            </w:tcBorders>
            <w:shd w:val="clear" w:color="auto" w:fill="auto"/>
          </w:tcPr>
          <w:p w:rsidR="00CC7398" w:rsidRPr="00A44A03" w:rsidRDefault="00CC7398" w:rsidP="00CC7398">
            <w:pPr>
              <w:pStyle w:val="Tabletext"/>
            </w:pPr>
            <w:r w:rsidRPr="00A44A03">
              <w:t>1</w:t>
            </w:r>
          </w:p>
        </w:tc>
        <w:tc>
          <w:tcPr>
            <w:tcW w:w="2467" w:type="pct"/>
            <w:tcBorders>
              <w:top w:val="single" w:sz="12" w:space="0" w:color="auto"/>
            </w:tcBorders>
            <w:shd w:val="clear" w:color="auto" w:fill="auto"/>
          </w:tcPr>
          <w:p w:rsidR="00CC7398" w:rsidRPr="00A44A03" w:rsidRDefault="00CC7398" w:rsidP="00CC7398">
            <w:pPr>
              <w:pStyle w:val="Tabletext"/>
            </w:pPr>
            <w:r w:rsidRPr="00A44A03">
              <w:t>1</w:t>
            </w:r>
          </w:p>
        </w:tc>
        <w:tc>
          <w:tcPr>
            <w:tcW w:w="2104" w:type="pct"/>
            <w:tcBorders>
              <w:top w:val="single" w:sz="12" w:space="0" w:color="auto"/>
            </w:tcBorders>
            <w:shd w:val="clear" w:color="auto" w:fill="auto"/>
          </w:tcPr>
          <w:p w:rsidR="00CC7398" w:rsidRPr="00A44A03" w:rsidRDefault="00CC7398" w:rsidP="00CC7398">
            <w:pPr>
              <w:pStyle w:val="Tabletext"/>
            </w:pPr>
            <w:r w:rsidRPr="00A44A03">
              <w:t>1</w:t>
            </w:r>
          </w:p>
        </w:tc>
      </w:tr>
      <w:tr w:rsidR="005339D2" w:rsidRPr="00A44A03" w:rsidTr="00951866">
        <w:tc>
          <w:tcPr>
            <w:tcW w:w="429" w:type="pct"/>
            <w:shd w:val="clear" w:color="auto" w:fill="auto"/>
          </w:tcPr>
          <w:p w:rsidR="00CC7398" w:rsidRPr="00A44A03" w:rsidRDefault="00CC7398" w:rsidP="00CC7398">
            <w:pPr>
              <w:pStyle w:val="Tabletext"/>
            </w:pPr>
            <w:r w:rsidRPr="00A44A03">
              <w:t>2</w:t>
            </w:r>
          </w:p>
        </w:tc>
        <w:tc>
          <w:tcPr>
            <w:tcW w:w="2467" w:type="pct"/>
            <w:shd w:val="clear" w:color="auto" w:fill="auto"/>
          </w:tcPr>
          <w:p w:rsidR="00CC7398" w:rsidRPr="00A44A03" w:rsidRDefault="00CC7398" w:rsidP="00CC7398">
            <w:pPr>
              <w:pStyle w:val="Tabletext"/>
            </w:pPr>
            <w:r w:rsidRPr="00A44A03">
              <w:t>1,2</w:t>
            </w:r>
          </w:p>
        </w:tc>
        <w:tc>
          <w:tcPr>
            <w:tcW w:w="2104" w:type="pct"/>
            <w:shd w:val="clear" w:color="auto" w:fill="auto"/>
          </w:tcPr>
          <w:p w:rsidR="00CC7398" w:rsidRPr="00A44A03" w:rsidRDefault="00CC7398" w:rsidP="00CC7398">
            <w:pPr>
              <w:pStyle w:val="Tabletext"/>
            </w:pPr>
            <w:r w:rsidRPr="00A44A03">
              <w:t>2</w:t>
            </w:r>
          </w:p>
        </w:tc>
      </w:tr>
      <w:tr w:rsidR="005339D2" w:rsidRPr="00A44A03" w:rsidTr="00951866">
        <w:tc>
          <w:tcPr>
            <w:tcW w:w="429" w:type="pct"/>
            <w:shd w:val="clear" w:color="auto" w:fill="auto"/>
          </w:tcPr>
          <w:p w:rsidR="00CC7398" w:rsidRPr="00A44A03" w:rsidRDefault="00CC7398" w:rsidP="00CC7398">
            <w:pPr>
              <w:pStyle w:val="Tabletext"/>
            </w:pPr>
            <w:r w:rsidRPr="00A44A03">
              <w:t>3</w:t>
            </w:r>
          </w:p>
        </w:tc>
        <w:tc>
          <w:tcPr>
            <w:tcW w:w="2467" w:type="pct"/>
            <w:shd w:val="clear" w:color="auto" w:fill="auto"/>
          </w:tcPr>
          <w:p w:rsidR="00CC7398" w:rsidRPr="00A44A03" w:rsidRDefault="00CC7398" w:rsidP="00CC7398">
            <w:pPr>
              <w:pStyle w:val="Tabletext"/>
            </w:pPr>
            <w:r w:rsidRPr="00A44A03">
              <w:t>1,2,3</w:t>
            </w:r>
          </w:p>
        </w:tc>
        <w:tc>
          <w:tcPr>
            <w:tcW w:w="2104" w:type="pct"/>
            <w:shd w:val="clear" w:color="auto" w:fill="auto"/>
          </w:tcPr>
          <w:p w:rsidR="00CC7398" w:rsidRPr="00A44A03" w:rsidRDefault="00CC7398" w:rsidP="00CC7398">
            <w:pPr>
              <w:pStyle w:val="Tabletext"/>
            </w:pPr>
            <w:r w:rsidRPr="00A44A03">
              <w:t>3</w:t>
            </w:r>
          </w:p>
        </w:tc>
      </w:tr>
      <w:tr w:rsidR="005339D2" w:rsidRPr="00A44A03" w:rsidTr="00951866">
        <w:tc>
          <w:tcPr>
            <w:tcW w:w="429" w:type="pct"/>
            <w:shd w:val="clear" w:color="auto" w:fill="auto"/>
          </w:tcPr>
          <w:p w:rsidR="00CC7398" w:rsidRPr="00A44A03" w:rsidRDefault="00CC7398" w:rsidP="00CC7398">
            <w:pPr>
              <w:pStyle w:val="Tabletext"/>
            </w:pPr>
            <w:r w:rsidRPr="00A44A03">
              <w:t>4</w:t>
            </w:r>
          </w:p>
        </w:tc>
        <w:tc>
          <w:tcPr>
            <w:tcW w:w="2467" w:type="pct"/>
            <w:shd w:val="clear" w:color="auto" w:fill="auto"/>
          </w:tcPr>
          <w:p w:rsidR="00CC7398" w:rsidRPr="00A44A03" w:rsidRDefault="00CC7398" w:rsidP="00CC7398">
            <w:pPr>
              <w:pStyle w:val="Tabletext"/>
            </w:pPr>
            <w:r w:rsidRPr="00A44A03">
              <w:t>1,2,3,4</w:t>
            </w:r>
          </w:p>
        </w:tc>
        <w:tc>
          <w:tcPr>
            <w:tcW w:w="2104" w:type="pct"/>
            <w:shd w:val="clear" w:color="auto" w:fill="auto"/>
          </w:tcPr>
          <w:p w:rsidR="00CC7398" w:rsidRPr="00A44A03" w:rsidRDefault="00CC7398" w:rsidP="00CC7398">
            <w:pPr>
              <w:pStyle w:val="Tabletext"/>
            </w:pPr>
            <w:r w:rsidRPr="00A44A03">
              <w:t>4</w:t>
            </w:r>
          </w:p>
        </w:tc>
      </w:tr>
      <w:tr w:rsidR="005339D2" w:rsidRPr="00A44A03" w:rsidTr="00951866">
        <w:tc>
          <w:tcPr>
            <w:tcW w:w="429" w:type="pct"/>
            <w:shd w:val="clear" w:color="auto" w:fill="auto"/>
          </w:tcPr>
          <w:p w:rsidR="00CC7398" w:rsidRPr="00A44A03" w:rsidRDefault="00CC7398" w:rsidP="00CC7398">
            <w:pPr>
              <w:pStyle w:val="Tabletext"/>
            </w:pPr>
            <w:r w:rsidRPr="00A44A03">
              <w:t>5</w:t>
            </w:r>
          </w:p>
        </w:tc>
        <w:tc>
          <w:tcPr>
            <w:tcW w:w="2467" w:type="pct"/>
            <w:shd w:val="clear" w:color="auto" w:fill="auto"/>
          </w:tcPr>
          <w:p w:rsidR="00CC7398" w:rsidRPr="00A44A03" w:rsidRDefault="00CC7398" w:rsidP="00CC7398">
            <w:pPr>
              <w:pStyle w:val="Tabletext"/>
            </w:pPr>
            <w:r w:rsidRPr="00A44A03">
              <w:t>1,2,3,4,5</w:t>
            </w:r>
          </w:p>
        </w:tc>
        <w:tc>
          <w:tcPr>
            <w:tcW w:w="2104" w:type="pct"/>
            <w:shd w:val="clear" w:color="auto" w:fill="auto"/>
          </w:tcPr>
          <w:p w:rsidR="00CC7398" w:rsidRPr="00A44A03" w:rsidRDefault="00CC7398" w:rsidP="00CC7398">
            <w:pPr>
              <w:pStyle w:val="Tabletext"/>
            </w:pPr>
            <w:r w:rsidRPr="00A44A03">
              <w:t>5</w:t>
            </w:r>
          </w:p>
        </w:tc>
      </w:tr>
      <w:tr w:rsidR="005339D2" w:rsidRPr="00A44A03" w:rsidTr="00951866">
        <w:tc>
          <w:tcPr>
            <w:tcW w:w="429" w:type="pct"/>
            <w:shd w:val="clear" w:color="auto" w:fill="auto"/>
          </w:tcPr>
          <w:p w:rsidR="00CC7398" w:rsidRPr="00A44A03" w:rsidRDefault="00CC7398" w:rsidP="00CC7398">
            <w:pPr>
              <w:pStyle w:val="Tabletext"/>
            </w:pPr>
            <w:r w:rsidRPr="00A44A03">
              <w:t>6</w:t>
            </w:r>
          </w:p>
        </w:tc>
        <w:tc>
          <w:tcPr>
            <w:tcW w:w="2467" w:type="pct"/>
            <w:shd w:val="clear" w:color="auto" w:fill="auto"/>
          </w:tcPr>
          <w:p w:rsidR="00CC7398" w:rsidRPr="00A44A03" w:rsidRDefault="00CC7398" w:rsidP="00CC7398">
            <w:pPr>
              <w:pStyle w:val="Tabletext"/>
            </w:pPr>
            <w:r w:rsidRPr="00A44A03">
              <w:t>12,3,4,5,6</w:t>
            </w:r>
          </w:p>
        </w:tc>
        <w:tc>
          <w:tcPr>
            <w:tcW w:w="2104" w:type="pct"/>
            <w:shd w:val="clear" w:color="auto" w:fill="auto"/>
          </w:tcPr>
          <w:p w:rsidR="00CC7398" w:rsidRPr="00A44A03" w:rsidRDefault="00CC7398" w:rsidP="00CC7398">
            <w:pPr>
              <w:pStyle w:val="Tabletext"/>
            </w:pPr>
            <w:r w:rsidRPr="00A44A03">
              <w:t>6</w:t>
            </w:r>
          </w:p>
        </w:tc>
      </w:tr>
      <w:tr w:rsidR="005339D2" w:rsidRPr="00A44A03" w:rsidTr="00951866">
        <w:tc>
          <w:tcPr>
            <w:tcW w:w="429" w:type="pct"/>
            <w:shd w:val="clear" w:color="auto" w:fill="auto"/>
          </w:tcPr>
          <w:p w:rsidR="00CC7398" w:rsidRPr="00A44A03" w:rsidRDefault="00CC7398" w:rsidP="00CC7398">
            <w:pPr>
              <w:pStyle w:val="Tabletext"/>
            </w:pPr>
            <w:r w:rsidRPr="00A44A03">
              <w:t>7</w:t>
            </w:r>
          </w:p>
        </w:tc>
        <w:tc>
          <w:tcPr>
            <w:tcW w:w="2467" w:type="pct"/>
            <w:shd w:val="clear" w:color="auto" w:fill="auto"/>
          </w:tcPr>
          <w:p w:rsidR="00CC7398" w:rsidRPr="00A44A03" w:rsidRDefault="00CC7398" w:rsidP="00CC7398">
            <w:pPr>
              <w:pStyle w:val="Tabletext"/>
            </w:pPr>
            <w:r w:rsidRPr="00A44A03">
              <w:t>1,2,3,4,5,6,7</w:t>
            </w:r>
          </w:p>
        </w:tc>
        <w:tc>
          <w:tcPr>
            <w:tcW w:w="2104" w:type="pct"/>
            <w:shd w:val="clear" w:color="auto" w:fill="auto"/>
          </w:tcPr>
          <w:p w:rsidR="00CC7398" w:rsidRPr="00A44A03" w:rsidRDefault="00CC7398" w:rsidP="00CC7398">
            <w:pPr>
              <w:pStyle w:val="Tabletext"/>
            </w:pPr>
            <w:r w:rsidRPr="00A44A03">
              <w:t>7</w:t>
            </w:r>
          </w:p>
        </w:tc>
      </w:tr>
      <w:tr w:rsidR="005339D2" w:rsidRPr="00A44A03" w:rsidTr="00951866">
        <w:tc>
          <w:tcPr>
            <w:tcW w:w="429" w:type="pct"/>
            <w:shd w:val="clear" w:color="auto" w:fill="auto"/>
          </w:tcPr>
          <w:p w:rsidR="00CC7398" w:rsidRPr="00A44A03" w:rsidRDefault="00CC7398" w:rsidP="00CC7398">
            <w:pPr>
              <w:pStyle w:val="Tabletext"/>
            </w:pPr>
            <w:r w:rsidRPr="00A44A03">
              <w:t>8</w:t>
            </w:r>
          </w:p>
        </w:tc>
        <w:tc>
          <w:tcPr>
            <w:tcW w:w="2467" w:type="pct"/>
            <w:shd w:val="clear" w:color="auto" w:fill="auto"/>
          </w:tcPr>
          <w:p w:rsidR="00CC7398" w:rsidRPr="00A44A03" w:rsidRDefault="00CC7398" w:rsidP="00CC7398">
            <w:pPr>
              <w:pStyle w:val="Tabletext"/>
            </w:pPr>
            <w:r w:rsidRPr="00A44A03">
              <w:t>1,2,3,4,5,6,7,8</w:t>
            </w:r>
          </w:p>
        </w:tc>
        <w:tc>
          <w:tcPr>
            <w:tcW w:w="2104" w:type="pct"/>
            <w:shd w:val="clear" w:color="auto" w:fill="auto"/>
          </w:tcPr>
          <w:p w:rsidR="00CC7398" w:rsidRPr="00A44A03" w:rsidRDefault="00CC7398" w:rsidP="00CC7398">
            <w:pPr>
              <w:pStyle w:val="Tabletext"/>
            </w:pPr>
            <w:r w:rsidRPr="00A44A03">
              <w:t>8</w:t>
            </w:r>
          </w:p>
        </w:tc>
      </w:tr>
      <w:tr w:rsidR="005339D2" w:rsidRPr="00A44A03" w:rsidTr="00951866">
        <w:tc>
          <w:tcPr>
            <w:tcW w:w="429" w:type="pct"/>
            <w:shd w:val="clear" w:color="auto" w:fill="auto"/>
          </w:tcPr>
          <w:p w:rsidR="00CC7398" w:rsidRPr="00A44A03" w:rsidRDefault="00CC7398" w:rsidP="00CC7398">
            <w:pPr>
              <w:pStyle w:val="Tabletext"/>
            </w:pPr>
            <w:r w:rsidRPr="00A44A03">
              <w:t>9</w:t>
            </w:r>
          </w:p>
        </w:tc>
        <w:tc>
          <w:tcPr>
            <w:tcW w:w="2467" w:type="pct"/>
            <w:shd w:val="clear" w:color="auto" w:fill="auto"/>
          </w:tcPr>
          <w:p w:rsidR="00CC7398" w:rsidRPr="00A44A03" w:rsidRDefault="00CC7398" w:rsidP="00CC7398">
            <w:pPr>
              <w:pStyle w:val="Tabletext"/>
            </w:pPr>
            <w:r w:rsidRPr="00A44A03">
              <w:t>1,2,3,4,5,6,7,8,9</w:t>
            </w:r>
          </w:p>
        </w:tc>
        <w:tc>
          <w:tcPr>
            <w:tcW w:w="2104" w:type="pct"/>
            <w:shd w:val="clear" w:color="auto" w:fill="auto"/>
          </w:tcPr>
          <w:p w:rsidR="00CC7398" w:rsidRPr="00A44A03" w:rsidRDefault="00CC7398" w:rsidP="00CC7398">
            <w:pPr>
              <w:pStyle w:val="Tabletext"/>
            </w:pPr>
            <w:r w:rsidRPr="00A44A03">
              <w:t>9</w:t>
            </w:r>
          </w:p>
        </w:tc>
      </w:tr>
      <w:tr w:rsidR="005339D2" w:rsidRPr="00A44A03" w:rsidTr="00951866">
        <w:tc>
          <w:tcPr>
            <w:tcW w:w="429" w:type="pct"/>
            <w:tcBorders>
              <w:bottom w:val="single" w:sz="4" w:space="0" w:color="auto"/>
            </w:tcBorders>
            <w:shd w:val="clear" w:color="auto" w:fill="auto"/>
          </w:tcPr>
          <w:p w:rsidR="00CC7398" w:rsidRPr="00A44A03" w:rsidRDefault="00CC7398" w:rsidP="00CC7398">
            <w:pPr>
              <w:pStyle w:val="Tabletext"/>
            </w:pPr>
            <w:r w:rsidRPr="00A44A03">
              <w:t>10</w:t>
            </w:r>
          </w:p>
        </w:tc>
        <w:tc>
          <w:tcPr>
            <w:tcW w:w="2467" w:type="pct"/>
            <w:tcBorders>
              <w:bottom w:val="single" w:sz="4" w:space="0" w:color="auto"/>
            </w:tcBorders>
            <w:shd w:val="clear" w:color="auto" w:fill="auto"/>
          </w:tcPr>
          <w:p w:rsidR="00CC7398" w:rsidRPr="00A44A03" w:rsidRDefault="00CC7398" w:rsidP="00CC7398">
            <w:pPr>
              <w:pStyle w:val="Tabletext"/>
            </w:pPr>
            <w:r w:rsidRPr="00A44A03">
              <w:t>1,2,3,4,5,6,7,8,9,10</w:t>
            </w:r>
          </w:p>
        </w:tc>
        <w:tc>
          <w:tcPr>
            <w:tcW w:w="2104" w:type="pct"/>
            <w:tcBorders>
              <w:bottom w:val="single" w:sz="4" w:space="0" w:color="auto"/>
            </w:tcBorders>
            <w:shd w:val="clear" w:color="auto" w:fill="auto"/>
          </w:tcPr>
          <w:p w:rsidR="00CC7398" w:rsidRPr="00A44A03" w:rsidRDefault="00CC7398" w:rsidP="00CC7398">
            <w:pPr>
              <w:pStyle w:val="Tabletext"/>
            </w:pPr>
            <w:r w:rsidRPr="00A44A03">
              <w:t>10</w:t>
            </w:r>
          </w:p>
        </w:tc>
      </w:tr>
      <w:tr w:rsidR="005339D2" w:rsidRPr="00A44A03" w:rsidTr="00951866">
        <w:tc>
          <w:tcPr>
            <w:tcW w:w="429" w:type="pct"/>
            <w:tcBorders>
              <w:bottom w:val="single" w:sz="12" w:space="0" w:color="auto"/>
            </w:tcBorders>
            <w:shd w:val="clear" w:color="auto" w:fill="auto"/>
          </w:tcPr>
          <w:p w:rsidR="00CC7398" w:rsidRPr="00A44A03" w:rsidRDefault="00CC7398" w:rsidP="00CC7398">
            <w:pPr>
              <w:pStyle w:val="Tabletext"/>
            </w:pPr>
            <w:r w:rsidRPr="00A44A03">
              <w:t>11</w:t>
            </w:r>
          </w:p>
        </w:tc>
        <w:tc>
          <w:tcPr>
            <w:tcW w:w="2467" w:type="pct"/>
            <w:tcBorders>
              <w:bottom w:val="single" w:sz="12" w:space="0" w:color="auto"/>
            </w:tcBorders>
            <w:shd w:val="clear" w:color="auto" w:fill="auto"/>
          </w:tcPr>
          <w:p w:rsidR="00CC7398" w:rsidRPr="00A44A03" w:rsidRDefault="00CC7398" w:rsidP="00CC7398">
            <w:pPr>
              <w:pStyle w:val="Tabletext"/>
            </w:pPr>
            <w:r w:rsidRPr="00A44A03">
              <w:t>1,2,3,4,5,6,7,8,9,10,11</w:t>
            </w:r>
          </w:p>
        </w:tc>
        <w:tc>
          <w:tcPr>
            <w:tcW w:w="2104" w:type="pct"/>
            <w:tcBorders>
              <w:bottom w:val="single" w:sz="12" w:space="0" w:color="auto"/>
            </w:tcBorders>
            <w:shd w:val="clear" w:color="auto" w:fill="auto"/>
          </w:tcPr>
          <w:p w:rsidR="00CC7398" w:rsidRPr="00A44A03" w:rsidRDefault="00CC7398" w:rsidP="00CC7398">
            <w:pPr>
              <w:pStyle w:val="Tabletext"/>
            </w:pPr>
            <w:r w:rsidRPr="00A44A03">
              <w:t>11</w:t>
            </w:r>
          </w:p>
        </w:tc>
      </w:tr>
    </w:tbl>
    <w:p w:rsidR="00475943" w:rsidRPr="00A44A03" w:rsidRDefault="00EA6F5E" w:rsidP="0089786B">
      <w:pPr>
        <w:pStyle w:val="Specials"/>
      </w:pPr>
      <w:r w:rsidRPr="00A44A03">
        <w:rPr>
          <w:rStyle w:val="CharSectno"/>
        </w:rPr>
        <w:t>2</w:t>
      </w:r>
      <w:r w:rsidR="009D29C9" w:rsidRPr="00A44A03">
        <w:t xml:space="preserve">  M</w:t>
      </w:r>
      <w:r w:rsidR="00475943" w:rsidRPr="00A44A03">
        <w:t>eaning of higher classification</w:t>
      </w:r>
    </w:p>
    <w:p w:rsidR="00475943" w:rsidRPr="00A44A03" w:rsidRDefault="00475943" w:rsidP="003874C6">
      <w:pPr>
        <w:pStyle w:val="subsection"/>
      </w:pPr>
      <w:r w:rsidRPr="00A44A03">
        <w:tab/>
      </w:r>
      <w:r w:rsidR="0020721D" w:rsidRPr="00A44A03">
        <w:tab/>
      </w:r>
      <w:r w:rsidR="002456DD" w:rsidRPr="00A44A03">
        <w:t>A</w:t>
      </w:r>
      <w:r w:rsidRPr="00A44A03">
        <w:t xml:space="preserve"> person who is an ongoing </w:t>
      </w:r>
      <w:r w:rsidR="009E2874" w:rsidRPr="00A44A03">
        <w:t>APS</w:t>
      </w:r>
      <w:r w:rsidRPr="00A44A03">
        <w:t xml:space="preserve"> employee is engaged as an ongoing</w:t>
      </w:r>
      <w:r w:rsidR="002456DD" w:rsidRPr="00A44A03">
        <w:t xml:space="preserve"> Parliamentary Service employee at</w:t>
      </w:r>
      <w:r w:rsidRPr="00A44A03">
        <w:t xml:space="preserve"> a </w:t>
      </w:r>
      <w:r w:rsidRPr="00A44A03">
        <w:rPr>
          <w:b/>
          <w:bCs/>
          <w:i/>
          <w:iCs/>
        </w:rPr>
        <w:t>higher classification</w:t>
      </w:r>
      <w:r w:rsidRPr="00A44A03">
        <w:t xml:space="preserve"> if:</w:t>
      </w:r>
    </w:p>
    <w:p w:rsidR="00475943" w:rsidRPr="00A44A03" w:rsidRDefault="00475943" w:rsidP="003874C6">
      <w:pPr>
        <w:pStyle w:val="paragraph"/>
      </w:pPr>
      <w:r w:rsidRPr="00A44A03">
        <w:tab/>
        <w:t>(a)</w:t>
      </w:r>
      <w:r w:rsidRPr="00A44A03">
        <w:tab/>
        <w:t xml:space="preserve">the person is engaged as an ongoing </w:t>
      </w:r>
      <w:r w:rsidR="004D6C4B" w:rsidRPr="00A44A03">
        <w:t>Parliamentary</w:t>
      </w:r>
      <w:r w:rsidRPr="00A44A03">
        <w:t xml:space="preserve"> </w:t>
      </w:r>
      <w:r w:rsidR="004D6C4B" w:rsidRPr="00A44A03">
        <w:t>Service</w:t>
      </w:r>
      <w:r w:rsidRPr="00A44A03">
        <w:t xml:space="preserve"> employee at a classification mentioned in an item in column </w:t>
      </w:r>
      <w:r w:rsidR="008D31EF" w:rsidRPr="00A44A03">
        <w:t>1</w:t>
      </w:r>
      <w:r w:rsidRPr="00A44A03">
        <w:t xml:space="preserve"> in the following table; and</w:t>
      </w:r>
    </w:p>
    <w:p w:rsidR="00446C1F" w:rsidRPr="00A44A03" w:rsidRDefault="00475943" w:rsidP="003874C6">
      <w:pPr>
        <w:pStyle w:val="paragraph"/>
      </w:pPr>
      <w:r w:rsidRPr="00A44A03">
        <w:tab/>
        <w:t>(b)</w:t>
      </w:r>
      <w:r w:rsidRPr="00A44A03">
        <w:tab/>
        <w:t xml:space="preserve">immediately before the engagement, the person was engaged as an ongoing </w:t>
      </w:r>
      <w:r w:rsidR="009E2874" w:rsidRPr="00A44A03">
        <w:t>APS</w:t>
      </w:r>
      <w:r w:rsidRPr="00A44A03">
        <w:t xml:space="preserve"> employee at the corresponding classification mentioned in column </w:t>
      </w:r>
      <w:r w:rsidR="008D31EF" w:rsidRPr="00A44A03">
        <w:t>2</w:t>
      </w:r>
      <w:r w:rsidRPr="00A44A03">
        <w:t xml:space="preserve"> of the item.</w:t>
      </w:r>
    </w:p>
    <w:p w:rsidR="00CC7398" w:rsidRPr="00A44A03" w:rsidRDefault="00CC7398" w:rsidP="00CC739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4208"/>
        <w:gridCol w:w="3589"/>
      </w:tblGrid>
      <w:tr w:rsidR="005339D2" w:rsidRPr="00A44A03" w:rsidTr="00951866">
        <w:trPr>
          <w:tblHeader/>
        </w:trPr>
        <w:tc>
          <w:tcPr>
            <w:tcW w:w="5000" w:type="pct"/>
            <w:gridSpan w:val="3"/>
            <w:tcBorders>
              <w:top w:val="single" w:sz="12" w:space="0" w:color="auto"/>
              <w:bottom w:val="single" w:sz="6" w:space="0" w:color="auto"/>
            </w:tcBorders>
            <w:shd w:val="clear" w:color="auto" w:fill="auto"/>
          </w:tcPr>
          <w:p w:rsidR="00CC7398" w:rsidRPr="00A44A03" w:rsidRDefault="00CC7398" w:rsidP="00E646DB">
            <w:pPr>
              <w:pStyle w:val="TableHeading"/>
              <w:keepLines/>
            </w:pPr>
            <w:r w:rsidRPr="00A44A03">
              <w:lastRenderedPageBreak/>
              <w:t>Higher classification</w:t>
            </w:r>
          </w:p>
        </w:tc>
      </w:tr>
      <w:tr w:rsidR="005339D2" w:rsidRPr="00A44A03" w:rsidTr="00951866">
        <w:trPr>
          <w:tblHeader/>
        </w:trPr>
        <w:tc>
          <w:tcPr>
            <w:tcW w:w="429" w:type="pct"/>
            <w:tcBorders>
              <w:top w:val="single" w:sz="6" w:space="0" w:color="auto"/>
              <w:bottom w:val="single" w:sz="12" w:space="0" w:color="auto"/>
            </w:tcBorders>
            <w:shd w:val="clear" w:color="auto" w:fill="auto"/>
          </w:tcPr>
          <w:p w:rsidR="00CC7398" w:rsidRPr="00A44A03" w:rsidRDefault="00CC7398" w:rsidP="00E646DB">
            <w:pPr>
              <w:pStyle w:val="TableHeading"/>
              <w:keepLines/>
            </w:pPr>
            <w:r w:rsidRPr="00A44A03">
              <w:t>Item</w:t>
            </w:r>
          </w:p>
        </w:tc>
        <w:tc>
          <w:tcPr>
            <w:tcW w:w="2467" w:type="pct"/>
            <w:tcBorders>
              <w:top w:val="single" w:sz="6" w:space="0" w:color="auto"/>
              <w:bottom w:val="single" w:sz="12" w:space="0" w:color="auto"/>
            </w:tcBorders>
            <w:shd w:val="clear" w:color="auto" w:fill="auto"/>
          </w:tcPr>
          <w:p w:rsidR="00CC7398" w:rsidRPr="00A44A03" w:rsidRDefault="00CC7398" w:rsidP="00E646DB">
            <w:pPr>
              <w:pStyle w:val="TableHeading"/>
              <w:keepLines/>
            </w:pPr>
            <w:r w:rsidRPr="00A44A03">
              <w:t>Column 1</w:t>
            </w:r>
          </w:p>
          <w:p w:rsidR="00CC7398" w:rsidRPr="00A44A03" w:rsidRDefault="00CC7398" w:rsidP="00E646DB">
            <w:pPr>
              <w:pStyle w:val="Tabletext"/>
              <w:keepNext/>
              <w:keepLines/>
              <w:rPr>
                <w:b/>
              </w:rPr>
            </w:pPr>
            <w:r w:rsidRPr="00A44A03">
              <w:rPr>
                <w:b/>
              </w:rPr>
              <w:t>Parliamentary Service group classification</w:t>
            </w:r>
          </w:p>
        </w:tc>
        <w:tc>
          <w:tcPr>
            <w:tcW w:w="2104" w:type="pct"/>
            <w:tcBorders>
              <w:top w:val="single" w:sz="6" w:space="0" w:color="auto"/>
              <w:bottom w:val="single" w:sz="12" w:space="0" w:color="auto"/>
            </w:tcBorders>
            <w:shd w:val="clear" w:color="auto" w:fill="auto"/>
          </w:tcPr>
          <w:p w:rsidR="00CC7398" w:rsidRPr="00A44A03" w:rsidRDefault="00CC7398" w:rsidP="00E646DB">
            <w:pPr>
              <w:pStyle w:val="TableHeading"/>
              <w:keepLines/>
            </w:pPr>
            <w:r w:rsidRPr="00A44A03">
              <w:t>Column 2</w:t>
            </w:r>
          </w:p>
          <w:p w:rsidR="00CC7398" w:rsidRPr="00A44A03" w:rsidRDefault="00CC7398" w:rsidP="00E646DB">
            <w:pPr>
              <w:pStyle w:val="Tabletext"/>
              <w:keepNext/>
              <w:keepLines/>
              <w:rPr>
                <w:b/>
              </w:rPr>
            </w:pPr>
            <w:r w:rsidRPr="00A44A03">
              <w:rPr>
                <w:b/>
              </w:rPr>
              <w:t>APS group classification</w:t>
            </w:r>
          </w:p>
        </w:tc>
      </w:tr>
      <w:tr w:rsidR="005339D2" w:rsidRPr="00A44A03" w:rsidTr="00951866">
        <w:tc>
          <w:tcPr>
            <w:tcW w:w="429" w:type="pct"/>
            <w:tcBorders>
              <w:top w:val="single" w:sz="12" w:space="0" w:color="auto"/>
            </w:tcBorders>
            <w:shd w:val="clear" w:color="auto" w:fill="auto"/>
          </w:tcPr>
          <w:p w:rsidR="00CC7398" w:rsidRPr="00A44A03" w:rsidRDefault="00CC7398" w:rsidP="00E646DB">
            <w:pPr>
              <w:pStyle w:val="Tabletext"/>
              <w:keepNext/>
              <w:keepLines/>
            </w:pPr>
            <w:r w:rsidRPr="00A44A03">
              <w:t>1</w:t>
            </w:r>
          </w:p>
        </w:tc>
        <w:tc>
          <w:tcPr>
            <w:tcW w:w="2467" w:type="pct"/>
            <w:tcBorders>
              <w:top w:val="single" w:sz="12" w:space="0" w:color="auto"/>
            </w:tcBorders>
            <w:shd w:val="clear" w:color="auto" w:fill="auto"/>
          </w:tcPr>
          <w:p w:rsidR="00CC7398" w:rsidRPr="00A44A03" w:rsidRDefault="00CC7398" w:rsidP="00E646DB">
            <w:pPr>
              <w:pStyle w:val="Tabletext"/>
              <w:keepNext/>
              <w:keepLines/>
            </w:pPr>
            <w:r w:rsidRPr="00A44A03">
              <w:t>2,3,4,5,6,7,8,9,10,11</w:t>
            </w:r>
          </w:p>
        </w:tc>
        <w:tc>
          <w:tcPr>
            <w:tcW w:w="2104" w:type="pct"/>
            <w:tcBorders>
              <w:top w:val="single" w:sz="12" w:space="0" w:color="auto"/>
            </w:tcBorders>
            <w:shd w:val="clear" w:color="auto" w:fill="auto"/>
          </w:tcPr>
          <w:p w:rsidR="00CC7398" w:rsidRPr="00A44A03" w:rsidRDefault="00CC7398" w:rsidP="00E646DB">
            <w:pPr>
              <w:pStyle w:val="Tabletext"/>
              <w:keepNext/>
              <w:keepLines/>
            </w:pPr>
            <w:r w:rsidRPr="00A44A03">
              <w:t>1</w:t>
            </w:r>
          </w:p>
        </w:tc>
      </w:tr>
      <w:tr w:rsidR="005339D2" w:rsidRPr="00A44A03" w:rsidTr="00951866">
        <w:tc>
          <w:tcPr>
            <w:tcW w:w="429" w:type="pct"/>
            <w:shd w:val="clear" w:color="auto" w:fill="auto"/>
          </w:tcPr>
          <w:p w:rsidR="00CC7398" w:rsidRPr="00A44A03" w:rsidRDefault="00CC7398" w:rsidP="00CC7398">
            <w:pPr>
              <w:pStyle w:val="Tabletext"/>
            </w:pPr>
            <w:r w:rsidRPr="00A44A03">
              <w:t>2</w:t>
            </w:r>
          </w:p>
        </w:tc>
        <w:tc>
          <w:tcPr>
            <w:tcW w:w="2467" w:type="pct"/>
            <w:shd w:val="clear" w:color="auto" w:fill="auto"/>
          </w:tcPr>
          <w:p w:rsidR="00CC7398" w:rsidRPr="00A44A03" w:rsidRDefault="00CC7398" w:rsidP="00CC7398">
            <w:pPr>
              <w:pStyle w:val="Tabletext"/>
            </w:pPr>
            <w:r w:rsidRPr="00A44A03">
              <w:t>3,4,5,6,7,8,9,10,11</w:t>
            </w:r>
          </w:p>
        </w:tc>
        <w:tc>
          <w:tcPr>
            <w:tcW w:w="2104" w:type="pct"/>
            <w:shd w:val="clear" w:color="auto" w:fill="auto"/>
          </w:tcPr>
          <w:p w:rsidR="00CC7398" w:rsidRPr="00A44A03" w:rsidRDefault="00CC7398" w:rsidP="00CC7398">
            <w:pPr>
              <w:pStyle w:val="Tabletext"/>
            </w:pPr>
            <w:r w:rsidRPr="00A44A03">
              <w:t>2</w:t>
            </w:r>
          </w:p>
        </w:tc>
      </w:tr>
      <w:tr w:rsidR="005339D2" w:rsidRPr="00A44A03" w:rsidTr="00951866">
        <w:tc>
          <w:tcPr>
            <w:tcW w:w="429" w:type="pct"/>
            <w:shd w:val="clear" w:color="auto" w:fill="auto"/>
          </w:tcPr>
          <w:p w:rsidR="00CC7398" w:rsidRPr="00A44A03" w:rsidRDefault="00CC7398" w:rsidP="00CC7398">
            <w:pPr>
              <w:pStyle w:val="Tabletext"/>
            </w:pPr>
            <w:r w:rsidRPr="00A44A03">
              <w:t>3</w:t>
            </w:r>
          </w:p>
        </w:tc>
        <w:tc>
          <w:tcPr>
            <w:tcW w:w="2467" w:type="pct"/>
            <w:shd w:val="clear" w:color="auto" w:fill="auto"/>
          </w:tcPr>
          <w:p w:rsidR="00CC7398" w:rsidRPr="00A44A03" w:rsidRDefault="00CC7398" w:rsidP="00CC7398">
            <w:pPr>
              <w:pStyle w:val="Tabletext"/>
            </w:pPr>
            <w:r w:rsidRPr="00A44A03">
              <w:t>4,5,6,7,8,9,10,11</w:t>
            </w:r>
          </w:p>
        </w:tc>
        <w:tc>
          <w:tcPr>
            <w:tcW w:w="2104" w:type="pct"/>
            <w:shd w:val="clear" w:color="auto" w:fill="auto"/>
          </w:tcPr>
          <w:p w:rsidR="00CC7398" w:rsidRPr="00A44A03" w:rsidRDefault="00CC7398" w:rsidP="00CC7398">
            <w:pPr>
              <w:pStyle w:val="Tabletext"/>
            </w:pPr>
            <w:r w:rsidRPr="00A44A03">
              <w:t>3</w:t>
            </w:r>
          </w:p>
        </w:tc>
      </w:tr>
      <w:tr w:rsidR="005339D2" w:rsidRPr="00A44A03" w:rsidTr="00951866">
        <w:tc>
          <w:tcPr>
            <w:tcW w:w="429" w:type="pct"/>
            <w:shd w:val="clear" w:color="auto" w:fill="auto"/>
          </w:tcPr>
          <w:p w:rsidR="00CC7398" w:rsidRPr="00A44A03" w:rsidRDefault="00CC7398" w:rsidP="00CC7398">
            <w:pPr>
              <w:pStyle w:val="Tabletext"/>
            </w:pPr>
            <w:r w:rsidRPr="00A44A03">
              <w:t>4</w:t>
            </w:r>
          </w:p>
        </w:tc>
        <w:tc>
          <w:tcPr>
            <w:tcW w:w="2467" w:type="pct"/>
            <w:shd w:val="clear" w:color="auto" w:fill="auto"/>
          </w:tcPr>
          <w:p w:rsidR="00CC7398" w:rsidRPr="00A44A03" w:rsidRDefault="00CC7398" w:rsidP="00CC7398">
            <w:pPr>
              <w:pStyle w:val="Tabletext"/>
            </w:pPr>
            <w:r w:rsidRPr="00A44A03">
              <w:t>5,6,7,8,9,10,11</w:t>
            </w:r>
          </w:p>
        </w:tc>
        <w:tc>
          <w:tcPr>
            <w:tcW w:w="2104" w:type="pct"/>
            <w:shd w:val="clear" w:color="auto" w:fill="auto"/>
          </w:tcPr>
          <w:p w:rsidR="00CC7398" w:rsidRPr="00A44A03" w:rsidRDefault="00CC7398" w:rsidP="00CC7398">
            <w:pPr>
              <w:pStyle w:val="Tabletext"/>
            </w:pPr>
            <w:r w:rsidRPr="00A44A03">
              <w:t>4</w:t>
            </w:r>
          </w:p>
        </w:tc>
      </w:tr>
      <w:tr w:rsidR="005339D2" w:rsidRPr="00A44A03" w:rsidTr="00951866">
        <w:tc>
          <w:tcPr>
            <w:tcW w:w="429" w:type="pct"/>
            <w:shd w:val="clear" w:color="auto" w:fill="auto"/>
          </w:tcPr>
          <w:p w:rsidR="00CC7398" w:rsidRPr="00A44A03" w:rsidRDefault="00CC7398" w:rsidP="00CC7398">
            <w:pPr>
              <w:pStyle w:val="Tabletext"/>
            </w:pPr>
            <w:r w:rsidRPr="00A44A03">
              <w:t>5</w:t>
            </w:r>
          </w:p>
        </w:tc>
        <w:tc>
          <w:tcPr>
            <w:tcW w:w="2467" w:type="pct"/>
            <w:shd w:val="clear" w:color="auto" w:fill="auto"/>
          </w:tcPr>
          <w:p w:rsidR="00CC7398" w:rsidRPr="00A44A03" w:rsidRDefault="00CC7398" w:rsidP="00CC7398">
            <w:pPr>
              <w:pStyle w:val="Tabletext"/>
            </w:pPr>
            <w:r w:rsidRPr="00A44A03">
              <w:t>6,7,8,9,10,11</w:t>
            </w:r>
          </w:p>
        </w:tc>
        <w:tc>
          <w:tcPr>
            <w:tcW w:w="2104" w:type="pct"/>
            <w:shd w:val="clear" w:color="auto" w:fill="auto"/>
          </w:tcPr>
          <w:p w:rsidR="00CC7398" w:rsidRPr="00A44A03" w:rsidRDefault="00CC7398" w:rsidP="00CC7398">
            <w:pPr>
              <w:pStyle w:val="Tabletext"/>
            </w:pPr>
            <w:r w:rsidRPr="00A44A03">
              <w:t>5</w:t>
            </w:r>
          </w:p>
        </w:tc>
      </w:tr>
      <w:tr w:rsidR="005339D2" w:rsidRPr="00A44A03" w:rsidTr="00951866">
        <w:tc>
          <w:tcPr>
            <w:tcW w:w="429" w:type="pct"/>
            <w:shd w:val="clear" w:color="auto" w:fill="auto"/>
          </w:tcPr>
          <w:p w:rsidR="00CC7398" w:rsidRPr="00A44A03" w:rsidRDefault="00CC7398" w:rsidP="00CC7398">
            <w:pPr>
              <w:pStyle w:val="Tabletext"/>
            </w:pPr>
            <w:r w:rsidRPr="00A44A03">
              <w:t>6</w:t>
            </w:r>
          </w:p>
        </w:tc>
        <w:tc>
          <w:tcPr>
            <w:tcW w:w="2467" w:type="pct"/>
            <w:shd w:val="clear" w:color="auto" w:fill="auto"/>
          </w:tcPr>
          <w:p w:rsidR="00CC7398" w:rsidRPr="00A44A03" w:rsidRDefault="00CC7398" w:rsidP="00CC7398">
            <w:pPr>
              <w:pStyle w:val="Tabletext"/>
            </w:pPr>
            <w:r w:rsidRPr="00A44A03">
              <w:t>7,8,9,10,11</w:t>
            </w:r>
          </w:p>
        </w:tc>
        <w:tc>
          <w:tcPr>
            <w:tcW w:w="2104" w:type="pct"/>
            <w:shd w:val="clear" w:color="auto" w:fill="auto"/>
          </w:tcPr>
          <w:p w:rsidR="00CC7398" w:rsidRPr="00A44A03" w:rsidRDefault="00CC7398" w:rsidP="00CC7398">
            <w:pPr>
              <w:pStyle w:val="Tabletext"/>
            </w:pPr>
            <w:r w:rsidRPr="00A44A03">
              <w:t>6</w:t>
            </w:r>
          </w:p>
        </w:tc>
      </w:tr>
      <w:tr w:rsidR="005339D2" w:rsidRPr="00A44A03" w:rsidTr="00951866">
        <w:tc>
          <w:tcPr>
            <w:tcW w:w="429" w:type="pct"/>
            <w:shd w:val="clear" w:color="auto" w:fill="auto"/>
          </w:tcPr>
          <w:p w:rsidR="00CC7398" w:rsidRPr="00A44A03" w:rsidRDefault="00CC7398" w:rsidP="00CC7398">
            <w:pPr>
              <w:pStyle w:val="Tabletext"/>
            </w:pPr>
            <w:r w:rsidRPr="00A44A03">
              <w:t>7</w:t>
            </w:r>
          </w:p>
        </w:tc>
        <w:tc>
          <w:tcPr>
            <w:tcW w:w="2467" w:type="pct"/>
            <w:shd w:val="clear" w:color="auto" w:fill="auto"/>
          </w:tcPr>
          <w:p w:rsidR="00CC7398" w:rsidRPr="00A44A03" w:rsidRDefault="00CC7398" w:rsidP="00CC7398">
            <w:pPr>
              <w:pStyle w:val="Tabletext"/>
            </w:pPr>
            <w:r w:rsidRPr="00A44A03">
              <w:t>8,9,10,11</w:t>
            </w:r>
          </w:p>
        </w:tc>
        <w:tc>
          <w:tcPr>
            <w:tcW w:w="2104" w:type="pct"/>
            <w:shd w:val="clear" w:color="auto" w:fill="auto"/>
          </w:tcPr>
          <w:p w:rsidR="00CC7398" w:rsidRPr="00A44A03" w:rsidRDefault="00CC7398" w:rsidP="00CC7398">
            <w:pPr>
              <w:pStyle w:val="Tabletext"/>
            </w:pPr>
            <w:r w:rsidRPr="00A44A03">
              <w:t>7</w:t>
            </w:r>
          </w:p>
        </w:tc>
      </w:tr>
      <w:tr w:rsidR="005339D2" w:rsidRPr="00A44A03" w:rsidTr="00951866">
        <w:tc>
          <w:tcPr>
            <w:tcW w:w="429" w:type="pct"/>
            <w:shd w:val="clear" w:color="auto" w:fill="auto"/>
          </w:tcPr>
          <w:p w:rsidR="00CC7398" w:rsidRPr="00A44A03" w:rsidRDefault="00CC7398" w:rsidP="00CC7398">
            <w:pPr>
              <w:pStyle w:val="Tabletext"/>
            </w:pPr>
            <w:r w:rsidRPr="00A44A03">
              <w:t>8</w:t>
            </w:r>
          </w:p>
        </w:tc>
        <w:tc>
          <w:tcPr>
            <w:tcW w:w="2467" w:type="pct"/>
            <w:shd w:val="clear" w:color="auto" w:fill="auto"/>
          </w:tcPr>
          <w:p w:rsidR="00CC7398" w:rsidRPr="00A44A03" w:rsidRDefault="00CC7398" w:rsidP="00CC7398">
            <w:pPr>
              <w:pStyle w:val="Tabletext"/>
            </w:pPr>
            <w:r w:rsidRPr="00A44A03">
              <w:t>9,10,11</w:t>
            </w:r>
          </w:p>
        </w:tc>
        <w:tc>
          <w:tcPr>
            <w:tcW w:w="2104" w:type="pct"/>
            <w:shd w:val="clear" w:color="auto" w:fill="auto"/>
          </w:tcPr>
          <w:p w:rsidR="00CC7398" w:rsidRPr="00A44A03" w:rsidRDefault="00CC7398" w:rsidP="00CC7398">
            <w:pPr>
              <w:pStyle w:val="Tabletext"/>
            </w:pPr>
            <w:r w:rsidRPr="00A44A03">
              <w:t>8</w:t>
            </w:r>
          </w:p>
        </w:tc>
      </w:tr>
      <w:tr w:rsidR="005339D2" w:rsidRPr="00A44A03" w:rsidTr="00951866">
        <w:tc>
          <w:tcPr>
            <w:tcW w:w="429" w:type="pct"/>
            <w:tcBorders>
              <w:bottom w:val="single" w:sz="4" w:space="0" w:color="auto"/>
            </w:tcBorders>
            <w:shd w:val="clear" w:color="auto" w:fill="auto"/>
          </w:tcPr>
          <w:p w:rsidR="00CC7398" w:rsidRPr="00A44A03" w:rsidRDefault="00CC7398" w:rsidP="00CC7398">
            <w:pPr>
              <w:pStyle w:val="Tabletext"/>
            </w:pPr>
            <w:r w:rsidRPr="00A44A03">
              <w:t>9</w:t>
            </w:r>
          </w:p>
        </w:tc>
        <w:tc>
          <w:tcPr>
            <w:tcW w:w="2467" w:type="pct"/>
            <w:tcBorders>
              <w:bottom w:val="single" w:sz="4" w:space="0" w:color="auto"/>
            </w:tcBorders>
            <w:shd w:val="clear" w:color="auto" w:fill="auto"/>
          </w:tcPr>
          <w:p w:rsidR="00CC7398" w:rsidRPr="00A44A03" w:rsidRDefault="00CC7398" w:rsidP="00CC7398">
            <w:pPr>
              <w:pStyle w:val="Tabletext"/>
            </w:pPr>
            <w:r w:rsidRPr="00A44A03">
              <w:t>10,11</w:t>
            </w:r>
          </w:p>
        </w:tc>
        <w:tc>
          <w:tcPr>
            <w:tcW w:w="2104" w:type="pct"/>
            <w:tcBorders>
              <w:bottom w:val="single" w:sz="4" w:space="0" w:color="auto"/>
            </w:tcBorders>
            <w:shd w:val="clear" w:color="auto" w:fill="auto"/>
          </w:tcPr>
          <w:p w:rsidR="00CC7398" w:rsidRPr="00A44A03" w:rsidRDefault="00CC7398" w:rsidP="00CC7398">
            <w:pPr>
              <w:pStyle w:val="Tabletext"/>
            </w:pPr>
            <w:r w:rsidRPr="00A44A03">
              <w:t>9</w:t>
            </w:r>
          </w:p>
        </w:tc>
      </w:tr>
      <w:tr w:rsidR="005339D2" w:rsidRPr="00A44A03" w:rsidTr="00951866">
        <w:tc>
          <w:tcPr>
            <w:tcW w:w="429" w:type="pct"/>
            <w:tcBorders>
              <w:bottom w:val="single" w:sz="12" w:space="0" w:color="auto"/>
            </w:tcBorders>
            <w:shd w:val="clear" w:color="auto" w:fill="auto"/>
          </w:tcPr>
          <w:p w:rsidR="00CC7398" w:rsidRPr="00A44A03" w:rsidRDefault="00CC7398" w:rsidP="00CC7398">
            <w:pPr>
              <w:pStyle w:val="Tabletext"/>
            </w:pPr>
            <w:r w:rsidRPr="00A44A03">
              <w:t>10</w:t>
            </w:r>
          </w:p>
        </w:tc>
        <w:tc>
          <w:tcPr>
            <w:tcW w:w="2467" w:type="pct"/>
            <w:tcBorders>
              <w:bottom w:val="single" w:sz="12" w:space="0" w:color="auto"/>
            </w:tcBorders>
            <w:shd w:val="clear" w:color="auto" w:fill="auto"/>
          </w:tcPr>
          <w:p w:rsidR="00CC7398" w:rsidRPr="00A44A03" w:rsidRDefault="00CC7398" w:rsidP="00CC7398">
            <w:pPr>
              <w:pStyle w:val="Tabletext"/>
            </w:pPr>
            <w:r w:rsidRPr="00A44A03">
              <w:t>11</w:t>
            </w:r>
          </w:p>
        </w:tc>
        <w:tc>
          <w:tcPr>
            <w:tcW w:w="2104" w:type="pct"/>
            <w:tcBorders>
              <w:bottom w:val="single" w:sz="12" w:space="0" w:color="auto"/>
            </w:tcBorders>
            <w:shd w:val="clear" w:color="auto" w:fill="auto"/>
          </w:tcPr>
          <w:p w:rsidR="00CC7398" w:rsidRPr="00A44A03" w:rsidRDefault="00CC7398" w:rsidP="00CC7398">
            <w:pPr>
              <w:pStyle w:val="Tabletext"/>
            </w:pPr>
            <w:r w:rsidRPr="00A44A03">
              <w:t>10</w:t>
            </w:r>
          </w:p>
        </w:tc>
      </w:tr>
    </w:tbl>
    <w:p w:rsidR="00B304CB" w:rsidRPr="00A44A03" w:rsidRDefault="00B304CB" w:rsidP="00B304CB"/>
    <w:p w:rsidR="00475943" w:rsidRPr="00A44A03" w:rsidRDefault="00446C1F" w:rsidP="009B2A50">
      <w:pPr>
        <w:pStyle w:val="ActHead1"/>
        <w:pageBreakBefore/>
      </w:pPr>
      <w:bookmarkStart w:id="189" w:name="_Toc85098370"/>
      <w:bookmarkStart w:id="190" w:name="opcCurrentFind"/>
      <w:r w:rsidRPr="00A44A03">
        <w:rPr>
          <w:rStyle w:val="CharChapNo"/>
        </w:rPr>
        <w:lastRenderedPageBreak/>
        <w:t>Schedule</w:t>
      </w:r>
      <w:r w:rsidR="00A44A03">
        <w:rPr>
          <w:rStyle w:val="CharChapNo"/>
        </w:rPr>
        <w:t> </w:t>
      </w:r>
      <w:r w:rsidRPr="00A44A03">
        <w:rPr>
          <w:rStyle w:val="CharChapNo"/>
        </w:rPr>
        <w:t>3</w:t>
      </w:r>
      <w:r w:rsidRPr="00A44A03">
        <w:t>—</w:t>
      </w:r>
      <w:r w:rsidRPr="00A44A03">
        <w:rPr>
          <w:rStyle w:val="CharChapText"/>
        </w:rPr>
        <w:t>Non</w:t>
      </w:r>
      <w:r w:rsidR="00A44A03">
        <w:rPr>
          <w:rStyle w:val="CharChapText"/>
        </w:rPr>
        <w:noBreakHyphen/>
      </w:r>
      <w:r w:rsidRPr="00A44A03">
        <w:rPr>
          <w:rStyle w:val="CharChapText"/>
        </w:rPr>
        <w:t>reviewable actions</w:t>
      </w:r>
      <w:bookmarkEnd w:id="189"/>
    </w:p>
    <w:bookmarkEnd w:id="190"/>
    <w:p w:rsidR="008D50F4" w:rsidRPr="00A44A03" w:rsidRDefault="008D50F4" w:rsidP="008D50F4">
      <w:pPr>
        <w:pStyle w:val="notemargin"/>
      </w:pPr>
      <w:r w:rsidRPr="00A44A03">
        <w:t>Note:</w:t>
      </w:r>
      <w:r w:rsidRPr="00A44A03">
        <w:tab/>
        <w:t>See clause</w:t>
      </w:r>
      <w:r w:rsidR="00A44A03">
        <w:t> </w:t>
      </w:r>
      <w:r w:rsidR="00730528" w:rsidRPr="00A44A03">
        <w:t>95</w:t>
      </w:r>
      <w:r w:rsidRPr="00A44A03">
        <w:t>.</w:t>
      </w:r>
    </w:p>
    <w:p w:rsidR="00EC764D" w:rsidRPr="00A44A03" w:rsidRDefault="007D7F60" w:rsidP="00BA3815">
      <w:pPr>
        <w:pStyle w:val="Header"/>
        <w:spacing w:before="360"/>
      </w:pPr>
      <w:r w:rsidRPr="00A44A03">
        <w:rPr>
          <w:rStyle w:val="CharPartNo"/>
        </w:rPr>
        <w:t xml:space="preserve"> </w:t>
      </w:r>
      <w:r w:rsidRPr="00A44A03">
        <w:rPr>
          <w:rStyle w:val="CharPart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55"/>
        <w:gridCol w:w="7874"/>
      </w:tblGrid>
      <w:tr w:rsidR="005339D2" w:rsidRPr="00A44A03" w:rsidTr="00951866">
        <w:trPr>
          <w:tblHeader/>
        </w:trPr>
        <w:tc>
          <w:tcPr>
            <w:tcW w:w="5000" w:type="pct"/>
            <w:gridSpan w:val="2"/>
            <w:tcBorders>
              <w:top w:val="single" w:sz="12" w:space="0" w:color="auto"/>
              <w:bottom w:val="single" w:sz="6" w:space="0" w:color="auto"/>
            </w:tcBorders>
            <w:shd w:val="clear" w:color="auto" w:fill="auto"/>
          </w:tcPr>
          <w:p w:rsidR="00250B66" w:rsidRPr="00A44A03" w:rsidRDefault="00250B66" w:rsidP="00250B66">
            <w:pPr>
              <w:pStyle w:val="TableHeading"/>
            </w:pPr>
            <w:r w:rsidRPr="00A44A03">
              <w:t>Non</w:t>
            </w:r>
            <w:r w:rsidR="00A44A03">
              <w:noBreakHyphen/>
            </w:r>
            <w:r w:rsidRPr="00A44A03">
              <w:t>reviewable actions</w:t>
            </w:r>
          </w:p>
        </w:tc>
      </w:tr>
      <w:tr w:rsidR="005339D2" w:rsidRPr="00A44A03" w:rsidTr="00951866">
        <w:trPr>
          <w:tblHeader/>
        </w:trPr>
        <w:tc>
          <w:tcPr>
            <w:tcW w:w="384" w:type="pct"/>
            <w:tcBorders>
              <w:top w:val="single" w:sz="6" w:space="0" w:color="auto"/>
              <w:bottom w:val="single" w:sz="12" w:space="0" w:color="auto"/>
            </w:tcBorders>
            <w:shd w:val="clear" w:color="auto" w:fill="auto"/>
          </w:tcPr>
          <w:p w:rsidR="00250B66" w:rsidRPr="00A44A03" w:rsidRDefault="00250B66" w:rsidP="00250B66">
            <w:pPr>
              <w:pStyle w:val="TableHeading"/>
            </w:pPr>
            <w:r w:rsidRPr="00A44A03">
              <w:t>Item</w:t>
            </w:r>
          </w:p>
        </w:tc>
        <w:tc>
          <w:tcPr>
            <w:tcW w:w="4616" w:type="pct"/>
            <w:tcBorders>
              <w:top w:val="single" w:sz="6" w:space="0" w:color="auto"/>
              <w:bottom w:val="single" w:sz="12" w:space="0" w:color="auto"/>
            </w:tcBorders>
            <w:shd w:val="clear" w:color="auto" w:fill="auto"/>
          </w:tcPr>
          <w:p w:rsidR="00250B66" w:rsidRPr="00A44A03" w:rsidRDefault="00250B66" w:rsidP="00250B66">
            <w:pPr>
              <w:pStyle w:val="TableHeading"/>
            </w:pPr>
          </w:p>
        </w:tc>
      </w:tr>
      <w:tr w:rsidR="005339D2" w:rsidRPr="00A44A03" w:rsidTr="00951866">
        <w:tc>
          <w:tcPr>
            <w:tcW w:w="384" w:type="pct"/>
            <w:tcBorders>
              <w:top w:val="single" w:sz="12" w:space="0" w:color="auto"/>
            </w:tcBorders>
            <w:shd w:val="clear" w:color="auto" w:fill="auto"/>
          </w:tcPr>
          <w:p w:rsidR="00250B66" w:rsidRPr="00A44A03" w:rsidRDefault="00250B66" w:rsidP="00250B66">
            <w:pPr>
              <w:pStyle w:val="Tabletext"/>
            </w:pPr>
            <w:r w:rsidRPr="00A44A03">
              <w:t>1</w:t>
            </w:r>
          </w:p>
        </w:tc>
        <w:tc>
          <w:tcPr>
            <w:tcW w:w="4616" w:type="pct"/>
            <w:tcBorders>
              <w:top w:val="single" w:sz="12" w:space="0" w:color="auto"/>
            </w:tcBorders>
            <w:shd w:val="clear" w:color="auto" w:fill="auto"/>
          </w:tcPr>
          <w:p w:rsidR="00250B66" w:rsidRPr="00A44A03" w:rsidRDefault="00250B66" w:rsidP="004531A2">
            <w:pPr>
              <w:pStyle w:val="Tabletext"/>
            </w:pPr>
            <w:r w:rsidRPr="00A44A03">
              <w:t>Action about the policy, strategy, nature, scope, resources or direction of the Parlia</w:t>
            </w:r>
            <w:r w:rsidR="004531A2" w:rsidRPr="00A44A03">
              <w:t>mentary Service or a Department</w:t>
            </w:r>
          </w:p>
        </w:tc>
      </w:tr>
      <w:tr w:rsidR="005339D2" w:rsidRPr="00A44A03" w:rsidTr="00951866">
        <w:tc>
          <w:tcPr>
            <w:tcW w:w="384" w:type="pct"/>
            <w:shd w:val="clear" w:color="auto" w:fill="auto"/>
          </w:tcPr>
          <w:p w:rsidR="00250B66" w:rsidRPr="00A44A03" w:rsidRDefault="00250B66" w:rsidP="00250B66">
            <w:pPr>
              <w:pStyle w:val="Tabletext"/>
            </w:pPr>
            <w:r w:rsidRPr="00A44A03">
              <w:t>2</w:t>
            </w:r>
          </w:p>
        </w:tc>
        <w:tc>
          <w:tcPr>
            <w:tcW w:w="4616" w:type="pct"/>
            <w:shd w:val="clear" w:color="auto" w:fill="auto"/>
          </w:tcPr>
          <w:p w:rsidR="00250B66" w:rsidRPr="00A44A03" w:rsidRDefault="00250B66" w:rsidP="004531A2">
            <w:pPr>
              <w:pStyle w:val="Tabletext"/>
            </w:pPr>
            <w:r w:rsidRPr="00A44A03">
              <w:t>Action taken, or not taken, in accordance with a direction or reference given by the Presiding Offic</w:t>
            </w:r>
            <w:r w:rsidR="004531A2" w:rsidRPr="00A44A03">
              <w:t>er under the Act or another Act</w:t>
            </w:r>
          </w:p>
        </w:tc>
      </w:tr>
      <w:tr w:rsidR="005339D2" w:rsidRPr="00A44A03" w:rsidTr="00951866">
        <w:tc>
          <w:tcPr>
            <w:tcW w:w="384" w:type="pct"/>
            <w:shd w:val="clear" w:color="auto" w:fill="auto"/>
          </w:tcPr>
          <w:p w:rsidR="00250B66" w:rsidRPr="00A44A03" w:rsidRDefault="00250B66" w:rsidP="00250B66">
            <w:pPr>
              <w:pStyle w:val="Tabletext"/>
            </w:pPr>
            <w:r w:rsidRPr="00A44A03">
              <w:t>3</w:t>
            </w:r>
          </w:p>
        </w:tc>
        <w:tc>
          <w:tcPr>
            <w:tcW w:w="4616" w:type="pct"/>
            <w:shd w:val="clear" w:color="auto" w:fill="auto"/>
          </w:tcPr>
          <w:p w:rsidR="00250B66" w:rsidRPr="00A44A03" w:rsidRDefault="00250B66" w:rsidP="004531A2">
            <w:pPr>
              <w:pStyle w:val="Tabletext"/>
            </w:pPr>
            <w:r w:rsidRPr="00A44A03">
              <w:t>The giving of a direction by the Commissioner un</w:t>
            </w:r>
            <w:r w:rsidR="004531A2" w:rsidRPr="00A44A03">
              <w:t>der subsection</w:t>
            </w:r>
            <w:r w:rsidR="00A44A03">
              <w:t> </w:t>
            </w:r>
            <w:r w:rsidR="004531A2" w:rsidRPr="00A44A03">
              <w:t>15(6) of the Act</w:t>
            </w:r>
          </w:p>
        </w:tc>
      </w:tr>
      <w:tr w:rsidR="005339D2" w:rsidRPr="00A44A03" w:rsidTr="00951866">
        <w:tc>
          <w:tcPr>
            <w:tcW w:w="384" w:type="pct"/>
            <w:shd w:val="clear" w:color="auto" w:fill="auto"/>
          </w:tcPr>
          <w:p w:rsidR="00250B66" w:rsidRPr="00A44A03" w:rsidRDefault="00250B66" w:rsidP="00250B66">
            <w:pPr>
              <w:pStyle w:val="Tabletext"/>
            </w:pPr>
            <w:r w:rsidRPr="00A44A03">
              <w:t>4</w:t>
            </w:r>
          </w:p>
        </w:tc>
        <w:tc>
          <w:tcPr>
            <w:tcW w:w="4616" w:type="pct"/>
            <w:shd w:val="clear" w:color="auto" w:fill="auto"/>
          </w:tcPr>
          <w:p w:rsidR="001A1DDB" w:rsidRPr="00A44A03" w:rsidRDefault="001A1DDB" w:rsidP="004531A2">
            <w:pPr>
              <w:pStyle w:val="Tabletext"/>
            </w:pPr>
            <w:r w:rsidRPr="00A44A03">
              <w:t>Action taken, or not taken, for an inquiry by:</w:t>
            </w:r>
          </w:p>
          <w:p w:rsidR="001A1DDB" w:rsidRPr="00A44A03" w:rsidRDefault="001A1DDB" w:rsidP="004531A2">
            <w:pPr>
              <w:pStyle w:val="Tablea"/>
            </w:pPr>
            <w:r w:rsidRPr="00A44A03">
              <w:t>(a)</w:t>
            </w:r>
            <w:r w:rsidR="001A7176" w:rsidRPr="00A44A03">
              <w:t xml:space="preserve"> </w:t>
            </w:r>
            <w:r w:rsidRPr="00A44A03">
              <w:t>the Commissioner under subsection</w:t>
            </w:r>
            <w:r w:rsidR="00A44A03">
              <w:t> </w:t>
            </w:r>
            <w:r w:rsidRPr="00A44A03">
              <w:t>40(1) of the Act; or</w:t>
            </w:r>
          </w:p>
          <w:p w:rsidR="00250B66" w:rsidRPr="00A44A03" w:rsidRDefault="001A1DDB" w:rsidP="001A7176">
            <w:pPr>
              <w:pStyle w:val="Tablea"/>
            </w:pPr>
            <w:r w:rsidRPr="00A44A03">
              <w:t>(b)</w:t>
            </w:r>
            <w:r w:rsidR="001A7176" w:rsidRPr="00A44A03">
              <w:t xml:space="preserve"> </w:t>
            </w:r>
            <w:r w:rsidRPr="00A44A03">
              <w:t>the Merit Protection Commissioner under subsec</w:t>
            </w:r>
            <w:r w:rsidR="004531A2" w:rsidRPr="00A44A03">
              <w:t>tion</w:t>
            </w:r>
            <w:r w:rsidR="00A44A03">
              <w:t> </w:t>
            </w:r>
            <w:r w:rsidR="00BA3815" w:rsidRPr="00A44A03">
              <w:t>48(1) or 48A(1) of the Act</w:t>
            </w:r>
          </w:p>
        </w:tc>
      </w:tr>
      <w:tr w:rsidR="005339D2" w:rsidRPr="00A44A03" w:rsidTr="00951866">
        <w:tc>
          <w:tcPr>
            <w:tcW w:w="384" w:type="pct"/>
            <w:shd w:val="clear" w:color="auto" w:fill="auto"/>
          </w:tcPr>
          <w:p w:rsidR="00250B66" w:rsidRPr="00A44A03" w:rsidRDefault="00250B66" w:rsidP="00250B66">
            <w:pPr>
              <w:pStyle w:val="Tabletext"/>
            </w:pPr>
            <w:r w:rsidRPr="00A44A03">
              <w:t>5</w:t>
            </w:r>
          </w:p>
        </w:tc>
        <w:tc>
          <w:tcPr>
            <w:tcW w:w="4616" w:type="pct"/>
            <w:shd w:val="clear" w:color="auto" w:fill="auto"/>
          </w:tcPr>
          <w:p w:rsidR="00250B66" w:rsidRPr="00A44A03" w:rsidRDefault="00430B78" w:rsidP="00250B66">
            <w:pPr>
              <w:pStyle w:val="Tabletext"/>
            </w:pPr>
            <w:r w:rsidRPr="00A44A03">
              <w:t>The making of a determination by the Merit Protection Commissioner un</w:t>
            </w:r>
            <w:r w:rsidR="004531A2" w:rsidRPr="00A44A03">
              <w:t>der paragraph</w:t>
            </w:r>
            <w:r w:rsidR="00A44A03">
              <w:t> </w:t>
            </w:r>
            <w:r w:rsidR="004531A2" w:rsidRPr="00A44A03">
              <w:t>48A(1) of the Act</w:t>
            </w:r>
          </w:p>
        </w:tc>
      </w:tr>
      <w:tr w:rsidR="005339D2" w:rsidRPr="00A44A03" w:rsidTr="00951866">
        <w:tc>
          <w:tcPr>
            <w:tcW w:w="384" w:type="pct"/>
            <w:shd w:val="clear" w:color="auto" w:fill="auto"/>
          </w:tcPr>
          <w:p w:rsidR="00250B66" w:rsidRPr="00A44A03" w:rsidRDefault="00250B66" w:rsidP="00250B66">
            <w:pPr>
              <w:pStyle w:val="Tabletext"/>
            </w:pPr>
            <w:r w:rsidRPr="00A44A03">
              <w:t>6</w:t>
            </w:r>
          </w:p>
        </w:tc>
        <w:tc>
          <w:tcPr>
            <w:tcW w:w="4616" w:type="pct"/>
            <w:shd w:val="clear" w:color="auto" w:fill="auto"/>
          </w:tcPr>
          <w:p w:rsidR="004531A2" w:rsidRPr="00A44A03" w:rsidRDefault="004531A2" w:rsidP="004531A2">
            <w:pPr>
              <w:pStyle w:val="Tabletext"/>
            </w:pPr>
            <w:r w:rsidRPr="00A44A03">
              <w:t>Action arising under any of the following Acts:</w:t>
            </w:r>
          </w:p>
          <w:p w:rsidR="004531A2" w:rsidRPr="00A44A03" w:rsidRDefault="004531A2" w:rsidP="004531A2">
            <w:pPr>
              <w:pStyle w:val="Tablea"/>
            </w:pPr>
            <w:r w:rsidRPr="00A44A03">
              <w:t>(a)</w:t>
            </w:r>
            <w:r w:rsidR="001A7176" w:rsidRPr="00A44A03">
              <w:t xml:space="preserve"> </w:t>
            </w:r>
            <w:r w:rsidRPr="00A44A03">
              <w:t xml:space="preserve">the </w:t>
            </w:r>
            <w:r w:rsidRPr="00A44A03">
              <w:rPr>
                <w:i/>
              </w:rPr>
              <w:t>Australian Security Intelligence Organisation Act 1979</w:t>
            </w:r>
            <w:r w:rsidRPr="00A44A03">
              <w:t>;</w:t>
            </w:r>
          </w:p>
          <w:p w:rsidR="004531A2" w:rsidRPr="00A44A03" w:rsidRDefault="001A7176" w:rsidP="004531A2">
            <w:pPr>
              <w:pStyle w:val="Tablea"/>
            </w:pPr>
            <w:r w:rsidRPr="00A44A03">
              <w:t xml:space="preserve">(b) </w:t>
            </w:r>
            <w:r w:rsidR="004531A2" w:rsidRPr="00A44A03">
              <w:t xml:space="preserve">the </w:t>
            </w:r>
            <w:r w:rsidR="004531A2" w:rsidRPr="00A44A03">
              <w:rPr>
                <w:i/>
              </w:rPr>
              <w:t>Safety, Rehabilitation and Compensation Act 1988</w:t>
            </w:r>
            <w:r w:rsidR="004531A2" w:rsidRPr="00A44A03">
              <w:t>;</w:t>
            </w:r>
          </w:p>
          <w:p w:rsidR="004531A2" w:rsidRPr="00A44A03" w:rsidRDefault="001A7176" w:rsidP="004531A2">
            <w:pPr>
              <w:pStyle w:val="Tablea"/>
            </w:pPr>
            <w:r w:rsidRPr="00A44A03">
              <w:t xml:space="preserve">(c) </w:t>
            </w:r>
            <w:r w:rsidR="004531A2" w:rsidRPr="00A44A03">
              <w:t xml:space="preserve">the </w:t>
            </w:r>
            <w:r w:rsidR="004531A2" w:rsidRPr="00A44A03">
              <w:rPr>
                <w:i/>
              </w:rPr>
              <w:t>Superannuation Act 1976</w:t>
            </w:r>
            <w:r w:rsidR="004531A2" w:rsidRPr="00A44A03">
              <w:t>;</w:t>
            </w:r>
          </w:p>
          <w:p w:rsidR="004531A2" w:rsidRPr="00A44A03" w:rsidRDefault="001A7176" w:rsidP="004531A2">
            <w:pPr>
              <w:pStyle w:val="Tablea"/>
            </w:pPr>
            <w:r w:rsidRPr="00A44A03">
              <w:t xml:space="preserve">(d) </w:t>
            </w:r>
            <w:r w:rsidR="004531A2" w:rsidRPr="00A44A03">
              <w:t xml:space="preserve">the </w:t>
            </w:r>
            <w:r w:rsidR="004531A2" w:rsidRPr="00A44A03">
              <w:rPr>
                <w:i/>
              </w:rPr>
              <w:t>Superannuation Act 1990</w:t>
            </w:r>
            <w:r w:rsidR="004531A2" w:rsidRPr="00A44A03">
              <w:t>;</w:t>
            </w:r>
          </w:p>
          <w:p w:rsidR="00250B66" w:rsidRPr="00A44A03" w:rsidRDefault="001A7176" w:rsidP="00BA3815">
            <w:pPr>
              <w:pStyle w:val="Tablea"/>
            </w:pPr>
            <w:r w:rsidRPr="00A44A03">
              <w:t xml:space="preserve">(e) </w:t>
            </w:r>
            <w:r w:rsidR="00BA3815" w:rsidRPr="00A44A03">
              <w:t xml:space="preserve">the </w:t>
            </w:r>
            <w:r w:rsidR="00BA3815" w:rsidRPr="00A44A03">
              <w:rPr>
                <w:i/>
              </w:rPr>
              <w:t>Superannuation Act 2005</w:t>
            </w:r>
          </w:p>
        </w:tc>
      </w:tr>
      <w:tr w:rsidR="005339D2" w:rsidRPr="00A44A03" w:rsidTr="00951866">
        <w:tc>
          <w:tcPr>
            <w:tcW w:w="384" w:type="pct"/>
            <w:shd w:val="clear" w:color="auto" w:fill="auto"/>
          </w:tcPr>
          <w:p w:rsidR="00250B66" w:rsidRPr="00A44A03" w:rsidRDefault="00250B66" w:rsidP="00250B66">
            <w:pPr>
              <w:pStyle w:val="Tabletext"/>
            </w:pPr>
            <w:r w:rsidRPr="00A44A03">
              <w:t>7</w:t>
            </w:r>
          </w:p>
        </w:tc>
        <w:tc>
          <w:tcPr>
            <w:tcW w:w="4616" w:type="pct"/>
            <w:shd w:val="clear" w:color="auto" w:fill="auto"/>
          </w:tcPr>
          <w:p w:rsidR="00250B66" w:rsidRPr="00A44A03" w:rsidRDefault="004531A2" w:rsidP="00250B66">
            <w:pPr>
              <w:pStyle w:val="Tabletext"/>
            </w:pPr>
            <w:r w:rsidRPr="00A44A03">
              <w:t>Action relating to the engagement of a Parliamentary Service employee, to the extent that the action is not reviewable under Part</w:t>
            </w:r>
            <w:r w:rsidR="00A44A03">
              <w:t> </w:t>
            </w:r>
            <w:r w:rsidR="00BB559F" w:rsidRPr="00A44A03">
              <w:t>9 of this determination</w:t>
            </w:r>
          </w:p>
        </w:tc>
      </w:tr>
      <w:tr w:rsidR="005339D2" w:rsidRPr="00A44A03" w:rsidTr="00951866">
        <w:tc>
          <w:tcPr>
            <w:tcW w:w="384" w:type="pct"/>
            <w:shd w:val="clear" w:color="auto" w:fill="auto"/>
          </w:tcPr>
          <w:p w:rsidR="00250B66" w:rsidRPr="00A44A03" w:rsidRDefault="00250B66" w:rsidP="00250B66">
            <w:pPr>
              <w:pStyle w:val="Tabletext"/>
            </w:pPr>
            <w:r w:rsidRPr="00A44A03">
              <w:t>8</w:t>
            </w:r>
          </w:p>
        </w:tc>
        <w:tc>
          <w:tcPr>
            <w:tcW w:w="4616" w:type="pct"/>
            <w:shd w:val="clear" w:color="auto" w:fill="auto"/>
          </w:tcPr>
          <w:p w:rsidR="00250B66" w:rsidRPr="00A44A03" w:rsidRDefault="00BB559F" w:rsidP="00250B66">
            <w:pPr>
              <w:pStyle w:val="Tabletext"/>
            </w:pPr>
            <w:r w:rsidRPr="00A44A03">
              <w:t>Action of a PRC</w:t>
            </w:r>
          </w:p>
        </w:tc>
      </w:tr>
      <w:tr w:rsidR="005339D2" w:rsidRPr="00A44A03" w:rsidTr="00951866">
        <w:tc>
          <w:tcPr>
            <w:tcW w:w="384" w:type="pct"/>
            <w:shd w:val="clear" w:color="auto" w:fill="auto"/>
          </w:tcPr>
          <w:p w:rsidR="00250B66" w:rsidRPr="00A44A03" w:rsidRDefault="00250B66" w:rsidP="00250B66">
            <w:pPr>
              <w:pStyle w:val="Tabletext"/>
            </w:pPr>
            <w:r w:rsidRPr="00A44A03">
              <w:t>9</w:t>
            </w:r>
          </w:p>
        </w:tc>
        <w:tc>
          <w:tcPr>
            <w:tcW w:w="4616" w:type="pct"/>
            <w:shd w:val="clear" w:color="auto" w:fill="auto"/>
          </w:tcPr>
          <w:p w:rsidR="00250B66" w:rsidRPr="00A44A03" w:rsidRDefault="004531A2" w:rsidP="00250B66">
            <w:pPr>
              <w:pStyle w:val="Tabletext"/>
            </w:pPr>
            <w:r w:rsidRPr="00A44A03">
              <w:t>Action relating to the promotion of an ongoing Parliamentary Service employee as an SES employee (whether or not the emplo</w:t>
            </w:r>
            <w:r w:rsidR="00BB559F" w:rsidRPr="00A44A03">
              <w:t>yee is already an SES employee)</w:t>
            </w:r>
          </w:p>
        </w:tc>
      </w:tr>
      <w:tr w:rsidR="005339D2" w:rsidRPr="00A44A03" w:rsidTr="00951866">
        <w:tc>
          <w:tcPr>
            <w:tcW w:w="384" w:type="pct"/>
            <w:tcBorders>
              <w:bottom w:val="single" w:sz="4" w:space="0" w:color="auto"/>
            </w:tcBorders>
            <w:shd w:val="clear" w:color="auto" w:fill="auto"/>
          </w:tcPr>
          <w:p w:rsidR="00250B66" w:rsidRPr="00A44A03" w:rsidRDefault="00250B66" w:rsidP="00250B66">
            <w:pPr>
              <w:pStyle w:val="Tabletext"/>
            </w:pPr>
            <w:r w:rsidRPr="00A44A03">
              <w:t>10</w:t>
            </w:r>
          </w:p>
        </w:tc>
        <w:tc>
          <w:tcPr>
            <w:tcW w:w="4616" w:type="pct"/>
            <w:tcBorders>
              <w:bottom w:val="single" w:sz="4" w:space="0" w:color="auto"/>
            </w:tcBorders>
            <w:shd w:val="clear" w:color="auto" w:fill="auto"/>
          </w:tcPr>
          <w:p w:rsidR="004531A2" w:rsidRPr="00A44A03" w:rsidRDefault="004531A2" w:rsidP="00BB559F">
            <w:pPr>
              <w:pStyle w:val="Tabletext"/>
            </w:pPr>
            <w:r w:rsidRPr="00A44A03">
              <w:t>Action relating to the assignment of the duties of a Parliamentary Service employee, unless the action involves:</w:t>
            </w:r>
          </w:p>
          <w:p w:rsidR="004531A2" w:rsidRPr="00A44A03" w:rsidRDefault="001A7176" w:rsidP="00BB559F">
            <w:pPr>
              <w:pStyle w:val="Tablea"/>
            </w:pPr>
            <w:r w:rsidRPr="00A44A03">
              <w:t xml:space="preserve">(a) </w:t>
            </w:r>
            <w:r w:rsidR="004531A2" w:rsidRPr="00A44A03">
              <w:t>a reduction in classification; or</w:t>
            </w:r>
          </w:p>
          <w:p w:rsidR="004531A2" w:rsidRPr="00A44A03" w:rsidRDefault="001A7176" w:rsidP="00BB559F">
            <w:pPr>
              <w:pStyle w:val="Tablea"/>
            </w:pPr>
            <w:r w:rsidRPr="00A44A03">
              <w:t xml:space="preserve">(b) </w:t>
            </w:r>
            <w:r w:rsidR="004531A2" w:rsidRPr="00A44A03">
              <w:t>a relocation to another place; or</w:t>
            </w:r>
          </w:p>
          <w:p w:rsidR="004531A2" w:rsidRPr="00A44A03" w:rsidRDefault="001A7176" w:rsidP="00BB559F">
            <w:pPr>
              <w:pStyle w:val="Tablea"/>
            </w:pPr>
            <w:r w:rsidRPr="00A44A03">
              <w:t xml:space="preserve">(c) </w:t>
            </w:r>
            <w:r w:rsidR="004531A2" w:rsidRPr="00A44A03">
              <w:t>a promotion that meets all of the following criteria:</w:t>
            </w:r>
          </w:p>
          <w:p w:rsidR="004531A2" w:rsidRPr="00A44A03" w:rsidRDefault="004531A2" w:rsidP="00BB559F">
            <w:pPr>
              <w:pStyle w:val="Tablei"/>
            </w:pPr>
            <w:r w:rsidRPr="00A44A03">
              <w:t>(i)</w:t>
            </w:r>
            <w:r w:rsidR="001A7176" w:rsidRPr="00A44A03">
              <w:t xml:space="preserve"> </w:t>
            </w:r>
            <w:r w:rsidRPr="00A44A03">
              <w:t>the affected employee was an applicant for the promotion;</w:t>
            </w:r>
          </w:p>
          <w:p w:rsidR="004531A2" w:rsidRPr="00A44A03" w:rsidRDefault="004531A2" w:rsidP="00BB559F">
            <w:pPr>
              <w:pStyle w:val="Tablei"/>
            </w:pPr>
            <w:r w:rsidRPr="00A44A03">
              <w:t>(ii)</w:t>
            </w:r>
            <w:r w:rsidR="001A7176" w:rsidRPr="00A44A03">
              <w:t xml:space="preserve"> </w:t>
            </w:r>
            <w:r w:rsidRPr="00A44A03">
              <w:t>the promotion was to employment at a classification mentioned in Group 7 or 8 in Schedule</w:t>
            </w:r>
            <w:r w:rsidR="00A44A03">
              <w:t> </w:t>
            </w:r>
            <w:r w:rsidRPr="00A44A03">
              <w:t>1 to the Classification Rules, as in force immediately before 1</w:t>
            </w:r>
            <w:r w:rsidR="00A44A03">
              <w:t> </w:t>
            </w:r>
            <w:r w:rsidRPr="00A44A03">
              <w:t>July 2013;</w:t>
            </w:r>
          </w:p>
          <w:p w:rsidR="004531A2" w:rsidRPr="00A44A03" w:rsidRDefault="004531A2" w:rsidP="00BB559F">
            <w:pPr>
              <w:pStyle w:val="Tablei"/>
            </w:pPr>
            <w:r w:rsidRPr="00A44A03">
              <w:t>(iii)</w:t>
            </w:r>
            <w:r w:rsidR="001A7176" w:rsidRPr="00A44A03">
              <w:t xml:space="preserve"> </w:t>
            </w:r>
            <w:r w:rsidRPr="00A44A03">
              <w:t>there were serious defects in the selection process; or</w:t>
            </w:r>
          </w:p>
          <w:p w:rsidR="00250B66" w:rsidRPr="00A44A03" w:rsidRDefault="001A7176" w:rsidP="001A7176">
            <w:pPr>
              <w:pStyle w:val="Tablea"/>
            </w:pPr>
            <w:r w:rsidRPr="00A44A03">
              <w:t xml:space="preserve">(d) </w:t>
            </w:r>
            <w:r w:rsidR="004531A2" w:rsidRPr="00A44A03">
              <w:t>the assignment to an employee of duties that the employee could not reaso</w:t>
            </w:r>
            <w:r w:rsidR="00BB559F" w:rsidRPr="00A44A03">
              <w:t>nably be expected to perform</w:t>
            </w:r>
          </w:p>
        </w:tc>
      </w:tr>
      <w:tr w:rsidR="005339D2" w:rsidRPr="00A44A03" w:rsidTr="00951866">
        <w:tc>
          <w:tcPr>
            <w:tcW w:w="384" w:type="pct"/>
            <w:tcBorders>
              <w:bottom w:val="single" w:sz="12" w:space="0" w:color="auto"/>
            </w:tcBorders>
            <w:shd w:val="clear" w:color="auto" w:fill="auto"/>
          </w:tcPr>
          <w:p w:rsidR="00250B66" w:rsidRPr="00A44A03" w:rsidRDefault="00250B66" w:rsidP="00250B66">
            <w:pPr>
              <w:pStyle w:val="Tabletext"/>
            </w:pPr>
            <w:r w:rsidRPr="00A44A03">
              <w:t>11</w:t>
            </w:r>
          </w:p>
        </w:tc>
        <w:tc>
          <w:tcPr>
            <w:tcW w:w="4616" w:type="pct"/>
            <w:tcBorders>
              <w:bottom w:val="single" w:sz="12" w:space="0" w:color="auto"/>
            </w:tcBorders>
            <w:shd w:val="clear" w:color="auto" w:fill="auto"/>
          </w:tcPr>
          <w:p w:rsidR="00250B66" w:rsidRPr="00A44A03" w:rsidRDefault="004531A2" w:rsidP="00250B66">
            <w:pPr>
              <w:pStyle w:val="Tabletext"/>
            </w:pPr>
            <w:r w:rsidRPr="00A44A03">
              <w:t>Action relating to a decision by a Secretary, under subclause</w:t>
            </w:r>
            <w:r w:rsidR="00A44A03">
              <w:t> </w:t>
            </w:r>
            <w:r w:rsidRPr="00A44A03">
              <w:t>39(</w:t>
            </w:r>
            <w:r w:rsidR="00137456" w:rsidRPr="00A44A03">
              <w:t>4</w:t>
            </w:r>
            <w:r w:rsidRPr="00A44A03">
              <w:t xml:space="preserve">), not to include the name of an employee in the Public Service </w:t>
            </w:r>
            <w:r w:rsidR="000148C3" w:rsidRPr="00A44A03">
              <w:rPr>
                <w:i/>
                <w:iCs/>
              </w:rPr>
              <w:t>Gazette</w:t>
            </w:r>
          </w:p>
        </w:tc>
      </w:tr>
    </w:tbl>
    <w:p w:rsidR="00CB4A6C" w:rsidRPr="00A44A03" w:rsidRDefault="00B71F26" w:rsidP="007D7F60">
      <w:pPr>
        <w:pStyle w:val="notemargin"/>
      </w:pPr>
      <w:r w:rsidRPr="00A44A03">
        <w:t>Note:</w:t>
      </w:r>
      <w:r w:rsidRPr="00A44A03">
        <w:tab/>
      </w:r>
      <w:r w:rsidR="00EC764D" w:rsidRPr="00A44A03">
        <w:t>In relation to item</w:t>
      </w:r>
      <w:r w:rsidR="00A44A03">
        <w:t> </w:t>
      </w:r>
      <w:r w:rsidR="00EC764D" w:rsidRPr="00A44A03">
        <w:t xml:space="preserve">2, see </w:t>
      </w:r>
      <w:r w:rsidRPr="00A44A03">
        <w:t>section</w:t>
      </w:r>
      <w:r w:rsidR="00A44A03">
        <w:t> </w:t>
      </w:r>
      <w:r w:rsidR="00943FA6" w:rsidRPr="00A44A03">
        <w:t>20</w:t>
      </w:r>
      <w:r w:rsidRPr="00A44A03">
        <w:t xml:space="preserve"> of the Act</w:t>
      </w:r>
      <w:r w:rsidR="00EC764D" w:rsidRPr="00A44A03">
        <w:t>. Under that section</w:t>
      </w:r>
      <w:r w:rsidRPr="00A44A03">
        <w:t>, a</w:t>
      </w:r>
      <w:r w:rsidR="00943FA6" w:rsidRPr="00A44A03">
        <w:t xml:space="preserve"> Secretary</w:t>
      </w:r>
      <w:r w:rsidRPr="00A44A03">
        <w:t xml:space="preserve"> is not subject to direction by a</w:t>
      </w:r>
      <w:r w:rsidR="00943FA6" w:rsidRPr="00A44A03">
        <w:t xml:space="preserve"> Presiding Officer</w:t>
      </w:r>
      <w:r w:rsidRPr="00A44A03">
        <w:t xml:space="preserve"> in relation to the exercise of powers by the </w:t>
      </w:r>
      <w:r w:rsidR="00943FA6" w:rsidRPr="00A44A03">
        <w:t>Secretary</w:t>
      </w:r>
      <w:r w:rsidRPr="00A44A03">
        <w:t xml:space="preserve"> under </w:t>
      </w:r>
      <w:r w:rsidR="00943FA6" w:rsidRPr="00A44A03">
        <w:t>Part</w:t>
      </w:r>
      <w:r w:rsidR="00A44A03">
        <w:t> </w:t>
      </w:r>
      <w:r w:rsidR="00943FA6" w:rsidRPr="00A44A03">
        <w:t xml:space="preserve">4 of the Act </w:t>
      </w:r>
      <w:r w:rsidRPr="00A44A03">
        <w:t>in relation to particular individuals.</w:t>
      </w:r>
    </w:p>
    <w:p w:rsidR="0089786B" w:rsidRPr="00A44A03" w:rsidRDefault="0089786B" w:rsidP="0089786B">
      <w:pPr>
        <w:sectPr w:rsidR="0089786B" w:rsidRPr="00A44A03" w:rsidSect="00C7541D">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cols w:space="720"/>
          <w:docGrid w:linePitch="299"/>
        </w:sectPr>
      </w:pPr>
    </w:p>
    <w:p w:rsidR="0089786B" w:rsidRPr="00A44A03" w:rsidRDefault="0089786B" w:rsidP="007D7F60">
      <w:pPr>
        <w:pStyle w:val="notemargin"/>
      </w:pPr>
    </w:p>
    <w:p w:rsidR="00A21A29" w:rsidRPr="00A44A03" w:rsidRDefault="00A21A29" w:rsidP="00A21A29">
      <w:pPr>
        <w:pStyle w:val="ENotesHeading1"/>
        <w:outlineLvl w:val="9"/>
      </w:pPr>
      <w:bookmarkStart w:id="191" w:name="_Toc85098371"/>
      <w:r w:rsidRPr="00A44A03">
        <w:t>Endnotes</w:t>
      </w:r>
      <w:bookmarkEnd w:id="191"/>
    </w:p>
    <w:p w:rsidR="00951866" w:rsidRPr="007A36FC" w:rsidRDefault="00951866" w:rsidP="00951866">
      <w:pPr>
        <w:pStyle w:val="ENotesHeading2"/>
        <w:spacing w:line="240" w:lineRule="auto"/>
        <w:outlineLvl w:val="9"/>
      </w:pPr>
      <w:bookmarkStart w:id="192" w:name="_Toc85098372"/>
      <w:r w:rsidRPr="007A36FC">
        <w:t>Endnote 1—About the endnotes</w:t>
      </w:r>
      <w:bookmarkEnd w:id="192"/>
    </w:p>
    <w:p w:rsidR="00951866" w:rsidRDefault="00951866" w:rsidP="00951866">
      <w:pPr>
        <w:spacing w:after="120"/>
      </w:pPr>
      <w:r w:rsidRPr="00BC57F4">
        <w:t xml:space="preserve">The endnotes provide </w:t>
      </w:r>
      <w:r>
        <w:t>information about this compilation and the compiled law.</w:t>
      </w:r>
    </w:p>
    <w:p w:rsidR="00951866" w:rsidRPr="00BC57F4" w:rsidRDefault="00951866" w:rsidP="00951866">
      <w:pPr>
        <w:spacing w:after="120"/>
      </w:pPr>
      <w:r w:rsidRPr="00BC57F4">
        <w:t>The followi</w:t>
      </w:r>
      <w:r>
        <w:t>ng endnotes are included in every</w:t>
      </w:r>
      <w:r w:rsidRPr="00BC57F4">
        <w:t xml:space="preserve"> compilation:</w:t>
      </w:r>
    </w:p>
    <w:p w:rsidR="00951866" w:rsidRPr="00BC57F4" w:rsidRDefault="00951866" w:rsidP="00951866">
      <w:r w:rsidRPr="00BC57F4">
        <w:t>Endnote 1—About the endnotes</w:t>
      </w:r>
    </w:p>
    <w:p w:rsidR="00951866" w:rsidRPr="00BC57F4" w:rsidRDefault="00951866" w:rsidP="00951866">
      <w:r w:rsidRPr="00BC57F4">
        <w:t>Endnote 2—Abbreviation key</w:t>
      </w:r>
    </w:p>
    <w:p w:rsidR="00951866" w:rsidRPr="00BC57F4" w:rsidRDefault="00951866" w:rsidP="00951866">
      <w:r w:rsidRPr="00BC57F4">
        <w:t>Endnote 3—Legislation history</w:t>
      </w:r>
    </w:p>
    <w:p w:rsidR="00951866" w:rsidRDefault="00951866" w:rsidP="00951866">
      <w:pPr>
        <w:spacing w:after="120"/>
      </w:pPr>
      <w:r w:rsidRPr="00BC57F4">
        <w:t>Endnote 4—Amendment history</w:t>
      </w:r>
    </w:p>
    <w:p w:rsidR="00951866" w:rsidRPr="00BC57F4" w:rsidRDefault="00951866" w:rsidP="00951866">
      <w:r w:rsidRPr="00BC57F4">
        <w:rPr>
          <w:b/>
        </w:rPr>
        <w:t>Abbreviation key—</w:t>
      </w:r>
      <w:r>
        <w:rPr>
          <w:b/>
        </w:rPr>
        <w:t>E</w:t>
      </w:r>
      <w:r w:rsidRPr="00BC57F4">
        <w:rPr>
          <w:b/>
        </w:rPr>
        <w:t>ndnote 2</w:t>
      </w:r>
    </w:p>
    <w:p w:rsidR="00951866" w:rsidRPr="00BC57F4" w:rsidRDefault="00951866" w:rsidP="00951866">
      <w:pPr>
        <w:spacing w:after="120"/>
      </w:pPr>
      <w:r w:rsidRPr="00BC57F4">
        <w:t xml:space="preserve">The abbreviation key sets out abbreviations </w:t>
      </w:r>
      <w:r>
        <w:t xml:space="preserve">that may be </w:t>
      </w:r>
      <w:r w:rsidRPr="00BC57F4">
        <w:t>used in the endnotes.</w:t>
      </w:r>
    </w:p>
    <w:p w:rsidR="00951866" w:rsidRPr="00BC57F4" w:rsidRDefault="00951866" w:rsidP="00951866">
      <w:pPr>
        <w:rPr>
          <w:b/>
        </w:rPr>
      </w:pPr>
      <w:r w:rsidRPr="00BC57F4">
        <w:rPr>
          <w:b/>
        </w:rPr>
        <w:t>Legislation history and amendment history—</w:t>
      </w:r>
      <w:r>
        <w:rPr>
          <w:b/>
        </w:rPr>
        <w:t>E</w:t>
      </w:r>
      <w:r w:rsidRPr="00BC57F4">
        <w:rPr>
          <w:b/>
        </w:rPr>
        <w:t>ndnotes 3 and 4</w:t>
      </w:r>
    </w:p>
    <w:p w:rsidR="00951866" w:rsidRPr="00BC57F4" w:rsidRDefault="00951866" w:rsidP="00951866">
      <w:pPr>
        <w:spacing w:after="120"/>
      </w:pPr>
      <w:r w:rsidRPr="00BC57F4">
        <w:t>Amending laws are annotated in the legislation history and amendment history.</w:t>
      </w:r>
    </w:p>
    <w:p w:rsidR="00951866" w:rsidRPr="00BC57F4" w:rsidRDefault="00951866" w:rsidP="00951866">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951866" w:rsidRDefault="00951866" w:rsidP="00951866">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951866" w:rsidRPr="00FB4AD4" w:rsidRDefault="00951866" w:rsidP="00951866">
      <w:pPr>
        <w:rPr>
          <w:b/>
        </w:rPr>
      </w:pPr>
      <w:r w:rsidRPr="00FB4AD4">
        <w:rPr>
          <w:b/>
        </w:rPr>
        <w:t>Editorial changes</w:t>
      </w:r>
    </w:p>
    <w:p w:rsidR="00951866" w:rsidRDefault="00951866" w:rsidP="00951866">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51866" w:rsidRDefault="00951866" w:rsidP="00951866">
      <w:pPr>
        <w:spacing w:after="120"/>
      </w:pPr>
      <w:r>
        <w:t xml:space="preserve">If the compilation includes editorial changes, the endnotes include a brief outline of the changes in general terms. Full details of any changes can be obtained from the Office of Parliamentary Counsel. </w:t>
      </w:r>
    </w:p>
    <w:p w:rsidR="00951866" w:rsidRPr="00BC57F4" w:rsidRDefault="00951866" w:rsidP="00951866">
      <w:pPr>
        <w:keepNext/>
      </w:pPr>
      <w:r>
        <w:rPr>
          <w:b/>
        </w:rPr>
        <w:t>Misdescribed amendments</w:t>
      </w:r>
    </w:p>
    <w:p w:rsidR="00951866" w:rsidRDefault="00951866" w:rsidP="00951866">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51866" w:rsidRDefault="00951866" w:rsidP="00951866">
      <w:pPr>
        <w:spacing w:before="120" w:after="240"/>
      </w:pPr>
      <w:r w:rsidRPr="00E466D8">
        <w:t>If a misdescribed amendment cannot be given effect as intended, the abbreviation “(md not incorp)” is added to the details of the amendment included in the amendment history.</w:t>
      </w:r>
    </w:p>
    <w:p w:rsidR="0091451D" w:rsidRPr="00A44A03" w:rsidRDefault="0091451D" w:rsidP="005216E2"/>
    <w:p w:rsidR="00951866" w:rsidRPr="001F4DF3" w:rsidRDefault="00951866" w:rsidP="00951866">
      <w:pPr>
        <w:pStyle w:val="ENotesHeading2"/>
        <w:pageBreakBefore/>
        <w:spacing w:after="240"/>
        <w:outlineLvl w:val="9"/>
      </w:pPr>
      <w:bookmarkStart w:id="193" w:name="_Toc85098373"/>
      <w:r w:rsidRPr="001F4DF3">
        <w:lastRenderedPageBreak/>
        <w:t>Endnote 2—Abbreviation key</w:t>
      </w:r>
      <w:bookmarkEnd w:id="193"/>
    </w:p>
    <w:tbl>
      <w:tblPr>
        <w:tblW w:w="5000" w:type="pct"/>
        <w:tblLook w:val="0000" w:firstRow="0" w:lastRow="0" w:firstColumn="0" w:lastColumn="0" w:noHBand="0" w:noVBand="0"/>
      </w:tblPr>
      <w:tblGrid>
        <w:gridCol w:w="4570"/>
        <w:gridCol w:w="3959"/>
      </w:tblGrid>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ad = added or inserted</w:t>
            </w:r>
          </w:p>
        </w:tc>
        <w:tc>
          <w:tcPr>
            <w:tcW w:w="2321" w:type="pct"/>
            <w:shd w:val="clear" w:color="auto" w:fill="auto"/>
          </w:tcPr>
          <w:p w:rsidR="00951866" w:rsidRPr="00EA5132" w:rsidRDefault="00951866" w:rsidP="00951866">
            <w:pPr>
              <w:spacing w:before="60"/>
              <w:ind w:left="34"/>
              <w:rPr>
                <w:sz w:val="20"/>
              </w:rPr>
            </w:pPr>
            <w:r w:rsidRPr="00EA5132">
              <w:rPr>
                <w:sz w:val="20"/>
              </w:rPr>
              <w:t>o = order(s)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am = amended</w:t>
            </w:r>
          </w:p>
        </w:tc>
        <w:tc>
          <w:tcPr>
            <w:tcW w:w="2321" w:type="pct"/>
            <w:shd w:val="clear" w:color="auto" w:fill="auto"/>
          </w:tcPr>
          <w:p w:rsidR="00951866" w:rsidRPr="00EA5132" w:rsidRDefault="00951866" w:rsidP="00951866">
            <w:pPr>
              <w:spacing w:before="60"/>
              <w:ind w:left="34"/>
              <w:rPr>
                <w:sz w:val="20"/>
              </w:rPr>
            </w:pPr>
            <w:r w:rsidRPr="00EA5132">
              <w:rPr>
                <w:sz w:val="20"/>
              </w:rPr>
              <w:t>Ord = Ordinance</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amdt = amendment</w:t>
            </w:r>
          </w:p>
        </w:tc>
        <w:tc>
          <w:tcPr>
            <w:tcW w:w="2321" w:type="pct"/>
            <w:shd w:val="clear" w:color="auto" w:fill="auto"/>
          </w:tcPr>
          <w:p w:rsidR="00951866" w:rsidRPr="00EA5132" w:rsidRDefault="00951866" w:rsidP="00951866">
            <w:pPr>
              <w:spacing w:before="60"/>
              <w:ind w:left="34"/>
              <w:rPr>
                <w:sz w:val="20"/>
              </w:rPr>
            </w:pPr>
            <w:r w:rsidRPr="00EA5132">
              <w:rPr>
                <w:sz w:val="20"/>
              </w:rPr>
              <w:t>orig = original</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c = clause(s)</w:t>
            </w:r>
          </w:p>
        </w:tc>
        <w:tc>
          <w:tcPr>
            <w:tcW w:w="2321" w:type="pct"/>
            <w:shd w:val="clear" w:color="auto" w:fill="auto"/>
          </w:tcPr>
          <w:p w:rsidR="00951866" w:rsidRPr="00EA5132" w:rsidRDefault="00951866" w:rsidP="00951866">
            <w:pPr>
              <w:spacing w:before="60"/>
              <w:ind w:left="34"/>
              <w:rPr>
                <w:sz w:val="20"/>
              </w:rPr>
            </w:pPr>
            <w:r w:rsidRPr="00EA5132">
              <w:rPr>
                <w:sz w:val="20"/>
              </w:rPr>
              <w:t>par = paragraph(s)/subparagraph(s)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C[x] = Compilation No. x</w:t>
            </w:r>
          </w:p>
        </w:tc>
        <w:tc>
          <w:tcPr>
            <w:tcW w:w="2321" w:type="pct"/>
            <w:shd w:val="clear" w:color="auto" w:fill="auto"/>
          </w:tcPr>
          <w:p w:rsidR="00951866" w:rsidRPr="00EA5132" w:rsidRDefault="00951866" w:rsidP="00951866">
            <w:pPr>
              <w:ind w:left="34" w:firstLine="249"/>
              <w:rPr>
                <w:sz w:val="20"/>
              </w:rPr>
            </w:pPr>
            <w:r w:rsidRPr="00EA5132">
              <w:rPr>
                <w:sz w:val="20"/>
              </w:rPr>
              <w:t>/sub</w:t>
            </w:r>
            <w:r w:rsidRPr="00EA5132">
              <w:rPr>
                <w:sz w:val="20"/>
              </w:rPr>
              <w:noBreakHyphen/>
              <w:t>subparagraph(s)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Ch = Chapter(s)</w:t>
            </w:r>
          </w:p>
        </w:tc>
        <w:tc>
          <w:tcPr>
            <w:tcW w:w="2321" w:type="pct"/>
            <w:shd w:val="clear" w:color="auto" w:fill="auto"/>
          </w:tcPr>
          <w:p w:rsidR="00951866" w:rsidRPr="00EA5132" w:rsidRDefault="00951866" w:rsidP="00951866">
            <w:pPr>
              <w:spacing w:before="60"/>
              <w:ind w:left="34"/>
              <w:rPr>
                <w:sz w:val="20"/>
              </w:rPr>
            </w:pPr>
            <w:r w:rsidRPr="00EA5132">
              <w:rPr>
                <w:sz w:val="20"/>
              </w:rPr>
              <w:t>pres = present</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def = definition(s)</w:t>
            </w:r>
          </w:p>
        </w:tc>
        <w:tc>
          <w:tcPr>
            <w:tcW w:w="2321" w:type="pct"/>
            <w:shd w:val="clear" w:color="auto" w:fill="auto"/>
          </w:tcPr>
          <w:p w:rsidR="00951866" w:rsidRPr="00EA5132" w:rsidRDefault="00951866" w:rsidP="00951866">
            <w:pPr>
              <w:spacing w:before="60"/>
              <w:ind w:left="34"/>
              <w:rPr>
                <w:sz w:val="20"/>
              </w:rPr>
            </w:pPr>
            <w:r w:rsidRPr="00EA5132">
              <w:rPr>
                <w:sz w:val="20"/>
              </w:rPr>
              <w:t>prev = previous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Dict = Dictionary</w:t>
            </w:r>
          </w:p>
        </w:tc>
        <w:tc>
          <w:tcPr>
            <w:tcW w:w="2321" w:type="pct"/>
            <w:shd w:val="clear" w:color="auto" w:fill="auto"/>
          </w:tcPr>
          <w:p w:rsidR="00951866" w:rsidRPr="00EA5132" w:rsidRDefault="00951866" w:rsidP="00951866">
            <w:pPr>
              <w:spacing w:before="60"/>
              <w:ind w:left="34"/>
              <w:rPr>
                <w:sz w:val="20"/>
              </w:rPr>
            </w:pPr>
            <w:r w:rsidRPr="00EA5132">
              <w:rPr>
                <w:sz w:val="20"/>
              </w:rPr>
              <w:t>(prev…) = previously</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disallowed = disallowed by Parliament</w:t>
            </w:r>
          </w:p>
        </w:tc>
        <w:tc>
          <w:tcPr>
            <w:tcW w:w="2321" w:type="pct"/>
            <w:shd w:val="clear" w:color="auto" w:fill="auto"/>
          </w:tcPr>
          <w:p w:rsidR="00951866" w:rsidRPr="00EA5132" w:rsidRDefault="00951866" w:rsidP="00951866">
            <w:pPr>
              <w:spacing w:before="60"/>
              <w:ind w:left="34"/>
              <w:rPr>
                <w:sz w:val="20"/>
              </w:rPr>
            </w:pPr>
            <w:r w:rsidRPr="00EA5132">
              <w:rPr>
                <w:sz w:val="20"/>
              </w:rPr>
              <w:t>Pt = Part(s)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Div = Division(s)</w:t>
            </w:r>
          </w:p>
        </w:tc>
        <w:tc>
          <w:tcPr>
            <w:tcW w:w="2321" w:type="pct"/>
            <w:shd w:val="clear" w:color="auto" w:fill="auto"/>
          </w:tcPr>
          <w:p w:rsidR="00951866" w:rsidRPr="00EA5132" w:rsidRDefault="00951866" w:rsidP="00951866">
            <w:pPr>
              <w:spacing w:before="60"/>
              <w:ind w:left="34"/>
              <w:rPr>
                <w:sz w:val="20"/>
              </w:rPr>
            </w:pPr>
            <w:r w:rsidRPr="00EA5132">
              <w:rPr>
                <w:sz w:val="20"/>
              </w:rPr>
              <w:t>r = regulation(s)/rule(s)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Pr>
                <w:sz w:val="20"/>
              </w:rPr>
              <w:t>ed = editorial change</w:t>
            </w:r>
          </w:p>
        </w:tc>
        <w:tc>
          <w:tcPr>
            <w:tcW w:w="2321" w:type="pct"/>
            <w:shd w:val="clear" w:color="auto" w:fill="auto"/>
          </w:tcPr>
          <w:p w:rsidR="00951866" w:rsidRPr="00EA5132" w:rsidRDefault="00951866" w:rsidP="00951866">
            <w:pPr>
              <w:spacing w:before="60"/>
              <w:ind w:left="34"/>
              <w:rPr>
                <w:sz w:val="20"/>
              </w:rPr>
            </w:pPr>
            <w:r w:rsidRPr="00EA5132">
              <w:rPr>
                <w:sz w:val="20"/>
              </w:rPr>
              <w:t>reloc = relocated</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exp = expires/expired or ceases/ceased to have</w:t>
            </w:r>
          </w:p>
        </w:tc>
        <w:tc>
          <w:tcPr>
            <w:tcW w:w="2321" w:type="pct"/>
            <w:shd w:val="clear" w:color="auto" w:fill="auto"/>
          </w:tcPr>
          <w:p w:rsidR="00951866" w:rsidRPr="00EA5132" w:rsidRDefault="00951866" w:rsidP="00951866">
            <w:pPr>
              <w:spacing w:before="60"/>
              <w:ind w:left="34"/>
              <w:rPr>
                <w:sz w:val="20"/>
              </w:rPr>
            </w:pPr>
            <w:r w:rsidRPr="00EA5132">
              <w:rPr>
                <w:sz w:val="20"/>
              </w:rPr>
              <w:t>renum = renumbered</w:t>
            </w:r>
          </w:p>
        </w:tc>
      </w:tr>
      <w:tr w:rsidR="00951866" w:rsidRPr="00EA5132" w:rsidTr="00951866">
        <w:tc>
          <w:tcPr>
            <w:tcW w:w="2679" w:type="pct"/>
            <w:shd w:val="clear" w:color="auto" w:fill="auto"/>
          </w:tcPr>
          <w:p w:rsidR="00951866" w:rsidRPr="00EA5132" w:rsidRDefault="00951866" w:rsidP="00951866">
            <w:pPr>
              <w:ind w:left="34" w:firstLine="249"/>
              <w:rPr>
                <w:sz w:val="20"/>
              </w:rPr>
            </w:pPr>
            <w:r w:rsidRPr="00EA5132">
              <w:rPr>
                <w:sz w:val="20"/>
              </w:rPr>
              <w:t>effect</w:t>
            </w:r>
          </w:p>
        </w:tc>
        <w:tc>
          <w:tcPr>
            <w:tcW w:w="2321" w:type="pct"/>
            <w:shd w:val="clear" w:color="auto" w:fill="auto"/>
          </w:tcPr>
          <w:p w:rsidR="00951866" w:rsidRPr="00EA5132" w:rsidRDefault="00951866" w:rsidP="00951866">
            <w:pPr>
              <w:spacing w:before="60"/>
              <w:ind w:left="34"/>
              <w:rPr>
                <w:sz w:val="20"/>
              </w:rPr>
            </w:pPr>
            <w:r w:rsidRPr="00EA5132">
              <w:rPr>
                <w:sz w:val="20"/>
              </w:rPr>
              <w:t>rep = repealed</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F = Federal Register of Legislat</w:t>
            </w:r>
            <w:r>
              <w:rPr>
                <w:sz w:val="20"/>
              </w:rPr>
              <w:t>ion</w:t>
            </w:r>
          </w:p>
        </w:tc>
        <w:tc>
          <w:tcPr>
            <w:tcW w:w="2321" w:type="pct"/>
            <w:shd w:val="clear" w:color="auto" w:fill="auto"/>
          </w:tcPr>
          <w:p w:rsidR="00951866" w:rsidRPr="00EA5132" w:rsidRDefault="00951866" w:rsidP="00951866">
            <w:pPr>
              <w:spacing w:before="60"/>
              <w:ind w:left="34"/>
              <w:rPr>
                <w:sz w:val="20"/>
              </w:rPr>
            </w:pPr>
            <w:r w:rsidRPr="00EA5132">
              <w:rPr>
                <w:sz w:val="20"/>
              </w:rPr>
              <w:t>rs = repealed and substituted</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gaz = gazette</w:t>
            </w:r>
          </w:p>
        </w:tc>
        <w:tc>
          <w:tcPr>
            <w:tcW w:w="2321" w:type="pct"/>
            <w:shd w:val="clear" w:color="auto" w:fill="auto"/>
          </w:tcPr>
          <w:p w:rsidR="00951866" w:rsidRPr="00EA5132" w:rsidRDefault="00951866" w:rsidP="00951866">
            <w:pPr>
              <w:spacing w:before="60"/>
              <w:ind w:left="34"/>
              <w:rPr>
                <w:sz w:val="20"/>
              </w:rPr>
            </w:pPr>
            <w:r w:rsidRPr="00EA5132">
              <w:rPr>
                <w:sz w:val="20"/>
              </w:rPr>
              <w:t>s = section(s)/subsection(s)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951866" w:rsidRPr="00EA5132" w:rsidRDefault="00951866" w:rsidP="00951866">
            <w:pPr>
              <w:spacing w:before="60"/>
              <w:ind w:left="34"/>
              <w:rPr>
                <w:sz w:val="20"/>
              </w:rPr>
            </w:pPr>
            <w:r w:rsidRPr="00EA5132">
              <w:rPr>
                <w:sz w:val="20"/>
              </w:rPr>
              <w:t>Sch = Schedule(s)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951866" w:rsidRPr="00EA5132" w:rsidRDefault="00951866" w:rsidP="00951866">
            <w:pPr>
              <w:spacing w:before="60"/>
              <w:ind w:left="34"/>
              <w:rPr>
                <w:sz w:val="20"/>
              </w:rPr>
            </w:pPr>
            <w:r w:rsidRPr="00EA5132">
              <w:rPr>
                <w:sz w:val="20"/>
              </w:rPr>
              <w:t>Sdiv = Subdivision(s)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(md) = misdescribed amendment can be given</w:t>
            </w:r>
          </w:p>
        </w:tc>
        <w:tc>
          <w:tcPr>
            <w:tcW w:w="2321" w:type="pct"/>
            <w:shd w:val="clear" w:color="auto" w:fill="auto"/>
          </w:tcPr>
          <w:p w:rsidR="00951866" w:rsidRPr="00EA5132" w:rsidRDefault="00951866" w:rsidP="00951866">
            <w:pPr>
              <w:spacing w:before="60"/>
              <w:ind w:left="34"/>
              <w:rPr>
                <w:sz w:val="20"/>
              </w:rPr>
            </w:pPr>
            <w:r w:rsidRPr="00EA5132">
              <w:rPr>
                <w:sz w:val="20"/>
              </w:rPr>
              <w:t>SLI = Select Legislative Instrument</w:t>
            </w:r>
          </w:p>
        </w:tc>
      </w:tr>
      <w:tr w:rsidR="00951866" w:rsidRPr="00EA5132" w:rsidTr="00951866">
        <w:tc>
          <w:tcPr>
            <w:tcW w:w="2679" w:type="pct"/>
            <w:shd w:val="clear" w:color="auto" w:fill="auto"/>
          </w:tcPr>
          <w:p w:rsidR="00951866" w:rsidRPr="00EA5132" w:rsidRDefault="00951866" w:rsidP="00951866">
            <w:pPr>
              <w:ind w:left="34" w:firstLine="249"/>
              <w:rPr>
                <w:sz w:val="20"/>
              </w:rPr>
            </w:pPr>
            <w:r w:rsidRPr="00EA5132">
              <w:rPr>
                <w:sz w:val="20"/>
              </w:rPr>
              <w:t>effect</w:t>
            </w:r>
          </w:p>
        </w:tc>
        <w:tc>
          <w:tcPr>
            <w:tcW w:w="2321" w:type="pct"/>
            <w:shd w:val="clear" w:color="auto" w:fill="auto"/>
          </w:tcPr>
          <w:p w:rsidR="00951866" w:rsidRPr="00EA5132" w:rsidRDefault="00951866" w:rsidP="00951866">
            <w:pPr>
              <w:spacing w:before="60"/>
              <w:ind w:left="34"/>
              <w:rPr>
                <w:sz w:val="20"/>
              </w:rPr>
            </w:pPr>
            <w:r w:rsidRPr="00EA5132">
              <w:rPr>
                <w:sz w:val="20"/>
              </w:rPr>
              <w:t>SR = Statutory Rules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(md not incorp) = misdescribed amendment</w:t>
            </w:r>
          </w:p>
        </w:tc>
        <w:tc>
          <w:tcPr>
            <w:tcW w:w="2321" w:type="pct"/>
            <w:shd w:val="clear" w:color="auto" w:fill="auto"/>
          </w:tcPr>
          <w:p w:rsidR="00951866" w:rsidRPr="00EA5132" w:rsidRDefault="00951866" w:rsidP="00951866">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951866" w:rsidRPr="00EA5132" w:rsidTr="00951866">
        <w:tc>
          <w:tcPr>
            <w:tcW w:w="2679" w:type="pct"/>
            <w:shd w:val="clear" w:color="auto" w:fill="auto"/>
          </w:tcPr>
          <w:p w:rsidR="00951866" w:rsidRPr="00EA5132" w:rsidRDefault="00951866" w:rsidP="00951866">
            <w:pPr>
              <w:ind w:left="34" w:firstLine="249"/>
              <w:rPr>
                <w:sz w:val="20"/>
              </w:rPr>
            </w:pPr>
            <w:r w:rsidRPr="00EA5132">
              <w:rPr>
                <w:sz w:val="20"/>
              </w:rPr>
              <w:t>cannot be given effect</w:t>
            </w:r>
          </w:p>
        </w:tc>
        <w:tc>
          <w:tcPr>
            <w:tcW w:w="2321" w:type="pct"/>
            <w:shd w:val="clear" w:color="auto" w:fill="auto"/>
          </w:tcPr>
          <w:p w:rsidR="00951866" w:rsidRPr="00EA5132" w:rsidRDefault="00951866" w:rsidP="00951866">
            <w:pPr>
              <w:spacing w:before="60"/>
              <w:ind w:left="34"/>
              <w:rPr>
                <w:sz w:val="20"/>
              </w:rPr>
            </w:pPr>
            <w:r w:rsidRPr="00EA5132">
              <w:rPr>
                <w:sz w:val="20"/>
              </w:rPr>
              <w:t>SubPt = Subpart(s)</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mod = modified/modification</w:t>
            </w:r>
          </w:p>
        </w:tc>
        <w:tc>
          <w:tcPr>
            <w:tcW w:w="2321" w:type="pct"/>
            <w:shd w:val="clear" w:color="auto" w:fill="auto"/>
          </w:tcPr>
          <w:p w:rsidR="00951866" w:rsidRPr="00EA5132" w:rsidRDefault="00951866" w:rsidP="00951866">
            <w:pPr>
              <w:spacing w:before="60"/>
              <w:ind w:left="34"/>
              <w:rPr>
                <w:sz w:val="20"/>
              </w:rPr>
            </w:pPr>
            <w:r w:rsidRPr="00C5426A">
              <w:rPr>
                <w:sz w:val="20"/>
                <w:u w:val="single"/>
              </w:rPr>
              <w:t>underlining</w:t>
            </w:r>
            <w:r w:rsidRPr="00EA5132">
              <w:rPr>
                <w:sz w:val="20"/>
              </w:rPr>
              <w:t xml:space="preserve"> = whole or part not</w:t>
            </w:r>
          </w:p>
        </w:tc>
      </w:tr>
      <w:tr w:rsidR="00951866" w:rsidRPr="00EA5132" w:rsidTr="00951866">
        <w:tc>
          <w:tcPr>
            <w:tcW w:w="2679" w:type="pct"/>
            <w:shd w:val="clear" w:color="auto" w:fill="auto"/>
          </w:tcPr>
          <w:p w:rsidR="00951866" w:rsidRPr="00EA5132" w:rsidRDefault="00951866" w:rsidP="00951866">
            <w:pPr>
              <w:spacing w:before="60"/>
              <w:ind w:left="34"/>
              <w:rPr>
                <w:sz w:val="20"/>
              </w:rPr>
            </w:pPr>
            <w:r w:rsidRPr="00EA5132">
              <w:rPr>
                <w:sz w:val="20"/>
              </w:rPr>
              <w:t>No. = Number(s)</w:t>
            </w:r>
          </w:p>
        </w:tc>
        <w:tc>
          <w:tcPr>
            <w:tcW w:w="2321" w:type="pct"/>
            <w:shd w:val="clear" w:color="auto" w:fill="auto"/>
          </w:tcPr>
          <w:p w:rsidR="00951866" w:rsidRPr="00EA5132" w:rsidRDefault="00951866" w:rsidP="00951866">
            <w:pPr>
              <w:ind w:left="34" w:firstLine="249"/>
              <w:rPr>
                <w:sz w:val="20"/>
              </w:rPr>
            </w:pPr>
            <w:r w:rsidRPr="00EA5132">
              <w:rPr>
                <w:sz w:val="20"/>
              </w:rPr>
              <w:t>commenced or to be commenced</w:t>
            </w:r>
          </w:p>
        </w:tc>
      </w:tr>
    </w:tbl>
    <w:p w:rsidR="00951866" w:rsidRDefault="00951866" w:rsidP="00951866"/>
    <w:p w:rsidR="0091451D" w:rsidRPr="00A44A03" w:rsidRDefault="0091451D" w:rsidP="00A44A03">
      <w:pPr>
        <w:pStyle w:val="ENotesHeading2"/>
        <w:pageBreakBefore/>
        <w:outlineLvl w:val="9"/>
      </w:pPr>
      <w:bookmarkStart w:id="194" w:name="_Toc85098374"/>
      <w:r w:rsidRPr="00A44A03">
        <w:lastRenderedPageBreak/>
        <w:t>Endnote 3—Legislation history</w:t>
      </w:r>
      <w:bookmarkEnd w:id="194"/>
    </w:p>
    <w:p w:rsidR="0091451D" w:rsidRPr="00A44A03" w:rsidRDefault="0091451D" w:rsidP="005216E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24"/>
        <w:gridCol w:w="1881"/>
        <w:gridCol w:w="1737"/>
        <w:gridCol w:w="1887"/>
      </w:tblGrid>
      <w:tr w:rsidR="0069108B" w:rsidRPr="00A44A03" w:rsidTr="00951866">
        <w:trPr>
          <w:cantSplit/>
          <w:tblHeader/>
        </w:trPr>
        <w:tc>
          <w:tcPr>
            <w:tcW w:w="1773" w:type="pct"/>
            <w:tcBorders>
              <w:top w:val="single" w:sz="12" w:space="0" w:color="auto"/>
              <w:bottom w:val="single" w:sz="12" w:space="0" w:color="auto"/>
            </w:tcBorders>
            <w:shd w:val="clear" w:color="auto" w:fill="auto"/>
          </w:tcPr>
          <w:p w:rsidR="0091451D" w:rsidRPr="00A44A03" w:rsidRDefault="0091451D" w:rsidP="005216E2">
            <w:pPr>
              <w:pStyle w:val="ENoteTableHeading"/>
            </w:pPr>
            <w:r w:rsidRPr="00A44A03">
              <w:t>Name</w:t>
            </w:r>
          </w:p>
        </w:tc>
        <w:tc>
          <w:tcPr>
            <w:tcW w:w="1103" w:type="pct"/>
            <w:tcBorders>
              <w:top w:val="single" w:sz="12" w:space="0" w:color="auto"/>
              <w:bottom w:val="single" w:sz="12" w:space="0" w:color="auto"/>
            </w:tcBorders>
            <w:shd w:val="clear" w:color="auto" w:fill="auto"/>
          </w:tcPr>
          <w:p w:rsidR="0091451D" w:rsidRPr="00A44A03" w:rsidRDefault="0091451D" w:rsidP="005216E2">
            <w:pPr>
              <w:pStyle w:val="ENoteTableHeading"/>
            </w:pPr>
            <w:r w:rsidRPr="00A44A03">
              <w:t>FRLI registration</w:t>
            </w:r>
          </w:p>
        </w:tc>
        <w:tc>
          <w:tcPr>
            <w:tcW w:w="1018" w:type="pct"/>
            <w:tcBorders>
              <w:top w:val="single" w:sz="12" w:space="0" w:color="auto"/>
              <w:bottom w:val="single" w:sz="12" w:space="0" w:color="auto"/>
            </w:tcBorders>
            <w:shd w:val="clear" w:color="auto" w:fill="auto"/>
          </w:tcPr>
          <w:p w:rsidR="0091451D" w:rsidRPr="00A44A03" w:rsidRDefault="0091451D" w:rsidP="005216E2">
            <w:pPr>
              <w:pStyle w:val="ENoteTableHeading"/>
            </w:pPr>
            <w:r w:rsidRPr="00A44A03">
              <w:t>Commencement</w:t>
            </w:r>
          </w:p>
        </w:tc>
        <w:tc>
          <w:tcPr>
            <w:tcW w:w="1107" w:type="pct"/>
            <w:tcBorders>
              <w:top w:val="single" w:sz="12" w:space="0" w:color="auto"/>
              <w:bottom w:val="single" w:sz="12" w:space="0" w:color="auto"/>
            </w:tcBorders>
            <w:shd w:val="clear" w:color="auto" w:fill="auto"/>
          </w:tcPr>
          <w:p w:rsidR="0091451D" w:rsidRPr="00A44A03" w:rsidRDefault="0091451D" w:rsidP="005216E2">
            <w:pPr>
              <w:pStyle w:val="ENoteTableHeading"/>
            </w:pPr>
            <w:r w:rsidRPr="00A44A03">
              <w:t>Application, saving and transitional provisions</w:t>
            </w:r>
          </w:p>
        </w:tc>
      </w:tr>
      <w:tr w:rsidR="0069108B" w:rsidRPr="00A44A03" w:rsidTr="00951866">
        <w:trPr>
          <w:cantSplit/>
        </w:trPr>
        <w:tc>
          <w:tcPr>
            <w:tcW w:w="1773" w:type="pct"/>
            <w:tcBorders>
              <w:top w:val="single" w:sz="12" w:space="0" w:color="auto"/>
              <w:bottom w:val="single" w:sz="4" w:space="0" w:color="auto"/>
            </w:tcBorders>
            <w:shd w:val="clear" w:color="auto" w:fill="auto"/>
          </w:tcPr>
          <w:p w:rsidR="0069108B" w:rsidRPr="00A44A03" w:rsidRDefault="0069108B" w:rsidP="005216E2">
            <w:pPr>
              <w:pStyle w:val="ENoteTableText"/>
            </w:pPr>
            <w:r w:rsidRPr="00A44A03">
              <w:t>Parliamentary Service Determination</w:t>
            </w:r>
            <w:r w:rsidR="00A44A03">
              <w:t> </w:t>
            </w:r>
            <w:r w:rsidRPr="00A44A03">
              <w:t>2013</w:t>
            </w:r>
          </w:p>
        </w:tc>
        <w:tc>
          <w:tcPr>
            <w:tcW w:w="1103" w:type="pct"/>
            <w:tcBorders>
              <w:top w:val="single" w:sz="12" w:space="0" w:color="auto"/>
              <w:bottom w:val="single" w:sz="4" w:space="0" w:color="auto"/>
            </w:tcBorders>
            <w:shd w:val="clear" w:color="auto" w:fill="auto"/>
          </w:tcPr>
          <w:p w:rsidR="0069108B" w:rsidRPr="00A44A03" w:rsidRDefault="0069108B" w:rsidP="00420426">
            <w:pPr>
              <w:pStyle w:val="ENoteTableText"/>
            </w:pPr>
            <w:r w:rsidRPr="00A44A03">
              <w:t>28</w:t>
            </w:r>
            <w:r w:rsidR="00A44A03">
              <w:t> </w:t>
            </w:r>
            <w:r w:rsidRPr="00A44A03">
              <w:t>June 2013 (F2013L01201</w:t>
            </w:r>
            <w:r w:rsidR="001A7176" w:rsidRPr="00A44A03">
              <w:t>)</w:t>
            </w:r>
          </w:p>
        </w:tc>
        <w:tc>
          <w:tcPr>
            <w:tcW w:w="1018" w:type="pct"/>
            <w:tcBorders>
              <w:top w:val="single" w:sz="12" w:space="0" w:color="auto"/>
              <w:bottom w:val="single" w:sz="4" w:space="0" w:color="auto"/>
            </w:tcBorders>
            <w:shd w:val="clear" w:color="auto" w:fill="auto"/>
          </w:tcPr>
          <w:p w:rsidR="0069108B" w:rsidRPr="00A44A03" w:rsidRDefault="0069108B" w:rsidP="005216E2">
            <w:pPr>
              <w:pStyle w:val="ENoteTableText"/>
            </w:pPr>
            <w:r w:rsidRPr="00A44A03">
              <w:t>1</w:t>
            </w:r>
            <w:r w:rsidR="00A44A03">
              <w:t> </w:t>
            </w:r>
            <w:r w:rsidRPr="00A44A03">
              <w:t>July 2013</w:t>
            </w:r>
          </w:p>
        </w:tc>
        <w:tc>
          <w:tcPr>
            <w:tcW w:w="1107" w:type="pct"/>
            <w:tcBorders>
              <w:top w:val="single" w:sz="12" w:space="0" w:color="auto"/>
              <w:bottom w:val="single" w:sz="4" w:space="0" w:color="auto"/>
            </w:tcBorders>
            <w:shd w:val="clear" w:color="auto" w:fill="auto"/>
          </w:tcPr>
          <w:p w:rsidR="0069108B" w:rsidRPr="00A44A03" w:rsidRDefault="0069108B" w:rsidP="005216E2">
            <w:pPr>
              <w:pStyle w:val="ENoteTableText"/>
            </w:pPr>
          </w:p>
        </w:tc>
      </w:tr>
      <w:tr w:rsidR="0069108B" w:rsidRPr="00A44A03" w:rsidTr="00951866">
        <w:trPr>
          <w:cantSplit/>
        </w:trPr>
        <w:tc>
          <w:tcPr>
            <w:tcW w:w="1773" w:type="pct"/>
            <w:shd w:val="clear" w:color="auto" w:fill="auto"/>
          </w:tcPr>
          <w:p w:rsidR="0069108B" w:rsidRPr="00A44A03" w:rsidRDefault="0069108B" w:rsidP="0069108B">
            <w:pPr>
              <w:pStyle w:val="ENoteTableText"/>
            </w:pPr>
            <w:r w:rsidRPr="00A44A03">
              <w:t>Parliamentary Service Amendment Determination</w:t>
            </w:r>
            <w:r w:rsidR="00A44A03">
              <w:t> </w:t>
            </w:r>
            <w:r w:rsidRPr="00A44A03">
              <w:t>2013 (No.</w:t>
            </w:r>
            <w:r w:rsidR="00A44A03">
              <w:t> </w:t>
            </w:r>
            <w:r w:rsidRPr="00A44A03">
              <w:t>1)</w:t>
            </w:r>
          </w:p>
        </w:tc>
        <w:tc>
          <w:tcPr>
            <w:tcW w:w="1103" w:type="pct"/>
            <w:shd w:val="clear" w:color="auto" w:fill="auto"/>
          </w:tcPr>
          <w:p w:rsidR="0069108B" w:rsidRPr="00A44A03" w:rsidRDefault="00420426" w:rsidP="005216E2">
            <w:pPr>
              <w:pStyle w:val="ENoteTableText"/>
            </w:pPr>
            <w:r w:rsidRPr="00A44A03">
              <w:t>6 Dec 2013 (F2013L02060)</w:t>
            </w:r>
          </w:p>
        </w:tc>
        <w:tc>
          <w:tcPr>
            <w:tcW w:w="1018" w:type="pct"/>
            <w:shd w:val="clear" w:color="auto" w:fill="auto"/>
          </w:tcPr>
          <w:p w:rsidR="0069108B" w:rsidRPr="00A44A03" w:rsidRDefault="00420426" w:rsidP="005216E2">
            <w:pPr>
              <w:pStyle w:val="ENoteTableText"/>
            </w:pPr>
            <w:r w:rsidRPr="00A44A03">
              <w:t>7 Dec 2013</w:t>
            </w:r>
          </w:p>
        </w:tc>
        <w:tc>
          <w:tcPr>
            <w:tcW w:w="1107" w:type="pct"/>
            <w:shd w:val="clear" w:color="auto" w:fill="auto"/>
          </w:tcPr>
          <w:p w:rsidR="0069108B" w:rsidRPr="00A44A03" w:rsidRDefault="0069108B" w:rsidP="005216E2">
            <w:pPr>
              <w:pStyle w:val="ENoteTableText"/>
            </w:pPr>
            <w:r w:rsidRPr="00A44A03">
              <w:t>—</w:t>
            </w:r>
          </w:p>
        </w:tc>
      </w:tr>
      <w:tr w:rsidR="00B90D36" w:rsidRPr="00A44A03" w:rsidTr="00951866">
        <w:trPr>
          <w:cantSplit/>
        </w:trPr>
        <w:tc>
          <w:tcPr>
            <w:tcW w:w="1773" w:type="pct"/>
            <w:shd w:val="clear" w:color="auto" w:fill="auto"/>
          </w:tcPr>
          <w:p w:rsidR="00B90D36" w:rsidRPr="00A44A03" w:rsidRDefault="00B90D36">
            <w:pPr>
              <w:pStyle w:val="ENoteTableText"/>
            </w:pPr>
            <w:r w:rsidRPr="00A44A03">
              <w:t>Parliamentary Service Amendment (Public Interest Disclosure and Other Matters) Determination</w:t>
            </w:r>
            <w:r w:rsidR="00A44A03">
              <w:t> </w:t>
            </w:r>
            <w:r w:rsidRPr="00A44A03">
              <w:t>2014</w:t>
            </w:r>
          </w:p>
        </w:tc>
        <w:tc>
          <w:tcPr>
            <w:tcW w:w="1103" w:type="pct"/>
            <w:shd w:val="clear" w:color="auto" w:fill="auto"/>
          </w:tcPr>
          <w:p w:rsidR="00B90D36" w:rsidRPr="00A44A03" w:rsidRDefault="00B90D36" w:rsidP="006E626A">
            <w:pPr>
              <w:pStyle w:val="ENoteTableText"/>
            </w:pPr>
            <w:r w:rsidRPr="00A44A03">
              <w:t>28 Mar 2014 (F2014</w:t>
            </w:r>
            <w:r w:rsidR="00E60310" w:rsidRPr="00A44A03">
              <w:t>L</w:t>
            </w:r>
            <w:r w:rsidRPr="00A44A03">
              <w:t>00368)</w:t>
            </w:r>
          </w:p>
        </w:tc>
        <w:tc>
          <w:tcPr>
            <w:tcW w:w="1018" w:type="pct"/>
            <w:shd w:val="clear" w:color="auto" w:fill="auto"/>
          </w:tcPr>
          <w:p w:rsidR="00B90D36" w:rsidRPr="00A44A03" w:rsidRDefault="00B90D36" w:rsidP="006E626A">
            <w:pPr>
              <w:pStyle w:val="ENoteTableText"/>
            </w:pPr>
            <w:r w:rsidRPr="00A44A03">
              <w:t>s 1–4 and Sch 1: 29  Mar 2014</w:t>
            </w:r>
            <w:r w:rsidRPr="00A44A03">
              <w:br/>
              <w:t>Sch 2: 15 Jan 2014</w:t>
            </w:r>
            <w:r w:rsidRPr="00A44A03">
              <w:br/>
              <w:t>Sch 3: 12 Mar 2014</w:t>
            </w:r>
          </w:p>
        </w:tc>
        <w:tc>
          <w:tcPr>
            <w:tcW w:w="1107" w:type="pct"/>
            <w:shd w:val="clear" w:color="auto" w:fill="auto"/>
          </w:tcPr>
          <w:p w:rsidR="00B90D36" w:rsidRPr="00A44A03" w:rsidRDefault="00B90D36" w:rsidP="005216E2">
            <w:pPr>
              <w:pStyle w:val="ENoteTableText"/>
            </w:pPr>
            <w:r w:rsidRPr="00A44A03">
              <w:t>—</w:t>
            </w:r>
          </w:p>
        </w:tc>
      </w:tr>
      <w:tr w:rsidR="009229BE" w:rsidRPr="00A44A03" w:rsidTr="00951866">
        <w:trPr>
          <w:cantSplit/>
        </w:trPr>
        <w:tc>
          <w:tcPr>
            <w:tcW w:w="1773" w:type="pct"/>
            <w:shd w:val="clear" w:color="auto" w:fill="auto"/>
          </w:tcPr>
          <w:p w:rsidR="009229BE" w:rsidRDefault="009229BE">
            <w:pPr>
              <w:pStyle w:val="ENoteTableText"/>
            </w:pPr>
            <w:r>
              <w:t>Parliamentary Service Amendment</w:t>
            </w:r>
          </w:p>
          <w:p w:rsidR="009229BE" w:rsidRPr="00A44A03" w:rsidRDefault="009229BE">
            <w:pPr>
              <w:pStyle w:val="ENoteTableText"/>
            </w:pPr>
            <w:r>
              <w:t>(Notification of Decisions and Other Measures) Determination 2016</w:t>
            </w:r>
          </w:p>
        </w:tc>
        <w:tc>
          <w:tcPr>
            <w:tcW w:w="1103" w:type="pct"/>
            <w:shd w:val="clear" w:color="auto" w:fill="auto"/>
          </w:tcPr>
          <w:p w:rsidR="009229BE" w:rsidRPr="00A44A03" w:rsidRDefault="009229BE" w:rsidP="006E626A">
            <w:pPr>
              <w:pStyle w:val="ENoteTableText"/>
            </w:pPr>
            <w:r>
              <w:t>27 Oct 2016 (</w:t>
            </w:r>
            <w:bookmarkStart w:id="195" w:name="OLE_LINK2"/>
            <w:r w:rsidRPr="009229BE">
              <w:t>F2016L01649</w:t>
            </w:r>
            <w:bookmarkEnd w:id="195"/>
            <w:r>
              <w:t>)</w:t>
            </w:r>
          </w:p>
        </w:tc>
        <w:tc>
          <w:tcPr>
            <w:tcW w:w="1018" w:type="pct"/>
            <w:shd w:val="clear" w:color="auto" w:fill="auto"/>
          </w:tcPr>
          <w:p w:rsidR="009229BE" w:rsidRPr="00A44A03" w:rsidRDefault="009229BE" w:rsidP="006E626A">
            <w:pPr>
              <w:pStyle w:val="ENoteTableText"/>
            </w:pPr>
            <w:r>
              <w:t>28 Oct 2016</w:t>
            </w:r>
          </w:p>
        </w:tc>
        <w:tc>
          <w:tcPr>
            <w:tcW w:w="1107" w:type="pct"/>
            <w:shd w:val="clear" w:color="auto" w:fill="auto"/>
          </w:tcPr>
          <w:p w:rsidR="009229BE" w:rsidRPr="00A44A03" w:rsidRDefault="00B920D4" w:rsidP="005216E2">
            <w:pPr>
              <w:pStyle w:val="ENoteTableText"/>
            </w:pPr>
            <w:r w:rsidRPr="00A44A03">
              <w:t>—</w:t>
            </w:r>
          </w:p>
        </w:tc>
      </w:tr>
      <w:tr w:rsidR="004E0B84" w:rsidRPr="00A44A03" w:rsidTr="00C752A7">
        <w:trPr>
          <w:cantSplit/>
        </w:trPr>
        <w:tc>
          <w:tcPr>
            <w:tcW w:w="1773" w:type="pct"/>
            <w:shd w:val="clear" w:color="auto" w:fill="auto"/>
          </w:tcPr>
          <w:p w:rsidR="004E0B84" w:rsidRDefault="004E0B84" w:rsidP="00440308">
            <w:pPr>
              <w:pStyle w:val="ENoteTableText"/>
            </w:pPr>
            <w:r>
              <w:t>Parliamentary Service Amendment (</w:t>
            </w:r>
            <w:r w:rsidR="00440308">
              <w:t>Managing Recruitment Activity</w:t>
            </w:r>
            <w:r>
              <w:t xml:space="preserve"> and Other Measures) Determination 2017</w:t>
            </w:r>
          </w:p>
        </w:tc>
        <w:tc>
          <w:tcPr>
            <w:tcW w:w="1103" w:type="pct"/>
            <w:shd w:val="clear" w:color="auto" w:fill="auto"/>
          </w:tcPr>
          <w:p w:rsidR="004E0B84" w:rsidRPr="001A6F0C" w:rsidRDefault="00CD4D7D" w:rsidP="006E626A">
            <w:pPr>
              <w:pStyle w:val="ENoteTableText"/>
              <w:rPr>
                <w:i/>
              </w:rPr>
            </w:pPr>
            <w:r>
              <w:t>14 Oct 2017 (</w:t>
            </w:r>
            <w:r w:rsidRPr="001A6F0C">
              <w:rPr>
                <w:bCs/>
              </w:rPr>
              <w:t>F2017L01353</w:t>
            </w:r>
            <w:r>
              <w:rPr>
                <w:bCs/>
              </w:rPr>
              <w:t>)</w:t>
            </w:r>
          </w:p>
        </w:tc>
        <w:tc>
          <w:tcPr>
            <w:tcW w:w="1018" w:type="pct"/>
            <w:shd w:val="clear" w:color="auto" w:fill="auto"/>
          </w:tcPr>
          <w:p w:rsidR="004E0B84" w:rsidRDefault="00CD4D7D" w:rsidP="006E626A">
            <w:pPr>
              <w:pStyle w:val="ENoteTableText"/>
            </w:pPr>
            <w:r>
              <w:t>14 Oct 2017</w:t>
            </w:r>
          </w:p>
        </w:tc>
        <w:tc>
          <w:tcPr>
            <w:tcW w:w="1107" w:type="pct"/>
            <w:shd w:val="clear" w:color="auto" w:fill="auto"/>
          </w:tcPr>
          <w:p w:rsidR="004E0B84" w:rsidRPr="00A44A03" w:rsidRDefault="00CD4D7D" w:rsidP="005216E2">
            <w:pPr>
              <w:pStyle w:val="ENoteTableText"/>
            </w:pPr>
            <w:r w:rsidRPr="00A44A03">
              <w:t>—</w:t>
            </w:r>
          </w:p>
        </w:tc>
      </w:tr>
      <w:tr w:rsidR="00042F4C" w:rsidRPr="00A44A03" w:rsidTr="00951866">
        <w:trPr>
          <w:cantSplit/>
        </w:trPr>
        <w:tc>
          <w:tcPr>
            <w:tcW w:w="1773" w:type="pct"/>
            <w:tcBorders>
              <w:bottom w:val="single" w:sz="12" w:space="0" w:color="auto"/>
            </w:tcBorders>
            <w:shd w:val="clear" w:color="auto" w:fill="auto"/>
          </w:tcPr>
          <w:p w:rsidR="00042F4C" w:rsidRDefault="00042F4C" w:rsidP="00440308">
            <w:pPr>
              <w:pStyle w:val="ENoteTableText"/>
            </w:pPr>
            <w:r w:rsidRPr="00042F4C">
              <w:t>Parliamentary Service Amendment (Independent Parliamentary Workplace Complaints Mechanism) Determination 2021</w:t>
            </w:r>
          </w:p>
        </w:tc>
        <w:tc>
          <w:tcPr>
            <w:tcW w:w="1103" w:type="pct"/>
            <w:tcBorders>
              <w:bottom w:val="single" w:sz="12" w:space="0" w:color="auto"/>
            </w:tcBorders>
            <w:shd w:val="clear" w:color="auto" w:fill="auto"/>
          </w:tcPr>
          <w:p w:rsidR="00042F4C" w:rsidRDefault="007D5BC4" w:rsidP="006E626A">
            <w:pPr>
              <w:pStyle w:val="ENoteTableText"/>
            </w:pPr>
            <w:r>
              <w:t>23 Sept 2021 (</w:t>
            </w:r>
            <w:r w:rsidRPr="007D5BC4">
              <w:t>F2021L01316</w:t>
            </w:r>
            <w:r>
              <w:t>)</w:t>
            </w:r>
          </w:p>
        </w:tc>
        <w:tc>
          <w:tcPr>
            <w:tcW w:w="1018" w:type="pct"/>
            <w:tcBorders>
              <w:bottom w:val="single" w:sz="12" w:space="0" w:color="auto"/>
            </w:tcBorders>
            <w:shd w:val="clear" w:color="auto" w:fill="auto"/>
          </w:tcPr>
          <w:p w:rsidR="00042F4C" w:rsidRDefault="007D5BC4" w:rsidP="006E626A">
            <w:pPr>
              <w:pStyle w:val="ENoteTableText"/>
            </w:pPr>
            <w:r>
              <w:t>24 Sept 2021 (s 2(1) item 1)</w:t>
            </w:r>
          </w:p>
        </w:tc>
        <w:tc>
          <w:tcPr>
            <w:tcW w:w="1107" w:type="pct"/>
            <w:tcBorders>
              <w:bottom w:val="single" w:sz="12" w:space="0" w:color="auto"/>
            </w:tcBorders>
            <w:shd w:val="clear" w:color="auto" w:fill="auto"/>
          </w:tcPr>
          <w:p w:rsidR="00042F4C" w:rsidRPr="00A44A03" w:rsidRDefault="007D5BC4" w:rsidP="005216E2">
            <w:pPr>
              <w:pStyle w:val="ENoteTableText"/>
            </w:pPr>
            <w:r>
              <w:t>—</w:t>
            </w:r>
          </w:p>
        </w:tc>
      </w:tr>
    </w:tbl>
    <w:p w:rsidR="0091451D" w:rsidRPr="00A44A03" w:rsidRDefault="0091451D" w:rsidP="00A44A03">
      <w:pPr>
        <w:pStyle w:val="ENotesHeading2"/>
        <w:pageBreakBefore/>
        <w:outlineLvl w:val="9"/>
      </w:pPr>
      <w:bookmarkStart w:id="196" w:name="_Toc85098375"/>
      <w:r w:rsidRPr="00A44A03">
        <w:lastRenderedPageBreak/>
        <w:t>Endnote 4—Amendment history</w:t>
      </w:r>
      <w:bookmarkEnd w:id="196"/>
    </w:p>
    <w:p w:rsidR="0091451D" w:rsidRPr="00A44A03" w:rsidRDefault="0091451D" w:rsidP="005216E2">
      <w:pPr>
        <w:pStyle w:val="Tabletext"/>
      </w:pPr>
    </w:p>
    <w:tbl>
      <w:tblPr>
        <w:tblW w:w="5000" w:type="pct"/>
        <w:tblLook w:val="0000" w:firstRow="0" w:lastRow="0" w:firstColumn="0" w:lastColumn="0" w:noHBand="0" w:noVBand="0"/>
      </w:tblPr>
      <w:tblGrid>
        <w:gridCol w:w="2593"/>
        <w:gridCol w:w="5936"/>
      </w:tblGrid>
      <w:tr w:rsidR="0091451D" w:rsidRPr="00A44A03" w:rsidTr="00951866">
        <w:trPr>
          <w:cantSplit/>
          <w:tblHeader/>
        </w:trPr>
        <w:tc>
          <w:tcPr>
            <w:tcW w:w="1520" w:type="pct"/>
            <w:tcBorders>
              <w:top w:val="single" w:sz="12" w:space="0" w:color="auto"/>
              <w:bottom w:val="single" w:sz="12" w:space="0" w:color="auto"/>
            </w:tcBorders>
            <w:shd w:val="clear" w:color="auto" w:fill="auto"/>
          </w:tcPr>
          <w:p w:rsidR="0091451D" w:rsidRPr="00A44A03" w:rsidRDefault="0091451D" w:rsidP="005216E2">
            <w:pPr>
              <w:pStyle w:val="ENoteTableHeading"/>
            </w:pPr>
            <w:r w:rsidRPr="00A44A03">
              <w:t>Provision affected</w:t>
            </w:r>
          </w:p>
        </w:tc>
        <w:tc>
          <w:tcPr>
            <w:tcW w:w="3480" w:type="pct"/>
            <w:tcBorders>
              <w:top w:val="single" w:sz="12" w:space="0" w:color="auto"/>
              <w:bottom w:val="single" w:sz="12" w:space="0" w:color="auto"/>
            </w:tcBorders>
            <w:shd w:val="clear" w:color="auto" w:fill="auto"/>
          </w:tcPr>
          <w:p w:rsidR="0091451D" w:rsidRPr="00A44A03" w:rsidRDefault="0091451D" w:rsidP="005216E2">
            <w:pPr>
              <w:pStyle w:val="ENoteTableHeading"/>
            </w:pPr>
            <w:r w:rsidRPr="00A44A03">
              <w:t>How affected</w:t>
            </w:r>
          </w:p>
        </w:tc>
      </w:tr>
      <w:tr w:rsidR="00E030AA" w:rsidRPr="00A44A03" w:rsidTr="00951866">
        <w:trPr>
          <w:cantSplit/>
        </w:trPr>
        <w:tc>
          <w:tcPr>
            <w:tcW w:w="1520" w:type="pct"/>
          </w:tcPr>
          <w:p w:rsidR="00E030AA" w:rsidRPr="00A44A03" w:rsidRDefault="00E030AA" w:rsidP="00C14743">
            <w:pPr>
              <w:pStyle w:val="ENoteTableText"/>
              <w:tabs>
                <w:tab w:val="center" w:leader="dot" w:pos="2268"/>
              </w:tabs>
              <w:rPr>
                <w:b/>
              </w:rPr>
            </w:pPr>
            <w:r w:rsidRPr="00A44A03">
              <w:rPr>
                <w:b/>
              </w:rPr>
              <w:t>P</w:t>
            </w:r>
            <w:r w:rsidR="00E3770C">
              <w:rPr>
                <w:b/>
              </w:rPr>
              <w:t>ar</w:t>
            </w:r>
            <w:r w:rsidR="00C14743" w:rsidRPr="00A44A03">
              <w:rPr>
                <w:b/>
              </w:rPr>
              <w:t>t</w:t>
            </w:r>
            <w:r w:rsidRPr="00A44A03">
              <w:rPr>
                <w:b/>
              </w:rPr>
              <w:t xml:space="preserve"> 1</w:t>
            </w:r>
          </w:p>
        </w:tc>
        <w:tc>
          <w:tcPr>
            <w:tcW w:w="3480" w:type="pct"/>
          </w:tcPr>
          <w:p w:rsidR="00E030AA" w:rsidRPr="00A44A03" w:rsidRDefault="00E030AA" w:rsidP="00A21A29">
            <w:pPr>
              <w:pStyle w:val="ENoteTableText"/>
            </w:pPr>
          </w:p>
        </w:tc>
      </w:tr>
      <w:tr w:rsidR="00C85C21" w:rsidRPr="00A44A03" w:rsidTr="00951866">
        <w:trPr>
          <w:cantSplit/>
        </w:trPr>
        <w:tc>
          <w:tcPr>
            <w:tcW w:w="1520" w:type="pct"/>
          </w:tcPr>
          <w:p w:rsidR="00C85C21" w:rsidRPr="00A44A03" w:rsidRDefault="00576116" w:rsidP="00663FEB">
            <w:pPr>
              <w:pStyle w:val="ENoteTableText"/>
              <w:tabs>
                <w:tab w:val="center" w:leader="dot" w:pos="2288"/>
              </w:tabs>
            </w:pPr>
            <w:r w:rsidRPr="00A44A03">
              <w:t>c</w:t>
            </w:r>
            <w:r w:rsidR="00C85C21" w:rsidRPr="00A44A03">
              <w:t xml:space="preserve"> 2</w:t>
            </w:r>
            <w:r w:rsidR="00C85C21" w:rsidRPr="00A44A03">
              <w:tab/>
            </w:r>
          </w:p>
        </w:tc>
        <w:tc>
          <w:tcPr>
            <w:tcW w:w="3480" w:type="pct"/>
          </w:tcPr>
          <w:p w:rsidR="00C85C21" w:rsidRPr="00A44A03" w:rsidRDefault="00C85C21" w:rsidP="00A21A29">
            <w:pPr>
              <w:pStyle w:val="ENoteTableText"/>
            </w:pPr>
            <w:r w:rsidRPr="00A44A03">
              <w:t>rep LIA s 48D</w:t>
            </w:r>
          </w:p>
        </w:tc>
      </w:tr>
      <w:tr w:rsidR="00817B35" w:rsidRPr="00A44A03" w:rsidTr="00951866">
        <w:trPr>
          <w:cantSplit/>
        </w:trPr>
        <w:tc>
          <w:tcPr>
            <w:tcW w:w="1520" w:type="pct"/>
          </w:tcPr>
          <w:p w:rsidR="003B3B9A" w:rsidRPr="00A44A03" w:rsidRDefault="00576116" w:rsidP="00F138C1">
            <w:pPr>
              <w:pStyle w:val="ENoteTableText"/>
              <w:tabs>
                <w:tab w:val="center" w:leader="dot" w:pos="2288"/>
              </w:tabs>
            </w:pPr>
            <w:r w:rsidRPr="00A44A03">
              <w:t>c</w:t>
            </w:r>
            <w:r w:rsidR="00817B35" w:rsidRPr="00A44A03">
              <w:t xml:space="preserve"> 5</w:t>
            </w:r>
            <w:r w:rsidR="00817B35" w:rsidRPr="00A44A03">
              <w:tab/>
            </w:r>
          </w:p>
        </w:tc>
        <w:tc>
          <w:tcPr>
            <w:tcW w:w="3480" w:type="pct"/>
          </w:tcPr>
          <w:p w:rsidR="003B3B9A" w:rsidRPr="00A44A03" w:rsidRDefault="00817B35" w:rsidP="00F138C1">
            <w:pPr>
              <w:pStyle w:val="ENoteTableText"/>
            </w:pPr>
            <w:r w:rsidRPr="00A44A03">
              <w:t>rep LIA s 48C</w:t>
            </w:r>
          </w:p>
        </w:tc>
      </w:tr>
      <w:tr w:rsidR="00E030AA" w:rsidRPr="00A44A03" w:rsidTr="00951866">
        <w:trPr>
          <w:cantSplit/>
        </w:trPr>
        <w:tc>
          <w:tcPr>
            <w:tcW w:w="1520" w:type="pct"/>
          </w:tcPr>
          <w:p w:rsidR="004E0B84" w:rsidRDefault="004E0B84" w:rsidP="00663FEB">
            <w:pPr>
              <w:pStyle w:val="ENoteTableText"/>
              <w:tabs>
                <w:tab w:val="center" w:leader="dot" w:pos="2288"/>
              </w:tabs>
              <w:rPr>
                <w:b/>
              </w:rPr>
            </w:pPr>
            <w:r>
              <w:rPr>
                <w:b/>
              </w:rPr>
              <w:t>Part 2</w:t>
            </w:r>
          </w:p>
          <w:p w:rsidR="003B3B9A" w:rsidRPr="001A6F0C" w:rsidRDefault="003B3B9A" w:rsidP="00663FEB">
            <w:pPr>
              <w:pStyle w:val="ENoteTableText"/>
              <w:tabs>
                <w:tab w:val="center" w:leader="dot" w:pos="2288"/>
              </w:tabs>
            </w:pPr>
            <w:r>
              <w:t>c 6</w:t>
            </w:r>
            <w:r w:rsidRPr="00A44A03">
              <w:tab/>
            </w:r>
          </w:p>
          <w:p w:rsidR="00686E3D" w:rsidRDefault="00413E37" w:rsidP="00663FEB">
            <w:pPr>
              <w:pStyle w:val="ENoteTableText"/>
              <w:tabs>
                <w:tab w:val="center" w:leader="dot" w:pos="2288"/>
              </w:tabs>
            </w:pPr>
            <w:r>
              <w:t>par</w:t>
            </w:r>
            <w:r w:rsidR="00686E3D">
              <w:t xml:space="preserve"> 7(g)..............</w:t>
            </w:r>
            <w:r w:rsidR="00633422">
              <w:t>...............................</w:t>
            </w:r>
          </w:p>
          <w:p w:rsidR="008A4F75" w:rsidRDefault="00413E37" w:rsidP="00663FEB">
            <w:pPr>
              <w:pStyle w:val="ENoteTableText"/>
              <w:tabs>
                <w:tab w:val="center" w:leader="dot" w:pos="2288"/>
              </w:tabs>
            </w:pPr>
            <w:r>
              <w:t>par</w:t>
            </w:r>
            <w:r w:rsidR="00F138C1">
              <w:t xml:space="preserve"> </w:t>
            </w:r>
            <w:r w:rsidR="008A4F75">
              <w:t>9(g)..............</w:t>
            </w:r>
            <w:r w:rsidR="00F138C1">
              <w:t>...............................</w:t>
            </w:r>
          </w:p>
          <w:p w:rsidR="007A00D8" w:rsidRPr="008A4F75" w:rsidRDefault="00413E37" w:rsidP="00663FEB">
            <w:pPr>
              <w:pStyle w:val="ENoteTableText"/>
              <w:tabs>
                <w:tab w:val="center" w:leader="dot" w:pos="2288"/>
              </w:tabs>
            </w:pPr>
            <w:r>
              <w:t xml:space="preserve">par </w:t>
            </w:r>
            <w:r w:rsidR="008A4F75">
              <w:t>10(b).............</w:t>
            </w:r>
            <w:r w:rsidR="00633422">
              <w:t>..............................</w:t>
            </w:r>
          </w:p>
          <w:p w:rsidR="00E030AA" w:rsidRPr="00A44A03" w:rsidRDefault="00E030AA" w:rsidP="00663FEB">
            <w:pPr>
              <w:pStyle w:val="ENoteTableText"/>
              <w:tabs>
                <w:tab w:val="center" w:leader="dot" w:pos="2288"/>
              </w:tabs>
              <w:rPr>
                <w:b/>
              </w:rPr>
            </w:pPr>
            <w:r w:rsidRPr="00A44A03">
              <w:rPr>
                <w:b/>
              </w:rPr>
              <w:t>P</w:t>
            </w:r>
            <w:r w:rsidR="00E3770C">
              <w:rPr>
                <w:b/>
              </w:rPr>
              <w:t>ar</w:t>
            </w:r>
            <w:r w:rsidRPr="00A44A03">
              <w:rPr>
                <w:b/>
              </w:rPr>
              <w:t>t 3</w:t>
            </w:r>
          </w:p>
        </w:tc>
        <w:tc>
          <w:tcPr>
            <w:tcW w:w="3480" w:type="pct"/>
          </w:tcPr>
          <w:p w:rsidR="00E030AA" w:rsidRDefault="00E030AA" w:rsidP="0069108B">
            <w:pPr>
              <w:pStyle w:val="ENoteTableText"/>
            </w:pPr>
          </w:p>
          <w:p w:rsidR="003B3B9A" w:rsidRDefault="00413E37" w:rsidP="0069108B">
            <w:pPr>
              <w:pStyle w:val="ENoteTableText"/>
            </w:pPr>
            <w:r>
              <w:t>r</w:t>
            </w:r>
            <w:r w:rsidR="003B3B9A">
              <w:t>s</w:t>
            </w:r>
            <w:r>
              <w:t xml:space="preserve"> </w:t>
            </w:r>
            <w:r w:rsidRPr="00E34DAA">
              <w:rPr>
                <w:bCs/>
              </w:rPr>
              <w:t>F2017L01353</w:t>
            </w:r>
          </w:p>
          <w:p w:rsidR="00686E3D" w:rsidRDefault="007A00D8" w:rsidP="0069108B">
            <w:pPr>
              <w:pStyle w:val="ENoteTableText"/>
            </w:pPr>
            <w:r>
              <w:t>rep</w:t>
            </w:r>
            <w:r w:rsidR="00413E37">
              <w:t xml:space="preserve"> </w:t>
            </w:r>
            <w:r w:rsidR="00413E37" w:rsidRPr="00E34DAA">
              <w:rPr>
                <w:bCs/>
              </w:rPr>
              <w:t>F2017L01353</w:t>
            </w:r>
          </w:p>
          <w:p w:rsidR="008A4F75" w:rsidRDefault="008A4F75" w:rsidP="0069108B">
            <w:pPr>
              <w:pStyle w:val="ENoteTableText"/>
            </w:pPr>
            <w:r>
              <w:t>am</w:t>
            </w:r>
            <w:r w:rsidR="00413E37">
              <w:t xml:space="preserve"> </w:t>
            </w:r>
            <w:r w:rsidR="00413E37" w:rsidRPr="00E34DAA">
              <w:rPr>
                <w:bCs/>
              </w:rPr>
              <w:t>F2017L01353</w:t>
            </w:r>
          </w:p>
          <w:p w:rsidR="008A4F75" w:rsidRPr="00A44A03" w:rsidRDefault="008A4F75" w:rsidP="0069108B">
            <w:pPr>
              <w:pStyle w:val="ENoteTableText"/>
            </w:pPr>
            <w:r>
              <w:t>am</w:t>
            </w:r>
            <w:r w:rsidR="00413E37">
              <w:t xml:space="preserve"> </w:t>
            </w:r>
            <w:r w:rsidR="00413E37" w:rsidRPr="00E34DAA">
              <w:rPr>
                <w:bCs/>
              </w:rPr>
              <w:t>F2017L01353</w:t>
            </w:r>
          </w:p>
        </w:tc>
      </w:tr>
      <w:tr w:rsidR="00C14743" w:rsidRPr="00A44A03" w:rsidTr="00951866">
        <w:trPr>
          <w:cantSplit/>
        </w:trPr>
        <w:tc>
          <w:tcPr>
            <w:tcW w:w="1520" w:type="pct"/>
          </w:tcPr>
          <w:p w:rsidR="007A00D8" w:rsidRDefault="007A00D8" w:rsidP="00663FEB">
            <w:pPr>
              <w:pStyle w:val="ENoteTableText"/>
              <w:tabs>
                <w:tab w:val="center" w:leader="dot" w:pos="2288"/>
              </w:tabs>
              <w:rPr>
                <w:b/>
              </w:rPr>
            </w:pPr>
            <w:r>
              <w:rPr>
                <w:b/>
              </w:rPr>
              <w:t>Division 1</w:t>
            </w:r>
          </w:p>
          <w:p w:rsidR="007A00D8" w:rsidRDefault="007A00D8" w:rsidP="00663FEB">
            <w:pPr>
              <w:pStyle w:val="ENoteTableText"/>
              <w:tabs>
                <w:tab w:val="center" w:leader="dot" w:pos="2288"/>
              </w:tabs>
            </w:pPr>
            <w:r w:rsidRPr="007A00D8">
              <w:t>c 13</w:t>
            </w:r>
            <w:r>
              <w:t>................................................</w:t>
            </w:r>
            <w:r w:rsidR="002304F2">
              <w:t>.</w:t>
            </w:r>
          </w:p>
          <w:p w:rsidR="00B934D6" w:rsidRPr="007A00D8" w:rsidRDefault="00413E37" w:rsidP="00663FEB">
            <w:pPr>
              <w:pStyle w:val="ENoteTableText"/>
              <w:tabs>
                <w:tab w:val="center" w:leader="dot" w:pos="2288"/>
              </w:tabs>
            </w:pPr>
            <w:r>
              <w:t>c</w:t>
            </w:r>
            <w:r w:rsidR="00B934D6">
              <w:t xml:space="preserve"> 13A.............................................</w:t>
            </w:r>
          </w:p>
          <w:p w:rsidR="00C14743" w:rsidRPr="00A44A03" w:rsidRDefault="00C14743" w:rsidP="00663FEB">
            <w:pPr>
              <w:pStyle w:val="ENoteTableText"/>
              <w:tabs>
                <w:tab w:val="center" w:leader="dot" w:pos="2288"/>
              </w:tabs>
              <w:rPr>
                <w:b/>
              </w:rPr>
            </w:pPr>
            <w:r w:rsidRPr="00A44A03">
              <w:rPr>
                <w:b/>
              </w:rPr>
              <w:t>Div</w:t>
            </w:r>
            <w:r w:rsidR="00E3770C">
              <w:rPr>
                <w:b/>
              </w:rPr>
              <w:t>ision</w:t>
            </w:r>
            <w:r w:rsidRPr="00A44A03">
              <w:rPr>
                <w:b/>
              </w:rPr>
              <w:t xml:space="preserve"> 3</w:t>
            </w:r>
          </w:p>
        </w:tc>
        <w:tc>
          <w:tcPr>
            <w:tcW w:w="3480" w:type="pct"/>
          </w:tcPr>
          <w:p w:rsidR="00C14743" w:rsidRDefault="00C14743" w:rsidP="0069108B">
            <w:pPr>
              <w:pStyle w:val="ENoteTableText"/>
            </w:pPr>
          </w:p>
          <w:p w:rsidR="007A00D8" w:rsidRDefault="00413E37" w:rsidP="0069108B">
            <w:pPr>
              <w:pStyle w:val="ENoteTableText"/>
            </w:pPr>
            <w:r>
              <w:t>r</w:t>
            </w:r>
            <w:r w:rsidR="007A00D8">
              <w:t>s</w:t>
            </w:r>
            <w:r>
              <w:t xml:space="preserve"> </w:t>
            </w:r>
            <w:r w:rsidRPr="00E34DAA">
              <w:rPr>
                <w:bCs/>
              </w:rPr>
              <w:t>F2017L01353</w:t>
            </w:r>
          </w:p>
          <w:p w:rsidR="00B934D6" w:rsidRPr="00A44A03" w:rsidRDefault="00413E37" w:rsidP="0069108B">
            <w:pPr>
              <w:pStyle w:val="ENoteTableText"/>
            </w:pPr>
            <w:r>
              <w:t>a</w:t>
            </w:r>
            <w:r w:rsidR="00B934D6">
              <w:t>d</w:t>
            </w:r>
            <w:r>
              <w:t xml:space="preserve"> </w:t>
            </w:r>
            <w:r w:rsidRPr="00E34DAA">
              <w:rPr>
                <w:bCs/>
              </w:rPr>
              <w:t>F2017L01353</w:t>
            </w:r>
          </w:p>
        </w:tc>
      </w:tr>
      <w:tr w:rsidR="00C14743" w:rsidRPr="00A44A03" w:rsidTr="00951866">
        <w:trPr>
          <w:cantSplit/>
        </w:trPr>
        <w:tc>
          <w:tcPr>
            <w:tcW w:w="1520" w:type="pct"/>
          </w:tcPr>
          <w:p w:rsidR="00C14743" w:rsidRPr="00A44A03" w:rsidRDefault="00C14743" w:rsidP="00663FEB">
            <w:pPr>
              <w:pStyle w:val="ENoteTableText"/>
              <w:tabs>
                <w:tab w:val="center" w:leader="dot" w:pos="2288"/>
              </w:tabs>
              <w:rPr>
                <w:b/>
              </w:rPr>
            </w:pPr>
            <w:r w:rsidRPr="00A44A03">
              <w:rPr>
                <w:b/>
              </w:rPr>
              <w:t>S</w:t>
            </w:r>
            <w:r w:rsidR="00E3770C">
              <w:rPr>
                <w:b/>
              </w:rPr>
              <w:t>ub</w:t>
            </w:r>
            <w:r w:rsidRPr="00A44A03">
              <w:rPr>
                <w:b/>
              </w:rPr>
              <w:t>div</w:t>
            </w:r>
            <w:r w:rsidR="00E3770C">
              <w:rPr>
                <w:b/>
              </w:rPr>
              <w:t>ision</w:t>
            </w:r>
            <w:r w:rsidRPr="00A44A03">
              <w:rPr>
                <w:b/>
              </w:rPr>
              <w:t xml:space="preserve"> 1</w:t>
            </w:r>
          </w:p>
        </w:tc>
        <w:tc>
          <w:tcPr>
            <w:tcW w:w="3480" w:type="pct"/>
          </w:tcPr>
          <w:p w:rsidR="00C14743" w:rsidRPr="00A44A03" w:rsidRDefault="00C14743" w:rsidP="0069108B">
            <w:pPr>
              <w:pStyle w:val="ENoteTableText"/>
            </w:pPr>
          </w:p>
        </w:tc>
      </w:tr>
      <w:tr w:rsidR="00E030AA" w:rsidRPr="00A44A03" w:rsidTr="00951866">
        <w:trPr>
          <w:cantSplit/>
        </w:trPr>
        <w:tc>
          <w:tcPr>
            <w:tcW w:w="1520" w:type="pct"/>
          </w:tcPr>
          <w:p w:rsidR="00E030AA" w:rsidRPr="00A44A03" w:rsidRDefault="00E030AA" w:rsidP="00663FEB">
            <w:pPr>
              <w:pStyle w:val="ENoteTableText"/>
              <w:tabs>
                <w:tab w:val="center" w:leader="dot" w:pos="2288"/>
              </w:tabs>
            </w:pPr>
            <w:r w:rsidRPr="00A44A03">
              <w:t xml:space="preserve">Note to </w:t>
            </w:r>
            <w:r w:rsidR="00576116" w:rsidRPr="00A44A03">
              <w:t xml:space="preserve">c </w:t>
            </w:r>
            <w:r w:rsidRPr="00A44A03">
              <w:t>18</w:t>
            </w:r>
            <w:r w:rsidRPr="00A44A03">
              <w:tab/>
            </w:r>
          </w:p>
        </w:tc>
        <w:tc>
          <w:tcPr>
            <w:tcW w:w="3480" w:type="pct"/>
          </w:tcPr>
          <w:p w:rsidR="00E030AA" w:rsidRPr="00A44A03" w:rsidRDefault="00576116" w:rsidP="00C14743">
            <w:pPr>
              <w:pStyle w:val="ENoteTableText"/>
            </w:pPr>
            <w:r w:rsidRPr="00A44A03">
              <w:t xml:space="preserve">rs </w:t>
            </w:r>
            <w:r w:rsidR="00C14743" w:rsidRPr="00A44A03">
              <w:t>No 1, 2013</w:t>
            </w:r>
          </w:p>
        </w:tc>
      </w:tr>
      <w:tr w:rsidR="00C14743" w:rsidRPr="00A44A03" w:rsidTr="00951866">
        <w:trPr>
          <w:cantSplit/>
        </w:trPr>
        <w:tc>
          <w:tcPr>
            <w:tcW w:w="1520" w:type="pct"/>
          </w:tcPr>
          <w:p w:rsidR="007A00D8" w:rsidRDefault="007A00D8" w:rsidP="00663FEB">
            <w:pPr>
              <w:pStyle w:val="ENoteTableText"/>
              <w:tabs>
                <w:tab w:val="center" w:leader="dot" w:pos="2288"/>
              </w:tabs>
            </w:pPr>
            <w:r>
              <w:t>c 19................................................</w:t>
            </w:r>
            <w:r w:rsidR="002304F2">
              <w:t>.</w:t>
            </w:r>
          </w:p>
          <w:p w:rsidR="00402C8B" w:rsidRDefault="00402C8B" w:rsidP="00663FEB">
            <w:pPr>
              <w:pStyle w:val="ENoteTableText"/>
              <w:tabs>
                <w:tab w:val="center" w:leader="dot" w:pos="2288"/>
              </w:tabs>
            </w:pPr>
            <w:r>
              <w:t>c 20................................................</w:t>
            </w:r>
            <w:r w:rsidR="002304F2">
              <w:t>.</w:t>
            </w:r>
          </w:p>
          <w:p w:rsidR="000735D9" w:rsidRDefault="0038693E" w:rsidP="002304F2">
            <w:pPr>
              <w:pStyle w:val="ENoteTableText"/>
              <w:tabs>
                <w:tab w:val="center" w:leader="dot" w:pos="2288"/>
              </w:tabs>
            </w:pPr>
            <w:r>
              <w:t>c 21………………………………</w:t>
            </w:r>
            <w:r w:rsidR="002304F2">
              <w:t>.</w:t>
            </w:r>
          </w:p>
          <w:p w:rsidR="00FA10B2" w:rsidRPr="00FA10B2" w:rsidRDefault="00FA10B2" w:rsidP="00663FEB">
            <w:pPr>
              <w:pStyle w:val="ENoteTableText"/>
              <w:tabs>
                <w:tab w:val="center" w:leader="dot" w:pos="2288"/>
              </w:tabs>
              <w:rPr>
                <w:b/>
              </w:rPr>
            </w:pPr>
            <w:r>
              <w:rPr>
                <w:b/>
              </w:rPr>
              <w:t>S</w:t>
            </w:r>
            <w:r w:rsidR="00E3770C">
              <w:rPr>
                <w:b/>
              </w:rPr>
              <w:t>ub</w:t>
            </w:r>
            <w:r>
              <w:rPr>
                <w:b/>
              </w:rPr>
              <w:t>div</w:t>
            </w:r>
            <w:r w:rsidR="00E3770C">
              <w:rPr>
                <w:b/>
              </w:rPr>
              <w:t>ision</w:t>
            </w:r>
            <w:r>
              <w:rPr>
                <w:b/>
              </w:rPr>
              <w:t xml:space="preserve"> 2</w:t>
            </w:r>
          </w:p>
          <w:p w:rsidR="00402C8B" w:rsidRDefault="00402C8B" w:rsidP="002304F2">
            <w:pPr>
              <w:pStyle w:val="ENoteTableText"/>
              <w:tabs>
                <w:tab w:val="center" w:leader="dot" w:pos="2288"/>
              </w:tabs>
            </w:pPr>
            <w:r>
              <w:t>c 23...............................................</w:t>
            </w:r>
            <w:r w:rsidR="002304F2">
              <w:t>..</w:t>
            </w:r>
          </w:p>
          <w:p w:rsidR="00402C8B" w:rsidRDefault="00402C8B" w:rsidP="00663FEB">
            <w:pPr>
              <w:pStyle w:val="ENoteTableText"/>
              <w:tabs>
                <w:tab w:val="center" w:leader="dot" w:pos="2288"/>
              </w:tabs>
            </w:pPr>
            <w:r>
              <w:t>c 24...............................................</w:t>
            </w:r>
            <w:r w:rsidR="002304F2">
              <w:t>..</w:t>
            </w:r>
          </w:p>
          <w:p w:rsidR="00402C8B" w:rsidRDefault="00402C8B" w:rsidP="00663FEB">
            <w:pPr>
              <w:pStyle w:val="ENoteTableText"/>
              <w:tabs>
                <w:tab w:val="center" w:leader="dot" w:pos="2288"/>
              </w:tabs>
            </w:pPr>
            <w:r>
              <w:t>c 25...............................................</w:t>
            </w:r>
            <w:r w:rsidR="002304F2">
              <w:t>..</w:t>
            </w:r>
          </w:p>
          <w:p w:rsidR="00E34B56" w:rsidRDefault="00E34B56" w:rsidP="00663FEB">
            <w:pPr>
              <w:pStyle w:val="ENoteTableText"/>
              <w:tabs>
                <w:tab w:val="center" w:leader="dot" w:pos="2288"/>
              </w:tabs>
            </w:pPr>
            <w:r>
              <w:t>c 26................................................</w:t>
            </w:r>
          </w:p>
          <w:p w:rsidR="00402C8B" w:rsidRDefault="00402C8B" w:rsidP="00663FEB">
            <w:pPr>
              <w:pStyle w:val="ENoteTableText"/>
              <w:tabs>
                <w:tab w:val="center" w:leader="dot" w:pos="2288"/>
              </w:tabs>
            </w:pPr>
            <w:r>
              <w:t>c 27...............................................</w:t>
            </w:r>
            <w:r w:rsidR="002304F2">
              <w:t>..</w:t>
            </w:r>
          </w:p>
          <w:p w:rsidR="00402C8B" w:rsidRDefault="00402C8B" w:rsidP="00663FEB">
            <w:pPr>
              <w:pStyle w:val="ENoteTableText"/>
              <w:tabs>
                <w:tab w:val="center" w:leader="dot" w:pos="2288"/>
              </w:tabs>
            </w:pPr>
            <w:r>
              <w:t>c 28...............................................</w:t>
            </w:r>
            <w:r w:rsidR="002304F2">
              <w:t>..</w:t>
            </w:r>
          </w:p>
          <w:p w:rsidR="00402C8B" w:rsidRDefault="00402C8B" w:rsidP="00663FEB">
            <w:pPr>
              <w:pStyle w:val="ENoteTableText"/>
              <w:tabs>
                <w:tab w:val="center" w:leader="dot" w:pos="2288"/>
              </w:tabs>
            </w:pPr>
            <w:r>
              <w:t>c 29...............................................</w:t>
            </w:r>
            <w:r w:rsidR="002304F2">
              <w:t>..</w:t>
            </w:r>
          </w:p>
          <w:p w:rsidR="0038693E" w:rsidRDefault="000735D9" w:rsidP="00663FEB">
            <w:pPr>
              <w:pStyle w:val="ENoteTableText"/>
              <w:tabs>
                <w:tab w:val="center" w:leader="dot" w:pos="2288"/>
              </w:tabs>
            </w:pPr>
            <w:r>
              <w:t xml:space="preserve">c </w:t>
            </w:r>
            <w:r w:rsidR="0038693E">
              <w:t>30</w:t>
            </w:r>
            <w:r w:rsidR="00402C8B">
              <w:t>.................................</w:t>
            </w:r>
            <w:r w:rsidR="002304F2">
              <w:t>..</w:t>
            </w:r>
          </w:p>
          <w:p w:rsidR="000735D9" w:rsidRDefault="000735D9" w:rsidP="00663FEB">
            <w:pPr>
              <w:pStyle w:val="ENoteTableText"/>
              <w:tabs>
                <w:tab w:val="center" w:leader="dot" w:pos="2288"/>
              </w:tabs>
            </w:pPr>
          </w:p>
          <w:p w:rsidR="00C14743" w:rsidRDefault="00C14743" w:rsidP="00663FEB">
            <w:pPr>
              <w:pStyle w:val="ENoteTableText"/>
              <w:tabs>
                <w:tab w:val="center" w:leader="dot" w:pos="2288"/>
              </w:tabs>
            </w:pPr>
            <w:r w:rsidRPr="00A44A03">
              <w:t>c 32</w:t>
            </w:r>
            <w:r w:rsidRPr="00A44A03">
              <w:tab/>
            </w:r>
          </w:p>
          <w:p w:rsidR="001C5CFC" w:rsidRDefault="001C5CFC" w:rsidP="002304F2">
            <w:pPr>
              <w:pStyle w:val="ENoteTableText"/>
              <w:tabs>
                <w:tab w:val="center" w:leader="dot" w:pos="2288"/>
              </w:tabs>
            </w:pPr>
          </w:p>
          <w:p w:rsidR="002304F2" w:rsidRPr="00A44A03" w:rsidRDefault="002304F2" w:rsidP="002304F2">
            <w:pPr>
              <w:pStyle w:val="ENoteTableText"/>
              <w:tabs>
                <w:tab w:val="center" w:leader="dot" w:pos="2288"/>
              </w:tabs>
            </w:pPr>
            <w:r>
              <w:t>c 33.................................................</w:t>
            </w:r>
          </w:p>
        </w:tc>
        <w:tc>
          <w:tcPr>
            <w:tcW w:w="3480" w:type="pct"/>
          </w:tcPr>
          <w:p w:rsidR="007A00D8" w:rsidRDefault="007A00D8" w:rsidP="0069108B">
            <w:pPr>
              <w:pStyle w:val="ENoteTableText"/>
            </w:pPr>
            <w:r>
              <w:t>rs</w:t>
            </w:r>
            <w:r w:rsidR="00413E37">
              <w:t xml:space="preserve"> </w:t>
            </w:r>
            <w:r w:rsidR="00413E37" w:rsidRPr="00E34DAA">
              <w:rPr>
                <w:bCs/>
              </w:rPr>
              <w:t>F2017L01353</w:t>
            </w:r>
          </w:p>
          <w:p w:rsidR="00402C8B" w:rsidRDefault="00402C8B" w:rsidP="0069108B">
            <w:pPr>
              <w:pStyle w:val="ENoteTableText"/>
            </w:pPr>
            <w:r>
              <w:t>rs</w:t>
            </w:r>
            <w:r w:rsidR="00413E37">
              <w:t xml:space="preserve"> </w:t>
            </w:r>
            <w:r w:rsidR="00413E37" w:rsidRPr="00E34DAA">
              <w:rPr>
                <w:bCs/>
              </w:rPr>
              <w:t>F2017L01353</w:t>
            </w:r>
          </w:p>
          <w:p w:rsidR="00402C8B" w:rsidRDefault="0038693E" w:rsidP="0069108B">
            <w:pPr>
              <w:pStyle w:val="ENoteTableText"/>
            </w:pPr>
            <w:r>
              <w:t xml:space="preserve">rs </w:t>
            </w:r>
            <w:r w:rsidRPr="0038693E">
              <w:t>F2016L01649</w:t>
            </w:r>
            <w:r w:rsidR="00413E37">
              <w:t xml:space="preserve">; </w:t>
            </w:r>
            <w:r w:rsidR="00413E37" w:rsidRPr="00E34DAA">
              <w:rPr>
                <w:bCs/>
              </w:rPr>
              <w:t>F2017L01353</w:t>
            </w:r>
          </w:p>
          <w:p w:rsidR="00FA10B2" w:rsidRDefault="00FA10B2" w:rsidP="0069108B">
            <w:pPr>
              <w:pStyle w:val="ENoteTableText"/>
            </w:pPr>
          </w:p>
          <w:p w:rsidR="00402C8B" w:rsidRDefault="00402C8B" w:rsidP="0069108B">
            <w:pPr>
              <w:pStyle w:val="ENoteTableText"/>
            </w:pPr>
            <w:r>
              <w:t>rs</w:t>
            </w:r>
            <w:r w:rsidR="00413E37">
              <w:t xml:space="preserve"> </w:t>
            </w:r>
            <w:r w:rsidR="00413E37" w:rsidRPr="00E34DAA">
              <w:rPr>
                <w:bCs/>
              </w:rPr>
              <w:t>F2017L01353</w:t>
            </w:r>
          </w:p>
          <w:p w:rsidR="00402C8B" w:rsidRDefault="00402C8B" w:rsidP="0069108B">
            <w:pPr>
              <w:pStyle w:val="ENoteTableText"/>
            </w:pPr>
            <w:r>
              <w:t>rs</w:t>
            </w:r>
            <w:r w:rsidR="00413E37">
              <w:t xml:space="preserve"> </w:t>
            </w:r>
            <w:r w:rsidR="00413E37" w:rsidRPr="00E34DAA">
              <w:rPr>
                <w:bCs/>
              </w:rPr>
              <w:t>F2017L01353</w:t>
            </w:r>
          </w:p>
          <w:p w:rsidR="00402C8B" w:rsidRDefault="00E34B56" w:rsidP="0069108B">
            <w:pPr>
              <w:pStyle w:val="ENoteTableText"/>
            </w:pPr>
            <w:r>
              <w:t>rs</w:t>
            </w:r>
            <w:r w:rsidR="00413E37">
              <w:t xml:space="preserve"> </w:t>
            </w:r>
            <w:r w:rsidR="00413E37" w:rsidRPr="00E34DAA">
              <w:rPr>
                <w:bCs/>
              </w:rPr>
              <w:t>F2017L01353</w:t>
            </w:r>
          </w:p>
          <w:p w:rsidR="00E34B56" w:rsidRDefault="00E34B56" w:rsidP="0069108B">
            <w:pPr>
              <w:pStyle w:val="ENoteTableText"/>
            </w:pPr>
            <w:r>
              <w:t>rs</w:t>
            </w:r>
            <w:r w:rsidR="000735D9">
              <w:t xml:space="preserve"> </w:t>
            </w:r>
            <w:r w:rsidR="000735D9" w:rsidRPr="00E34DAA">
              <w:rPr>
                <w:bCs/>
              </w:rPr>
              <w:t>F2017L01353</w:t>
            </w:r>
          </w:p>
          <w:p w:rsidR="00402C8B" w:rsidRDefault="00402C8B" w:rsidP="0069108B">
            <w:pPr>
              <w:pStyle w:val="ENoteTableText"/>
            </w:pPr>
            <w:r>
              <w:t>rs</w:t>
            </w:r>
            <w:r w:rsidR="000735D9">
              <w:t xml:space="preserve"> </w:t>
            </w:r>
            <w:r w:rsidR="000735D9" w:rsidRPr="00E34DAA">
              <w:rPr>
                <w:bCs/>
              </w:rPr>
              <w:t>F2017L01353</w:t>
            </w:r>
          </w:p>
          <w:p w:rsidR="00402C8B" w:rsidRDefault="00402C8B" w:rsidP="0069108B">
            <w:pPr>
              <w:pStyle w:val="ENoteTableText"/>
            </w:pPr>
            <w:r>
              <w:t>rep</w:t>
            </w:r>
            <w:r w:rsidR="000735D9">
              <w:t xml:space="preserve"> </w:t>
            </w:r>
            <w:r w:rsidR="000735D9" w:rsidRPr="00E34DAA">
              <w:rPr>
                <w:bCs/>
              </w:rPr>
              <w:t>F2017L01353</w:t>
            </w:r>
          </w:p>
          <w:p w:rsidR="00402C8B" w:rsidRDefault="00402C8B" w:rsidP="0069108B">
            <w:pPr>
              <w:pStyle w:val="ENoteTableText"/>
            </w:pPr>
            <w:r>
              <w:t>rs</w:t>
            </w:r>
            <w:r w:rsidR="000735D9">
              <w:t xml:space="preserve"> </w:t>
            </w:r>
            <w:r w:rsidR="000735D9" w:rsidRPr="00E34DAA">
              <w:rPr>
                <w:bCs/>
              </w:rPr>
              <w:t>F2017L01353</w:t>
            </w:r>
          </w:p>
          <w:p w:rsidR="0038693E" w:rsidRDefault="00FF669D" w:rsidP="0069108B">
            <w:pPr>
              <w:pStyle w:val="ENoteTableText"/>
            </w:pPr>
            <w:r>
              <w:t xml:space="preserve">am </w:t>
            </w:r>
            <w:r w:rsidRPr="009229BE">
              <w:t>F2016L01649</w:t>
            </w:r>
          </w:p>
          <w:p w:rsidR="002304F2" w:rsidRDefault="001C5CFC" w:rsidP="0069108B">
            <w:pPr>
              <w:pStyle w:val="ENoteTableText"/>
            </w:pPr>
            <w:r>
              <w:t>rs</w:t>
            </w:r>
            <w:r w:rsidR="000735D9">
              <w:t xml:space="preserve"> </w:t>
            </w:r>
            <w:r w:rsidR="000735D9" w:rsidRPr="00E34DAA">
              <w:rPr>
                <w:bCs/>
              </w:rPr>
              <w:t>F2017L01353</w:t>
            </w:r>
          </w:p>
          <w:p w:rsidR="001C5CFC" w:rsidRDefault="001C5CFC" w:rsidP="0069108B">
            <w:pPr>
              <w:pStyle w:val="ENoteTableText"/>
            </w:pPr>
            <w:r>
              <w:t>am</w:t>
            </w:r>
            <w:r w:rsidRPr="00A44A03">
              <w:t xml:space="preserve"> </w:t>
            </w:r>
            <w:r w:rsidR="00C14743" w:rsidRPr="00A44A03">
              <w:t>No 1, 2013</w:t>
            </w:r>
          </w:p>
          <w:p w:rsidR="00C14743" w:rsidRDefault="001C5CFC" w:rsidP="0069108B">
            <w:pPr>
              <w:pStyle w:val="ENoteTableText"/>
            </w:pPr>
            <w:r>
              <w:t xml:space="preserve">rs </w:t>
            </w:r>
            <w:r w:rsidR="000735D9" w:rsidRPr="00E34DAA">
              <w:rPr>
                <w:bCs/>
              </w:rPr>
              <w:t>F2017L01353</w:t>
            </w:r>
          </w:p>
          <w:p w:rsidR="002304F2" w:rsidRPr="00A44A03" w:rsidRDefault="002304F2" w:rsidP="001A6F0C">
            <w:pPr>
              <w:pStyle w:val="ENoteTableText"/>
            </w:pPr>
            <w:r>
              <w:t>rs</w:t>
            </w:r>
            <w:r w:rsidR="000735D9">
              <w:t xml:space="preserve"> </w:t>
            </w:r>
            <w:r w:rsidR="000735D9" w:rsidRPr="00E34DAA">
              <w:rPr>
                <w:bCs/>
              </w:rPr>
              <w:t>F2017L01353</w:t>
            </w:r>
          </w:p>
        </w:tc>
      </w:tr>
      <w:tr w:rsidR="00C14743" w:rsidRPr="00A44A03" w:rsidTr="00951866">
        <w:trPr>
          <w:cantSplit/>
        </w:trPr>
        <w:tc>
          <w:tcPr>
            <w:tcW w:w="1520" w:type="pct"/>
          </w:tcPr>
          <w:p w:rsidR="00C14743" w:rsidRPr="00A44A03" w:rsidRDefault="00C14743" w:rsidP="00663FEB">
            <w:pPr>
              <w:pStyle w:val="ENoteTableText"/>
              <w:tabs>
                <w:tab w:val="center" w:leader="dot" w:pos="2288"/>
              </w:tabs>
              <w:rPr>
                <w:b/>
              </w:rPr>
            </w:pPr>
            <w:r w:rsidRPr="00A44A03">
              <w:rPr>
                <w:b/>
              </w:rPr>
              <w:t>Div</w:t>
            </w:r>
            <w:r w:rsidR="00E3770C">
              <w:rPr>
                <w:b/>
              </w:rPr>
              <w:t>ision</w:t>
            </w:r>
            <w:r w:rsidRPr="00A44A03">
              <w:rPr>
                <w:b/>
              </w:rPr>
              <w:t xml:space="preserve"> 4</w:t>
            </w:r>
          </w:p>
        </w:tc>
        <w:tc>
          <w:tcPr>
            <w:tcW w:w="3480" w:type="pct"/>
          </w:tcPr>
          <w:p w:rsidR="00C14743" w:rsidRPr="00A44A03" w:rsidRDefault="00C14743" w:rsidP="0069108B">
            <w:pPr>
              <w:pStyle w:val="ENoteTableText"/>
            </w:pPr>
          </w:p>
        </w:tc>
      </w:tr>
      <w:tr w:rsidR="00C14743" w:rsidRPr="00A44A03" w:rsidTr="00951866">
        <w:trPr>
          <w:cantSplit/>
        </w:trPr>
        <w:tc>
          <w:tcPr>
            <w:tcW w:w="1520" w:type="pct"/>
          </w:tcPr>
          <w:p w:rsidR="002304F2" w:rsidRDefault="002304F2" w:rsidP="002304F2">
            <w:pPr>
              <w:pStyle w:val="ENoteTableText"/>
              <w:tabs>
                <w:tab w:val="center" w:leader="dot" w:pos="2288"/>
              </w:tabs>
            </w:pPr>
            <w:r>
              <w:t>c 34.................................................</w:t>
            </w:r>
          </w:p>
          <w:p w:rsidR="00C14743" w:rsidRPr="00A44A03" w:rsidRDefault="00C14743" w:rsidP="002304F2">
            <w:pPr>
              <w:pStyle w:val="ENoteTableText"/>
              <w:tabs>
                <w:tab w:val="center" w:leader="dot" w:pos="2288"/>
              </w:tabs>
            </w:pPr>
            <w:r w:rsidRPr="00A44A03">
              <w:t>c 35</w:t>
            </w:r>
            <w:r w:rsidRPr="00A44A03">
              <w:tab/>
            </w:r>
          </w:p>
        </w:tc>
        <w:tc>
          <w:tcPr>
            <w:tcW w:w="3480" w:type="pct"/>
          </w:tcPr>
          <w:p w:rsidR="002304F2" w:rsidRDefault="002304F2" w:rsidP="00817B35">
            <w:pPr>
              <w:pStyle w:val="ENoteTableText"/>
            </w:pPr>
            <w:r>
              <w:t>rep</w:t>
            </w:r>
            <w:r w:rsidR="000735D9">
              <w:t xml:space="preserve"> </w:t>
            </w:r>
            <w:r w:rsidR="000735D9" w:rsidRPr="00E34DAA">
              <w:rPr>
                <w:bCs/>
              </w:rPr>
              <w:t>F2017L01353</w:t>
            </w:r>
          </w:p>
          <w:p w:rsidR="000349C1" w:rsidRDefault="00C14743" w:rsidP="00817B35">
            <w:pPr>
              <w:pStyle w:val="ENoteTableText"/>
            </w:pPr>
            <w:r w:rsidRPr="00A44A03">
              <w:t>am No 1, 2013</w:t>
            </w:r>
          </w:p>
          <w:p w:rsidR="00C14743" w:rsidRPr="00A44A03" w:rsidRDefault="002304F2" w:rsidP="00817B35">
            <w:pPr>
              <w:pStyle w:val="ENoteTableText"/>
            </w:pPr>
            <w:r>
              <w:t>rep</w:t>
            </w:r>
            <w:r w:rsidR="000735D9">
              <w:t xml:space="preserve"> </w:t>
            </w:r>
            <w:r w:rsidR="000735D9" w:rsidRPr="00E34DAA">
              <w:rPr>
                <w:bCs/>
              </w:rPr>
              <w:t>F2017L01353</w:t>
            </w:r>
          </w:p>
        </w:tc>
      </w:tr>
      <w:tr w:rsidR="00C14743" w:rsidRPr="00A44A03" w:rsidTr="00951866">
        <w:trPr>
          <w:cantSplit/>
        </w:trPr>
        <w:tc>
          <w:tcPr>
            <w:tcW w:w="1520" w:type="pct"/>
          </w:tcPr>
          <w:p w:rsidR="00C14743" w:rsidRDefault="00C14743" w:rsidP="00663FEB">
            <w:pPr>
              <w:pStyle w:val="ENoteTableText"/>
              <w:tabs>
                <w:tab w:val="center" w:leader="dot" w:pos="2288"/>
              </w:tabs>
            </w:pPr>
            <w:r w:rsidRPr="00A44A03">
              <w:lastRenderedPageBreak/>
              <w:t>c 35A</w:t>
            </w:r>
            <w:r w:rsidRPr="00A44A03">
              <w:tab/>
            </w:r>
          </w:p>
          <w:p w:rsidR="000349C1" w:rsidRDefault="000349C1" w:rsidP="002304F2">
            <w:pPr>
              <w:pStyle w:val="ENoteTableText"/>
              <w:tabs>
                <w:tab w:val="center" w:leader="dot" w:pos="2288"/>
              </w:tabs>
            </w:pPr>
          </w:p>
          <w:p w:rsidR="00936C25" w:rsidRDefault="00936C25" w:rsidP="002304F2">
            <w:pPr>
              <w:pStyle w:val="ENoteTableText"/>
              <w:tabs>
                <w:tab w:val="center" w:leader="dot" w:pos="2288"/>
              </w:tabs>
            </w:pPr>
            <w:r>
              <w:t>c 35</w:t>
            </w:r>
            <w:r w:rsidR="00F7626A">
              <w:t>B</w:t>
            </w:r>
          </w:p>
          <w:p w:rsidR="00F048A8" w:rsidRDefault="00F048A8" w:rsidP="002304F2">
            <w:pPr>
              <w:pStyle w:val="ENoteTableText"/>
              <w:tabs>
                <w:tab w:val="center" w:leader="dot" w:pos="2288"/>
              </w:tabs>
            </w:pPr>
            <w:r>
              <w:t>c 35C</w:t>
            </w:r>
          </w:p>
          <w:p w:rsidR="00F048A8" w:rsidRDefault="002304F2" w:rsidP="002304F2">
            <w:pPr>
              <w:pStyle w:val="ENoteTableText"/>
              <w:tabs>
                <w:tab w:val="center" w:leader="dot" w:pos="2288"/>
              </w:tabs>
            </w:pPr>
            <w:r>
              <w:t>c 36.................................................</w:t>
            </w:r>
          </w:p>
          <w:p w:rsidR="002304F2" w:rsidRPr="00A44A03" w:rsidRDefault="002304F2" w:rsidP="002304F2">
            <w:pPr>
              <w:pStyle w:val="ENoteTableText"/>
              <w:tabs>
                <w:tab w:val="center" w:leader="dot" w:pos="2288"/>
              </w:tabs>
            </w:pPr>
            <w:r>
              <w:t>c 37.................................................</w:t>
            </w:r>
          </w:p>
        </w:tc>
        <w:tc>
          <w:tcPr>
            <w:tcW w:w="3480" w:type="pct"/>
          </w:tcPr>
          <w:p w:rsidR="000349C1" w:rsidRDefault="00C14743" w:rsidP="00C14743">
            <w:pPr>
              <w:pStyle w:val="ENoteTableText"/>
            </w:pPr>
            <w:r w:rsidRPr="00A44A03">
              <w:t>ad No 1, 201</w:t>
            </w:r>
            <w:r w:rsidR="00F138C1">
              <w:t>3</w:t>
            </w:r>
            <w:r w:rsidR="002304F2">
              <w:t xml:space="preserve"> </w:t>
            </w:r>
          </w:p>
          <w:p w:rsidR="00C14743" w:rsidRDefault="002304F2" w:rsidP="00C14743">
            <w:pPr>
              <w:pStyle w:val="ENoteTableText"/>
            </w:pPr>
            <w:r>
              <w:t>rs</w:t>
            </w:r>
            <w:r w:rsidR="000735D9">
              <w:t xml:space="preserve"> </w:t>
            </w:r>
            <w:r w:rsidR="000735D9" w:rsidRPr="00E34DAA">
              <w:rPr>
                <w:bCs/>
              </w:rPr>
              <w:t>F2017L01353</w:t>
            </w:r>
          </w:p>
          <w:p w:rsidR="00936C25" w:rsidRDefault="00F7626A" w:rsidP="00C14743">
            <w:pPr>
              <w:pStyle w:val="ENoteTableText"/>
            </w:pPr>
            <w:r>
              <w:t>ad</w:t>
            </w:r>
            <w:r w:rsidR="000735D9">
              <w:t xml:space="preserve"> </w:t>
            </w:r>
            <w:r w:rsidR="000735D9" w:rsidRPr="00E34DAA">
              <w:rPr>
                <w:bCs/>
              </w:rPr>
              <w:t>F2017L01353</w:t>
            </w:r>
          </w:p>
          <w:p w:rsidR="00F048A8" w:rsidRDefault="00F048A8" w:rsidP="00C14743">
            <w:pPr>
              <w:pStyle w:val="ENoteTableText"/>
            </w:pPr>
            <w:r>
              <w:t>ad</w:t>
            </w:r>
            <w:r w:rsidR="000735D9">
              <w:t xml:space="preserve"> </w:t>
            </w:r>
            <w:r w:rsidR="000735D9" w:rsidRPr="00E34DAA">
              <w:rPr>
                <w:bCs/>
              </w:rPr>
              <w:t>F2017L01353</w:t>
            </w:r>
          </w:p>
          <w:p w:rsidR="002304F2" w:rsidRDefault="002304F2" w:rsidP="00C14743">
            <w:pPr>
              <w:pStyle w:val="ENoteTableText"/>
            </w:pPr>
            <w:r>
              <w:t>rep</w:t>
            </w:r>
            <w:r w:rsidR="001C5CFC">
              <w:t xml:space="preserve"> </w:t>
            </w:r>
            <w:r w:rsidR="001C5CFC" w:rsidRPr="00E34DAA">
              <w:rPr>
                <w:bCs/>
              </w:rPr>
              <w:t>F2017L01353</w:t>
            </w:r>
          </w:p>
          <w:p w:rsidR="002304F2" w:rsidRPr="001C5CFC" w:rsidRDefault="00135411" w:rsidP="00C14743">
            <w:pPr>
              <w:pStyle w:val="ENoteTableText"/>
            </w:pPr>
            <w:r>
              <w:t>rep</w:t>
            </w:r>
            <w:r w:rsidR="001C5CFC">
              <w:t xml:space="preserve"> </w:t>
            </w:r>
            <w:r w:rsidR="001C5CFC" w:rsidRPr="00E34DAA">
              <w:rPr>
                <w:bCs/>
              </w:rPr>
              <w:t>F2017L01353</w:t>
            </w:r>
          </w:p>
        </w:tc>
      </w:tr>
      <w:tr w:rsidR="00C14743" w:rsidRPr="00A44A03" w:rsidTr="00951866">
        <w:trPr>
          <w:cantSplit/>
        </w:trPr>
        <w:tc>
          <w:tcPr>
            <w:tcW w:w="1520" w:type="pct"/>
          </w:tcPr>
          <w:p w:rsidR="00FF669D" w:rsidRDefault="00FF669D" w:rsidP="00663FEB">
            <w:pPr>
              <w:pStyle w:val="ENoteTableText"/>
              <w:tabs>
                <w:tab w:val="center" w:leader="dot" w:pos="2288"/>
              </w:tabs>
              <w:rPr>
                <w:b/>
              </w:rPr>
            </w:pPr>
            <w:r>
              <w:rPr>
                <w:b/>
              </w:rPr>
              <w:t>Div</w:t>
            </w:r>
            <w:r w:rsidR="00E3770C">
              <w:rPr>
                <w:b/>
              </w:rPr>
              <w:t>ision</w:t>
            </w:r>
            <w:r>
              <w:rPr>
                <w:b/>
              </w:rPr>
              <w:t xml:space="preserve"> 5</w:t>
            </w:r>
          </w:p>
          <w:p w:rsidR="002304F2" w:rsidRDefault="002304F2" w:rsidP="00663FEB">
            <w:pPr>
              <w:pStyle w:val="ENoteTableText"/>
              <w:tabs>
                <w:tab w:val="center" w:leader="dot" w:pos="2288"/>
              </w:tabs>
            </w:pPr>
            <w:r>
              <w:t>c 39.................................................</w:t>
            </w:r>
          </w:p>
          <w:p w:rsidR="001C5CFC" w:rsidRDefault="001C5CFC" w:rsidP="00663FEB">
            <w:pPr>
              <w:pStyle w:val="ENoteTableText"/>
              <w:tabs>
                <w:tab w:val="center" w:leader="dot" w:pos="2288"/>
              </w:tabs>
            </w:pPr>
          </w:p>
          <w:p w:rsidR="002304F2" w:rsidRDefault="002304F2" w:rsidP="00663FEB">
            <w:pPr>
              <w:pStyle w:val="ENoteTableText"/>
              <w:tabs>
                <w:tab w:val="center" w:leader="dot" w:pos="2288"/>
              </w:tabs>
            </w:pPr>
            <w:r>
              <w:t>c 40.................................................</w:t>
            </w:r>
          </w:p>
          <w:p w:rsidR="001C5CFC" w:rsidRDefault="001C5CFC" w:rsidP="00663FEB">
            <w:pPr>
              <w:pStyle w:val="ENoteTableText"/>
              <w:tabs>
                <w:tab w:val="center" w:leader="dot" w:pos="2288"/>
              </w:tabs>
            </w:pPr>
          </w:p>
          <w:p w:rsidR="007D08EC" w:rsidRPr="00C30E36" w:rsidRDefault="007D08EC" w:rsidP="00663FEB">
            <w:pPr>
              <w:pStyle w:val="ENoteTableText"/>
              <w:tabs>
                <w:tab w:val="center" w:leader="dot" w:pos="2288"/>
              </w:tabs>
            </w:pPr>
            <w:r>
              <w:t>c 41.................................................</w:t>
            </w:r>
          </w:p>
          <w:p w:rsidR="00C14743" w:rsidRPr="00A44A03" w:rsidRDefault="00C14743" w:rsidP="00663FEB">
            <w:pPr>
              <w:pStyle w:val="ENoteTableText"/>
              <w:tabs>
                <w:tab w:val="center" w:leader="dot" w:pos="2288"/>
              </w:tabs>
              <w:rPr>
                <w:b/>
              </w:rPr>
            </w:pPr>
            <w:r w:rsidRPr="00A44A03">
              <w:rPr>
                <w:b/>
              </w:rPr>
              <w:t>Div</w:t>
            </w:r>
            <w:r w:rsidR="00E3770C">
              <w:rPr>
                <w:b/>
              </w:rPr>
              <w:t>ision</w:t>
            </w:r>
            <w:r w:rsidRPr="00A44A03">
              <w:rPr>
                <w:b/>
              </w:rPr>
              <w:t xml:space="preserve"> 6</w:t>
            </w:r>
          </w:p>
        </w:tc>
        <w:tc>
          <w:tcPr>
            <w:tcW w:w="3480" w:type="pct"/>
          </w:tcPr>
          <w:p w:rsidR="00C14743" w:rsidRDefault="00C14743" w:rsidP="0069108B">
            <w:pPr>
              <w:pStyle w:val="ENoteTableText"/>
            </w:pPr>
          </w:p>
          <w:p w:rsidR="001C5CFC" w:rsidRDefault="001C5CFC" w:rsidP="0069108B">
            <w:pPr>
              <w:pStyle w:val="ENoteTableText"/>
            </w:pPr>
            <w:r>
              <w:t xml:space="preserve">am </w:t>
            </w:r>
            <w:r w:rsidRPr="009229BE">
              <w:t>F2016L01649</w:t>
            </w:r>
          </w:p>
          <w:p w:rsidR="002304F2" w:rsidRDefault="002304F2" w:rsidP="0069108B">
            <w:pPr>
              <w:pStyle w:val="ENoteTableText"/>
            </w:pPr>
            <w:r>
              <w:t>rs</w:t>
            </w:r>
            <w:r w:rsidR="001C5CFC">
              <w:t xml:space="preserve"> </w:t>
            </w:r>
            <w:r w:rsidR="001C5CFC" w:rsidRPr="00E34DAA">
              <w:rPr>
                <w:bCs/>
              </w:rPr>
              <w:t>F2017L01353</w:t>
            </w:r>
          </w:p>
          <w:p w:rsidR="008F03C8" w:rsidRDefault="008F03C8" w:rsidP="0069108B">
            <w:pPr>
              <w:pStyle w:val="ENoteTableText"/>
            </w:pPr>
            <w:r>
              <w:t>am F2016L01649</w:t>
            </w:r>
          </w:p>
          <w:p w:rsidR="001C5CFC" w:rsidRDefault="001C5CFC" w:rsidP="001C5CFC">
            <w:pPr>
              <w:pStyle w:val="ENoteTableText"/>
            </w:pPr>
            <w:r>
              <w:t xml:space="preserve">rs </w:t>
            </w:r>
            <w:r w:rsidRPr="00E34DAA">
              <w:rPr>
                <w:bCs/>
              </w:rPr>
              <w:t>F2017L01353</w:t>
            </w:r>
          </w:p>
          <w:p w:rsidR="007D08EC" w:rsidRDefault="002304F2" w:rsidP="0069108B">
            <w:pPr>
              <w:pStyle w:val="ENoteTableText"/>
            </w:pPr>
            <w:r>
              <w:t>rs</w:t>
            </w:r>
            <w:r w:rsidR="001C5CFC" w:rsidRPr="00E34DAA">
              <w:rPr>
                <w:bCs/>
              </w:rPr>
              <w:t xml:space="preserve"> F2017L01353</w:t>
            </w:r>
          </w:p>
          <w:p w:rsidR="007D08EC" w:rsidRPr="00A44A03" w:rsidRDefault="007D08EC" w:rsidP="0069108B">
            <w:pPr>
              <w:pStyle w:val="ENoteTableText"/>
            </w:pPr>
          </w:p>
        </w:tc>
      </w:tr>
      <w:tr w:rsidR="001E0E21" w:rsidRPr="00A44A03" w:rsidTr="00951866">
        <w:trPr>
          <w:cantSplit/>
        </w:trPr>
        <w:tc>
          <w:tcPr>
            <w:tcW w:w="1520" w:type="pct"/>
          </w:tcPr>
          <w:p w:rsidR="001E0E21" w:rsidRPr="00A44A03" w:rsidRDefault="001E0E21" w:rsidP="006E626A">
            <w:pPr>
              <w:pStyle w:val="ENoteTableText"/>
            </w:pPr>
            <w:r w:rsidRPr="00A44A03">
              <w:t>c 44</w:t>
            </w:r>
            <w:r w:rsidR="007D08EC">
              <w:t>...............................................</w:t>
            </w:r>
            <w:r w:rsidRPr="00A44A03">
              <w:tab/>
            </w:r>
            <w:r w:rsidR="007D08EC">
              <w:t>.</w:t>
            </w:r>
          </w:p>
        </w:tc>
        <w:tc>
          <w:tcPr>
            <w:tcW w:w="3480" w:type="pct"/>
          </w:tcPr>
          <w:p w:rsidR="001E0E21" w:rsidRPr="00A44A03" w:rsidRDefault="001E0E21" w:rsidP="0069108B">
            <w:pPr>
              <w:pStyle w:val="ENoteTableText"/>
            </w:pPr>
            <w:r w:rsidRPr="00A44A03">
              <w:t>am F2014L00368</w:t>
            </w:r>
          </w:p>
        </w:tc>
      </w:tr>
      <w:tr w:rsidR="00C14743" w:rsidRPr="00A44A03" w:rsidTr="00951866">
        <w:trPr>
          <w:cantSplit/>
        </w:trPr>
        <w:tc>
          <w:tcPr>
            <w:tcW w:w="1520" w:type="pct"/>
          </w:tcPr>
          <w:p w:rsidR="00C14743" w:rsidRPr="00A44A03" w:rsidRDefault="00C14743" w:rsidP="00663FEB">
            <w:pPr>
              <w:pStyle w:val="ENoteTableText"/>
              <w:tabs>
                <w:tab w:val="center" w:leader="dot" w:pos="2288"/>
              </w:tabs>
            </w:pPr>
            <w:r w:rsidRPr="00A44A03">
              <w:t>c 45A</w:t>
            </w:r>
            <w:r w:rsidRPr="00A44A03">
              <w:tab/>
            </w:r>
          </w:p>
        </w:tc>
        <w:tc>
          <w:tcPr>
            <w:tcW w:w="3480" w:type="pct"/>
          </w:tcPr>
          <w:p w:rsidR="00C14743" w:rsidRPr="00A44A03" w:rsidRDefault="00C14743" w:rsidP="0069108B">
            <w:pPr>
              <w:pStyle w:val="ENoteTableText"/>
            </w:pPr>
            <w:r w:rsidRPr="00A44A03">
              <w:t>ad No 1, 2013</w:t>
            </w:r>
          </w:p>
        </w:tc>
      </w:tr>
      <w:tr w:rsidR="001E0E21" w:rsidRPr="00A44A03" w:rsidTr="00951866">
        <w:trPr>
          <w:cantSplit/>
        </w:trPr>
        <w:tc>
          <w:tcPr>
            <w:tcW w:w="1520" w:type="pct"/>
          </w:tcPr>
          <w:p w:rsidR="00F138C1" w:rsidRPr="00F138C1" w:rsidRDefault="00F138C1" w:rsidP="007D08EC">
            <w:pPr>
              <w:pStyle w:val="ENoteTableText"/>
              <w:tabs>
                <w:tab w:val="center" w:leader="dot" w:pos="2288"/>
              </w:tabs>
              <w:rPr>
                <w:b/>
              </w:rPr>
            </w:pPr>
            <w:r>
              <w:rPr>
                <w:b/>
              </w:rPr>
              <w:t>Part 4</w:t>
            </w:r>
          </w:p>
          <w:p w:rsidR="007D08EC" w:rsidRPr="00F138C1" w:rsidRDefault="007D08EC" w:rsidP="007D08EC">
            <w:pPr>
              <w:pStyle w:val="ENoteTableText"/>
              <w:tabs>
                <w:tab w:val="center" w:leader="dot" w:pos="2288"/>
              </w:tabs>
            </w:pPr>
            <w:r w:rsidRPr="00F138C1">
              <w:t>P</w:t>
            </w:r>
            <w:r w:rsidR="00F138C1" w:rsidRPr="00F138C1">
              <w:t>t 4</w:t>
            </w:r>
            <w:r w:rsidR="00F138C1" w:rsidRPr="007D08EC">
              <w:t>.......</w:t>
            </w:r>
            <w:r w:rsidR="00F138C1">
              <w:t>............................................</w:t>
            </w:r>
          </w:p>
          <w:p w:rsidR="007D08EC" w:rsidRDefault="007D08EC" w:rsidP="006E626A">
            <w:pPr>
              <w:pStyle w:val="ENoteTableText"/>
              <w:tabs>
                <w:tab w:val="center" w:leader="dot" w:pos="2288"/>
              </w:tabs>
              <w:rPr>
                <w:b/>
              </w:rPr>
            </w:pPr>
            <w:r>
              <w:rPr>
                <w:b/>
              </w:rPr>
              <w:t>Part 5</w:t>
            </w:r>
          </w:p>
          <w:p w:rsidR="007D08EC" w:rsidRDefault="007D08EC" w:rsidP="006E626A">
            <w:pPr>
              <w:pStyle w:val="ENoteTableText"/>
              <w:tabs>
                <w:tab w:val="center" w:leader="dot" w:pos="2288"/>
              </w:tabs>
            </w:pPr>
            <w:r w:rsidRPr="007D08EC">
              <w:t>c 51................................................</w:t>
            </w:r>
            <w:r w:rsidR="00F138C1">
              <w:t>...</w:t>
            </w:r>
          </w:p>
          <w:p w:rsidR="007D08EC" w:rsidRPr="007D08EC" w:rsidRDefault="007D08EC" w:rsidP="006E626A">
            <w:pPr>
              <w:pStyle w:val="ENoteTableText"/>
              <w:tabs>
                <w:tab w:val="center" w:leader="dot" w:pos="2288"/>
              </w:tabs>
            </w:pPr>
            <w:r>
              <w:t>c 52................................................</w:t>
            </w:r>
            <w:r w:rsidR="00F138C1">
              <w:t>...</w:t>
            </w:r>
          </w:p>
          <w:p w:rsidR="00F138C1" w:rsidRPr="00F138C1" w:rsidRDefault="00F138C1" w:rsidP="006E626A">
            <w:pPr>
              <w:pStyle w:val="ENoteTableText"/>
              <w:tabs>
                <w:tab w:val="center" w:leader="dot" w:pos="2288"/>
              </w:tabs>
              <w:rPr>
                <w:b/>
              </w:rPr>
            </w:pPr>
            <w:r>
              <w:rPr>
                <w:b/>
              </w:rPr>
              <w:t>Part 6</w:t>
            </w:r>
          </w:p>
          <w:p w:rsidR="007D08EC" w:rsidRPr="00F138C1" w:rsidRDefault="007D08EC" w:rsidP="006E626A">
            <w:pPr>
              <w:pStyle w:val="ENoteTableText"/>
              <w:tabs>
                <w:tab w:val="center" w:leader="dot" w:pos="2288"/>
              </w:tabs>
            </w:pPr>
            <w:r w:rsidRPr="00F138C1">
              <w:t>P</w:t>
            </w:r>
            <w:r w:rsidR="00F138C1" w:rsidRPr="00F138C1">
              <w:t>t 6</w:t>
            </w:r>
            <w:r w:rsidR="00F138C1">
              <w:t>...................................................</w:t>
            </w:r>
          </w:p>
          <w:p w:rsidR="007D08EC" w:rsidRDefault="007D08EC" w:rsidP="006E626A">
            <w:pPr>
              <w:pStyle w:val="ENoteTableText"/>
              <w:tabs>
                <w:tab w:val="center" w:leader="dot" w:pos="2288"/>
              </w:tabs>
              <w:rPr>
                <w:b/>
              </w:rPr>
            </w:pPr>
            <w:r>
              <w:rPr>
                <w:b/>
              </w:rPr>
              <w:t>Part 7</w:t>
            </w:r>
          </w:p>
          <w:p w:rsidR="00724B43" w:rsidRDefault="00724B43" w:rsidP="006E626A">
            <w:pPr>
              <w:pStyle w:val="ENoteTableText"/>
              <w:tabs>
                <w:tab w:val="center" w:leader="dot" w:pos="2288"/>
              </w:tabs>
            </w:pPr>
            <w:r>
              <w:t>c 54(1)...........................................</w:t>
            </w:r>
          </w:p>
          <w:p w:rsidR="003F1DE7" w:rsidRDefault="003F1DE7" w:rsidP="006E626A">
            <w:pPr>
              <w:pStyle w:val="ENoteTableText"/>
              <w:tabs>
                <w:tab w:val="center" w:leader="dot" w:pos="2288"/>
              </w:tabs>
            </w:pPr>
            <w:r>
              <w:t>c 55................................................</w:t>
            </w:r>
          </w:p>
          <w:p w:rsidR="001E0E21" w:rsidRPr="00A44A03" w:rsidRDefault="001E0E21" w:rsidP="006E626A">
            <w:pPr>
              <w:pStyle w:val="ENoteTableText"/>
              <w:tabs>
                <w:tab w:val="center" w:leader="dot" w:pos="2288"/>
              </w:tabs>
              <w:rPr>
                <w:b/>
              </w:rPr>
            </w:pPr>
            <w:r w:rsidRPr="00A44A03">
              <w:rPr>
                <w:b/>
              </w:rPr>
              <w:t>P</w:t>
            </w:r>
            <w:r w:rsidR="00E3770C">
              <w:rPr>
                <w:b/>
              </w:rPr>
              <w:t>ar</w:t>
            </w:r>
            <w:r w:rsidRPr="00A44A03">
              <w:rPr>
                <w:b/>
              </w:rPr>
              <w:t>t 9</w:t>
            </w:r>
          </w:p>
        </w:tc>
        <w:tc>
          <w:tcPr>
            <w:tcW w:w="3480" w:type="pct"/>
          </w:tcPr>
          <w:p w:rsidR="00F138C1" w:rsidRDefault="00F138C1" w:rsidP="0069108B">
            <w:pPr>
              <w:pStyle w:val="ENoteTableText"/>
            </w:pPr>
          </w:p>
          <w:p w:rsidR="001E0E21" w:rsidRDefault="007D08EC" w:rsidP="0069108B">
            <w:pPr>
              <w:pStyle w:val="ENoteTableText"/>
            </w:pPr>
            <w:r>
              <w:t>rep</w:t>
            </w:r>
            <w:r w:rsidR="001C5CFC">
              <w:t xml:space="preserve"> </w:t>
            </w:r>
            <w:r w:rsidR="001C5CFC" w:rsidRPr="00E34DAA">
              <w:rPr>
                <w:bCs/>
              </w:rPr>
              <w:t>F2017L01353</w:t>
            </w:r>
          </w:p>
          <w:p w:rsidR="007D08EC" w:rsidRDefault="007D08EC" w:rsidP="0069108B">
            <w:pPr>
              <w:pStyle w:val="ENoteTableText"/>
              <w:rPr>
                <w:b/>
              </w:rPr>
            </w:pPr>
          </w:p>
          <w:p w:rsidR="007D08EC" w:rsidRDefault="007D08EC" w:rsidP="0069108B">
            <w:pPr>
              <w:pStyle w:val="ENoteTableText"/>
            </w:pPr>
            <w:r w:rsidRPr="007D08EC">
              <w:t>rs</w:t>
            </w:r>
            <w:r w:rsidR="001C5CFC">
              <w:t xml:space="preserve"> </w:t>
            </w:r>
            <w:r w:rsidR="001C5CFC" w:rsidRPr="00E34DAA">
              <w:rPr>
                <w:bCs/>
              </w:rPr>
              <w:t>F2017L01353</w:t>
            </w:r>
          </w:p>
          <w:p w:rsidR="007D08EC" w:rsidRDefault="007D08EC" w:rsidP="0069108B">
            <w:pPr>
              <w:pStyle w:val="ENoteTableText"/>
            </w:pPr>
            <w:r>
              <w:t>rs</w:t>
            </w:r>
            <w:r w:rsidR="001C5CFC">
              <w:t xml:space="preserve"> </w:t>
            </w:r>
            <w:r w:rsidR="001C5CFC" w:rsidRPr="00E34DAA">
              <w:rPr>
                <w:bCs/>
              </w:rPr>
              <w:t>F2017L01353</w:t>
            </w:r>
          </w:p>
          <w:p w:rsidR="00F138C1" w:rsidRDefault="00F138C1" w:rsidP="0069108B">
            <w:pPr>
              <w:pStyle w:val="ENoteTableText"/>
            </w:pPr>
          </w:p>
          <w:p w:rsidR="007D08EC" w:rsidRDefault="007D08EC" w:rsidP="0069108B">
            <w:pPr>
              <w:pStyle w:val="ENoteTableText"/>
            </w:pPr>
            <w:r>
              <w:t>rep</w:t>
            </w:r>
            <w:r w:rsidR="001C5CFC">
              <w:t xml:space="preserve"> </w:t>
            </w:r>
            <w:r w:rsidR="001C5CFC" w:rsidRPr="00E34DAA">
              <w:rPr>
                <w:bCs/>
              </w:rPr>
              <w:t>F2017L01353</w:t>
            </w:r>
          </w:p>
          <w:p w:rsidR="007D08EC" w:rsidRDefault="007D08EC" w:rsidP="0069108B">
            <w:pPr>
              <w:pStyle w:val="ENoteTableText"/>
            </w:pPr>
          </w:p>
          <w:p w:rsidR="00724B43" w:rsidRDefault="00724B43" w:rsidP="0069108B">
            <w:pPr>
              <w:pStyle w:val="ENoteTableText"/>
            </w:pPr>
            <w:r>
              <w:t>am</w:t>
            </w:r>
            <w:r w:rsidR="001C5CFC">
              <w:t xml:space="preserve"> </w:t>
            </w:r>
            <w:r w:rsidR="001C5CFC" w:rsidRPr="00E34DAA">
              <w:rPr>
                <w:bCs/>
              </w:rPr>
              <w:t>F2017L01353</w:t>
            </w:r>
          </w:p>
          <w:p w:rsidR="003F1DE7" w:rsidRPr="007D08EC" w:rsidRDefault="003F1DE7" w:rsidP="0069108B">
            <w:pPr>
              <w:pStyle w:val="ENoteTableText"/>
            </w:pPr>
            <w:r>
              <w:t>rep</w:t>
            </w:r>
            <w:r w:rsidR="001C5CFC">
              <w:t xml:space="preserve"> </w:t>
            </w:r>
            <w:r w:rsidR="001C5CFC" w:rsidRPr="00E34DAA">
              <w:rPr>
                <w:bCs/>
              </w:rPr>
              <w:t>F2017L01353</w:t>
            </w:r>
          </w:p>
        </w:tc>
      </w:tr>
      <w:tr w:rsidR="001E0E21" w:rsidRPr="00A44A03" w:rsidTr="00951866">
        <w:trPr>
          <w:cantSplit/>
        </w:trPr>
        <w:tc>
          <w:tcPr>
            <w:tcW w:w="1520" w:type="pct"/>
          </w:tcPr>
          <w:p w:rsidR="001E0E21" w:rsidRPr="00A44A03" w:rsidRDefault="001E0E21" w:rsidP="006E626A">
            <w:pPr>
              <w:pStyle w:val="ENoteTableText"/>
              <w:tabs>
                <w:tab w:val="center" w:leader="dot" w:pos="2288"/>
              </w:tabs>
              <w:rPr>
                <w:b/>
              </w:rPr>
            </w:pPr>
            <w:r w:rsidRPr="00A44A03">
              <w:rPr>
                <w:b/>
              </w:rPr>
              <w:t>Div</w:t>
            </w:r>
            <w:r w:rsidR="00E3770C">
              <w:rPr>
                <w:b/>
              </w:rPr>
              <w:t>ision</w:t>
            </w:r>
            <w:r w:rsidRPr="00A44A03">
              <w:rPr>
                <w:b/>
              </w:rPr>
              <w:t xml:space="preserve"> 3</w:t>
            </w:r>
          </w:p>
        </w:tc>
        <w:tc>
          <w:tcPr>
            <w:tcW w:w="3480" w:type="pct"/>
          </w:tcPr>
          <w:p w:rsidR="001E0E21" w:rsidRPr="00A44A03" w:rsidRDefault="001E0E21" w:rsidP="0069108B">
            <w:pPr>
              <w:pStyle w:val="ENoteTableText"/>
              <w:rPr>
                <w:b/>
              </w:rPr>
            </w:pPr>
          </w:p>
        </w:tc>
      </w:tr>
      <w:tr w:rsidR="001E0E21" w:rsidRPr="00A44A03" w:rsidTr="00951866">
        <w:trPr>
          <w:cantSplit/>
        </w:trPr>
        <w:tc>
          <w:tcPr>
            <w:tcW w:w="1520" w:type="pct"/>
          </w:tcPr>
          <w:p w:rsidR="001E0E21" w:rsidRPr="00A44A03" w:rsidRDefault="001E0E21" w:rsidP="006E626A">
            <w:pPr>
              <w:pStyle w:val="ENoteTableText"/>
              <w:tabs>
                <w:tab w:val="center" w:leader="dot" w:pos="2288"/>
              </w:tabs>
              <w:rPr>
                <w:b/>
              </w:rPr>
            </w:pPr>
            <w:r w:rsidRPr="00A44A03">
              <w:rPr>
                <w:b/>
              </w:rPr>
              <w:t>S</w:t>
            </w:r>
            <w:r w:rsidR="00E3770C">
              <w:rPr>
                <w:b/>
              </w:rPr>
              <w:t>ub</w:t>
            </w:r>
            <w:r w:rsidRPr="00A44A03">
              <w:rPr>
                <w:b/>
              </w:rPr>
              <w:t>div</w:t>
            </w:r>
            <w:r w:rsidR="00E3770C">
              <w:rPr>
                <w:b/>
              </w:rPr>
              <w:t>ision</w:t>
            </w:r>
            <w:r w:rsidRPr="00A44A03">
              <w:rPr>
                <w:b/>
              </w:rPr>
              <w:t xml:space="preserve"> 4</w:t>
            </w:r>
          </w:p>
        </w:tc>
        <w:tc>
          <w:tcPr>
            <w:tcW w:w="3480" w:type="pct"/>
          </w:tcPr>
          <w:p w:rsidR="001E0E21" w:rsidRPr="00A44A03" w:rsidRDefault="001E0E21" w:rsidP="0069108B">
            <w:pPr>
              <w:pStyle w:val="ENoteTableText"/>
              <w:rPr>
                <w:b/>
              </w:rPr>
            </w:pPr>
          </w:p>
        </w:tc>
      </w:tr>
      <w:tr w:rsidR="001E0E21" w:rsidRPr="00A44A03" w:rsidTr="00951866">
        <w:trPr>
          <w:cantSplit/>
        </w:trPr>
        <w:tc>
          <w:tcPr>
            <w:tcW w:w="1520" w:type="pct"/>
          </w:tcPr>
          <w:p w:rsidR="001E0E21" w:rsidRPr="00A44A03" w:rsidRDefault="001E0E21" w:rsidP="00663FEB">
            <w:pPr>
              <w:pStyle w:val="ENoteTableText"/>
              <w:tabs>
                <w:tab w:val="center" w:leader="dot" w:pos="2288"/>
              </w:tabs>
            </w:pPr>
            <w:r w:rsidRPr="00A44A03">
              <w:t>c 104</w:t>
            </w:r>
            <w:r w:rsidRPr="00A44A03">
              <w:tab/>
            </w:r>
          </w:p>
        </w:tc>
        <w:tc>
          <w:tcPr>
            <w:tcW w:w="3480" w:type="pct"/>
          </w:tcPr>
          <w:p w:rsidR="001E0E21" w:rsidRPr="00A44A03" w:rsidRDefault="001E0E21" w:rsidP="0069108B">
            <w:pPr>
              <w:pStyle w:val="ENoteTableText"/>
            </w:pPr>
            <w:r w:rsidRPr="00A44A03">
              <w:t>am F2014L00368</w:t>
            </w:r>
          </w:p>
        </w:tc>
      </w:tr>
      <w:tr w:rsidR="00B53851" w:rsidRPr="00A44A03" w:rsidTr="00951866">
        <w:trPr>
          <w:cantSplit/>
        </w:trPr>
        <w:tc>
          <w:tcPr>
            <w:tcW w:w="1520" w:type="pct"/>
          </w:tcPr>
          <w:p w:rsidR="00B53851" w:rsidRPr="00B53851" w:rsidRDefault="00B53851" w:rsidP="005F33AA">
            <w:pPr>
              <w:pStyle w:val="ENoteTableText"/>
              <w:tabs>
                <w:tab w:val="center" w:leader="dot" w:pos="2288"/>
              </w:tabs>
              <w:rPr>
                <w:b/>
              </w:rPr>
            </w:pPr>
            <w:r>
              <w:rPr>
                <w:b/>
              </w:rPr>
              <w:t>P</w:t>
            </w:r>
            <w:r w:rsidR="001C5CFC">
              <w:rPr>
                <w:b/>
              </w:rPr>
              <w:t>ar</w:t>
            </w:r>
            <w:r>
              <w:rPr>
                <w:b/>
              </w:rPr>
              <w:t>t 10</w:t>
            </w:r>
          </w:p>
        </w:tc>
        <w:tc>
          <w:tcPr>
            <w:tcW w:w="3480" w:type="pct"/>
          </w:tcPr>
          <w:p w:rsidR="00B53851" w:rsidRPr="00A44A03" w:rsidRDefault="00B53851" w:rsidP="005F33AA">
            <w:pPr>
              <w:pStyle w:val="ENoteTableText"/>
            </w:pPr>
          </w:p>
        </w:tc>
      </w:tr>
      <w:tr w:rsidR="00B53851" w:rsidRPr="00A44A03" w:rsidTr="00951866">
        <w:trPr>
          <w:cantSplit/>
        </w:trPr>
        <w:tc>
          <w:tcPr>
            <w:tcW w:w="1520" w:type="pct"/>
          </w:tcPr>
          <w:p w:rsidR="000349C1" w:rsidRDefault="000349C1" w:rsidP="0031570B">
            <w:pPr>
              <w:pStyle w:val="ENoteTableText"/>
              <w:tabs>
                <w:tab w:val="center" w:leader="dot" w:pos="2288"/>
              </w:tabs>
            </w:pPr>
            <w:r>
              <w:t>c 110...............................................</w:t>
            </w:r>
            <w:r w:rsidR="00F138C1">
              <w:t>..</w:t>
            </w:r>
          </w:p>
          <w:p w:rsidR="000349C1" w:rsidRDefault="000349C1" w:rsidP="0031570B">
            <w:pPr>
              <w:pStyle w:val="ENoteTableText"/>
              <w:tabs>
                <w:tab w:val="center" w:leader="dot" w:pos="2288"/>
              </w:tabs>
            </w:pPr>
            <w:r>
              <w:t>c 111</w:t>
            </w:r>
            <w:r w:rsidR="00F138C1">
              <w:t>.................................................</w:t>
            </w:r>
          </w:p>
          <w:p w:rsidR="00B53851" w:rsidRPr="00A44A03" w:rsidRDefault="00B53851" w:rsidP="0031570B">
            <w:pPr>
              <w:pStyle w:val="ENoteTableText"/>
              <w:tabs>
                <w:tab w:val="center" w:leader="dot" w:pos="2288"/>
              </w:tabs>
            </w:pPr>
            <w:r>
              <w:t>c 112……………………………...</w:t>
            </w:r>
          </w:p>
        </w:tc>
        <w:tc>
          <w:tcPr>
            <w:tcW w:w="3480" w:type="pct"/>
          </w:tcPr>
          <w:p w:rsidR="000349C1" w:rsidRDefault="001C5CFC" w:rsidP="0031570B">
            <w:pPr>
              <w:pStyle w:val="ENoteTableText"/>
            </w:pPr>
            <w:r>
              <w:t>r</w:t>
            </w:r>
            <w:r w:rsidR="000349C1">
              <w:t>s</w:t>
            </w:r>
            <w:r>
              <w:t xml:space="preserve"> </w:t>
            </w:r>
            <w:r w:rsidRPr="00E34DAA">
              <w:rPr>
                <w:bCs/>
              </w:rPr>
              <w:t>F2017L01353</w:t>
            </w:r>
          </w:p>
          <w:p w:rsidR="000349C1" w:rsidRDefault="001C5CFC" w:rsidP="0031570B">
            <w:pPr>
              <w:pStyle w:val="ENoteTableText"/>
            </w:pPr>
            <w:r>
              <w:t>r</w:t>
            </w:r>
            <w:r w:rsidR="000349C1">
              <w:t>ep</w:t>
            </w:r>
            <w:r>
              <w:t xml:space="preserve"> </w:t>
            </w:r>
            <w:r w:rsidRPr="00E34DAA">
              <w:rPr>
                <w:bCs/>
              </w:rPr>
              <w:t>F2017L01353</w:t>
            </w:r>
          </w:p>
          <w:p w:rsidR="00B53851" w:rsidRPr="00A44A03" w:rsidRDefault="00B53851" w:rsidP="0031570B">
            <w:pPr>
              <w:pStyle w:val="ENoteTableText"/>
            </w:pPr>
            <w:r>
              <w:t>rep F2016L01649</w:t>
            </w:r>
          </w:p>
        </w:tc>
      </w:tr>
      <w:tr w:rsidR="00B53851" w:rsidRPr="00A44A03" w:rsidTr="00951866">
        <w:trPr>
          <w:cantSplit/>
        </w:trPr>
        <w:tc>
          <w:tcPr>
            <w:tcW w:w="1520" w:type="pct"/>
          </w:tcPr>
          <w:p w:rsidR="00B53851" w:rsidRPr="00A44A03" w:rsidRDefault="00B53851" w:rsidP="006E626A">
            <w:pPr>
              <w:pStyle w:val="ENoteTableText"/>
              <w:tabs>
                <w:tab w:val="center" w:leader="dot" w:pos="2288"/>
              </w:tabs>
              <w:rPr>
                <w:b/>
              </w:rPr>
            </w:pPr>
            <w:r w:rsidRPr="00A44A03">
              <w:rPr>
                <w:b/>
              </w:rPr>
              <w:t>P</w:t>
            </w:r>
            <w:r w:rsidR="00E3770C">
              <w:rPr>
                <w:b/>
              </w:rPr>
              <w:t>ar</w:t>
            </w:r>
            <w:r w:rsidRPr="00A44A03">
              <w:rPr>
                <w:b/>
              </w:rPr>
              <w:t>t 10A</w:t>
            </w:r>
          </w:p>
        </w:tc>
        <w:tc>
          <w:tcPr>
            <w:tcW w:w="3480" w:type="pct"/>
          </w:tcPr>
          <w:p w:rsidR="00B53851" w:rsidRPr="00A44A03" w:rsidRDefault="00B53851" w:rsidP="0069108B">
            <w:pPr>
              <w:pStyle w:val="ENoteTableText"/>
            </w:pP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Pt 10A</w:t>
            </w:r>
            <w:r w:rsidRPr="00A44A03">
              <w:tab/>
            </w:r>
          </w:p>
        </w:tc>
        <w:tc>
          <w:tcPr>
            <w:tcW w:w="3480" w:type="pct"/>
          </w:tcPr>
          <w:p w:rsidR="00B53851" w:rsidRPr="00A44A03" w:rsidRDefault="00B53851" w:rsidP="0069108B">
            <w:pPr>
              <w:pStyle w:val="ENoteTableText"/>
            </w:pPr>
            <w:r w:rsidRPr="00A44A03">
              <w:t>ad F2014L00368</w:t>
            </w: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c 112A</w:t>
            </w:r>
            <w:r w:rsidRPr="00A44A03">
              <w:tab/>
            </w:r>
          </w:p>
        </w:tc>
        <w:tc>
          <w:tcPr>
            <w:tcW w:w="3480" w:type="pct"/>
          </w:tcPr>
          <w:p w:rsidR="00B53851" w:rsidRPr="00A44A03" w:rsidRDefault="00B53851" w:rsidP="0069108B">
            <w:pPr>
              <w:pStyle w:val="ENoteTableText"/>
            </w:pPr>
            <w:r w:rsidRPr="00A44A03">
              <w:t>ad F2014L00368</w:t>
            </w:r>
          </w:p>
        </w:tc>
      </w:tr>
      <w:tr w:rsidR="006F7037" w:rsidRPr="00A44A03" w:rsidTr="00951866">
        <w:trPr>
          <w:cantSplit/>
        </w:trPr>
        <w:tc>
          <w:tcPr>
            <w:tcW w:w="1520" w:type="pct"/>
          </w:tcPr>
          <w:p w:rsidR="006F7037" w:rsidRPr="00A44A03" w:rsidRDefault="006F7037" w:rsidP="00663FEB">
            <w:pPr>
              <w:pStyle w:val="ENoteTableText"/>
              <w:tabs>
                <w:tab w:val="center" w:leader="dot" w:pos="2288"/>
              </w:tabs>
            </w:pPr>
            <w:r>
              <w:t>c 112B</w:t>
            </w:r>
            <w:r>
              <w:tab/>
            </w:r>
          </w:p>
        </w:tc>
        <w:tc>
          <w:tcPr>
            <w:tcW w:w="3480" w:type="pct"/>
          </w:tcPr>
          <w:p w:rsidR="006F7037" w:rsidRPr="00A44A03" w:rsidRDefault="006F7037" w:rsidP="0069108B">
            <w:pPr>
              <w:pStyle w:val="ENoteTableText"/>
            </w:pPr>
            <w:r>
              <w:t xml:space="preserve">ad </w:t>
            </w:r>
            <w:r w:rsidRPr="006F7037">
              <w:t>F2021L01316</w:t>
            </w:r>
          </w:p>
        </w:tc>
      </w:tr>
      <w:tr w:rsidR="00B53851" w:rsidRPr="00A44A03" w:rsidTr="00951866">
        <w:trPr>
          <w:cantSplit/>
        </w:trPr>
        <w:tc>
          <w:tcPr>
            <w:tcW w:w="1520" w:type="pct"/>
          </w:tcPr>
          <w:p w:rsidR="00B53851" w:rsidRPr="00A44A03" w:rsidRDefault="00B53851" w:rsidP="006E626A">
            <w:pPr>
              <w:pStyle w:val="ENoteTableText"/>
              <w:tabs>
                <w:tab w:val="center" w:leader="dot" w:pos="2288"/>
              </w:tabs>
              <w:rPr>
                <w:b/>
              </w:rPr>
            </w:pPr>
            <w:r w:rsidRPr="00A44A03">
              <w:rPr>
                <w:b/>
              </w:rPr>
              <w:t>P</w:t>
            </w:r>
            <w:r w:rsidR="00E3770C">
              <w:rPr>
                <w:b/>
              </w:rPr>
              <w:t>ar</w:t>
            </w:r>
            <w:r w:rsidRPr="00A44A03">
              <w:rPr>
                <w:b/>
              </w:rPr>
              <w:t>t 11</w:t>
            </w:r>
          </w:p>
        </w:tc>
        <w:tc>
          <w:tcPr>
            <w:tcW w:w="3480" w:type="pct"/>
          </w:tcPr>
          <w:p w:rsidR="00B53851" w:rsidRPr="00A44A03" w:rsidRDefault="00B53851" w:rsidP="0069108B">
            <w:pPr>
              <w:pStyle w:val="ENoteTableText"/>
              <w:rPr>
                <w:b/>
              </w:rPr>
            </w:pPr>
          </w:p>
        </w:tc>
      </w:tr>
      <w:tr w:rsidR="00B53851" w:rsidRPr="00A44A03" w:rsidTr="00951866">
        <w:trPr>
          <w:cantSplit/>
        </w:trPr>
        <w:tc>
          <w:tcPr>
            <w:tcW w:w="1520" w:type="pct"/>
          </w:tcPr>
          <w:p w:rsidR="00B53851" w:rsidRPr="00A44A03" w:rsidRDefault="00B53851" w:rsidP="006E626A">
            <w:pPr>
              <w:pStyle w:val="ENoteTableText"/>
              <w:tabs>
                <w:tab w:val="center" w:leader="dot" w:pos="2288"/>
              </w:tabs>
              <w:rPr>
                <w:b/>
              </w:rPr>
            </w:pPr>
            <w:r w:rsidRPr="00A44A03">
              <w:rPr>
                <w:b/>
              </w:rPr>
              <w:t>Div</w:t>
            </w:r>
            <w:r w:rsidR="00E3770C">
              <w:rPr>
                <w:b/>
              </w:rPr>
              <w:t>ision</w:t>
            </w:r>
            <w:r w:rsidRPr="00A44A03">
              <w:rPr>
                <w:b/>
              </w:rPr>
              <w:t xml:space="preserve"> 1</w:t>
            </w:r>
          </w:p>
        </w:tc>
        <w:tc>
          <w:tcPr>
            <w:tcW w:w="3480" w:type="pct"/>
          </w:tcPr>
          <w:p w:rsidR="00B53851" w:rsidRPr="00A44A03" w:rsidRDefault="00B53851" w:rsidP="0069108B">
            <w:pPr>
              <w:pStyle w:val="ENoteTableText"/>
              <w:rPr>
                <w:b/>
              </w:rPr>
            </w:pP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Note to c 113(2)</w:t>
            </w:r>
            <w:r w:rsidRPr="00A44A03">
              <w:tab/>
            </w:r>
          </w:p>
        </w:tc>
        <w:tc>
          <w:tcPr>
            <w:tcW w:w="3480" w:type="pct"/>
          </w:tcPr>
          <w:p w:rsidR="00B53851" w:rsidRPr="00A44A03" w:rsidRDefault="00B53851" w:rsidP="0069108B">
            <w:pPr>
              <w:pStyle w:val="ENoteTableText"/>
            </w:pPr>
            <w:r w:rsidRPr="00A44A03">
              <w:t>rep F2014L00368</w:t>
            </w: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lastRenderedPageBreak/>
              <w:t>c 113A</w:t>
            </w:r>
            <w:r w:rsidRPr="00A44A03">
              <w:tab/>
            </w:r>
          </w:p>
        </w:tc>
        <w:tc>
          <w:tcPr>
            <w:tcW w:w="3480" w:type="pct"/>
          </w:tcPr>
          <w:p w:rsidR="00B53851" w:rsidRPr="00A44A03" w:rsidRDefault="00B53851" w:rsidP="0069108B">
            <w:pPr>
              <w:pStyle w:val="ENoteTableText"/>
            </w:pPr>
            <w:r w:rsidRPr="00A44A03">
              <w:t>ad F2014L00368</w:t>
            </w:r>
          </w:p>
        </w:tc>
      </w:tr>
      <w:tr w:rsidR="00B53851" w:rsidRPr="00A44A03" w:rsidTr="00951866">
        <w:trPr>
          <w:cantSplit/>
        </w:trPr>
        <w:tc>
          <w:tcPr>
            <w:tcW w:w="1520" w:type="pct"/>
          </w:tcPr>
          <w:p w:rsidR="006046AE" w:rsidRPr="006046AE" w:rsidRDefault="006046AE" w:rsidP="00663FEB">
            <w:pPr>
              <w:pStyle w:val="ENoteTableText"/>
              <w:tabs>
                <w:tab w:val="center" w:leader="dot" w:pos="2288"/>
              </w:tabs>
              <w:rPr>
                <w:b/>
              </w:rPr>
            </w:pPr>
            <w:r>
              <w:rPr>
                <w:b/>
              </w:rPr>
              <w:t>Part 12</w:t>
            </w:r>
          </w:p>
          <w:p w:rsidR="00B53851" w:rsidRPr="00A44A03" w:rsidRDefault="00B53851" w:rsidP="00663FEB">
            <w:pPr>
              <w:pStyle w:val="ENoteTableText"/>
              <w:tabs>
                <w:tab w:val="center" w:leader="dot" w:pos="2288"/>
              </w:tabs>
            </w:pPr>
            <w:r w:rsidRPr="00A44A03">
              <w:t>Pt 12</w:t>
            </w:r>
            <w:r w:rsidRPr="00A44A03">
              <w:tab/>
            </w:r>
          </w:p>
        </w:tc>
        <w:tc>
          <w:tcPr>
            <w:tcW w:w="3480" w:type="pct"/>
          </w:tcPr>
          <w:p w:rsidR="006046AE" w:rsidRDefault="006046AE" w:rsidP="0069108B">
            <w:pPr>
              <w:pStyle w:val="ENoteTableText"/>
            </w:pPr>
          </w:p>
          <w:p w:rsidR="00B53851" w:rsidRPr="00A44A03" w:rsidRDefault="00B53851" w:rsidP="0069108B">
            <w:pPr>
              <w:pStyle w:val="ENoteTableText"/>
            </w:pPr>
            <w:r w:rsidRPr="00A44A03">
              <w:t>rep F2014L00368</w:t>
            </w: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c 130</w:t>
            </w:r>
            <w:r w:rsidRPr="00A44A03">
              <w:tab/>
            </w:r>
          </w:p>
        </w:tc>
        <w:tc>
          <w:tcPr>
            <w:tcW w:w="3480" w:type="pct"/>
          </w:tcPr>
          <w:p w:rsidR="00B53851" w:rsidRPr="00A44A03" w:rsidRDefault="00B53851" w:rsidP="0069108B">
            <w:pPr>
              <w:pStyle w:val="ENoteTableText"/>
            </w:pPr>
            <w:r w:rsidRPr="00A44A03">
              <w:t>rep F2014L00368</w:t>
            </w: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c 131</w:t>
            </w:r>
            <w:r w:rsidRPr="00A44A03">
              <w:tab/>
            </w:r>
          </w:p>
        </w:tc>
        <w:tc>
          <w:tcPr>
            <w:tcW w:w="3480" w:type="pct"/>
          </w:tcPr>
          <w:p w:rsidR="00B53851" w:rsidRPr="00A44A03" w:rsidRDefault="00B53851" w:rsidP="0069108B">
            <w:pPr>
              <w:pStyle w:val="ENoteTableText"/>
            </w:pPr>
            <w:r w:rsidRPr="00A44A03">
              <w:t>rep F2014L00368</w:t>
            </w: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c 132</w:t>
            </w:r>
            <w:r w:rsidRPr="00A44A03">
              <w:tab/>
            </w:r>
          </w:p>
        </w:tc>
        <w:tc>
          <w:tcPr>
            <w:tcW w:w="3480" w:type="pct"/>
          </w:tcPr>
          <w:p w:rsidR="00B53851" w:rsidRPr="00A44A03" w:rsidRDefault="00B53851" w:rsidP="0069108B">
            <w:pPr>
              <w:pStyle w:val="ENoteTableText"/>
            </w:pPr>
            <w:r w:rsidRPr="00A44A03">
              <w:t>rep F2014L00368</w:t>
            </w:r>
          </w:p>
        </w:tc>
      </w:tr>
      <w:tr w:rsidR="00B53851" w:rsidRPr="00A44A03" w:rsidTr="00951866">
        <w:trPr>
          <w:cantSplit/>
        </w:trPr>
        <w:tc>
          <w:tcPr>
            <w:tcW w:w="1520" w:type="pct"/>
          </w:tcPr>
          <w:p w:rsidR="00B53851" w:rsidRPr="00A44A03" w:rsidRDefault="00B53851" w:rsidP="006E626A">
            <w:pPr>
              <w:pStyle w:val="ENoteTableText"/>
              <w:tabs>
                <w:tab w:val="center" w:leader="dot" w:pos="2288"/>
              </w:tabs>
              <w:rPr>
                <w:b/>
              </w:rPr>
            </w:pPr>
            <w:r w:rsidRPr="00A44A03">
              <w:rPr>
                <w:b/>
              </w:rPr>
              <w:t>P</w:t>
            </w:r>
            <w:r w:rsidR="00E3770C">
              <w:rPr>
                <w:b/>
              </w:rPr>
              <w:t>ar</w:t>
            </w:r>
            <w:r w:rsidRPr="00A44A03">
              <w:rPr>
                <w:b/>
              </w:rPr>
              <w:t>t 15</w:t>
            </w:r>
          </w:p>
        </w:tc>
        <w:tc>
          <w:tcPr>
            <w:tcW w:w="3480" w:type="pct"/>
          </w:tcPr>
          <w:p w:rsidR="00B53851" w:rsidRPr="00A44A03" w:rsidRDefault="00B53851" w:rsidP="0069108B">
            <w:pPr>
              <w:pStyle w:val="ENoteTableText"/>
              <w:rPr>
                <w:b/>
              </w:rPr>
            </w:pP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c 147</w:t>
            </w:r>
            <w:r w:rsidRPr="00A44A03">
              <w:tab/>
            </w:r>
          </w:p>
        </w:tc>
        <w:tc>
          <w:tcPr>
            <w:tcW w:w="3480" w:type="pct"/>
          </w:tcPr>
          <w:p w:rsidR="00B53851" w:rsidRPr="00A44A03" w:rsidRDefault="00B53851" w:rsidP="0069108B">
            <w:pPr>
              <w:pStyle w:val="ENoteTableText"/>
            </w:pPr>
            <w:r w:rsidRPr="00A44A03">
              <w:t>am F2014l00368</w:t>
            </w:r>
          </w:p>
        </w:tc>
      </w:tr>
      <w:tr w:rsidR="00B53851" w:rsidRPr="00A44A03" w:rsidTr="00951866">
        <w:trPr>
          <w:cantSplit/>
        </w:trPr>
        <w:tc>
          <w:tcPr>
            <w:tcW w:w="1520" w:type="pct"/>
          </w:tcPr>
          <w:p w:rsidR="00B53851" w:rsidRDefault="00B53851" w:rsidP="00663FEB">
            <w:pPr>
              <w:pStyle w:val="ENoteTableText"/>
              <w:tabs>
                <w:tab w:val="center" w:leader="dot" w:pos="2288"/>
              </w:tabs>
              <w:rPr>
                <w:b/>
              </w:rPr>
            </w:pPr>
            <w:r w:rsidRPr="00A44A03">
              <w:rPr>
                <w:b/>
              </w:rPr>
              <w:t>P</w:t>
            </w:r>
            <w:r w:rsidR="00E3770C">
              <w:rPr>
                <w:b/>
              </w:rPr>
              <w:t>ar</w:t>
            </w:r>
            <w:r w:rsidRPr="00A44A03">
              <w:rPr>
                <w:b/>
              </w:rPr>
              <w:t>t 16</w:t>
            </w:r>
          </w:p>
          <w:p w:rsidR="00B53851" w:rsidRPr="004D1449" w:rsidRDefault="001A6F0C" w:rsidP="00B0111F">
            <w:pPr>
              <w:pStyle w:val="ENoteTableText"/>
              <w:tabs>
                <w:tab w:val="center" w:leader="dot" w:pos="2288"/>
              </w:tabs>
            </w:pPr>
            <w:r>
              <w:t>Pt 16</w:t>
            </w:r>
            <w:r w:rsidR="00F138C1">
              <w:t>.................................................</w:t>
            </w:r>
          </w:p>
        </w:tc>
        <w:tc>
          <w:tcPr>
            <w:tcW w:w="3480" w:type="pct"/>
          </w:tcPr>
          <w:p w:rsidR="00B53851" w:rsidRDefault="00B53851" w:rsidP="0069108B">
            <w:pPr>
              <w:pStyle w:val="ENoteTableText"/>
            </w:pPr>
          </w:p>
          <w:p w:rsidR="00B53851" w:rsidRDefault="001A6F0C" w:rsidP="0069108B">
            <w:pPr>
              <w:pStyle w:val="ENoteTableText"/>
            </w:pPr>
            <w:r>
              <w:t xml:space="preserve">am </w:t>
            </w:r>
            <w:r w:rsidRPr="00A44A03">
              <w:t>No 1, 2013</w:t>
            </w:r>
            <w:r>
              <w:t xml:space="preserve">; </w:t>
            </w:r>
            <w:r w:rsidR="00B53851">
              <w:t>F2016L01649</w:t>
            </w:r>
          </w:p>
          <w:p w:rsidR="001A6F0C" w:rsidRPr="00A44A03" w:rsidRDefault="001A6F0C" w:rsidP="0069108B">
            <w:pPr>
              <w:pStyle w:val="ENoteTableText"/>
            </w:pPr>
            <w:r>
              <w:t xml:space="preserve">rs </w:t>
            </w:r>
            <w:r w:rsidRPr="00E34DAA">
              <w:rPr>
                <w:bCs/>
              </w:rPr>
              <w:t>F2017L01353</w:t>
            </w:r>
          </w:p>
        </w:tc>
      </w:tr>
      <w:tr w:rsidR="00B53851" w:rsidRPr="00A44A03" w:rsidTr="00951866">
        <w:trPr>
          <w:cantSplit/>
        </w:trPr>
        <w:tc>
          <w:tcPr>
            <w:tcW w:w="1520" w:type="pct"/>
          </w:tcPr>
          <w:p w:rsidR="00B53851" w:rsidRPr="00A44A03" w:rsidRDefault="00B53851" w:rsidP="006E626A">
            <w:pPr>
              <w:pStyle w:val="ENoteTableText"/>
              <w:tabs>
                <w:tab w:val="center" w:leader="dot" w:pos="2288"/>
              </w:tabs>
              <w:rPr>
                <w:b/>
              </w:rPr>
            </w:pPr>
            <w:r w:rsidRPr="00A44A03">
              <w:rPr>
                <w:b/>
              </w:rPr>
              <w:t>Sch</w:t>
            </w:r>
            <w:r w:rsidR="00E3770C">
              <w:rPr>
                <w:b/>
              </w:rPr>
              <w:t>edule</w:t>
            </w:r>
            <w:r w:rsidRPr="00A44A03">
              <w:rPr>
                <w:b/>
              </w:rPr>
              <w:t xml:space="preserve"> 1</w:t>
            </w:r>
          </w:p>
        </w:tc>
        <w:tc>
          <w:tcPr>
            <w:tcW w:w="3480" w:type="pct"/>
          </w:tcPr>
          <w:p w:rsidR="00B53851" w:rsidRPr="00A44A03" w:rsidRDefault="00B53851" w:rsidP="0069108B">
            <w:pPr>
              <w:pStyle w:val="ENoteTableText"/>
            </w:pPr>
          </w:p>
        </w:tc>
      </w:tr>
      <w:tr w:rsidR="00B53851" w:rsidRPr="00A44A03" w:rsidTr="00951866">
        <w:trPr>
          <w:cantSplit/>
        </w:trPr>
        <w:tc>
          <w:tcPr>
            <w:tcW w:w="1520" w:type="pct"/>
          </w:tcPr>
          <w:p w:rsidR="00B53851" w:rsidRPr="00A44A03" w:rsidRDefault="00B53851" w:rsidP="00663FEB">
            <w:pPr>
              <w:pStyle w:val="ENoteTableText"/>
              <w:tabs>
                <w:tab w:val="center" w:leader="dot" w:pos="2288"/>
              </w:tabs>
            </w:pPr>
            <w:r w:rsidRPr="00A44A03">
              <w:t>Sch 1</w:t>
            </w:r>
            <w:r w:rsidRPr="00A44A03">
              <w:tab/>
            </w:r>
          </w:p>
        </w:tc>
        <w:tc>
          <w:tcPr>
            <w:tcW w:w="3480" w:type="pct"/>
          </w:tcPr>
          <w:p w:rsidR="00B53851" w:rsidRPr="00A44A03" w:rsidRDefault="00B53851" w:rsidP="0069108B">
            <w:pPr>
              <w:pStyle w:val="ENoteTableText"/>
            </w:pPr>
            <w:r w:rsidRPr="00A44A03">
              <w:t>am F2014L00368</w:t>
            </w:r>
            <w:r w:rsidR="006F7037">
              <w:t xml:space="preserve">; </w:t>
            </w:r>
            <w:r w:rsidR="006F7037" w:rsidRPr="006F7037">
              <w:t>F2021L01316</w:t>
            </w:r>
          </w:p>
        </w:tc>
      </w:tr>
      <w:tr w:rsidR="00B53851" w:rsidRPr="00A44A03" w:rsidTr="00951866">
        <w:trPr>
          <w:cantSplit/>
        </w:trPr>
        <w:tc>
          <w:tcPr>
            <w:tcW w:w="1520" w:type="pct"/>
          </w:tcPr>
          <w:p w:rsidR="00B53851" w:rsidRPr="00A44A03" w:rsidRDefault="00B53851" w:rsidP="00663FEB">
            <w:pPr>
              <w:pStyle w:val="ENoteTableText"/>
              <w:tabs>
                <w:tab w:val="center" w:leader="dot" w:pos="2288"/>
              </w:tabs>
              <w:rPr>
                <w:b/>
              </w:rPr>
            </w:pPr>
            <w:r w:rsidRPr="00A44A03">
              <w:rPr>
                <w:b/>
              </w:rPr>
              <w:t>Sch</w:t>
            </w:r>
            <w:r w:rsidR="00E3770C">
              <w:rPr>
                <w:b/>
              </w:rPr>
              <w:t>edule</w:t>
            </w:r>
            <w:r w:rsidRPr="00A44A03">
              <w:rPr>
                <w:b/>
              </w:rPr>
              <w:t xml:space="preserve"> 2</w:t>
            </w:r>
          </w:p>
        </w:tc>
        <w:tc>
          <w:tcPr>
            <w:tcW w:w="3480" w:type="pct"/>
          </w:tcPr>
          <w:p w:rsidR="00B53851" w:rsidRPr="00A44A03" w:rsidRDefault="00B53851" w:rsidP="00D51C6E">
            <w:pPr>
              <w:pStyle w:val="ENoteTableText"/>
            </w:pPr>
          </w:p>
        </w:tc>
      </w:tr>
      <w:tr w:rsidR="00B53851" w:rsidRPr="00A44A03" w:rsidTr="00951866">
        <w:trPr>
          <w:cantSplit/>
        </w:trPr>
        <w:tc>
          <w:tcPr>
            <w:tcW w:w="1520" w:type="pct"/>
            <w:tcBorders>
              <w:bottom w:val="single" w:sz="12" w:space="0" w:color="auto"/>
            </w:tcBorders>
          </w:tcPr>
          <w:p w:rsidR="00B53851" w:rsidRPr="00A44A03" w:rsidRDefault="00B53851" w:rsidP="00663FEB">
            <w:pPr>
              <w:pStyle w:val="ENoteTableText"/>
              <w:tabs>
                <w:tab w:val="center" w:leader="dot" w:pos="2288"/>
              </w:tabs>
            </w:pPr>
            <w:r w:rsidRPr="00A44A03">
              <w:t>Sch 2</w:t>
            </w:r>
            <w:r w:rsidRPr="00A44A03">
              <w:tab/>
            </w:r>
          </w:p>
        </w:tc>
        <w:tc>
          <w:tcPr>
            <w:tcW w:w="3480" w:type="pct"/>
            <w:tcBorders>
              <w:bottom w:val="single" w:sz="12" w:space="0" w:color="auto"/>
            </w:tcBorders>
          </w:tcPr>
          <w:p w:rsidR="00B53851" w:rsidRPr="00A44A03" w:rsidRDefault="00B53851" w:rsidP="0069108B">
            <w:pPr>
              <w:pStyle w:val="ENoteTableText"/>
            </w:pPr>
            <w:r w:rsidRPr="00A44A03">
              <w:t>am No 1, 2013</w:t>
            </w:r>
          </w:p>
        </w:tc>
      </w:tr>
    </w:tbl>
    <w:p w:rsidR="0091451D" w:rsidRPr="00A44A03" w:rsidRDefault="0091451D" w:rsidP="005216E2">
      <w:pPr>
        <w:pStyle w:val="Tabletext"/>
      </w:pPr>
    </w:p>
    <w:p w:rsidR="00A21A29" w:rsidRPr="00A44A03" w:rsidRDefault="00A21A29" w:rsidP="0069108B">
      <w:pPr>
        <w:sectPr w:rsidR="00A21A29" w:rsidRPr="00A44A03" w:rsidSect="00C7541D">
          <w:headerReference w:type="even" r:id="rId38"/>
          <w:headerReference w:type="default" r:id="rId39"/>
          <w:footerReference w:type="even" r:id="rId40"/>
          <w:footerReference w:type="default" r:id="rId41"/>
          <w:pgSz w:w="11907" w:h="16839" w:code="9"/>
          <w:pgMar w:top="2325" w:right="1797" w:bottom="1440" w:left="1797" w:header="720" w:footer="709" w:gutter="0"/>
          <w:cols w:space="708"/>
          <w:docGrid w:linePitch="360"/>
        </w:sectPr>
      </w:pPr>
    </w:p>
    <w:p w:rsidR="00A21A29" w:rsidRPr="00A44A03" w:rsidRDefault="00A21A29" w:rsidP="00A21A29">
      <w:pPr>
        <w:rPr>
          <w:lang w:eastAsia="en-AU"/>
        </w:rPr>
      </w:pPr>
    </w:p>
    <w:sectPr w:rsidR="00A21A29" w:rsidRPr="00A44A03" w:rsidSect="00C7541D">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2325"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2A7" w:rsidRDefault="00C752A7" w:rsidP="00715914">
      <w:pPr>
        <w:spacing w:line="240" w:lineRule="auto"/>
      </w:pPr>
      <w:r>
        <w:separator/>
      </w:r>
    </w:p>
  </w:endnote>
  <w:endnote w:type="continuationSeparator" w:id="0">
    <w:p w:rsidR="00C752A7" w:rsidRDefault="00C752A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i/>
              <w:sz w:val="16"/>
              <w:szCs w:val="16"/>
            </w:rPr>
          </w:pP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752A7" w:rsidRPr="00130F37" w:rsidTr="00C752A7">
      <w:tc>
        <w:tcPr>
          <w:tcW w:w="1499" w:type="pct"/>
          <w:gridSpan w:val="2"/>
        </w:tcPr>
        <w:p w:rsidR="00C752A7" w:rsidRPr="00130F37" w:rsidRDefault="00C752A7" w:rsidP="009518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C752A7" w:rsidRPr="00130F37" w:rsidRDefault="00C752A7" w:rsidP="009518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24/09/2021</w:t>
          </w:r>
          <w:r w:rsidRPr="00130F37">
            <w:rPr>
              <w:sz w:val="16"/>
              <w:szCs w:val="16"/>
            </w:rPr>
            <w:fldChar w:fldCharType="end"/>
          </w:r>
        </w:p>
      </w:tc>
      <w:tc>
        <w:tcPr>
          <w:tcW w:w="1502" w:type="pct"/>
          <w:gridSpan w:val="2"/>
        </w:tcPr>
        <w:p w:rsidR="00C752A7" w:rsidRPr="00130F37" w:rsidRDefault="00C752A7" w:rsidP="009518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14/10/2021</w:t>
          </w:r>
          <w:r w:rsidRPr="00130F37">
            <w:rPr>
              <w:sz w:val="16"/>
              <w:szCs w:val="16"/>
            </w:rPr>
            <w:fldChar w:fldCharType="end"/>
          </w:r>
        </w:p>
      </w:tc>
    </w:tr>
  </w:tbl>
  <w:p w:rsidR="00C752A7" w:rsidRDefault="00C752A7" w:rsidP="0095186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pPr>
      <w:pBdr>
        <w:top w:val="single" w:sz="6" w:space="1" w:color="auto"/>
      </w:pBdr>
      <w:rPr>
        <w:sz w:val="18"/>
      </w:rPr>
    </w:pPr>
  </w:p>
  <w:p w:rsidR="00C752A7" w:rsidRDefault="00C752A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Parliamentary Service Determination 2013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68</w:t>
    </w:r>
    <w:r>
      <w:rPr>
        <w:i/>
        <w:sz w:val="18"/>
      </w:rPr>
      <w:fldChar w:fldCharType="end"/>
    </w:r>
  </w:p>
  <w:p w:rsidR="00C752A7" w:rsidRDefault="00C752A7">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p>
      </w:tc>
    </w:tr>
    <w:tr w:rsidR="00C752A7" w:rsidRPr="0055472E" w:rsidTr="00C752A7">
      <w:tc>
        <w:tcPr>
          <w:tcW w:w="1499" w:type="pct"/>
          <w:gridSpan w:val="2"/>
        </w:tcPr>
        <w:p w:rsidR="00C752A7" w:rsidRPr="0055472E" w:rsidRDefault="00C752A7" w:rsidP="009518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C752A7" w:rsidRPr="0055472E" w:rsidRDefault="00C752A7" w:rsidP="009518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24/09/2021</w:t>
          </w:r>
          <w:r w:rsidRPr="0055472E">
            <w:rPr>
              <w:sz w:val="16"/>
              <w:szCs w:val="16"/>
            </w:rPr>
            <w:fldChar w:fldCharType="end"/>
          </w:r>
        </w:p>
      </w:tc>
      <w:tc>
        <w:tcPr>
          <w:tcW w:w="1502" w:type="pct"/>
          <w:gridSpan w:val="2"/>
        </w:tcPr>
        <w:p w:rsidR="00C752A7" w:rsidRPr="0055472E" w:rsidRDefault="00C752A7" w:rsidP="009518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14/10/2021</w:t>
          </w:r>
          <w:r w:rsidRPr="0055472E">
            <w:rPr>
              <w:sz w:val="16"/>
              <w:szCs w:val="16"/>
            </w:rPr>
            <w:fldChar w:fldCharType="end"/>
          </w:r>
        </w:p>
      </w:tc>
    </w:tr>
  </w:tbl>
  <w:p w:rsidR="00C752A7" w:rsidRDefault="00C752A7" w:rsidP="0095186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i/>
              <w:sz w:val="16"/>
              <w:szCs w:val="16"/>
            </w:rPr>
          </w:pP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752A7" w:rsidRPr="00130F37" w:rsidTr="00C752A7">
      <w:tc>
        <w:tcPr>
          <w:tcW w:w="1499" w:type="pct"/>
          <w:gridSpan w:val="2"/>
        </w:tcPr>
        <w:p w:rsidR="00C752A7" w:rsidRPr="00130F37" w:rsidRDefault="00C752A7" w:rsidP="009518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C752A7" w:rsidRPr="00130F37" w:rsidRDefault="00C752A7" w:rsidP="009518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24/09/2021</w:t>
          </w:r>
          <w:r w:rsidRPr="00130F37">
            <w:rPr>
              <w:sz w:val="16"/>
              <w:szCs w:val="16"/>
            </w:rPr>
            <w:fldChar w:fldCharType="end"/>
          </w:r>
        </w:p>
      </w:tc>
      <w:tc>
        <w:tcPr>
          <w:tcW w:w="1502" w:type="pct"/>
          <w:gridSpan w:val="2"/>
        </w:tcPr>
        <w:p w:rsidR="00C752A7" w:rsidRPr="00130F37" w:rsidRDefault="00C752A7" w:rsidP="009518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14/10/2021</w:t>
          </w:r>
          <w:r w:rsidRPr="00130F37">
            <w:rPr>
              <w:sz w:val="16"/>
              <w:szCs w:val="16"/>
            </w:rPr>
            <w:fldChar w:fldCharType="end"/>
          </w:r>
        </w:p>
      </w:tc>
    </w:tr>
  </w:tbl>
  <w:p w:rsidR="00C752A7" w:rsidRDefault="00C752A7" w:rsidP="0095186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C752A7" w:rsidRPr="007B3B51" w:rsidTr="00C7541D">
      <w:tc>
        <w:tcPr>
          <w:tcW w:w="854" w:type="pct"/>
        </w:tcPr>
        <w:p w:rsidR="00C752A7" w:rsidRPr="007B3B51" w:rsidRDefault="00C752A7" w:rsidP="009518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p>
      </w:tc>
    </w:tr>
    <w:tr w:rsidR="00C752A7" w:rsidRPr="0055472E" w:rsidTr="00C7541D">
      <w:tc>
        <w:tcPr>
          <w:tcW w:w="1499" w:type="pct"/>
          <w:gridSpan w:val="2"/>
        </w:tcPr>
        <w:p w:rsidR="00C752A7" w:rsidRPr="0055472E" w:rsidRDefault="00C752A7" w:rsidP="009518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C752A7" w:rsidRPr="0055472E" w:rsidRDefault="00C752A7" w:rsidP="009518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24/09/2021</w:t>
          </w:r>
          <w:r w:rsidRPr="0055472E">
            <w:rPr>
              <w:sz w:val="16"/>
              <w:szCs w:val="16"/>
            </w:rPr>
            <w:fldChar w:fldCharType="end"/>
          </w:r>
        </w:p>
      </w:tc>
      <w:tc>
        <w:tcPr>
          <w:tcW w:w="1501" w:type="pct"/>
          <w:gridSpan w:val="2"/>
        </w:tcPr>
        <w:p w:rsidR="00C752A7" w:rsidRPr="0055472E" w:rsidRDefault="00C752A7" w:rsidP="009518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14/10/2021</w:t>
          </w:r>
          <w:r w:rsidRPr="0055472E">
            <w:rPr>
              <w:sz w:val="16"/>
              <w:szCs w:val="16"/>
            </w:rPr>
            <w:fldChar w:fldCharType="end"/>
          </w:r>
        </w:p>
      </w:tc>
    </w:tr>
  </w:tbl>
  <w:p w:rsidR="00C752A7" w:rsidRDefault="00C752A7" w:rsidP="0095186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C752A7" w:rsidRPr="007B3B51" w:rsidTr="00C7541D">
      <w:tc>
        <w:tcPr>
          <w:tcW w:w="854" w:type="pct"/>
        </w:tcPr>
        <w:p w:rsidR="00C752A7" w:rsidRPr="007B3B51" w:rsidRDefault="00C752A7" w:rsidP="00951866">
          <w:pPr>
            <w:rPr>
              <w:i/>
              <w:sz w:val="16"/>
              <w:szCs w:val="16"/>
            </w:rPr>
          </w:pP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752A7" w:rsidRPr="00130F37" w:rsidTr="00C7541D">
      <w:tc>
        <w:tcPr>
          <w:tcW w:w="1499" w:type="pct"/>
          <w:gridSpan w:val="2"/>
        </w:tcPr>
        <w:p w:rsidR="00C752A7" w:rsidRPr="00130F37" w:rsidRDefault="00C752A7" w:rsidP="009518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C752A7" w:rsidRPr="00130F37" w:rsidRDefault="00C752A7" w:rsidP="009518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24/09/2021</w:t>
          </w:r>
          <w:r w:rsidRPr="00130F37">
            <w:rPr>
              <w:sz w:val="16"/>
              <w:szCs w:val="16"/>
            </w:rPr>
            <w:fldChar w:fldCharType="end"/>
          </w:r>
        </w:p>
      </w:tc>
      <w:tc>
        <w:tcPr>
          <w:tcW w:w="1501" w:type="pct"/>
          <w:gridSpan w:val="2"/>
        </w:tcPr>
        <w:p w:rsidR="00C752A7" w:rsidRPr="00130F37" w:rsidRDefault="00C752A7" w:rsidP="009518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14/10/2021</w:t>
          </w:r>
          <w:r w:rsidRPr="00130F37">
            <w:rPr>
              <w:sz w:val="16"/>
              <w:szCs w:val="16"/>
            </w:rPr>
            <w:fldChar w:fldCharType="end"/>
          </w:r>
        </w:p>
      </w:tc>
    </w:tr>
  </w:tbl>
  <w:p w:rsidR="00C752A7" w:rsidRDefault="00C752A7" w:rsidP="0095186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C752A7" w:rsidRPr="007B3B51" w:rsidTr="00C7541D">
      <w:tc>
        <w:tcPr>
          <w:tcW w:w="854" w:type="pct"/>
        </w:tcPr>
        <w:p w:rsidR="00C752A7" w:rsidRPr="007B3B51" w:rsidRDefault="00C752A7" w:rsidP="00951866">
          <w:pPr>
            <w:rPr>
              <w:i/>
              <w:sz w:val="16"/>
              <w:szCs w:val="16"/>
            </w:rPr>
          </w:pP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752A7" w:rsidRPr="00130F37" w:rsidTr="00C7541D">
      <w:tc>
        <w:tcPr>
          <w:tcW w:w="1499" w:type="pct"/>
          <w:gridSpan w:val="2"/>
        </w:tcPr>
        <w:p w:rsidR="00C752A7" w:rsidRPr="00130F37" w:rsidRDefault="00C752A7" w:rsidP="009518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C752A7" w:rsidRPr="00130F37" w:rsidRDefault="00C752A7" w:rsidP="009518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24/09/2021</w:t>
          </w:r>
          <w:r w:rsidRPr="00130F37">
            <w:rPr>
              <w:sz w:val="16"/>
              <w:szCs w:val="16"/>
            </w:rPr>
            <w:fldChar w:fldCharType="end"/>
          </w:r>
        </w:p>
      </w:tc>
      <w:tc>
        <w:tcPr>
          <w:tcW w:w="1501" w:type="pct"/>
          <w:gridSpan w:val="2"/>
        </w:tcPr>
        <w:p w:rsidR="00C752A7" w:rsidRPr="00130F37" w:rsidRDefault="00C752A7" w:rsidP="009518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14/10/2021</w:t>
          </w:r>
          <w:r w:rsidRPr="00130F37">
            <w:rPr>
              <w:sz w:val="16"/>
              <w:szCs w:val="16"/>
            </w:rPr>
            <w:fldChar w:fldCharType="end"/>
          </w:r>
        </w:p>
      </w:tc>
    </w:tr>
  </w:tbl>
  <w:p w:rsidR="00C752A7" w:rsidRDefault="00C752A7" w:rsidP="009518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rsidP="0095186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ED79B6" w:rsidRDefault="00C752A7" w:rsidP="009518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p>
      </w:tc>
    </w:tr>
    <w:tr w:rsidR="00C752A7" w:rsidRPr="0055472E" w:rsidTr="00C752A7">
      <w:tc>
        <w:tcPr>
          <w:tcW w:w="1499" w:type="pct"/>
          <w:gridSpan w:val="2"/>
        </w:tcPr>
        <w:p w:rsidR="00C752A7" w:rsidRPr="0055472E" w:rsidRDefault="00C752A7" w:rsidP="009518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C752A7" w:rsidRPr="0055472E" w:rsidRDefault="00C752A7" w:rsidP="009518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24/09/2021</w:t>
          </w:r>
          <w:r w:rsidRPr="0055472E">
            <w:rPr>
              <w:sz w:val="16"/>
              <w:szCs w:val="16"/>
            </w:rPr>
            <w:fldChar w:fldCharType="end"/>
          </w:r>
        </w:p>
      </w:tc>
      <w:tc>
        <w:tcPr>
          <w:tcW w:w="1502" w:type="pct"/>
          <w:gridSpan w:val="2"/>
        </w:tcPr>
        <w:p w:rsidR="00C752A7" w:rsidRPr="0055472E" w:rsidRDefault="00C752A7" w:rsidP="009518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14/10/2021</w:t>
          </w:r>
          <w:r w:rsidRPr="0055472E">
            <w:rPr>
              <w:sz w:val="16"/>
              <w:szCs w:val="16"/>
            </w:rPr>
            <w:fldChar w:fldCharType="end"/>
          </w:r>
        </w:p>
      </w:tc>
    </w:tr>
  </w:tbl>
  <w:p w:rsidR="00C752A7" w:rsidRDefault="00C752A7" w:rsidP="0095186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i/>
              <w:sz w:val="16"/>
              <w:szCs w:val="16"/>
            </w:rPr>
          </w:pP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752A7" w:rsidRPr="00130F37" w:rsidTr="00C752A7">
      <w:tc>
        <w:tcPr>
          <w:tcW w:w="1499" w:type="pct"/>
          <w:gridSpan w:val="2"/>
        </w:tcPr>
        <w:p w:rsidR="00C752A7" w:rsidRPr="00130F37" w:rsidRDefault="00C752A7" w:rsidP="009518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C752A7" w:rsidRPr="00130F37" w:rsidRDefault="00C752A7" w:rsidP="009518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24/09/2021</w:t>
          </w:r>
          <w:r w:rsidRPr="00130F37">
            <w:rPr>
              <w:sz w:val="16"/>
              <w:szCs w:val="16"/>
            </w:rPr>
            <w:fldChar w:fldCharType="end"/>
          </w:r>
        </w:p>
      </w:tc>
      <w:tc>
        <w:tcPr>
          <w:tcW w:w="1502" w:type="pct"/>
          <w:gridSpan w:val="2"/>
        </w:tcPr>
        <w:p w:rsidR="00C752A7" w:rsidRPr="00130F37" w:rsidRDefault="00C752A7" w:rsidP="009518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14/10/2021</w:t>
          </w:r>
          <w:r w:rsidRPr="00130F37">
            <w:rPr>
              <w:sz w:val="16"/>
              <w:szCs w:val="16"/>
            </w:rPr>
            <w:fldChar w:fldCharType="end"/>
          </w:r>
        </w:p>
      </w:tc>
    </w:tr>
  </w:tbl>
  <w:p w:rsidR="00C752A7" w:rsidRDefault="00C752A7" w:rsidP="009518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p>
      </w:tc>
    </w:tr>
    <w:tr w:rsidR="00C752A7" w:rsidRPr="0055472E" w:rsidTr="00C7541D">
      <w:tc>
        <w:tcPr>
          <w:tcW w:w="1499" w:type="pct"/>
          <w:gridSpan w:val="2"/>
        </w:tcPr>
        <w:p w:rsidR="00C752A7" w:rsidRPr="0055472E" w:rsidRDefault="00C752A7" w:rsidP="009518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C752A7" w:rsidRPr="0055472E" w:rsidRDefault="00C752A7" w:rsidP="009518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24/09/2021</w:t>
          </w:r>
          <w:r w:rsidRPr="0055472E">
            <w:rPr>
              <w:sz w:val="16"/>
              <w:szCs w:val="16"/>
            </w:rPr>
            <w:fldChar w:fldCharType="end"/>
          </w:r>
        </w:p>
      </w:tc>
      <w:tc>
        <w:tcPr>
          <w:tcW w:w="1502" w:type="pct"/>
          <w:gridSpan w:val="2"/>
        </w:tcPr>
        <w:p w:rsidR="00C752A7" w:rsidRPr="0055472E" w:rsidRDefault="00C752A7" w:rsidP="009518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14/10/2021</w:t>
          </w:r>
          <w:r w:rsidRPr="0055472E">
            <w:rPr>
              <w:sz w:val="16"/>
              <w:szCs w:val="16"/>
            </w:rPr>
            <w:fldChar w:fldCharType="end"/>
          </w:r>
        </w:p>
      </w:tc>
    </w:tr>
  </w:tbl>
  <w:p w:rsidR="00C752A7" w:rsidRDefault="00C752A7" w:rsidP="009518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i/>
              <w:sz w:val="16"/>
              <w:szCs w:val="16"/>
            </w:rPr>
          </w:pP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752A7" w:rsidRPr="00130F37" w:rsidTr="002F78EC">
      <w:tc>
        <w:tcPr>
          <w:tcW w:w="1499" w:type="pct"/>
          <w:gridSpan w:val="2"/>
        </w:tcPr>
        <w:p w:rsidR="00C752A7" w:rsidRPr="00130F37" w:rsidRDefault="00C752A7" w:rsidP="009518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w:t>
          </w:r>
          <w:r w:rsidRPr="00130F37">
            <w:rPr>
              <w:sz w:val="16"/>
              <w:szCs w:val="16"/>
            </w:rPr>
            <w:fldChar w:fldCharType="end"/>
          </w:r>
        </w:p>
      </w:tc>
      <w:tc>
        <w:tcPr>
          <w:tcW w:w="1999" w:type="pct"/>
        </w:tcPr>
        <w:p w:rsidR="00C752A7" w:rsidRPr="00130F37" w:rsidRDefault="00C752A7" w:rsidP="009518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24/09/2021</w:t>
          </w:r>
          <w:r w:rsidRPr="00130F37">
            <w:rPr>
              <w:sz w:val="16"/>
              <w:szCs w:val="16"/>
            </w:rPr>
            <w:fldChar w:fldCharType="end"/>
          </w:r>
        </w:p>
      </w:tc>
      <w:tc>
        <w:tcPr>
          <w:tcW w:w="1502" w:type="pct"/>
          <w:gridSpan w:val="2"/>
        </w:tcPr>
        <w:p w:rsidR="00C752A7" w:rsidRPr="00130F37" w:rsidRDefault="00C752A7" w:rsidP="009518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14/10/2021</w:t>
          </w:r>
          <w:r w:rsidRPr="00130F37">
            <w:rPr>
              <w:sz w:val="16"/>
              <w:szCs w:val="16"/>
            </w:rPr>
            <w:fldChar w:fldCharType="end"/>
          </w:r>
        </w:p>
      </w:tc>
    </w:tr>
  </w:tbl>
  <w:p w:rsidR="00C752A7" w:rsidRDefault="00C752A7" w:rsidP="0095186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516B3D" w:rsidRDefault="00C752A7" w:rsidP="009B2A50">
    <w:pPr>
      <w:pBdr>
        <w:top w:val="single" w:sz="6" w:space="1" w:color="auto"/>
      </w:pBdr>
      <w:spacing w:line="0" w:lineRule="atLeast"/>
      <w:rPr>
        <w:rFonts w:cs="Times New Roman"/>
        <w:sz w:val="18"/>
        <w:szCs w:val="16"/>
      </w:rPr>
    </w:pPr>
  </w:p>
  <w:tbl>
    <w:tblPr>
      <w:tblStyle w:val="TableGrid"/>
      <w:tblW w:w="5000" w:type="pct"/>
      <w:tblLook w:val="04A0" w:firstRow="1" w:lastRow="0" w:firstColumn="1" w:lastColumn="0" w:noHBand="0" w:noVBand="1"/>
    </w:tblPr>
    <w:tblGrid>
      <w:gridCol w:w="1384"/>
      <w:gridCol w:w="6379"/>
      <w:gridCol w:w="709"/>
    </w:tblGrid>
    <w:tr w:rsidR="00C752A7" w:rsidRPr="00516B3D" w:rsidTr="00951866">
      <w:tc>
        <w:tcPr>
          <w:tcW w:w="817" w:type="pct"/>
          <w:tcBorders>
            <w:top w:val="nil"/>
            <w:left w:val="nil"/>
            <w:bottom w:val="nil"/>
            <w:right w:val="nil"/>
          </w:tcBorders>
        </w:tcPr>
        <w:p w:rsidR="00C752A7" w:rsidRPr="00516B3D" w:rsidRDefault="00C752A7" w:rsidP="009B2A50">
          <w:pPr>
            <w:spacing w:line="0" w:lineRule="atLeast"/>
            <w:rPr>
              <w:rFonts w:cs="Times New Roman"/>
              <w:sz w:val="18"/>
            </w:rPr>
          </w:pPr>
        </w:p>
      </w:tc>
      <w:tc>
        <w:tcPr>
          <w:tcW w:w="3765" w:type="pct"/>
          <w:tcBorders>
            <w:top w:val="nil"/>
            <w:left w:val="nil"/>
            <w:bottom w:val="nil"/>
            <w:right w:val="nil"/>
          </w:tcBorders>
        </w:tcPr>
        <w:p w:rsidR="00C752A7" w:rsidRPr="00516B3D" w:rsidRDefault="00C752A7" w:rsidP="009B2A50">
          <w:pPr>
            <w:spacing w:line="0" w:lineRule="atLeast"/>
            <w:jc w:val="center"/>
            <w:rPr>
              <w:rFonts w:cs="Times New Roman"/>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Pr>
              <w:rFonts w:cs="Times New Roman"/>
              <w:i/>
              <w:sz w:val="18"/>
            </w:rPr>
            <w:t>Parliamentary Service Determination 2013</w:t>
          </w:r>
          <w:r w:rsidRPr="00516B3D">
            <w:rPr>
              <w:rFonts w:cs="Times New Roman"/>
              <w:i/>
              <w:sz w:val="18"/>
            </w:rPr>
            <w:fldChar w:fldCharType="end"/>
          </w:r>
        </w:p>
      </w:tc>
      <w:tc>
        <w:tcPr>
          <w:tcW w:w="418" w:type="pct"/>
          <w:tcBorders>
            <w:top w:val="nil"/>
            <w:left w:val="nil"/>
            <w:bottom w:val="nil"/>
            <w:right w:val="nil"/>
          </w:tcBorders>
        </w:tcPr>
        <w:p w:rsidR="00C752A7" w:rsidRPr="00516B3D" w:rsidRDefault="00C752A7" w:rsidP="009B2A50">
          <w:pPr>
            <w:spacing w:line="0" w:lineRule="atLeast"/>
            <w:jc w:val="righ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Pr>
              <w:rFonts w:cs="Times New Roman"/>
              <w:i/>
              <w:noProof/>
              <w:sz w:val="18"/>
            </w:rPr>
            <w:t>68</w:t>
          </w:r>
          <w:r w:rsidRPr="00516B3D">
            <w:rPr>
              <w:rFonts w:cs="Times New Roman"/>
              <w:i/>
              <w:sz w:val="18"/>
            </w:rPr>
            <w:fldChar w:fldCharType="end"/>
          </w:r>
        </w:p>
      </w:tc>
    </w:tr>
  </w:tbl>
  <w:p w:rsidR="00C752A7" w:rsidRPr="00516B3D" w:rsidRDefault="00C752A7" w:rsidP="00516B3D">
    <w:pPr>
      <w:rPr>
        <w:rFonts w:cs="Times New Roman"/>
        <w:i/>
        <w:sz w:val="18"/>
      </w:rPr>
    </w:pPr>
    <w:r>
      <w:rPr>
        <w:rFonts w:cs="Times New Roman"/>
        <w:i/>
        <w:sz w:val="18"/>
      </w:rPr>
      <w:t>OPC50387</w:t>
    </w:r>
    <w:r w:rsidRPr="00516B3D">
      <w:rPr>
        <w:rFonts w:cs="Times New Roman"/>
        <w:i/>
        <w:sz w:val="18"/>
      </w:rPr>
      <w:t xml:space="preserve">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B3B51" w:rsidRDefault="00C752A7" w:rsidP="009518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52A7" w:rsidRPr="007B3B51" w:rsidTr="00951866">
      <w:tc>
        <w:tcPr>
          <w:tcW w:w="854" w:type="pct"/>
        </w:tcPr>
        <w:p w:rsidR="00C752A7" w:rsidRPr="007B3B51" w:rsidRDefault="00C752A7" w:rsidP="009518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C752A7" w:rsidRPr="007B3B51" w:rsidRDefault="00C752A7" w:rsidP="009518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41D">
            <w:rPr>
              <w:i/>
              <w:noProof/>
              <w:sz w:val="16"/>
              <w:szCs w:val="16"/>
            </w:rPr>
            <w:t>Parliamentary Service Determination 2013</w:t>
          </w:r>
          <w:r w:rsidRPr="007B3B51">
            <w:rPr>
              <w:i/>
              <w:sz w:val="16"/>
              <w:szCs w:val="16"/>
            </w:rPr>
            <w:fldChar w:fldCharType="end"/>
          </w:r>
        </w:p>
      </w:tc>
      <w:tc>
        <w:tcPr>
          <w:tcW w:w="458" w:type="pct"/>
        </w:tcPr>
        <w:p w:rsidR="00C752A7" w:rsidRPr="007B3B51" w:rsidRDefault="00C752A7" w:rsidP="00951866">
          <w:pPr>
            <w:jc w:val="right"/>
            <w:rPr>
              <w:sz w:val="16"/>
              <w:szCs w:val="16"/>
            </w:rPr>
          </w:pPr>
        </w:p>
      </w:tc>
    </w:tr>
    <w:tr w:rsidR="00C752A7" w:rsidRPr="0055472E" w:rsidTr="00C752A7">
      <w:tc>
        <w:tcPr>
          <w:tcW w:w="1499" w:type="pct"/>
          <w:gridSpan w:val="2"/>
        </w:tcPr>
        <w:p w:rsidR="00C752A7" w:rsidRPr="0055472E" w:rsidRDefault="00C752A7" w:rsidP="009518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999" w:type="pct"/>
        </w:tcPr>
        <w:p w:rsidR="00C752A7" w:rsidRPr="0055472E" w:rsidRDefault="00C752A7" w:rsidP="009518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24/09/2021</w:t>
          </w:r>
          <w:r w:rsidRPr="0055472E">
            <w:rPr>
              <w:sz w:val="16"/>
              <w:szCs w:val="16"/>
            </w:rPr>
            <w:fldChar w:fldCharType="end"/>
          </w:r>
        </w:p>
      </w:tc>
      <w:tc>
        <w:tcPr>
          <w:tcW w:w="1502" w:type="pct"/>
          <w:gridSpan w:val="2"/>
        </w:tcPr>
        <w:p w:rsidR="00C752A7" w:rsidRPr="0055472E" w:rsidRDefault="00C752A7" w:rsidP="009518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14/10/2021</w:t>
          </w:r>
          <w:r w:rsidRPr="0055472E">
            <w:rPr>
              <w:sz w:val="16"/>
              <w:szCs w:val="16"/>
            </w:rPr>
            <w:fldChar w:fldCharType="end"/>
          </w:r>
        </w:p>
      </w:tc>
    </w:tr>
  </w:tbl>
  <w:p w:rsidR="00C752A7" w:rsidRDefault="00C752A7" w:rsidP="00951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2A7" w:rsidRDefault="00C752A7" w:rsidP="00715914">
      <w:pPr>
        <w:spacing w:line="240" w:lineRule="auto"/>
      </w:pPr>
      <w:r>
        <w:separator/>
      </w:r>
    </w:p>
  </w:footnote>
  <w:footnote w:type="continuationSeparator" w:id="0">
    <w:p w:rsidR="00C752A7" w:rsidRDefault="00C752A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rsidP="00951866">
    <w:pPr>
      <w:pStyle w:val="Header"/>
      <w:pBdr>
        <w:bottom w:val="single" w:sz="6" w:space="1" w:color="auto"/>
      </w:pBdr>
    </w:pPr>
  </w:p>
  <w:p w:rsidR="00C752A7" w:rsidRDefault="00C752A7" w:rsidP="00951866">
    <w:pPr>
      <w:pStyle w:val="Header"/>
      <w:pBdr>
        <w:bottom w:val="single" w:sz="6" w:space="1" w:color="auto"/>
      </w:pBdr>
    </w:pPr>
  </w:p>
  <w:p w:rsidR="00C752A7" w:rsidRPr="001E77D2" w:rsidRDefault="00C752A7" w:rsidP="009518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rsidP="009B2A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752A7" w:rsidRDefault="00C752A7" w:rsidP="009B2A5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541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541D">
      <w:rPr>
        <w:noProof/>
        <w:sz w:val="20"/>
      </w:rPr>
      <w:t>Parliamentary Service employment</w:t>
    </w:r>
    <w:r>
      <w:rPr>
        <w:sz w:val="20"/>
      </w:rPr>
      <w:fldChar w:fldCharType="end"/>
    </w:r>
  </w:p>
  <w:p w:rsidR="00C752A7" w:rsidRPr="007A1328" w:rsidRDefault="00C752A7" w:rsidP="009B2A50">
    <w:pPr>
      <w:rPr>
        <w:sz w:val="20"/>
      </w:rPr>
    </w:pPr>
    <w:r>
      <w:rPr>
        <w:b/>
        <w:sz w:val="20"/>
      </w:rPr>
      <w:fldChar w:fldCharType="begin"/>
    </w:r>
    <w:r>
      <w:rPr>
        <w:b/>
        <w:sz w:val="20"/>
      </w:rPr>
      <w:instrText xml:space="preserve"> STYLEREF CharDivNo </w:instrText>
    </w:r>
    <w:r>
      <w:rPr>
        <w:b/>
        <w:sz w:val="20"/>
      </w:rPr>
      <w:fldChar w:fldCharType="separate"/>
    </w:r>
    <w:r w:rsidR="00C7541D">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7541D">
      <w:rPr>
        <w:noProof/>
        <w:sz w:val="20"/>
      </w:rPr>
      <w:t>Assignment of duties and movement between Departments</w:t>
    </w:r>
    <w:r>
      <w:rPr>
        <w:sz w:val="20"/>
      </w:rPr>
      <w:fldChar w:fldCharType="end"/>
    </w:r>
  </w:p>
  <w:p w:rsidR="00C752A7" w:rsidRPr="007A1328" w:rsidRDefault="00C752A7" w:rsidP="009B2A50">
    <w:pPr>
      <w:rPr>
        <w:b/>
        <w:sz w:val="24"/>
      </w:rPr>
    </w:pPr>
  </w:p>
  <w:p w:rsidR="00C752A7" w:rsidRPr="007A1328" w:rsidRDefault="00C752A7" w:rsidP="00290B0E">
    <w:pPr>
      <w:pBdr>
        <w:bottom w:val="single" w:sz="6" w:space="1" w:color="auto"/>
      </w:pBdr>
      <w:spacing w:after="240"/>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41D">
      <w:rPr>
        <w:noProof/>
        <w:sz w:val="24"/>
      </w:rPr>
      <w:cr/>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A1328" w:rsidRDefault="00C752A7" w:rsidP="009B2A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752A7" w:rsidRPr="007A1328" w:rsidRDefault="00C752A7" w:rsidP="009B2A5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541D">
      <w:rPr>
        <w:noProof/>
        <w:sz w:val="20"/>
      </w:rPr>
      <w:t>Parliamentary Service employment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541D">
      <w:rPr>
        <w:b/>
        <w:noProof/>
        <w:sz w:val="20"/>
      </w:rPr>
      <w:t>Part 3</w:t>
    </w:r>
    <w:r>
      <w:rPr>
        <w:b/>
        <w:sz w:val="20"/>
      </w:rPr>
      <w:fldChar w:fldCharType="end"/>
    </w:r>
  </w:p>
  <w:p w:rsidR="00C752A7" w:rsidRPr="007A1328" w:rsidRDefault="00C752A7" w:rsidP="009B2A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7541D">
      <w:rPr>
        <w:noProof/>
        <w:sz w:val="20"/>
      </w:rPr>
      <w:t>Assignment of duties and movement between Departments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7541D">
      <w:rPr>
        <w:b/>
        <w:noProof/>
        <w:sz w:val="20"/>
      </w:rPr>
      <w:t>Division 4</w:t>
    </w:r>
    <w:r>
      <w:rPr>
        <w:b/>
        <w:sz w:val="20"/>
      </w:rPr>
      <w:fldChar w:fldCharType="end"/>
    </w:r>
  </w:p>
  <w:p w:rsidR="00C752A7" w:rsidRPr="007A1328" w:rsidRDefault="00C752A7" w:rsidP="009B2A50">
    <w:pPr>
      <w:jc w:val="right"/>
      <w:rPr>
        <w:b/>
        <w:sz w:val="24"/>
      </w:rPr>
    </w:pPr>
  </w:p>
  <w:p w:rsidR="00C752A7" w:rsidRPr="007A1328" w:rsidRDefault="00C752A7" w:rsidP="00290B0E">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sidRPr="007A1328">
      <w:rPr>
        <w:sz w:val="24"/>
      </w:rPr>
      <w:t xml:space="preserve"> </w:t>
    </w:r>
    <w:r>
      <w:rPr>
        <w:sz w:val="24"/>
      </w:rPr>
      <w:t>35B</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rsidP="009B2A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752A7" w:rsidRDefault="00C752A7" w:rsidP="009B2A5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541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541D">
      <w:rPr>
        <w:noProof/>
        <w:sz w:val="20"/>
      </w:rPr>
      <w:t>Parliamentary Service employment</w:t>
    </w:r>
    <w:r>
      <w:rPr>
        <w:sz w:val="20"/>
      </w:rPr>
      <w:fldChar w:fldCharType="end"/>
    </w:r>
  </w:p>
  <w:p w:rsidR="00C752A7" w:rsidRPr="007A1328" w:rsidRDefault="00C752A7" w:rsidP="009B2A50">
    <w:pPr>
      <w:rPr>
        <w:sz w:val="20"/>
      </w:rPr>
    </w:pPr>
    <w:r>
      <w:rPr>
        <w:b/>
        <w:sz w:val="20"/>
      </w:rPr>
      <w:fldChar w:fldCharType="begin"/>
    </w:r>
    <w:r>
      <w:rPr>
        <w:b/>
        <w:sz w:val="20"/>
      </w:rPr>
      <w:instrText xml:space="preserve"> STYLEREF CharDivNo </w:instrText>
    </w:r>
    <w:r>
      <w:rPr>
        <w:b/>
        <w:sz w:val="20"/>
      </w:rPr>
      <w:fldChar w:fldCharType="separate"/>
    </w:r>
    <w:r w:rsidR="00C7541D">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7541D">
      <w:rPr>
        <w:noProof/>
        <w:sz w:val="20"/>
      </w:rPr>
      <w:t>Assignment of duties and movement between Departments</w:t>
    </w:r>
    <w:r>
      <w:rPr>
        <w:sz w:val="20"/>
      </w:rPr>
      <w:fldChar w:fldCharType="end"/>
    </w:r>
  </w:p>
  <w:p w:rsidR="00C752A7" w:rsidRPr="007A1328" w:rsidRDefault="00C752A7" w:rsidP="009B2A50">
    <w:pPr>
      <w:rPr>
        <w:b/>
        <w:sz w:val="24"/>
      </w:rPr>
    </w:pPr>
  </w:p>
  <w:p w:rsidR="00C752A7" w:rsidRPr="007A1328" w:rsidRDefault="00C752A7" w:rsidP="00290B0E">
    <w:pPr>
      <w:pBdr>
        <w:bottom w:val="single" w:sz="6" w:space="1" w:color="auto"/>
      </w:pBdr>
      <w:spacing w:after="240"/>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Pr>
        <w:sz w:val="24"/>
      </w:rPr>
      <w:t xml:space="preserve"> 35C</w:t>
    </w:r>
    <w:r w:rsidRPr="007A1328">
      <w:rPr>
        <w:sz w:val="24"/>
      </w:rPr>
      <w:fldChar w:fldCharType="begin"/>
    </w:r>
    <w:r w:rsidRPr="007A1328">
      <w:rPr>
        <w:sz w:val="24"/>
      </w:rPr>
      <w:instrText xml:space="preserve"> STYLEREF CharSectno </w:instrTex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rsidP="009B2A50">
    <w:pPr>
      <w:rPr>
        <w:sz w:val="20"/>
      </w:rPr>
    </w:pPr>
    <w:r w:rsidRPr="007A1328">
      <w:rPr>
        <w:b/>
        <w:sz w:val="20"/>
      </w:rPr>
      <w:fldChar w:fldCharType="begin"/>
    </w:r>
    <w:r w:rsidRPr="007A1328">
      <w:rPr>
        <w:b/>
        <w:sz w:val="20"/>
      </w:rPr>
      <w:instrText xml:space="preserve"> STYLEREF CharChapNo </w:instrText>
    </w:r>
    <w:r w:rsidR="00C7541D">
      <w:rPr>
        <w:b/>
        <w:sz w:val="20"/>
      </w:rPr>
      <w:fldChar w:fldCharType="separate"/>
    </w:r>
    <w:r w:rsidR="00C7541D">
      <w:rPr>
        <w:b/>
        <w:noProof/>
        <w:sz w:val="20"/>
      </w:rPr>
      <w:t>Part 16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C7541D">
      <w:rPr>
        <w:sz w:val="20"/>
      </w:rPr>
      <w:fldChar w:fldCharType="separate"/>
    </w:r>
    <w:r w:rsidR="00C7541D">
      <w:rPr>
        <w:noProof/>
        <w:sz w:val="20"/>
      </w:rPr>
      <w:t>Application and transitional provisions</w:t>
    </w:r>
    <w:r>
      <w:rPr>
        <w:sz w:val="20"/>
      </w:rPr>
      <w:fldChar w:fldCharType="end"/>
    </w:r>
  </w:p>
  <w:p w:rsidR="00C752A7" w:rsidRDefault="00C752A7" w:rsidP="009B2A5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541D">
      <w:rPr>
        <w:b/>
        <w:noProof/>
        <w:sz w:val="20"/>
      </w:rPr>
      <w:t>Part 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541D">
      <w:rPr>
        <w:noProof/>
        <w:sz w:val="20"/>
      </w:rPr>
      <w:t>Miscellaneous</w:t>
    </w:r>
    <w:r>
      <w:rPr>
        <w:sz w:val="20"/>
      </w:rPr>
      <w:fldChar w:fldCharType="end"/>
    </w:r>
  </w:p>
  <w:p w:rsidR="00C752A7" w:rsidRPr="007A1328" w:rsidRDefault="00C752A7" w:rsidP="009B2A5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752A7" w:rsidRPr="007A1328" w:rsidRDefault="00C752A7" w:rsidP="009B2A50">
    <w:pPr>
      <w:rPr>
        <w:b/>
        <w:sz w:val="24"/>
      </w:rPr>
    </w:pPr>
  </w:p>
  <w:p w:rsidR="00C752A7" w:rsidRPr="007A1328" w:rsidRDefault="00C752A7" w:rsidP="00290B0E">
    <w:pPr>
      <w:pBdr>
        <w:bottom w:val="single" w:sz="6" w:space="1" w:color="auto"/>
      </w:pBdr>
      <w:spacing w:after="240"/>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41D">
      <w:rPr>
        <w:noProof/>
        <w:sz w:val="24"/>
      </w:rPr>
      <w:t>148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A1328" w:rsidRDefault="00C752A7" w:rsidP="009B2A50">
    <w:pPr>
      <w:jc w:val="right"/>
      <w:rPr>
        <w:sz w:val="20"/>
      </w:rPr>
    </w:pPr>
    <w:r w:rsidRPr="007A1328">
      <w:rPr>
        <w:sz w:val="20"/>
      </w:rPr>
      <w:fldChar w:fldCharType="begin"/>
    </w:r>
    <w:r w:rsidRPr="007A1328">
      <w:rPr>
        <w:sz w:val="20"/>
      </w:rPr>
      <w:instrText xml:space="preserve"> STYLEREF CharChapText </w:instrText>
    </w:r>
    <w:r w:rsidR="00C7541D">
      <w:rPr>
        <w:sz w:val="20"/>
      </w:rPr>
      <w:fldChar w:fldCharType="separate"/>
    </w:r>
    <w:r w:rsidR="00C7541D">
      <w:rPr>
        <w:noProof/>
        <w:sz w:val="20"/>
      </w:rPr>
      <w:t>Application and 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7541D">
      <w:rPr>
        <w:b/>
        <w:sz w:val="20"/>
      </w:rPr>
      <w:fldChar w:fldCharType="separate"/>
    </w:r>
    <w:r w:rsidR="00C7541D">
      <w:rPr>
        <w:b/>
        <w:noProof/>
        <w:sz w:val="20"/>
      </w:rPr>
      <w:t>Part 16</w:t>
    </w:r>
    <w:r>
      <w:rPr>
        <w:b/>
        <w:sz w:val="20"/>
      </w:rPr>
      <w:fldChar w:fldCharType="end"/>
    </w:r>
  </w:p>
  <w:p w:rsidR="00C752A7" w:rsidRPr="007A1328" w:rsidRDefault="00C752A7" w:rsidP="009B2A5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541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541D">
      <w:rPr>
        <w:b/>
        <w:noProof/>
        <w:sz w:val="20"/>
      </w:rPr>
      <w:t>Part 15</w:t>
    </w:r>
    <w:r>
      <w:rPr>
        <w:b/>
        <w:sz w:val="20"/>
      </w:rPr>
      <w:fldChar w:fldCharType="end"/>
    </w:r>
  </w:p>
  <w:p w:rsidR="00C752A7" w:rsidRPr="007A1328" w:rsidRDefault="00C752A7" w:rsidP="009B2A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752A7" w:rsidRPr="007A1328" w:rsidRDefault="00C752A7" w:rsidP="009B2A50">
    <w:pPr>
      <w:jc w:val="right"/>
      <w:rPr>
        <w:b/>
        <w:sz w:val="24"/>
      </w:rPr>
    </w:pPr>
  </w:p>
  <w:p w:rsidR="00C752A7" w:rsidRPr="007A1328" w:rsidRDefault="00C752A7" w:rsidP="00290B0E">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41D">
      <w:rPr>
        <w:noProof/>
        <w:sz w:val="24"/>
      </w:rPr>
      <w:t>153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D1021D" w:rsidRDefault="00C752A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7541D">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7541D">
      <w:rPr>
        <w:noProof/>
        <w:sz w:val="20"/>
      </w:rPr>
      <w:t>Comparison with Public Service Classifications</w:t>
    </w:r>
    <w:r w:rsidRPr="00D1021D">
      <w:rPr>
        <w:sz w:val="20"/>
      </w:rPr>
      <w:fldChar w:fldCharType="end"/>
    </w:r>
  </w:p>
  <w:p w:rsidR="00C752A7" w:rsidRPr="00D1021D" w:rsidRDefault="00C752A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752A7" w:rsidRPr="00D1021D" w:rsidRDefault="00C752A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752A7" w:rsidRPr="00D1021D" w:rsidRDefault="00C752A7">
    <w:pPr>
      <w:rPr>
        <w:b/>
      </w:rPr>
    </w:pPr>
  </w:p>
  <w:p w:rsidR="00C752A7" w:rsidRPr="00D1021D" w:rsidRDefault="00C752A7">
    <w:pPr>
      <w:pBdr>
        <w:bottom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D1021D" w:rsidRDefault="00C752A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7541D">
      <w:rPr>
        <w:noProof/>
        <w:sz w:val="20"/>
      </w:rPr>
      <w:t>Non-reviewable actions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7541D">
      <w:rPr>
        <w:b/>
        <w:noProof/>
        <w:sz w:val="20"/>
      </w:rPr>
      <w:t>Schedule 3</w:t>
    </w:r>
    <w:r w:rsidRPr="00D1021D">
      <w:rPr>
        <w:b/>
        <w:sz w:val="20"/>
      </w:rPr>
      <w:fldChar w:fldCharType="end"/>
    </w:r>
  </w:p>
  <w:p w:rsidR="00C752A7" w:rsidRPr="00D1021D" w:rsidRDefault="00C752A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752A7" w:rsidRPr="00D1021D" w:rsidRDefault="00C752A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752A7" w:rsidRPr="00D1021D" w:rsidRDefault="00C752A7">
    <w:pPr>
      <w:jc w:val="right"/>
      <w:rPr>
        <w:b/>
      </w:rPr>
    </w:pPr>
  </w:p>
  <w:p w:rsidR="00C752A7" w:rsidRPr="00D1021D" w:rsidRDefault="00C752A7">
    <w:pPr>
      <w:pBdr>
        <w:bottom w:val="single" w:sz="6" w:space="1" w:color="auto"/>
      </w:pBdr>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BE5CD2" w:rsidRDefault="00C752A7" w:rsidP="0099292A">
    <w:pPr>
      <w:rPr>
        <w:sz w:val="26"/>
        <w:szCs w:val="26"/>
      </w:rPr>
    </w:pPr>
  </w:p>
  <w:p w:rsidR="00C752A7" w:rsidRPr="0020230A" w:rsidRDefault="00C752A7" w:rsidP="0099292A">
    <w:pPr>
      <w:rPr>
        <w:b/>
        <w:sz w:val="20"/>
      </w:rPr>
    </w:pPr>
    <w:r w:rsidRPr="0020230A">
      <w:rPr>
        <w:b/>
        <w:sz w:val="20"/>
      </w:rPr>
      <w:t>Endnotes</w:t>
    </w:r>
  </w:p>
  <w:p w:rsidR="00C752A7" w:rsidRPr="007A1328" w:rsidRDefault="00C752A7" w:rsidP="0099292A">
    <w:pPr>
      <w:rPr>
        <w:sz w:val="20"/>
      </w:rPr>
    </w:pPr>
  </w:p>
  <w:p w:rsidR="00C752A7" w:rsidRPr="007A1328" w:rsidRDefault="00C752A7" w:rsidP="0099292A">
    <w:pPr>
      <w:rPr>
        <w:b/>
        <w:sz w:val="24"/>
      </w:rPr>
    </w:pPr>
  </w:p>
  <w:p w:rsidR="00C752A7" w:rsidRPr="00BE5CD2" w:rsidRDefault="00C752A7" w:rsidP="0099292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7541D">
      <w:rPr>
        <w:noProof/>
        <w:szCs w:val="22"/>
      </w:rPr>
      <w:t>Endnote 3—Legislation history</w:t>
    </w:r>
    <w:r>
      <w:rPr>
        <w:szCs w:val="22"/>
      </w:rPr>
      <w:fldChar w:fldCharType="end"/>
    </w:r>
  </w:p>
  <w:p w:rsidR="00C752A7" w:rsidRPr="0099292A" w:rsidRDefault="00C752A7" w:rsidP="0099292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C4473E" w:rsidRDefault="00C752A7" w:rsidP="0069108B">
    <w:pPr>
      <w:jc w:val="right"/>
      <w:rPr>
        <w:sz w:val="26"/>
        <w:szCs w:val="26"/>
      </w:rPr>
    </w:pPr>
  </w:p>
  <w:p w:rsidR="00C752A7" w:rsidRPr="00965EE7" w:rsidRDefault="00C752A7" w:rsidP="0069108B">
    <w:pPr>
      <w:jc w:val="right"/>
      <w:rPr>
        <w:b/>
        <w:sz w:val="20"/>
      </w:rPr>
    </w:pPr>
    <w:r w:rsidRPr="00965EE7">
      <w:rPr>
        <w:b/>
        <w:sz w:val="20"/>
      </w:rPr>
      <w:t>Endnotes</w:t>
    </w:r>
  </w:p>
  <w:p w:rsidR="00C752A7" w:rsidRPr="007A1328" w:rsidRDefault="00C752A7" w:rsidP="0069108B">
    <w:pPr>
      <w:jc w:val="right"/>
      <w:rPr>
        <w:sz w:val="20"/>
      </w:rPr>
    </w:pPr>
  </w:p>
  <w:p w:rsidR="00C752A7" w:rsidRPr="007A1328" w:rsidRDefault="00C752A7" w:rsidP="0069108B">
    <w:pPr>
      <w:jc w:val="right"/>
      <w:rPr>
        <w:b/>
        <w:sz w:val="24"/>
      </w:rPr>
    </w:pPr>
  </w:p>
  <w:p w:rsidR="00C752A7" w:rsidRPr="00C4473E" w:rsidRDefault="00C752A7" w:rsidP="0069108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7541D">
      <w:rPr>
        <w:noProof/>
        <w:szCs w:val="22"/>
      </w:rPr>
      <w:t>Endnote 2—Abbreviation key</w:t>
    </w:r>
    <w:r w:rsidRPr="00C4473E">
      <w:rPr>
        <w:szCs w:val="22"/>
      </w:rPr>
      <w:fldChar w:fldCharType="end"/>
    </w:r>
  </w:p>
  <w:p w:rsidR="00C752A7" w:rsidRDefault="00C752A7" w:rsidP="000826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rsidP="00951866">
    <w:pPr>
      <w:pStyle w:val="Header"/>
      <w:pBdr>
        <w:bottom w:val="single" w:sz="4" w:space="1" w:color="auto"/>
      </w:pBdr>
    </w:pPr>
  </w:p>
  <w:p w:rsidR="00C752A7" w:rsidRDefault="00C752A7" w:rsidP="00951866">
    <w:pPr>
      <w:pStyle w:val="Header"/>
      <w:pBdr>
        <w:bottom w:val="single" w:sz="4" w:space="1" w:color="auto"/>
      </w:pBdr>
    </w:pPr>
  </w:p>
  <w:p w:rsidR="00C752A7" w:rsidRPr="001E77D2" w:rsidRDefault="00C752A7" w:rsidP="00951866">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D1021D" w:rsidRDefault="00C752A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Non-reviewable actions</w:t>
    </w:r>
    <w:r w:rsidRPr="00D1021D">
      <w:rPr>
        <w:sz w:val="20"/>
      </w:rPr>
      <w:fldChar w:fldCharType="end"/>
    </w:r>
  </w:p>
  <w:p w:rsidR="00C752A7" w:rsidRPr="00D1021D" w:rsidRDefault="00C752A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752A7" w:rsidRPr="00D1021D" w:rsidRDefault="00C752A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752A7" w:rsidRPr="00D1021D" w:rsidRDefault="00C752A7">
    <w:pPr>
      <w:rPr>
        <w:b/>
      </w:rPr>
    </w:pPr>
  </w:p>
  <w:p w:rsidR="00C752A7" w:rsidRPr="00D1021D" w:rsidRDefault="00C752A7">
    <w:pPr>
      <w:pBdr>
        <w:bottom w:val="single" w:sz="6"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D1021D" w:rsidRDefault="00C752A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Non-reviewable actions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3</w:t>
    </w:r>
    <w:r w:rsidRPr="00D1021D">
      <w:rPr>
        <w:b/>
        <w:sz w:val="20"/>
      </w:rPr>
      <w:fldChar w:fldCharType="end"/>
    </w:r>
  </w:p>
  <w:p w:rsidR="00C752A7" w:rsidRPr="00D1021D" w:rsidRDefault="00C752A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752A7" w:rsidRPr="00D1021D" w:rsidRDefault="00C752A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752A7" w:rsidRPr="00D1021D" w:rsidRDefault="00C752A7">
    <w:pPr>
      <w:jc w:val="right"/>
      <w:rPr>
        <w:b/>
      </w:rPr>
    </w:pPr>
  </w:p>
  <w:p w:rsidR="00C752A7" w:rsidRPr="00D1021D" w:rsidRDefault="00C752A7">
    <w:pPr>
      <w:pBdr>
        <w:bottom w:val="single" w:sz="6" w:space="1" w:color="auto"/>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5F1388" w:rsidRDefault="00C752A7" w:rsidP="009518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ED79B6" w:rsidRDefault="00C752A7" w:rsidP="0095186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ED79B6" w:rsidRDefault="00C752A7" w:rsidP="0095186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ED79B6" w:rsidRDefault="00C752A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Default="00C752A7" w:rsidP="009B2A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752A7" w:rsidRDefault="00C752A7" w:rsidP="009B2A5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541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541D">
      <w:rPr>
        <w:noProof/>
        <w:sz w:val="20"/>
      </w:rPr>
      <w:t>Parliamentary Service employment</w:t>
    </w:r>
    <w:r>
      <w:rPr>
        <w:sz w:val="20"/>
      </w:rPr>
      <w:fldChar w:fldCharType="end"/>
    </w:r>
  </w:p>
  <w:p w:rsidR="00C752A7" w:rsidRPr="007A1328" w:rsidRDefault="00C752A7" w:rsidP="009B2A50">
    <w:pPr>
      <w:rPr>
        <w:sz w:val="20"/>
      </w:rPr>
    </w:pPr>
    <w:r>
      <w:rPr>
        <w:b/>
        <w:sz w:val="20"/>
      </w:rPr>
      <w:fldChar w:fldCharType="begin"/>
    </w:r>
    <w:r>
      <w:rPr>
        <w:b/>
        <w:sz w:val="20"/>
      </w:rPr>
      <w:instrText xml:space="preserve"> STYLEREF CharDivNo </w:instrText>
    </w:r>
    <w:r w:rsidR="00C7541D">
      <w:rPr>
        <w:b/>
        <w:sz w:val="20"/>
      </w:rPr>
      <w:fldChar w:fldCharType="separate"/>
    </w:r>
    <w:r w:rsidR="00C7541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7541D">
      <w:rPr>
        <w:sz w:val="20"/>
      </w:rPr>
      <w:fldChar w:fldCharType="separate"/>
    </w:r>
    <w:r w:rsidR="00C7541D">
      <w:rPr>
        <w:noProof/>
        <w:sz w:val="20"/>
      </w:rPr>
      <w:t>Merit in engagement and promotion</w:t>
    </w:r>
    <w:r>
      <w:rPr>
        <w:sz w:val="20"/>
      </w:rPr>
      <w:fldChar w:fldCharType="end"/>
    </w:r>
  </w:p>
  <w:p w:rsidR="00C752A7" w:rsidRPr="007A1328" w:rsidRDefault="00C752A7" w:rsidP="009B2A50">
    <w:pPr>
      <w:rPr>
        <w:b/>
        <w:sz w:val="24"/>
      </w:rPr>
    </w:pPr>
  </w:p>
  <w:p w:rsidR="00C752A7" w:rsidRPr="007A1328" w:rsidRDefault="00C752A7" w:rsidP="00290B0E">
    <w:pPr>
      <w:pBdr>
        <w:bottom w:val="single" w:sz="6" w:space="1" w:color="auto"/>
      </w:pBdr>
      <w:spacing w:after="240"/>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41D">
      <w:rPr>
        <w:noProof/>
        <w:sz w:val="24"/>
      </w:rPr>
      <w:t>32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A1328" w:rsidRDefault="00C752A7" w:rsidP="009B2A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752A7" w:rsidRPr="007A1328" w:rsidRDefault="00C752A7" w:rsidP="009B2A50">
    <w:pPr>
      <w:jc w:val="right"/>
      <w:rPr>
        <w:sz w:val="20"/>
      </w:rPr>
    </w:pPr>
    <w:r w:rsidRPr="007A1328">
      <w:rPr>
        <w:sz w:val="20"/>
      </w:rPr>
      <w:fldChar w:fldCharType="begin"/>
    </w:r>
    <w:r w:rsidRPr="007A1328">
      <w:rPr>
        <w:sz w:val="20"/>
      </w:rPr>
      <w:instrText xml:space="preserve"> STYLEREF CharPartText </w:instrText>
    </w:r>
    <w:r w:rsidR="00C7541D">
      <w:rPr>
        <w:sz w:val="20"/>
      </w:rPr>
      <w:fldChar w:fldCharType="separate"/>
    </w:r>
    <w:r w:rsidR="00C7541D">
      <w:rPr>
        <w:noProof/>
        <w:sz w:val="20"/>
      </w:rPr>
      <w:t>Parliamentary Service employment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7541D">
      <w:rPr>
        <w:b/>
        <w:sz w:val="20"/>
      </w:rPr>
      <w:fldChar w:fldCharType="separate"/>
    </w:r>
    <w:r w:rsidR="00C7541D">
      <w:rPr>
        <w:b/>
        <w:noProof/>
        <w:sz w:val="20"/>
      </w:rPr>
      <w:t>Part 3</w:t>
    </w:r>
    <w:r>
      <w:rPr>
        <w:b/>
        <w:sz w:val="20"/>
      </w:rPr>
      <w:fldChar w:fldCharType="end"/>
    </w:r>
  </w:p>
  <w:p w:rsidR="00C752A7" w:rsidRPr="007A1328" w:rsidRDefault="00C752A7" w:rsidP="009B2A50">
    <w:pPr>
      <w:jc w:val="right"/>
      <w:rPr>
        <w:sz w:val="20"/>
      </w:rPr>
    </w:pPr>
    <w:r w:rsidRPr="007A1328">
      <w:rPr>
        <w:sz w:val="20"/>
      </w:rPr>
      <w:fldChar w:fldCharType="begin"/>
    </w:r>
    <w:r w:rsidRPr="007A1328">
      <w:rPr>
        <w:sz w:val="20"/>
      </w:rPr>
      <w:instrText xml:space="preserve"> STYLEREF CharDivText </w:instrText>
    </w:r>
    <w:r w:rsidR="00C7541D">
      <w:rPr>
        <w:sz w:val="20"/>
      </w:rPr>
      <w:fldChar w:fldCharType="separate"/>
    </w:r>
    <w:r w:rsidR="00C7541D">
      <w:rPr>
        <w:noProof/>
        <w:sz w:val="20"/>
      </w:rPr>
      <w:t>Merit in engagement and promotion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7541D">
      <w:rPr>
        <w:b/>
        <w:sz w:val="20"/>
      </w:rPr>
      <w:fldChar w:fldCharType="separate"/>
    </w:r>
    <w:r w:rsidR="00C7541D">
      <w:rPr>
        <w:b/>
        <w:noProof/>
        <w:sz w:val="20"/>
      </w:rPr>
      <w:t>Division 3</w:t>
    </w:r>
    <w:r>
      <w:rPr>
        <w:b/>
        <w:sz w:val="20"/>
      </w:rPr>
      <w:fldChar w:fldCharType="end"/>
    </w:r>
  </w:p>
  <w:p w:rsidR="00C752A7" w:rsidRPr="007A1328" w:rsidRDefault="00C752A7" w:rsidP="009B2A50">
    <w:pPr>
      <w:jc w:val="right"/>
      <w:rPr>
        <w:b/>
        <w:sz w:val="24"/>
      </w:rPr>
    </w:pPr>
  </w:p>
  <w:p w:rsidR="00C752A7" w:rsidRPr="007A1328" w:rsidRDefault="00C752A7" w:rsidP="00290B0E">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41D">
      <w:rPr>
        <w:noProof/>
        <w:sz w:val="24"/>
      </w:rPr>
      <w:t>31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A7" w:rsidRPr="007A1328" w:rsidRDefault="00C752A7" w:rsidP="009B2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1B33"/>
    <w:multiLevelType w:val="hybridMultilevel"/>
    <w:tmpl w:val="176A86BE"/>
    <w:lvl w:ilvl="0" w:tplc="92AA026C">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523C7"/>
    <w:multiLevelType w:val="hybridMultilevel"/>
    <w:tmpl w:val="1832A606"/>
    <w:lvl w:ilvl="0" w:tplc="BD54C9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756BF9"/>
    <w:multiLevelType w:val="hybridMultilevel"/>
    <w:tmpl w:val="9DDEF3B2"/>
    <w:lvl w:ilvl="0" w:tplc="30823B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AA200E"/>
    <w:multiLevelType w:val="hybridMultilevel"/>
    <w:tmpl w:val="325C79F8"/>
    <w:lvl w:ilvl="0" w:tplc="803AA9E4">
      <w:start w:val="1"/>
      <w:numFmt w:val="lowerLetter"/>
      <w:lvlText w:val="(%1)"/>
      <w:lvlJc w:val="left"/>
      <w:pPr>
        <w:ind w:left="1353" w:hanging="360"/>
      </w:pPr>
      <w:rPr>
        <w:rFonts w:hint="default"/>
        <w:b/>
        <w:i/>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15:restartNumberingAfterBreak="0">
    <w:nsid w:val="17FF48C4"/>
    <w:multiLevelType w:val="hybridMultilevel"/>
    <w:tmpl w:val="86DE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C20CFF"/>
    <w:multiLevelType w:val="hybridMultilevel"/>
    <w:tmpl w:val="8CDEBECE"/>
    <w:lvl w:ilvl="0" w:tplc="A4B431C4">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9877D79"/>
    <w:multiLevelType w:val="hybridMultilevel"/>
    <w:tmpl w:val="E6668038"/>
    <w:lvl w:ilvl="0" w:tplc="87BE1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22C396C"/>
    <w:multiLevelType w:val="hybridMultilevel"/>
    <w:tmpl w:val="F46EE89A"/>
    <w:lvl w:ilvl="0" w:tplc="F77879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2DE5302"/>
    <w:multiLevelType w:val="hybridMultilevel"/>
    <w:tmpl w:val="9138BD5E"/>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0" w15:restartNumberingAfterBreak="0">
    <w:nsid w:val="25316F4D"/>
    <w:multiLevelType w:val="hybridMultilevel"/>
    <w:tmpl w:val="3996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22" w15:restartNumberingAfterBreak="0">
    <w:nsid w:val="280917B0"/>
    <w:multiLevelType w:val="hybridMultilevel"/>
    <w:tmpl w:val="CC349E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A9C4ADD"/>
    <w:multiLevelType w:val="hybridMultilevel"/>
    <w:tmpl w:val="58169BF0"/>
    <w:lvl w:ilvl="0" w:tplc="15F2389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DC17B9C"/>
    <w:multiLevelType w:val="hybridMultilevel"/>
    <w:tmpl w:val="E2CE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3534CF"/>
    <w:multiLevelType w:val="multilevel"/>
    <w:tmpl w:val="2AFC78B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1559"/>
        </w:tabs>
        <w:ind w:left="1559"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26" w15:restartNumberingAfterBreak="0">
    <w:nsid w:val="347E7AEA"/>
    <w:multiLevelType w:val="hybridMultilevel"/>
    <w:tmpl w:val="D564F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3949EA"/>
    <w:multiLevelType w:val="hybridMultilevel"/>
    <w:tmpl w:val="8A487A14"/>
    <w:lvl w:ilvl="0" w:tplc="96444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C5F4F75"/>
    <w:multiLevelType w:val="hybridMultilevel"/>
    <w:tmpl w:val="D9622618"/>
    <w:lvl w:ilvl="0" w:tplc="3586A008">
      <w:numFmt w:val="bullet"/>
      <w:lvlText w:val="•"/>
      <w:lvlJc w:val="left"/>
      <w:pPr>
        <w:ind w:left="2345" w:hanging="360"/>
      </w:pPr>
      <w:rPr>
        <w:rFonts w:ascii="Times New Roman" w:eastAsia="Times New Roman" w:hAnsi="Times New Roman" w:cs="Times New Roman"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30" w15:restartNumberingAfterBreak="0">
    <w:nsid w:val="459826AA"/>
    <w:multiLevelType w:val="hybridMultilevel"/>
    <w:tmpl w:val="F816118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1" w15:restartNumberingAfterBreak="0">
    <w:nsid w:val="46F55787"/>
    <w:multiLevelType w:val="hybridMultilevel"/>
    <w:tmpl w:val="151E992C"/>
    <w:lvl w:ilvl="0" w:tplc="95A6838E">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FC6FCA"/>
    <w:multiLevelType w:val="hybridMultilevel"/>
    <w:tmpl w:val="F648DEC2"/>
    <w:lvl w:ilvl="0" w:tplc="910C18FC">
      <w:start w:val="1"/>
      <w:numFmt w:val="lowerRoman"/>
      <w:lvlText w:val="(%1)"/>
      <w:lvlJc w:val="left"/>
      <w:pPr>
        <w:ind w:left="1911" w:hanging="72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3" w15:restartNumberingAfterBreak="0">
    <w:nsid w:val="47317186"/>
    <w:multiLevelType w:val="hybridMultilevel"/>
    <w:tmpl w:val="BE1CC2D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4" w15:restartNumberingAfterBreak="0">
    <w:nsid w:val="49256432"/>
    <w:multiLevelType w:val="hybridMultilevel"/>
    <w:tmpl w:val="9328D9F8"/>
    <w:lvl w:ilvl="0" w:tplc="6924FBFC">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3E7D64"/>
    <w:multiLevelType w:val="hybridMultilevel"/>
    <w:tmpl w:val="7F8815B0"/>
    <w:lvl w:ilvl="0" w:tplc="7FAC726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D02E14"/>
    <w:multiLevelType w:val="hybridMultilevel"/>
    <w:tmpl w:val="84D6A0B8"/>
    <w:lvl w:ilvl="0" w:tplc="401C07FA">
      <w:start w:val="1"/>
      <w:numFmt w:val="lowerLetter"/>
      <w:lvlText w:val="(%1)"/>
      <w:lvlJc w:val="left"/>
      <w:pPr>
        <w:ind w:left="1695" w:hanging="504"/>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7" w15:restartNumberingAfterBreak="0">
    <w:nsid w:val="4F4F517B"/>
    <w:multiLevelType w:val="hybridMultilevel"/>
    <w:tmpl w:val="35B0064A"/>
    <w:lvl w:ilvl="0" w:tplc="6B4A5226">
      <w:start w:val="1"/>
      <w:numFmt w:val="decimal"/>
      <w:lvlText w:val="(%1)"/>
      <w:lvlJc w:val="left"/>
      <w:pPr>
        <w:ind w:left="720" w:hanging="360"/>
      </w:pPr>
    </w:lvl>
    <w:lvl w:ilvl="1" w:tplc="A746C3F6">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2321292"/>
    <w:multiLevelType w:val="hybridMultilevel"/>
    <w:tmpl w:val="16A666A0"/>
    <w:lvl w:ilvl="0" w:tplc="A39ADDB0">
      <w:start w:val="1"/>
      <w:numFmt w:val="decimal"/>
      <w:lvlText w:val="(%1)"/>
      <w:lvlJc w:val="left"/>
      <w:pPr>
        <w:ind w:left="720" w:hanging="36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3F06F84"/>
    <w:multiLevelType w:val="hybridMultilevel"/>
    <w:tmpl w:val="BDA283A0"/>
    <w:lvl w:ilvl="0" w:tplc="EBFE0E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A16EB1"/>
    <w:multiLevelType w:val="hybridMultilevel"/>
    <w:tmpl w:val="AFFA9390"/>
    <w:lvl w:ilvl="0" w:tplc="6B4A5226">
      <w:start w:val="1"/>
      <w:numFmt w:val="decimal"/>
      <w:lvlText w:val="(%1)"/>
      <w:lvlJc w:val="left"/>
      <w:pPr>
        <w:ind w:left="720" w:hanging="360"/>
      </w:pPr>
    </w:lvl>
    <w:lvl w:ilvl="1" w:tplc="A746C3F6">
      <w:start w:val="1"/>
      <w:numFmt w:val="lowerLetter"/>
      <w:lvlText w:val="(%2)"/>
      <w:lvlJc w:val="left"/>
      <w:pPr>
        <w:ind w:left="1636"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56A412F3"/>
    <w:multiLevelType w:val="hybridMultilevel"/>
    <w:tmpl w:val="E3A6F832"/>
    <w:lvl w:ilvl="0" w:tplc="395CEFB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561FCC"/>
    <w:multiLevelType w:val="hybridMultilevel"/>
    <w:tmpl w:val="050E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765788"/>
    <w:multiLevelType w:val="hybridMultilevel"/>
    <w:tmpl w:val="9DCC0C2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45" w15:restartNumberingAfterBreak="0">
    <w:nsid w:val="5C091561"/>
    <w:multiLevelType w:val="hybridMultilevel"/>
    <w:tmpl w:val="71F8B108"/>
    <w:lvl w:ilvl="0" w:tplc="E4042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F604213"/>
    <w:multiLevelType w:val="hybridMultilevel"/>
    <w:tmpl w:val="32402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821EFD"/>
    <w:multiLevelType w:val="hybridMultilevel"/>
    <w:tmpl w:val="82FEE644"/>
    <w:lvl w:ilvl="0" w:tplc="48ECEED2">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DA60D8"/>
    <w:multiLevelType w:val="hybridMultilevel"/>
    <w:tmpl w:val="E1008160"/>
    <w:lvl w:ilvl="0" w:tplc="C0B8E3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B5E44F5"/>
    <w:multiLevelType w:val="hybridMultilevel"/>
    <w:tmpl w:val="015EC5EE"/>
    <w:lvl w:ilvl="0" w:tplc="6A6E95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6F3F4A"/>
    <w:multiLevelType w:val="hybridMultilevel"/>
    <w:tmpl w:val="585E66FC"/>
    <w:lvl w:ilvl="0" w:tplc="A746C3F6">
      <w:start w:val="1"/>
      <w:numFmt w:val="lowerLetter"/>
      <w:lvlText w:val="(%1)"/>
      <w:lvlJc w:val="left"/>
      <w:pPr>
        <w:ind w:left="1425" w:hanging="495"/>
      </w:pPr>
      <w:rPr>
        <w:rFonts w:cs="Times New Roman"/>
      </w:rPr>
    </w:lvl>
    <w:lvl w:ilvl="1" w:tplc="EB08545A">
      <w:start w:val="1"/>
      <w:numFmt w:val="lowerRoman"/>
      <w:lvlText w:val="(%2)"/>
      <w:lvlJc w:val="left"/>
      <w:pPr>
        <w:ind w:left="2010" w:hanging="360"/>
      </w:pPr>
      <w:rPr>
        <w:rFonts w:cs="Times New Roman"/>
      </w:rPr>
    </w:lvl>
    <w:lvl w:ilvl="2" w:tplc="0C09001B">
      <w:start w:val="1"/>
      <w:numFmt w:val="lowerRoman"/>
      <w:lvlText w:val="%3."/>
      <w:lvlJc w:val="right"/>
      <w:pPr>
        <w:ind w:left="2730" w:hanging="180"/>
      </w:pPr>
      <w:rPr>
        <w:rFonts w:cs="Times New Roman"/>
      </w:rPr>
    </w:lvl>
    <w:lvl w:ilvl="3" w:tplc="0C09000F">
      <w:start w:val="1"/>
      <w:numFmt w:val="decimal"/>
      <w:lvlText w:val="%4."/>
      <w:lvlJc w:val="left"/>
      <w:pPr>
        <w:ind w:left="3450" w:hanging="360"/>
      </w:pPr>
      <w:rPr>
        <w:rFonts w:cs="Times New Roman"/>
      </w:rPr>
    </w:lvl>
    <w:lvl w:ilvl="4" w:tplc="0C090019">
      <w:start w:val="1"/>
      <w:numFmt w:val="lowerLetter"/>
      <w:lvlText w:val="%5."/>
      <w:lvlJc w:val="left"/>
      <w:pPr>
        <w:ind w:left="4170" w:hanging="360"/>
      </w:pPr>
      <w:rPr>
        <w:rFonts w:cs="Times New Roman"/>
      </w:rPr>
    </w:lvl>
    <w:lvl w:ilvl="5" w:tplc="0C09001B">
      <w:start w:val="1"/>
      <w:numFmt w:val="lowerRoman"/>
      <w:lvlText w:val="%6."/>
      <w:lvlJc w:val="right"/>
      <w:pPr>
        <w:ind w:left="4890" w:hanging="180"/>
      </w:pPr>
      <w:rPr>
        <w:rFonts w:cs="Times New Roman"/>
      </w:rPr>
    </w:lvl>
    <w:lvl w:ilvl="6" w:tplc="0C09000F">
      <w:start w:val="1"/>
      <w:numFmt w:val="decimal"/>
      <w:lvlText w:val="%7."/>
      <w:lvlJc w:val="left"/>
      <w:pPr>
        <w:ind w:left="5610" w:hanging="360"/>
      </w:pPr>
      <w:rPr>
        <w:rFonts w:cs="Times New Roman"/>
      </w:rPr>
    </w:lvl>
    <w:lvl w:ilvl="7" w:tplc="0C090019">
      <w:start w:val="1"/>
      <w:numFmt w:val="lowerLetter"/>
      <w:lvlText w:val="%8."/>
      <w:lvlJc w:val="left"/>
      <w:pPr>
        <w:ind w:left="6330" w:hanging="360"/>
      </w:pPr>
      <w:rPr>
        <w:rFonts w:cs="Times New Roman"/>
      </w:rPr>
    </w:lvl>
    <w:lvl w:ilvl="8" w:tplc="0C09001B">
      <w:start w:val="1"/>
      <w:numFmt w:val="lowerRoman"/>
      <w:lvlText w:val="%9."/>
      <w:lvlJc w:val="right"/>
      <w:pPr>
        <w:ind w:left="7050" w:hanging="180"/>
      </w:pPr>
      <w:rPr>
        <w:rFonts w:cs="Times New Roman"/>
      </w:rPr>
    </w:lvl>
  </w:abstractNum>
  <w:abstractNum w:abstractNumId="51" w15:restartNumberingAfterBreak="0">
    <w:nsid w:val="6C7F01A6"/>
    <w:multiLevelType w:val="hybridMultilevel"/>
    <w:tmpl w:val="C122C9A2"/>
    <w:lvl w:ilvl="0" w:tplc="D34EE22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15:restartNumberingAfterBreak="0">
    <w:nsid w:val="6C8B4CE4"/>
    <w:multiLevelType w:val="hybridMultilevel"/>
    <w:tmpl w:val="102EF80E"/>
    <w:lvl w:ilvl="0" w:tplc="6B4A522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760563DF"/>
    <w:multiLevelType w:val="hybridMultilevel"/>
    <w:tmpl w:val="4C3E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322C7A"/>
    <w:multiLevelType w:val="hybridMultilevel"/>
    <w:tmpl w:val="FA7C290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1"/>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4"/>
  </w:num>
  <w:num w:numId="17">
    <w:abstractNumId w:val="21"/>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6"/>
  </w:num>
  <w:num w:numId="24">
    <w:abstractNumId w:val="35"/>
  </w:num>
  <w:num w:numId="25">
    <w:abstractNumId w:val="23"/>
  </w:num>
  <w:num w:numId="26">
    <w:abstractNumId w:val="41"/>
  </w:num>
  <w:num w:numId="27">
    <w:abstractNumId w:val="34"/>
  </w:num>
  <w:num w:numId="28">
    <w:abstractNumId w:val="33"/>
  </w:num>
  <w:num w:numId="29">
    <w:abstractNumId w:val="47"/>
  </w:num>
  <w:num w:numId="30">
    <w:abstractNumId w:val="19"/>
  </w:num>
  <w:num w:numId="31">
    <w:abstractNumId w:val="43"/>
  </w:num>
  <w:num w:numId="32">
    <w:abstractNumId w:val="31"/>
  </w:num>
  <w:num w:numId="33">
    <w:abstractNumId w:val="10"/>
  </w:num>
  <w:num w:numId="34">
    <w:abstractNumId w:val="53"/>
  </w:num>
  <w:num w:numId="35">
    <w:abstractNumId w:val="46"/>
  </w:num>
  <w:num w:numId="36">
    <w:abstractNumId w:val="22"/>
  </w:num>
  <w:num w:numId="37">
    <w:abstractNumId w:val="15"/>
  </w:num>
  <w:num w:numId="38">
    <w:abstractNumId w:val="26"/>
  </w:num>
  <w:num w:numId="39">
    <w:abstractNumId w:val="20"/>
  </w:num>
  <w:num w:numId="40">
    <w:abstractNumId w:val="30"/>
  </w:num>
  <w:num w:numId="41">
    <w:abstractNumId w:val="54"/>
  </w:num>
  <w:num w:numId="42">
    <w:abstractNumId w:val="29"/>
  </w:num>
  <w:num w:numId="43">
    <w:abstractNumId w:val="44"/>
  </w:num>
  <w:num w:numId="44">
    <w:abstractNumId w:val="24"/>
  </w:num>
  <w:num w:numId="45">
    <w:abstractNumId w:val="38"/>
  </w:num>
  <w:num w:numId="46">
    <w:abstractNumId w:val="17"/>
  </w:num>
  <w:num w:numId="47">
    <w:abstractNumId w:val="18"/>
  </w:num>
  <w:num w:numId="48">
    <w:abstractNumId w:val="13"/>
  </w:num>
  <w:num w:numId="49">
    <w:abstractNumId w:val="45"/>
  </w:num>
  <w:num w:numId="50">
    <w:abstractNumId w:val="49"/>
  </w:num>
  <w:num w:numId="51">
    <w:abstractNumId w:val="39"/>
  </w:num>
  <w:num w:numId="52">
    <w:abstractNumId w:val="48"/>
  </w:num>
  <w:num w:numId="53">
    <w:abstractNumId w:val="16"/>
  </w:num>
  <w:num w:numId="54">
    <w:abstractNumId w:val="27"/>
  </w:num>
  <w:num w:numId="55">
    <w:abstractNumId w:val="51"/>
  </w:num>
  <w:num w:numId="5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3E0"/>
    <w:rsid w:val="00000F34"/>
    <w:rsid w:val="000024F6"/>
    <w:rsid w:val="00002730"/>
    <w:rsid w:val="00002A5B"/>
    <w:rsid w:val="000034EC"/>
    <w:rsid w:val="00004EB0"/>
    <w:rsid w:val="000054AA"/>
    <w:rsid w:val="000057FA"/>
    <w:rsid w:val="00005F98"/>
    <w:rsid w:val="000062B1"/>
    <w:rsid w:val="00006ACE"/>
    <w:rsid w:val="00006C19"/>
    <w:rsid w:val="0000756B"/>
    <w:rsid w:val="00007C70"/>
    <w:rsid w:val="000116FA"/>
    <w:rsid w:val="0001209C"/>
    <w:rsid w:val="000136AF"/>
    <w:rsid w:val="000148C3"/>
    <w:rsid w:val="00014966"/>
    <w:rsid w:val="00014B9D"/>
    <w:rsid w:val="000155D5"/>
    <w:rsid w:val="00015C44"/>
    <w:rsid w:val="00020289"/>
    <w:rsid w:val="000205B6"/>
    <w:rsid w:val="00021B00"/>
    <w:rsid w:val="00022BA6"/>
    <w:rsid w:val="00023B47"/>
    <w:rsid w:val="000242CA"/>
    <w:rsid w:val="0002567D"/>
    <w:rsid w:val="00025B38"/>
    <w:rsid w:val="000264F9"/>
    <w:rsid w:val="000265DD"/>
    <w:rsid w:val="00027C2B"/>
    <w:rsid w:val="0003045D"/>
    <w:rsid w:val="00031844"/>
    <w:rsid w:val="0003185A"/>
    <w:rsid w:val="00031BF9"/>
    <w:rsid w:val="000327A1"/>
    <w:rsid w:val="00032A80"/>
    <w:rsid w:val="00032FEF"/>
    <w:rsid w:val="00033906"/>
    <w:rsid w:val="00034154"/>
    <w:rsid w:val="000348D7"/>
    <w:rsid w:val="000349C1"/>
    <w:rsid w:val="00034B12"/>
    <w:rsid w:val="00034BC1"/>
    <w:rsid w:val="00034D65"/>
    <w:rsid w:val="00035571"/>
    <w:rsid w:val="00035D32"/>
    <w:rsid w:val="00036230"/>
    <w:rsid w:val="00036580"/>
    <w:rsid w:val="00037400"/>
    <w:rsid w:val="000400A8"/>
    <w:rsid w:val="00040392"/>
    <w:rsid w:val="00041686"/>
    <w:rsid w:val="00042235"/>
    <w:rsid w:val="00042431"/>
    <w:rsid w:val="000424A5"/>
    <w:rsid w:val="00042C0E"/>
    <w:rsid w:val="00042F4C"/>
    <w:rsid w:val="00043798"/>
    <w:rsid w:val="0004655E"/>
    <w:rsid w:val="0004673C"/>
    <w:rsid w:val="00047FCC"/>
    <w:rsid w:val="00050CB9"/>
    <w:rsid w:val="00052CA2"/>
    <w:rsid w:val="00052E68"/>
    <w:rsid w:val="0005365D"/>
    <w:rsid w:val="00054C6D"/>
    <w:rsid w:val="00055C6D"/>
    <w:rsid w:val="0005739E"/>
    <w:rsid w:val="000573C5"/>
    <w:rsid w:val="000602AF"/>
    <w:rsid w:val="000614BF"/>
    <w:rsid w:val="00062D52"/>
    <w:rsid w:val="00062F7B"/>
    <w:rsid w:val="00064AF7"/>
    <w:rsid w:val="00064EBB"/>
    <w:rsid w:val="00066185"/>
    <w:rsid w:val="00066B47"/>
    <w:rsid w:val="00066D66"/>
    <w:rsid w:val="00067493"/>
    <w:rsid w:val="00067A97"/>
    <w:rsid w:val="00071308"/>
    <w:rsid w:val="0007153F"/>
    <w:rsid w:val="000716F2"/>
    <w:rsid w:val="000735D9"/>
    <w:rsid w:val="00074542"/>
    <w:rsid w:val="000761C5"/>
    <w:rsid w:val="0007625E"/>
    <w:rsid w:val="000766CB"/>
    <w:rsid w:val="000769E5"/>
    <w:rsid w:val="00076F55"/>
    <w:rsid w:val="00080CB5"/>
    <w:rsid w:val="000826FA"/>
    <w:rsid w:val="00082EF6"/>
    <w:rsid w:val="00082F8D"/>
    <w:rsid w:val="000859BC"/>
    <w:rsid w:val="00086234"/>
    <w:rsid w:val="000864D5"/>
    <w:rsid w:val="0008738B"/>
    <w:rsid w:val="00087E85"/>
    <w:rsid w:val="0009063B"/>
    <w:rsid w:val="00090BD3"/>
    <w:rsid w:val="00091666"/>
    <w:rsid w:val="00092722"/>
    <w:rsid w:val="0009366B"/>
    <w:rsid w:val="00093A07"/>
    <w:rsid w:val="000946EE"/>
    <w:rsid w:val="00095333"/>
    <w:rsid w:val="000954E5"/>
    <w:rsid w:val="00095E47"/>
    <w:rsid w:val="00096CDC"/>
    <w:rsid w:val="00097AC5"/>
    <w:rsid w:val="00097F0C"/>
    <w:rsid w:val="000A0C1B"/>
    <w:rsid w:val="000A142A"/>
    <w:rsid w:val="000A15C4"/>
    <w:rsid w:val="000A2D01"/>
    <w:rsid w:val="000A2DD1"/>
    <w:rsid w:val="000A31D8"/>
    <w:rsid w:val="000A3897"/>
    <w:rsid w:val="000A4000"/>
    <w:rsid w:val="000A5170"/>
    <w:rsid w:val="000A51F5"/>
    <w:rsid w:val="000A58B7"/>
    <w:rsid w:val="000A6B7C"/>
    <w:rsid w:val="000A6BB7"/>
    <w:rsid w:val="000A73FE"/>
    <w:rsid w:val="000A7DB6"/>
    <w:rsid w:val="000A7F46"/>
    <w:rsid w:val="000B019D"/>
    <w:rsid w:val="000B0461"/>
    <w:rsid w:val="000B079F"/>
    <w:rsid w:val="000B0C5F"/>
    <w:rsid w:val="000B1E64"/>
    <w:rsid w:val="000B253D"/>
    <w:rsid w:val="000B2D0A"/>
    <w:rsid w:val="000B30B9"/>
    <w:rsid w:val="000B3C37"/>
    <w:rsid w:val="000B6998"/>
    <w:rsid w:val="000B69D5"/>
    <w:rsid w:val="000B6EF5"/>
    <w:rsid w:val="000C0519"/>
    <w:rsid w:val="000C3360"/>
    <w:rsid w:val="000C4000"/>
    <w:rsid w:val="000C4D2C"/>
    <w:rsid w:val="000C54E2"/>
    <w:rsid w:val="000C5A77"/>
    <w:rsid w:val="000C5EE3"/>
    <w:rsid w:val="000C6DAA"/>
    <w:rsid w:val="000C7409"/>
    <w:rsid w:val="000C77EC"/>
    <w:rsid w:val="000D05EF"/>
    <w:rsid w:val="000D0A90"/>
    <w:rsid w:val="000D0EA7"/>
    <w:rsid w:val="000D1472"/>
    <w:rsid w:val="000D2454"/>
    <w:rsid w:val="000D2EA7"/>
    <w:rsid w:val="000D3439"/>
    <w:rsid w:val="000D3EC5"/>
    <w:rsid w:val="000D3F08"/>
    <w:rsid w:val="000D58A1"/>
    <w:rsid w:val="000D5A31"/>
    <w:rsid w:val="000D6FCA"/>
    <w:rsid w:val="000D795B"/>
    <w:rsid w:val="000E047D"/>
    <w:rsid w:val="000E04D0"/>
    <w:rsid w:val="000E0A47"/>
    <w:rsid w:val="000E1FC8"/>
    <w:rsid w:val="000E2261"/>
    <w:rsid w:val="000E2872"/>
    <w:rsid w:val="000E304B"/>
    <w:rsid w:val="000E4366"/>
    <w:rsid w:val="000E4D4E"/>
    <w:rsid w:val="000E675E"/>
    <w:rsid w:val="000E72C8"/>
    <w:rsid w:val="000E75C7"/>
    <w:rsid w:val="000F09CC"/>
    <w:rsid w:val="000F133C"/>
    <w:rsid w:val="000F21C1"/>
    <w:rsid w:val="000F226C"/>
    <w:rsid w:val="000F3C6B"/>
    <w:rsid w:val="000F4157"/>
    <w:rsid w:val="000F4562"/>
    <w:rsid w:val="000F4B0D"/>
    <w:rsid w:val="000F4F90"/>
    <w:rsid w:val="000F55FA"/>
    <w:rsid w:val="000F7867"/>
    <w:rsid w:val="000F796E"/>
    <w:rsid w:val="00100830"/>
    <w:rsid w:val="00100A1E"/>
    <w:rsid w:val="00100C08"/>
    <w:rsid w:val="00100D41"/>
    <w:rsid w:val="00101DE4"/>
    <w:rsid w:val="00102A9C"/>
    <w:rsid w:val="001045B1"/>
    <w:rsid w:val="00104ECD"/>
    <w:rsid w:val="00105686"/>
    <w:rsid w:val="00105742"/>
    <w:rsid w:val="0010664C"/>
    <w:rsid w:val="0010745C"/>
    <w:rsid w:val="001100A9"/>
    <w:rsid w:val="00111530"/>
    <w:rsid w:val="0011274D"/>
    <w:rsid w:val="00112C06"/>
    <w:rsid w:val="00112F3C"/>
    <w:rsid w:val="00112F8A"/>
    <w:rsid w:val="001140C5"/>
    <w:rsid w:val="00116935"/>
    <w:rsid w:val="00116EFF"/>
    <w:rsid w:val="00116FA8"/>
    <w:rsid w:val="00117075"/>
    <w:rsid w:val="00121BC9"/>
    <w:rsid w:val="001223E0"/>
    <w:rsid w:val="001230AF"/>
    <w:rsid w:val="00123200"/>
    <w:rsid w:val="001235FA"/>
    <w:rsid w:val="00123A50"/>
    <w:rsid w:val="00123BDC"/>
    <w:rsid w:val="0012431F"/>
    <w:rsid w:val="00124A43"/>
    <w:rsid w:val="00125E0E"/>
    <w:rsid w:val="00126211"/>
    <w:rsid w:val="001264B6"/>
    <w:rsid w:val="00126BD7"/>
    <w:rsid w:val="001302C8"/>
    <w:rsid w:val="00130714"/>
    <w:rsid w:val="00130CE8"/>
    <w:rsid w:val="001318C6"/>
    <w:rsid w:val="001319CC"/>
    <w:rsid w:val="00131C9F"/>
    <w:rsid w:val="00132C89"/>
    <w:rsid w:val="00133FF8"/>
    <w:rsid w:val="00134698"/>
    <w:rsid w:val="001348F2"/>
    <w:rsid w:val="00134E37"/>
    <w:rsid w:val="00134FB6"/>
    <w:rsid w:val="00135411"/>
    <w:rsid w:val="0013585D"/>
    <w:rsid w:val="00135AE3"/>
    <w:rsid w:val="001365EA"/>
    <w:rsid w:val="00137280"/>
    <w:rsid w:val="00137456"/>
    <w:rsid w:val="00141E28"/>
    <w:rsid w:val="00142169"/>
    <w:rsid w:val="00142B62"/>
    <w:rsid w:val="00142E6A"/>
    <w:rsid w:val="00143DBF"/>
    <w:rsid w:val="001479FE"/>
    <w:rsid w:val="00147D1C"/>
    <w:rsid w:val="00150F26"/>
    <w:rsid w:val="00150F76"/>
    <w:rsid w:val="001512E9"/>
    <w:rsid w:val="001513BB"/>
    <w:rsid w:val="00153206"/>
    <w:rsid w:val="0015375F"/>
    <w:rsid w:val="001539CF"/>
    <w:rsid w:val="00154BBF"/>
    <w:rsid w:val="0015517B"/>
    <w:rsid w:val="001554CF"/>
    <w:rsid w:val="00157554"/>
    <w:rsid w:val="00157857"/>
    <w:rsid w:val="00157B8B"/>
    <w:rsid w:val="001619EC"/>
    <w:rsid w:val="00161F2D"/>
    <w:rsid w:val="00162117"/>
    <w:rsid w:val="00164632"/>
    <w:rsid w:val="001652C0"/>
    <w:rsid w:val="001653B4"/>
    <w:rsid w:val="00165643"/>
    <w:rsid w:val="0016632A"/>
    <w:rsid w:val="00166714"/>
    <w:rsid w:val="00166C2F"/>
    <w:rsid w:val="0016771D"/>
    <w:rsid w:val="001715F4"/>
    <w:rsid w:val="00172A87"/>
    <w:rsid w:val="00172E52"/>
    <w:rsid w:val="00173F50"/>
    <w:rsid w:val="001746FF"/>
    <w:rsid w:val="001764BB"/>
    <w:rsid w:val="00177052"/>
    <w:rsid w:val="001772A4"/>
    <w:rsid w:val="00177A12"/>
    <w:rsid w:val="001807A6"/>
    <w:rsid w:val="001809D7"/>
    <w:rsid w:val="001820B7"/>
    <w:rsid w:val="001823D0"/>
    <w:rsid w:val="001855A0"/>
    <w:rsid w:val="00185C5F"/>
    <w:rsid w:val="001866FA"/>
    <w:rsid w:val="0019288B"/>
    <w:rsid w:val="001939E1"/>
    <w:rsid w:val="0019442D"/>
    <w:rsid w:val="00194C3E"/>
    <w:rsid w:val="00195019"/>
    <w:rsid w:val="00195382"/>
    <w:rsid w:val="00196701"/>
    <w:rsid w:val="00196CE1"/>
    <w:rsid w:val="00196DDB"/>
    <w:rsid w:val="00196F5A"/>
    <w:rsid w:val="001A06C1"/>
    <w:rsid w:val="001A071A"/>
    <w:rsid w:val="001A0AF3"/>
    <w:rsid w:val="001A1DDB"/>
    <w:rsid w:val="001A206C"/>
    <w:rsid w:val="001A207D"/>
    <w:rsid w:val="001A252D"/>
    <w:rsid w:val="001A291D"/>
    <w:rsid w:val="001A3E32"/>
    <w:rsid w:val="001A42BB"/>
    <w:rsid w:val="001A47DC"/>
    <w:rsid w:val="001A62CB"/>
    <w:rsid w:val="001A6336"/>
    <w:rsid w:val="001A6D11"/>
    <w:rsid w:val="001A6F0C"/>
    <w:rsid w:val="001A7176"/>
    <w:rsid w:val="001A7C58"/>
    <w:rsid w:val="001A7EE5"/>
    <w:rsid w:val="001B08DE"/>
    <w:rsid w:val="001B16D0"/>
    <w:rsid w:val="001B1B5E"/>
    <w:rsid w:val="001B1FA9"/>
    <w:rsid w:val="001B27C5"/>
    <w:rsid w:val="001B28A6"/>
    <w:rsid w:val="001B2A00"/>
    <w:rsid w:val="001B3EBD"/>
    <w:rsid w:val="001B6441"/>
    <w:rsid w:val="001B6F9F"/>
    <w:rsid w:val="001B72C5"/>
    <w:rsid w:val="001C05BE"/>
    <w:rsid w:val="001C0E8B"/>
    <w:rsid w:val="001C198A"/>
    <w:rsid w:val="001C2134"/>
    <w:rsid w:val="001C2285"/>
    <w:rsid w:val="001C291F"/>
    <w:rsid w:val="001C2BF1"/>
    <w:rsid w:val="001C3148"/>
    <w:rsid w:val="001C342E"/>
    <w:rsid w:val="001C3490"/>
    <w:rsid w:val="001C3A25"/>
    <w:rsid w:val="001C4801"/>
    <w:rsid w:val="001C4891"/>
    <w:rsid w:val="001C5278"/>
    <w:rsid w:val="001C5343"/>
    <w:rsid w:val="001C597F"/>
    <w:rsid w:val="001C5CFC"/>
    <w:rsid w:val="001C61C5"/>
    <w:rsid w:val="001C69C4"/>
    <w:rsid w:val="001C7CC5"/>
    <w:rsid w:val="001D02DB"/>
    <w:rsid w:val="001D09CE"/>
    <w:rsid w:val="001D19FC"/>
    <w:rsid w:val="001D1AFE"/>
    <w:rsid w:val="001D2C18"/>
    <w:rsid w:val="001D3457"/>
    <w:rsid w:val="001D37EF"/>
    <w:rsid w:val="001D3DD2"/>
    <w:rsid w:val="001D5325"/>
    <w:rsid w:val="001D6009"/>
    <w:rsid w:val="001D6CE7"/>
    <w:rsid w:val="001D7824"/>
    <w:rsid w:val="001D78EC"/>
    <w:rsid w:val="001D7A95"/>
    <w:rsid w:val="001E086A"/>
    <w:rsid w:val="001E0E21"/>
    <w:rsid w:val="001E12FB"/>
    <w:rsid w:val="001E2BD6"/>
    <w:rsid w:val="001E30BF"/>
    <w:rsid w:val="001E3412"/>
    <w:rsid w:val="001E3590"/>
    <w:rsid w:val="001E447C"/>
    <w:rsid w:val="001E5D4D"/>
    <w:rsid w:val="001E61E5"/>
    <w:rsid w:val="001E6A71"/>
    <w:rsid w:val="001E707D"/>
    <w:rsid w:val="001E7407"/>
    <w:rsid w:val="001F0E2B"/>
    <w:rsid w:val="001F1458"/>
    <w:rsid w:val="001F14AE"/>
    <w:rsid w:val="001F26EB"/>
    <w:rsid w:val="001F2871"/>
    <w:rsid w:val="001F3190"/>
    <w:rsid w:val="001F343A"/>
    <w:rsid w:val="001F357F"/>
    <w:rsid w:val="001F50A6"/>
    <w:rsid w:val="001F5D5E"/>
    <w:rsid w:val="001F5F05"/>
    <w:rsid w:val="001F6219"/>
    <w:rsid w:val="001F6CD4"/>
    <w:rsid w:val="001F6CEB"/>
    <w:rsid w:val="001F780D"/>
    <w:rsid w:val="001F79CC"/>
    <w:rsid w:val="002006DD"/>
    <w:rsid w:val="00201D3F"/>
    <w:rsid w:val="00202482"/>
    <w:rsid w:val="00203735"/>
    <w:rsid w:val="00203D31"/>
    <w:rsid w:val="00204BBA"/>
    <w:rsid w:val="00204C65"/>
    <w:rsid w:val="00205D36"/>
    <w:rsid w:val="00206C4D"/>
    <w:rsid w:val="00206F61"/>
    <w:rsid w:val="00207038"/>
    <w:rsid w:val="0020721D"/>
    <w:rsid w:val="00207626"/>
    <w:rsid w:val="00211BA3"/>
    <w:rsid w:val="002122B4"/>
    <w:rsid w:val="00213C95"/>
    <w:rsid w:val="00214321"/>
    <w:rsid w:val="002148ED"/>
    <w:rsid w:val="002149B8"/>
    <w:rsid w:val="002161DA"/>
    <w:rsid w:val="00216527"/>
    <w:rsid w:val="002178EE"/>
    <w:rsid w:val="00217BEA"/>
    <w:rsid w:val="00221E34"/>
    <w:rsid w:val="00222490"/>
    <w:rsid w:val="002228D3"/>
    <w:rsid w:val="00222EF7"/>
    <w:rsid w:val="00225C20"/>
    <w:rsid w:val="00226FA6"/>
    <w:rsid w:val="0022708C"/>
    <w:rsid w:val="00227588"/>
    <w:rsid w:val="002304F2"/>
    <w:rsid w:val="002309DB"/>
    <w:rsid w:val="0023129E"/>
    <w:rsid w:val="00231C8E"/>
    <w:rsid w:val="00231FC5"/>
    <w:rsid w:val="00232ACB"/>
    <w:rsid w:val="002330E7"/>
    <w:rsid w:val="00233323"/>
    <w:rsid w:val="00233FA4"/>
    <w:rsid w:val="002353FF"/>
    <w:rsid w:val="00235B60"/>
    <w:rsid w:val="00240010"/>
    <w:rsid w:val="00240081"/>
    <w:rsid w:val="0024010F"/>
    <w:rsid w:val="00240749"/>
    <w:rsid w:val="00240842"/>
    <w:rsid w:val="002429A7"/>
    <w:rsid w:val="00242F99"/>
    <w:rsid w:val="00244958"/>
    <w:rsid w:val="00244BE3"/>
    <w:rsid w:val="00245366"/>
    <w:rsid w:val="002456DD"/>
    <w:rsid w:val="00246F1C"/>
    <w:rsid w:val="0025021D"/>
    <w:rsid w:val="002504BD"/>
    <w:rsid w:val="0025097A"/>
    <w:rsid w:val="00250B66"/>
    <w:rsid w:val="002512D5"/>
    <w:rsid w:val="00252632"/>
    <w:rsid w:val="00252B6F"/>
    <w:rsid w:val="00253857"/>
    <w:rsid w:val="00254794"/>
    <w:rsid w:val="002551A0"/>
    <w:rsid w:val="00255E1F"/>
    <w:rsid w:val="00255F1E"/>
    <w:rsid w:val="002564A4"/>
    <w:rsid w:val="00256DE0"/>
    <w:rsid w:val="00257019"/>
    <w:rsid w:val="00261C5E"/>
    <w:rsid w:val="0026354D"/>
    <w:rsid w:val="002662B3"/>
    <w:rsid w:val="0026736C"/>
    <w:rsid w:val="0026748D"/>
    <w:rsid w:val="002703EA"/>
    <w:rsid w:val="00270BC2"/>
    <w:rsid w:val="00271263"/>
    <w:rsid w:val="00271341"/>
    <w:rsid w:val="00272285"/>
    <w:rsid w:val="00272BF3"/>
    <w:rsid w:val="00272FD6"/>
    <w:rsid w:val="00273793"/>
    <w:rsid w:val="00275070"/>
    <w:rsid w:val="00277EC1"/>
    <w:rsid w:val="002806B2"/>
    <w:rsid w:val="00280828"/>
    <w:rsid w:val="00281227"/>
    <w:rsid w:val="00281308"/>
    <w:rsid w:val="0028296F"/>
    <w:rsid w:val="00282B6D"/>
    <w:rsid w:val="00283115"/>
    <w:rsid w:val="00283C23"/>
    <w:rsid w:val="002841AE"/>
    <w:rsid w:val="002844A7"/>
    <w:rsid w:val="002846BC"/>
    <w:rsid w:val="00284E0E"/>
    <w:rsid w:val="00285370"/>
    <w:rsid w:val="00285EC1"/>
    <w:rsid w:val="00286909"/>
    <w:rsid w:val="002874AF"/>
    <w:rsid w:val="0028750C"/>
    <w:rsid w:val="00287841"/>
    <w:rsid w:val="00290340"/>
    <w:rsid w:val="002904AC"/>
    <w:rsid w:val="002906F5"/>
    <w:rsid w:val="00290840"/>
    <w:rsid w:val="00290A9E"/>
    <w:rsid w:val="00290B0E"/>
    <w:rsid w:val="00291867"/>
    <w:rsid w:val="00293859"/>
    <w:rsid w:val="00293860"/>
    <w:rsid w:val="00293AC5"/>
    <w:rsid w:val="0029539E"/>
    <w:rsid w:val="00295918"/>
    <w:rsid w:val="00296DC8"/>
    <w:rsid w:val="002973FE"/>
    <w:rsid w:val="0029793F"/>
    <w:rsid w:val="00297ECB"/>
    <w:rsid w:val="002A070D"/>
    <w:rsid w:val="002A4054"/>
    <w:rsid w:val="002A5860"/>
    <w:rsid w:val="002A5AA3"/>
    <w:rsid w:val="002A6EB8"/>
    <w:rsid w:val="002A70BB"/>
    <w:rsid w:val="002A72F1"/>
    <w:rsid w:val="002A7BCF"/>
    <w:rsid w:val="002A7E26"/>
    <w:rsid w:val="002B0916"/>
    <w:rsid w:val="002B0944"/>
    <w:rsid w:val="002B29EC"/>
    <w:rsid w:val="002B3D85"/>
    <w:rsid w:val="002B47C4"/>
    <w:rsid w:val="002B566A"/>
    <w:rsid w:val="002B60D2"/>
    <w:rsid w:val="002B61F0"/>
    <w:rsid w:val="002B6550"/>
    <w:rsid w:val="002B72EC"/>
    <w:rsid w:val="002C04ED"/>
    <w:rsid w:val="002C05ED"/>
    <w:rsid w:val="002C0B2E"/>
    <w:rsid w:val="002C0D1F"/>
    <w:rsid w:val="002C1086"/>
    <w:rsid w:val="002C1C51"/>
    <w:rsid w:val="002C1F98"/>
    <w:rsid w:val="002C309E"/>
    <w:rsid w:val="002C33C7"/>
    <w:rsid w:val="002C41F1"/>
    <w:rsid w:val="002C7395"/>
    <w:rsid w:val="002C7B6A"/>
    <w:rsid w:val="002D043A"/>
    <w:rsid w:val="002D04CE"/>
    <w:rsid w:val="002D092F"/>
    <w:rsid w:val="002D1B3E"/>
    <w:rsid w:val="002D443E"/>
    <w:rsid w:val="002D483C"/>
    <w:rsid w:val="002D4F55"/>
    <w:rsid w:val="002D5036"/>
    <w:rsid w:val="002D6224"/>
    <w:rsid w:val="002D65DC"/>
    <w:rsid w:val="002D68BD"/>
    <w:rsid w:val="002D6D43"/>
    <w:rsid w:val="002E029A"/>
    <w:rsid w:val="002E0A82"/>
    <w:rsid w:val="002E2C6E"/>
    <w:rsid w:val="002E2E01"/>
    <w:rsid w:val="002E34AE"/>
    <w:rsid w:val="002E3967"/>
    <w:rsid w:val="002E4A6F"/>
    <w:rsid w:val="002E531C"/>
    <w:rsid w:val="002E5AA8"/>
    <w:rsid w:val="002E5B83"/>
    <w:rsid w:val="002E6400"/>
    <w:rsid w:val="002E669F"/>
    <w:rsid w:val="002E6C54"/>
    <w:rsid w:val="002E70AE"/>
    <w:rsid w:val="002E7F68"/>
    <w:rsid w:val="002F03C2"/>
    <w:rsid w:val="002F03EF"/>
    <w:rsid w:val="002F0BDF"/>
    <w:rsid w:val="002F2369"/>
    <w:rsid w:val="002F459A"/>
    <w:rsid w:val="002F5624"/>
    <w:rsid w:val="002F5776"/>
    <w:rsid w:val="002F71C3"/>
    <w:rsid w:val="002F7657"/>
    <w:rsid w:val="002F78EC"/>
    <w:rsid w:val="00302315"/>
    <w:rsid w:val="00302995"/>
    <w:rsid w:val="00302B59"/>
    <w:rsid w:val="003039B9"/>
    <w:rsid w:val="00303D5D"/>
    <w:rsid w:val="00304316"/>
    <w:rsid w:val="00304F8B"/>
    <w:rsid w:val="0030574B"/>
    <w:rsid w:val="00305882"/>
    <w:rsid w:val="00306705"/>
    <w:rsid w:val="00310030"/>
    <w:rsid w:val="0031048A"/>
    <w:rsid w:val="00310CC3"/>
    <w:rsid w:val="00311389"/>
    <w:rsid w:val="003126E7"/>
    <w:rsid w:val="00313C92"/>
    <w:rsid w:val="00314118"/>
    <w:rsid w:val="003141F1"/>
    <w:rsid w:val="0031497C"/>
    <w:rsid w:val="0031570B"/>
    <w:rsid w:val="003160B7"/>
    <w:rsid w:val="00316D8A"/>
    <w:rsid w:val="0031748E"/>
    <w:rsid w:val="00317520"/>
    <w:rsid w:val="00317A77"/>
    <w:rsid w:val="00320767"/>
    <w:rsid w:val="00320B0E"/>
    <w:rsid w:val="003212A1"/>
    <w:rsid w:val="003222D5"/>
    <w:rsid w:val="00322A2F"/>
    <w:rsid w:val="00322E8B"/>
    <w:rsid w:val="00323A83"/>
    <w:rsid w:val="00323B26"/>
    <w:rsid w:val="00324846"/>
    <w:rsid w:val="003248E5"/>
    <w:rsid w:val="003254EF"/>
    <w:rsid w:val="00326387"/>
    <w:rsid w:val="00326B9E"/>
    <w:rsid w:val="0032770E"/>
    <w:rsid w:val="0033098D"/>
    <w:rsid w:val="00330F37"/>
    <w:rsid w:val="00330FD0"/>
    <w:rsid w:val="003313BB"/>
    <w:rsid w:val="00331AF7"/>
    <w:rsid w:val="00334583"/>
    <w:rsid w:val="0033481F"/>
    <w:rsid w:val="00334D16"/>
    <w:rsid w:val="00334D3B"/>
    <w:rsid w:val="00335BC6"/>
    <w:rsid w:val="003378F1"/>
    <w:rsid w:val="00340074"/>
    <w:rsid w:val="00340157"/>
    <w:rsid w:val="003415D3"/>
    <w:rsid w:val="003428F5"/>
    <w:rsid w:val="003434BA"/>
    <w:rsid w:val="00343C5A"/>
    <w:rsid w:val="003442BA"/>
    <w:rsid w:val="003442F0"/>
    <w:rsid w:val="00344C53"/>
    <w:rsid w:val="00344D44"/>
    <w:rsid w:val="00344ECE"/>
    <w:rsid w:val="0034530F"/>
    <w:rsid w:val="00345B93"/>
    <w:rsid w:val="00346A4F"/>
    <w:rsid w:val="003470E7"/>
    <w:rsid w:val="003508D9"/>
    <w:rsid w:val="00350C58"/>
    <w:rsid w:val="00350F3D"/>
    <w:rsid w:val="00352B0F"/>
    <w:rsid w:val="003530B8"/>
    <w:rsid w:val="00353FD1"/>
    <w:rsid w:val="0035489F"/>
    <w:rsid w:val="0035498A"/>
    <w:rsid w:val="00356543"/>
    <w:rsid w:val="0035746F"/>
    <w:rsid w:val="00357559"/>
    <w:rsid w:val="0035792A"/>
    <w:rsid w:val="003603D1"/>
    <w:rsid w:val="00360459"/>
    <w:rsid w:val="0036095A"/>
    <w:rsid w:val="00360FD0"/>
    <w:rsid w:val="00361BE6"/>
    <w:rsid w:val="003629C4"/>
    <w:rsid w:val="003651C8"/>
    <w:rsid w:val="0036632E"/>
    <w:rsid w:val="00367688"/>
    <w:rsid w:val="003677DE"/>
    <w:rsid w:val="0037002D"/>
    <w:rsid w:val="00370F2C"/>
    <w:rsid w:val="00371677"/>
    <w:rsid w:val="00371FF6"/>
    <w:rsid w:val="00374167"/>
    <w:rsid w:val="00374664"/>
    <w:rsid w:val="003757CE"/>
    <w:rsid w:val="003762D7"/>
    <w:rsid w:val="0037694E"/>
    <w:rsid w:val="003769A5"/>
    <w:rsid w:val="00376A38"/>
    <w:rsid w:val="00377CF3"/>
    <w:rsid w:val="00381574"/>
    <w:rsid w:val="0038315D"/>
    <w:rsid w:val="003833F4"/>
    <w:rsid w:val="00383B4A"/>
    <w:rsid w:val="00384AE3"/>
    <w:rsid w:val="00385EC7"/>
    <w:rsid w:val="00386628"/>
    <w:rsid w:val="0038693E"/>
    <w:rsid w:val="00386BE1"/>
    <w:rsid w:val="003874C6"/>
    <w:rsid w:val="0039023A"/>
    <w:rsid w:val="003915C7"/>
    <w:rsid w:val="0039215F"/>
    <w:rsid w:val="00392869"/>
    <w:rsid w:val="003938BE"/>
    <w:rsid w:val="00394995"/>
    <w:rsid w:val="003954D2"/>
    <w:rsid w:val="00397F7D"/>
    <w:rsid w:val="003A0FC8"/>
    <w:rsid w:val="003A10C3"/>
    <w:rsid w:val="003A12FA"/>
    <w:rsid w:val="003A2247"/>
    <w:rsid w:val="003A29F3"/>
    <w:rsid w:val="003A43A7"/>
    <w:rsid w:val="003A48F8"/>
    <w:rsid w:val="003A5AF6"/>
    <w:rsid w:val="003A5C43"/>
    <w:rsid w:val="003A5DD8"/>
    <w:rsid w:val="003A6D8D"/>
    <w:rsid w:val="003A7FFE"/>
    <w:rsid w:val="003B052A"/>
    <w:rsid w:val="003B3227"/>
    <w:rsid w:val="003B3312"/>
    <w:rsid w:val="003B39D3"/>
    <w:rsid w:val="003B3B9A"/>
    <w:rsid w:val="003B3C0C"/>
    <w:rsid w:val="003B3DDC"/>
    <w:rsid w:val="003B449E"/>
    <w:rsid w:val="003B4B82"/>
    <w:rsid w:val="003B4E6E"/>
    <w:rsid w:val="003B53C4"/>
    <w:rsid w:val="003B6E28"/>
    <w:rsid w:val="003B7E20"/>
    <w:rsid w:val="003C1C2D"/>
    <w:rsid w:val="003C2D51"/>
    <w:rsid w:val="003C3737"/>
    <w:rsid w:val="003C3A0D"/>
    <w:rsid w:val="003C3B91"/>
    <w:rsid w:val="003C3F24"/>
    <w:rsid w:val="003C401A"/>
    <w:rsid w:val="003C6231"/>
    <w:rsid w:val="003C7D6C"/>
    <w:rsid w:val="003D0BFE"/>
    <w:rsid w:val="003D1F4D"/>
    <w:rsid w:val="003D2411"/>
    <w:rsid w:val="003D270D"/>
    <w:rsid w:val="003D5236"/>
    <w:rsid w:val="003D5700"/>
    <w:rsid w:val="003D5D04"/>
    <w:rsid w:val="003E0181"/>
    <w:rsid w:val="003E0BEF"/>
    <w:rsid w:val="003E210E"/>
    <w:rsid w:val="003E341B"/>
    <w:rsid w:val="003E5554"/>
    <w:rsid w:val="003E5741"/>
    <w:rsid w:val="003E5871"/>
    <w:rsid w:val="003E64B5"/>
    <w:rsid w:val="003E6A05"/>
    <w:rsid w:val="003E736A"/>
    <w:rsid w:val="003E7B35"/>
    <w:rsid w:val="003F0167"/>
    <w:rsid w:val="003F0F54"/>
    <w:rsid w:val="003F0F8E"/>
    <w:rsid w:val="003F1333"/>
    <w:rsid w:val="003F1677"/>
    <w:rsid w:val="003F1D4B"/>
    <w:rsid w:val="003F1DE7"/>
    <w:rsid w:val="003F26D0"/>
    <w:rsid w:val="003F3A82"/>
    <w:rsid w:val="003F3F42"/>
    <w:rsid w:val="003F4AAD"/>
    <w:rsid w:val="00400BF6"/>
    <w:rsid w:val="0040136A"/>
    <w:rsid w:val="00402187"/>
    <w:rsid w:val="00402C8B"/>
    <w:rsid w:val="004030D2"/>
    <w:rsid w:val="004037B6"/>
    <w:rsid w:val="004041AF"/>
    <w:rsid w:val="0040426F"/>
    <w:rsid w:val="004046F4"/>
    <w:rsid w:val="00405E7B"/>
    <w:rsid w:val="00406682"/>
    <w:rsid w:val="004079FC"/>
    <w:rsid w:val="0041031E"/>
    <w:rsid w:val="004116A7"/>
    <w:rsid w:val="004116CD"/>
    <w:rsid w:val="00411D6C"/>
    <w:rsid w:val="00411FF6"/>
    <w:rsid w:val="00413E37"/>
    <w:rsid w:val="00416A1C"/>
    <w:rsid w:val="0041715A"/>
    <w:rsid w:val="00417897"/>
    <w:rsid w:val="0041792B"/>
    <w:rsid w:val="004179E4"/>
    <w:rsid w:val="00417B34"/>
    <w:rsid w:val="00417EB9"/>
    <w:rsid w:val="00420426"/>
    <w:rsid w:val="00422635"/>
    <w:rsid w:val="004232DA"/>
    <w:rsid w:val="00423D21"/>
    <w:rsid w:val="00424098"/>
    <w:rsid w:val="00424CA9"/>
    <w:rsid w:val="00425890"/>
    <w:rsid w:val="00425CB8"/>
    <w:rsid w:val="00425EFA"/>
    <w:rsid w:val="00430B78"/>
    <w:rsid w:val="0043108D"/>
    <w:rsid w:val="00431E8B"/>
    <w:rsid w:val="00431E9B"/>
    <w:rsid w:val="0043270C"/>
    <w:rsid w:val="00433F8C"/>
    <w:rsid w:val="0043519C"/>
    <w:rsid w:val="00435816"/>
    <w:rsid w:val="00436609"/>
    <w:rsid w:val="004379E3"/>
    <w:rsid w:val="00437EC4"/>
    <w:rsid w:val="00440026"/>
    <w:rsid w:val="0044010C"/>
    <w:rsid w:val="0044015E"/>
    <w:rsid w:val="00440308"/>
    <w:rsid w:val="00440E72"/>
    <w:rsid w:val="00440EF1"/>
    <w:rsid w:val="0044150A"/>
    <w:rsid w:val="0044259A"/>
    <w:rsid w:val="0044291A"/>
    <w:rsid w:val="004452AE"/>
    <w:rsid w:val="0044543F"/>
    <w:rsid w:val="00446058"/>
    <w:rsid w:val="004460A2"/>
    <w:rsid w:val="00446C1F"/>
    <w:rsid w:val="0044700B"/>
    <w:rsid w:val="004476C8"/>
    <w:rsid w:val="0044798A"/>
    <w:rsid w:val="00450084"/>
    <w:rsid w:val="0045046D"/>
    <w:rsid w:val="004508FB"/>
    <w:rsid w:val="00450DDB"/>
    <w:rsid w:val="0045120A"/>
    <w:rsid w:val="00451535"/>
    <w:rsid w:val="004531A2"/>
    <w:rsid w:val="00455C85"/>
    <w:rsid w:val="0045665D"/>
    <w:rsid w:val="0045714C"/>
    <w:rsid w:val="00457576"/>
    <w:rsid w:val="004602DF"/>
    <w:rsid w:val="0046038E"/>
    <w:rsid w:val="00460AA7"/>
    <w:rsid w:val="004616C5"/>
    <w:rsid w:val="00461EBD"/>
    <w:rsid w:val="00462DB9"/>
    <w:rsid w:val="00462E90"/>
    <w:rsid w:val="00463246"/>
    <w:rsid w:val="0046377E"/>
    <w:rsid w:val="00463A03"/>
    <w:rsid w:val="00464612"/>
    <w:rsid w:val="00464F5D"/>
    <w:rsid w:val="00465132"/>
    <w:rsid w:val="00465E69"/>
    <w:rsid w:val="00467309"/>
    <w:rsid w:val="004675BF"/>
    <w:rsid w:val="00467661"/>
    <w:rsid w:val="004721ED"/>
    <w:rsid w:val="00472DBE"/>
    <w:rsid w:val="00473459"/>
    <w:rsid w:val="00473CEF"/>
    <w:rsid w:val="00474529"/>
    <w:rsid w:val="00474A42"/>
    <w:rsid w:val="0047536A"/>
    <w:rsid w:val="0047549A"/>
    <w:rsid w:val="00475943"/>
    <w:rsid w:val="00476002"/>
    <w:rsid w:val="004760BE"/>
    <w:rsid w:val="00476365"/>
    <w:rsid w:val="004802A8"/>
    <w:rsid w:val="0048067B"/>
    <w:rsid w:val="00480A14"/>
    <w:rsid w:val="004826A8"/>
    <w:rsid w:val="0048345E"/>
    <w:rsid w:val="00484E89"/>
    <w:rsid w:val="00487043"/>
    <w:rsid w:val="00487A9E"/>
    <w:rsid w:val="00487F82"/>
    <w:rsid w:val="00491E65"/>
    <w:rsid w:val="004926EC"/>
    <w:rsid w:val="00492E48"/>
    <w:rsid w:val="00492FF5"/>
    <w:rsid w:val="004937F1"/>
    <w:rsid w:val="00494801"/>
    <w:rsid w:val="00495C28"/>
    <w:rsid w:val="00495F15"/>
    <w:rsid w:val="004962BE"/>
    <w:rsid w:val="00496F97"/>
    <w:rsid w:val="004970D4"/>
    <w:rsid w:val="004A03D6"/>
    <w:rsid w:val="004A15FD"/>
    <w:rsid w:val="004A1F4F"/>
    <w:rsid w:val="004A2F6F"/>
    <w:rsid w:val="004A39E5"/>
    <w:rsid w:val="004A3AAC"/>
    <w:rsid w:val="004A485A"/>
    <w:rsid w:val="004A7012"/>
    <w:rsid w:val="004A7D3A"/>
    <w:rsid w:val="004B0BF6"/>
    <w:rsid w:val="004B0D39"/>
    <w:rsid w:val="004B2989"/>
    <w:rsid w:val="004B2BAC"/>
    <w:rsid w:val="004B356B"/>
    <w:rsid w:val="004B4328"/>
    <w:rsid w:val="004B51D8"/>
    <w:rsid w:val="004B5305"/>
    <w:rsid w:val="004B63BA"/>
    <w:rsid w:val="004B63EB"/>
    <w:rsid w:val="004B796B"/>
    <w:rsid w:val="004C05EF"/>
    <w:rsid w:val="004C0EEC"/>
    <w:rsid w:val="004C1047"/>
    <w:rsid w:val="004C1BF3"/>
    <w:rsid w:val="004C1E5A"/>
    <w:rsid w:val="004C344C"/>
    <w:rsid w:val="004C3940"/>
    <w:rsid w:val="004C4677"/>
    <w:rsid w:val="004C5297"/>
    <w:rsid w:val="004C6518"/>
    <w:rsid w:val="004C655E"/>
    <w:rsid w:val="004C6F6B"/>
    <w:rsid w:val="004C7D54"/>
    <w:rsid w:val="004C7EC1"/>
    <w:rsid w:val="004D1449"/>
    <w:rsid w:val="004D1988"/>
    <w:rsid w:val="004D2A91"/>
    <w:rsid w:val="004D3450"/>
    <w:rsid w:val="004D3A52"/>
    <w:rsid w:val="004D4AD5"/>
    <w:rsid w:val="004D55F3"/>
    <w:rsid w:val="004D6231"/>
    <w:rsid w:val="004D67F2"/>
    <w:rsid w:val="004D6C4B"/>
    <w:rsid w:val="004D7962"/>
    <w:rsid w:val="004E02E6"/>
    <w:rsid w:val="004E063A"/>
    <w:rsid w:val="004E078B"/>
    <w:rsid w:val="004E0B84"/>
    <w:rsid w:val="004E0BB6"/>
    <w:rsid w:val="004E2C63"/>
    <w:rsid w:val="004E3833"/>
    <w:rsid w:val="004E4A31"/>
    <w:rsid w:val="004E64B1"/>
    <w:rsid w:val="004E6723"/>
    <w:rsid w:val="004E7BEC"/>
    <w:rsid w:val="004F0A10"/>
    <w:rsid w:val="004F22BA"/>
    <w:rsid w:val="004F4075"/>
    <w:rsid w:val="004F445E"/>
    <w:rsid w:val="004F4F2C"/>
    <w:rsid w:val="005009B4"/>
    <w:rsid w:val="00501403"/>
    <w:rsid w:val="005016B6"/>
    <w:rsid w:val="0050443A"/>
    <w:rsid w:val="005046C4"/>
    <w:rsid w:val="00505D3D"/>
    <w:rsid w:val="00506AF6"/>
    <w:rsid w:val="005072BA"/>
    <w:rsid w:val="00510494"/>
    <w:rsid w:val="00510921"/>
    <w:rsid w:val="005109B2"/>
    <w:rsid w:val="0051161A"/>
    <w:rsid w:val="0051245F"/>
    <w:rsid w:val="00514968"/>
    <w:rsid w:val="0051496E"/>
    <w:rsid w:val="0051641A"/>
    <w:rsid w:val="00516B3D"/>
    <w:rsid w:val="00516B8D"/>
    <w:rsid w:val="0051792A"/>
    <w:rsid w:val="005207E2"/>
    <w:rsid w:val="005214DA"/>
    <w:rsid w:val="005216E2"/>
    <w:rsid w:val="00521EA3"/>
    <w:rsid w:val="00522D99"/>
    <w:rsid w:val="0052302F"/>
    <w:rsid w:val="005231CA"/>
    <w:rsid w:val="00524261"/>
    <w:rsid w:val="0052492A"/>
    <w:rsid w:val="005251EF"/>
    <w:rsid w:val="00527498"/>
    <w:rsid w:val="00530895"/>
    <w:rsid w:val="00530A53"/>
    <w:rsid w:val="0053104E"/>
    <w:rsid w:val="005311D0"/>
    <w:rsid w:val="00531D2C"/>
    <w:rsid w:val="005323EF"/>
    <w:rsid w:val="005326CD"/>
    <w:rsid w:val="00532D4A"/>
    <w:rsid w:val="00532FC1"/>
    <w:rsid w:val="005339D2"/>
    <w:rsid w:val="00534385"/>
    <w:rsid w:val="005343C9"/>
    <w:rsid w:val="00534EDA"/>
    <w:rsid w:val="00535435"/>
    <w:rsid w:val="005355A1"/>
    <w:rsid w:val="005367A4"/>
    <w:rsid w:val="00536848"/>
    <w:rsid w:val="00536898"/>
    <w:rsid w:val="00536B90"/>
    <w:rsid w:val="00536D95"/>
    <w:rsid w:val="0053769F"/>
    <w:rsid w:val="00537FBC"/>
    <w:rsid w:val="00540F0A"/>
    <w:rsid w:val="005430FA"/>
    <w:rsid w:val="005438AB"/>
    <w:rsid w:val="00543BBE"/>
    <w:rsid w:val="00544720"/>
    <w:rsid w:val="00544B92"/>
    <w:rsid w:val="0054502C"/>
    <w:rsid w:val="00545774"/>
    <w:rsid w:val="00546230"/>
    <w:rsid w:val="0054662F"/>
    <w:rsid w:val="005470A8"/>
    <w:rsid w:val="00547BBB"/>
    <w:rsid w:val="0055256A"/>
    <w:rsid w:val="0055300C"/>
    <w:rsid w:val="00554851"/>
    <w:rsid w:val="00554BF4"/>
    <w:rsid w:val="00555CA7"/>
    <w:rsid w:val="00555E4A"/>
    <w:rsid w:val="00560346"/>
    <w:rsid w:val="005608B7"/>
    <w:rsid w:val="00560B39"/>
    <w:rsid w:val="00563330"/>
    <w:rsid w:val="00563659"/>
    <w:rsid w:val="005642E0"/>
    <w:rsid w:val="00564342"/>
    <w:rsid w:val="00564837"/>
    <w:rsid w:val="005651DF"/>
    <w:rsid w:val="005655F2"/>
    <w:rsid w:val="0056627C"/>
    <w:rsid w:val="005663FC"/>
    <w:rsid w:val="0056668E"/>
    <w:rsid w:val="00567B64"/>
    <w:rsid w:val="00570637"/>
    <w:rsid w:val="005715BB"/>
    <w:rsid w:val="00571731"/>
    <w:rsid w:val="005726A8"/>
    <w:rsid w:val="00572CEE"/>
    <w:rsid w:val="00573438"/>
    <w:rsid w:val="00573594"/>
    <w:rsid w:val="00573F64"/>
    <w:rsid w:val="005749BD"/>
    <w:rsid w:val="00575388"/>
    <w:rsid w:val="00575CC4"/>
    <w:rsid w:val="00575D51"/>
    <w:rsid w:val="00576116"/>
    <w:rsid w:val="00576A12"/>
    <w:rsid w:val="0057729E"/>
    <w:rsid w:val="005802DB"/>
    <w:rsid w:val="005820A4"/>
    <w:rsid w:val="00582103"/>
    <w:rsid w:val="0058229F"/>
    <w:rsid w:val="00582DA4"/>
    <w:rsid w:val="00582DBE"/>
    <w:rsid w:val="00583915"/>
    <w:rsid w:val="00584811"/>
    <w:rsid w:val="00585641"/>
    <w:rsid w:val="00585784"/>
    <w:rsid w:val="0058617A"/>
    <w:rsid w:val="00586641"/>
    <w:rsid w:val="00590622"/>
    <w:rsid w:val="00592C08"/>
    <w:rsid w:val="00593AA6"/>
    <w:rsid w:val="00593ED1"/>
    <w:rsid w:val="00594161"/>
    <w:rsid w:val="00594749"/>
    <w:rsid w:val="005950B5"/>
    <w:rsid w:val="0059530B"/>
    <w:rsid w:val="005956A5"/>
    <w:rsid w:val="00595D44"/>
    <w:rsid w:val="005A0C02"/>
    <w:rsid w:val="005A0C7E"/>
    <w:rsid w:val="005A0DA5"/>
    <w:rsid w:val="005A152C"/>
    <w:rsid w:val="005A25F7"/>
    <w:rsid w:val="005A2861"/>
    <w:rsid w:val="005A358A"/>
    <w:rsid w:val="005A445F"/>
    <w:rsid w:val="005A4506"/>
    <w:rsid w:val="005A4A3C"/>
    <w:rsid w:val="005A5A0A"/>
    <w:rsid w:val="005A5E38"/>
    <w:rsid w:val="005A6C8E"/>
    <w:rsid w:val="005A79C6"/>
    <w:rsid w:val="005B1AC8"/>
    <w:rsid w:val="005B2558"/>
    <w:rsid w:val="005B2EAA"/>
    <w:rsid w:val="005B34F4"/>
    <w:rsid w:val="005B3893"/>
    <w:rsid w:val="005B4032"/>
    <w:rsid w:val="005B4062"/>
    <w:rsid w:val="005B4067"/>
    <w:rsid w:val="005B416A"/>
    <w:rsid w:val="005B48CA"/>
    <w:rsid w:val="005B4C74"/>
    <w:rsid w:val="005B5A03"/>
    <w:rsid w:val="005B74B3"/>
    <w:rsid w:val="005C01A0"/>
    <w:rsid w:val="005C0D4C"/>
    <w:rsid w:val="005C1122"/>
    <w:rsid w:val="005C23AF"/>
    <w:rsid w:val="005C2538"/>
    <w:rsid w:val="005C26E9"/>
    <w:rsid w:val="005C3F40"/>
    <w:rsid w:val="005C3F41"/>
    <w:rsid w:val="005C5941"/>
    <w:rsid w:val="005C5AAE"/>
    <w:rsid w:val="005C5D08"/>
    <w:rsid w:val="005C6559"/>
    <w:rsid w:val="005C6A89"/>
    <w:rsid w:val="005D02C4"/>
    <w:rsid w:val="005D084A"/>
    <w:rsid w:val="005D0D2B"/>
    <w:rsid w:val="005D0E93"/>
    <w:rsid w:val="005D2D09"/>
    <w:rsid w:val="005D2D0E"/>
    <w:rsid w:val="005D3284"/>
    <w:rsid w:val="005D43F5"/>
    <w:rsid w:val="005D4A72"/>
    <w:rsid w:val="005D5D18"/>
    <w:rsid w:val="005D64BA"/>
    <w:rsid w:val="005D71F4"/>
    <w:rsid w:val="005D7BAE"/>
    <w:rsid w:val="005E02DC"/>
    <w:rsid w:val="005E2847"/>
    <w:rsid w:val="005E2F12"/>
    <w:rsid w:val="005E3F52"/>
    <w:rsid w:val="005E4103"/>
    <w:rsid w:val="005E4A29"/>
    <w:rsid w:val="005E4ADD"/>
    <w:rsid w:val="005E52ED"/>
    <w:rsid w:val="005E5E2B"/>
    <w:rsid w:val="005E65DC"/>
    <w:rsid w:val="005E6C6D"/>
    <w:rsid w:val="005F0FFC"/>
    <w:rsid w:val="005F253B"/>
    <w:rsid w:val="005F2C0E"/>
    <w:rsid w:val="005F33AA"/>
    <w:rsid w:val="005F3611"/>
    <w:rsid w:val="005F36A9"/>
    <w:rsid w:val="005F451C"/>
    <w:rsid w:val="005F46BE"/>
    <w:rsid w:val="005F4F1F"/>
    <w:rsid w:val="005F518D"/>
    <w:rsid w:val="005F55D7"/>
    <w:rsid w:val="005F5CC8"/>
    <w:rsid w:val="005F6567"/>
    <w:rsid w:val="005F6ACC"/>
    <w:rsid w:val="00600219"/>
    <w:rsid w:val="0060132B"/>
    <w:rsid w:val="00601CFE"/>
    <w:rsid w:val="00602E03"/>
    <w:rsid w:val="006033C4"/>
    <w:rsid w:val="006034C1"/>
    <w:rsid w:val="006046AE"/>
    <w:rsid w:val="006048D7"/>
    <w:rsid w:val="00606203"/>
    <w:rsid w:val="00606FD1"/>
    <w:rsid w:val="0061197D"/>
    <w:rsid w:val="00611E96"/>
    <w:rsid w:val="00612F01"/>
    <w:rsid w:val="00614690"/>
    <w:rsid w:val="00615C6A"/>
    <w:rsid w:val="00617D1C"/>
    <w:rsid w:val="00620076"/>
    <w:rsid w:val="00620BF6"/>
    <w:rsid w:val="0062288D"/>
    <w:rsid w:val="006234A3"/>
    <w:rsid w:val="006243BC"/>
    <w:rsid w:val="006248DE"/>
    <w:rsid w:val="006253E0"/>
    <w:rsid w:val="0062624A"/>
    <w:rsid w:val="00626297"/>
    <w:rsid w:val="006266BA"/>
    <w:rsid w:val="00626957"/>
    <w:rsid w:val="00627519"/>
    <w:rsid w:val="00627C69"/>
    <w:rsid w:val="00630751"/>
    <w:rsid w:val="00630EB7"/>
    <w:rsid w:val="00631492"/>
    <w:rsid w:val="0063158D"/>
    <w:rsid w:val="00631609"/>
    <w:rsid w:val="00631B56"/>
    <w:rsid w:val="006321C0"/>
    <w:rsid w:val="00632F3F"/>
    <w:rsid w:val="00633256"/>
    <w:rsid w:val="00633422"/>
    <w:rsid w:val="006335A3"/>
    <w:rsid w:val="00633B54"/>
    <w:rsid w:val="006354CE"/>
    <w:rsid w:val="006366EE"/>
    <w:rsid w:val="00636A9A"/>
    <w:rsid w:val="006404DF"/>
    <w:rsid w:val="006410A8"/>
    <w:rsid w:val="00641637"/>
    <w:rsid w:val="00642FAD"/>
    <w:rsid w:val="006439CF"/>
    <w:rsid w:val="0064573E"/>
    <w:rsid w:val="0064582F"/>
    <w:rsid w:val="00645863"/>
    <w:rsid w:val="00645E17"/>
    <w:rsid w:val="00646E37"/>
    <w:rsid w:val="006524DA"/>
    <w:rsid w:val="00653FC1"/>
    <w:rsid w:val="00655247"/>
    <w:rsid w:val="006552FB"/>
    <w:rsid w:val="006569F0"/>
    <w:rsid w:val="00656BA6"/>
    <w:rsid w:val="00657802"/>
    <w:rsid w:val="00657BA2"/>
    <w:rsid w:val="006622B6"/>
    <w:rsid w:val="0066235F"/>
    <w:rsid w:val="00663335"/>
    <w:rsid w:val="00663BC0"/>
    <w:rsid w:val="00663FEB"/>
    <w:rsid w:val="00664749"/>
    <w:rsid w:val="00664AEC"/>
    <w:rsid w:val="00670216"/>
    <w:rsid w:val="006705F0"/>
    <w:rsid w:val="00670B46"/>
    <w:rsid w:val="00670EA1"/>
    <w:rsid w:val="006712B8"/>
    <w:rsid w:val="00671724"/>
    <w:rsid w:val="00671C18"/>
    <w:rsid w:val="006729DB"/>
    <w:rsid w:val="00672A7A"/>
    <w:rsid w:val="00672A7D"/>
    <w:rsid w:val="00672C1C"/>
    <w:rsid w:val="00674925"/>
    <w:rsid w:val="0067635F"/>
    <w:rsid w:val="006767F2"/>
    <w:rsid w:val="00677385"/>
    <w:rsid w:val="00677CC2"/>
    <w:rsid w:val="0068043E"/>
    <w:rsid w:val="006818C7"/>
    <w:rsid w:val="00681B5A"/>
    <w:rsid w:val="006830EC"/>
    <w:rsid w:val="006838D7"/>
    <w:rsid w:val="00683DB4"/>
    <w:rsid w:val="00685389"/>
    <w:rsid w:val="00685FCA"/>
    <w:rsid w:val="00686E3D"/>
    <w:rsid w:val="00686F1E"/>
    <w:rsid w:val="00686F5D"/>
    <w:rsid w:val="00687C53"/>
    <w:rsid w:val="00690217"/>
    <w:rsid w:val="006904A1"/>
    <w:rsid w:val="006905DE"/>
    <w:rsid w:val="00690C06"/>
    <w:rsid w:val="0069108B"/>
    <w:rsid w:val="00691148"/>
    <w:rsid w:val="00691459"/>
    <w:rsid w:val="00691FB6"/>
    <w:rsid w:val="0069207B"/>
    <w:rsid w:val="006929DA"/>
    <w:rsid w:val="00695117"/>
    <w:rsid w:val="006960AA"/>
    <w:rsid w:val="006A11B8"/>
    <w:rsid w:val="006A1682"/>
    <w:rsid w:val="006A1C50"/>
    <w:rsid w:val="006A2370"/>
    <w:rsid w:val="006A2772"/>
    <w:rsid w:val="006A393E"/>
    <w:rsid w:val="006A4C3B"/>
    <w:rsid w:val="006A5A05"/>
    <w:rsid w:val="006A5F07"/>
    <w:rsid w:val="006A5F30"/>
    <w:rsid w:val="006A5F55"/>
    <w:rsid w:val="006A7131"/>
    <w:rsid w:val="006B14D7"/>
    <w:rsid w:val="006B267F"/>
    <w:rsid w:val="006B2EBD"/>
    <w:rsid w:val="006B3454"/>
    <w:rsid w:val="006B3ABF"/>
    <w:rsid w:val="006B47F8"/>
    <w:rsid w:val="006B4BEB"/>
    <w:rsid w:val="006B5789"/>
    <w:rsid w:val="006B5CC3"/>
    <w:rsid w:val="006B6A27"/>
    <w:rsid w:val="006C0C66"/>
    <w:rsid w:val="006C1908"/>
    <w:rsid w:val="006C227E"/>
    <w:rsid w:val="006C24A2"/>
    <w:rsid w:val="006C30C5"/>
    <w:rsid w:val="006C35E9"/>
    <w:rsid w:val="006C5F43"/>
    <w:rsid w:val="006C70E3"/>
    <w:rsid w:val="006C7F8C"/>
    <w:rsid w:val="006D0ECA"/>
    <w:rsid w:val="006D1159"/>
    <w:rsid w:val="006D1562"/>
    <w:rsid w:val="006D1768"/>
    <w:rsid w:val="006D1889"/>
    <w:rsid w:val="006D1D61"/>
    <w:rsid w:val="006D2749"/>
    <w:rsid w:val="006D3485"/>
    <w:rsid w:val="006D3C4C"/>
    <w:rsid w:val="006D402D"/>
    <w:rsid w:val="006D7E73"/>
    <w:rsid w:val="006E1241"/>
    <w:rsid w:val="006E1363"/>
    <w:rsid w:val="006E1772"/>
    <w:rsid w:val="006E1978"/>
    <w:rsid w:val="006E19D2"/>
    <w:rsid w:val="006E206C"/>
    <w:rsid w:val="006E54B5"/>
    <w:rsid w:val="006E6246"/>
    <w:rsid w:val="006E626A"/>
    <w:rsid w:val="006E6438"/>
    <w:rsid w:val="006E707B"/>
    <w:rsid w:val="006F078D"/>
    <w:rsid w:val="006F1AB1"/>
    <w:rsid w:val="006F2DAF"/>
    <w:rsid w:val="006F2F39"/>
    <w:rsid w:val="006F318F"/>
    <w:rsid w:val="006F319D"/>
    <w:rsid w:val="006F38CD"/>
    <w:rsid w:val="006F39E9"/>
    <w:rsid w:val="006F4479"/>
    <w:rsid w:val="006F64A9"/>
    <w:rsid w:val="006F7037"/>
    <w:rsid w:val="0070017E"/>
    <w:rsid w:val="00700B2C"/>
    <w:rsid w:val="0070159C"/>
    <w:rsid w:val="0070325B"/>
    <w:rsid w:val="0070360F"/>
    <w:rsid w:val="007050A2"/>
    <w:rsid w:val="00705891"/>
    <w:rsid w:val="007062E6"/>
    <w:rsid w:val="0071013C"/>
    <w:rsid w:val="00710BA0"/>
    <w:rsid w:val="007110FD"/>
    <w:rsid w:val="00711C0D"/>
    <w:rsid w:val="00711DD4"/>
    <w:rsid w:val="007124D9"/>
    <w:rsid w:val="00713084"/>
    <w:rsid w:val="00713327"/>
    <w:rsid w:val="00714171"/>
    <w:rsid w:val="0071496A"/>
    <w:rsid w:val="00714F20"/>
    <w:rsid w:val="0071590F"/>
    <w:rsid w:val="00715914"/>
    <w:rsid w:val="00715D64"/>
    <w:rsid w:val="007164AE"/>
    <w:rsid w:val="00716A4C"/>
    <w:rsid w:val="00716B16"/>
    <w:rsid w:val="007176E8"/>
    <w:rsid w:val="00720EA9"/>
    <w:rsid w:val="00721135"/>
    <w:rsid w:val="00721321"/>
    <w:rsid w:val="00721B0D"/>
    <w:rsid w:val="007225EE"/>
    <w:rsid w:val="00723ADB"/>
    <w:rsid w:val="00723CD8"/>
    <w:rsid w:val="00724B43"/>
    <w:rsid w:val="00725E1C"/>
    <w:rsid w:val="007262E7"/>
    <w:rsid w:val="00726514"/>
    <w:rsid w:val="00727306"/>
    <w:rsid w:val="00730528"/>
    <w:rsid w:val="007318DA"/>
    <w:rsid w:val="00731E00"/>
    <w:rsid w:val="007323B8"/>
    <w:rsid w:val="0073298B"/>
    <w:rsid w:val="00732BAB"/>
    <w:rsid w:val="007335A8"/>
    <w:rsid w:val="00733B93"/>
    <w:rsid w:val="007346BB"/>
    <w:rsid w:val="00734B6D"/>
    <w:rsid w:val="00735523"/>
    <w:rsid w:val="0073620E"/>
    <w:rsid w:val="0073774C"/>
    <w:rsid w:val="00737A8E"/>
    <w:rsid w:val="00737C06"/>
    <w:rsid w:val="00737E6D"/>
    <w:rsid w:val="00740B9C"/>
    <w:rsid w:val="00740DD0"/>
    <w:rsid w:val="00741CE3"/>
    <w:rsid w:val="0074258A"/>
    <w:rsid w:val="007436DB"/>
    <w:rsid w:val="007440B7"/>
    <w:rsid w:val="007456A0"/>
    <w:rsid w:val="007457C3"/>
    <w:rsid w:val="00745EA1"/>
    <w:rsid w:val="007463D1"/>
    <w:rsid w:val="0074652B"/>
    <w:rsid w:val="00746547"/>
    <w:rsid w:val="00746B17"/>
    <w:rsid w:val="00747057"/>
    <w:rsid w:val="00747196"/>
    <w:rsid w:val="007500C8"/>
    <w:rsid w:val="00750E19"/>
    <w:rsid w:val="00751558"/>
    <w:rsid w:val="00752035"/>
    <w:rsid w:val="00753433"/>
    <w:rsid w:val="00756FD8"/>
    <w:rsid w:val="007570EA"/>
    <w:rsid w:val="00757843"/>
    <w:rsid w:val="007609DE"/>
    <w:rsid w:val="00761A06"/>
    <w:rsid w:val="00761C23"/>
    <w:rsid w:val="00762D1D"/>
    <w:rsid w:val="00764167"/>
    <w:rsid w:val="00765622"/>
    <w:rsid w:val="00765CDF"/>
    <w:rsid w:val="007679DA"/>
    <w:rsid w:val="00767DDA"/>
    <w:rsid w:val="0077099D"/>
    <w:rsid w:val="00770B41"/>
    <w:rsid w:val="0077107E"/>
    <w:rsid w:val="007715C9"/>
    <w:rsid w:val="007733F7"/>
    <w:rsid w:val="00773A77"/>
    <w:rsid w:val="0077496B"/>
    <w:rsid w:val="00774EDD"/>
    <w:rsid w:val="007750FB"/>
    <w:rsid w:val="00775156"/>
    <w:rsid w:val="007757EC"/>
    <w:rsid w:val="00775C8D"/>
    <w:rsid w:val="00776229"/>
    <w:rsid w:val="00776D56"/>
    <w:rsid w:val="00776F3F"/>
    <w:rsid w:val="007776EE"/>
    <w:rsid w:val="00777C8D"/>
    <w:rsid w:val="0078062A"/>
    <w:rsid w:val="0078237B"/>
    <w:rsid w:val="00783474"/>
    <w:rsid w:val="00783521"/>
    <w:rsid w:val="007842C2"/>
    <w:rsid w:val="007855E8"/>
    <w:rsid w:val="00785B75"/>
    <w:rsid w:val="0078751A"/>
    <w:rsid w:val="007875E2"/>
    <w:rsid w:val="00787ACD"/>
    <w:rsid w:val="007911A4"/>
    <w:rsid w:val="00791810"/>
    <w:rsid w:val="00793881"/>
    <w:rsid w:val="00793915"/>
    <w:rsid w:val="0079443B"/>
    <w:rsid w:val="007968E9"/>
    <w:rsid w:val="007A00D8"/>
    <w:rsid w:val="007A03DB"/>
    <w:rsid w:val="007A1E5A"/>
    <w:rsid w:val="007A2026"/>
    <w:rsid w:val="007A3F10"/>
    <w:rsid w:val="007A473D"/>
    <w:rsid w:val="007A5D52"/>
    <w:rsid w:val="007A62C4"/>
    <w:rsid w:val="007A651D"/>
    <w:rsid w:val="007A66A4"/>
    <w:rsid w:val="007B001E"/>
    <w:rsid w:val="007B015A"/>
    <w:rsid w:val="007B0BCE"/>
    <w:rsid w:val="007B0E24"/>
    <w:rsid w:val="007B1B4F"/>
    <w:rsid w:val="007B2433"/>
    <w:rsid w:val="007B2BCE"/>
    <w:rsid w:val="007B5CA2"/>
    <w:rsid w:val="007B6B71"/>
    <w:rsid w:val="007B721D"/>
    <w:rsid w:val="007B7E85"/>
    <w:rsid w:val="007C0071"/>
    <w:rsid w:val="007C00B2"/>
    <w:rsid w:val="007C21F2"/>
    <w:rsid w:val="007C2223"/>
    <w:rsid w:val="007C2253"/>
    <w:rsid w:val="007C240B"/>
    <w:rsid w:val="007C2432"/>
    <w:rsid w:val="007C37B3"/>
    <w:rsid w:val="007C3803"/>
    <w:rsid w:val="007C382B"/>
    <w:rsid w:val="007C3C31"/>
    <w:rsid w:val="007C3DB0"/>
    <w:rsid w:val="007C480A"/>
    <w:rsid w:val="007C5C2E"/>
    <w:rsid w:val="007C5FFB"/>
    <w:rsid w:val="007C62BA"/>
    <w:rsid w:val="007C692F"/>
    <w:rsid w:val="007D08EC"/>
    <w:rsid w:val="007D1381"/>
    <w:rsid w:val="007D1A36"/>
    <w:rsid w:val="007D1DD3"/>
    <w:rsid w:val="007D1FC4"/>
    <w:rsid w:val="007D3672"/>
    <w:rsid w:val="007D3E20"/>
    <w:rsid w:val="007D426D"/>
    <w:rsid w:val="007D5BC4"/>
    <w:rsid w:val="007D639B"/>
    <w:rsid w:val="007D742F"/>
    <w:rsid w:val="007D7467"/>
    <w:rsid w:val="007D7F60"/>
    <w:rsid w:val="007E0B48"/>
    <w:rsid w:val="007E163D"/>
    <w:rsid w:val="007E3476"/>
    <w:rsid w:val="007E3797"/>
    <w:rsid w:val="007E4363"/>
    <w:rsid w:val="007E45C5"/>
    <w:rsid w:val="007E49F1"/>
    <w:rsid w:val="007E667A"/>
    <w:rsid w:val="007E6ABD"/>
    <w:rsid w:val="007E73AC"/>
    <w:rsid w:val="007E794B"/>
    <w:rsid w:val="007F20AD"/>
    <w:rsid w:val="007F251F"/>
    <w:rsid w:val="007F28C9"/>
    <w:rsid w:val="007F3661"/>
    <w:rsid w:val="007F3F6C"/>
    <w:rsid w:val="007F4CC6"/>
    <w:rsid w:val="007F553B"/>
    <w:rsid w:val="007F56DB"/>
    <w:rsid w:val="007F582B"/>
    <w:rsid w:val="007F5E1E"/>
    <w:rsid w:val="007F66DA"/>
    <w:rsid w:val="007F6FEB"/>
    <w:rsid w:val="007F711E"/>
    <w:rsid w:val="007F71ED"/>
    <w:rsid w:val="007F7FFE"/>
    <w:rsid w:val="0080006F"/>
    <w:rsid w:val="00801D9F"/>
    <w:rsid w:val="00801F67"/>
    <w:rsid w:val="00802C6E"/>
    <w:rsid w:val="00803BD0"/>
    <w:rsid w:val="00804C2E"/>
    <w:rsid w:val="00806A74"/>
    <w:rsid w:val="00806C86"/>
    <w:rsid w:val="008112AB"/>
    <w:rsid w:val="008117E9"/>
    <w:rsid w:val="00811CA1"/>
    <w:rsid w:val="00812832"/>
    <w:rsid w:val="00812B4D"/>
    <w:rsid w:val="00812C2D"/>
    <w:rsid w:val="00813A90"/>
    <w:rsid w:val="008144DE"/>
    <w:rsid w:val="008145D6"/>
    <w:rsid w:val="008159AA"/>
    <w:rsid w:val="00816062"/>
    <w:rsid w:val="008160BD"/>
    <w:rsid w:val="00816383"/>
    <w:rsid w:val="00817B35"/>
    <w:rsid w:val="00817D87"/>
    <w:rsid w:val="00820F4E"/>
    <w:rsid w:val="008212B9"/>
    <w:rsid w:val="008218E1"/>
    <w:rsid w:val="00822F80"/>
    <w:rsid w:val="00824498"/>
    <w:rsid w:val="00824B1A"/>
    <w:rsid w:val="00825DA6"/>
    <w:rsid w:val="00831CD1"/>
    <w:rsid w:val="00832B8E"/>
    <w:rsid w:val="00833416"/>
    <w:rsid w:val="008343B4"/>
    <w:rsid w:val="00834986"/>
    <w:rsid w:val="00834D86"/>
    <w:rsid w:val="00835369"/>
    <w:rsid w:val="00835970"/>
    <w:rsid w:val="00836173"/>
    <w:rsid w:val="00837BD1"/>
    <w:rsid w:val="00837D3C"/>
    <w:rsid w:val="008400DE"/>
    <w:rsid w:val="0084126A"/>
    <w:rsid w:val="00842B78"/>
    <w:rsid w:val="00843124"/>
    <w:rsid w:val="00843E15"/>
    <w:rsid w:val="008440BA"/>
    <w:rsid w:val="00845AD1"/>
    <w:rsid w:val="00846C93"/>
    <w:rsid w:val="008504C3"/>
    <w:rsid w:val="00850C7D"/>
    <w:rsid w:val="00852DEF"/>
    <w:rsid w:val="00853270"/>
    <w:rsid w:val="008534DF"/>
    <w:rsid w:val="00853710"/>
    <w:rsid w:val="0085434E"/>
    <w:rsid w:val="00854CAB"/>
    <w:rsid w:val="00856940"/>
    <w:rsid w:val="00856A31"/>
    <w:rsid w:val="00857C14"/>
    <w:rsid w:val="00860935"/>
    <w:rsid w:val="0086176D"/>
    <w:rsid w:val="00861ACC"/>
    <w:rsid w:val="00862741"/>
    <w:rsid w:val="00862AFF"/>
    <w:rsid w:val="008630C8"/>
    <w:rsid w:val="00863163"/>
    <w:rsid w:val="00863372"/>
    <w:rsid w:val="00864D6B"/>
    <w:rsid w:val="008655B2"/>
    <w:rsid w:val="00865ABD"/>
    <w:rsid w:val="00865DFF"/>
    <w:rsid w:val="008668AB"/>
    <w:rsid w:val="00867755"/>
    <w:rsid w:val="008678F7"/>
    <w:rsid w:val="00867B37"/>
    <w:rsid w:val="008702CF"/>
    <w:rsid w:val="0087088F"/>
    <w:rsid w:val="00870A01"/>
    <w:rsid w:val="0087111C"/>
    <w:rsid w:val="0087219A"/>
    <w:rsid w:val="008729D2"/>
    <w:rsid w:val="00872A95"/>
    <w:rsid w:val="008735D1"/>
    <w:rsid w:val="008735FC"/>
    <w:rsid w:val="0087390D"/>
    <w:rsid w:val="00873A58"/>
    <w:rsid w:val="00873D0E"/>
    <w:rsid w:val="00873D53"/>
    <w:rsid w:val="00874862"/>
    <w:rsid w:val="00874E4A"/>
    <w:rsid w:val="008754D0"/>
    <w:rsid w:val="00875F04"/>
    <w:rsid w:val="008779C4"/>
    <w:rsid w:val="00880775"/>
    <w:rsid w:val="0088158C"/>
    <w:rsid w:val="00881BD4"/>
    <w:rsid w:val="008827D6"/>
    <w:rsid w:val="00883015"/>
    <w:rsid w:val="00884935"/>
    <w:rsid w:val="00885330"/>
    <w:rsid w:val="008862D0"/>
    <w:rsid w:val="00886456"/>
    <w:rsid w:val="008873A5"/>
    <w:rsid w:val="00887479"/>
    <w:rsid w:val="008874AA"/>
    <w:rsid w:val="00890611"/>
    <w:rsid w:val="00890739"/>
    <w:rsid w:val="00891302"/>
    <w:rsid w:val="0089173A"/>
    <w:rsid w:val="008922D7"/>
    <w:rsid w:val="00892FC6"/>
    <w:rsid w:val="0089320D"/>
    <w:rsid w:val="00895671"/>
    <w:rsid w:val="00895B83"/>
    <w:rsid w:val="0089786B"/>
    <w:rsid w:val="008A0183"/>
    <w:rsid w:val="008A0C77"/>
    <w:rsid w:val="008A1E23"/>
    <w:rsid w:val="008A1F2A"/>
    <w:rsid w:val="008A46E1"/>
    <w:rsid w:val="008A4F75"/>
    <w:rsid w:val="008A56E1"/>
    <w:rsid w:val="008A65F0"/>
    <w:rsid w:val="008A669A"/>
    <w:rsid w:val="008A6897"/>
    <w:rsid w:val="008A7300"/>
    <w:rsid w:val="008B1BF2"/>
    <w:rsid w:val="008B2706"/>
    <w:rsid w:val="008B2CC7"/>
    <w:rsid w:val="008B34BF"/>
    <w:rsid w:val="008B4FC1"/>
    <w:rsid w:val="008B5A48"/>
    <w:rsid w:val="008B5FA3"/>
    <w:rsid w:val="008B6968"/>
    <w:rsid w:val="008B6C3A"/>
    <w:rsid w:val="008B6F3B"/>
    <w:rsid w:val="008B76CA"/>
    <w:rsid w:val="008B7AD8"/>
    <w:rsid w:val="008B7E25"/>
    <w:rsid w:val="008B7E28"/>
    <w:rsid w:val="008C10A3"/>
    <w:rsid w:val="008C1A14"/>
    <w:rsid w:val="008C1CDD"/>
    <w:rsid w:val="008C27CB"/>
    <w:rsid w:val="008C3B4F"/>
    <w:rsid w:val="008C5068"/>
    <w:rsid w:val="008C6877"/>
    <w:rsid w:val="008C6A64"/>
    <w:rsid w:val="008D0378"/>
    <w:rsid w:val="008D0EE0"/>
    <w:rsid w:val="008D2302"/>
    <w:rsid w:val="008D27AC"/>
    <w:rsid w:val="008D2BF7"/>
    <w:rsid w:val="008D2E79"/>
    <w:rsid w:val="008D3099"/>
    <w:rsid w:val="008D31EF"/>
    <w:rsid w:val="008D3B4C"/>
    <w:rsid w:val="008D50F4"/>
    <w:rsid w:val="008D5531"/>
    <w:rsid w:val="008D59CC"/>
    <w:rsid w:val="008D6DED"/>
    <w:rsid w:val="008E0309"/>
    <w:rsid w:val="008E036F"/>
    <w:rsid w:val="008E03D5"/>
    <w:rsid w:val="008E0742"/>
    <w:rsid w:val="008E0B3A"/>
    <w:rsid w:val="008E3CC8"/>
    <w:rsid w:val="008E41CC"/>
    <w:rsid w:val="008E4F22"/>
    <w:rsid w:val="008E50C0"/>
    <w:rsid w:val="008E54C1"/>
    <w:rsid w:val="008E57F8"/>
    <w:rsid w:val="008E6067"/>
    <w:rsid w:val="008E697A"/>
    <w:rsid w:val="008E7F3C"/>
    <w:rsid w:val="008F037E"/>
    <w:rsid w:val="008F03C8"/>
    <w:rsid w:val="008F0B0B"/>
    <w:rsid w:val="008F107B"/>
    <w:rsid w:val="008F1529"/>
    <w:rsid w:val="008F1CB7"/>
    <w:rsid w:val="008F3224"/>
    <w:rsid w:val="008F338F"/>
    <w:rsid w:val="008F54E7"/>
    <w:rsid w:val="008F5534"/>
    <w:rsid w:val="008F5EA0"/>
    <w:rsid w:val="008F6D1B"/>
    <w:rsid w:val="008F7EBA"/>
    <w:rsid w:val="00900BD9"/>
    <w:rsid w:val="00900DE5"/>
    <w:rsid w:val="0090104C"/>
    <w:rsid w:val="00901342"/>
    <w:rsid w:val="00901D57"/>
    <w:rsid w:val="009020F7"/>
    <w:rsid w:val="009026CA"/>
    <w:rsid w:val="009027EB"/>
    <w:rsid w:val="00903422"/>
    <w:rsid w:val="00903990"/>
    <w:rsid w:val="00904252"/>
    <w:rsid w:val="00904EB4"/>
    <w:rsid w:val="009059C4"/>
    <w:rsid w:val="0091278F"/>
    <w:rsid w:val="00912A15"/>
    <w:rsid w:val="00913237"/>
    <w:rsid w:val="009142A3"/>
    <w:rsid w:val="0091437E"/>
    <w:rsid w:val="0091451D"/>
    <w:rsid w:val="00914798"/>
    <w:rsid w:val="009149F5"/>
    <w:rsid w:val="009152FC"/>
    <w:rsid w:val="0091579E"/>
    <w:rsid w:val="00915C36"/>
    <w:rsid w:val="00915E00"/>
    <w:rsid w:val="0091614B"/>
    <w:rsid w:val="00916184"/>
    <w:rsid w:val="009207F3"/>
    <w:rsid w:val="00920901"/>
    <w:rsid w:val="009214B7"/>
    <w:rsid w:val="009218CB"/>
    <w:rsid w:val="009229BE"/>
    <w:rsid w:val="00925881"/>
    <w:rsid w:val="0092644D"/>
    <w:rsid w:val="009266F2"/>
    <w:rsid w:val="00926703"/>
    <w:rsid w:val="009270B1"/>
    <w:rsid w:val="009275C0"/>
    <w:rsid w:val="00927BA3"/>
    <w:rsid w:val="00927D06"/>
    <w:rsid w:val="00927F8A"/>
    <w:rsid w:val="00930EF4"/>
    <w:rsid w:val="0093175B"/>
    <w:rsid w:val="00931BF8"/>
    <w:rsid w:val="00932377"/>
    <w:rsid w:val="0093238B"/>
    <w:rsid w:val="0093304B"/>
    <w:rsid w:val="00933D8C"/>
    <w:rsid w:val="00934383"/>
    <w:rsid w:val="009362BB"/>
    <w:rsid w:val="00936C25"/>
    <w:rsid w:val="00937C25"/>
    <w:rsid w:val="00940E6F"/>
    <w:rsid w:val="0094103A"/>
    <w:rsid w:val="00942572"/>
    <w:rsid w:val="00942FAF"/>
    <w:rsid w:val="00943FA6"/>
    <w:rsid w:val="00944DD6"/>
    <w:rsid w:val="00945BAD"/>
    <w:rsid w:val="009467C1"/>
    <w:rsid w:val="00946D20"/>
    <w:rsid w:val="00947D5A"/>
    <w:rsid w:val="009504B0"/>
    <w:rsid w:val="00951866"/>
    <w:rsid w:val="00951A22"/>
    <w:rsid w:val="00952D5A"/>
    <w:rsid w:val="009532A5"/>
    <w:rsid w:val="009549BC"/>
    <w:rsid w:val="0095507F"/>
    <w:rsid w:val="0095555B"/>
    <w:rsid w:val="00955E3E"/>
    <w:rsid w:val="00955EE8"/>
    <w:rsid w:val="00957398"/>
    <w:rsid w:val="00957D3A"/>
    <w:rsid w:val="00961E19"/>
    <w:rsid w:val="0096217E"/>
    <w:rsid w:val="00962216"/>
    <w:rsid w:val="00962390"/>
    <w:rsid w:val="0096292E"/>
    <w:rsid w:val="009637A9"/>
    <w:rsid w:val="00964E54"/>
    <w:rsid w:val="00965090"/>
    <w:rsid w:val="009712D4"/>
    <w:rsid w:val="009720B1"/>
    <w:rsid w:val="009726D2"/>
    <w:rsid w:val="00975FAF"/>
    <w:rsid w:val="00976099"/>
    <w:rsid w:val="00976F22"/>
    <w:rsid w:val="00977979"/>
    <w:rsid w:val="00977CDE"/>
    <w:rsid w:val="009802A8"/>
    <w:rsid w:val="009807CA"/>
    <w:rsid w:val="00980867"/>
    <w:rsid w:val="00980B91"/>
    <w:rsid w:val="0098164C"/>
    <w:rsid w:val="00981850"/>
    <w:rsid w:val="00982D52"/>
    <w:rsid w:val="00983593"/>
    <w:rsid w:val="00984461"/>
    <w:rsid w:val="009868E9"/>
    <w:rsid w:val="00986F92"/>
    <w:rsid w:val="009873D3"/>
    <w:rsid w:val="00987404"/>
    <w:rsid w:val="009876D8"/>
    <w:rsid w:val="00990E30"/>
    <w:rsid w:val="00991A00"/>
    <w:rsid w:val="00991EAF"/>
    <w:rsid w:val="00991EB1"/>
    <w:rsid w:val="009920D7"/>
    <w:rsid w:val="0099229F"/>
    <w:rsid w:val="00992321"/>
    <w:rsid w:val="0099288C"/>
    <w:rsid w:val="0099292A"/>
    <w:rsid w:val="00992AA5"/>
    <w:rsid w:val="00992B2B"/>
    <w:rsid w:val="00995BAD"/>
    <w:rsid w:val="009977A8"/>
    <w:rsid w:val="00997BCD"/>
    <w:rsid w:val="009A0C5D"/>
    <w:rsid w:val="009A0DEB"/>
    <w:rsid w:val="009A1A93"/>
    <w:rsid w:val="009A2350"/>
    <w:rsid w:val="009A28BD"/>
    <w:rsid w:val="009A307E"/>
    <w:rsid w:val="009A5754"/>
    <w:rsid w:val="009A5956"/>
    <w:rsid w:val="009A7189"/>
    <w:rsid w:val="009A730A"/>
    <w:rsid w:val="009B0056"/>
    <w:rsid w:val="009B0224"/>
    <w:rsid w:val="009B09FB"/>
    <w:rsid w:val="009B2A50"/>
    <w:rsid w:val="009B34B0"/>
    <w:rsid w:val="009B36E7"/>
    <w:rsid w:val="009B5F28"/>
    <w:rsid w:val="009B6533"/>
    <w:rsid w:val="009B7560"/>
    <w:rsid w:val="009B7BBF"/>
    <w:rsid w:val="009C0484"/>
    <w:rsid w:val="009C0878"/>
    <w:rsid w:val="009C1417"/>
    <w:rsid w:val="009C2BEC"/>
    <w:rsid w:val="009C322B"/>
    <w:rsid w:val="009C3B24"/>
    <w:rsid w:val="009C451A"/>
    <w:rsid w:val="009C5223"/>
    <w:rsid w:val="009C64EA"/>
    <w:rsid w:val="009C6784"/>
    <w:rsid w:val="009C6ACA"/>
    <w:rsid w:val="009C6C13"/>
    <w:rsid w:val="009D1FA6"/>
    <w:rsid w:val="009D29C9"/>
    <w:rsid w:val="009D4167"/>
    <w:rsid w:val="009D4DBB"/>
    <w:rsid w:val="009D6450"/>
    <w:rsid w:val="009D646A"/>
    <w:rsid w:val="009D6F04"/>
    <w:rsid w:val="009D71FD"/>
    <w:rsid w:val="009E1089"/>
    <w:rsid w:val="009E12D2"/>
    <w:rsid w:val="009E18F9"/>
    <w:rsid w:val="009E1A70"/>
    <w:rsid w:val="009E1A8E"/>
    <w:rsid w:val="009E21F8"/>
    <w:rsid w:val="009E2740"/>
    <w:rsid w:val="009E2874"/>
    <w:rsid w:val="009E436C"/>
    <w:rsid w:val="009E4553"/>
    <w:rsid w:val="009E47B9"/>
    <w:rsid w:val="009E5684"/>
    <w:rsid w:val="009F0841"/>
    <w:rsid w:val="009F1B2E"/>
    <w:rsid w:val="009F27E3"/>
    <w:rsid w:val="009F4702"/>
    <w:rsid w:val="009F4C1C"/>
    <w:rsid w:val="009F4CFD"/>
    <w:rsid w:val="009F5308"/>
    <w:rsid w:val="009F5A1C"/>
    <w:rsid w:val="009F61C4"/>
    <w:rsid w:val="009F7A94"/>
    <w:rsid w:val="00A0043E"/>
    <w:rsid w:val="00A013ED"/>
    <w:rsid w:val="00A0180F"/>
    <w:rsid w:val="00A019D5"/>
    <w:rsid w:val="00A023DA"/>
    <w:rsid w:val="00A02952"/>
    <w:rsid w:val="00A02DC5"/>
    <w:rsid w:val="00A03117"/>
    <w:rsid w:val="00A03174"/>
    <w:rsid w:val="00A0444A"/>
    <w:rsid w:val="00A04FB6"/>
    <w:rsid w:val="00A052F0"/>
    <w:rsid w:val="00A06A28"/>
    <w:rsid w:val="00A07FED"/>
    <w:rsid w:val="00A10450"/>
    <w:rsid w:val="00A115D8"/>
    <w:rsid w:val="00A120E9"/>
    <w:rsid w:val="00A12128"/>
    <w:rsid w:val="00A125B4"/>
    <w:rsid w:val="00A1294E"/>
    <w:rsid w:val="00A14876"/>
    <w:rsid w:val="00A149D9"/>
    <w:rsid w:val="00A152A0"/>
    <w:rsid w:val="00A15881"/>
    <w:rsid w:val="00A15908"/>
    <w:rsid w:val="00A16A04"/>
    <w:rsid w:val="00A1708F"/>
    <w:rsid w:val="00A1749A"/>
    <w:rsid w:val="00A177DF"/>
    <w:rsid w:val="00A202AB"/>
    <w:rsid w:val="00A2124D"/>
    <w:rsid w:val="00A21A29"/>
    <w:rsid w:val="00A21F19"/>
    <w:rsid w:val="00A224B1"/>
    <w:rsid w:val="00A22991"/>
    <w:rsid w:val="00A22C98"/>
    <w:rsid w:val="00A231E2"/>
    <w:rsid w:val="00A24C3D"/>
    <w:rsid w:val="00A264A8"/>
    <w:rsid w:val="00A273BB"/>
    <w:rsid w:val="00A30531"/>
    <w:rsid w:val="00A30CF0"/>
    <w:rsid w:val="00A3245A"/>
    <w:rsid w:val="00A327B9"/>
    <w:rsid w:val="00A3380C"/>
    <w:rsid w:val="00A33A50"/>
    <w:rsid w:val="00A3413D"/>
    <w:rsid w:val="00A34A74"/>
    <w:rsid w:val="00A34CEE"/>
    <w:rsid w:val="00A35786"/>
    <w:rsid w:val="00A362DD"/>
    <w:rsid w:val="00A36CFE"/>
    <w:rsid w:val="00A3779B"/>
    <w:rsid w:val="00A403EB"/>
    <w:rsid w:val="00A418C4"/>
    <w:rsid w:val="00A419BA"/>
    <w:rsid w:val="00A420E4"/>
    <w:rsid w:val="00A4251C"/>
    <w:rsid w:val="00A43048"/>
    <w:rsid w:val="00A434CA"/>
    <w:rsid w:val="00A436BE"/>
    <w:rsid w:val="00A44A03"/>
    <w:rsid w:val="00A44B26"/>
    <w:rsid w:val="00A457E5"/>
    <w:rsid w:val="00A45C64"/>
    <w:rsid w:val="00A478EB"/>
    <w:rsid w:val="00A47B1D"/>
    <w:rsid w:val="00A47E54"/>
    <w:rsid w:val="00A500C1"/>
    <w:rsid w:val="00A503E4"/>
    <w:rsid w:val="00A50EAB"/>
    <w:rsid w:val="00A51F1B"/>
    <w:rsid w:val="00A53C8E"/>
    <w:rsid w:val="00A54D8A"/>
    <w:rsid w:val="00A55B98"/>
    <w:rsid w:val="00A56453"/>
    <w:rsid w:val="00A56931"/>
    <w:rsid w:val="00A60FC1"/>
    <w:rsid w:val="00A625F3"/>
    <w:rsid w:val="00A62E2C"/>
    <w:rsid w:val="00A639C0"/>
    <w:rsid w:val="00A6407B"/>
    <w:rsid w:val="00A64912"/>
    <w:rsid w:val="00A65C70"/>
    <w:rsid w:val="00A667EE"/>
    <w:rsid w:val="00A66E46"/>
    <w:rsid w:val="00A67CB1"/>
    <w:rsid w:val="00A708DD"/>
    <w:rsid w:val="00A70A74"/>
    <w:rsid w:val="00A71B11"/>
    <w:rsid w:val="00A721F7"/>
    <w:rsid w:val="00A728C9"/>
    <w:rsid w:val="00A73A58"/>
    <w:rsid w:val="00A73F69"/>
    <w:rsid w:val="00A7433C"/>
    <w:rsid w:val="00A747CA"/>
    <w:rsid w:val="00A74B67"/>
    <w:rsid w:val="00A75175"/>
    <w:rsid w:val="00A75230"/>
    <w:rsid w:val="00A759FD"/>
    <w:rsid w:val="00A75DB6"/>
    <w:rsid w:val="00A768A3"/>
    <w:rsid w:val="00A76ACF"/>
    <w:rsid w:val="00A76E83"/>
    <w:rsid w:val="00A809B9"/>
    <w:rsid w:val="00A82F46"/>
    <w:rsid w:val="00A83705"/>
    <w:rsid w:val="00A83CA1"/>
    <w:rsid w:val="00A83EA8"/>
    <w:rsid w:val="00A84719"/>
    <w:rsid w:val="00A85025"/>
    <w:rsid w:val="00A8554F"/>
    <w:rsid w:val="00A85DA3"/>
    <w:rsid w:val="00A86404"/>
    <w:rsid w:val="00A87113"/>
    <w:rsid w:val="00A87455"/>
    <w:rsid w:val="00A874B8"/>
    <w:rsid w:val="00A87A2C"/>
    <w:rsid w:val="00A904BB"/>
    <w:rsid w:val="00A9249D"/>
    <w:rsid w:val="00A93A52"/>
    <w:rsid w:val="00A93AC1"/>
    <w:rsid w:val="00A94005"/>
    <w:rsid w:val="00A9432C"/>
    <w:rsid w:val="00A94C24"/>
    <w:rsid w:val="00A950E0"/>
    <w:rsid w:val="00A953C4"/>
    <w:rsid w:val="00A95E35"/>
    <w:rsid w:val="00A95F5A"/>
    <w:rsid w:val="00A9699B"/>
    <w:rsid w:val="00AA09B0"/>
    <w:rsid w:val="00AA15AF"/>
    <w:rsid w:val="00AA19D6"/>
    <w:rsid w:val="00AA2671"/>
    <w:rsid w:val="00AA2CA0"/>
    <w:rsid w:val="00AA2E05"/>
    <w:rsid w:val="00AA2F8C"/>
    <w:rsid w:val="00AA35E8"/>
    <w:rsid w:val="00AA4922"/>
    <w:rsid w:val="00AA4955"/>
    <w:rsid w:val="00AA4BEA"/>
    <w:rsid w:val="00AA5AF4"/>
    <w:rsid w:val="00AA60EB"/>
    <w:rsid w:val="00AA6381"/>
    <w:rsid w:val="00AA782A"/>
    <w:rsid w:val="00AB0862"/>
    <w:rsid w:val="00AB21A9"/>
    <w:rsid w:val="00AB3B41"/>
    <w:rsid w:val="00AB5217"/>
    <w:rsid w:val="00AB69CF"/>
    <w:rsid w:val="00AB727B"/>
    <w:rsid w:val="00AB72F2"/>
    <w:rsid w:val="00AC156F"/>
    <w:rsid w:val="00AC271E"/>
    <w:rsid w:val="00AC4470"/>
    <w:rsid w:val="00AC4736"/>
    <w:rsid w:val="00AC482D"/>
    <w:rsid w:val="00AC4B75"/>
    <w:rsid w:val="00AC4D65"/>
    <w:rsid w:val="00AC5525"/>
    <w:rsid w:val="00AC6DC3"/>
    <w:rsid w:val="00AC78F0"/>
    <w:rsid w:val="00AC7926"/>
    <w:rsid w:val="00AC7FEF"/>
    <w:rsid w:val="00AD02D2"/>
    <w:rsid w:val="00AD08AF"/>
    <w:rsid w:val="00AD1329"/>
    <w:rsid w:val="00AD1E24"/>
    <w:rsid w:val="00AD3595"/>
    <w:rsid w:val="00AD5641"/>
    <w:rsid w:val="00AD5CBE"/>
    <w:rsid w:val="00AD6405"/>
    <w:rsid w:val="00AD64D8"/>
    <w:rsid w:val="00AD6D38"/>
    <w:rsid w:val="00AD708B"/>
    <w:rsid w:val="00AD7FE9"/>
    <w:rsid w:val="00AE0D06"/>
    <w:rsid w:val="00AE1FD3"/>
    <w:rsid w:val="00AE2923"/>
    <w:rsid w:val="00AE2AB6"/>
    <w:rsid w:val="00AE2B30"/>
    <w:rsid w:val="00AE331D"/>
    <w:rsid w:val="00AE3363"/>
    <w:rsid w:val="00AE3904"/>
    <w:rsid w:val="00AE4E46"/>
    <w:rsid w:val="00AE54F5"/>
    <w:rsid w:val="00AE5819"/>
    <w:rsid w:val="00AE597A"/>
    <w:rsid w:val="00AE673C"/>
    <w:rsid w:val="00AE7BC2"/>
    <w:rsid w:val="00AF037C"/>
    <w:rsid w:val="00AF06CF"/>
    <w:rsid w:val="00AF0E89"/>
    <w:rsid w:val="00AF14C5"/>
    <w:rsid w:val="00AF1789"/>
    <w:rsid w:val="00AF222B"/>
    <w:rsid w:val="00AF3370"/>
    <w:rsid w:val="00AF3726"/>
    <w:rsid w:val="00AF416D"/>
    <w:rsid w:val="00AF4997"/>
    <w:rsid w:val="00AF4B6F"/>
    <w:rsid w:val="00AF4DB1"/>
    <w:rsid w:val="00AF559F"/>
    <w:rsid w:val="00AF55CF"/>
    <w:rsid w:val="00AF5890"/>
    <w:rsid w:val="00AF6AB1"/>
    <w:rsid w:val="00AF6BA2"/>
    <w:rsid w:val="00AF778A"/>
    <w:rsid w:val="00AF7F24"/>
    <w:rsid w:val="00B00379"/>
    <w:rsid w:val="00B009AA"/>
    <w:rsid w:val="00B0111F"/>
    <w:rsid w:val="00B01D2D"/>
    <w:rsid w:val="00B02725"/>
    <w:rsid w:val="00B0283D"/>
    <w:rsid w:val="00B0310C"/>
    <w:rsid w:val="00B041A5"/>
    <w:rsid w:val="00B044FE"/>
    <w:rsid w:val="00B04C7C"/>
    <w:rsid w:val="00B05660"/>
    <w:rsid w:val="00B0710D"/>
    <w:rsid w:val="00B0718D"/>
    <w:rsid w:val="00B071E3"/>
    <w:rsid w:val="00B07CDB"/>
    <w:rsid w:val="00B07D58"/>
    <w:rsid w:val="00B13239"/>
    <w:rsid w:val="00B132A9"/>
    <w:rsid w:val="00B15930"/>
    <w:rsid w:val="00B16A31"/>
    <w:rsid w:val="00B16E61"/>
    <w:rsid w:val="00B1757E"/>
    <w:rsid w:val="00B1764B"/>
    <w:rsid w:val="00B17DFD"/>
    <w:rsid w:val="00B20DDD"/>
    <w:rsid w:val="00B21817"/>
    <w:rsid w:val="00B219E8"/>
    <w:rsid w:val="00B21C48"/>
    <w:rsid w:val="00B21EAD"/>
    <w:rsid w:val="00B22639"/>
    <w:rsid w:val="00B234D2"/>
    <w:rsid w:val="00B23AAC"/>
    <w:rsid w:val="00B23CB3"/>
    <w:rsid w:val="00B246F2"/>
    <w:rsid w:val="00B24818"/>
    <w:rsid w:val="00B25398"/>
    <w:rsid w:val="00B26E58"/>
    <w:rsid w:val="00B304CB"/>
    <w:rsid w:val="00B308FE"/>
    <w:rsid w:val="00B30C06"/>
    <w:rsid w:val="00B31151"/>
    <w:rsid w:val="00B326A1"/>
    <w:rsid w:val="00B335D3"/>
    <w:rsid w:val="00B33709"/>
    <w:rsid w:val="00B33B3C"/>
    <w:rsid w:val="00B33F59"/>
    <w:rsid w:val="00B34168"/>
    <w:rsid w:val="00B34627"/>
    <w:rsid w:val="00B34864"/>
    <w:rsid w:val="00B3659B"/>
    <w:rsid w:val="00B37A7F"/>
    <w:rsid w:val="00B37D2E"/>
    <w:rsid w:val="00B40927"/>
    <w:rsid w:val="00B40F6D"/>
    <w:rsid w:val="00B422B0"/>
    <w:rsid w:val="00B42BFB"/>
    <w:rsid w:val="00B4454C"/>
    <w:rsid w:val="00B45DFD"/>
    <w:rsid w:val="00B45E54"/>
    <w:rsid w:val="00B45F13"/>
    <w:rsid w:val="00B4600B"/>
    <w:rsid w:val="00B46B0D"/>
    <w:rsid w:val="00B4797F"/>
    <w:rsid w:val="00B47A5E"/>
    <w:rsid w:val="00B5006B"/>
    <w:rsid w:val="00B50183"/>
    <w:rsid w:val="00B50ADC"/>
    <w:rsid w:val="00B51470"/>
    <w:rsid w:val="00B51D33"/>
    <w:rsid w:val="00B51EF3"/>
    <w:rsid w:val="00B51F7B"/>
    <w:rsid w:val="00B5202D"/>
    <w:rsid w:val="00B52C36"/>
    <w:rsid w:val="00B53851"/>
    <w:rsid w:val="00B53975"/>
    <w:rsid w:val="00B5425B"/>
    <w:rsid w:val="00B54C1C"/>
    <w:rsid w:val="00B55287"/>
    <w:rsid w:val="00B55710"/>
    <w:rsid w:val="00B557E1"/>
    <w:rsid w:val="00B55C31"/>
    <w:rsid w:val="00B561E8"/>
    <w:rsid w:val="00B566B1"/>
    <w:rsid w:val="00B57D4A"/>
    <w:rsid w:val="00B61060"/>
    <w:rsid w:val="00B61395"/>
    <w:rsid w:val="00B62C6C"/>
    <w:rsid w:val="00B63834"/>
    <w:rsid w:val="00B6396C"/>
    <w:rsid w:val="00B65342"/>
    <w:rsid w:val="00B70D56"/>
    <w:rsid w:val="00B71ED5"/>
    <w:rsid w:val="00B71F26"/>
    <w:rsid w:val="00B7216E"/>
    <w:rsid w:val="00B72370"/>
    <w:rsid w:val="00B7242D"/>
    <w:rsid w:val="00B72D3E"/>
    <w:rsid w:val="00B73AE3"/>
    <w:rsid w:val="00B74A4E"/>
    <w:rsid w:val="00B74F5D"/>
    <w:rsid w:val="00B75864"/>
    <w:rsid w:val="00B7598A"/>
    <w:rsid w:val="00B75F17"/>
    <w:rsid w:val="00B76B06"/>
    <w:rsid w:val="00B76DC3"/>
    <w:rsid w:val="00B76EDE"/>
    <w:rsid w:val="00B77CBD"/>
    <w:rsid w:val="00B80199"/>
    <w:rsid w:val="00B8233E"/>
    <w:rsid w:val="00B82A5F"/>
    <w:rsid w:val="00B832E6"/>
    <w:rsid w:val="00B83AE8"/>
    <w:rsid w:val="00B84284"/>
    <w:rsid w:val="00B849D7"/>
    <w:rsid w:val="00B85F02"/>
    <w:rsid w:val="00B86B9A"/>
    <w:rsid w:val="00B86DFB"/>
    <w:rsid w:val="00B90680"/>
    <w:rsid w:val="00B909CA"/>
    <w:rsid w:val="00B90D36"/>
    <w:rsid w:val="00B920D4"/>
    <w:rsid w:val="00B934D6"/>
    <w:rsid w:val="00B93E24"/>
    <w:rsid w:val="00B94B1A"/>
    <w:rsid w:val="00B95587"/>
    <w:rsid w:val="00B95647"/>
    <w:rsid w:val="00B958BB"/>
    <w:rsid w:val="00B95D6F"/>
    <w:rsid w:val="00B95F87"/>
    <w:rsid w:val="00B96300"/>
    <w:rsid w:val="00B96348"/>
    <w:rsid w:val="00B96634"/>
    <w:rsid w:val="00B96C5B"/>
    <w:rsid w:val="00B96D06"/>
    <w:rsid w:val="00B96F97"/>
    <w:rsid w:val="00B97C48"/>
    <w:rsid w:val="00BA05A3"/>
    <w:rsid w:val="00BA0CF5"/>
    <w:rsid w:val="00BA19FB"/>
    <w:rsid w:val="00BA1AC2"/>
    <w:rsid w:val="00BA220B"/>
    <w:rsid w:val="00BA2475"/>
    <w:rsid w:val="00BA25A8"/>
    <w:rsid w:val="00BA271A"/>
    <w:rsid w:val="00BA2876"/>
    <w:rsid w:val="00BA3815"/>
    <w:rsid w:val="00BA3A57"/>
    <w:rsid w:val="00BA4213"/>
    <w:rsid w:val="00BA444C"/>
    <w:rsid w:val="00BA4D80"/>
    <w:rsid w:val="00BA5653"/>
    <w:rsid w:val="00BA5DC0"/>
    <w:rsid w:val="00BA7975"/>
    <w:rsid w:val="00BB038D"/>
    <w:rsid w:val="00BB4310"/>
    <w:rsid w:val="00BB4522"/>
    <w:rsid w:val="00BB46ED"/>
    <w:rsid w:val="00BB476A"/>
    <w:rsid w:val="00BB4E1A"/>
    <w:rsid w:val="00BB559F"/>
    <w:rsid w:val="00BB6B57"/>
    <w:rsid w:val="00BC015E"/>
    <w:rsid w:val="00BC11C2"/>
    <w:rsid w:val="00BC1DE7"/>
    <w:rsid w:val="00BC2D69"/>
    <w:rsid w:val="00BC3DE0"/>
    <w:rsid w:val="00BC4FC4"/>
    <w:rsid w:val="00BC5232"/>
    <w:rsid w:val="00BC63AD"/>
    <w:rsid w:val="00BC7393"/>
    <w:rsid w:val="00BC76AC"/>
    <w:rsid w:val="00BD0203"/>
    <w:rsid w:val="00BD0380"/>
    <w:rsid w:val="00BD06C2"/>
    <w:rsid w:val="00BD0E5D"/>
    <w:rsid w:val="00BD1D50"/>
    <w:rsid w:val="00BD1E54"/>
    <w:rsid w:val="00BD3AA1"/>
    <w:rsid w:val="00BD3B86"/>
    <w:rsid w:val="00BD5775"/>
    <w:rsid w:val="00BD5C03"/>
    <w:rsid w:val="00BE00A6"/>
    <w:rsid w:val="00BE0228"/>
    <w:rsid w:val="00BE044E"/>
    <w:rsid w:val="00BE0485"/>
    <w:rsid w:val="00BE04F2"/>
    <w:rsid w:val="00BE0E17"/>
    <w:rsid w:val="00BE1D72"/>
    <w:rsid w:val="00BE2155"/>
    <w:rsid w:val="00BE237B"/>
    <w:rsid w:val="00BE2459"/>
    <w:rsid w:val="00BE3BD7"/>
    <w:rsid w:val="00BE41E0"/>
    <w:rsid w:val="00BE4406"/>
    <w:rsid w:val="00BE44F5"/>
    <w:rsid w:val="00BE5079"/>
    <w:rsid w:val="00BE50D8"/>
    <w:rsid w:val="00BE5457"/>
    <w:rsid w:val="00BE57DD"/>
    <w:rsid w:val="00BE6BA3"/>
    <w:rsid w:val="00BE719A"/>
    <w:rsid w:val="00BE720A"/>
    <w:rsid w:val="00BF0D73"/>
    <w:rsid w:val="00BF1A4B"/>
    <w:rsid w:val="00BF2465"/>
    <w:rsid w:val="00BF2ECC"/>
    <w:rsid w:val="00BF3350"/>
    <w:rsid w:val="00BF4AB1"/>
    <w:rsid w:val="00BF513B"/>
    <w:rsid w:val="00BF5829"/>
    <w:rsid w:val="00BF6097"/>
    <w:rsid w:val="00BF67D4"/>
    <w:rsid w:val="00BF6EE6"/>
    <w:rsid w:val="00C00169"/>
    <w:rsid w:val="00C01C35"/>
    <w:rsid w:val="00C02168"/>
    <w:rsid w:val="00C02E8A"/>
    <w:rsid w:val="00C037FC"/>
    <w:rsid w:val="00C03937"/>
    <w:rsid w:val="00C047EC"/>
    <w:rsid w:val="00C0487A"/>
    <w:rsid w:val="00C05796"/>
    <w:rsid w:val="00C05EBE"/>
    <w:rsid w:val="00C06042"/>
    <w:rsid w:val="00C067ED"/>
    <w:rsid w:val="00C073FB"/>
    <w:rsid w:val="00C076D6"/>
    <w:rsid w:val="00C07C8B"/>
    <w:rsid w:val="00C1004D"/>
    <w:rsid w:val="00C1055D"/>
    <w:rsid w:val="00C10880"/>
    <w:rsid w:val="00C10D00"/>
    <w:rsid w:val="00C13205"/>
    <w:rsid w:val="00C1357F"/>
    <w:rsid w:val="00C137FE"/>
    <w:rsid w:val="00C13D05"/>
    <w:rsid w:val="00C14186"/>
    <w:rsid w:val="00C14743"/>
    <w:rsid w:val="00C14CF7"/>
    <w:rsid w:val="00C14E30"/>
    <w:rsid w:val="00C166D2"/>
    <w:rsid w:val="00C16BDB"/>
    <w:rsid w:val="00C21A67"/>
    <w:rsid w:val="00C21B8E"/>
    <w:rsid w:val="00C21FD4"/>
    <w:rsid w:val="00C22D02"/>
    <w:rsid w:val="00C231BF"/>
    <w:rsid w:val="00C23294"/>
    <w:rsid w:val="00C23373"/>
    <w:rsid w:val="00C237E4"/>
    <w:rsid w:val="00C23BB6"/>
    <w:rsid w:val="00C23FEF"/>
    <w:rsid w:val="00C248EB"/>
    <w:rsid w:val="00C24B4E"/>
    <w:rsid w:val="00C2529A"/>
    <w:rsid w:val="00C25BCD"/>
    <w:rsid w:val="00C25E7F"/>
    <w:rsid w:val="00C2639B"/>
    <w:rsid w:val="00C26A7F"/>
    <w:rsid w:val="00C2745A"/>
    <w:rsid w:val="00C2746F"/>
    <w:rsid w:val="00C274DD"/>
    <w:rsid w:val="00C306F7"/>
    <w:rsid w:val="00C30E36"/>
    <w:rsid w:val="00C31269"/>
    <w:rsid w:val="00C324A0"/>
    <w:rsid w:val="00C327D3"/>
    <w:rsid w:val="00C32F53"/>
    <w:rsid w:val="00C33884"/>
    <w:rsid w:val="00C35710"/>
    <w:rsid w:val="00C35969"/>
    <w:rsid w:val="00C3603E"/>
    <w:rsid w:val="00C363A3"/>
    <w:rsid w:val="00C3656C"/>
    <w:rsid w:val="00C37952"/>
    <w:rsid w:val="00C379E9"/>
    <w:rsid w:val="00C37BB5"/>
    <w:rsid w:val="00C41DF0"/>
    <w:rsid w:val="00C4200C"/>
    <w:rsid w:val="00C42BF8"/>
    <w:rsid w:val="00C439F8"/>
    <w:rsid w:val="00C44FB8"/>
    <w:rsid w:val="00C451E0"/>
    <w:rsid w:val="00C454AB"/>
    <w:rsid w:val="00C458E9"/>
    <w:rsid w:val="00C4636D"/>
    <w:rsid w:val="00C46385"/>
    <w:rsid w:val="00C4779E"/>
    <w:rsid w:val="00C478D8"/>
    <w:rsid w:val="00C47EF0"/>
    <w:rsid w:val="00C50043"/>
    <w:rsid w:val="00C50670"/>
    <w:rsid w:val="00C50B4F"/>
    <w:rsid w:val="00C50DA9"/>
    <w:rsid w:val="00C51375"/>
    <w:rsid w:val="00C51744"/>
    <w:rsid w:val="00C521F5"/>
    <w:rsid w:val="00C52DCC"/>
    <w:rsid w:val="00C5585B"/>
    <w:rsid w:val="00C57780"/>
    <w:rsid w:val="00C57A06"/>
    <w:rsid w:val="00C57F89"/>
    <w:rsid w:val="00C6002A"/>
    <w:rsid w:val="00C60562"/>
    <w:rsid w:val="00C607D4"/>
    <w:rsid w:val="00C62C6A"/>
    <w:rsid w:val="00C62E00"/>
    <w:rsid w:val="00C65793"/>
    <w:rsid w:val="00C710F8"/>
    <w:rsid w:val="00C72469"/>
    <w:rsid w:val="00C752A7"/>
    <w:rsid w:val="00C7541D"/>
    <w:rsid w:val="00C7554D"/>
    <w:rsid w:val="00C7573B"/>
    <w:rsid w:val="00C75B10"/>
    <w:rsid w:val="00C77B43"/>
    <w:rsid w:val="00C77EA6"/>
    <w:rsid w:val="00C800A0"/>
    <w:rsid w:val="00C804FD"/>
    <w:rsid w:val="00C80B4C"/>
    <w:rsid w:val="00C81520"/>
    <w:rsid w:val="00C83E11"/>
    <w:rsid w:val="00C85A4D"/>
    <w:rsid w:val="00C85C21"/>
    <w:rsid w:val="00C85FB4"/>
    <w:rsid w:val="00C86159"/>
    <w:rsid w:val="00C8793A"/>
    <w:rsid w:val="00C911F1"/>
    <w:rsid w:val="00C91E5F"/>
    <w:rsid w:val="00C9245B"/>
    <w:rsid w:val="00C92BAE"/>
    <w:rsid w:val="00C9307C"/>
    <w:rsid w:val="00C93B23"/>
    <w:rsid w:val="00C941C7"/>
    <w:rsid w:val="00C94F27"/>
    <w:rsid w:val="00C95411"/>
    <w:rsid w:val="00C97705"/>
    <w:rsid w:val="00C97E27"/>
    <w:rsid w:val="00CA050F"/>
    <w:rsid w:val="00CA06A7"/>
    <w:rsid w:val="00CA0E44"/>
    <w:rsid w:val="00CA14E7"/>
    <w:rsid w:val="00CA1A45"/>
    <w:rsid w:val="00CA2066"/>
    <w:rsid w:val="00CA302A"/>
    <w:rsid w:val="00CA306E"/>
    <w:rsid w:val="00CA320E"/>
    <w:rsid w:val="00CA643F"/>
    <w:rsid w:val="00CA69A0"/>
    <w:rsid w:val="00CA7853"/>
    <w:rsid w:val="00CA78DC"/>
    <w:rsid w:val="00CB0077"/>
    <w:rsid w:val="00CB00B9"/>
    <w:rsid w:val="00CB22C4"/>
    <w:rsid w:val="00CB26BD"/>
    <w:rsid w:val="00CB2824"/>
    <w:rsid w:val="00CB320F"/>
    <w:rsid w:val="00CB3602"/>
    <w:rsid w:val="00CB3F8A"/>
    <w:rsid w:val="00CB45C7"/>
    <w:rsid w:val="00CB4A6C"/>
    <w:rsid w:val="00CB602E"/>
    <w:rsid w:val="00CB7A0D"/>
    <w:rsid w:val="00CC109E"/>
    <w:rsid w:val="00CC1516"/>
    <w:rsid w:val="00CC1923"/>
    <w:rsid w:val="00CC19EC"/>
    <w:rsid w:val="00CC1B9F"/>
    <w:rsid w:val="00CC1DC2"/>
    <w:rsid w:val="00CC2EA6"/>
    <w:rsid w:val="00CC43FA"/>
    <w:rsid w:val="00CC5449"/>
    <w:rsid w:val="00CC5EE0"/>
    <w:rsid w:val="00CC6851"/>
    <w:rsid w:val="00CC6C80"/>
    <w:rsid w:val="00CC7398"/>
    <w:rsid w:val="00CC765A"/>
    <w:rsid w:val="00CC7C08"/>
    <w:rsid w:val="00CD0D22"/>
    <w:rsid w:val="00CD1226"/>
    <w:rsid w:val="00CD17E7"/>
    <w:rsid w:val="00CD269C"/>
    <w:rsid w:val="00CD3F9E"/>
    <w:rsid w:val="00CD4D7D"/>
    <w:rsid w:val="00CD5646"/>
    <w:rsid w:val="00CD5ECE"/>
    <w:rsid w:val="00CD68E9"/>
    <w:rsid w:val="00CD7E99"/>
    <w:rsid w:val="00CE051D"/>
    <w:rsid w:val="00CE0DC2"/>
    <w:rsid w:val="00CE1335"/>
    <w:rsid w:val="00CE17BF"/>
    <w:rsid w:val="00CE1C3A"/>
    <w:rsid w:val="00CE2990"/>
    <w:rsid w:val="00CE2F64"/>
    <w:rsid w:val="00CE4140"/>
    <w:rsid w:val="00CE493D"/>
    <w:rsid w:val="00CE4CE6"/>
    <w:rsid w:val="00CE4E3C"/>
    <w:rsid w:val="00CE5D6F"/>
    <w:rsid w:val="00CE5EE6"/>
    <w:rsid w:val="00CE6516"/>
    <w:rsid w:val="00CE6973"/>
    <w:rsid w:val="00CE6AEF"/>
    <w:rsid w:val="00CE7AAD"/>
    <w:rsid w:val="00CE7EB7"/>
    <w:rsid w:val="00CF0279"/>
    <w:rsid w:val="00CF06C0"/>
    <w:rsid w:val="00CF0BB2"/>
    <w:rsid w:val="00CF1AE6"/>
    <w:rsid w:val="00CF1BDD"/>
    <w:rsid w:val="00CF20B4"/>
    <w:rsid w:val="00CF23B7"/>
    <w:rsid w:val="00CF29C4"/>
    <w:rsid w:val="00CF2AD5"/>
    <w:rsid w:val="00CF2BE4"/>
    <w:rsid w:val="00CF32C0"/>
    <w:rsid w:val="00CF3EE8"/>
    <w:rsid w:val="00CF4D4C"/>
    <w:rsid w:val="00D00037"/>
    <w:rsid w:val="00D05FDB"/>
    <w:rsid w:val="00D0669D"/>
    <w:rsid w:val="00D1053F"/>
    <w:rsid w:val="00D11BFF"/>
    <w:rsid w:val="00D1282B"/>
    <w:rsid w:val="00D12A18"/>
    <w:rsid w:val="00D13441"/>
    <w:rsid w:val="00D13689"/>
    <w:rsid w:val="00D140D3"/>
    <w:rsid w:val="00D149D4"/>
    <w:rsid w:val="00D1500D"/>
    <w:rsid w:val="00D150E7"/>
    <w:rsid w:val="00D16227"/>
    <w:rsid w:val="00D17046"/>
    <w:rsid w:val="00D1731C"/>
    <w:rsid w:val="00D17FFC"/>
    <w:rsid w:val="00D20183"/>
    <w:rsid w:val="00D202C0"/>
    <w:rsid w:val="00D21A96"/>
    <w:rsid w:val="00D21B72"/>
    <w:rsid w:val="00D221DC"/>
    <w:rsid w:val="00D223E8"/>
    <w:rsid w:val="00D237BE"/>
    <w:rsid w:val="00D23977"/>
    <w:rsid w:val="00D23FA2"/>
    <w:rsid w:val="00D24002"/>
    <w:rsid w:val="00D243DB"/>
    <w:rsid w:val="00D2535E"/>
    <w:rsid w:val="00D25649"/>
    <w:rsid w:val="00D258D9"/>
    <w:rsid w:val="00D25D00"/>
    <w:rsid w:val="00D272C9"/>
    <w:rsid w:val="00D2735B"/>
    <w:rsid w:val="00D27840"/>
    <w:rsid w:val="00D27909"/>
    <w:rsid w:val="00D27C5E"/>
    <w:rsid w:val="00D301C9"/>
    <w:rsid w:val="00D30245"/>
    <w:rsid w:val="00D30D1D"/>
    <w:rsid w:val="00D31158"/>
    <w:rsid w:val="00D33209"/>
    <w:rsid w:val="00D33444"/>
    <w:rsid w:val="00D3386D"/>
    <w:rsid w:val="00D33F98"/>
    <w:rsid w:val="00D3420E"/>
    <w:rsid w:val="00D35127"/>
    <w:rsid w:val="00D35AE0"/>
    <w:rsid w:val="00D36290"/>
    <w:rsid w:val="00D36A42"/>
    <w:rsid w:val="00D3742F"/>
    <w:rsid w:val="00D3755E"/>
    <w:rsid w:val="00D375BD"/>
    <w:rsid w:val="00D40811"/>
    <w:rsid w:val="00D40A81"/>
    <w:rsid w:val="00D41B81"/>
    <w:rsid w:val="00D4292E"/>
    <w:rsid w:val="00D42A6D"/>
    <w:rsid w:val="00D43211"/>
    <w:rsid w:val="00D435EB"/>
    <w:rsid w:val="00D43A88"/>
    <w:rsid w:val="00D43F38"/>
    <w:rsid w:val="00D4426D"/>
    <w:rsid w:val="00D46388"/>
    <w:rsid w:val="00D46AA3"/>
    <w:rsid w:val="00D47895"/>
    <w:rsid w:val="00D47DB8"/>
    <w:rsid w:val="00D47EE2"/>
    <w:rsid w:val="00D5142A"/>
    <w:rsid w:val="00D51C6E"/>
    <w:rsid w:val="00D51E3F"/>
    <w:rsid w:val="00D520A0"/>
    <w:rsid w:val="00D52CAE"/>
    <w:rsid w:val="00D52E5B"/>
    <w:rsid w:val="00D537B8"/>
    <w:rsid w:val="00D537DC"/>
    <w:rsid w:val="00D53991"/>
    <w:rsid w:val="00D56234"/>
    <w:rsid w:val="00D56440"/>
    <w:rsid w:val="00D5685F"/>
    <w:rsid w:val="00D5686C"/>
    <w:rsid w:val="00D57085"/>
    <w:rsid w:val="00D57589"/>
    <w:rsid w:val="00D57658"/>
    <w:rsid w:val="00D57ED2"/>
    <w:rsid w:val="00D609C0"/>
    <w:rsid w:val="00D611CB"/>
    <w:rsid w:val="00D624D6"/>
    <w:rsid w:val="00D63207"/>
    <w:rsid w:val="00D66B89"/>
    <w:rsid w:val="00D66E31"/>
    <w:rsid w:val="00D670F3"/>
    <w:rsid w:val="00D675D7"/>
    <w:rsid w:val="00D67C22"/>
    <w:rsid w:val="00D70DFB"/>
    <w:rsid w:val="00D72561"/>
    <w:rsid w:val="00D731FA"/>
    <w:rsid w:val="00D74204"/>
    <w:rsid w:val="00D75013"/>
    <w:rsid w:val="00D766DF"/>
    <w:rsid w:val="00D7745D"/>
    <w:rsid w:val="00D778A9"/>
    <w:rsid w:val="00D80EA9"/>
    <w:rsid w:val="00D82F05"/>
    <w:rsid w:val="00D83D65"/>
    <w:rsid w:val="00D84F32"/>
    <w:rsid w:val="00D86666"/>
    <w:rsid w:val="00D86D4B"/>
    <w:rsid w:val="00D87019"/>
    <w:rsid w:val="00D873BD"/>
    <w:rsid w:val="00D90055"/>
    <w:rsid w:val="00D90FFB"/>
    <w:rsid w:val="00D91DAE"/>
    <w:rsid w:val="00D923C8"/>
    <w:rsid w:val="00D925DC"/>
    <w:rsid w:val="00D929A9"/>
    <w:rsid w:val="00D93FCB"/>
    <w:rsid w:val="00D95CDE"/>
    <w:rsid w:val="00D95D69"/>
    <w:rsid w:val="00D97749"/>
    <w:rsid w:val="00D9784D"/>
    <w:rsid w:val="00D9785E"/>
    <w:rsid w:val="00DA186E"/>
    <w:rsid w:val="00DA240C"/>
    <w:rsid w:val="00DA32F7"/>
    <w:rsid w:val="00DA519A"/>
    <w:rsid w:val="00DA5DA4"/>
    <w:rsid w:val="00DA5E14"/>
    <w:rsid w:val="00DA6377"/>
    <w:rsid w:val="00DA6570"/>
    <w:rsid w:val="00DA7923"/>
    <w:rsid w:val="00DA7D85"/>
    <w:rsid w:val="00DB05A8"/>
    <w:rsid w:val="00DB07AA"/>
    <w:rsid w:val="00DB0C28"/>
    <w:rsid w:val="00DB251C"/>
    <w:rsid w:val="00DB3621"/>
    <w:rsid w:val="00DB3B61"/>
    <w:rsid w:val="00DB41AA"/>
    <w:rsid w:val="00DB4572"/>
    <w:rsid w:val="00DB5AA5"/>
    <w:rsid w:val="00DB60FF"/>
    <w:rsid w:val="00DB66F9"/>
    <w:rsid w:val="00DC0795"/>
    <w:rsid w:val="00DC0F99"/>
    <w:rsid w:val="00DC1274"/>
    <w:rsid w:val="00DC22CF"/>
    <w:rsid w:val="00DC2980"/>
    <w:rsid w:val="00DC2A36"/>
    <w:rsid w:val="00DC351F"/>
    <w:rsid w:val="00DC4119"/>
    <w:rsid w:val="00DC4A8E"/>
    <w:rsid w:val="00DC4F88"/>
    <w:rsid w:val="00DC50A4"/>
    <w:rsid w:val="00DC72EE"/>
    <w:rsid w:val="00DC752F"/>
    <w:rsid w:val="00DC7EBD"/>
    <w:rsid w:val="00DD0059"/>
    <w:rsid w:val="00DD1901"/>
    <w:rsid w:val="00DD2BF7"/>
    <w:rsid w:val="00DD3522"/>
    <w:rsid w:val="00DD503D"/>
    <w:rsid w:val="00DD6810"/>
    <w:rsid w:val="00DD6C81"/>
    <w:rsid w:val="00DD7A8F"/>
    <w:rsid w:val="00DD7E0E"/>
    <w:rsid w:val="00DD7F70"/>
    <w:rsid w:val="00DE032F"/>
    <w:rsid w:val="00DE0702"/>
    <w:rsid w:val="00DE0C14"/>
    <w:rsid w:val="00DE28F4"/>
    <w:rsid w:val="00DE30F7"/>
    <w:rsid w:val="00DE4DBF"/>
    <w:rsid w:val="00DE5C7E"/>
    <w:rsid w:val="00DE65C3"/>
    <w:rsid w:val="00DE6D7F"/>
    <w:rsid w:val="00DE7D7D"/>
    <w:rsid w:val="00DF0FF5"/>
    <w:rsid w:val="00DF1D52"/>
    <w:rsid w:val="00DF2293"/>
    <w:rsid w:val="00DF5ACF"/>
    <w:rsid w:val="00DF5CF5"/>
    <w:rsid w:val="00DF5D34"/>
    <w:rsid w:val="00DF5E4F"/>
    <w:rsid w:val="00DF6246"/>
    <w:rsid w:val="00DF7CCC"/>
    <w:rsid w:val="00DF7E44"/>
    <w:rsid w:val="00DF7F7E"/>
    <w:rsid w:val="00E00206"/>
    <w:rsid w:val="00E00942"/>
    <w:rsid w:val="00E028D1"/>
    <w:rsid w:val="00E030AA"/>
    <w:rsid w:val="00E03B7E"/>
    <w:rsid w:val="00E052A1"/>
    <w:rsid w:val="00E05704"/>
    <w:rsid w:val="00E05E63"/>
    <w:rsid w:val="00E0647D"/>
    <w:rsid w:val="00E07AA2"/>
    <w:rsid w:val="00E109D3"/>
    <w:rsid w:val="00E10D6A"/>
    <w:rsid w:val="00E12015"/>
    <w:rsid w:val="00E12365"/>
    <w:rsid w:val="00E13708"/>
    <w:rsid w:val="00E139E3"/>
    <w:rsid w:val="00E145E2"/>
    <w:rsid w:val="00E147F5"/>
    <w:rsid w:val="00E14816"/>
    <w:rsid w:val="00E15A54"/>
    <w:rsid w:val="00E15DBA"/>
    <w:rsid w:val="00E16509"/>
    <w:rsid w:val="00E16A12"/>
    <w:rsid w:val="00E17326"/>
    <w:rsid w:val="00E178E3"/>
    <w:rsid w:val="00E17EC1"/>
    <w:rsid w:val="00E21212"/>
    <w:rsid w:val="00E217ED"/>
    <w:rsid w:val="00E22E15"/>
    <w:rsid w:val="00E2370F"/>
    <w:rsid w:val="00E2388E"/>
    <w:rsid w:val="00E251FC"/>
    <w:rsid w:val="00E261DC"/>
    <w:rsid w:val="00E26322"/>
    <w:rsid w:val="00E270DB"/>
    <w:rsid w:val="00E272F5"/>
    <w:rsid w:val="00E323DA"/>
    <w:rsid w:val="00E338EF"/>
    <w:rsid w:val="00E33D1D"/>
    <w:rsid w:val="00E343F6"/>
    <w:rsid w:val="00E34B56"/>
    <w:rsid w:val="00E374B9"/>
    <w:rsid w:val="00E3770C"/>
    <w:rsid w:val="00E43242"/>
    <w:rsid w:val="00E43A6D"/>
    <w:rsid w:val="00E43C1C"/>
    <w:rsid w:val="00E43E34"/>
    <w:rsid w:val="00E4449E"/>
    <w:rsid w:val="00E446F8"/>
    <w:rsid w:val="00E44D3F"/>
    <w:rsid w:val="00E44FE0"/>
    <w:rsid w:val="00E45650"/>
    <w:rsid w:val="00E50A66"/>
    <w:rsid w:val="00E51654"/>
    <w:rsid w:val="00E5198A"/>
    <w:rsid w:val="00E5252D"/>
    <w:rsid w:val="00E53AA2"/>
    <w:rsid w:val="00E552C7"/>
    <w:rsid w:val="00E5581F"/>
    <w:rsid w:val="00E55B0A"/>
    <w:rsid w:val="00E56329"/>
    <w:rsid w:val="00E5782A"/>
    <w:rsid w:val="00E60226"/>
    <w:rsid w:val="00E60310"/>
    <w:rsid w:val="00E605B0"/>
    <w:rsid w:val="00E60668"/>
    <w:rsid w:val="00E6093F"/>
    <w:rsid w:val="00E61231"/>
    <w:rsid w:val="00E624A7"/>
    <w:rsid w:val="00E630E4"/>
    <w:rsid w:val="00E6395C"/>
    <w:rsid w:val="00E646DB"/>
    <w:rsid w:val="00E66323"/>
    <w:rsid w:val="00E66A15"/>
    <w:rsid w:val="00E66C51"/>
    <w:rsid w:val="00E66C82"/>
    <w:rsid w:val="00E672E1"/>
    <w:rsid w:val="00E67774"/>
    <w:rsid w:val="00E7077A"/>
    <w:rsid w:val="00E70E50"/>
    <w:rsid w:val="00E71BA0"/>
    <w:rsid w:val="00E72D08"/>
    <w:rsid w:val="00E749CF"/>
    <w:rsid w:val="00E74B81"/>
    <w:rsid w:val="00E74DC7"/>
    <w:rsid w:val="00E7584C"/>
    <w:rsid w:val="00E75BCC"/>
    <w:rsid w:val="00E76CC1"/>
    <w:rsid w:val="00E76EE4"/>
    <w:rsid w:val="00E76FEA"/>
    <w:rsid w:val="00E77143"/>
    <w:rsid w:val="00E8075A"/>
    <w:rsid w:val="00E834B3"/>
    <w:rsid w:val="00E83E71"/>
    <w:rsid w:val="00E84012"/>
    <w:rsid w:val="00E8453F"/>
    <w:rsid w:val="00E84B2B"/>
    <w:rsid w:val="00E853D9"/>
    <w:rsid w:val="00E86175"/>
    <w:rsid w:val="00E91682"/>
    <w:rsid w:val="00E91E88"/>
    <w:rsid w:val="00E92595"/>
    <w:rsid w:val="00E94D5E"/>
    <w:rsid w:val="00E94E16"/>
    <w:rsid w:val="00E95756"/>
    <w:rsid w:val="00E960C7"/>
    <w:rsid w:val="00E96D62"/>
    <w:rsid w:val="00E97F99"/>
    <w:rsid w:val="00EA0BF4"/>
    <w:rsid w:val="00EA1E51"/>
    <w:rsid w:val="00EA28A1"/>
    <w:rsid w:val="00EA30BC"/>
    <w:rsid w:val="00EA51B0"/>
    <w:rsid w:val="00EA54FE"/>
    <w:rsid w:val="00EA67CB"/>
    <w:rsid w:val="00EA6F3E"/>
    <w:rsid w:val="00EA6F5E"/>
    <w:rsid w:val="00EA7039"/>
    <w:rsid w:val="00EA7100"/>
    <w:rsid w:val="00EA7333"/>
    <w:rsid w:val="00EA7F9F"/>
    <w:rsid w:val="00EA7FDB"/>
    <w:rsid w:val="00EB1114"/>
    <w:rsid w:val="00EB1A56"/>
    <w:rsid w:val="00EB3E92"/>
    <w:rsid w:val="00EB4DF2"/>
    <w:rsid w:val="00EB4F58"/>
    <w:rsid w:val="00EB58E2"/>
    <w:rsid w:val="00EB5D3A"/>
    <w:rsid w:val="00EB7130"/>
    <w:rsid w:val="00EB7A50"/>
    <w:rsid w:val="00EC00B2"/>
    <w:rsid w:val="00EC1DC1"/>
    <w:rsid w:val="00EC215F"/>
    <w:rsid w:val="00EC229C"/>
    <w:rsid w:val="00EC2838"/>
    <w:rsid w:val="00EC3F9C"/>
    <w:rsid w:val="00EC4F1F"/>
    <w:rsid w:val="00EC64AC"/>
    <w:rsid w:val="00EC6BE5"/>
    <w:rsid w:val="00EC73E7"/>
    <w:rsid w:val="00EC73ED"/>
    <w:rsid w:val="00EC764D"/>
    <w:rsid w:val="00EC79F6"/>
    <w:rsid w:val="00EC7E77"/>
    <w:rsid w:val="00ED08A2"/>
    <w:rsid w:val="00ED2BB6"/>
    <w:rsid w:val="00ED2C90"/>
    <w:rsid w:val="00ED3F06"/>
    <w:rsid w:val="00ED4601"/>
    <w:rsid w:val="00ED5AF6"/>
    <w:rsid w:val="00ED746F"/>
    <w:rsid w:val="00EE07D0"/>
    <w:rsid w:val="00EE13F8"/>
    <w:rsid w:val="00EE1A45"/>
    <w:rsid w:val="00EE1C51"/>
    <w:rsid w:val="00EE1E72"/>
    <w:rsid w:val="00EE2407"/>
    <w:rsid w:val="00EE24D5"/>
    <w:rsid w:val="00EE3128"/>
    <w:rsid w:val="00EE3763"/>
    <w:rsid w:val="00EE6769"/>
    <w:rsid w:val="00EE68E4"/>
    <w:rsid w:val="00EE6C6E"/>
    <w:rsid w:val="00EE6D75"/>
    <w:rsid w:val="00EE7E00"/>
    <w:rsid w:val="00EF2991"/>
    <w:rsid w:val="00EF2E3A"/>
    <w:rsid w:val="00EF3A58"/>
    <w:rsid w:val="00EF40E3"/>
    <w:rsid w:val="00EF53CE"/>
    <w:rsid w:val="00EF53D9"/>
    <w:rsid w:val="00EF61D4"/>
    <w:rsid w:val="00EF639E"/>
    <w:rsid w:val="00EF6902"/>
    <w:rsid w:val="00EF7407"/>
    <w:rsid w:val="00EF7539"/>
    <w:rsid w:val="00F00485"/>
    <w:rsid w:val="00F048A8"/>
    <w:rsid w:val="00F04909"/>
    <w:rsid w:val="00F04981"/>
    <w:rsid w:val="00F04BB2"/>
    <w:rsid w:val="00F04C68"/>
    <w:rsid w:val="00F05D5A"/>
    <w:rsid w:val="00F06D08"/>
    <w:rsid w:val="00F0710B"/>
    <w:rsid w:val="00F071E3"/>
    <w:rsid w:val="00F072A7"/>
    <w:rsid w:val="00F078DC"/>
    <w:rsid w:val="00F10788"/>
    <w:rsid w:val="00F11344"/>
    <w:rsid w:val="00F12060"/>
    <w:rsid w:val="00F1226C"/>
    <w:rsid w:val="00F138C1"/>
    <w:rsid w:val="00F13B11"/>
    <w:rsid w:val="00F14094"/>
    <w:rsid w:val="00F1420D"/>
    <w:rsid w:val="00F14581"/>
    <w:rsid w:val="00F149FF"/>
    <w:rsid w:val="00F15070"/>
    <w:rsid w:val="00F1619A"/>
    <w:rsid w:val="00F168C1"/>
    <w:rsid w:val="00F16932"/>
    <w:rsid w:val="00F17290"/>
    <w:rsid w:val="00F17DEB"/>
    <w:rsid w:val="00F202BE"/>
    <w:rsid w:val="00F203BB"/>
    <w:rsid w:val="00F2063D"/>
    <w:rsid w:val="00F206E2"/>
    <w:rsid w:val="00F20CF8"/>
    <w:rsid w:val="00F21ED6"/>
    <w:rsid w:val="00F23337"/>
    <w:rsid w:val="00F23DF6"/>
    <w:rsid w:val="00F2402C"/>
    <w:rsid w:val="00F24177"/>
    <w:rsid w:val="00F2527B"/>
    <w:rsid w:val="00F2590E"/>
    <w:rsid w:val="00F2747D"/>
    <w:rsid w:val="00F3007D"/>
    <w:rsid w:val="00F3211C"/>
    <w:rsid w:val="00F3278A"/>
    <w:rsid w:val="00F32992"/>
    <w:rsid w:val="00F32BA8"/>
    <w:rsid w:val="00F32E0A"/>
    <w:rsid w:val="00F34374"/>
    <w:rsid w:val="00F349F1"/>
    <w:rsid w:val="00F34B85"/>
    <w:rsid w:val="00F35722"/>
    <w:rsid w:val="00F36428"/>
    <w:rsid w:val="00F364B3"/>
    <w:rsid w:val="00F37355"/>
    <w:rsid w:val="00F37514"/>
    <w:rsid w:val="00F377E9"/>
    <w:rsid w:val="00F40EAC"/>
    <w:rsid w:val="00F415D8"/>
    <w:rsid w:val="00F4169D"/>
    <w:rsid w:val="00F4264D"/>
    <w:rsid w:val="00F42872"/>
    <w:rsid w:val="00F4350D"/>
    <w:rsid w:val="00F43A9D"/>
    <w:rsid w:val="00F44FB4"/>
    <w:rsid w:val="00F461C0"/>
    <w:rsid w:val="00F4638A"/>
    <w:rsid w:val="00F509C2"/>
    <w:rsid w:val="00F51A2C"/>
    <w:rsid w:val="00F5244B"/>
    <w:rsid w:val="00F525F8"/>
    <w:rsid w:val="00F5295C"/>
    <w:rsid w:val="00F52C13"/>
    <w:rsid w:val="00F54193"/>
    <w:rsid w:val="00F54BB4"/>
    <w:rsid w:val="00F56111"/>
    <w:rsid w:val="00F567F7"/>
    <w:rsid w:val="00F56822"/>
    <w:rsid w:val="00F61620"/>
    <w:rsid w:val="00F61846"/>
    <w:rsid w:val="00F62145"/>
    <w:rsid w:val="00F625D1"/>
    <w:rsid w:val="00F63D47"/>
    <w:rsid w:val="00F6437E"/>
    <w:rsid w:val="00F64806"/>
    <w:rsid w:val="00F6563F"/>
    <w:rsid w:val="00F6568A"/>
    <w:rsid w:val="00F669EA"/>
    <w:rsid w:val="00F66ED9"/>
    <w:rsid w:val="00F67D50"/>
    <w:rsid w:val="00F704D8"/>
    <w:rsid w:val="00F7282C"/>
    <w:rsid w:val="00F731E8"/>
    <w:rsid w:val="00F73BD6"/>
    <w:rsid w:val="00F73C0A"/>
    <w:rsid w:val="00F73C95"/>
    <w:rsid w:val="00F73F06"/>
    <w:rsid w:val="00F74AA8"/>
    <w:rsid w:val="00F7626A"/>
    <w:rsid w:val="00F767DA"/>
    <w:rsid w:val="00F76B2A"/>
    <w:rsid w:val="00F80953"/>
    <w:rsid w:val="00F814A6"/>
    <w:rsid w:val="00F81AE2"/>
    <w:rsid w:val="00F83155"/>
    <w:rsid w:val="00F834C1"/>
    <w:rsid w:val="00F834D6"/>
    <w:rsid w:val="00F834EF"/>
    <w:rsid w:val="00F83989"/>
    <w:rsid w:val="00F844DD"/>
    <w:rsid w:val="00F85099"/>
    <w:rsid w:val="00F85577"/>
    <w:rsid w:val="00F85684"/>
    <w:rsid w:val="00F85A9B"/>
    <w:rsid w:val="00F86738"/>
    <w:rsid w:val="00F868C9"/>
    <w:rsid w:val="00F870F0"/>
    <w:rsid w:val="00F873D2"/>
    <w:rsid w:val="00F90462"/>
    <w:rsid w:val="00F90723"/>
    <w:rsid w:val="00F90E7E"/>
    <w:rsid w:val="00F92B1E"/>
    <w:rsid w:val="00F9379C"/>
    <w:rsid w:val="00F93E2E"/>
    <w:rsid w:val="00F94BE0"/>
    <w:rsid w:val="00F95329"/>
    <w:rsid w:val="00F9632C"/>
    <w:rsid w:val="00F9701E"/>
    <w:rsid w:val="00F97297"/>
    <w:rsid w:val="00F97C51"/>
    <w:rsid w:val="00FA10B2"/>
    <w:rsid w:val="00FA1D0D"/>
    <w:rsid w:val="00FA1E52"/>
    <w:rsid w:val="00FA1F77"/>
    <w:rsid w:val="00FA2144"/>
    <w:rsid w:val="00FA2E40"/>
    <w:rsid w:val="00FA3B32"/>
    <w:rsid w:val="00FA44F8"/>
    <w:rsid w:val="00FA487B"/>
    <w:rsid w:val="00FA51CA"/>
    <w:rsid w:val="00FA66B2"/>
    <w:rsid w:val="00FA684C"/>
    <w:rsid w:val="00FA6E56"/>
    <w:rsid w:val="00FA70EE"/>
    <w:rsid w:val="00FA744F"/>
    <w:rsid w:val="00FA7837"/>
    <w:rsid w:val="00FB111B"/>
    <w:rsid w:val="00FB13A9"/>
    <w:rsid w:val="00FB1C1D"/>
    <w:rsid w:val="00FB2829"/>
    <w:rsid w:val="00FB2EDD"/>
    <w:rsid w:val="00FB3473"/>
    <w:rsid w:val="00FB38A4"/>
    <w:rsid w:val="00FB39E5"/>
    <w:rsid w:val="00FB3BE8"/>
    <w:rsid w:val="00FB52B0"/>
    <w:rsid w:val="00FB5382"/>
    <w:rsid w:val="00FB5E1E"/>
    <w:rsid w:val="00FB71E9"/>
    <w:rsid w:val="00FB76FC"/>
    <w:rsid w:val="00FB7776"/>
    <w:rsid w:val="00FC055D"/>
    <w:rsid w:val="00FC0592"/>
    <w:rsid w:val="00FC13E9"/>
    <w:rsid w:val="00FC321B"/>
    <w:rsid w:val="00FC336D"/>
    <w:rsid w:val="00FC3453"/>
    <w:rsid w:val="00FC4A4D"/>
    <w:rsid w:val="00FC55D1"/>
    <w:rsid w:val="00FC6014"/>
    <w:rsid w:val="00FC66B3"/>
    <w:rsid w:val="00FC6710"/>
    <w:rsid w:val="00FC6AA1"/>
    <w:rsid w:val="00FC7AEF"/>
    <w:rsid w:val="00FD04B8"/>
    <w:rsid w:val="00FD0EC9"/>
    <w:rsid w:val="00FD38F4"/>
    <w:rsid w:val="00FD3F44"/>
    <w:rsid w:val="00FD451D"/>
    <w:rsid w:val="00FD4BF4"/>
    <w:rsid w:val="00FD620B"/>
    <w:rsid w:val="00FD698C"/>
    <w:rsid w:val="00FE10A8"/>
    <w:rsid w:val="00FE1947"/>
    <w:rsid w:val="00FE25DC"/>
    <w:rsid w:val="00FE2874"/>
    <w:rsid w:val="00FE2EB1"/>
    <w:rsid w:val="00FE54D5"/>
    <w:rsid w:val="00FF059B"/>
    <w:rsid w:val="00FF0F07"/>
    <w:rsid w:val="00FF1385"/>
    <w:rsid w:val="00FF22C7"/>
    <w:rsid w:val="00FF62DF"/>
    <w:rsid w:val="00FF669D"/>
    <w:rsid w:val="00FF67D0"/>
    <w:rsid w:val="00FF72DD"/>
    <w:rsid w:val="00FF7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C7395"/>
    <w:pPr>
      <w:spacing w:line="260" w:lineRule="atLeast"/>
    </w:pPr>
    <w:rPr>
      <w:sz w:val="22"/>
    </w:rPr>
  </w:style>
  <w:style w:type="paragraph" w:styleId="Heading1">
    <w:name w:val="heading 1"/>
    <w:basedOn w:val="Normal"/>
    <w:next w:val="Normal"/>
    <w:link w:val="Heading1Char"/>
    <w:uiPriority w:val="9"/>
    <w:qFormat/>
    <w:rsid w:val="00B26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6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E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6E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6E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6E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6E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6E5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6E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7395"/>
  </w:style>
  <w:style w:type="paragraph" w:customStyle="1" w:styleId="OPCParaBase">
    <w:name w:val="OPCParaBase"/>
    <w:link w:val="OPCParaBaseChar"/>
    <w:qFormat/>
    <w:rsid w:val="002C7395"/>
    <w:pPr>
      <w:spacing w:line="260" w:lineRule="atLeast"/>
    </w:pPr>
    <w:rPr>
      <w:rFonts w:eastAsia="Times New Roman" w:cs="Times New Roman"/>
      <w:sz w:val="22"/>
      <w:lang w:eastAsia="en-AU"/>
    </w:rPr>
  </w:style>
  <w:style w:type="paragraph" w:customStyle="1" w:styleId="ShortT">
    <w:name w:val="ShortT"/>
    <w:basedOn w:val="OPCParaBase"/>
    <w:next w:val="Normal"/>
    <w:qFormat/>
    <w:rsid w:val="002C7395"/>
    <w:pPr>
      <w:spacing w:line="240" w:lineRule="auto"/>
    </w:pPr>
    <w:rPr>
      <w:b/>
      <w:sz w:val="40"/>
    </w:rPr>
  </w:style>
  <w:style w:type="paragraph" w:customStyle="1" w:styleId="ActHead1">
    <w:name w:val="ActHead 1"/>
    <w:aliases w:val="c"/>
    <w:basedOn w:val="OPCParaBase"/>
    <w:next w:val="Normal"/>
    <w:qFormat/>
    <w:rsid w:val="002C73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73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73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73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73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73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73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73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73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7395"/>
  </w:style>
  <w:style w:type="paragraph" w:customStyle="1" w:styleId="Blocks">
    <w:name w:val="Blocks"/>
    <w:aliases w:val="bb"/>
    <w:basedOn w:val="OPCParaBase"/>
    <w:qFormat/>
    <w:rsid w:val="002C7395"/>
    <w:pPr>
      <w:spacing w:line="240" w:lineRule="auto"/>
    </w:pPr>
    <w:rPr>
      <w:sz w:val="24"/>
    </w:rPr>
  </w:style>
  <w:style w:type="paragraph" w:customStyle="1" w:styleId="BoxText">
    <w:name w:val="BoxText"/>
    <w:aliases w:val="bt"/>
    <w:basedOn w:val="OPCParaBase"/>
    <w:qFormat/>
    <w:rsid w:val="002C73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7395"/>
    <w:rPr>
      <w:b/>
    </w:rPr>
  </w:style>
  <w:style w:type="paragraph" w:customStyle="1" w:styleId="BoxHeadItalic">
    <w:name w:val="BoxHeadItalic"/>
    <w:aliases w:val="bhi"/>
    <w:basedOn w:val="BoxText"/>
    <w:next w:val="BoxStep"/>
    <w:qFormat/>
    <w:rsid w:val="002C7395"/>
    <w:rPr>
      <w:i/>
    </w:rPr>
  </w:style>
  <w:style w:type="paragraph" w:customStyle="1" w:styleId="BoxList">
    <w:name w:val="BoxList"/>
    <w:aliases w:val="bl"/>
    <w:basedOn w:val="BoxText"/>
    <w:qFormat/>
    <w:rsid w:val="002C7395"/>
    <w:pPr>
      <w:ind w:left="1559" w:hanging="425"/>
    </w:pPr>
  </w:style>
  <w:style w:type="paragraph" w:customStyle="1" w:styleId="BoxNote">
    <w:name w:val="BoxNote"/>
    <w:aliases w:val="bn"/>
    <w:basedOn w:val="BoxText"/>
    <w:qFormat/>
    <w:rsid w:val="002C7395"/>
    <w:pPr>
      <w:tabs>
        <w:tab w:val="left" w:pos="1985"/>
      </w:tabs>
      <w:spacing w:before="122" w:line="198" w:lineRule="exact"/>
      <w:ind w:left="2948" w:hanging="1814"/>
    </w:pPr>
    <w:rPr>
      <w:sz w:val="18"/>
    </w:rPr>
  </w:style>
  <w:style w:type="paragraph" w:customStyle="1" w:styleId="BoxPara">
    <w:name w:val="BoxPara"/>
    <w:aliases w:val="bp"/>
    <w:basedOn w:val="BoxText"/>
    <w:qFormat/>
    <w:rsid w:val="002C7395"/>
    <w:pPr>
      <w:tabs>
        <w:tab w:val="right" w:pos="2268"/>
      </w:tabs>
      <w:ind w:left="2552" w:hanging="1418"/>
    </w:pPr>
  </w:style>
  <w:style w:type="paragraph" w:customStyle="1" w:styleId="BoxStep">
    <w:name w:val="BoxStep"/>
    <w:aliases w:val="bs"/>
    <w:basedOn w:val="BoxText"/>
    <w:qFormat/>
    <w:rsid w:val="002C7395"/>
    <w:pPr>
      <w:ind w:left="1985" w:hanging="851"/>
    </w:pPr>
  </w:style>
  <w:style w:type="character" w:customStyle="1" w:styleId="CharAmPartNo">
    <w:name w:val="CharAmPartNo"/>
    <w:basedOn w:val="OPCCharBase"/>
    <w:uiPriority w:val="1"/>
    <w:qFormat/>
    <w:rsid w:val="002C7395"/>
  </w:style>
  <w:style w:type="character" w:customStyle="1" w:styleId="CharAmPartText">
    <w:name w:val="CharAmPartText"/>
    <w:basedOn w:val="OPCCharBase"/>
    <w:uiPriority w:val="1"/>
    <w:qFormat/>
    <w:rsid w:val="002C7395"/>
  </w:style>
  <w:style w:type="character" w:customStyle="1" w:styleId="CharAmSchNo">
    <w:name w:val="CharAmSchNo"/>
    <w:basedOn w:val="OPCCharBase"/>
    <w:uiPriority w:val="1"/>
    <w:qFormat/>
    <w:rsid w:val="002C7395"/>
  </w:style>
  <w:style w:type="character" w:customStyle="1" w:styleId="CharAmSchText">
    <w:name w:val="CharAmSchText"/>
    <w:basedOn w:val="OPCCharBase"/>
    <w:uiPriority w:val="1"/>
    <w:qFormat/>
    <w:rsid w:val="002C7395"/>
  </w:style>
  <w:style w:type="character" w:customStyle="1" w:styleId="CharBoldItalic">
    <w:name w:val="CharBoldItalic"/>
    <w:basedOn w:val="OPCCharBase"/>
    <w:uiPriority w:val="1"/>
    <w:qFormat/>
    <w:rsid w:val="002C7395"/>
    <w:rPr>
      <w:b/>
      <w:i/>
    </w:rPr>
  </w:style>
  <w:style w:type="character" w:customStyle="1" w:styleId="CharChapNo">
    <w:name w:val="CharChapNo"/>
    <w:basedOn w:val="OPCCharBase"/>
    <w:qFormat/>
    <w:rsid w:val="002C7395"/>
  </w:style>
  <w:style w:type="character" w:customStyle="1" w:styleId="CharChapText">
    <w:name w:val="CharChapText"/>
    <w:basedOn w:val="OPCCharBase"/>
    <w:qFormat/>
    <w:rsid w:val="002C7395"/>
  </w:style>
  <w:style w:type="character" w:customStyle="1" w:styleId="CharDivNo">
    <w:name w:val="CharDivNo"/>
    <w:basedOn w:val="OPCCharBase"/>
    <w:qFormat/>
    <w:rsid w:val="002C7395"/>
  </w:style>
  <w:style w:type="character" w:customStyle="1" w:styleId="CharDivText">
    <w:name w:val="CharDivText"/>
    <w:basedOn w:val="OPCCharBase"/>
    <w:qFormat/>
    <w:rsid w:val="002C7395"/>
  </w:style>
  <w:style w:type="character" w:customStyle="1" w:styleId="CharItalic">
    <w:name w:val="CharItalic"/>
    <w:basedOn w:val="OPCCharBase"/>
    <w:uiPriority w:val="1"/>
    <w:qFormat/>
    <w:rsid w:val="002C7395"/>
    <w:rPr>
      <w:i/>
    </w:rPr>
  </w:style>
  <w:style w:type="character" w:customStyle="1" w:styleId="CharPartNo">
    <w:name w:val="CharPartNo"/>
    <w:basedOn w:val="OPCCharBase"/>
    <w:qFormat/>
    <w:rsid w:val="002C7395"/>
  </w:style>
  <w:style w:type="character" w:customStyle="1" w:styleId="CharPartText">
    <w:name w:val="CharPartText"/>
    <w:basedOn w:val="OPCCharBase"/>
    <w:qFormat/>
    <w:rsid w:val="002C7395"/>
  </w:style>
  <w:style w:type="character" w:customStyle="1" w:styleId="CharSectno">
    <w:name w:val="CharSectno"/>
    <w:basedOn w:val="OPCCharBase"/>
    <w:qFormat/>
    <w:rsid w:val="002C7395"/>
  </w:style>
  <w:style w:type="character" w:customStyle="1" w:styleId="CharSubdNo">
    <w:name w:val="CharSubdNo"/>
    <w:basedOn w:val="OPCCharBase"/>
    <w:uiPriority w:val="1"/>
    <w:qFormat/>
    <w:rsid w:val="002C7395"/>
  </w:style>
  <w:style w:type="character" w:customStyle="1" w:styleId="CharSubdText">
    <w:name w:val="CharSubdText"/>
    <w:basedOn w:val="OPCCharBase"/>
    <w:uiPriority w:val="1"/>
    <w:qFormat/>
    <w:rsid w:val="002C7395"/>
  </w:style>
  <w:style w:type="paragraph" w:customStyle="1" w:styleId="CTA--">
    <w:name w:val="CTA --"/>
    <w:basedOn w:val="OPCParaBase"/>
    <w:next w:val="Normal"/>
    <w:rsid w:val="002C7395"/>
    <w:pPr>
      <w:spacing w:before="60" w:line="240" w:lineRule="atLeast"/>
      <w:ind w:left="142" w:hanging="142"/>
    </w:pPr>
    <w:rPr>
      <w:sz w:val="20"/>
    </w:rPr>
  </w:style>
  <w:style w:type="paragraph" w:customStyle="1" w:styleId="CTA-">
    <w:name w:val="CTA -"/>
    <w:basedOn w:val="OPCParaBase"/>
    <w:rsid w:val="002C7395"/>
    <w:pPr>
      <w:spacing w:before="60" w:line="240" w:lineRule="atLeast"/>
      <w:ind w:left="85" w:hanging="85"/>
    </w:pPr>
    <w:rPr>
      <w:sz w:val="20"/>
    </w:rPr>
  </w:style>
  <w:style w:type="paragraph" w:customStyle="1" w:styleId="CTA---">
    <w:name w:val="CTA ---"/>
    <w:basedOn w:val="OPCParaBase"/>
    <w:next w:val="Normal"/>
    <w:rsid w:val="002C7395"/>
    <w:pPr>
      <w:spacing w:before="60" w:line="240" w:lineRule="atLeast"/>
      <w:ind w:left="198" w:hanging="198"/>
    </w:pPr>
    <w:rPr>
      <w:sz w:val="20"/>
    </w:rPr>
  </w:style>
  <w:style w:type="paragraph" w:customStyle="1" w:styleId="CTA----">
    <w:name w:val="CTA ----"/>
    <w:basedOn w:val="OPCParaBase"/>
    <w:next w:val="Normal"/>
    <w:rsid w:val="002C7395"/>
    <w:pPr>
      <w:spacing w:before="60" w:line="240" w:lineRule="atLeast"/>
      <w:ind w:left="255" w:hanging="255"/>
    </w:pPr>
    <w:rPr>
      <w:sz w:val="20"/>
    </w:rPr>
  </w:style>
  <w:style w:type="paragraph" w:customStyle="1" w:styleId="CTA1a">
    <w:name w:val="CTA 1(a)"/>
    <w:basedOn w:val="OPCParaBase"/>
    <w:rsid w:val="002C7395"/>
    <w:pPr>
      <w:tabs>
        <w:tab w:val="right" w:pos="414"/>
      </w:tabs>
      <w:spacing w:before="40" w:line="240" w:lineRule="atLeast"/>
      <w:ind w:left="675" w:hanging="675"/>
    </w:pPr>
    <w:rPr>
      <w:sz w:val="20"/>
    </w:rPr>
  </w:style>
  <w:style w:type="paragraph" w:customStyle="1" w:styleId="CTA1ai">
    <w:name w:val="CTA 1(a)(i)"/>
    <w:basedOn w:val="OPCParaBase"/>
    <w:rsid w:val="002C7395"/>
    <w:pPr>
      <w:tabs>
        <w:tab w:val="right" w:pos="1004"/>
      </w:tabs>
      <w:spacing w:before="40" w:line="240" w:lineRule="atLeast"/>
      <w:ind w:left="1253" w:hanging="1253"/>
    </w:pPr>
    <w:rPr>
      <w:sz w:val="20"/>
    </w:rPr>
  </w:style>
  <w:style w:type="paragraph" w:customStyle="1" w:styleId="CTA2a">
    <w:name w:val="CTA 2(a)"/>
    <w:basedOn w:val="OPCParaBase"/>
    <w:rsid w:val="002C7395"/>
    <w:pPr>
      <w:tabs>
        <w:tab w:val="right" w:pos="482"/>
      </w:tabs>
      <w:spacing w:before="40" w:line="240" w:lineRule="atLeast"/>
      <w:ind w:left="748" w:hanging="748"/>
    </w:pPr>
    <w:rPr>
      <w:sz w:val="20"/>
    </w:rPr>
  </w:style>
  <w:style w:type="paragraph" w:customStyle="1" w:styleId="CTA2ai">
    <w:name w:val="CTA 2(a)(i)"/>
    <w:basedOn w:val="OPCParaBase"/>
    <w:rsid w:val="002C7395"/>
    <w:pPr>
      <w:tabs>
        <w:tab w:val="right" w:pos="1089"/>
      </w:tabs>
      <w:spacing w:before="40" w:line="240" w:lineRule="atLeast"/>
      <w:ind w:left="1327" w:hanging="1327"/>
    </w:pPr>
    <w:rPr>
      <w:sz w:val="20"/>
    </w:rPr>
  </w:style>
  <w:style w:type="paragraph" w:customStyle="1" w:styleId="CTA3a">
    <w:name w:val="CTA 3(a)"/>
    <w:basedOn w:val="OPCParaBase"/>
    <w:rsid w:val="002C7395"/>
    <w:pPr>
      <w:tabs>
        <w:tab w:val="right" w:pos="556"/>
      </w:tabs>
      <w:spacing w:before="40" w:line="240" w:lineRule="atLeast"/>
      <w:ind w:left="805" w:hanging="805"/>
    </w:pPr>
    <w:rPr>
      <w:sz w:val="20"/>
    </w:rPr>
  </w:style>
  <w:style w:type="paragraph" w:customStyle="1" w:styleId="CTA3ai">
    <w:name w:val="CTA 3(a)(i)"/>
    <w:basedOn w:val="OPCParaBase"/>
    <w:rsid w:val="002C7395"/>
    <w:pPr>
      <w:tabs>
        <w:tab w:val="right" w:pos="1140"/>
      </w:tabs>
      <w:spacing w:before="40" w:line="240" w:lineRule="atLeast"/>
      <w:ind w:left="1361" w:hanging="1361"/>
    </w:pPr>
    <w:rPr>
      <w:sz w:val="20"/>
    </w:rPr>
  </w:style>
  <w:style w:type="paragraph" w:customStyle="1" w:styleId="CTA4a">
    <w:name w:val="CTA 4(a)"/>
    <w:basedOn w:val="OPCParaBase"/>
    <w:rsid w:val="002C7395"/>
    <w:pPr>
      <w:tabs>
        <w:tab w:val="right" w:pos="624"/>
      </w:tabs>
      <w:spacing w:before="40" w:line="240" w:lineRule="atLeast"/>
      <w:ind w:left="873" w:hanging="873"/>
    </w:pPr>
    <w:rPr>
      <w:sz w:val="20"/>
    </w:rPr>
  </w:style>
  <w:style w:type="paragraph" w:customStyle="1" w:styleId="CTA4ai">
    <w:name w:val="CTA 4(a)(i)"/>
    <w:basedOn w:val="OPCParaBase"/>
    <w:rsid w:val="002C7395"/>
    <w:pPr>
      <w:tabs>
        <w:tab w:val="right" w:pos="1213"/>
      </w:tabs>
      <w:spacing w:before="40" w:line="240" w:lineRule="atLeast"/>
      <w:ind w:left="1452" w:hanging="1452"/>
    </w:pPr>
    <w:rPr>
      <w:sz w:val="20"/>
    </w:rPr>
  </w:style>
  <w:style w:type="paragraph" w:customStyle="1" w:styleId="CTACAPS">
    <w:name w:val="CTA CAPS"/>
    <w:basedOn w:val="OPCParaBase"/>
    <w:rsid w:val="002C7395"/>
    <w:pPr>
      <w:spacing w:before="60" w:line="240" w:lineRule="atLeast"/>
    </w:pPr>
    <w:rPr>
      <w:sz w:val="20"/>
    </w:rPr>
  </w:style>
  <w:style w:type="paragraph" w:customStyle="1" w:styleId="CTAright">
    <w:name w:val="CTA right"/>
    <w:basedOn w:val="OPCParaBase"/>
    <w:rsid w:val="002C7395"/>
    <w:pPr>
      <w:spacing w:before="60" w:line="240" w:lineRule="auto"/>
      <w:jc w:val="right"/>
    </w:pPr>
    <w:rPr>
      <w:sz w:val="20"/>
    </w:rPr>
  </w:style>
  <w:style w:type="paragraph" w:customStyle="1" w:styleId="subsection">
    <w:name w:val="subsection"/>
    <w:aliases w:val="ss,Subsection"/>
    <w:basedOn w:val="OPCParaBase"/>
    <w:link w:val="subsectionChar"/>
    <w:rsid w:val="002C7395"/>
    <w:pPr>
      <w:tabs>
        <w:tab w:val="right" w:pos="1021"/>
      </w:tabs>
      <w:spacing w:before="180" w:line="240" w:lineRule="auto"/>
      <w:ind w:left="1134" w:hanging="1134"/>
    </w:pPr>
  </w:style>
  <w:style w:type="paragraph" w:customStyle="1" w:styleId="Definition">
    <w:name w:val="Definition"/>
    <w:aliases w:val="dd"/>
    <w:basedOn w:val="OPCParaBase"/>
    <w:rsid w:val="002C7395"/>
    <w:pPr>
      <w:spacing w:before="180" w:line="240" w:lineRule="auto"/>
      <w:ind w:left="1134"/>
    </w:pPr>
  </w:style>
  <w:style w:type="paragraph" w:customStyle="1" w:styleId="EndNotespara">
    <w:name w:val="EndNotes(para)"/>
    <w:aliases w:val="eta"/>
    <w:basedOn w:val="OPCParaBase"/>
    <w:next w:val="EndNotessubpara"/>
    <w:rsid w:val="002C73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73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73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7395"/>
    <w:pPr>
      <w:tabs>
        <w:tab w:val="right" w:pos="1412"/>
      </w:tabs>
      <w:spacing w:before="60" w:line="240" w:lineRule="auto"/>
      <w:ind w:left="1525" w:hanging="1525"/>
    </w:pPr>
    <w:rPr>
      <w:sz w:val="20"/>
    </w:rPr>
  </w:style>
  <w:style w:type="paragraph" w:customStyle="1" w:styleId="Formula">
    <w:name w:val="Formula"/>
    <w:basedOn w:val="OPCParaBase"/>
    <w:rsid w:val="002C7395"/>
    <w:pPr>
      <w:spacing w:line="240" w:lineRule="auto"/>
      <w:ind w:left="1134"/>
    </w:pPr>
    <w:rPr>
      <w:sz w:val="20"/>
    </w:rPr>
  </w:style>
  <w:style w:type="paragraph" w:styleId="Header">
    <w:name w:val="header"/>
    <w:basedOn w:val="OPCParaBase"/>
    <w:link w:val="HeaderChar"/>
    <w:unhideWhenUsed/>
    <w:rsid w:val="002C73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7395"/>
    <w:rPr>
      <w:rFonts w:eastAsia="Times New Roman" w:cs="Times New Roman"/>
      <w:sz w:val="16"/>
      <w:lang w:eastAsia="en-AU"/>
    </w:rPr>
  </w:style>
  <w:style w:type="paragraph" w:customStyle="1" w:styleId="House">
    <w:name w:val="House"/>
    <w:basedOn w:val="OPCParaBase"/>
    <w:rsid w:val="002C7395"/>
    <w:pPr>
      <w:spacing w:line="240" w:lineRule="auto"/>
    </w:pPr>
    <w:rPr>
      <w:sz w:val="28"/>
    </w:rPr>
  </w:style>
  <w:style w:type="paragraph" w:customStyle="1" w:styleId="Item">
    <w:name w:val="Item"/>
    <w:aliases w:val="i"/>
    <w:basedOn w:val="OPCParaBase"/>
    <w:next w:val="ItemHead"/>
    <w:rsid w:val="002C7395"/>
    <w:pPr>
      <w:keepLines/>
      <w:spacing w:before="80" w:line="240" w:lineRule="auto"/>
      <w:ind w:left="709"/>
    </w:pPr>
  </w:style>
  <w:style w:type="paragraph" w:customStyle="1" w:styleId="ItemHead">
    <w:name w:val="ItemHead"/>
    <w:aliases w:val="ih"/>
    <w:basedOn w:val="OPCParaBase"/>
    <w:next w:val="Item"/>
    <w:rsid w:val="002C73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7395"/>
    <w:pPr>
      <w:spacing w:line="240" w:lineRule="auto"/>
    </w:pPr>
    <w:rPr>
      <w:b/>
      <w:sz w:val="32"/>
    </w:rPr>
  </w:style>
  <w:style w:type="paragraph" w:customStyle="1" w:styleId="notedraft">
    <w:name w:val="note(draft)"/>
    <w:aliases w:val="nd"/>
    <w:basedOn w:val="OPCParaBase"/>
    <w:rsid w:val="002C7395"/>
    <w:pPr>
      <w:spacing w:before="240" w:line="240" w:lineRule="auto"/>
      <w:ind w:left="284" w:hanging="284"/>
    </w:pPr>
    <w:rPr>
      <w:i/>
      <w:sz w:val="24"/>
    </w:rPr>
  </w:style>
  <w:style w:type="paragraph" w:customStyle="1" w:styleId="notemargin">
    <w:name w:val="note(margin)"/>
    <w:aliases w:val="nm"/>
    <w:basedOn w:val="OPCParaBase"/>
    <w:rsid w:val="002C7395"/>
    <w:pPr>
      <w:tabs>
        <w:tab w:val="left" w:pos="709"/>
      </w:tabs>
      <w:spacing w:before="122" w:line="198" w:lineRule="exact"/>
      <w:ind w:left="709" w:hanging="709"/>
    </w:pPr>
    <w:rPr>
      <w:sz w:val="18"/>
    </w:rPr>
  </w:style>
  <w:style w:type="paragraph" w:customStyle="1" w:styleId="noteToPara">
    <w:name w:val="noteToPara"/>
    <w:aliases w:val="ntp"/>
    <w:basedOn w:val="OPCParaBase"/>
    <w:rsid w:val="002C7395"/>
    <w:pPr>
      <w:spacing w:before="122" w:line="198" w:lineRule="exact"/>
      <w:ind w:left="2353" w:hanging="709"/>
    </w:pPr>
    <w:rPr>
      <w:sz w:val="18"/>
    </w:rPr>
  </w:style>
  <w:style w:type="paragraph" w:customStyle="1" w:styleId="noteParlAmend">
    <w:name w:val="note(ParlAmend)"/>
    <w:aliases w:val="npp"/>
    <w:basedOn w:val="OPCParaBase"/>
    <w:next w:val="ParlAmend"/>
    <w:rsid w:val="002C7395"/>
    <w:pPr>
      <w:spacing w:line="240" w:lineRule="auto"/>
      <w:jc w:val="right"/>
    </w:pPr>
    <w:rPr>
      <w:rFonts w:ascii="Arial" w:hAnsi="Arial"/>
      <w:b/>
      <w:i/>
    </w:rPr>
  </w:style>
  <w:style w:type="paragraph" w:customStyle="1" w:styleId="notetext">
    <w:name w:val="note(text)"/>
    <w:aliases w:val="n"/>
    <w:basedOn w:val="OPCParaBase"/>
    <w:link w:val="notetextChar"/>
    <w:rsid w:val="002C7395"/>
    <w:pPr>
      <w:spacing w:before="122" w:line="240" w:lineRule="auto"/>
      <w:ind w:left="1985" w:hanging="851"/>
    </w:pPr>
    <w:rPr>
      <w:sz w:val="18"/>
    </w:rPr>
  </w:style>
  <w:style w:type="paragraph" w:customStyle="1" w:styleId="Page1">
    <w:name w:val="Page1"/>
    <w:basedOn w:val="OPCParaBase"/>
    <w:rsid w:val="002C7395"/>
    <w:pPr>
      <w:spacing w:before="5600" w:line="240" w:lineRule="auto"/>
    </w:pPr>
    <w:rPr>
      <w:b/>
      <w:sz w:val="32"/>
    </w:rPr>
  </w:style>
  <w:style w:type="paragraph" w:customStyle="1" w:styleId="PageBreak">
    <w:name w:val="PageBreak"/>
    <w:aliases w:val="pb"/>
    <w:basedOn w:val="OPCParaBase"/>
    <w:rsid w:val="002C7395"/>
    <w:pPr>
      <w:spacing w:line="240" w:lineRule="auto"/>
    </w:pPr>
    <w:rPr>
      <w:sz w:val="20"/>
    </w:rPr>
  </w:style>
  <w:style w:type="paragraph" w:customStyle="1" w:styleId="paragraphsub">
    <w:name w:val="paragraph(sub)"/>
    <w:aliases w:val="aa"/>
    <w:basedOn w:val="OPCParaBase"/>
    <w:rsid w:val="002C7395"/>
    <w:pPr>
      <w:tabs>
        <w:tab w:val="right" w:pos="1985"/>
      </w:tabs>
      <w:spacing w:before="40" w:line="240" w:lineRule="auto"/>
      <w:ind w:left="2098" w:hanging="2098"/>
    </w:pPr>
  </w:style>
  <w:style w:type="paragraph" w:customStyle="1" w:styleId="paragraphsub-sub">
    <w:name w:val="paragraph(sub-sub)"/>
    <w:aliases w:val="aaa"/>
    <w:basedOn w:val="OPCParaBase"/>
    <w:rsid w:val="002C7395"/>
    <w:pPr>
      <w:tabs>
        <w:tab w:val="right" w:pos="2722"/>
      </w:tabs>
      <w:spacing w:before="40" w:line="240" w:lineRule="auto"/>
      <w:ind w:left="2835" w:hanging="2835"/>
    </w:pPr>
  </w:style>
  <w:style w:type="paragraph" w:customStyle="1" w:styleId="paragraph">
    <w:name w:val="paragraph"/>
    <w:aliases w:val="a"/>
    <w:basedOn w:val="OPCParaBase"/>
    <w:link w:val="paragraphChar"/>
    <w:rsid w:val="002C7395"/>
    <w:pPr>
      <w:tabs>
        <w:tab w:val="right" w:pos="1531"/>
      </w:tabs>
      <w:spacing w:before="40" w:line="240" w:lineRule="auto"/>
      <w:ind w:left="1644" w:hanging="1644"/>
    </w:pPr>
  </w:style>
  <w:style w:type="paragraph" w:customStyle="1" w:styleId="ParlAmend">
    <w:name w:val="ParlAmend"/>
    <w:aliases w:val="pp"/>
    <w:basedOn w:val="OPCParaBase"/>
    <w:rsid w:val="002C7395"/>
    <w:pPr>
      <w:spacing w:before="240" w:line="240" w:lineRule="atLeast"/>
      <w:ind w:hanging="567"/>
    </w:pPr>
    <w:rPr>
      <w:sz w:val="24"/>
    </w:rPr>
  </w:style>
  <w:style w:type="paragraph" w:customStyle="1" w:styleId="Penalty">
    <w:name w:val="Penalty"/>
    <w:basedOn w:val="OPCParaBase"/>
    <w:rsid w:val="002C7395"/>
    <w:pPr>
      <w:tabs>
        <w:tab w:val="left" w:pos="2977"/>
      </w:tabs>
      <w:spacing w:before="180" w:line="240" w:lineRule="auto"/>
      <w:ind w:left="1985" w:hanging="851"/>
    </w:pPr>
  </w:style>
  <w:style w:type="paragraph" w:customStyle="1" w:styleId="Portfolio">
    <w:name w:val="Portfolio"/>
    <w:basedOn w:val="OPCParaBase"/>
    <w:rsid w:val="002C7395"/>
    <w:pPr>
      <w:spacing w:line="240" w:lineRule="auto"/>
    </w:pPr>
    <w:rPr>
      <w:i/>
      <w:sz w:val="20"/>
    </w:rPr>
  </w:style>
  <w:style w:type="paragraph" w:customStyle="1" w:styleId="Preamble">
    <w:name w:val="Preamble"/>
    <w:basedOn w:val="OPCParaBase"/>
    <w:next w:val="Normal"/>
    <w:rsid w:val="002C73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7395"/>
    <w:pPr>
      <w:spacing w:line="240" w:lineRule="auto"/>
    </w:pPr>
    <w:rPr>
      <w:i/>
      <w:sz w:val="20"/>
    </w:rPr>
  </w:style>
  <w:style w:type="paragraph" w:customStyle="1" w:styleId="Session">
    <w:name w:val="Session"/>
    <w:basedOn w:val="OPCParaBase"/>
    <w:rsid w:val="002C7395"/>
    <w:pPr>
      <w:spacing w:line="240" w:lineRule="auto"/>
    </w:pPr>
    <w:rPr>
      <w:sz w:val="28"/>
    </w:rPr>
  </w:style>
  <w:style w:type="paragraph" w:customStyle="1" w:styleId="Sponsor">
    <w:name w:val="Sponsor"/>
    <w:basedOn w:val="OPCParaBase"/>
    <w:rsid w:val="002C7395"/>
    <w:pPr>
      <w:spacing w:line="240" w:lineRule="auto"/>
    </w:pPr>
    <w:rPr>
      <w:i/>
    </w:rPr>
  </w:style>
  <w:style w:type="paragraph" w:customStyle="1" w:styleId="Subitem">
    <w:name w:val="Subitem"/>
    <w:aliases w:val="iss"/>
    <w:basedOn w:val="OPCParaBase"/>
    <w:rsid w:val="002C7395"/>
    <w:pPr>
      <w:spacing w:before="180" w:line="240" w:lineRule="auto"/>
      <w:ind w:left="709" w:hanging="709"/>
    </w:pPr>
  </w:style>
  <w:style w:type="paragraph" w:customStyle="1" w:styleId="SubitemHead">
    <w:name w:val="SubitemHead"/>
    <w:aliases w:val="issh"/>
    <w:basedOn w:val="OPCParaBase"/>
    <w:rsid w:val="002C73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7395"/>
    <w:pPr>
      <w:spacing w:before="40" w:line="240" w:lineRule="auto"/>
      <w:ind w:left="1134"/>
    </w:pPr>
  </w:style>
  <w:style w:type="paragraph" w:customStyle="1" w:styleId="SubsectionHead">
    <w:name w:val="SubsectionHead"/>
    <w:aliases w:val="ssh"/>
    <w:basedOn w:val="OPCParaBase"/>
    <w:next w:val="subsection"/>
    <w:rsid w:val="002C7395"/>
    <w:pPr>
      <w:keepNext/>
      <w:keepLines/>
      <w:spacing w:before="240" w:line="240" w:lineRule="auto"/>
      <w:ind w:left="1134"/>
    </w:pPr>
    <w:rPr>
      <w:i/>
    </w:rPr>
  </w:style>
  <w:style w:type="paragraph" w:customStyle="1" w:styleId="Tablea">
    <w:name w:val="Table(a)"/>
    <w:aliases w:val="ta"/>
    <w:basedOn w:val="OPCParaBase"/>
    <w:rsid w:val="002C7395"/>
    <w:pPr>
      <w:spacing w:before="60" w:line="240" w:lineRule="auto"/>
      <w:ind w:left="284" w:hanging="284"/>
    </w:pPr>
    <w:rPr>
      <w:sz w:val="20"/>
    </w:rPr>
  </w:style>
  <w:style w:type="paragraph" w:customStyle="1" w:styleId="TableAA">
    <w:name w:val="Table(AA)"/>
    <w:aliases w:val="taaa"/>
    <w:basedOn w:val="OPCParaBase"/>
    <w:rsid w:val="002C73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73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7395"/>
    <w:pPr>
      <w:spacing w:before="60" w:line="240" w:lineRule="atLeast"/>
    </w:pPr>
    <w:rPr>
      <w:sz w:val="20"/>
    </w:rPr>
  </w:style>
  <w:style w:type="paragraph" w:customStyle="1" w:styleId="TLPBoxTextnote">
    <w:name w:val="TLPBoxText(note"/>
    <w:aliases w:val="right)"/>
    <w:basedOn w:val="OPCParaBase"/>
    <w:rsid w:val="002C73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73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7395"/>
    <w:pPr>
      <w:spacing w:before="122" w:line="198" w:lineRule="exact"/>
      <w:ind w:left="1985" w:hanging="851"/>
      <w:jc w:val="right"/>
    </w:pPr>
    <w:rPr>
      <w:sz w:val="18"/>
    </w:rPr>
  </w:style>
  <w:style w:type="paragraph" w:customStyle="1" w:styleId="TLPTableBullet">
    <w:name w:val="TLPTableBullet"/>
    <w:aliases w:val="ttb"/>
    <w:basedOn w:val="OPCParaBase"/>
    <w:rsid w:val="002C7395"/>
    <w:pPr>
      <w:spacing w:line="240" w:lineRule="exact"/>
      <w:ind w:left="284" w:hanging="284"/>
    </w:pPr>
    <w:rPr>
      <w:sz w:val="20"/>
    </w:rPr>
  </w:style>
  <w:style w:type="paragraph" w:styleId="TOC1">
    <w:name w:val="toc 1"/>
    <w:basedOn w:val="OPCParaBase"/>
    <w:next w:val="Normal"/>
    <w:uiPriority w:val="39"/>
    <w:unhideWhenUsed/>
    <w:rsid w:val="002C739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739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C739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C739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C739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C739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739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C739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C739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7395"/>
    <w:pPr>
      <w:keepLines/>
      <w:spacing w:before="240" w:after="120" w:line="240" w:lineRule="auto"/>
      <w:ind w:left="794"/>
    </w:pPr>
    <w:rPr>
      <w:b/>
      <w:kern w:val="28"/>
      <w:sz w:val="20"/>
    </w:rPr>
  </w:style>
  <w:style w:type="paragraph" w:customStyle="1" w:styleId="TofSectsHeading">
    <w:name w:val="TofSects(Heading)"/>
    <w:basedOn w:val="OPCParaBase"/>
    <w:rsid w:val="002C7395"/>
    <w:pPr>
      <w:spacing w:before="240" w:after="120" w:line="240" w:lineRule="auto"/>
    </w:pPr>
    <w:rPr>
      <w:b/>
      <w:sz w:val="24"/>
    </w:rPr>
  </w:style>
  <w:style w:type="paragraph" w:customStyle="1" w:styleId="TofSectsSection">
    <w:name w:val="TofSects(Section)"/>
    <w:basedOn w:val="OPCParaBase"/>
    <w:rsid w:val="002C7395"/>
    <w:pPr>
      <w:keepLines/>
      <w:spacing w:before="40" w:line="240" w:lineRule="auto"/>
      <w:ind w:left="1588" w:hanging="794"/>
    </w:pPr>
    <w:rPr>
      <w:kern w:val="28"/>
      <w:sz w:val="18"/>
    </w:rPr>
  </w:style>
  <w:style w:type="paragraph" w:customStyle="1" w:styleId="TofSectsSubdiv">
    <w:name w:val="TofSects(Subdiv)"/>
    <w:basedOn w:val="OPCParaBase"/>
    <w:rsid w:val="002C7395"/>
    <w:pPr>
      <w:keepLines/>
      <w:spacing w:before="80" w:line="240" w:lineRule="auto"/>
      <w:ind w:left="1588" w:hanging="794"/>
    </w:pPr>
    <w:rPr>
      <w:kern w:val="28"/>
    </w:rPr>
  </w:style>
  <w:style w:type="paragraph" w:customStyle="1" w:styleId="WRStyle">
    <w:name w:val="WR Style"/>
    <w:aliases w:val="WR"/>
    <w:basedOn w:val="OPCParaBase"/>
    <w:rsid w:val="002C7395"/>
    <w:pPr>
      <w:spacing w:before="240" w:line="240" w:lineRule="auto"/>
      <w:ind w:left="284" w:hanging="284"/>
    </w:pPr>
    <w:rPr>
      <w:b/>
      <w:i/>
      <w:kern w:val="28"/>
      <w:sz w:val="24"/>
    </w:rPr>
  </w:style>
  <w:style w:type="paragraph" w:customStyle="1" w:styleId="notepara">
    <w:name w:val="note(para)"/>
    <w:aliases w:val="na"/>
    <w:basedOn w:val="OPCParaBase"/>
    <w:rsid w:val="002C7395"/>
    <w:pPr>
      <w:spacing w:before="40" w:line="198" w:lineRule="exact"/>
      <w:ind w:left="2354" w:hanging="369"/>
    </w:pPr>
    <w:rPr>
      <w:sz w:val="18"/>
    </w:rPr>
  </w:style>
  <w:style w:type="paragraph" w:styleId="Footer">
    <w:name w:val="footer"/>
    <w:link w:val="FooterChar"/>
    <w:rsid w:val="002C73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7395"/>
    <w:rPr>
      <w:rFonts w:eastAsia="Times New Roman" w:cs="Times New Roman"/>
      <w:sz w:val="22"/>
      <w:szCs w:val="24"/>
      <w:lang w:eastAsia="en-AU"/>
    </w:rPr>
  </w:style>
  <w:style w:type="character" w:styleId="LineNumber">
    <w:name w:val="line number"/>
    <w:basedOn w:val="OPCCharBase"/>
    <w:uiPriority w:val="99"/>
    <w:semiHidden/>
    <w:unhideWhenUsed/>
    <w:rsid w:val="002C7395"/>
    <w:rPr>
      <w:sz w:val="16"/>
    </w:rPr>
  </w:style>
  <w:style w:type="table" w:customStyle="1" w:styleId="CFlag">
    <w:name w:val="CFlag"/>
    <w:basedOn w:val="TableNormal"/>
    <w:uiPriority w:val="99"/>
    <w:rsid w:val="002C7395"/>
    <w:rPr>
      <w:rFonts w:eastAsia="Times New Roman" w:cs="Times New Roman"/>
      <w:lang w:eastAsia="en-AU"/>
    </w:rPr>
    <w:tblPr/>
  </w:style>
  <w:style w:type="paragraph" w:styleId="BalloonText">
    <w:name w:val="Balloon Text"/>
    <w:basedOn w:val="Normal"/>
    <w:link w:val="BalloonTextChar"/>
    <w:uiPriority w:val="99"/>
    <w:semiHidden/>
    <w:unhideWhenUsed/>
    <w:rsid w:val="002C7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395"/>
    <w:rPr>
      <w:rFonts w:ascii="Tahoma" w:hAnsi="Tahoma" w:cs="Tahoma"/>
      <w:sz w:val="16"/>
      <w:szCs w:val="16"/>
    </w:rPr>
  </w:style>
  <w:style w:type="table" w:styleId="TableGrid">
    <w:name w:val="Table Grid"/>
    <w:basedOn w:val="TableNormal"/>
    <w:uiPriority w:val="59"/>
    <w:rsid w:val="002C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C7395"/>
    <w:rPr>
      <w:b/>
      <w:sz w:val="28"/>
      <w:szCs w:val="32"/>
    </w:rPr>
  </w:style>
  <w:style w:type="paragraph" w:customStyle="1" w:styleId="LegislationMadeUnder">
    <w:name w:val="LegislationMadeUnder"/>
    <w:basedOn w:val="OPCParaBase"/>
    <w:next w:val="Normal"/>
    <w:rsid w:val="002C7395"/>
    <w:rPr>
      <w:i/>
      <w:sz w:val="32"/>
      <w:szCs w:val="32"/>
    </w:rPr>
  </w:style>
  <w:style w:type="paragraph" w:customStyle="1" w:styleId="SubPartCASA">
    <w:name w:val="SubPart(CASA)"/>
    <w:aliases w:val="csp"/>
    <w:basedOn w:val="OPCParaBase"/>
    <w:next w:val="ActHead3"/>
    <w:rsid w:val="002C7395"/>
    <w:pPr>
      <w:keepNext/>
      <w:keepLines/>
      <w:spacing w:before="280"/>
      <w:outlineLvl w:val="1"/>
    </w:pPr>
    <w:rPr>
      <w:b/>
      <w:kern w:val="28"/>
      <w:sz w:val="32"/>
    </w:rPr>
  </w:style>
  <w:style w:type="paragraph" w:customStyle="1" w:styleId="SignCoverPageEnd">
    <w:name w:val="SignCoverPageEnd"/>
    <w:basedOn w:val="OPCParaBase"/>
    <w:next w:val="Normal"/>
    <w:rsid w:val="002C73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7395"/>
    <w:pPr>
      <w:pBdr>
        <w:top w:val="single" w:sz="4" w:space="1" w:color="auto"/>
      </w:pBdr>
      <w:spacing w:before="360"/>
      <w:ind w:right="397"/>
      <w:jc w:val="both"/>
    </w:pPr>
  </w:style>
  <w:style w:type="paragraph" w:customStyle="1" w:styleId="NotesHeading1">
    <w:name w:val="NotesHeading 1"/>
    <w:basedOn w:val="OPCParaBase"/>
    <w:next w:val="Normal"/>
    <w:rsid w:val="002C7395"/>
    <w:pPr>
      <w:outlineLvl w:val="0"/>
    </w:pPr>
    <w:rPr>
      <w:b/>
      <w:sz w:val="28"/>
      <w:szCs w:val="28"/>
    </w:rPr>
  </w:style>
  <w:style w:type="paragraph" w:customStyle="1" w:styleId="NotesHeading2">
    <w:name w:val="NotesHeading 2"/>
    <w:basedOn w:val="OPCParaBase"/>
    <w:next w:val="Normal"/>
    <w:rsid w:val="002C7395"/>
    <w:rPr>
      <w:b/>
      <w:sz w:val="28"/>
      <w:szCs w:val="28"/>
    </w:rPr>
  </w:style>
  <w:style w:type="paragraph" w:customStyle="1" w:styleId="CompiledActNo">
    <w:name w:val="CompiledActNo"/>
    <w:basedOn w:val="OPCParaBase"/>
    <w:next w:val="Normal"/>
    <w:rsid w:val="002C7395"/>
    <w:rPr>
      <w:b/>
      <w:sz w:val="24"/>
      <w:szCs w:val="24"/>
    </w:rPr>
  </w:style>
  <w:style w:type="paragraph" w:customStyle="1" w:styleId="ENotesHeading1">
    <w:name w:val="ENotesHeading 1"/>
    <w:aliases w:val="Enh1"/>
    <w:basedOn w:val="OPCParaBase"/>
    <w:next w:val="Normal"/>
    <w:rsid w:val="002C7395"/>
    <w:pPr>
      <w:spacing w:before="120"/>
      <w:outlineLvl w:val="1"/>
    </w:pPr>
    <w:rPr>
      <w:b/>
      <w:sz w:val="28"/>
      <w:szCs w:val="28"/>
    </w:rPr>
  </w:style>
  <w:style w:type="paragraph" w:customStyle="1" w:styleId="ENotesHeading2">
    <w:name w:val="ENotesHeading 2"/>
    <w:aliases w:val="Enh2,ENh2"/>
    <w:basedOn w:val="OPCParaBase"/>
    <w:next w:val="Normal"/>
    <w:rsid w:val="002C7395"/>
    <w:pPr>
      <w:spacing w:before="120" w:after="120"/>
      <w:outlineLvl w:val="2"/>
    </w:pPr>
    <w:rPr>
      <w:b/>
      <w:sz w:val="24"/>
      <w:szCs w:val="28"/>
    </w:rPr>
  </w:style>
  <w:style w:type="paragraph" w:customStyle="1" w:styleId="ENotesHeading3">
    <w:name w:val="ENotesHeading 3"/>
    <w:aliases w:val="Enh3"/>
    <w:basedOn w:val="OPCParaBase"/>
    <w:next w:val="Normal"/>
    <w:rsid w:val="002C7395"/>
    <w:pPr>
      <w:keepNext/>
      <w:spacing w:before="120" w:line="240" w:lineRule="auto"/>
      <w:outlineLvl w:val="4"/>
    </w:pPr>
    <w:rPr>
      <w:b/>
      <w:szCs w:val="24"/>
    </w:rPr>
  </w:style>
  <w:style w:type="paragraph" w:customStyle="1" w:styleId="ENotesText">
    <w:name w:val="ENotesText"/>
    <w:aliases w:val="Ent"/>
    <w:basedOn w:val="OPCParaBase"/>
    <w:next w:val="Normal"/>
    <w:rsid w:val="002C7395"/>
    <w:pPr>
      <w:spacing w:before="120"/>
    </w:pPr>
  </w:style>
  <w:style w:type="paragraph" w:customStyle="1" w:styleId="CompiledMadeUnder">
    <w:name w:val="CompiledMadeUnder"/>
    <w:basedOn w:val="OPCParaBase"/>
    <w:next w:val="Normal"/>
    <w:rsid w:val="002C7395"/>
    <w:rPr>
      <w:i/>
      <w:sz w:val="24"/>
      <w:szCs w:val="24"/>
    </w:rPr>
  </w:style>
  <w:style w:type="paragraph" w:customStyle="1" w:styleId="Paragraphsub-sub-sub">
    <w:name w:val="Paragraph(sub-sub-sub)"/>
    <w:aliases w:val="aaaa"/>
    <w:basedOn w:val="OPCParaBase"/>
    <w:rsid w:val="002C7395"/>
    <w:pPr>
      <w:tabs>
        <w:tab w:val="right" w:pos="3402"/>
      </w:tabs>
      <w:spacing w:before="40" w:line="240" w:lineRule="auto"/>
      <w:ind w:left="3402" w:hanging="3402"/>
    </w:pPr>
  </w:style>
  <w:style w:type="paragraph" w:customStyle="1" w:styleId="TableTextEndNotes">
    <w:name w:val="TableTextEndNotes"/>
    <w:aliases w:val="Tten"/>
    <w:basedOn w:val="Normal"/>
    <w:rsid w:val="002C7395"/>
    <w:pPr>
      <w:spacing w:before="60" w:line="240" w:lineRule="auto"/>
    </w:pPr>
    <w:rPr>
      <w:rFonts w:cs="Arial"/>
      <w:sz w:val="20"/>
      <w:szCs w:val="22"/>
    </w:rPr>
  </w:style>
  <w:style w:type="paragraph" w:customStyle="1" w:styleId="TableHeading">
    <w:name w:val="TableHeading"/>
    <w:aliases w:val="th"/>
    <w:basedOn w:val="OPCParaBase"/>
    <w:next w:val="Tabletext"/>
    <w:rsid w:val="002C7395"/>
    <w:pPr>
      <w:keepNext/>
      <w:spacing w:before="60" w:line="240" w:lineRule="atLeast"/>
    </w:pPr>
    <w:rPr>
      <w:b/>
      <w:sz w:val="20"/>
    </w:rPr>
  </w:style>
  <w:style w:type="paragraph" w:customStyle="1" w:styleId="NoteToSubpara">
    <w:name w:val="NoteToSubpara"/>
    <w:aliases w:val="nts"/>
    <w:basedOn w:val="OPCParaBase"/>
    <w:rsid w:val="002C7395"/>
    <w:pPr>
      <w:spacing w:before="40" w:line="198" w:lineRule="exact"/>
      <w:ind w:left="2835" w:hanging="709"/>
    </w:pPr>
    <w:rPr>
      <w:sz w:val="18"/>
    </w:rPr>
  </w:style>
  <w:style w:type="character" w:customStyle="1" w:styleId="Heading1Char">
    <w:name w:val="Heading 1 Char"/>
    <w:basedOn w:val="DefaultParagraphFont"/>
    <w:link w:val="Heading1"/>
    <w:uiPriority w:val="9"/>
    <w:rsid w:val="00B26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6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6E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6E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6E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6E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6E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6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6E58"/>
    <w:rPr>
      <w:rFonts w:asciiTheme="majorHAnsi" w:eastAsiaTheme="majorEastAsia" w:hAnsiTheme="majorHAnsi" w:cstheme="majorBidi"/>
      <w:i/>
      <w:iCs/>
      <w:color w:val="404040" w:themeColor="text1" w:themeTint="BF"/>
    </w:rPr>
  </w:style>
  <w:style w:type="paragraph" w:customStyle="1" w:styleId="Default">
    <w:name w:val="Default"/>
    <w:rsid w:val="001A06C1"/>
    <w:pPr>
      <w:autoSpaceDE w:val="0"/>
      <w:autoSpaceDN w:val="0"/>
      <w:adjustRightInd w:val="0"/>
    </w:pPr>
    <w:rPr>
      <w:rFonts w:eastAsia="Times New Roman" w:cs="Times New Roman"/>
      <w:color w:val="000000"/>
      <w:sz w:val="24"/>
      <w:szCs w:val="24"/>
      <w:lang w:eastAsia="en-AU"/>
    </w:rPr>
  </w:style>
  <w:style w:type="paragraph" w:styleId="ListParagraph">
    <w:name w:val="List Paragraph"/>
    <w:basedOn w:val="Normal"/>
    <w:uiPriority w:val="99"/>
    <w:qFormat/>
    <w:rsid w:val="00FF0F07"/>
    <w:pPr>
      <w:spacing w:line="240" w:lineRule="auto"/>
      <w:ind w:left="720"/>
    </w:pPr>
    <w:rPr>
      <w:rFonts w:eastAsia="Times New Roman" w:cs="Times New Roman"/>
      <w:sz w:val="24"/>
      <w:szCs w:val="24"/>
      <w:lang w:eastAsia="en-AU"/>
    </w:rPr>
  </w:style>
  <w:style w:type="character" w:customStyle="1" w:styleId="subsectionChar">
    <w:name w:val="subsection Char"/>
    <w:aliases w:val="ss Char"/>
    <w:link w:val="subsection"/>
    <w:rsid w:val="007D1FC4"/>
    <w:rPr>
      <w:rFonts w:eastAsia="Times New Roman" w:cs="Times New Roman"/>
      <w:sz w:val="22"/>
      <w:lang w:eastAsia="en-AU"/>
    </w:rPr>
  </w:style>
  <w:style w:type="character" w:customStyle="1" w:styleId="paragraphChar">
    <w:name w:val="paragraph Char"/>
    <w:aliases w:val="a Char"/>
    <w:basedOn w:val="DefaultParagraphFont"/>
    <w:link w:val="paragraph"/>
    <w:rsid w:val="007D1FC4"/>
    <w:rPr>
      <w:rFonts w:eastAsia="Times New Roman" w:cs="Times New Roman"/>
      <w:sz w:val="22"/>
      <w:lang w:eastAsia="en-AU"/>
    </w:rPr>
  </w:style>
  <w:style w:type="paragraph" w:styleId="List4">
    <w:name w:val="List 4"/>
    <w:basedOn w:val="Normal"/>
    <w:rsid w:val="00B21EAD"/>
    <w:pPr>
      <w:spacing w:line="240" w:lineRule="auto"/>
      <w:ind w:left="1132" w:hanging="283"/>
    </w:pPr>
    <w:rPr>
      <w:rFonts w:eastAsia="Times New Roman" w:cs="Times New Roman"/>
      <w:sz w:val="24"/>
      <w:szCs w:val="24"/>
      <w:lang w:eastAsia="en-AU"/>
    </w:rPr>
  </w:style>
  <w:style w:type="paragraph" w:customStyle="1" w:styleId="ENoteTableHeading">
    <w:name w:val="ENoteTableHeading"/>
    <w:aliases w:val="enth"/>
    <w:basedOn w:val="OPCParaBase"/>
    <w:rsid w:val="002C7395"/>
    <w:pPr>
      <w:keepNext/>
      <w:spacing w:before="60" w:line="240" w:lineRule="atLeast"/>
    </w:pPr>
    <w:rPr>
      <w:rFonts w:ascii="Arial" w:hAnsi="Arial"/>
      <w:b/>
      <w:sz w:val="16"/>
    </w:rPr>
  </w:style>
  <w:style w:type="paragraph" w:customStyle="1" w:styleId="ENoteTTi">
    <w:name w:val="ENoteTTi"/>
    <w:aliases w:val="entti"/>
    <w:basedOn w:val="OPCParaBase"/>
    <w:rsid w:val="002C7395"/>
    <w:pPr>
      <w:keepNext/>
      <w:spacing w:before="60" w:line="240" w:lineRule="atLeast"/>
      <w:ind w:left="170"/>
    </w:pPr>
    <w:rPr>
      <w:sz w:val="16"/>
    </w:rPr>
  </w:style>
  <w:style w:type="paragraph" w:customStyle="1" w:styleId="ENoteTTIndentHeading">
    <w:name w:val="ENoteTTIndentHeading"/>
    <w:aliases w:val="enTTHi"/>
    <w:basedOn w:val="OPCParaBase"/>
    <w:rsid w:val="002C73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7395"/>
    <w:pPr>
      <w:spacing w:before="60" w:line="240" w:lineRule="atLeast"/>
    </w:pPr>
    <w:rPr>
      <w:sz w:val="16"/>
    </w:rPr>
  </w:style>
  <w:style w:type="paragraph" w:customStyle="1" w:styleId="MadeunderText">
    <w:name w:val="MadeunderText"/>
    <w:basedOn w:val="OPCParaBase"/>
    <w:next w:val="CompiledMadeUnder"/>
    <w:rsid w:val="002C7395"/>
    <w:pPr>
      <w:spacing w:before="240"/>
    </w:pPr>
    <w:rPr>
      <w:sz w:val="24"/>
      <w:szCs w:val="24"/>
    </w:rPr>
  </w:style>
  <w:style w:type="character" w:customStyle="1" w:styleId="CharSubPartTextCASA">
    <w:name w:val="CharSubPartText(CASA)"/>
    <w:basedOn w:val="OPCCharBase"/>
    <w:uiPriority w:val="1"/>
    <w:rsid w:val="002C7395"/>
  </w:style>
  <w:style w:type="character" w:customStyle="1" w:styleId="CharSubPartNoCASA">
    <w:name w:val="CharSubPartNo(CASA)"/>
    <w:basedOn w:val="OPCCharBase"/>
    <w:uiPriority w:val="1"/>
    <w:rsid w:val="002C7395"/>
  </w:style>
  <w:style w:type="paragraph" w:customStyle="1" w:styleId="ENoteTTIndentHeadingSub">
    <w:name w:val="ENoteTTIndentHeadingSub"/>
    <w:aliases w:val="enTTHis"/>
    <w:basedOn w:val="OPCParaBase"/>
    <w:rsid w:val="002C7395"/>
    <w:pPr>
      <w:keepNext/>
      <w:spacing w:before="60" w:line="240" w:lineRule="atLeast"/>
      <w:ind w:left="340"/>
    </w:pPr>
    <w:rPr>
      <w:b/>
      <w:sz w:val="16"/>
    </w:rPr>
  </w:style>
  <w:style w:type="paragraph" w:customStyle="1" w:styleId="ENoteTTiSub">
    <w:name w:val="ENoteTTiSub"/>
    <w:aliases w:val="enttis"/>
    <w:basedOn w:val="OPCParaBase"/>
    <w:rsid w:val="002C7395"/>
    <w:pPr>
      <w:keepNext/>
      <w:spacing w:before="60" w:line="240" w:lineRule="atLeast"/>
      <w:ind w:left="340"/>
    </w:pPr>
    <w:rPr>
      <w:sz w:val="16"/>
    </w:rPr>
  </w:style>
  <w:style w:type="paragraph" w:customStyle="1" w:styleId="SubDivisionMigration">
    <w:name w:val="SubDivisionMigration"/>
    <w:aliases w:val="sdm"/>
    <w:basedOn w:val="OPCParaBase"/>
    <w:rsid w:val="002C73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7395"/>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B3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1A29"/>
    <w:rPr>
      <w:sz w:val="22"/>
    </w:rPr>
  </w:style>
  <w:style w:type="paragraph" w:customStyle="1" w:styleId="Specials">
    <w:name w:val="Special s"/>
    <w:basedOn w:val="ActHead5"/>
    <w:link w:val="SpecialsChar"/>
    <w:rsid w:val="0089786B"/>
    <w:pPr>
      <w:outlineLvl w:val="9"/>
    </w:pPr>
  </w:style>
  <w:style w:type="character" w:customStyle="1" w:styleId="OPCParaBaseChar">
    <w:name w:val="OPCParaBase Char"/>
    <w:basedOn w:val="DefaultParagraphFont"/>
    <w:link w:val="OPCParaBase"/>
    <w:rsid w:val="0089786B"/>
    <w:rPr>
      <w:rFonts w:eastAsia="Times New Roman" w:cs="Times New Roman"/>
      <w:sz w:val="22"/>
      <w:lang w:eastAsia="en-AU"/>
    </w:rPr>
  </w:style>
  <w:style w:type="character" w:customStyle="1" w:styleId="ActHead5Char">
    <w:name w:val="ActHead 5 Char"/>
    <w:aliases w:val="s Char"/>
    <w:basedOn w:val="OPCParaBaseChar"/>
    <w:link w:val="ActHead5"/>
    <w:rsid w:val="0089786B"/>
    <w:rPr>
      <w:rFonts w:eastAsia="Times New Roman" w:cs="Times New Roman"/>
      <w:b/>
      <w:kern w:val="28"/>
      <w:sz w:val="24"/>
      <w:lang w:eastAsia="en-AU"/>
    </w:rPr>
  </w:style>
  <w:style w:type="character" w:customStyle="1" w:styleId="SpecialsChar">
    <w:name w:val="Special s Char"/>
    <w:basedOn w:val="ActHead5Char"/>
    <w:link w:val="Specials"/>
    <w:rsid w:val="0089786B"/>
    <w:rPr>
      <w:rFonts w:eastAsia="Times New Roman" w:cs="Times New Roman"/>
      <w:b/>
      <w:kern w:val="28"/>
      <w:sz w:val="24"/>
      <w:lang w:eastAsia="en-AU"/>
    </w:rPr>
  </w:style>
  <w:style w:type="paragraph" w:customStyle="1" w:styleId="ActHead10">
    <w:name w:val="ActHead 10"/>
    <w:aliases w:val="sp"/>
    <w:basedOn w:val="OPCParaBase"/>
    <w:next w:val="ActHead3"/>
    <w:rsid w:val="002C7395"/>
    <w:pPr>
      <w:keepNext/>
      <w:spacing w:before="280" w:line="240" w:lineRule="auto"/>
      <w:outlineLvl w:val="1"/>
    </w:pPr>
    <w:rPr>
      <w:b/>
      <w:sz w:val="32"/>
      <w:szCs w:val="30"/>
    </w:rPr>
  </w:style>
  <w:style w:type="paragraph" w:customStyle="1" w:styleId="SOText">
    <w:name w:val="SO Text"/>
    <w:aliases w:val="sot"/>
    <w:link w:val="SOTextChar"/>
    <w:rsid w:val="002C73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7395"/>
    <w:rPr>
      <w:sz w:val="22"/>
    </w:rPr>
  </w:style>
  <w:style w:type="paragraph" w:customStyle="1" w:styleId="SOTextNote">
    <w:name w:val="SO TextNote"/>
    <w:aliases w:val="sont"/>
    <w:basedOn w:val="SOText"/>
    <w:qFormat/>
    <w:rsid w:val="002C7395"/>
    <w:pPr>
      <w:spacing w:before="122" w:line="198" w:lineRule="exact"/>
      <w:ind w:left="1843" w:hanging="709"/>
    </w:pPr>
    <w:rPr>
      <w:sz w:val="18"/>
    </w:rPr>
  </w:style>
  <w:style w:type="paragraph" w:customStyle="1" w:styleId="SOPara">
    <w:name w:val="SO Para"/>
    <w:aliases w:val="soa"/>
    <w:basedOn w:val="SOText"/>
    <w:link w:val="SOParaChar"/>
    <w:qFormat/>
    <w:rsid w:val="002C7395"/>
    <w:pPr>
      <w:tabs>
        <w:tab w:val="right" w:pos="1786"/>
      </w:tabs>
      <w:spacing w:before="40"/>
      <w:ind w:left="2070" w:hanging="936"/>
    </w:pPr>
  </w:style>
  <w:style w:type="character" w:customStyle="1" w:styleId="SOParaChar">
    <w:name w:val="SO Para Char"/>
    <w:aliases w:val="soa Char"/>
    <w:basedOn w:val="DefaultParagraphFont"/>
    <w:link w:val="SOPara"/>
    <w:rsid w:val="002C7395"/>
    <w:rPr>
      <w:sz w:val="22"/>
    </w:rPr>
  </w:style>
  <w:style w:type="paragraph" w:customStyle="1" w:styleId="FileName">
    <w:name w:val="FileName"/>
    <w:basedOn w:val="Normal"/>
    <w:rsid w:val="002C7395"/>
  </w:style>
  <w:style w:type="paragraph" w:customStyle="1" w:styleId="SOHeadBold">
    <w:name w:val="SO HeadBold"/>
    <w:aliases w:val="sohb"/>
    <w:basedOn w:val="SOText"/>
    <w:next w:val="SOText"/>
    <w:link w:val="SOHeadBoldChar"/>
    <w:qFormat/>
    <w:rsid w:val="002C7395"/>
    <w:rPr>
      <w:b/>
    </w:rPr>
  </w:style>
  <w:style w:type="character" w:customStyle="1" w:styleId="SOHeadBoldChar">
    <w:name w:val="SO HeadBold Char"/>
    <w:aliases w:val="sohb Char"/>
    <w:basedOn w:val="DefaultParagraphFont"/>
    <w:link w:val="SOHeadBold"/>
    <w:rsid w:val="002C7395"/>
    <w:rPr>
      <w:b/>
      <w:sz w:val="22"/>
    </w:rPr>
  </w:style>
  <w:style w:type="paragraph" w:customStyle="1" w:styleId="SOHeadItalic">
    <w:name w:val="SO HeadItalic"/>
    <w:aliases w:val="sohi"/>
    <w:basedOn w:val="SOText"/>
    <w:next w:val="SOText"/>
    <w:link w:val="SOHeadItalicChar"/>
    <w:qFormat/>
    <w:rsid w:val="002C7395"/>
    <w:rPr>
      <w:i/>
    </w:rPr>
  </w:style>
  <w:style w:type="character" w:customStyle="1" w:styleId="SOHeadItalicChar">
    <w:name w:val="SO HeadItalic Char"/>
    <w:aliases w:val="sohi Char"/>
    <w:basedOn w:val="DefaultParagraphFont"/>
    <w:link w:val="SOHeadItalic"/>
    <w:rsid w:val="002C7395"/>
    <w:rPr>
      <w:i/>
      <w:sz w:val="22"/>
    </w:rPr>
  </w:style>
  <w:style w:type="paragraph" w:customStyle="1" w:styleId="SOBullet">
    <w:name w:val="SO Bullet"/>
    <w:aliases w:val="sotb"/>
    <w:basedOn w:val="SOText"/>
    <w:link w:val="SOBulletChar"/>
    <w:qFormat/>
    <w:rsid w:val="002C7395"/>
    <w:pPr>
      <w:ind w:left="1559" w:hanging="425"/>
    </w:pPr>
  </w:style>
  <w:style w:type="character" w:customStyle="1" w:styleId="SOBulletChar">
    <w:name w:val="SO Bullet Char"/>
    <w:aliases w:val="sotb Char"/>
    <w:basedOn w:val="DefaultParagraphFont"/>
    <w:link w:val="SOBullet"/>
    <w:rsid w:val="002C7395"/>
    <w:rPr>
      <w:sz w:val="22"/>
    </w:rPr>
  </w:style>
  <w:style w:type="paragraph" w:customStyle="1" w:styleId="SOBulletNote">
    <w:name w:val="SO BulletNote"/>
    <w:aliases w:val="sonb"/>
    <w:basedOn w:val="SOTextNote"/>
    <w:link w:val="SOBulletNoteChar"/>
    <w:qFormat/>
    <w:rsid w:val="002C7395"/>
    <w:pPr>
      <w:tabs>
        <w:tab w:val="left" w:pos="1560"/>
      </w:tabs>
      <w:ind w:left="2268" w:hanging="1134"/>
    </w:pPr>
  </w:style>
  <w:style w:type="character" w:customStyle="1" w:styleId="SOBulletNoteChar">
    <w:name w:val="SO BulletNote Char"/>
    <w:aliases w:val="sonb Char"/>
    <w:basedOn w:val="DefaultParagraphFont"/>
    <w:link w:val="SOBulletNote"/>
    <w:rsid w:val="002C7395"/>
    <w:rPr>
      <w:sz w:val="18"/>
    </w:rPr>
  </w:style>
  <w:style w:type="character" w:customStyle="1" w:styleId="notetextChar">
    <w:name w:val="note(text) Char"/>
    <w:aliases w:val="n Char"/>
    <w:basedOn w:val="DefaultParagraphFont"/>
    <w:link w:val="notetext"/>
    <w:rsid w:val="003B3312"/>
    <w:rPr>
      <w:rFonts w:eastAsia="Times New Roman" w:cs="Times New Roman"/>
      <w:sz w:val="18"/>
      <w:lang w:eastAsia="en-AU"/>
    </w:rPr>
  </w:style>
  <w:style w:type="character" w:styleId="Hyperlink">
    <w:name w:val="Hyperlink"/>
    <w:basedOn w:val="DefaultParagraphFont"/>
    <w:uiPriority w:val="99"/>
    <w:unhideWhenUsed/>
    <w:rsid w:val="000E2872"/>
    <w:rPr>
      <w:color w:val="0000FF" w:themeColor="hyperlink"/>
      <w:u w:val="single"/>
    </w:rPr>
  </w:style>
  <w:style w:type="character" w:customStyle="1" w:styleId="legsubtitle1">
    <w:name w:val="legsubtitle1"/>
    <w:basedOn w:val="DefaultParagraphFont"/>
    <w:rsid w:val="00CD4D7D"/>
    <w:rPr>
      <w:b/>
      <w:bCs/>
    </w:rPr>
  </w:style>
  <w:style w:type="paragraph" w:styleId="Title">
    <w:name w:val="Title"/>
    <w:basedOn w:val="Normal"/>
    <w:next w:val="Normal"/>
    <w:link w:val="TitleChar"/>
    <w:uiPriority w:val="10"/>
    <w:qFormat/>
    <w:rsid w:val="00990E3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E30"/>
    <w:rPr>
      <w:rFonts w:asciiTheme="majorHAnsi" w:eastAsiaTheme="majorEastAsia" w:hAnsiTheme="majorHAnsi" w:cstheme="majorBidi"/>
      <w:spacing w:val="-10"/>
      <w:kern w:val="28"/>
      <w:sz w:val="56"/>
      <w:szCs w:val="56"/>
    </w:rPr>
  </w:style>
  <w:style w:type="paragraph" w:customStyle="1" w:styleId="FreeForm">
    <w:name w:val="FreeForm"/>
    <w:rsid w:val="002C7395"/>
    <w:rPr>
      <w:rFonts w:ascii="Arial" w:hAnsi="Arial"/>
      <w:sz w:val="22"/>
    </w:rPr>
  </w:style>
  <w:style w:type="paragraph" w:customStyle="1" w:styleId="EnStatement">
    <w:name w:val="EnStatement"/>
    <w:basedOn w:val="Normal"/>
    <w:rsid w:val="002C7395"/>
    <w:pPr>
      <w:numPr>
        <w:numId w:val="56"/>
      </w:numPr>
    </w:pPr>
    <w:rPr>
      <w:rFonts w:eastAsia="Times New Roman" w:cs="Times New Roman"/>
      <w:lang w:eastAsia="en-AU"/>
    </w:rPr>
  </w:style>
  <w:style w:type="paragraph" w:customStyle="1" w:styleId="EnStatementHeading">
    <w:name w:val="EnStatementHeading"/>
    <w:basedOn w:val="Normal"/>
    <w:rsid w:val="002C7395"/>
    <w:rPr>
      <w:rFonts w:eastAsia="Times New Roman" w:cs="Times New Roman"/>
      <w:b/>
      <w:lang w:eastAsia="en-AU"/>
    </w:rPr>
  </w:style>
  <w:style w:type="paragraph" w:customStyle="1" w:styleId="Transitional">
    <w:name w:val="Transitional"/>
    <w:aliases w:val="tr"/>
    <w:basedOn w:val="Normal"/>
    <w:next w:val="Normal"/>
    <w:rsid w:val="002C739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6119">
      <w:bodyDiv w:val="1"/>
      <w:marLeft w:val="0"/>
      <w:marRight w:val="0"/>
      <w:marTop w:val="0"/>
      <w:marBottom w:val="0"/>
      <w:divBdr>
        <w:top w:val="none" w:sz="0" w:space="0" w:color="auto"/>
        <w:left w:val="none" w:sz="0" w:space="0" w:color="auto"/>
        <w:bottom w:val="none" w:sz="0" w:space="0" w:color="auto"/>
        <w:right w:val="none" w:sz="0" w:space="0" w:color="auto"/>
      </w:divBdr>
    </w:div>
    <w:div w:id="885062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38583171">
          <w:marLeft w:val="0"/>
          <w:marRight w:val="0"/>
          <w:marTop w:val="0"/>
          <w:marBottom w:val="0"/>
          <w:divBdr>
            <w:top w:val="single" w:sz="6" w:space="0" w:color="000000"/>
            <w:left w:val="single" w:sz="6" w:space="0" w:color="000000"/>
            <w:bottom w:val="single" w:sz="6" w:space="0" w:color="000000"/>
            <w:right w:val="single" w:sz="6" w:space="0" w:color="000000"/>
          </w:divBdr>
          <w:divsChild>
            <w:div w:id="70469510">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722025933">
                  <w:marLeft w:val="0"/>
                  <w:marRight w:val="0"/>
                  <w:marTop w:val="0"/>
                  <w:marBottom w:val="0"/>
                  <w:divBdr>
                    <w:top w:val="single" w:sz="6" w:space="2" w:color="A9A9A9"/>
                    <w:left w:val="single" w:sz="6" w:space="2" w:color="A9A9A9"/>
                    <w:bottom w:val="single" w:sz="6" w:space="2" w:color="A9A9A9"/>
                    <w:right w:val="single" w:sz="6" w:space="2" w:color="A9A9A9"/>
                  </w:divBdr>
                  <w:divsChild>
                    <w:div w:id="880365958">
                      <w:marLeft w:val="0"/>
                      <w:marRight w:val="0"/>
                      <w:marTop w:val="0"/>
                      <w:marBottom w:val="0"/>
                      <w:divBdr>
                        <w:top w:val="none" w:sz="0" w:space="0" w:color="auto"/>
                        <w:left w:val="none" w:sz="0" w:space="0" w:color="auto"/>
                        <w:bottom w:val="none" w:sz="0" w:space="0" w:color="auto"/>
                        <w:right w:val="none" w:sz="0" w:space="0" w:color="auto"/>
                      </w:divBdr>
                      <w:divsChild>
                        <w:div w:id="1482502439">
                          <w:marLeft w:val="0"/>
                          <w:marRight w:val="0"/>
                          <w:marTop w:val="0"/>
                          <w:marBottom w:val="0"/>
                          <w:divBdr>
                            <w:top w:val="none" w:sz="0" w:space="0" w:color="auto"/>
                            <w:left w:val="none" w:sz="0" w:space="0" w:color="auto"/>
                            <w:bottom w:val="none" w:sz="0" w:space="0" w:color="auto"/>
                            <w:right w:val="none" w:sz="0" w:space="0" w:color="auto"/>
                          </w:divBdr>
                          <w:divsChild>
                            <w:div w:id="2950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0841">
      <w:bodyDiv w:val="1"/>
      <w:marLeft w:val="0"/>
      <w:marRight w:val="0"/>
      <w:marTop w:val="0"/>
      <w:marBottom w:val="0"/>
      <w:divBdr>
        <w:top w:val="none" w:sz="0" w:space="0" w:color="auto"/>
        <w:left w:val="none" w:sz="0" w:space="0" w:color="auto"/>
        <w:bottom w:val="none" w:sz="0" w:space="0" w:color="auto"/>
        <w:right w:val="none" w:sz="0" w:space="0" w:color="auto"/>
      </w:divBdr>
    </w:div>
    <w:div w:id="212012394">
      <w:bodyDiv w:val="1"/>
      <w:marLeft w:val="0"/>
      <w:marRight w:val="0"/>
      <w:marTop w:val="0"/>
      <w:marBottom w:val="0"/>
      <w:divBdr>
        <w:top w:val="none" w:sz="0" w:space="0" w:color="auto"/>
        <w:left w:val="none" w:sz="0" w:space="0" w:color="auto"/>
        <w:bottom w:val="none" w:sz="0" w:space="0" w:color="auto"/>
        <w:right w:val="none" w:sz="0" w:space="0" w:color="auto"/>
      </w:divBdr>
    </w:div>
    <w:div w:id="223571362">
      <w:bodyDiv w:val="1"/>
      <w:marLeft w:val="0"/>
      <w:marRight w:val="0"/>
      <w:marTop w:val="0"/>
      <w:marBottom w:val="0"/>
      <w:divBdr>
        <w:top w:val="none" w:sz="0" w:space="0" w:color="auto"/>
        <w:left w:val="none" w:sz="0" w:space="0" w:color="auto"/>
        <w:bottom w:val="none" w:sz="0" w:space="0" w:color="auto"/>
        <w:right w:val="none" w:sz="0" w:space="0" w:color="auto"/>
      </w:divBdr>
    </w:div>
    <w:div w:id="327876845">
      <w:bodyDiv w:val="1"/>
      <w:marLeft w:val="0"/>
      <w:marRight w:val="0"/>
      <w:marTop w:val="0"/>
      <w:marBottom w:val="0"/>
      <w:divBdr>
        <w:top w:val="none" w:sz="0" w:space="0" w:color="auto"/>
        <w:left w:val="none" w:sz="0" w:space="0" w:color="auto"/>
        <w:bottom w:val="none" w:sz="0" w:space="0" w:color="auto"/>
        <w:right w:val="none" w:sz="0" w:space="0" w:color="auto"/>
      </w:divBdr>
    </w:div>
    <w:div w:id="329913037">
      <w:bodyDiv w:val="1"/>
      <w:marLeft w:val="0"/>
      <w:marRight w:val="0"/>
      <w:marTop w:val="0"/>
      <w:marBottom w:val="0"/>
      <w:divBdr>
        <w:top w:val="none" w:sz="0" w:space="0" w:color="auto"/>
        <w:left w:val="none" w:sz="0" w:space="0" w:color="auto"/>
        <w:bottom w:val="none" w:sz="0" w:space="0" w:color="auto"/>
        <w:right w:val="none" w:sz="0" w:space="0" w:color="auto"/>
      </w:divBdr>
    </w:div>
    <w:div w:id="486364803">
      <w:bodyDiv w:val="1"/>
      <w:marLeft w:val="0"/>
      <w:marRight w:val="0"/>
      <w:marTop w:val="0"/>
      <w:marBottom w:val="0"/>
      <w:divBdr>
        <w:top w:val="none" w:sz="0" w:space="0" w:color="auto"/>
        <w:left w:val="none" w:sz="0" w:space="0" w:color="auto"/>
        <w:bottom w:val="none" w:sz="0" w:space="0" w:color="auto"/>
        <w:right w:val="none" w:sz="0" w:space="0" w:color="auto"/>
      </w:divBdr>
    </w:div>
    <w:div w:id="558131403">
      <w:bodyDiv w:val="1"/>
      <w:marLeft w:val="0"/>
      <w:marRight w:val="0"/>
      <w:marTop w:val="0"/>
      <w:marBottom w:val="0"/>
      <w:divBdr>
        <w:top w:val="none" w:sz="0" w:space="0" w:color="auto"/>
        <w:left w:val="none" w:sz="0" w:space="0" w:color="auto"/>
        <w:bottom w:val="none" w:sz="0" w:space="0" w:color="auto"/>
        <w:right w:val="none" w:sz="0" w:space="0" w:color="auto"/>
      </w:divBdr>
    </w:div>
    <w:div w:id="596257929">
      <w:bodyDiv w:val="1"/>
      <w:marLeft w:val="0"/>
      <w:marRight w:val="0"/>
      <w:marTop w:val="0"/>
      <w:marBottom w:val="0"/>
      <w:divBdr>
        <w:top w:val="none" w:sz="0" w:space="0" w:color="auto"/>
        <w:left w:val="none" w:sz="0" w:space="0" w:color="auto"/>
        <w:bottom w:val="none" w:sz="0" w:space="0" w:color="auto"/>
        <w:right w:val="none" w:sz="0" w:space="0" w:color="auto"/>
      </w:divBdr>
      <w:divsChild>
        <w:div w:id="479155013">
          <w:marLeft w:val="0"/>
          <w:marRight w:val="0"/>
          <w:marTop w:val="0"/>
          <w:marBottom w:val="0"/>
          <w:divBdr>
            <w:top w:val="none" w:sz="0" w:space="0" w:color="auto"/>
            <w:left w:val="none" w:sz="0" w:space="0" w:color="auto"/>
            <w:bottom w:val="none" w:sz="0" w:space="0" w:color="auto"/>
            <w:right w:val="none" w:sz="0" w:space="0" w:color="auto"/>
          </w:divBdr>
          <w:divsChild>
            <w:div w:id="1189949140">
              <w:marLeft w:val="0"/>
              <w:marRight w:val="0"/>
              <w:marTop w:val="0"/>
              <w:marBottom w:val="0"/>
              <w:divBdr>
                <w:top w:val="none" w:sz="0" w:space="0" w:color="auto"/>
                <w:left w:val="none" w:sz="0" w:space="0" w:color="auto"/>
                <w:bottom w:val="none" w:sz="0" w:space="0" w:color="auto"/>
                <w:right w:val="none" w:sz="0" w:space="0" w:color="auto"/>
              </w:divBdr>
              <w:divsChild>
                <w:div w:id="1516965797">
                  <w:marLeft w:val="0"/>
                  <w:marRight w:val="0"/>
                  <w:marTop w:val="0"/>
                  <w:marBottom w:val="0"/>
                  <w:divBdr>
                    <w:top w:val="none" w:sz="0" w:space="0" w:color="auto"/>
                    <w:left w:val="none" w:sz="0" w:space="0" w:color="auto"/>
                    <w:bottom w:val="none" w:sz="0" w:space="0" w:color="auto"/>
                    <w:right w:val="none" w:sz="0" w:space="0" w:color="auto"/>
                  </w:divBdr>
                  <w:divsChild>
                    <w:div w:id="734470519">
                      <w:marLeft w:val="0"/>
                      <w:marRight w:val="0"/>
                      <w:marTop w:val="0"/>
                      <w:marBottom w:val="0"/>
                      <w:divBdr>
                        <w:top w:val="none" w:sz="0" w:space="0" w:color="auto"/>
                        <w:left w:val="none" w:sz="0" w:space="0" w:color="auto"/>
                        <w:bottom w:val="none" w:sz="0" w:space="0" w:color="auto"/>
                        <w:right w:val="none" w:sz="0" w:space="0" w:color="auto"/>
                      </w:divBdr>
                      <w:divsChild>
                        <w:div w:id="1123841854">
                          <w:marLeft w:val="0"/>
                          <w:marRight w:val="0"/>
                          <w:marTop w:val="0"/>
                          <w:marBottom w:val="0"/>
                          <w:divBdr>
                            <w:top w:val="single" w:sz="6" w:space="0" w:color="828282"/>
                            <w:left w:val="single" w:sz="6" w:space="0" w:color="828282"/>
                            <w:bottom w:val="single" w:sz="6" w:space="0" w:color="828282"/>
                            <w:right w:val="single" w:sz="6" w:space="0" w:color="828282"/>
                          </w:divBdr>
                          <w:divsChild>
                            <w:div w:id="749887119">
                              <w:marLeft w:val="0"/>
                              <w:marRight w:val="0"/>
                              <w:marTop w:val="0"/>
                              <w:marBottom w:val="0"/>
                              <w:divBdr>
                                <w:top w:val="none" w:sz="0" w:space="0" w:color="auto"/>
                                <w:left w:val="none" w:sz="0" w:space="0" w:color="auto"/>
                                <w:bottom w:val="none" w:sz="0" w:space="0" w:color="auto"/>
                                <w:right w:val="none" w:sz="0" w:space="0" w:color="auto"/>
                              </w:divBdr>
                              <w:divsChild>
                                <w:div w:id="1806390429">
                                  <w:marLeft w:val="0"/>
                                  <w:marRight w:val="0"/>
                                  <w:marTop w:val="0"/>
                                  <w:marBottom w:val="0"/>
                                  <w:divBdr>
                                    <w:top w:val="none" w:sz="0" w:space="0" w:color="auto"/>
                                    <w:left w:val="none" w:sz="0" w:space="0" w:color="auto"/>
                                    <w:bottom w:val="none" w:sz="0" w:space="0" w:color="auto"/>
                                    <w:right w:val="none" w:sz="0" w:space="0" w:color="auto"/>
                                  </w:divBdr>
                                  <w:divsChild>
                                    <w:div w:id="327942886">
                                      <w:marLeft w:val="0"/>
                                      <w:marRight w:val="0"/>
                                      <w:marTop w:val="0"/>
                                      <w:marBottom w:val="0"/>
                                      <w:divBdr>
                                        <w:top w:val="none" w:sz="0" w:space="0" w:color="auto"/>
                                        <w:left w:val="none" w:sz="0" w:space="0" w:color="auto"/>
                                        <w:bottom w:val="none" w:sz="0" w:space="0" w:color="auto"/>
                                        <w:right w:val="none" w:sz="0" w:space="0" w:color="auto"/>
                                      </w:divBdr>
                                      <w:divsChild>
                                        <w:div w:id="431246495">
                                          <w:marLeft w:val="0"/>
                                          <w:marRight w:val="0"/>
                                          <w:marTop w:val="0"/>
                                          <w:marBottom w:val="0"/>
                                          <w:divBdr>
                                            <w:top w:val="none" w:sz="0" w:space="0" w:color="auto"/>
                                            <w:left w:val="none" w:sz="0" w:space="0" w:color="auto"/>
                                            <w:bottom w:val="none" w:sz="0" w:space="0" w:color="auto"/>
                                            <w:right w:val="none" w:sz="0" w:space="0" w:color="auto"/>
                                          </w:divBdr>
                                          <w:divsChild>
                                            <w:div w:id="1757510352">
                                              <w:marLeft w:val="0"/>
                                              <w:marRight w:val="0"/>
                                              <w:marTop w:val="0"/>
                                              <w:marBottom w:val="0"/>
                                              <w:divBdr>
                                                <w:top w:val="none" w:sz="0" w:space="0" w:color="auto"/>
                                                <w:left w:val="none" w:sz="0" w:space="0" w:color="auto"/>
                                                <w:bottom w:val="none" w:sz="0" w:space="0" w:color="auto"/>
                                                <w:right w:val="none" w:sz="0" w:space="0" w:color="auto"/>
                                              </w:divBdr>
                                              <w:divsChild>
                                                <w:div w:id="19027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231252">
      <w:bodyDiv w:val="1"/>
      <w:marLeft w:val="0"/>
      <w:marRight w:val="0"/>
      <w:marTop w:val="0"/>
      <w:marBottom w:val="0"/>
      <w:divBdr>
        <w:top w:val="none" w:sz="0" w:space="0" w:color="auto"/>
        <w:left w:val="none" w:sz="0" w:space="0" w:color="auto"/>
        <w:bottom w:val="none" w:sz="0" w:space="0" w:color="auto"/>
        <w:right w:val="none" w:sz="0" w:space="0" w:color="auto"/>
      </w:divBdr>
    </w:div>
    <w:div w:id="676226844">
      <w:bodyDiv w:val="1"/>
      <w:marLeft w:val="0"/>
      <w:marRight w:val="0"/>
      <w:marTop w:val="0"/>
      <w:marBottom w:val="0"/>
      <w:divBdr>
        <w:top w:val="none" w:sz="0" w:space="0" w:color="auto"/>
        <w:left w:val="none" w:sz="0" w:space="0" w:color="auto"/>
        <w:bottom w:val="none" w:sz="0" w:space="0" w:color="auto"/>
        <w:right w:val="none" w:sz="0" w:space="0" w:color="auto"/>
      </w:divBdr>
    </w:div>
    <w:div w:id="754207612">
      <w:bodyDiv w:val="1"/>
      <w:marLeft w:val="0"/>
      <w:marRight w:val="0"/>
      <w:marTop w:val="0"/>
      <w:marBottom w:val="0"/>
      <w:divBdr>
        <w:top w:val="none" w:sz="0" w:space="0" w:color="auto"/>
        <w:left w:val="none" w:sz="0" w:space="0" w:color="auto"/>
        <w:bottom w:val="none" w:sz="0" w:space="0" w:color="auto"/>
        <w:right w:val="none" w:sz="0" w:space="0" w:color="auto"/>
      </w:divBdr>
      <w:divsChild>
        <w:div w:id="2102797295">
          <w:marLeft w:val="0"/>
          <w:marRight w:val="0"/>
          <w:marTop w:val="0"/>
          <w:marBottom w:val="0"/>
          <w:divBdr>
            <w:top w:val="none" w:sz="0" w:space="0" w:color="auto"/>
            <w:left w:val="none" w:sz="0" w:space="0" w:color="auto"/>
            <w:bottom w:val="none" w:sz="0" w:space="0" w:color="auto"/>
            <w:right w:val="none" w:sz="0" w:space="0" w:color="auto"/>
          </w:divBdr>
          <w:divsChild>
            <w:div w:id="396246687">
              <w:marLeft w:val="0"/>
              <w:marRight w:val="0"/>
              <w:marTop w:val="0"/>
              <w:marBottom w:val="0"/>
              <w:divBdr>
                <w:top w:val="none" w:sz="0" w:space="0" w:color="auto"/>
                <w:left w:val="none" w:sz="0" w:space="0" w:color="auto"/>
                <w:bottom w:val="none" w:sz="0" w:space="0" w:color="auto"/>
                <w:right w:val="none" w:sz="0" w:space="0" w:color="auto"/>
              </w:divBdr>
              <w:divsChild>
                <w:div w:id="2114087510">
                  <w:marLeft w:val="0"/>
                  <w:marRight w:val="0"/>
                  <w:marTop w:val="0"/>
                  <w:marBottom w:val="0"/>
                  <w:divBdr>
                    <w:top w:val="none" w:sz="0" w:space="0" w:color="auto"/>
                    <w:left w:val="none" w:sz="0" w:space="0" w:color="auto"/>
                    <w:bottom w:val="none" w:sz="0" w:space="0" w:color="auto"/>
                    <w:right w:val="none" w:sz="0" w:space="0" w:color="auto"/>
                  </w:divBdr>
                  <w:divsChild>
                    <w:div w:id="1440249744">
                      <w:marLeft w:val="0"/>
                      <w:marRight w:val="0"/>
                      <w:marTop w:val="0"/>
                      <w:marBottom w:val="0"/>
                      <w:divBdr>
                        <w:top w:val="none" w:sz="0" w:space="0" w:color="auto"/>
                        <w:left w:val="none" w:sz="0" w:space="0" w:color="auto"/>
                        <w:bottom w:val="none" w:sz="0" w:space="0" w:color="auto"/>
                        <w:right w:val="none" w:sz="0" w:space="0" w:color="auto"/>
                      </w:divBdr>
                      <w:divsChild>
                        <w:div w:id="360396446">
                          <w:marLeft w:val="0"/>
                          <w:marRight w:val="0"/>
                          <w:marTop w:val="0"/>
                          <w:marBottom w:val="0"/>
                          <w:divBdr>
                            <w:top w:val="single" w:sz="6" w:space="0" w:color="828282"/>
                            <w:left w:val="single" w:sz="6" w:space="0" w:color="828282"/>
                            <w:bottom w:val="single" w:sz="6" w:space="0" w:color="828282"/>
                            <w:right w:val="single" w:sz="6" w:space="0" w:color="828282"/>
                          </w:divBdr>
                          <w:divsChild>
                            <w:div w:id="1975326098">
                              <w:marLeft w:val="0"/>
                              <w:marRight w:val="0"/>
                              <w:marTop w:val="0"/>
                              <w:marBottom w:val="0"/>
                              <w:divBdr>
                                <w:top w:val="none" w:sz="0" w:space="0" w:color="auto"/>
                                <w:left w:val="none" w:sz="0" w:space="0" w:color="auto"/>
                                <w:bottom w:val="none" w:sz="0" w:space="0" w:color="auto"/>
                                <w:right w:val="none" w:sz="0" w:space="0" w:color="auto"/>
                              </w:divBdr>
                              <w:divsChild>
                                <w:div w:id="547422241">
                                  <w:marLeft w:val="0"/>
                                  <w:marRight w:val="0"/>
                                  <w:marTop w:val="0"/>
                                  <w:marBottom w:val="0"/>
                                  <w:divBdr>
                                    <w:top w:val="none" w:sz="0" w:space="0" w:color="auto"/>
                                    <w:left w:val="none" w:sz="0" w:space="0" w:color="auto"/>
                                    <w:bottom w:val="none" w:sz="0" w:space="0" w:color="auto"/>
                                    <w:right w:val="none" w:sz="0" w:space="0" w:color="auto"/>
                                  </w:divBdr>
                                  <w:divsChild>
                                    <w:div w:id="1843668025">
                                      <w:marLeft w:val="0"/>
                                      <w:marRight w:val="0"/>
                                      <w:marTop w:val="0"/>
                                      <w:marBottom w:val="0"/>
                                      <w:divBdr>
                                        <w:top w:val="none" w:sz="0" w:space="0" w:color="auto"/>
                                        <w:left w:val="none" w:sz="0" w:space="0" w:color="auto"/>
                                        <w:bottom w:val="none" w:sz="0" w:space="0" w:color="auto"/>
                                        <w:right w:val="none" w:sz="0" w:space="0" w:color="auto"/>
                                      </w:divBdr>
                                      <w:divsChild>
                                        <w:div w:id="1932666579">
                                          <w:marLeft w:val="0"/>
                                          <w:marRight w:val="0"/>
                                          <w:marTop w:val="0"/>
                                          <w:marBottom w:val="0"/>
                                          <w:divBdr>
                                            <w:top w:val="none" w:sz="0" w:space="0" w:color="auto"/>
                                            <w:left w:val="none" w:sz="0" w:space="0" w:color="auto"/>
                                            <w:bottom w:val="none" w:sz="0" w:space="0" w:color="auto"/>
                                            <w:right w:val="none" w:sz="0" w:space="0" w:color="auto"/>
                                          </w:divBdr>
                                          <w:divsChild>
                                            <w:div w:id="2070687206">
                                              <w:marLeft w:val="0"/>
                                              <w:marRight w:val="0"/>
                                              <w:marTop w:val="0"/>
                                              <w:marBottom w:val="0"/>
                                              <w:divBdr>
                                                <w:top w:val="none" w:sz="0" w:space="0" w:color="auto"/>
                                                <w:left w:val="none" w:sz="0" w:space="0" w:color="auto"/>
                                                <w:bottom w:val="none" w:sz="0" w:space="0" w:color="auto"/>
                                                <w:right w:val="none" w:sz="0" w:space="0" w:color="auto"/>
                                              </w:divBdr>
                                              <w:divsChild>
                                                <w:div w:id="173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982537">
      <w:bodyDiv w:val="1"/>
      <w:marLeft w:val="0"/>
      <w:marRight w:val="0"/>
      <w:marTop w:val="0"/>
      <w:marBottom w:val="0"/>
      <w:divBdr>
        <w:top w:val="none" w:sz="0" w:space="0" w:color="auto"/>
        <w:left w:val="none" w:sz="0" w:space="0" w:color="auto"/>
        <w:bottom w:val="none" w:sz="0" w:space="0" w:color="auto"/>
        <w:right w:val="none" w:sz="0" w:space="0" w:color="auto"/>
      </w:divBdr>
    </w:div>
    <w:div w:id="831531154">
      <w:bodyDiv w:val="1"/>
      <w:marLeft w:val="0"/>
      <w:marRight w:val="0"/>
      <w:marTop w:val="0"/>
      <w:marBottom w:val="0"/>
      <w:divBdr>
        <w:top w:val="none" w:sz="0" w:space="0" w:color="auto"/>
        <w:left w:val="none" w:sz="0" w:space="0" w:color="auto"/>
        <w:bottom w:val="none" w:sz="0" w:space="0" w:color="auto"/>
        <w:right w:val="none" w:sz="0" w:space="0" w:color="auto"/>
      </w:divBdr>
      <w:divsChild>
        <w:div w:id="685445069">
          <w:marLeft w:val="0"/>
          <w:marRight w:val="0"/>
          <w:marTop w:val="0"/>
          <w:marBottom w:val="0"/>
          <w:divBdr>
            <w:top w:val="none" w:sz="0" w:space="0" w:color="auto"/>
            <w:left w:val="none" w:sz="0" w:space="0" w:color="auto"/>
            <w:bottom w:val="none" w:sz="0" w:space="0" w:color="auto"/>
            <w:right w:val="none" w:sz="0" w:space="0" w:color="auto"/>
          </w:divBdr>
          <w:divsChild>
            <w:div w:id="1359044159">
              <w:marLeft w:val="0"/>
              <w:marRight w:val="0"/>
              <w:marTop w:val="0"/>
              <w:marBottom w:val="0"/>
              <w:divBdr>
                <w:top w:val="none" w:sz="0" w:space="0" w:color="auto"/>
                <w:left w:val="none" w:sz="0" w:space="0" w:color="auto"/>
                <w:bottom w:val="none" w:sz="0" w:space="0" w:color="auto"/>
                <w:right w:val="none" w:sz="0" w:space="0" w:color="auto"/>
              </w:divBdr>
              <w:divsChild>
                <w:div w:id="152649761">
                  <w:marLeft w:val="0"/>
                  <w:marRight w:val="0"/>
                  <w:marTop w:val="0"/>
                  <w:marBottom w:val="0"/>
                  <w:divBdr>
                    <w:top w:val="none" w:sz="0" w:space="0" w:color="auto"/>
                    <w:left w:val="none" w:sz="0" w:space="0" w:color="auto"/>
                    <w:bottom w:val="none" w:sz="0" w:space="0" w:color="auto"/>
                    <w:right w:val="none" w:sz="0" w:space="0" w:color="auto"/>
                  </w:divBdr>
                  <w:divsChild>
                    <w:div w:id="1779105935">
                      <w:marLeft w:val="0"/>
                      <w:marRight w:val="0"/>
                      <w:marTop w:val="0"/>
                      <w:marBottom w:val="0"/>
                      <w:divBdr>
                        <w:top w:val="none" w:sz="0" w:space="0" w:color="auto"/>
                        <w:left w:val="none" w:sz="0" w:space="0" w:color="auto"/>
                        <w:bottom w:val="none" w:sz="0" w:space="0" w:color="auto"/>
                        <w:right w:val="none" w:sz="0" w:space="0" w:color="auto"/>
                      </w:divBdr>
                      <w:divsChild>
                        <w:div w:id="1372999318">
                          <w:marLeft w:val="0"/>
                          <w:marRight w:val="0"/>
                          <w:marTop w:val="0"/>
                          <w:marBottom w:val="0"/>
                          <w:divBdr>
                            <w:top w:val="none" w:sz="0" w:space="0" w:color="auto"/>
                            <w:left w:val="none" w:sz="0" w:space="0" w:color="auto"/>
                            <w:bottom w:val="none" w:sz="0" w:space="0" w:color="auto"/>
                            <w:right w:val="none" w:sz="0" w:space="0" w:color="auto"/>
                          </w:divBdr>
                          <w:divsChild>
                            <w:div w:id="881555263">
                              <w:marLeft w:val="0"/>
                              <w:marRight w:val="0"/>
                              <w:marTop w:val="0"/>
                              <w:marBottom w:val="0"/>
                              <w:divBdr>
                                <w:top w:val="none" w:sz="0" w:space="0" w:color="auto"/>
                                <w:left w:val="none" w:sz="0" w:space="0" w:color="auto"/>
                                <w:bottom w:val="none" w:sz="0" w:space="0" w:color="auto"/>
                                <w:right w:val="none" w:sz="0" w:space="0" w:color="auto"/>
                              </w:divBdr>
                              <w:divsChild>
                                <w:div w:id="1287934516">
                                  <w:marLeft w:val="0"/>
                                  <w:marRight w:val="0"/>
                                  <w:marTop w:val="0"/>
                                  <w:marBottom w:val="0"/>
                                  <w:divBdr>
                                    <w:top w:val="none" w:sz="0" w:space="0" w:color="auto"/>
                                    <w:left w:val="none" w:sz="0" w:space="0" w:color="auto"/>
                                    <w:bottom w:val="none" w:sz="0" w:space="0" w:color="auto"/>
                                    <w:right w:val="none" w:sz="0" w:space="0" w:color="auto"/>
                                  </w:divBdr>
                                  <w:divsChild>
                                    <w:div w:id="1006053157">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sChild>
                                            <w:div w:id="1765103967">
                                              <w:marLeft w:val="0"/>
                                              <w:marRight w:val="0"/>
                                              <w:marTop w:val="0"/>
                                              <w:marBottom w:val="0"/>
                                              <w:divBdr>
                                                <w:top w:val="none" w:sz="0" w:space="0" w:color="auto"/>
                                                <w:left w:val="none" w:sz="0" w:space="0" w:color="auto"/>
                                                <w:bottom w:val="none" w:sz="0" w:space="0" w:color="auto"/>
                                                <w:right w:val="none" w:sz="0" w:space="0" w:color="auto"/>
                                              </w:divBdr>
                                              <w:divsChild>
                                                <w:div w:id="1958950525">
                                                  <w:marLeft w:val="0"/>
                                                  <w:marRight w:val="0"/>
                                                  <w:marTop w:val="0"/>
                                                  <w:marBottom w:val="0"/>
                                                  <w:divBdr>
                                                    <w:top w:val="none" w:sz="0" w:space="0" w:color="auto"/>
                                                    <w:left w:val="none" w:sz="0" w:space="0" w:color="auto"/>
                                                    <w:bottom w:val="none" w:sz="0" w:space="0" w:color="auto"/>
                                                    <w:right w:val="none" w:sz="0" w:space="0" w:color="auto"/>
                                                  </w:divBdr>
                                                  <w:divsChild>
                                                    <w:div w:id="723675573">
                                                      <w:marLeft w:val="0"/>
                                                      <w:marRight w:val="0"/>
                                                      <w:marTop w:val="0"/>
                                                      <w:marBottom w:val="0"/>
                                                      <w:divBdr>
                                                        <w:top w:val="none" w:sz="0" w:space="0" w:color="auto"/>
                                                        <w:left w:val="none" w:sz="0" w:space="0" w:color="auto"/>
                                                        <w:bottom w:val="none" w:sz="0" w:space="0" w:color="auto"/>
                                                        <w:right w:val="none" w:sz="0" w:space="0" w:color="auto"/>
                                                      </w:divBdr>
                                                      <w:divsChild>
                                                        <w:div w:id="9613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766322">
      <w:bodyDiv w:val="1"/>
      <w:marLeft w:val="0"/>
      <w:marRight w:val="0"/>
      <w:marTop w:val="0"/>
      <w:marBottom w:val="0"/>
      <w:divBdr>
        <w:top w:val="none" w:sz="0" w:space="0" w:color="auto"/>
        <w:left w:val="none" w:sz="0" w:space="0" w:color="auto"/>
        <w:bottom w:val="none" w:sz="0" w:space="0" w:color="auto"/>
        <w:right w:val="none" w:sz="0" w:space="0" w:color="auto"/>
      </w:divBdr>
    </w:div>
    <w:div w:id="1108693883">
      <w:bodyDiv w:val="1"/>
      <w:marLeft w:val="0"/>
      <w:marRight w:val="0"/>
      <w:marTop w:val="0"/>
      <w:marBottom w:val="0"/>
      <w:divBdr>
        <w:top w:val="none" w:sz="0" w:space="0" w:color="auto"/>
        <w:left w:val="none" w:sz="0" w:space="0" w:color="auto"/>
        <w:bottom w:val="none" w:sz="0" w:space="0" w:color="auto"/>
        <w:right w:val="none" w:sz="0" w:space="0" w:color="auto"/>
      </w:divBdr>
    </w:div>
    <w:div w:id="1198929759">
      <w:bodyDiv w:val="1"/>
      <w:marLeft w:val="0"/>
      <w:marRight w:val="0"/>
      <w:marTop w:val="0"/>
      <w:marBottom w:val="0"/>
      <w:divBdr>
        <w:top w:val="none" w:sz="0" w:space="0" w:color="auto"/>
        <w:left w:val="none" w:sz="0" w:space="0" w:color="auto"/>
        <w:bottom w:val="none" w:sz="0" w:space="0" w:color="auto"/>
        <w:right w:val="none" w:sz="0" w:space="0" w:color="auto"/>
      </w:divBdr>
    </w:div>
    <w:div w:id="1212764533">
      <w:bodyDiv w:val="1"/>
      <w:marLeft w:val="0"/>
      <w:marRight w:val="0"/>
      <w:marTop w:val="0"/>
      <w:marBottom w:val="0"/>
      <w:divBdr>
        <w:top w:val="none" w:sz="0" w:space="0" w:color="auto"/>
        <w:left w:val="none" w:sz="0" w:space="0" w:color="auto"/>
        <w:bottom w:val="none" w:sz="0" w:space="0" w:color="auto"/>
        <w:right w:val="none" w:sz="0" w:space="0" w:color="auto"/>
      </w:divBdr>
      <w:divsChild>
        <w:div w:id="208999187">
          <w:marLeft w:val="0"/>
          <w:marRight w:val="0"/>
          <w:marTop w:val="0"/>
          <w:marBottom w:val="0"/>
          <w:divBdr>
            <w:top w:val="none" w:sz="0" w:space="0" w:color="auto"/>
            <w:left w:val="none" w:sz="0" w:space="0" w:color="auto"/>
            <w:bottom w:val="none" w:sz="0" w:space="0" w:color="auto"/>
            <w:right w:val="none" w:sz="0" w:space="0" w:color="auto"/>
          </w:divBdr>
          <w:divsChild>
            <w:div w:id="2070692102">
              <w:marLeft w:val="0"/>
              <w:marRight w:val="0"/>
              <w:marTop w:val="0"/>
              <w:marBottom w:val="0"/>
              <w:divBdr>
                <w:top w:val="none" w:sz="0" w:space="0" w:color="auto"/>
                <w:left w:val="none" w:sz="0" w:space="0" w:color="auto"/>
                <w:bottom w:val="none" w:sz="0" w:space="0" w:color="auto"/>
                <w:right w:val="none" w:sz="0" w:space="0" w:color="auto"/>
              </w:divBdr>
              <w:divsChild>
                <w:div w:id="2018536542">
                  <w:marLeft w:val="0"/>
                  <w:marRight w:val="0"/>
                  <w:marTop w:val="0"/>
                  <w:marBottom w:val="0"/>
                  <w:divBdr>
                    <w:top w:val="none" w:sz="0" w:space="0" w:color="auto"/>
                    <w:left w:val="none" w:sz="0" w:space="0" w:color="auto"/>
                    <w:bottom w:val="none" w:sz="0" w:space="0" w:color="auto"/>
                    <w:right w:val="none" w:sz="0" w:space="0" w:color="auto"/>
                  </w:divBdr>
                  <w:divsChild>
                    <w:div w:id="1078022426">
                      <w:marLeft w:val="0"/>
                      <w:marRight w:val="0"/>
                      <w:marTop w:val="0"/>
                      <w:marBottom w:val="0"/>
                      <w:divBdr>
                        <w:top w:val="none" w:sz="0" w:space="0" w:color="auto"/>
                        <w:left w:val="none" w:sz="0" w:space="0" w:color="auto"/>
                        <w:bottom w:val="none" w:sz="0" w:space="0" w:color="auto"/>
                        <w:right w:val="none" w:sz="0" w:space="0" w:color="auto"/>
                      </w:divBdr>
                      <w:divsChild>
                        <w:div w:id="663819203">
                          <w:marLeft w:val="0"/>
                          <w:marRight w:val="0"/>
                          <w:marTop w:val="0"/>
                          <w:marBottom w:val="0"/>
                          <w:divBdr>
                            <w:top w:val="single" w:sz="6" w:space="0" w:color="828282"/>
                            <w:left w:val="single" w:sz="6" w:space="0" w:color="828282"/>
                            <w:bottom w:val="single" w:sz="6" w:space="0" w:color="828282"/>
                            <w:right w:val="single" w:sz="6" w:space="0" w:color="828282"/>
                          </w:divBdr>
                          <w:divsChild>
                            <w:div w:id="2095198829">
                              <w:marLeft w:val="0"/>
                              <w:marRight w:val="0"/>
                              <w:marTop w:val="0"/>
                              <w:marBottom w:val="0"/>
                              <w:divBdr>
                                <w:top w:val="none" w:sz="0" w:space="0" w:color="auto"/>
                                <w:left w:val="none" w:sz="0" w:space="0" w:color="auto"/>
                                <w:bottom w:val="none" w:sz="0" w:space="0" w:color="auto"/>
                                <w:right w:val="none" w:sz="0" w:space="0" w:color="auto"/>
                              </w:divBdr>
                              <w:divsChild>
                                <w:div w:id="740180846">
                                  <w:marLeft w:val="0"/>
                                  <w:marRight w:val="0"/>
                                  <w:marTop w:val="0"/>
                                  <w:marBottom w:val="0"/>
                                  <w:divBdr>
                                    <w:top w:val="none" w:sz="0" w:space="0" w:color="auto"/>
                                    <w:left w:val="none" w:sz="0" w:space="0" w:color="auto"/>
                                    <w:bottom w:val="none" w:sz="0" w:space="0" w:color="auto"/>
                                    <w:right w:val="none" w:sz="0" w:space="0" w:color="auto"/>
                                  </w:divBdr>
                                  <w:divsChild>
                                    <w:div w:id="488667518">
                                      <w:marLeft w:val="0"/>
                                      <w:marRight w:val="0"/>
                                      <w:marTop w:val="0"/>
                                      <w:marBottom w:val="0"/>
                                      <w:divBdr>
                                        <w:top w:val="none" w:sz="0" w:space="0" w:color="auto"/>
                                        <w:left w:val="none" w:sz="0" w:space="0" w:color="auto"/>
                                        <w:bottom w:val="none" w:sz="0" w:space="0" w:color="auto"/>
                                        <w:right w:val="none" w:sz="0" w:space="0" w:color="auto"/>
                                      </w:divBdr>
                                      <w:divsChild>
                                        <w:div w:id="1184170832">
                                          <w:marLeft w:val="0"/>
                                          <w:marRight w:val="0"/>
                                          <w:marTop w:val="0"/>
                                          <w:marBottom w:val="0"/>
                                          <w:divBdr>
                                            <w:top w:val="none" w:sz="0" w:space="0" w:color="auto"/>
                                            <w:left w:val="none" w:sz="0" w:space="0" w:color="auto"/>
                                            <w:bottom w:val="none" w:sz="0" w:space="0" w:color="auto"/>
                                            <w:right w:val="none" w:sz="0" w:space="0" w:color="auto"/>
                                          </w:divBdr>
                                          <w:divsChild>
                                            <w:div w:id="411900368">
                                              <w:marLeft w:val="0"/>
                                              <w:marRight w:val="0"/>
                                              <w:marTop w:val="0"/>
                                              <w:marBottom w:val="0"/>
                                              <w:divBdr>
                                                <w:top w:val="none" w:sz="0" w:space="0" w:color="auto"/>
                                                <w:left w:val="none" w:sz="0" w:space="0" w:color="auto"/>
                                                <w:bottom w:val="none" w:sz="0" w:space="0" w:color="auto"/>
                                                <w:right w:val="none" w:sz="0" w:space="0" w:color="auto"/>
                                              </w:divBdr>
                                              <w:divsChild>
                                                <w:div w:id="10144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767604">
      <w:bodyDiv w:val="1"/>
      <w:marLeft w:val="0"/>
      <w:marRight w:val="0"/>
      <w:marTop w:val="0"/>
      <w:marBottom w:val="0"/>
      <w:divBdr>
        <w:top w:val="none" w:sz="0" w:space="0" w:color="auto"/>
        <w:left w:val="none" w:sz="0" w:space="0" w:color="auto"/>
        <w:bottom w:val="none" w:sz="0" w:space="0" w:color="auto"/>
        <w:right w:val="none" w:sz="0" w:space="0" w:color="auto"/>
      </w:divBdr>
    </w:div>
    <w:div w:id="1260262153">
      <w:bodyDiv w:val="1"/>
      <w:marLeft w:val="0"/>
      <w:marRight w:val="0"/>
      <w:marTop w:val="0"/>
      <w:marBottom w:val="0"/>
      <w:divBdr>
        <w:top w:val="none" w:sz="0" w:space="0" w:color="auto"/>
        <w:left w:val="none" w:sz="0" w:space="0" w:color="auto"/>
        <w:bottom w:val="none" w:sz="0" w:space="0" w:color="auto"/>
        <w:right w:val="none" w:sz="0" w:space="0" w:color="auto"/>
      </w:divBdr>
    </w:div>
    <w:div w:id="1298488699">
      <w:bodyDiv w:val="1"/>
      <w:marLeft w:val="0"/>
      <w:marRight w:val="0"/>
      <w:marTop w:val="0"/>
      <w:marBottom w:val="0"/>
      <w:divBdr>
        <w:top w:val="none" w:sz="0" w:space="0" w:color="auto"/>
        <w:left w:val="none" w:sz="0" w:space="0" w:color="auto"/>
        <w:bottom w:val="none" w:sz="0" w:space="0" w:color="auto"/>
        <w:right w:val="none" w:sz="0" w:space="0" w:color="auto"/>
      </w:divBdr>
    </w:div>
    <w:div w:id="1331637315">
      <w:bodyDiv w:val="1"/>
      <w:marLeft w:val="0"/>
      <w:marRight w:val="0"/>
      <w:marTop w:val="0"/>
      <w:marBottom w:val="0"/>
      <w:divBdr>
        <w:top w:val="none" w:sz="0" w:space="0" w:color="auto"/>
        <w:left w:val="none" w:sz="0" w:space="0" w:color="auto"/>
        <w:bottom w:val="none" w:sz="0" w:space="0" w:color="auto"/>
        <w:right w:val="none" w:sz="0" w:space="0" w:color="auto"/>
      </w:divBdr>
    </w:div>
    <w:div w:id="1424645588">
      <w:bodyDiv w:val="1"/>
      <w:marLeft w:val="0"/>
      <w:marRight w:val="0"/>
      <w:marTop w:val="0"/>
      <w:marBottom w:val="0"/>
      <w:divBdr>
        <w:top w:val="none" w:sz="0" w:space="0" w:color="auto"/>
        <w:left w:val="none" w:sz="0" w:space="0" w:color="auto"/>
        <w:bottom w:val="none" w:sz="0" w:space="0" w:color="auto"/>
        <w:right w:val="none" w:sz="0" w:space="0" w:color="auto"/>
      </w:divBdr>
    </w:div>
    <w:div w:id="1459883478">
      <w:bodyDiv w:val="1"/>
      <w:marLeft w:val="0"/>
      <w:marRight w:val="0"/>
      <w:marTop w:val="0"/>
      <w:marBottom w:val="0"/>
      <w:divBdr>
        <w:top w:val="none" w:sz="0" w:space="0" w:color="auto"/>
        <w:left w:val="none" w:sz="0" w:space="0" w:color="auto"/>
        <w:bottom w:val="none" w:sz="0" w:space="0" w:color="auto"/>
        <w:right w:val="none" w:sz="0" w:space="0" w:color="auto"/>
      </w:divBdr>
    </w:div>
    <w:div w:id="1467430611">
      <w:bodyDiv w:val="1"/>
      <w:marLeft w:val="0"/>
      <w:marRight w:val="0"/>
      <w:marTop w:val="0"/>
      <w:marBottom w:val="0"/>
      <w:divBdr>
        <w:top w:val="none" w:sz="0" w:space="0" w:color="auto"/>
        <w:left w:val="none" w:sz="0" w:space="0" w:color="auto"/>
        <w:bottom w:val="none" w:sz="0" w:space="0" w:color="auto"/>
        <w:right w:val="none" w:sz="0" w:space="0" w:color="auto"/>
      </w:divBdr>
    </w:div>
    <w:div w:id="1474830615">
      <w:bodyDiv w:val="1"/>
      <w:marLeft w:val="0"/>
      <w:marRight w:val="0"/>
      <w:marTop w:val="0"/>
      <w:marBottom w:val="0"/>
      <w:divBdr>
        <w:top w:val="none" w:sz="0" w:space="0" w:color="auto"/>
        <w:left w:val="none" w:sz="0" w:space="0" w:color="auto"/>
        <w:bottom w:val="none" w:sz="0" w:space="0" w:color="auto"/>
        <w:right w:val="none" w:sz="0" w:space="0" w:color="auto"/>
      </w:divBdr>
    </w:div>
    <w:div w:id="1489862011">
      <w:bodyDiv w:val="1"/>
      <w:marLeft w:val="0"/>
      <w:marRight w:val="0"/>
      <w:marTop w:val="0"/>
      <w:marBottom w:val="0"/>
      <w:divBdr>
        <w:top w:val="none" w:sz="0" w:space="0" w:color="auto"/>
        <w:left w:val="none" w:sz="0" w:space="0" w:color="auto"/>
        <w:bottom w:val="none" w:sz="0" w:space="0" w:color="auto"/>
        <w:right w:val="none" w:sz="0" w:space="0" w:color="auto"/>
      </w:divBdr>
    </w:div>
    <w:div w:id="1508405522">
      <w:bodyDiv w:val="1"/>
      <w:marLeft w:val="0"/>
      <w:marRight w:val="0"/>
      <w:marTop w:val="0"/>
      <w:marBottom w:val="0"/>
      <w:divBdr>
        <w:top w:val="none" w:sz="0" w:space="0" w:color="auto"/>
        <w:left w:val="none" w:sz="0" w:space="0" w:color="auto"/>
        <w:bottom w:val="none" w:sz="0" w:space="0" w:color="auto"/>
        <w:right w:val="none" w:sz="0" w:space="0" w:color="auto"/>
      </w:divBdr>
    </w:div>
    <w:div w:id="1518229721">
      <w:bodyDiv w:val="1"/>
      <w:marLeft w:val="0"/>
      <w:marRight w:val="0"/>
      <w:marTop w:val="0"/>
      <w:marBottom w:val="0"/>
      <w:divBdr>
        <w:top w:val="none" w:sz="0" w:space="0" w:color="auto"/>
        <w:left w:val="none" w:sz="0" w:space="0" w:color="auto"/>
        <w:bottom w:val="none" w:sz="0" w:space="0" w:color="auto"/>
        <w:right w:val="none" w:sz="0" w:space="0" w:color="auto"/>
      </w:divBdr>
    </w:div>
    <w:div w:id="1557666157">
      <w:bodyDiv w:val="1"/>
      <w:marLeft w:val="0"/>
      <w:marRight w:val="0"/>
      <w:marTop w:val="0"/>
      <w:marBottom w:val="0"/>
      <w:divBdr>
        <w:top w:val="none" w:sz="0" w:space="0" w:color="auto"/>
        <w:left w:val="none" w:sz="0" w:space="0" w:color="auto"/>
        <w:bottom w:val="none" w:sz="0" w:space="0" w:color="auto"/>
        <w:right w:val="none" w:sz="0" w:space="0" w:color="auto"/>
      </w:divBdr>
    </w:div>
    <w:div w:id="1591356068">
      <w:bodyDiv w:val="1"/>
      <w:marLeft w:val="0"/>
      <w:marRight w:val="0"/>
      <w:marTop w:val="0"/>
      <w:marBottom w:val="0"/>
      <w:divBdr>
        <w:top w:val="none" w:sz="0" w:space="0" w:color="auto"/>
        <w:left w:val="none" w:sz="0" w:space="0" w:color="auto"/>
        <w:bottom w:val="none" w:sz="0" w:space="0" w:color="auto"/>
        <w:right w:val="none" w:sz="0" w:space="0" w:color="auto"/>
      </w:divBdr>
      <w:divsChild>
        <w:div w:id="769279500">
          <w:marLeft w:val="0"/>
          <w:marRight w:val="0"/>
          <w:marTop w:val="0"/>
          <w:marBottom w:val="0"/>
          <w:divBdr>
            <w:top w:val="none" w:sz="0" w:space="0" w:color="auto"/>
            <w:left w:val="none" w:sz="0" w:space="0" w:color="auto"/>
            <w:bottom w:val="none" w:sz="0" w:space="0" w:color="auto"/>
            <w:right w:val="none" w:sz="0" w:space="0" w:color="auto"/>
          </w:divBdr>
          <w:divsChild>
            <w:div w:id="662201212">
              <w:marLeft w:val="0"/>
              <w:marRight w:val="0"/>
              <w:marTop w:val="0"/>
              <w:marBottom w:val="0"/>
              <w:divBdr>
                <w:top w:val="none" w:sz="0" w:space="0" w:color="auto"/>
                <w:left w:val="none" w:sz="0" w:space="0" w:color="auto"/>
                <w:bottom w:val="none" w:sz="0" w:space="0" w:color="auto"/>
                <w:right w:val="none" w:sz="0" w:space="0" w:color="auto"/>
              </w:divBdr>
              <w:divsChild>
                <w:div w:id="862090566">
                  <w:marLeft w:val="0"/>
                  <w:marRight w:val="0"/>
                  <w:marTop w:val="0"/>
                  <w:marBottom w:val="0"/>
                  <w:divBdr>
                    <w:top w:val="none" w:sz="0" w:space="0" w:color="auto"/>
                    <w:left w:val="none" w:sz="0" w:space="0" w:color="auto"/>
                    <w:bottom w:val="none" w:sz="0" w:space="0" w:color="auto"/>
                    <w:right w:val="none" w:sz="0" w:space="0" w:color="auto"/>
                  </w:divBdr>
                  <w:divsChild>
                    <w:div w:id="573469912">
                      <w:marLeft w:val="0"/>
                      <w:marRight w:val="0"/>
                      <w:marTop w:val="0"/>
                      <w:marBottom w:val="0"/>
                      <w:divBdr>
                        <w:top w:val="none" w:sz="0" w:space="0" w:color="auto"/>
                        <w:left w:val="none" w:sz="0" w:space="0" w:color="auto"/>
                        <w:bottom w:val="none" w:sz="0" w:space="0" w:color="auto"/>
                        <w:right w:val="none" w:sz="0" w:space="0" w:color="auto"/>
                      </w:divBdr>
                      <w:divsChild>
                        <w:div w:id="511187070">
                          <w:marLeft w:val="0"/>
                          <w:marRight w:val="0"/>
                          <w:marTop w:val="0"/>
                          <w:marBottom w:val="0"/>
                          <w:divBdr>
                            <w:top w:val="single" w:sz="6" w:space="0" w:color="828282"/>
                            <w:left w:val="single" w:sz="6" w:space="0" w:color="828282"/>
                            <w:bottom w:val="single" w:sz="6" w:space="0" w:color="828282"/>
                            <w:right w:val="single" w:sz="6" w:space="0" w:color="828282"/>
                          </w:divBdr>
                          <w:divsChild>
                            <w:div w:id="664479581">
                              <w:marLeft w:val="0"/>
                              <w:marRight w:val="0"/>
                              <w:marTop w:val="0"/>
                              <w:marBottom w:val="0"/>
                              <w:divBdr>
                                <w:top w:val="none" w:sz="0" w:space="0" w:color="auto"/>
                                <w:left w:val="none" w:sz="0" w:space="0" w:color="auto"/>
                                <w:bottom w:val="none" w:sz="0" w:space="0" w:color="auto"/>
                                <w:right w:val="none" w:sz="0" w:space="0" w:color="auto"/>
                              </w:divBdr>
                              <w:divsChild>
                                <w:div w:id="142621047">
                                  <w:marLeft w:val="0"/>
                                  <w:marRight w:val="0"/>
                                  <w:marTop w:val="0"/>
                                  <w:marBottom w:val="0"/>
                                  <w:divBdr>
                                    <w:top w:val="none" w:sz="0" w:space="0" w:color="auto"/>
                                    <w:left w:val="none" w:sz="0" w:space="0" w:color="auto"/>
                                    <w:bottom w:val="none" w:sz="0" w:space="0" w:color="auto"/>
                                    <w:right w:val="none" w:sz="0" w:space="0" w:color="auto"/>
                                  </w:divBdr>
                                  <w:divsChild>
                                    <w:div w:id="10760371">
                                      <w:marLeft w:val="0"/>
                                      <w:marRight w:val="0"/>
                                      <w:marTop w:val="0"/>
                                      <w:marBottom w:val="0"/>
                                      <w:divBdr>
                                        <w:top w:val="none" w:sz="0" w:space="0" w:color="auto"/>
                                        <w:left w:val="none" w:sz="0" w:space="0" w:color="auto"/>
                                        <w:bottom w:val="none" w:sz="0" w:space="0" w:color="auto"/>
                                        <w:right w:val="none" w:sz="0" w:space="0" w:color="auto"/>
                                      </w:divBdr>
                                      <w:divsChild>
                                        <w:div w:id="124546105">
                                          <w:marLeft w:val="0"/>
                                          <w:marRight w:val="0"/>
                                          <w:marTop w:val="0"/>
                                          <w:marBottom w:val="0"/>
                                          <w:divBdr>
                                            <w:top w:val="none" w:sz="0" w:space="0" w:color="auto"/>
                                            <w:left w:val="none" w:sz="0" w:space="0" w:color="auto"/>
                                            <w:bottom w:val="none" w:sz="0" w:space="0" w:color="auto"/>
                                            <w:right w:val="none" w:sz="0" w:space="0" w:color="auto"/>
                                          </w:divBdr>
                                          <w:divsChild>
                                            <w:div w:id="1890068753">
                                              <w:marLeft w:val="0"/>
                                              <w:marRight w:val="0"/>
                                              <w:marTop w:val="0"/>
                                              <w:marBottom w:val="0"/>
                                              <w:divBdr>
                                                <w:top w:val="none" w:sz="0" w:space="0" w:color="auto"/>
                                                <w:left w:val="none" w:sz="0" w:space="0" w:color="auto"/>
                                                <w:bottom w:val="none" w:sz="0" w:space="0" w:color="auto"/>
                                                <w:right w:val="none" w:sz="0" w:space="0" w:color="auto"/>
                                              </w:divBdr>
                                              <w:divsChild>
                                                <w:div w:id="887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310252">
      <w:bodyDiv w:val="1"/>
      <w:marLeft w:val="0"/>
      <w:marRight w:val="0"/>
      <w:marTop w:val="0"/>
      <w:marBottom w:val="0"/>
      <w:divBdr>
        <w:top w:val="none" w:sz="0" w:space="0" w:color="auto"/>
        <w:left w:val="none" w:sz="0" w:space="0" w:color="auto"/>
        <w:bottom w:val="none" w:sz="0" w:space="0" w:color="auto"/>
        <w:right w:val="none" w:sz="0" w:space="0" w:color="auto"/>
      </w:divBdr>
    </w:div>
    <w:div w:id="1750079737">
      <w:bodyDiv w:val="1"/>
      <w:marLeft w:val="0"/>
      <w:marRight w:val="0"/>
      <w:marTop w:val="0"/>
      <w:marBottom w:val="0"/>
      <w:divBdr>
        <w:top w:val="none" w:sz="0" w:space="0" w:color="auto"/>
        <w:left w:val="none" w:sz="0" w:space="0" w:color="auto"/>
        <w:bottom w:val="none" w:sz="0" w:space="0" w:color="auto"/>
        <w:right w:val="none" w:sz="0" w:space="0" w:color="auto"/>
      </w:divBdr>
    </w:div>
    <w:div w:id="1798719307">
      <w:bodyDiv w:val="1"/>
      <w:marLeft w:val="0"/>
      <w:marRight w:val="0"/>
      <w:marTop w:val="0"/>
      <w:marBottom w:val="0"/>
      <w:divBdr>
        <w:top w:val="none" w:sz="0" w:space="0" w:color="auto"/>
        <w:left w:val="none" w:sz="0" w:space="0" w:color="auto"/>
        <w:bottom w:val="none" w:sz="0" w:space="0" w:color="auto"/>
        <w:right w:val="none" w:sz="0" w:space="0" w:color="auto"/>
      </w:divBdr>
    </w:div>
    <w:div w:id="1844196371">
      <w:bodyDiv w:val="1"/>
      <w:marLeft w:val="0"/>
      <w:marRight w:val="0"/>
      <w:marTop w:val="0"/>
      <w:marBottom w:val="0"/>
      <w:divBdr>
        <w:top w:val="none" w:sz="0" w:space="0" w:color="auto"/>
        <w:left w:val="none" w:sz="0" w:space="0" w:color="auto"/>
        <w:bottom w:val="none" w:sz="0" w:space="0" w:color="auto"/>
        <w:right w:val="none" w:sz="0" w:space="0" w:color="auto"/>
      </w:divBdr>
      <w:divsChild>
        <w:div w:id="760761322">
          <w:marLeft w:val="0"/>
          <w:marRight w:val="0"/>
          <w:marTop w:val="0"/>
          <w:marBottom w:val="0"/>
          <w:divBdr>
            <w:top w:val="none" w:sz="0" w:space="0" w:color="auto"/>
            <w:left w:val="none" w:sz="0" w:space="0" w:color="auto"/>
            <w:bottom w:val="none" w:sz="0" w:space="0" w:color="auto"/>
            <w:right w:val="none" w:sz="0" w:space="0" w:color="auto"/>
          </w:divBdr>
          <w:divsChild>
            <w:div w:id="1967422984">
              <w:marLeft w:val="0"/>
              <w:marRight w:val="0"/>
              <w:marTop w:val="0"/>
              <w:marBottom w:val="0"/>
              <w:divBdr>
                <w:top w:val="none" w:sz="0" w:space="0" w:color="auto"/>
                <w:left w:val="none" w:sz="0" w:space="0" w:color="auto"/>
                <w:bottom w:val="none" w:sz="0" w:space="0" w:color="auto"/>
                <w:right w:val="none" w:sz="0" w:space="0" w:color="auto"/>
              </w:divBdr>
              <w:divsChild>
                <w:div w:id="1754430329">
                  <w:marLeft w:val="0"/>
                  <w:marRight w:val="0"/>
                  <w:marTop w:val="0"/>
                  <w:marBottom w:val="0"/>
                  <w:divBdr>
                    <w:top w:val="none" w:sz="0" w:space="0" w:color="auto"/>
                    <w:left w:val="none" w:sz="0" w:space="0" w:color="auto"/>
                    <w:bottom w:val="none" w:sz="0" w:space="0" w:color="auto"/>
                    <w:right w:val="none" w:sz="0" w:space="0" w:color="auto"/>
                  </w:divBdr>
                  <w:divsChild>
                    <w:div w:id="662703074">
                      <w:marLeft w:val="0"/>
                      <w:marRight w:val="0"/>
                      <w:marTop w:val="0"/>
                      <w:marBottom w:val="0"/>
                      <w:divBdr>
                        <w:top w:val="none" w:sz="0" w:space="0" w:color="auto"/>
                        <w:left w:val="none" w:sz="0" w:space="0" w:color="auto"/>
                        <w:bottom w:val="none" w:sz="0" w:space="0" w:color="auto"/>
                        <w:right w:val="none" w:sz="0" w:space="0" w:color="auto"/>
                      </w:divBdr>
                      <w:divsChild>
                        <w:div w:id="481628706">
                          <w:marLeft w:val="0"/>
                          <w:marRight w:val="0"/>
                          <w:marTop w:val="0"/>
                          <w:marBottom w:val="0"/>
                          <w:divBdr>
                            <w:top w:val="single" w:sz="6" w:space="0" w:color="828282"/>
                            <w:left w:val="single" w:sz="6" w:space="0" w:color="828282"/>
                            <w:bottom w:val="single" w:sz="6" w:space="0" w:color="828282"/>
                            <w:right w:val="single" w:sz="6" w:space="0" w:color="828282"/>
                          </w:divBdr>
                          <w:divsChild>
                            <w:div w:id="655497101">
                              <w:marLeft w:val="0"/>
                              <w:marRight w:val="0"/>
                              <w:marTop w:val="0"/>
                              <w:marBottom w:val="0"/>
                              <w:divBdr>
                                <w:top w:val="none" w:sz="0" w:space="0" w:color="auto"/>
                                <w:left w:val="none" w:sz="0" w:space="0" w:color="auto"/>
                                <w:bottom w:val="none" w:sz="0" w:space="0" w:color="auto"/>
                                <w:right w:val="none" w:sz="0" w:space="0" w:color="auto"/>
                              </w:divBdr>
                              <w:divsChild>
                                <w:div w:id="118383170">
                                  <w:marLeft w:val="0"/>
                                  <w:marRight w:val="0"/>
                                  <w:marTop w:val="0"/>
                                  <w:marBottom w:val="0"/>
                                  <w:divBdr>
                                    <w:top w:val="none" w:sz="0" w:space="0" w:color="auto"/>
                                    <w:left w:val="none" w:sz="0" w:space="0" w:color="auto"/>
                                    <w:bottom w:val="none" w:sz="0" w:space="0" w:color="auto"/>
                                    <w:right w:val="none" w:sz="0" w:space="0" w:color="auto"/>
                                  </w:divBdr>
                                  <w:divsChild>
                                    <w:div w:id="1973241614">
                                      <w:marLeft w:val="0"/>
                                      <w:marRight w:val="0"/>
                                      <w:marTop w:val="0"/>
                                      <w:marBottom w:val="0"/>
                                      <w:divBdr>
                                        <w:top w:val="none" w:sz="0" w:space="0" w:color="auto"/>
                                        <w:left w:val="none" w:sz="0" w:space="0" w:color="auto"/>
                                        <w:bottom w:val="none" w:sz="0" w:space="0" w:color="auto"/>
                                        <w:right w:val="none" w:sz="0" w:space="0" w:color="auto"/>
                                      </w:divBdr>
                                      <w:divsChild>
                                        <w:div w:id="1617329484">
                                          <w:marLeft w:val="0"/>
                                          <w:marRight w:val="0"/>
                                          <w:marTop w:val="0"/>
                                          <w:marBottom w:val="0"/>
                                          <w:divBdr>
                                            <w:top w:val="none" w:sz="0" w:space="0" w:color="auto"/>
                                            <w:left w:val="none" w:sz="0" w:space="0" w:color="auto"/>
                                            <w:bottom w:val="none" w:sz="0" w:space="0" w:color="auto"/>
                                            <w:right w:val="none" w:sz="0" w:space="0" w:color="auto"/>
                                          </w:divBdr>
                                          <w:divsChild>
                                            <w:div w:id="1422556865">
                                              <w:marLeft w:val="0"/>
                                              <w:marRight w:val="0"/>
                                              <w:marTop w:val="0"/>
                                              <w:marBottom w:val="0"/>
                                              <w:divBdr>
                                                <w:top w:val="none" w:sz="0" w:space="0" w:color="auto"/>
                                                <w:left w:val="none" w:sz="0" w:space="0" w:color="auto"/>
                                                <w:bottom w:val="none" w:sz="0" w:space="0" w:color="auto"/>
                                                <w:right w:val="none" w:sz="0" w:space="0" w:color="auto"/>
                                              </w:divBdr>
                                              <w:divsChild>
                                                <w:div w:id="1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257737">
      <w:bodyDiv w:val="1"/>
      <w:marLeft w:val="0"/>
      <w:marRight w:val="0"/>
      <w:marTop w:val="0"/>
      <w:marBottom w:val="0"/>
      <w:divBdr>
        <w:top w:val="none" w:sz="0" w:space="0" w:color="auto"/>
        <w:left w:val="none" w:sz="0" w:space="0" w:color="auto"/>
        <w:bottom w:val="none" w:sz="0" w:space="0" w:color="auto"/>
        <w:right w:val="none" w:sz="0" w:space="0" w:color="auto"/>
      </w:divBdr>
    </w:div>
    <w:div w:id="1876842781">
      <w:bodyDiv w:val="1"/>
      <w:marLeft w:val="0"/>
      <w:marRight w:val="0"/>
      <w:marTop w:val="0"/>
      <w:marBottom w:val="0"/>
      <w:divBdr>
        <w:top w:val="none" w:sz="0" w:space="0" w:color="auto"/>
        <w:left w:val="none" w:sz="0" w:space="0" w:color="auto"/>
        <w:bottom w:val="none" w:sz="0" w:space="0" w:color="auto"/>
        <w:right w:val="none" w:sz="0" w:space="0" w:color="auto"/>
      </w:divBdr>
    </w:div>
    <w:div w:id="1882982264">
      <w:bodyDiv w:val="1"/>
      <w:marLeft w:val="0"/>
      <w:marRight w:val="0"/>
      <w:marTop w:val="0"/>
      <w:marBottom w:val="0"/>
      <w:divBdr>
        <w:top w:val="none" w:sz="0" w:space="0" w:color="auto"/>
        <w:left w:val="none" w:sz="0" w:space="0" w:color="auto"/>
        <w:bottom w:val="none" w:sz="0" w:space="0" w:color="auto"/>
        <w:right w:val="none" w:sz="0" w:space="0" w:color="auto"/>
      </w:divBdr>
    </w:div>
    <w:div w:id="1889107966">
      <w:bodyDiv w:val="1"/>
      <w:marLeft w:val="0"/>
      <w:marRight w:val="0"/>
      <w:marTop w:val="0"/>
      <w:marBottom w:val="0"/>
      <w:divBdr>
        <w:top w:val="none" w:sz="0" w:space="0" w:color="auto"/>
        <w:left w:val="none" w:sz="0" w:space="0" w:color="auto"/>
        <w:bottom w:val="none" w:sz="0" w:space="0" w:color="auto"/>
        <w:right w:val="none" w:sz="0" w:space="0" w:color="auto"/>
      </w:divBdr>
    </w:div>
    <w:div w:id="1942911462">
      <w:bodyDiv w:val="1"/>
      <w:marLeft w:val="0"/>
      <w:marRight w:val="0"/>
      <w:marTop w:val="0"/>
      <w:marBottom w:val="0"/>
      <w:divBdr>
        <w:top w:val="none" w:sz="0" w:space="0" w:color="auto"/>
        <w:left w:val="none" w:sz="0" w:space="0" w:color="auto"/>
        <w:bottom w:val="none" w:sz="0" w:space="0" w:color="auto"/>
        <w:right w:val="none" w:sz="0" w:space="0" w:color="auto"/>
      </w:divBdr>
    </w:div>
    <w:div w:id="1984000585">
      <w:bodyDiv w:val="1"/>
      <w:marLeft w:val="0"/>
      <w:marRight w:val="0"/>
      <w:marTop w:val="0"/>
      <w:marBottom w:val="0"/>
      <w:divBdr>
        <w:top w:val="none" w:sz="0" w:space="0" w:color="auto"/>
        <w:left w:val="none" w:sz="0" w:space="0" w:color="auto"/>
        <w:bottom w:val="none" w:sz="0" w:space="0" w:color="auto"/>
        <w:right w:val="none" w:sz="0" w:space="0" w:color="auto"/>
      </w:divBdr>
    </w:div>
    <w:div w:id="2031641781">
      <w:bodyDiv w:val="1"/>
      <w:marLeft w:val="0"/>
      <w:marRight w:val="0"/>
      <w:marTop w:val="0"/>
      <w:marBottom w:val="0"/>
      <w:divBdr>
        <w:top w:val="none" w:sz="0" w:space="0" w:color="auto"/>
        <w:left w:val="none" w:sz="0" w:space="0" w:color="auto"/>
        <w:bottom w:val="none" w:sz="0" w:space="0" w:color="auto"/>
        <w:right w:val="none" w:sz="0" w:space="0" w:color="auto"/>
      </w:divBdr>
    </w:div>
    <w:div w:id="2052536158">
      <w:bodyDiv w:val="1"/>
      <w:marLeft w:val="0"/>
      <w:marRight w:val="0"/>
      <w:marTop w:val="0"/>
      <w:marBottom w:val="0"/>
      <w:divBdr>
        <w:top w:val="none" w:sz="0" w:space="0" w:color="auto"/>
        <w:left w:val="none" w:sz="0" w:space="0" w:color="auto"/>
        <w:bottom w:val="none" w:sz="0" w:space="0" w:color="auto"/>
        <w:right w:val="none" w:sz="0" w:space="0" w:color="auto"/>
      </w:divBdr>
    </w:div>
    <w:div w:id="2102336565">
      <w:bodyDiv w:val="1"/>
      <w:marLeft w:val="0"/>
      <w:marRight w:val="0"/>
      <w:marTop w:val="0"/>
      <w:marBottom w:val="0"/>
      <w:divBdr>
        <w:top w:val="none" w:sz="0" w:space="0" w:color="auto"/>
        <w:left w:val="none" w:sz="0" w:space="0" w:color="auto"/>
        <w:bottom w:val="none" w:sz="0" w:space="0" w:color="auto"/>
        <w:right w:val="none" w:sz="0" w:space="0" w:color="auto"/>
      </w:divBdr>
    </w:div>
    <w:div w:id="2103603598">
      <w:bodyDiv w:val="1"/>
      <w:marLeft w:val="0"/>
      <w:marRight w:val="0"/>
      <w:marTop w:val="0"/>
      <w:marBottom w:val="0"/>
      <w:divBdr>
        <w:top w:val="none" w:sz="0" w:space="0" w:color="auto"/>
        <w:left w:val="none" w:sz="0" w:space="0" w:color="auto"/>
        <w:bottom w:val="none" w:sz="0" w:space="0" w:color="auto"/>
        <w:right w:val="none" w:sz="0" w:space="0" w:color="auto"/>
      </w:divBdr>
    </w:div>
    <w:div w:id="2110617433">
      <w:bodyDiv w:val="1"/>
      <w:marLeft w:val="0"/>
      <w:marRight w:val="0"/>
      <w:marTop w:val="0"/>
      <w:marBottom w:val="0"/>
      <w:divBdr>
        <w:top w:val="none" w:sz="0" w:space="0" w:color="auto"/>
        <w:left w:val="none" w:sz="0" w:space="0" w:color="auto"/>
        <w:bottom w:val="none" w:sz="0" w:space="0" w:color="auto"/>
        <w:right w:val="none" w:sz="0" w:space="0" w:color="auto"/>
      </w:divBdr>
    </w:div>
    <w:div w:id="2125804516">
      <w:bodyDiv w:val="1"/>
      <w:marLeft w:val="0"/>
      <w:marRight w:val="0"/>
      <w:marTop w:val="0"/>
      <w:marBottom w:val="0"/>
      <w:divBdr>
        <w:top w:val="none" w:sz="0" w:space="0" w:color="auto"/>
        <w:left w:val="none" w:sz="0" w:space="0" w:color="auto"/>
        <w:bottom w:val="none" w:sz="0" w:space="0" w:color="auto"/>
        <w:right w:val="none" w:sz="0" w:space="0" w:color="auto"/>
      </w:divBdr>
      <w:divsChild>
        <w:div w:id="813792752">
          <w:marLeft w:val="0"/>
          <w:marRight w:val="0"/>
          <w:marTop w:val="0"/>
          <w:marBottom w:val="0"/>
          <w:divBdr>
            <w:top w:val="none" w:sz="0" w:space="0" w:color="auto"/>
            <w:left w:val="none" w:sz="0" w:space="0" w:color="auto"/>
            <w:bottom w:val="none" w:sz="0" w:space="0" w:color="auto"/>
            <w:right w:val="none" w:sz="0" w:space="0" w:color="auto"/>
          </w:divBdr>
          <w:divsChild>
            <w:div w:id="189808309">
              <w:marLeft w:val="0"/>
              <w:marRight w:val="0"/>
              <w:marTop w:val="0"/>
              <w:marBottom w:val="0"/>
              <w:divBdr>
                <w:top w:val="none" w:sz="0" w:space="0" w:color="auto"/>
                <w:left w:val="none" w:sz="0" w:space="0" w:color="auto"/>
                <w:bottom w:val="none" w:sz="0" w:space="0" w:color="auto"/>
                <w:right w:val="none" w:sz="0" w:space="0" w:color="auto"/>
              </w:divBdr>
              <w:divsChild>
                <w:div w:id="1781145632">
                  <w:marLeft w:val="0"/>
                  <w:marRight w:val="0"/>
                  <w:marTop w:val="0"/>
                  <w:marBottom w:val="0"/>
                  <w:divBdr>
                    <w:top w:val="none" w:sz="0" w:space="0" w:color="auto"/>
                    <w:left w:val="none" w:sz="0" w:space="0" w:color="auto"/>
                    <w:bottom w:val="none" w:sz="0" w:space="0" w:color="auto"/>
                    <w:right w:val="none" w:sz="0" w:space="0" w:color="auto"/>
                  </w:divBdr>
                  <w:divsChild>
                    <w:div w:id="1729955897">
                      <w:marLeft w:val="0"/>
                      <w:marRight w:val="0"/>
                      <w:marTop w:val="0"/>
                      <w:marBottom w:val="0"/>
                      <w:divBdr>
                        <w:top w:val="none" w:sz="0" w:space="0" w:color="auto"/>
                        <w:left w:val="none" w:sz="0" w:space="0" w:color="auto"/>
                        <w:bottom w:val="none" w:sz="0" w:space="0" w:color="auto"/>
                        <w:right w:val="none" w:sz="0" w:space="0" w:color="auto"/>
                      </w:divBdr>
                      <w:divsChild>
                        <w:div w:id="734743650">
                          <w:marLeft w:val="0"/>
                          <w:marRight w:val="0"/>
                          <w:marTop w:val="0"/>
                          <w:marBottom w:val="0"/>
                          <w:divBdr>
                            <w:top w:val="single" w:sz="6" w:space="0" w:color="828282"/>
                            <w:left w:val="single" w:sz="6" w:space="0" w:color="828282"/>
                            <w:bottom w:val="single" w:sz="6" w:space="0" w:color="828282"/>
                            <w:right w:val="single" w:sz="6" w:space="0" w:color="828282"/>
                          </w:divBdr>
                          <w:divsChild>
                            <w:div w:id="1479415754">
                              <w:marLeft w:val="0"/>
                              <w:marRight w:val="0"/>
                              <w:marTop w:val="0"/>
                              <w:marBottom w:val="0"/>
                              <w:divBdr>
                                <w:top w:val="none" w:sz="0" w:space="0" w:color="auto"/>
                                <w:left w:val="none" w:sz="0" w:space="0" w:color="auto"/>
                                <w:bottom w:val="none" w:sz="0" w:space="0" w:color="auto"/>
                                <w:right w:val="none" w:sz="0" w:space="0" w:color="auto"/>
                              </w:divBdr>
                              <w:divsChild>
                                <w:div w:id="967318389">
                                  <w:marLeft w:val="0"/>
                                  <w:marRight w:val="0"/>
                                  <w:marTop w:val="0"/>
                                  <w:marBottom w:val="0"/>
                                  <w:divBdr>
                                    <w:top w:val="none" w:sz="0" w:space="0" w:color="auto"/>
                                    <w:left w:val="none" w:sz="0" w:space="0" w:color="auto"/>
                                    <w:bottom w:val="none" w:sz="0" w:space="0" w:color="auto"/>
                                    <w:right w:val="none" w:sz="0" w:space="0" w:color="auto"/>
                                  </w:divBdr>
                                  <w:divsChild>
                                    <w:div w:id="586548010">
                                      <w:marLeft w:val="0"/>
                                      <w:marRight w:val="0"/>
                                      <w:marTop w:val="0"/>
                                      <w:marBottom w:val="0"/>
                                      <w:divBdr>
                                        <w:top w:val="none" w:sz="0" w:space="0" w:color="auto"/>
                                        <w:left w:val="none" w:sz="0" w:space="0" w:color="auto"/>
                                        <w:bottom w:val="none" w:sz="0" w:space="0" w:color="auto"/>
                                        <w:right w:val="none" w:sz="0" w:space="0" w:color="auto"/>
                                      </w:divBdr>
                                      <w:divsChild>
                                        <w:div w:id="1438863520">
                                          <w:marLeft w:val="0"/>
                                          <w:marRight w:val="0"/>
                                          <w:marTop w:val="0"/>
                                          <w:marBottom w:val="0"/>
                                          <w:divBdr>
                                            <w:top w:val="none" w:sz="0" w:space="0" w:color="auto"/>
                                            <w:left w:val="none" w:sz="0" w:space="0" w:color="auto"/>
                                            <w:bottom w:val="none" w:sz="0" w:space="0" w:color="auto"/>
                                            <w:right w:val="none" w:sz="0" w:space="0" w:color="auto"/>
                                          </w:divBdr>
                                          <w:divsChild>
                                            <w:div w:id="1956717089">
                                              <w:marLeft w:val="0"/>
                                              <w:marRight w:val="0"/>
                                              <w:marTop w:val="0"/>
                                              <w:marBottom w:val="0"/>
                                              <w:divBdr>
                                                <w:top w:val="none" w:sz="0" w:space="0" w:color="auto"/>
                                                <w:left w:val="none" w:sz="0" w:space="0" w:color="auto"/>
                                                <w:bottom w:val="none" w:sz="0" w:space="0" w:color="auto"/>
                                                <w:right w:val="none" w:sz="0" w:space="0" w:color="auto"/>
                                              </w:divBdr>
                                              <w:divsChild>
                                                <w:div w:id="14549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0.xml"/><Relationship Id="rId47"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header" Target="header18.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2.wmf"/><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0.xml"/><Relationship Id="rId43" Type="http://schemas.openxmlformats.org/officeDocument/2006/relationships/header" Target="header21.xml"/><Relationship Id="rId48"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8AFF-2793-49AE-B5F9-D12F668A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95</Pages>
  <Words>25501</Words>
  <Characters>134768</Characters>
  <Application>Microsoft Office Word</Application>
  <DocSecurity>0</DocSecurity>
  <PresentationFormat/>
  <Lines>3235</Lines>
  <Paragraphs>1959</Paragraphs>
  <ScaleCrop>false</ScaleCrop>
  <HeadingPairs>
    <vt:vector size="2" baseType="variant">
      <vt:variant>
        <vt:lpstr>Title</vt:lpstr>
      </vt:variant>
      <vt:variant>
        <vt:i4>1</vt:i4>
      </vt:variant>
    </vt:vector>
  </HeadingPairs>
  <TitlesOfParts>
    <vt:vector size="1" baseType="lpstr">
      <vt:lpstr>Parliamentary Service Determination 2013</vt:lpstr>
    </vt:vector>
  </TitlesOfParts>
  <Manager/>
  <Company/>
  <LinksUpToDate>false</LinksUpToDate>
  <CharactersWithSpaces>159367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Service Determination 2013</dc:title>
  <dc:subject/>
  <dc:creator/>
  <cp:keywords/>
  <dc:description/>
  <cp:lastModifiedBy/>
  <cp:revision>1</cp:revision>
  <cp:lastPrinted>2013-06-25T04:47:00Z</cp:lastPrinted>
  <dcterms:created xsi:type="dcterms:W3CDTF">2021-10-14T03:17:00Z</dcterms:created>
  <dcterms:modified xsi:type="dcterms:W3CDTF">2021-10-14T03:17:00Z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Service Determination 2013</vt:lpwstr>
  </property>
  <property fmtid="{D5CDD505-2E9C-101B-9397-08002B2CF9AE}" pid="4" name="Header">
    <vt:lpwstr>Clause</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OPC50387</vt:lpwstr>
  </property>
  <property fmtid="{D5CDD505-2E9C-101B-9397-08002B2CF9AE}" pid="11" name="ActMadeUnder">
    <vt:lpwstr>Parliamentary Service Act 1999</vt:lpwstr>
  </property>
  <property fmtid="{D5CDD505-2E9C-101B-9397-08002B2CF9AE}" pid="12" name="NonLegInst">
    <vt:lpwstr>0</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CounterSign">
    <vt:lpwstr/>
  </property>
  <property fmtid="{D5CDD505-2E9C-101B-9397-08002B2CF9AE}" pid="17" name="DateMade">
    <vt:lpwstr>26 June 2013</vt:lpwstr>
  </property>
  <property fmtid="{D5CDD505-2E9C-101B-9397-08002B2CF9AE}" pid="18" name="Converted">
    <vt:bool>false</vt:bool>
  </property>
  <property fmtid="{D5CDD505-2E9C-101B-9397-08002B2CF9AE}" pid="19" name="DLM">
    <vt:lpwstr> </vt:lpwstr>
  </property>
  <property fmtid="{D5CDD505-2E9C-101B-9397-08002B2CF9AE}" pid="20" name="Compilation">
    <vt:lpwstr>Yes</vt:lpwstr>
  </property>
  <property fmtid="{D5CDD505-2E9C-101B-9397-08002B2CF9AE}" pid="21" name="_DocHome">
    <vt:i4>-2128295454</vt:i4>
  </property>
  <property fmtid="{D5CDD505-2E9C-101B-9397-08002B2CF9AE}" pid="22" name="CompilationVersion">
    <vt:i4>3</vt:i4>
  </property>
  <property fmtid="{D5CDD505-2E9C-101B-9397-08002B2CF9AE}" pid="23" name="CompilationNumber">
    <vt:lpwstr>5</vt:lpwstr>
  </property>
  <property fmtid="{D5CDD505-2E9C-101B-9397-08002B2CF9AE}" pid="24" name="StartDate">
    <vt:lpwstr>24 September 2021</vt:lpwstr>
  </property>
  <property fmtid="{D5CDD505-2E9C-101B-9397-08002B2CF9AE}" pid="25" name="IncludesUpTo">
    <vt:lpwstr>F2021L01316</vt:lpwstr>
  </property>
  <property fmtid="{D5CDD505-2E9C-101B-9397-08002B2CF9AE}" pid="26" name="RegisteredDate">
    <vt:lpwstr>14 October 2021</vt:lpwstr>
  </property>
</Properties>
</file>