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7099D" w:rsidRDefault="00DA186E" w:rsidP="00715914">
      <w:pPr>
        <w:rPr>
          <w:sz w:val="28"/>
        </w:rPr>
      </w:pPr>
      <w:r w:rsidRPr="0077099D">
        <w:rPr>
          <w:noProof/>
          <w:lang w:eastAsia="en-AU"/>
        </w:rPr>
        <w:drawing>
          <wp:inline distT="0" distB="0" distL="0" distR="0" wp14:anchorId="38030FCE" wp14:editId="6882254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77099D" w:rsidRDefault="00715914" w:rsidP="00715914">
      <w:pPr>
        <w:rPr>
          <w:sz w:val="19"/>
        </w:rPr>
      </w:pPr>
    </w:p>
    <w:p w:rsidR="00715914" w:rsidRPr="0077099D" w:rsidRDefault="00715914" w:rsidP="00715914">
      <w:pPr>
        <w:rPr>
          <w:sz w:val="19"/>
        </w:rPr>
      </w:pPr>
      <w:bookmarkStart w:id="0" w:name="ConfidenceBlock"/>
      <w:bookmarkEnd w:id="0"/>
    </w:p>
    <w:p w:rsidR="00715914" w:rsidRPr="0077099D" w:rsidRDefault="004D6C4B" w:rsidP="00715914">
      <w:pPr>
        <w:pStyle w:val="ShortT"/>
      </w:pPr>
      <w:r w:rsidRPr="0077099D">
        <w:t>Parliamentary</w:t>
      </w:r>
      <w:r w:rsidR="001223E0" w:rsidRPr="0077099D">
        <w:t xml:space="preserve"> </w:t>
      </w:r>
      <w:r w:rsidRPr="0077099D">
        <w:t>Service</w:t>
      </w:r>
      <w:r w:rsidR="001223E0" w:rsidRPr="0077099D">
        <w:t xml:space="preserve"> Determination</w:t>
      </w:r>
      <w:r w:rsidR="0077099D" w:rsidRPr="0077099D">
        <w:t> </w:t>
      </w:r>
      <w:r w:rsidR="001223E0" w:rsidRPr="0077099D">
        <w:t>2013</w:t>
      </w:r>
    </w:p>
    <w:p w:rsidR="00AA4922" w:rsidRPr="0077099D" w:rsidRDefault="00AA4922" w:rsidP="009B2A50">
      <w:pPr>
        <w:pStyle w:val="SignCoverPageStart"/>
      </w:pPr>
      <w:r w:rsidRPr="0077099D">
        <w:t>We, Senator the Hon John Hogg, President of the Senate, and Anna Burke MP, Speaker of the House of Representatives</w:t>
      </w:r>
      <w:r w:rsidR="00555E4A" w:rsidRPr="0077099D">
        <w:t xml:space="preserve">, </w:t>
      </w:r>
      <w:r w:rsidRPr="0077099D">
        <w:t xml:space="preserve">make the following determination under the </w:t>
      </w:r>
      <w:r w:rsidRPr="0077099D">
        <w:rPr>
          <w:i/>
        </w:rPr>
        <w:t>Parliamentary Service Act 1999</w:t>
      </w:r>
      <w:r w:rsidRPr="0077099D">
        <w:t>.</w:t>
      </w:r>
    </w:p>
    <w:p w:rsidR="00AA4922" w:rsidRPr="0077099D" w:rsidRDefault="00895B83" w:rsidP="009B2A50">
      <w:pPr>
        <w:keepNext/>
        <w:spacing w:before="300" w:line="240" w:lineRule="atLeast"/>
        <w:ind w:right="397"/>
        <w:jc w:val="both"/>
      </w:pPr>
      <w:r>
        <w:t>Dated:</w:t>
      </w:r>
      <w:r>
        <w:tab/>
      </w:r>
      <w:r w:rsidRPr="0077099D">
        <w:fldChar w:fldCharType="begin"/>
      </w:r>
      <w:r w:rsidRPr="0077099D">
        <w:instrText xml:space="preserve"> DOCPROPERTY  DateMade </w:instrText>
      </w:r>
      <w:r w:rsidRPr="0077099D">
        <w:fldChar w:fldCharType="separate"/>
      </w:r>
      <w:r>
        <w:t>26 June 2013</w:t>
      </w:r>
      <w:r w:rsidRPr="0077099D">
        <w:fldChar w:fldCharType="end"/>
      </w:r>
      <w:bookmarkStart w:id="1" w:name="_GoBack"/>
      <w:bookmarkEnd w:id="1"/>
    </w:p>
    <w:p w:rsidR="00AA4922" w:rsidRPr="0077099D" w:rsidRDefault="00AA4922" w:rsidP="009B2A50">
      <w:pPr>
        <w:keepNext/>
        <w:tabs>
          <w:tab w:val="left" w:pos="3402"/>
        </w:tabs>
        <w:spacing w:before="1440" w:line="300" w:lineRule="atLeast"/>
        <w:ind w:right="397"/>
      </w:pPr>
      <w:r w:rsidRPr="0077099D">
        <w:t>Senator the Hon John Hogg</w:t>
      </w:r>
      <w:r w:rsidR="00555E4A" w:rsidRPr="0077099D">
        <w:t xml:space="preserve"> </w:t>
      </w:r>
      <w:r w:rsidR="00555E4A" w:rsidRPr="0077099D">
        <w:tab/>
      </w:r>
      <w:r w:rsidR="00555E4A" w:rsidRPr="0077099D">
        <w:tab/>
        <w:t>Anna Burke MP</w:t>
      </w:r>
    </w:p>
    <w:p w:rsidR="00AA4922" w:rsidRPr="0077099D" w:rsidRDefault="00AA4922" w:rsidP="009B2A50">
      <w:pPr>
        <w:pStyle w:val="SignCoverPageEnd"/>
      </w:pPr>
      <w:r w:rsidRPr="0077099D">
        <w:t>President of the Senate</w:t>
      </w:r>
      <w:r w:rsidR="00555E4A" w:rsidRPr="0077099D">
        <w:tab/>
      </w:r>
      <w:r w:rsidR="00555E4A" w:rsidRPr="0077099D">
        <w:tab/>
        <w:t>Speaker of the House of Representatives</w:t>
      </w:r>
    </w:p>
    <w:p w:rsidR="00AA4922" w:rsidRPr="0077099D" w:rsidRDefault="00AA4922" w:rsidP="00AA4922"/>
    <w:p w:rsidR="00715914" w:rsidRPr="0077099D" w:rsidRDefault="00715914" w:rsidP="00715914">
      <w:pPr>
        <w:pStyle w:val="Header"/>
        <w:tabs>
          <w:tab w:val="clear" w:pos="4150"/>
          <w:tab w:val="clear" w:pos="8307"/>
        </w:tabs>
      </w:pPr>
      <w:r w:rsidRPr="0077099D">
        <w:rPr>
          <w:rStyle w:val="CharChapNo"/>
        </w:rPr>
        <w:t xml:space="preserve"> </w:t>
      </w:r>
      <w:r w:rsidRPr="0077099D">
        <w:rPr>
          <w:rStyle w:val="CharChapText"/>
        </w:rPr>
        <w:t xml:space="preserve"> </w:t>
      </w:r>
    </w:p>
    <w:p w:rsidR="00715914" w:rsidRPr="0077099D" w:rsidRDefault="00715914" w:rsidP="00715914">
      <w:pPr>
        <w:pStyle w:val="Header"/>
        <w:tabs>
          <w:tab w:val="clear" w:pos="4150"/>
          <w:tab w:val="clear" w:pos="8307"/>
        </w:tabs>
      </w:pPr>
      <w:r w:rsidRPr="0077099D">
        <w:rPr>
          <w:rStyle w:val="CharPartNo"/>
        </w:rPr>
        <w:t xml:space="preserve"> </w:t>
      </w:r>
      <w:r w:rsidRPr="0077099D">
        <w:rPr>
          <w:rStyle w:val="CharPartText"/>
        </w:rPr>
        <w:t xml:space="preserve"> </w:t>
      </w:r>
    </w:p>
    <w:p w:rsidR="00715914" w:rsidRPr="0077099D" w:rsidRDefault="00715914" w:rsidP="00715914">
      <w:pPr>
        <w:pStyle w:val="Header"/>
        <w:tabs>
          <w:tab w:val="clear" w:pos="4150"/>
          <w:tab w:val="clear" w:pos="8307"/>
        </w:tabs>
      </w:pPr>
      <w:r w:rsidRPr="0077099D">
        <w:rPr>
          <w:rStyle w:val="CharDivNo"/>
        </w:rPr>
        <w:t xml:space="preserve"> </w:t>
      </w:r>
      <w:r w:rsidRPr="0077099D">
        <w:rPr>
          <w:rStyle w:val="CharDivText"/>
        </w:rPr>
        <w:t xml:space="preserve"> </w:t>
      </w:r>
    </w:p>
    <w:p w:rsidR="00715914" w:rsidRPr="0077099D" w:rsidRDefault="00715914" w:rsidP="00715914">
      <w:pPr>
        <w:sectPr w:rsidR="00715914" w:rsidRPr="0077099D" w:rsidSect="00516B3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500C8" w:rsidRPr="0077099D" w:rsidRDefault="00715914" w:rsidP="00CD3F9E">
      <w:pPr>
        <w:rPr>
          <w:sz w:val="36"/>
        </w:rPr>
      </w:pPr>
      <w:r w:rsidRPr="0077099D">
        <w:rPr>
          <w:sz w:val="36"/>
        </w:rPr>
        <w:lastRenderedPageBreak/>
        <w:t>Contents</w:t>
      </w:r>
    </w:p>
    <w:bookmarkStart w:id="2" w:name="BKCheck15B_1"/>
    <w:bookmarkEnd w:id="2"/>
    <w:p w:rsidR="0077099D" w:rsidRPr="0077099D" w:rsidRDefault="0077099D">
      <w:pPr>
        <w:pStyle w:val="TOC2"/>
        <w:rPr>
          <w:rFonts w:asciiTheme="minorHAnsi" w:eastAsiaTheme="minorEastAsia" w:hAnsiTheme="minorHAnsi" w:cstheme="minorBidi"/>
          <w:b w:val="0"/>
          <w:noProof/>
          <w:kern w:val="0"/>
          <w:sz w:val="22"/>
          <w:szCs w:val="22"/>
        </w:rPr>
      </w:pPr>
      <w:r w:rsidRPr="0077099D">
        <w:fldChar w:fldCharType="begin"/>
      </w:r>
      <w:r w:rsidRPr="0077099D">
        <w:instrText xml:space="preserve"> TOC \o "1-9" </w:instrText>
      </w:r>
      <w:r w:rsidRPr="0077099D">
        <w:fldChar w:fldCharType="separate"/>
      </w:r>
      <w:r w:rsidRPr="0077099D">
        <w:rPr>
          <w:noProof/>
        </w:rPr>
        <w:t>Part 1—Preliminary</w:t>
      </w:r>
      <w:r w:rsidRPr="0077099D">
        <w:rPr>
          <w:b w:val="0"/>
          <w:noProof/>
          <w:sz w:val="18"/>
        </w:rPr>
        <w:tab/>
      </w:r>
      <w:r w:rsidRPr="0077099D">
        <w:rPr>
          <w:b w:val="0"/>
          <w:noProof/>
          <w:sz w:val="18"/>
        </w:rPr>
        <w:fldChar w:fldCharType="begin"/>
      </w:r>
      <w:r w:rsidRPr="0077099D">
        <w:rPr>
          <w:b w:val="0"/>
          <w:noProof/>
          <w:sz w:val="18"/>
        </w:rPr>
        <w:instrText xml:space="preserve"> PAGEREF _Toc360005071 \h </w:instrText>
      </w:r>
      <w:r w:rsidRPr="0077099D">
        <w:rPr>
          <w:b w:val="0"/>
          <w:noProof/>
          <w:sz w:val="18"/>
        </w:rPr>
      </w:r>
      <w:r w:rsidRPr="0077099D">
        <w:rPr>
          <w:b w:val="0"/>
          <w:noProof/>
          <w:sz w:val="18"/>
        </w:rPr>
        <w:fldChar w:fldCharType="separate"/>
      </w:r>
      <w:r w:rsidR="00895B83">
        <w:rPr>
          <w:b w:val="0"/>
          <w:noProof/>
          <w:sz w:val="18"/>
        </w:rPr>
        <w:t>1</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w:t>
      </w:r>
      <w:r w:rsidRPr="0077099D">
        <w:rPr>
          <w:noProof/>
        </w:rPr>
        <w:tab/>
        <w:t>Name of determination</w:t>
      </w:r>
      <w:r w:rsidRPr="0077099D">
        <w:rPr>
          <w:noProof/>
        </w:rPr>
        <w:tab/>
      </w:r>
      <w:r w:rsidRPr="0077099D">
        <w:rPr>
          <w:noProof/>
        </w:rPr>
        <w:fldChar w:fldCharType="begin"/>
      </w:r>
      <w:r w:rsidRPr="0077099D">
        <w:rPr>
          <w:noProof/>
        </w:rPr>
        <w:instrText xml:space="preserve"> PAGEREF _Toc360005072 \h </w:instrText>
      </w:r>
      <w:r w:rsidRPr="0077099D">
        <w:rPr>
          <w:noProof/>
        </w:rPr>
      </w:r>
      <w:r w:rsidRPr="0077099D">
        <w:rPr>
          <w:noProof/>
        </w:rPr>
        <w:fldChar w:fldCharType="separate"/>
      </w:r>
      <w:r w:rsidR="00895B83">
        <w:rPr>
          <w:noProof/>
        </w:rPr>
        <w:t>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w:t>
      </w:r>
      <w:r w:rsidRPr="0077099D">
        <w:rPr>
          <w:noProof/>
        </w:rPr>
        <w:tab/>
        <w:t>Commencement</w:t>
      </w:r>
      <w:r w:rsidRPr="0077099D">
        <w:rPr>
          <w:noProof/>
        </w:rPr>
        <w:tab/>
      </w:r>
      <w:r w:rsidRPr="0077099D">
        <w:rPr>
          <w:noProof/>
        </w:rPr>
        <w:fldChar w:fldCharType="begin"/>
      </w:r>
      <w:r w:rsidRPr="0077099D">
        <w:rPr>
          <w:noProof/>
        </w:rPr>
        <w:instrText xml:space="preserve"> PAGEREF _Toc360005073 \h </w:instrText>
      </w:r>
      <w:r w:rsidRPr="0077099D">
        <w:rPr>
          <w:noProof/>
        </w:rPr>
      </w:r>
      <w:r w:rsidRPr="0077099D">
        <w:rPr>
          <w:noProof/>
        </w:rPr>
        <w:fldChar w:fldCharType="separate"/>
      </w:r>
      <w:r w:rsidR="00895B83">
        <w:rPr>
          <w:noProof/>
        </w:rPr>
        <w:t>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w:t>
      </w:r>
      <w:r w:rsidRPr="0077099D">
        <w:rPr>
          <w:noProof/>
        </w:rPr>
        <w:tab/>
        <w:t>Authority</w:t>
      </w:r>
      <w:r w:rsidRPr="0077099D">
        <w:rPr>
          <w:noProof/>
        </w:rPr>
        <w:tab/>
      </w:r>
      <w:r w:rsidRPr="0077099D">
        <w:rPr>
          <w:noProof/>
        </w:rPr>
        <w:fldChar w:fldCharType="begin"/>
      </w:r>
      <w:r w:rsidRPr="0077099D">
        <w:rPr>
          <w:noProof/>
        </w:rPr>
        <w:instrText xml:space="preserve"> PAGEREF _Toc360005074 \h </w:instrText>
      </w:r>
      <w:r w:rsidRPr="0077099D">
        <w:rPr>
          <w:noProof/>
        </w:rPr>
      </w:r>
      <w:r w:rsidRPr="0077099D">
        <w:rPr>
          <w:noProof/>
        </w:rPr>
        <w:fldChar w:fldCharType="separate"/>
      </w:r>
      <w:r w:rsidR="00895B83">
        <w:rPr>
          <w:noProof/>
        </w:rPr>
        <w:t>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w:t>
      </w:r>
      <w:r w:rsidRPr="0077099D">
        <w:rPr>
          <w:noProof/>
        </w:rPr>
        <w:tab/>
        <w:t>Dictionary</w:t>
      </w:r>
      <w:r w:rsidRPr="0077099D">
        <w:rPr>
          <w:noProof/>
        </w:rPr>
        <w:tab/>
      </w:r>
      <w:r w:rsidRPr="0077099D">
        <w:rPr>
          <w:noProof/>
        </w:rPr>
        <w:fldChar w:fldCharType="begin"/>
      </w:r>
      <w:r w:rsidRPr="0077099D">
        <w:rPr>
          <w:noProof/>
        </w:rPr>
        <w:instrText xml:space="preserve"> PAGEREF _Toc360005075 \h </w:instrText>
      </w:r>
      <w:r w:rsidRPr="0077099D">
        <w:rPr>
          <w:noProof/>
        </w:rPr>
      </w:r>
      <w:r w:rsidRPr="0077099D">
        <w:rPr>
          <w:noProof/>
        </w:rPr>
        <w:fldChar w:fldCharType="separate"/>
      </w:r>
      <w:r w:rsidR="00895B83">
        <w:rPr>
          <w:noProof/>
        </w:rPr>
        <w:t>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w:t>
      </w:r>
      <w:r w:rsidRPr="0077099D">
        <w:rPr>
          <w:noProof/>
        </w:rPr>
        <w:tab/>
        <w:t>Repeal</w:t>
      </w:r>
      <w:r w:rsidRPr="0077099D">
        <w:rPr>
          <w:noProof/>
        </w:rPr>
        <w:tab/>
      </w:r>
      <w:r w:rsidRPr="0077099D">
        <w:rPr>
          <w:noProof/>
        </w:rPr>
        <w:fldChar w:fldCharType="begin"/>
      </w:r>
      <w:r w:rsidRPr="0077099D">
        <w:rPr>
          <w:noProof/>
        </w:rPr>
        <w:instrText xml:space="preserve"> PAGEREF _Toc360005076 \h </w:instrText>
      </w:r>
      <w:r w:rsidRPr="0077099D">
        <w:rPr>
          <w:noProof/>
        </w:rPr>
      </w:r>
      <w:r w:rsidRPr="0077099D">
        <w:rPr>
          <w:noProof/>
        </w:rPr>
        <w:fldChar w:fldCharType="separate"/>
      </w:r>
      <w:r w:rsidR="00895B83">
        <w:rPr>
          <w:noProof/>
        </w:rPr>
        <w:t>1</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2—Parliamentary Service Values</w:t>
      </w:r>
      <w:r w:rsidRPr="0077099D">
        <w:rPr>
          <w:b w:val="0"/>
          <w:noProof/>
          <w:sz w:val="18"/>
        </w:rPr>
        <w:tab/>
      </w:r>
      <w:r w:rsidRPr="0077099D">
        <w:rPr>
          <w:b w:val="0"/>
          <w:noProof/>
          <w:sz w:val="18"/>
        </w:rPr>
        <w:fldChar w:fldCharType="begin"/>
      </w:r>
      <w:r w:rsidRPr="0077099D">
        <w:rPr>
          <w:b w:val="0"/>
          <w:noProof/>
          <w:sz w:val="18"/>
        </w:rPr>
        <w:instrText xml:space="preserve"> PAGEREF _Toc360005077 \h </w:instrText>
      </w:r>
      <w:r w:rsidRPr="0077099D">
        <w:rPr>
          <w:b w:val="0"/>
          <w:noProof/>
          <w:sz w:val="18"/>
        </w:rPr>
      </w:r>
      <w:r w:rsidRPr="0077099D">
        <w:rPr>
          <w:b w:val="0"/>
          <w:noProof/>
          <w:sz w:val="18"/>
        </w:rPr>
        <w:fldChar w:fldCharType="separate"/>
      </w:r>
      <w:r w:rsidR="00895B83">
        <w:rPr>
          <w:b w:val="0"/>
          <w:noProof/>
          <w:sz w:val="18"/>
        </w:rPr>
        <w:t>2</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w:t>
      </w:r>
      <w:r w:rsidRPr="0077099D">
        <w:rPr>
          <w:noProof/>
        </w:rPr>
        <w:tab/>
        <w:t>Parliamentary Service Value 1—Committed to Service</w:t>
      </w:r>
      <w:r w:rsidRPr="0077099D">
        <w:rPr>
          <w:noProof/>
        </w:rPr>
        <w:tab/>
      </w:r>
      <w:r w:rsidRPr="0077099D">
        <w:rPr>
          <w:noProof/>
        </w:rPr>
        <w:fldChar w:fldCharType="begin"/>
      </w:r>
      <w:r w:rsidRPr="0077099D">
        <w:rPr>
          <w:noProof/>
        </w:rPr>
        <w:instrText xml:space="preserve"> PAGEREF _Toc360005078 \h </w:instrText>
      </w:r>
      <w:r w:rsidRPr="0077099D">
        <w:rPr>
          <w:noProof/>
        </w:rPr>
      </w:r>
      <w:r w:rsidRPr="0077099D">
        <w:rPr>
          <w:noProof/>
        </w:rPr>
        <w:fldChar w:fldCharType="separate"/>
      </w:r>
      <w:r w:rsidR="00895B83">
        <w:rPr>
          <w:noProof/>
        </w:rPr>
        <w:t>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w:t>
      </w:r>
      <w:r w:rsidRPr="0077099D">
        <w:rPr>
          <w:noProof/>
        </w:rPr>
        <w:tab/>
        <w:t>Parliamentary Service Value 2—Ethical</w:t>
      </w:r>
      <w:r w:rsidRPr="0077099D">
        <w:rPr>
          <w:noProof/>
        </w:rPr>
        <w:tab/>
      </w:r>
      <w:r w:rsidRPr="0077099D">
        <w:rPr>
          <w:noProof/>
        </w:rPr>
        <w:fldChar w:fldCharType="begin"/>
      </w:r>
      <w:r w:rsidRPr="0077099D">
        <w:rPr>
          <w:noProof/>
        </w:rPr>
        <w:instrText xml:space="preserve"> PAGEREF _Toc360005079 \h </w:instrText>
      </w:r>
      <w:r w:rsidRPr="0077099D">
        <w:rPr>
          <w:noProof/>
        </w:rPr>
      </w:r>
      <w:r w:rsidRPr="0077099D">
        <w:rPr>
          <w:noProof/>
        </w:rPr>
        <w:fldChar w:fldCharType="separate"/>
      </w:r>
      <w:r w:rsidR="00895B83">
        <w:rPr>
          <w:noProof/>
        </w:rPr>
        <w:t>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w:t>
      </w:r>
      <w:r w:rsidRPr="0077099D">
        <w:rPr>
          <w:noProof/>
        </w:rPr>
        <w:tab/>
        <w:t>Parliamentary Service Value 3—Respectful</w:t>
      </w:r>
      <w:r w:rsidRPr="0077099D">
        <w:rPr>
          <w:noProof/>
        </w:rPr>
        <w:tab/>
      </w:r>
      <w:r w:rsidRPr="0077099D">
        <w:rPr>
          <w:noProof/>
        </w:rPr>
        <w:fldChar w:fldCharType="begin"/>
      </w:r>
      <w:r w:rsidRPr="0077099D">
        <w:rPr>
          <w:noProof/>
        </w:rPr>
        <w:instrText xml:space="preserve"> PAGEREF _Toc360005080 \h </w:instrText>
      </w:r>
      <w:r w:rsidRPr="0077099D">
        <w:rPr>
          <w:noProof/>
        </w:rPr>
      </w:r>
      <w:r w:rsidRPr="0077099D">
        <w:rPr>
          <w:noProof/>
        </w:rPr>
        <w:fldChar w:fldCharType="separate"/>
      </w:r>
      <w:r w:rsidR="00895B83">
        <w:rPr>
          <w:noProof/>
        </w:rPr>
        <w:t>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w:t>
      </w:r>
      <w:r w:rsidRPr="0077099D">
        <w:rPr>
          <w:noProof/>
        </w:rPr>
        <w:tab/>
        <w:t>Parliamentary Service Value 4—Accountable</w:t>
      </w:r>
      <w:r w:rsidRPr="0077099D">
        <w:rPr>
          <w:noProof/>
        </w:rPr>
        <w:tab/>
      </w:r>
      <w:r w:rsidRPr="0077099D">
        <w:rPr>
          <w:noProof/>
        </w:rPr>
        <w:fldChar w:fldCharType="begin"/>
      </w:r>
      <w:r w:rsidRPr="0077099D">
        <w:rPr>
          <w:noProof/>
        </w:rPr>
        <w:instrText xml:space="preserve"> PAGEREF _Toc360005081 \h </w:instrText>
      </w:r>
      <w:r w:rsidRPr="0077099D">
        <w:rPr>
          <w:noProof/>
        </w:rPr>
      </w:r>
      <w:r w:rsidRPr="0077099D">
        <w:rPr>
          <w:noProof/>
        </w:rPr>
        <w:fldChar w:fldCharType="separate"/>
      </w:r>
      <w:r w:rsidR="00895B83">
        <w:rPr>
          <w:noProof/>
        </w:rPr>
        <w:t>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w:t>
      </w:r>
      <w:r w:rsidRPr="0077099D">
        <w:rPr>
          <w:noProof/>
        </w:rPr>
        <w:tab/>
        <w:t>Parliamentary Service Value 5—Impartial</w:t>
      </w:r>
      <w:r w:rsidRPr="0077099D">
        <w:rPr>
          <w:noProof/>
        </w:rPr>
        <w:tab/>
      </w:r>
      <w:r w:rsidRPr="0077099D">
        <w:rPr>
          <w:noProof/>
        </w:rPr>
        <w:fldChar w:fldCharType="begin"/>
      </w:r>
      <w:r w:rsidRPr="0077099D">
        <w:rPr>
          <w:noProof/>
        </w:rPr>
        <w:instrText xml:space="preserve"> PAGEREF _Toc360005082 \h </w:instrText>
      </w:r>
      <w:r w:rsidRPr="0077099D">
        <w:rPr>
          <w:noProof/>
        </w:rPr>
      </w:r>
      <w:r w:rsidRPr="0077099D">
        <w:rPr>
          <w:noProof/>
        </w:rPr>
        <w:fldChar w:fldCharType="separate"/>
      </w:r>
      <w:r w:rsidR="00895B83">
        <w:rPr>
          <w:noProof/>
        </w:rPr>
        <w:t>3</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3—Parliamentary Service employment</w:t>
      </w:r>
      <w:r w:rsidRPr="0077099D">
        <w:rPr>
          <w:b w:val="0"/>
          <w:noProof/>
          <w:sz w:val="18"/>
        </w:rPr>
        <w:tab/>
      </w:r>
      <w:r w:rsidRPr="0077099D">
        <w:rPr>
          <w:b w:val="0"/>
          <w:noProof/>
          <w:sz w:val="18"/>
        </w:rPr>
        <w:fldChar w:fldCharType="begin"/>
      </w:r>
      <w:r w:rsidRPr="0077099D">
        <w:rPr>
          <w:b w:val="0"/>
          <w:noProof/>
          <w:sz w:val="18"/>
        </w:rPr>
        <w:instrText xml:space="preserve"> PAGEREF _Toc360005083 \h </w:instrText>
      </w:r>
      <w:r w:rsidRPr="0077099D">
        <w:rPr>
          <w:b w:val="0"/>
          <w:noProof/>
          <w:sz w:val="18"/>
        </w:rPr>
      </w:r>
      <w:r w:rsidRPr="0077099D">
        <w:rPr>
          <w:b w:val="0"/>
          <w:noProof/>
          <w:sz w:val="18"/>
        </w:rPr>
        <w:fldChar w:fldCharType="separate"/>
      </w:r>
      <w:r w:rsidR="00895B83">
        <w:rPr>
          <w:b w:val="0"/>
          <w:noProof/>
          <w:sz w:val="18"/>
        </w:rPr>
        <w:t>5</w:t>
      </w:r>
      <w:r w:rsidRPr="0077099D">
        <w:rPr>
          <w:b w:val="0"/>
          <w:noProof/>
          <w:sz w:val="18"/>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1—Preliminary</w:t>
      </w:r>
      <w:r w:rsidRPr="0077099D">
        <w:rPr>
          <w:b w:val="0"/>
          <w:noProof/>
          <w:sz w:val="18"/>
        </w:rPr>
        <w:tab/>
      </w:r>
      <w:r w:rsidRPr="0077099D">
        <w:rPr>
          <w:b w:val="0"/>
          <w:noProof/>
          <w:sz w:val="18"/>
        </w:rPr>
        <w:fldChar w:fldCharType="begin"/>
      </w:r>
      <w:r w:rsidRPr="0077099D">
        <w:rPr>
          <w:b w:val="0"/>
          <w:noProof/>
          <w:sz w:val="18"/>
        </w:rPr>
        <w:instrText xml:space="preserve"> PAGEREF _Toc360005084 \h </w:instrText>
      </w:r>
      <w:r w:rsidRPr="0077099D">
        <w:rPr>
          <w:b w:val="0"/>
          <w:noProof/>
          <w:sz w:val="18"/>
        </w:rPr>
      </w:r>
      <w:r w:rsidRPr="0077099D">
        <w:rPr>
          <w:b w:val="0"/>
          <w:noProof/>
          <w:sz w:val="18"/>
        </w:rPr>
        <w:fldChar w:fldCharType="separate"/>
      </w:r>
      <w:r w:rsidR="00895B83">
        <w:rPr>
          <w:b w:val="0"/>
          <w:noProof/>
          <w:sz w:val="18"/>
        </w:rPr>
        <w:t>5</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w:t>
      </w:r>
      <w:r w:rsidRPr="0077099D">
        <w:rPr>
          <w:noProof/>
        </w:rPr>
        <w:tab/>
        <w:t>Definitions</w:t>
      </w:r>
      <w:r w:rsidRPr="0077099D">
        <w:rPr>
          <w:noProof/>
        </w:rPr>
        <w:tab/>
      </w:r>
      <w:r w:rsidRPr="0077099D">
        <w:rPr>
          <w:noProof/>
        </w:rPr>
        <w:fldChar w:fldCharType="begin"/>
      </w:r>
      <w:r w:rsidRPr="0077099D">
        <w:rPr>
          <w:noProof/>
        </w:rPr>
        <w:instrText xml:space="preserve"> PAGEREF _Toc360005085 \h </w:instrText>
      </w:r>
      <w:r w:rsidRPr="0077099D">
        <w:rPr>
          <w:noProof/>
        </w:rPr>
      </w:r>
      <w:r w:rsidRPr="0077099D">
        <w:rPr>
          <w:noProof/>
        </w:rPr>
        <w:fldChar w:fldCharType="separate"/>
      </w:r>
      <w:r w:rsidR="00895B83">
        <w:rPr>
          <w:noProof/>
        </w:rPr>
        <w:t>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w:t>
      </w:r>
      <w:r w:rsidRPr="0077099D">
        <w:rPr>
          <w:noProof/>
        </w:rPr>
        <w:tab/>
        <w:t xml:space="preserve">Meaning of </w:t>
      </w:r>
      <w:r w:rsidRPr="0077099D">
        <w:rPr>
          <w:i/>
          <w:noProof/>
        </w:rPr>
        <w:t>vacancy</w:t>
      </w:r>
      <w:r w:rsidRPr="0077099D">
        <w:rPr>
          <w:noProof/>
        </w:rPr>
        <w:tab/>
      </w:r>
      <w:r w:rsidRPr="0077099D">
        <w:rPr>
          <w:noProof/>
        </w:rPr>
        <w:fldChar w:fldCharType="begin"/>
      </w:r>
      <w:r w:rsidRPr="0077099D">
        <w:rPr>
          <w:noProof/>
        </w:rPr>
        <w:instrText xml:space="preserve"> PAGEREF _Toc360005086 \h </w:instrText>
      </w:r>
      <w:r w:rsidRPr="0077099D">
        <w:rPr>
          <w:noProof/>
        </w:rPr>
      </w:r>
      <w:r w:rsidRPr="0077099D">
        <w:rPr>
          <w:noProof/>
        </w:rPr>
        <w:fldChar w:fldCharType="separate"/>
      </w:r>
      <w:r w:rsidR="00895B83">
        <w:rPr>
          <w:noProof/>
        </w:rPr>
        <w:t>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w:t>
      </w:r>
      <w:r w:rsidRPr="0077099D">
        <w:rPr>
          <w:noProof/>
        </w:rPr>
        <w:tab/>
        <w:t xml:space="preserve">Meaning of similar </w:t>
      </w:r>
      <w:r w:rsidRPr="0077099D">
        <w:rPr>
          <w:i/>
          <w:noProof/>
        </w:rPr>
        <w:t>vacancy</w:t>
      </w:r>
      <w:r w:rsidRPr="0077099D">
        <w:rPr>
          <w:noProof/>
        </w:rPr>
        <w:tab/>
      </w:r>
      <w:r w:rsidRPr="0077099D">
        <w:rPr>
          <w:noProof/>
        </w:rPr>
        <w:fldChar w:fldCharType="begin"/>
      </w:r>
      <w:r w:rsidRPr="0077099D">
        <w:rPr>
          <w:noProof/>
        </w:rPr>
        <w:instrText xml:space="preserve"> PAGEREF _Toc360005087 \h </w:instrText>
      </w:r>
      <w:r w:rsidRPr="0077099D">
        <w:rPr>
          <w:noProof/>
        </w:rPr>
      </w:r>
      <w:r w:rsidRPr="0077099D">
        <w:rPr>
          <w:noProof/>
        </w:rPr>
        <w:fldChar w:fldCharType="separate"/>
      </w:r>
      <w:r w:rsidR="00895B83">
        <w:rPr>
          <w:noProof/>
        </w:rPr>
        <w:t>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w:t>
      </w:r>
      <w:r w:rsidRPr="0077099D">
        <w:rPr>
          <w:noProof/>
        </w:rPr>
        <w:tab/>
        <w:t xml:space="preserve">Meaning of </w:t>
      </w:r>
      <w:r w:rsidRPr="0077099D">
        <w:rPr>
          <w:i/>
          <w:noProof/>
        </w:rPr>
        <w:t>work</w:t>
      </w:r>
      <w:r>
        <w:rPr>
          <w:i/>
          <w:noProof/>
        </w:rPr>
        <w:noBreakHyphen/>
      </w:r>
      <w:r w:rsidRPr="0077099D">
        <w:rPr>
          <w:i/>
          <w:noProof/>
        </w:rPr>
        <w:t>related qualities</w:t>
      </w:r>
      <w:r w:rsidRPr="0077099D">
        <w:rPr>
          <w:noProof/>
        </w:rPr>
        <w:tab/>
      </w:r>
      <w:r w:rsidRPr="0077099D">
        <w:rPr>
          <w:noProof/>
        </w:rPr>
        <w:fldChar w:fldCharType="begin"/>
      </w:r>
      <w:r w:rsidRPr="0077099D">
        <w:rPr>
          <w:noProof/>
        </w:rPr>
        <w:instrText xml:space="preserve"> PAGEREF _Toc360005088 \h </w:instrText>
      </w:r>
      <w:r w:rsidRPr="0077099D">
        <w:rPr>
          <w:noProof/>
        </w:rPr>
      </w:r>
      <w:r w:rsidRPr="0077099D">
        <w:rPr>
          <w:noProof/>
        </w:rPr>
        <w:fldChar w:fldCharType="separate"/>
      </w:r>
      <w:r w:rsidR="00895B83">
        <w:rPr>
          <w:noProof/>
        </w:rPr>
        <w:t>5</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2—Engagement of non</w:t>
      </w:r>
      <w:r>
        <w:rPr>
          <w:noProof/>
        </w:rPr>
        <w:noBreakHyphen/>
      </w:r>
      <w:r w:rsidRPr="0077099D">
        <w:rPr>
          <w:noProof/>
        </w:rPr>
        <w:t>ongoing employees</w:t>
      </w:r>
      <w:r w:rsidRPr="0077099D">
        <w:rPr>
          <w:b w:val="0"/>
          <w:noProof/>
          <w:sz w:val="18"/>
        </w:rPr>
        <w:tab/>
      </w:r>
      <w:r w:rsidRPr="0077099D">
        <w:rPr>
          <w:b w:val="0"/>
          <w:noProof/>
          <w:sz w:val="18"/>
        </w:rPr>
        <w:fldChar w:fldCharType="begin"/>
      </w:r>
      <w:r w:rsidRPr="0077099D">
        <w:rPr>
          <w:b w:val="0"/>
          <w:noProof/>
          <w:sz w:val="18"/>
        </w:rPr>
        <w:instrText xml:space="preserve"> PAGEREF _Toc360005089 \h </w:instrText>
      </w:r>
      <w:r w:rsidRPr="0077099D">
        <w:rPr>
          <w:b w:val="0"/>
          <w:noProof/>
          <w:sz w:val="18"/>
        </w:rPr>
      </w:r>
      <w:r w:rsidRPr="0077099D">
        <w:rPr>
          <w:b w:val="0"/>
          <w:noProof/>
          <w:sz w:val="18"/>
        </w:rPr>
        <w:fldChar w:fldCharType="separate"/>
      </w:r>
      <w:r w:rsidR="00895B83">
        <w:rPr>
          <w:b w:val="0"/>
          <w:noProof/>
          <w:sz w:val="18"/>
        </w:rPr>
        <w:t>6</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15</w:t>
      </w:r>
      <w:r w:rsidRPr="0077099D">
        <w:rPr>
          <w:noProof/>
        </w:rPr>
        <w:tab/>
        <w:t>Engagement of SES employee for specified term</w:t>
      </w:r>
      <w:r w:rsidRPr="0077099D">
        <w:rPr>
          <w:noProof/>
        </w:rPr>
        <w:tab/>
      </w:r>
      <w:r w:rsidRPr="0077099D">
        <w:rPr>
          <w:noProof/>
        </w:rPr>
        <w:fldChar w:fldCharType="begin"/>
      </w:r>
      <w:r w:rsidRPr="0077099D">
        <w:rPr>
          <w:noProof/>
        </w:rPr>
        <w:instrText xml:space="preserve"> PAGEREF _Toc360005090 \h </w:instrText>
      </w:r>
      <w:r w:rsidRPr="0077099D">
        <w:rPr>
          <w:noProof/>
        </w:rPr>
      </w:r>
      <w:r w:rsidRPr="0077099D">
        <w:rPr>
          <w:noProof/>
        </w:rPr>
        <w:fldChar w:fldCharType="separate"/>
      </w:r>
      <w:r w:rsidR="00895B83">
        <w:rPr>
          <w:noProof/>
        </w:rPr>
        <w:t>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16</w:t>
      </w:r>
      <w:r w:rsidRPr="0077099D">
        <w:rPr>
          <w:noProof/>
        </w:rPr>
        <w:tab/>
        <w:t>Engagement on non</w:t>
      </w:r>
      <w:r>
        <w:rPr>
          <w:noProof/>
        </w:rPr>
        <w:noBreakHyphen/>
      </w:r>
      <w:r w:rsidRPr="0077099D">
        <w:rPr>
          <w:noProof/>
        </w:rPr>
        <w:t>ongoing basis</w:t>
      </w:r>
      <w:r w:rsidRPr="0077099D">
        <w:rPr>
          <w:noProof/>
        </w:rPr>
        <w:tab/>
      </w:r>
      <w:r w:rsidRPr="0077099D">
        <w:rPr>
          <w:noProof/>
        </w:rPr>
        <w:fldChar w:fldCharType="begin"/>
      </w:r>
      <w:r w:rsidRPr="0077099D">
        <w:rPr>
          <w:noProof/>
        </w:rPr>
        <w:instrText xml:space="preserve"> PAGEREF _Toc360005091 \h </w:instrText>
      </w:r>
      <w:r w:rsidRPr="0077099D">
        <w:rPr>
          <w:noProof/>
        </w:rPr>
      </w:r>
      <w:r w:rsidRPr="0077099D">
        <w:rPr>
          <w:noProof/>
        </w:rPr>
        <w:fldChar w:fldCharType="separate"/>
      </w:r>
      <w:r w:rsidR="00895B83">
        <w:rPr>
          <w:noProof/>
        </w:rPr>
        <w:t>6</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3—Merit in engagement and promotion</w:t>
      </w:r>
      <w:r w:rsidRPr="0077099D">
        <w:rPr>
          <w:b w:val="0"/>
          <w:noProof/>
          <w:sz w:val="18"/>
        </w:rPr>
        <w:tab/>
      </w:r>
      <w:r w:rsidRPr="0077099D">
        <w:rPr>
          <w:b w:val="0"/>
          <w:noProof/>
          <w:sz w:val="18"/>
        </w:rPr>
        <w:fldChar w:fldCharType="begin"/>
      </w:r>
      <w:r w:rsidRPr="0077099D">
        <w:rPr>
          <w:b w:val="0"/>
          <w:noProof/>
          <w:sz w:val="18"/>
        </w:rPr>
        <w:instrText xml:space="preserve"> PAGEREF _Toc360005092 \h </w:instrText>
      </w:r>
      <w:r w:rsidRPr="0077099D">
        <w:rPr>
          <w:b w:val="0"/>
          <w:noProof/>
          <w:sz w:val="18"/>
        </w:rPr>
      </w:r>
      <w:r w:rsidRPr="0077099D">
        <w:rPr>
          <w:b w:val="0"/>
          <w:noProof/>
          <w:sz w:val="18"/>
        </w:rPr>
        <w:fldChar w:fldCharType="separate"/>
      </w:r>
      <w:r w:rsidR="00895B83">
        <w:rPr>
          <w:b w:val="0"/>
          <w:noProof/>
          <w:sz w:val="18"/>
        </w:rPr>
        <w:t>8</w:t>
      </w:r>
      <w:r w:rsidRPr="0077099D">
        <w:rPr>
          <w:b w:val="0"/>
          <w:noProof/>
          <w:sz w:val="18"/>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1—Merit</w:t>
      </w:r>
      <w:r>
        <w:rPr>
          <w:noProof/>
        </w:rPr>
        <w:noBreakHyphen/>
      </w:r>
      <w:r w:rsidRPr="0077099D">
        <w:rPr>
          <w:noProof/>
        </w:rPr>
        <w:t>based decision</w:t>
      </w:r>
      <w:r>
        <w:rPr>
          <w:noProof/>
        </w:rPr>
        <w:noBreakHyphen/>
      </w:r>
      <w:r w:rsidRPr="0077099D">
        <w:rPr>
          <w:noProof/>
        </w:rPr>
        <w:t>making: standard provisions</w:t>
      </w:r>
      <w:r w:rsidRPr="0077099D">
        <w:rPr>
          <w:b w:val="0"/>
          <w:noProof/>
          <w:sz w:val="18"/>
        </w:rPr>
        <w:tab/>
      </w:r>
      <w:r w:rsidRPr="0077099D">
        <w:rPr>
          <w:b w:val="0"/>
          <w:noProof/>
          <w:sz w:val="18"/>
        </w:rPr>
        <w:fldChar w:fldCharType="begin"/>
      </w:r>
      <w:r w:rsidRPr="0077099D">
        <w:rPr>
          <w:b w:val="0"/>
          <w:noProof/>
          <w:sz w:val="18"/>
        </w:rPr>
        <w:instrText xml:space="preserve"> PAGEREF _Toc360005093 \h </w:instrText>
      </w:r>
      <w:r w:rsidRPr="0077099D">
        <w:rPr>
          <w:b w:val="0"/>
          <w:noProof/>
          <w:sz w:val="18"/>
        </w:rPr>
      </w:r>
      <w:r w:rsidRPr="0077099D">
        <w:rPr>
          <w:b w:val="0"/>
          <w:noProof/>
          <w:sz w:val="18"/>
        </w:rPr>
        <w:fldChar w:fldCharType="separate"/>
      </w:r>
      <w:r w:rsidR="00895B83">
        <w:rPr>
          <w:b w:val="0"/>
          <w:noProof/>
          <w:sz w:val="18"/>
        </w:rPr>
        <w:t>8</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17</w:t>
      </w:r>
      <w:r w:rsidRPr="0077099D">
        <w:rPr>
          <w:noProof/>
        </w:rPr>
        <w:tab/>
        <w:t>Purpose of Subdivision</w:t>
      </w:r>
      <w:r w:rsidRPr="0077099D">
        <w:rPr>
          <w:noProof/>
        </w:rPr>
        <w:tab/>
      </w:r>
      <w:r w:rsidRPr="0077099D">
        <w:rPr>
          <w:noProof/>
        </w:rPr>
        <w:fldChar w:fldCharType="begin"/>
      </w:r>
      <w:r w:rsidRPr="0077099D">
        <w:rPr>
          <w:noProof/>
        </w:rPr>
        <w:instrText xml:space="preserve"> PAGEREF _Toc360005094 \h </w:instrText>
      </w:r>
      <w:r w:rsidRPr="0077099D">
        <w:rPr>
          <w:noProof/>
        </w:rPr>
      </w:r>
      <w:r w:rsidRPr="0077099D">
        <w:rPr>
          <w:noProof/>
        </w:rPr>
        <w:fldChar w:fldCharType="separate"/>
      </w:r>
      <w:r w:rsidR="00895B83">
        <w:rPr>
          <w:noProof/>
        </w:rPr>
        <w:t>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18</w:t>
      </w:r>
      <w:r w:rsidRPr="0077099D">
        <w:rPr>
          <w:noProof/>
        </w:rPr>
        <w:tab/>
        <w:t>How a Secretary upholds the principle of merit</w:t>
      </w:r>
      <w:r>
        <w:rPr>
          <w:noProof/>
        </w:rPr>
        <w:noBreakHyphen/>
      </w:r>
      <w:r w:rsidRPr="0077099D">
        <w:rPr>
          <w:noProof/>
        </w:rPr>
        <w:t>based decision</w:t>
      </w:r>
      <w:r>
        <w:rPr>
          <w:noProof/>
        </w:rPr>
        <w:noBreakHyphen/>
      </w:r>
      <w:r w:rsidRPr="0077099D">
        <w:rPr>
          <w:noProof/>
        </w:rPr>
        <w:t>making</w:t>
      </w:r>
      <w:r w:rsidRPr="0077099D">
        <w:rPr>
          <w:noProof/>
        </w:rPr>
        <w:tab/>
      </w:r>
      <w:r w:rsidRPr="0077099D">
        <w:rPr>
          <w:noProof/>
        </w:rPr>
        <w:fldChar w:fldCharType="begin"/>
      </w:r>
      <w:r w:rsidRPr="0077099D">
        <w:rPr>
          <w:noProof/>
        </w:rPr>
        <w:instrText xml:space="preserve"> PAGEREF _Toc360005095 \h </w:instrText>
      </w:r>
      <w:r w:rsidRPr="0077099D">
        <w:rPr>
          <w:noProof/>
        </w:rPr>
      </w:r>
      <w:r w:rsidRPr="0077099D">
        <w:rPr>
          <w:noProof/>
        </w:rPr>
        <w:fldChar w:fldCharType="separate"/>
      </w:r>
      <w:r w:rsidR="00895B83">
        <w:rPr>
          <w:noProof/>
        </w:rPr>
        <w:t>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19</w:t>
      </w:r>
      <w:r w:rsidRPr="0077099D">
        <w:rPr>
          <w:noProof/>
        </w:rPr>
        <w:tab/>
        <w:t>Merit</w:t>
      </w:r>
      <w:r>
        <w:rPr>
          <w:noProof/>
        </w:rPr>
        <w:noBreakHyphen/>
      </w:r>
      <w:r w:rsidRPr="0077099D">
        <w:rPr>
          <w:noProof/>
        </w:rPr>
        <w:t>based selection process</w:t>
      </w:r>
      <w:r w:rsidRPr="0077099D">
        <w:rPr>
          <w:noProof/>
        </w:rPr>
        <w:tab/>
      </w:r>
      <w:r w:rsidRPr="0077099D">
        <w:rPr>
          <w:noProof/>
        </w:rPr>
        <w:fldChar w:fldCharType="begin"/>
      </w:r>
      <w:r w:rsidRPr="0077099D">
        <w:rPr>
          <w:noProof/>
        </w:rPr>
        <w:instrText xml:space="preserve"> PAGEREF _Toc360005096 \h </w:instrText>
      </w:r>
      <w:r w:rsidRPr="0077099D">
        <w:rPr>
          <w:noProof/>
        </w:rPr>
      </w:r>
      <w:r w:rsidRPr="0077099D">
        <w:rPr>
          <w:noProof/>
        </w:rPr>
        <w:fldChar w:fldCharType="separate"/>
      </w:r>
      <w:r w:rsidR="00895B83">
        <w:rPr>
          <w:noProof/>
        </w:rPr>
        <w:t>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20</w:t>
      </w:r>
      <w:r w:rsidRPr="0077099D">
        <w:rPr>
          <w:noProof/>
        </w:rPr>
        <w:tab/>
        <w:t>Notification of vacancy in Gazette</w:t>
      </w:r>
      <w:r w:rsidRPr="0077099D">
        <w:rPr>
          <w:noProof/>
        </w:rPr>
        <w:tab/>
      </w:r>
      <w:r w:rsidRPr="0077099D">
        <w:rPr>
          <w:noProof/>
        </w:rPr>
        <w:fldChar w:fldCharType="begin"/>
      </w:r>
      <w:r w:rsidRPr="0077099D">
        <w:rPr>
          <w:noProof/>
        </w:rPr>
        <w:instrText xml:space="preserve"> PAGEREF _Toc360005097 \h </w:instrText>
      </w:r>
      <w:r w:rsidRPr="0077099D">
        <w:rPr>
          <w:noProof/>
        </w:rPr>
      </w:r>
      <w:r w:rsidRPr="0077099D">
        <w:rPr>
          <w:noProof/>
        </w:rPr>
        <w:fldChar w:fldCharType="separate"/>
      </w:r>
      <w:r w:rsidR="00895B83">
        <w:rPr>
          <w:noProof/>
        </w:rPr>
        <w:t>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21</w:t>
      </w:r>
      <w:r w:rsidRPr="0077099D">
        <w:rPr>
          <w:noProof/>
        </w:rPr>
        <w:tab/>
        <w:t>Additional requirements for SES engagement or promotion decisions</w:t>
      </w:r>
      <w:r w:rsidRPr="0077099D">
        <w:rPr>
          <w:noProof/>
        </w:rPr>
        <w:tab/>
      </w:r>
      <w:r w:rsidRPr="0077099D">
        <w:rPr>
          <w:noProof/>
        </w:rPr>
        <w:fldChar w:fldCharType="begin"/>
      </w:r>
      <w:r w:rsidRPr="0077099D">
        <w:rPr>
          <w:noProof/>
        </w:rPr>
        <w:instrText xml:space="preserve"> PAGEREF _Toc360005098 \h </w:instrText>
      </w:r>
      <w:r w:rsidRPr="0077099D">
        <w:rPr>
          <w:noProof/>
        </w:rPr>
      </w:r>
      <w:r w:rsidRPr="0077099D">
        <w:rPr>
          <w:noProof/>
        </w:rPr>
        <w:fldChar w:fldCharType="separate"/>
      </w:r>
      <w:r w:rsidR="00895B83">
        <w:rPr>
          <w:noProof/>
        </w:rPr>
        <w:t>10</w:t>
      </w:r>
      <w:r w:rsidRPr="0077099D">
        <w:rPr>
          <w:noProof/>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2—Merit</w:t>
      </w:r>
      <w:r>
        <w:rPr>
          <w:noProof/>
        </w:rPr>
        <w:noBreakHyphen/>
      </w:r>
      <w:r w:rsidRPr="0077099D">
        <w:rPr>
          <w:noProof/>
        </w:rPr>
        <w:t>based decision</w:t>
      </w:r>
      <w:r>
        <w:rPr>
          <w:noProof/>
        </w:rPr>
        <w:noBreakHyphen/>
      </w:r>
      <w:r w:rsidRPr="0077099D">
        <w:rPr>
          <w:noProof/>
        </w:rPr>
        <w:t>making: exceptions to standard provisions</w:t>
      </w:r>
      <w:r w:rsidRPr="0077099D">
        <w:rPr>
          <w:b w:val="0"/>
          <w:noProof/>
          <w:sz w:val="18"/>
        </w:rPr>
        <w:tab/>
      </w:r>
      <w:r w:rsidRPr="0077099D">
        <w:rPr>
          <w:b w:val="0"/>
          <w:noProof/>
          <w:sz w:val="18"/>
        </w:rPr>
        <w:fldChar w:fldCharType="begin"/>
      </w:r>
      <w:r w:rsidRPr="0077099D">
        <w:rPr>
          <w:b w:val="0"/>
          <w:noProof/>
          <w:sz w:val="18"/>
        </w:rPr>
        <w:instrText xml:space="preserve"> PAGEREF _Toc360005099 \h </w:instrText>
      </w:r>
      <w:r w:rsidRPr="0077099D">
        <w:rPr>
          <w:b w:val="0"/>
          <w:noProof/>
          <w:sz w:val="18"/>
        </w:rPr>
      </w:r>
      <w:r w:rsidRPr="0077099D">
        <w:rPr>
          <w:b w:val="0"/>
          <w:noProof/>
          <w:sz w:val="18"/>
        </w:rPr>
        <w:fldChar w:fldCharType="separate"/>
      </w:r>
      <w:r w:rsidR="00895B83">
        <w:rPr>
          <w:b w:val="0"/>
          <w:noProof/>
          <w:sz w:val="18"/>
        </w:rPr>
        <w:t>10</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22</w:t>
      </w:r>
      <w:r w:rsidRPr="0077099D">
        <w:rPr>
          <w:noProof/>
        </w:rPr>
        <w:tab/>
        <w:t>Purpose of Subdivision</w:t>
      </w:r>
      <w:r w:rsidRPr="0077099D">
        <w:rPr>
          <w:noProof/>
        </w:rPr>
        <w:tab/>
      </w:r>
      <w:r w:rsidRPr="0077099D">
        <w:rPr>
          <w:noProof/>
        </w:rPr>
        <w:fldChar w:fldCharType="begin"/>
      </w:r>
      <w:r w:rsidRPr="0077099D">
        <w:rPr>
          <w:noProof/>
        </w:rPr>
        <w:instrText xml:space="preserve"> PAGEREF _Toc360005100 \h </w:instrText>
      </w:r>
      <w:r w:rsidRPr="0077099D">
        <w:rPr>
          <w:noProof/>
        </w:rPr>
      </w:r>
      <w:r w:rsidRPr="0077099D">
        <w:rPr>
          <w:noProof/>
        </w:rPr>
        <w:fldChar w:fldCharType="separate"/>
      </w:r>
      <w:r w:rsidR="00895B83">
        <w:rPr>
          <w:noProof/>
        </w:rPr>
        <w:t>10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23</w:t>
      </w:r>
      <w:r w:rsidRPr="0077099D">
        <w:rPr>
          <w:noProof/>
        </w:rPr>
        <w:tab/>
        <w:t>Engagement on a short</w:t>
      </w:r>
      <w:r>
        <w:rPr>
          <w:noProof/>
        </w:rPr>
        <w:noBreakHyphen/>
      </w:r>
      <w:r w:rsidRPr="0077099D">
        <w:rPr>
          <w:noProof/>
        </w:rPr>
        <w:t>term, irregular or intermittent basis</w:t>
      </w:r>
      <w:r w:rsidRPr="0077099D">
        <w:rPr>
          <w:noProof/>
        </w:rPr>
        <w:tab/>
      </w:r>
      <w:r w:rsidRPr="0077099D">
        <w:rPr>
          <w:noProof/>
        </w:rPr>
        <w:fldChar w:fldCharType="begin"/>
      </w:r>
      <w:r w:rsidRPr="0077099D">
        <w:rPr>
          <w:noProof/>
        </w:rPr>
        <w:instrText xml:space="preserve"> PAGEREF _Toc360005101 \h </w:instrText>
      </w:r>
      <w:r w:rsidRPr="0077099D">
        <w:rPr>
          <w:noProof/>
        </w:rPr>
      </w:r>
      <w:r w:rsidRPr="0077099D">
        <w:rPr>
          <w:noProof/>
        </w:rPr>
        <w:fldChar w:fldCharType="separate"/>
      </w:r>
      <w:r w:rsidR="00895B83">
        <w:rPr>
          <w:noProof/>
        </w:rPr>
        <w:t>10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24</w:t>
      </w:r>
      <w:r w:rsidRPr="0077099D">
        <w:rPr>
          <w:noProof/>
        </w:rPr>
        <w:tab/>
        <w:t>Engagement of non</w:t>
      </w:r>
      <w:r>
        <w:rPr>
          <w:noProof/>
        </w:rPr>
        <w:noBreakHyphen/>
      </w:r>
      <w:r w:rsidRPr="0077099D">
        <w:rPr>
          <w:noProof/>
        </w:rPr>
        <w:t>ongoing Parliamentary Service employee as ongoing employee in exceptional circumstances</w:t>
      </w:r>
      <w:r w:rsidRPr="0077099D">
        <w:rPr>
          <w:noProof/>
        </w:rPr>
        <w:tab/>
      </w:r>
      <w:r w:rsidRPr="0077099D">
        <w:rPr>
          <w:noProof/>
        </w:rPr>
        <w:fldChar w:fldCharType="begin"/>
      </w:r>
      <w:r w:rsidRPr="0077099D">
        <w:rPr>
          <w:noProof/>
        </w:rPr>
        <w:instrText xml:space="preserve"> PAGEREF _Toc360005102 \h </w:instrText>
      </w:r>
      <w:r w:rsidRPr="0077099D">
        <w:rPr>
          <w:noProof/>
        </w:rPr>
      </w:r>
      <w:r w:rsidRPr="0077099D">
        <w:rPr>
          <w:noProof/>
        </w:rPr>
        <w:fldChar w:fldCharType="separate"/>
      </w:r>
      <w:r w:rsidR="00895B83">
        <w:rPr>
          <w:noProof/>
        </w:rPr>
        <w:t>11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25</w:t>
      </w:r>
      <w:r w:rsidRPr="0077099D">
        <w:rPr>
          <w:noProof/>
        </w:rPr>
        <w:tab/>
        <w:t>Engagement of ongoing SES employee as non</w:t>
      </w:r>
      <w:r>
        <w:rPr>
          <w:noProof/>
        </w:rPr>
        <w:noBreakHyphen/>
      </w:r>
      <w:r w:rsidRPr="0077099D">
        <w:rPr>
          <w:noProof/>
        </w:rPr>
        <w:t>ongoing SES employee</w:t>
      </w:r>
      <w:r w:rsidRPr="0077099D">
        <w:rPr>
          <w:noProof/>
        </w:rPr>
        <w:tab/>
      </w:r>
      <w:r w:rsidRPr="0077099D">
        <w:rPr>
          <w:noProof/>
        </w:rPr>
        <w:fldChar w:fldCharType="begin"/>
      </w:r>
      <w:r w:rsidRPr="0077099D">
        <w:rPr>
          <w:noProof/>
        </w:rPr>
        <w:instrText xml:space="preserve"> PAGEREF _Toc360005103 \h </w:instrText>
      </w:r>
      <w:r w:rsidRPr="0077099D">
        <w:rPr>
          <w:noProof/>
        </w:rPr>
      </w:r>
      <w:r w:rsidRPr="0077099D">
        <w:rPr>
          <w:noProof/>
        </w:rPr>
        <w:fldChar w:fldCharType="separate"/>
      </w:r>
      <w:r w:rsidR="00895B83">
        <w:rPr>
          <w:noProof/>
        </w:rPr>
        <w:t>11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26</w:t>
      </w:r>
      <w:r w:rsidRPr="0077099D">
        <w:rPr>
          <w:noProof/>
        </w:rPr>
        <w:tab/>
        <w:t>Affirmative measure</w:t>
      </w:r>
      <w:r w:rsidRPr="0077099D">
        <w:rPr>
          <w:rFonts w:ascii="Arial,Bold" w:hAnsi="Arial,Bold" w:cs="Arial,Bold"/>
          <w:noProof/>
        </w:rPr>
        <w:t>—</w:t>
      </w:r>
      <w:r w:rsidRPr="0077099D">
        <w:rPr>
          <w:noProof/>
        </w:rPr>
        <w:t>Aboriginal and Torres Strait Islanders</w:t>
      </w:r>
      <w:r w:rsidRPr="0077099D">
        <w:rPr>
          <w:noProof/>
        </w:rPr>
        <w:tab/>
      </w:r>
      <w:r w:rsidRPr="0077099D">
        <w:rPr>
          <w:noProof/>
        </w:rPr>
        <w:fldChar w:fldCharType="begin"/>
      </w:r>
      <w:r w:rsidRPr="0077099D">
        <w:rPr>
          <w:noProof/>
        </w:rPr>
        <w:instrText xml:space="preserve"> PAGEREF _Toc360005104 \h </w:instrText>
      </w:r>
      <w:r w:rsidRPr="0077099D">
        <w:rPr>
          <w:noProof/>
        </w:rPr>
      </w:r>
      <w:r w:rsidRPr="0077099D">
        <w:rPr>
          <w:noProof/>
        </w:rPr>
        <w:fldChar w:fldCharType="separate"/>
      </w:r>
      <w:r w:rsidR="00895B83">
        <w:rPr>
          <w:noProof/>
        </w:rPr>
        <w:t>12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27</w:t>
      </w:r>
      <w:r w:rsidRPr="0077099D">
        <w:rPr>
          <w:noProof/>
        </w:rPr>
        <w:tab/>
        <w:t>Affirmative measure</w:t>
      </w:r>
      <w:r w:rsidRPr="0077099D">
        <w:rPr>
          <w:rFonts w:ascii="Arial,Bold" w:hAnsi="Arial,Bold" w:cs="Arial,Bold"/>
          <w:noProof/>
        </w:rPr>
        <w:t>—</w:t>
      </w:r>
      <w:r w:rsidRPr="0077099D">
        <w:rPr>
          <w:noProof/>
        </w:rPr>
        <w:t>intellectual disability</w:t>
      </w:r>
      <w:r w:rsidRPr="0077099D">
        <w:rPr>
          <w:noProof/>
        </w:rPr>
        <w:tab/>
      </w:r>
      <w:r w:rsidRPr="0077099D">
        <w:rPr>
          <w:noProof/>
        </w:rPr>
        <w:fldChar w:fldCharType="begin"/>
      </w:r>
      <w:r w:rsidRPr="0077099D">
        <w:rPr>
          <w:noProof/>
        </w:rPr>
        <w:instrText xml:space="preserve"> PAGEREF _Toc360005105 \h </w:instrText>
      </w:r>
      <w:r w:rsidRPr="0077099D">
        <w:rPr>
          <w:noProof/>
        </w:rPr>
      </w:r>
      <w:r w:rsidRPr="0077099D">
        <w:rPr>
          <w:noProof/>
        </w:rPr>
        <w:fldChar w:fldCharType="separate"/>
      </w:r>
      <w:r w:rsidR="00895B83">
        <w:rPr>
          <w:noProof/>
        </w:rPr>
        <w:t>12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28</w:t>
      </w:r>
      <w:r w:rsidRPr="0077099D">
        <w:rPr>
          <w:noProof/>
        </w:rPr>
        <w:tab/>
        <w:t>Affirmative measure—person unable to participate in selection process</w:t>
      </w:r>
      <w:r w:rsidRPr="0077099D">
        <w:rPr>
          <w:noProof/>
        </w:rPr>
        <w:tab/>
      </w:r>
      <w:r w:rsidRPr="0077099D">
        <w:rPr>
          <w:noProof/>
        </w:rPr>
        <w:fldChar w:fldCharType="begin"/>
      </w:r>
      <w:r w:rsidRPr="0077099D">
        <w:rPr>
          <w:noProof/>
        </w:rPr>
        <w:instrText xml:space="preserve"> PAGEREF _Toc360005106 \h </w:instrText>
      </w:r>
      <w:r w:rsidRPr="0077099D">
        <w:rPr>
          <w:noProof/>
        </w:rPr>
      </w:r>
      <w:r w:rsidRPr="0077099D">
        <w:rPr>
          <w:noProof/>
        </w:rPr>
        <w:fldChar w:fldCharType="separate"/>
      </w:r>
      <w:r w:rsidR="00895B83">
        <w:rPr>
          <w:noProof/>
        </w:rPr>
        <w:t>12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29</w:t>
      </w:r>
      <w:r w:rsidRPr="0077099D">
        <w:rPr>
          <w:noProof/>
        </w:rPr>
        <w:tab/>
        <w:t>Engagement of person from State or Territory jurisdiction</w:t>
      </w:r>
      <w:r w:rsidRPr="0077099D">
        <w:rPr>
          <w:noProof/>
        </w:rPr>
        <w:tab/>
      </w:r>
      <w:r w:rsidRPr="0077099D">
        <w:rPr>
          <w:noProof/>
        </w:rPr>
        <w:fldChar w:fldCharType="begin"/>
      </w:r>
      <w:r w:rsidRPr="0077099D">
        <w:rPr>
          <w:noProof/>
        </w:rPr>
        <w:instrText xml:space="preserve"> PAGEREF _Toc360005107 \h </w:instrText>
      </w:r>
      <w:r w:rsidRPr="0077099D">
        <w:rPr>
          <w:noProof/>
        </w:rPr>
      </w:r>
      <w:r w:rsidRPr="0077099D">
        <w:rPr>
          <w:noProof/>
        </w:rPr>
        <w:fldChar w:fldCharType="separate"/>
      </w:r>
      <w:r w:rsidR="00895B83">
        <w:rPr>
          <w:noProof/>
        </w:rPr>
        <w:t>12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30</w:t>
      </w:r>
      <w:r w:rsidRPr="0077099D">
        <w:rPr>
          <w:noProof/>
        </w:rPr>
        <w:tab/>
        <w:t>Re</w:t>
      </w:r>
      <w:r>
        <w:rPr>
          <w:noProof/>
        </w:rPr>
        <w:noBreakHyphen/>
      </w:r>
      <w:r w:rsidRPr="0077099D">
        <w:rPr>
          <w:noProof/>
        </w:rPr>
        <w:t>engagement of election candidates</w:t>
      </w:r>
      <w:r w:rsidRPr="0077099D">
        <w:rPr>
          <w:noProof/>
        </w:rPr>
        <w:tab/>
      </w:r>
      <w:r w:rsidRPr="0077099D">
        <w:rPr>
          <w:noProof/>
        </w:rPr>
        <w:fldChar w:fldCharType="begin"/>
      </w:r>
      <w:r w:rsidRPr="0077099D">
        <w:rPr>
          <w:noProof/>
        </w:rPr>
        <w:instrText xml:space="preserve"> PAGEREF _Toc360005108 \h </w:instrText>
      </w:r>
      <w:r w:rsidRPr="0077099D">
        <w:rPr>
          <w:noProof/>
        </w:rPr>
      </w:r>
      <w:r w:rsidRPr="0077099D">
        <w:rPr>
          <w:noProof/>
        </w:rPr>
        <w:fldChar w:fldCharType="separate"/>
      </w:r>
      <w:r w:rsidR="00895B83">
        <w:rPr>
          <w:noProof/>
        </w:rPr>
        <w:t>13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31</w:t>
      </w:r>
      <w:r w:rsidRPr="0077099D">
        <w:rPr>
          <w:noProof/>
        </w:rPr>
        <w:tab/>
        <w:t>Promotion on completion of appointment to statutory office</w:t>
      </w:r>
      <w:r w:rsidRPr="0077099D">
        <w:rPr>
          <w:noProof/>
        </w:rPr>
        <w:tab/>
      </w:r>
      <w:r w:rsidRPr="0077099D">
        <w:rPr>
          <w:noProof/>
        </w:rPr>
        <w:fldChar w:fldCharType="begin"/>
      </w:r>
      <w:r w:rsidRPr="0077099D">
        <w:rPr>
          <w:noProof/>
        </w:rPr>
        <w:instrText xml:space="preserve"> PAGEREF _Toc360005109 \h </w:instrText>
      </w:r>
      <w:r w:rsidRPr="0077099D">
        <w:rPr>
          <w:noProof/>
        </w:rPr>
      </w:r>
      <w:r w:rsidRPr="0077099D">
        <w:rPr>
          <w:noProof/>
        </w:rPr>
        <w:fldChar w:fldCharType="separate"/>
      </w:r>
      <w:r w:rsidR="00895B83">
        <w:rPr>
          <w:noProof/>
        </w:rPr>
        <w:t>14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32</w:t>
      </w:r>
      <w:r w:rsidRPr="0077099D">
        <w:rPr>
          <w:noProof/>
        </w:rPr>
        <w:tab/>
        <w:t>Engagement of ongoing APS employee as ongoing Parliamentary Service Employee</w:t>
      </w:r>
      <w:r w:rsidRPr="0077099D">
        <w:rPr>
          <w:noProof/>
        </w:rPr>
        <w:tab/>
      </w:r>
      <w:r w:rsidRPr="0077099D">
        <w:rPr>
          <w:noProof/>
        </w:rPr>
        <w:fldChar w:fldCharType="begin"/>
      </w:r>
      <w:r w:rsidRPr="0077099D">
        <w:rPr>
          <w:noProof/>
        </w:rPr>
        <w:instrText xml:space="preserve"> PAGEREF _Toc360005110 \h </w:instrText>
      </w:r>
      <w:r w:rsidRPr="0077099D">
        <w:rPr>
          <w:noProof/>
        </w:rPr>
      </w:r>
      <w:r w:rsidRPr="0077099D">
        <w:rPr>
          <w:noProof/>
        </w:rPr>
        <w:fldChar w:fldCharType="separate"/>
      </w:r>
      <w:r w:rsidR="00895B83">
        <w:rPr>
          <w:noProof/>
        </w:rPr>
        <w:t>14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33</w:t>
      </w:r>
      <w:r w:rsidRPr="0077099D">
        <w:rPr>
          <w:noProof/>
        </w:rPr>
        <w:tab/>
        <w:t>Re</w:t>
      </w:r>
      <w:r>
        <w:rPr>
          <w:noProof/>
        </w:rPr>
        <w:noBreakHyphen/>
      </w:r>
      <w:r w:rsidRPr="0077099D">
        <w:rPr>
          <w:noProof/>
        </w:rPr>
        <w:t>engagement of former Parliamentary Service employee</w:t>
      </w:r>
      <w:r w:rsidRPr="0077099D">
        <w:rPr>
          <w:noProof/>
        </w:rPr>
        <w:tab/>
      </w:r>
      <w:r w:rsidRPr="0077099D">
        <w:rPr>
          <w:noProof/>
        </w:rPr>
        <w:fldChar w:fldCharType="begin"/>
      </w:r>
      <w:r w:rsidRPr="0077099D">
        <w:rPr>
          <w:noProof/>
        </w:rPr>
        <w:instrText xml:space="preserve"> PAGEREF _Toc360005111 \h </w:instrText>
      </w:r>
      <w:r w:rsidRPr="0077099D">
        <w:rPr>
          <w:noProof/>
        </w:rPr>
      </w:r>
      <w:r w:rsidRPr="0077099D">
        <w:rPr>
          <w:noProof/>
        </w:rPr>
        <w:fldChar w:fldCharType="separate"/>
      </w:r>
      <w:r w:rsidR="00895B83">
        <w:rPr>
          <w:noProof/>
        </w:rPr>
        <w:t>15</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4—Assignment of duties and movement between Departments</w:t>
      </w:r>
      <w:r w:rsidRPr="0077099D">
        <w:rPr>
          <w:b w:val="0"/>
          <w:noProof/>
          <w:sz w:val="18"/>
        </w:rPr>
        <w:tab/>
      </w:r>
      <w:r w:rsidRPr="0077099D">
        <w:rPr>
          <w:b w:val="0"/>
          <w:noProof/>
          <w:sz w:val="18"/>
        </w:rPr>
        <w:fldChar w:fldCharType="begin"/>
      </w:r>
      <w:r w:rsidRPr="0077099D">
        <w:rPr>
          <w:b w:val="0"/>
          <w:noProof/>
          <w:sz w:val="18"/>
        </w:rPr>
        <w:instrText xml:space="preserve"> PAGEREF _Toc360005112 \h </w:instrText>
      </w:r>
      <w:r w:rsidRPr="0077099D">
        <w:rPr>
          <w:b w:val="0"/>
          <w:noProof/>
          <w:sz w:val="18"/>
        </w:rPr>
      </w:r>
      <w:r w:rsidRPr="0077099D">
        <w:rPr>
          <w:b w:val="0"/>
          <w:noProof/>
          <w:sz w:val="18"/>
        </w:rPr>
        <w:fldChar w:fldCharType="separate"/>
      </w:r>
      <w:r w:rsidR="00895B83">
        <w:rPr>
          <w:b w:val="0"/>
          <w:noProof/>
          <w:sz w:val="18"/>
        </w:rPr>
        <w:t>16</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34</w:t>
      </w:r>
      <w:r w:rsidRPr="0077099D">
        <w:rPr>
          <w:noProof/>
        </w:rPr>
        <w:tab/>
        <w:t>Definition</w:t>
      </w:r>
      <w:r w:rsidRPr="0077099D">
        <w:rPr>
          <w:noProof/>
        </w:rPr>
        <w:tab/>
      </w:r>
      <w:r w:rsidRPr="0077099D">
        <w:rPr>
          <w:noProof/>
        </w:rPr>
        <w:fldChar w:fldCharType="begin"/>
      </w:r>
      <w:r w:rsidRPr="0077099D">
        <w:rPr>
          <w:noProof/>
        </w:rPr>
        <w:instrText xml:space="preserve"> PAGEREF _Toc360005113 \h </w:instrText>
      </w:r>
      <w:r w:rsidRPr="0077099D">
        <w:rPr>
          <w:noProof/>
        </w:rPr>
      </w:r>
      <w:r w:rsidRPr="0077099D">
        <w:rPr>
          <w:noProof/>
        </w:rPr>
        <w:fldChar w:fldCharType="separate"/>
      </w:r>
      <w:r w:rsidR="00895B83">
        <w:rPr>
          <w:noProof/>
        </w:rPr>
        <w:t>16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35</w:t>
      </w:r>
      <w:r w:rsidRPr="0077099D">
        <w:rPr>
          <w:noProof/>
        </w:rPr>
        <w:tab/>
        <w:t>Minimum requirements for assignment of duties at or below classification</w:t>
      </w:r>
      <w:r w:rsidRPr="0077099D">
        <w:rPr>
          <w:noProof/>
        </w:rPr>
        <w:tab/>
      </w:r>
      <w:r w:rsidRPr="0077099D">
        <w:rPr>
          <w:noProof/>
        </w:rPr>
        <w:fldChar w:fldCharType="begin"/>
      </w:r>
      <w:r w:rsidRPr="0077099D">
        <w:rPr>
          <w:noProof/>
        </w:rPr>
        <w:instrText xml:space="preserve"> PAGEREF _Toc360005114 \h </w:instrText>
      </w:r>
      <w:r w:rsidRPr="0077099D">
        <w:rPr>
          <w:noProof/>
        </w:rPr>
      </w:r>
      <w:r w:rsidRPr="0077099D">
        <w:rPr>
          <w:noProof/>
        </w:rPr>
        <w:fldChar w:fldCharType="separate"/>
      </w:r>
      <w:r w:rsidR="00895B83">
        <w:rPr>
          <w:noProof/>
        </w:rPr>
        <w:t>16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lastRenderedPageBreak/>
        <w:t>36</w:t>
      </w:r>
      <w:r w:rsidRPr="0077099D">
        <w:rPr>
          <w:noProof/>
        </w:rPr>
        <w:tab/>
        <w:t>Minimum requirements for temporary assignment of higher duties</w:t>
      </w:r>
      <w:r w:rsidRPr="0077099D">
        <w:rPr>
          <w:noProof/>
        </w:rPr>
        <w:tab/>
      </w:r>
      <w:r w:rsidRPr="0077099D">
        <w:rPr>
          <w:noProof/>
        </w:rPr>
        <w:fldChar w:fldCharType="begin"/>
      </w:r>
      <w:r w:rsidRPr="0077099D">
        <w:rPr>
          <w:noProof/>
        </w:rPr>
        <w:instrText xml:space="preserve"> PAGEREF _Toc360005115 \h </w:instrText>
      </w:r>
      <w:r w:rsidRPr="0077099D">
        <w:rPr>
          <w:noProof/>
        </w:rPr>
      </w:r>
      <w:r w:rsidRPr="0077099D">
        <w:rPr>
          <w:noProof/>
        </w:rPr>
        <w:fldChar w:fldCharType="separate"/>
      </w:r>
      <w:r w:rsidR="00895B83">
        <w:rPr>
          <w:noProof/>
        </w:rPr>
        <w:t>16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37</w:t>
      </w:r>
      <w:r w:rsidRPr="0077099D">
        <w:rPr>
          <w:noProof/>
        </w:rPr>
        <w:tab/>
        <w:t>Assignment from non</w:t>
      </w:r>
      <w:r>
        <w:rPr>
          <w:noProof/>
        </w:rPr>
        <w:noBreakHyphen/>
      </w:r>
      <w:r w:rsidRPr="0077099D">
        <w:rPr>
          <w:noProof/>
        </w:rPr>
        <w:t>SES classification to SES classification</w:t>
      </w:r>
      <w:r w:rsidRPr="0077099D">
        <w:rPr>
          <w:noProof/>
        </w:rPr>
        <w:tab/>
      </w:r>
      <w:r w:rsidRPr="0077099D">
        <w:rPr>
          <w:noProof/>
        </w:rPr>
        <w:fldChar w:fldCharType="begin"/>
      </w:r>
      <w:r w:rsidRPr="0077099D">
        <w:rPr>
          <w:noProof/>
        </w:rPr>
        <w:instrText xml:space="preserve"> PAGEREF _Toc360005116 \h </w:instrText>
      </w:r>
      <w:r w:rsidRPr="0077099D">
        <w:rPr>
          <w:noProof/>
        </w:rPr>
      </w:r>
      <w:r w:rsidRPr="0077099D">
        <w:rPr>
          <w:noProof/>
        </w:rPr>
        <w:fldChar w:fldCharType="separate"/>
      </w:r>
      <w:r w:rsidR="00895B83">
        <w:rPr>
          <w:noProof/>
        </w:rPr>
        <w:t>17</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5—Notification of employment decisions</w:t>
      </w:r>
      <w:r w:rsidRPr="0077099D">
        <w:rPr>
          <w:b w:val="0"/>
          <w:noProof/>
          <w:sz w:val="18"/>
        </w:rPr>
        <w:tab/>
      </w:r>
      <w:r w:rsidRPr="0077099D">
        <w:rPr>
          <w:b w:val="0"/>
          <w:noProof/>
          <w:sz w:val="18"/>
        </w:rPr>
        <w:fldChar w:fldCharType="begin"/>
      </w:r>
      <w:r w:rsidRPr="0077099D">
        <w:rPr>
          <w:b w:val="0"/>
          <w:noProof/>
          <w:sz w:val="18"/>
        </w:rPr>
        <w:instrText xml:space="preserve"> PAGEREF _Toc360005117 \h </w:instrText>
      </w:r>
      <w:r w:rsidRPr="0077099D">
        <w:rPr>
          <w:b w:val="0"/>
          <w:noProof/>
          <w:sz w:val="18"/>
        </w:rPr>
      </w:r>
      <w:r w:rsidRPr="0077099D">
        <w:rPr>
          <w:b w:val="0"/>
          <w:noProof/>
          <w:sz w:val="18"/>
        </w:rPr>
        <w:fldChar w:fldCharType="separate"/>
      </w:r>
      <w:r w:rsidR="00895B83">
        <w:rPr>
          <w:b w:val="0"/>
          <w:noProof/>
          <w:sz w:val="18"/>
        </w:rPr>
        <w:t>18</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38</w:t>
      </w:r>
      <w:r w:rsidRPr="0077099D">
        <w:rPr>
          <w:noProof/>
        </w:rPr>
        <w:tab/>
        <w:t>Purpose of Division</w:t>
      </w:r>
      <w:r w:rsidRPr="0077099D">
        <w:rPr>
          <w:noProof/>
        </w:rPr>
        <w:tab/>
      </w:r>
      <w:r w:rsidRPr="0077099D">
        <w:rPr>
          <w:noProof/>
        </w:rPr>
        <w:fldChar w:fldCharType="begin"/>
      </w:r>
      <w:r w:rsidRPr="0077099D">
        <w:rPr>
          <w:noProof/>
        </w:rPr>
        <w:instrText xml:space="preserve"> PAGEREF _Toc360005118 \h </w:instrText>
      </w:r>
      <w:r w:rsidRPr="0077099D">
        <w:rPr>
          <w:noProof/>
        </w:rPr>
      </w:r>
      <w:r w:rsidRPr="0077099D">
        <w:rPr>
          <w:noProof/>
        </w:rPr>
        <w:fldChar w:fldCharType="separate"/>
      </w:r>
      <w:r w:rsidR="00895B83">
        <w:rPr>
          <w:noProof/>
        </w:rPr>
        <w:t>18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39</w:t>
      </w:r>
      <w:r w:rsidRPr="0077099D">
        <w:rPr>
          <w:noProof/>
        </w:rPr>
        <w:tab/>
        <w:t xml:space="preserve">Notification of decisions in Public Service </w:t>
      </w:r>
      <w:r w:rsidRPr="0077099D">
        <w:rPr>
          <w:i/>
          <w:noProof/>
        </w:rPr>
        <w:t>Gazette</w:t>
      </w:r>
      <w:r w:rsidRPr="0077099D">
        <w:rPr>
          <w:noProof/>
        </w:rPr>
        <w:tab/>
      </w:r>
      <w:r w:rsidRPr="0077099D">
        <w:rPr>
          <w:noProof/>
        </w:rPr>
        <w:fldChar w:fldCharType="begin"/>
      </w:r>
      <w:r w:rsidRPr="0077099D">
        <w:rPr>
          <w:noProof/>
        </w:rPr>
        <w:instrText xml:space="preserve"> PAGEREF _Toc360005119 \h </w:instrText>
      </w:r>
      <w:r w:rsidRPr="0077099D">
        <w:rPr>
          <w:noProof/>
        </w:rPr>
      </w:r>
      <w:r w:rsidRPr="0077099D">
        <w:rPr>
          <w:noProof/>
        </w:rPr>
        <w:fldChar w:fldCharType="separate"/>
      </w:r>
      <w:r w:rsidR="00895B83">
        <w:rPr>
          <w:noProof/>
        </w:rPr>
        <w:t>18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40</w:t>
      </w:r>
      <w:r w:rsidRPr="0077099D">
        <w:rPr>
          <w:noProof/>
        </w:rPr>
        <w:tab/>
        <w:t>Cancellation decisions that must be notified in Gazette</w:t>
      </w:r>
      <w:r w:rsidRPr="0077099D">
        <w:rPr>
          <w:noProof/>
        </w:rPr>
        <w:tab/>
      </w:r>
      <w:r w:rsidRPr="0077099D">
        <w:rPr>
          <w:noProof/>
        </w:rPr>
        <w:fldChar w:fldCharType="begin"/>
      </w:r>
      <w:r w:rsidRPr="0077099D">
        <w:rPr>
          <w:noProof/>
        </w:rPr>
        <w:instrText xml:space="preserve"> PAGEREF _Toc360005120 \h </w:instrText>
      </w:r>
      <w:r w:rsidRPr="0077099D">
        <w:rPr>
          <w:noProof/>
        </w:rPr>
      </w:r>
      <w:r w:rsidRPr="0077099D">
        <w:rPr>
          <w:noProof/>
        </w:rPr>
        <w:fldChar w:fldCharType="separate"/>
      </w:r>
      <w:r w:rsidR="00895B83">
        <w:rPr>
          <w:noProof/>
        </w:rPr>
        <w:t>20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41</w:t>
      </w:r>
      <w:r w:rsidRPr="0077099D">
        <w:rPr>
          <w:noProof/>
        </w:rPr>
        <w:tab/>
        <w:t>Date of effect of promotion</w:t>
      </w:r>
      <w:r w:rsidRPr="0077099D">
        <w:rPr>
          <w:noProof/>
        </w:rPr>
        <w:tab/>
      </w:r>
      <w:r w:rsidRPr="0077099D">
        <w:rPr>
          <w:noProof/>
        </w:rPr>
        <w:fldChar w:fldCharType="begin"/>
      </w:r>
      <w:r w:rsidRPr="0077099D">
        <w:rPr>
          <w:noProof/>
        </w:rPr>
        <w:instrText xml:space="preserve"> PAGEREF _Toc360005121 \h </w:instrText>
      </w:r>
      <w:r w:rsidRPr="0077099D">
        <w:rPr>
          <w:noProof/>
        </w:rPr>
      </w:r>
      <w:r w:rsidRPr="0077099D">
        <w:rPr>
          <w:noProof/>
        </w:rPr>
        <w:fldChar w:fldCharType="separate"/>
      </w:r>
      <w:r w:rsidR="00895B83">
        <w:rPr>
          <w:noProof/>
        </w:rPr>
        <w:t>20</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6—Employer powers of Secretaries</w:t>
      </w:r>
      <w:r w:rsidRPr="0077099D">
        <w:rPr>
          <w:b w:val="0"/>
          <w:noProof/>
          <w:sz w:val="18"/>
        </w:rPr>
        <w:tab/>
      </w:r>
      <w:r w:rsidRPr="0077099D">
        <w:rPr>
          <w:b w:val="0"/>
          <w:noProof/>
          <w:sz w:val="18"/>
        </w:rPr>
        <w:fldChar w:fldCharType="begin"/>
      </w:r>
      <w:r w:rsidRPr="0077099D">
        <w:rPr>
          <w:b w:val="0"/>
          <w:noProof/>
          <w:sz w:val="18"/>
        </w:rPr>
        <w:instrText xml:space="preserve"> PAGEREF _Toc360005122 \h </w:instrText>
      </w:r>
      <w:r w:rsidRPr="0077099D">
        <w:rPr>
          <w:b w:val="0"/>
          <w:noProof/>
          <w:sz w:val="18"/>
        </w:rPr>
      </w:r>
      <w:r w:rsidRPr="0077099D">
        <w:rPr>
          <w:b w:val="0"/>
          <w:noProof/>
          <w:sz w:val="18"/>
        </w:rPr>
        <w:fldChar w:fldCharType="separate"/>
      </w:r>
      <w:r w:rsidR="00895B83">
        <w:rPr>
          <w:b w:val="0"/>
          <w:noProof/>
          <w:sz w:val="18"/>
        </w:rPr>
        <w:t>23</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42</w:t>
      </w:r>
      <w:r w:rsidRPr="0077099D">
        <w:rPr>
          <w:noProof/>
        </w:rPr>
        <w:tab/>
        <w:t>Definition</w:t>
      </w:r>
      <w:r w:rsidRPr="0077099D">
        <w:rPr>
          <w:noProof/>
        </w:rPr>
        <w:tab/>
      </w:r>
      <w:r w:rsidRPr="0077099D">
        <w:rPr>
          <w:noProof/>
        </w:rPr>
        <w:fldChar w:fldCharType="begin"/>
      </w:r>
      <w:r w:rsidRPr="0077099D">
        <w:rPr>
          <w:noProof/>
        </w:rPr>
        <w:instrText xml:space="preserve"> PAGEREF _Toc360005123 \h </w:instrText>
      </w:r>
      <w:r w:rsidRPr="0077099D">
        <w:rPr>
          <w:noProof/>
        </w:rPr>
      </w:r>
      <w:r w:rsidRPr="0077099D">
        <w:rPr>
          <w:noProof/>
        </w:rPr>
        <w:fldChar w:fldCharType="separate"/>
      </w:r>
      <w:r w:rsidR="00895B83">
        <w:rPr>
          <w:noProof/>
        </w:rPr>
        <w:t>23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43</w:t>
      </w:r>
      <w:r w:rsidRPr="0077099D">
        <w:rPr>
          <w:noProof/>
        </w:rPr>
        <w:tab/>
        <w:t>Condition of engagement—health clearance</w:t>
      </w:r>
      <w:r w:rsidRPr="0077099D">
        <w:rPr>
          <w:noProof/>
        </w:rPr>
        <w:tab/>
      </w:r>
      <w:r w:rsidRPr="0077099D">
        <w:rPr>
          <w:noProof/>
        </w:rPr>
        <w:fldChar w:fldCharType="begin"/>
      </w:r>
      <w:r w:rsidRPr="0077099D">
        <w:rPr>
          <w:noProof/>
        </w:rPr>
        <w:instrText xml:space="preserve"> PAGEREF _Toc360005124 \h </w:instrText>
      </w:r>
      <w:r w:rsidRPr="0077099D">
        <w:rPr>
          <w:noProof/>
        </w:rPr>
      </w:r>
      <w:r w:rsidRPr="0077099D">
        <w:rPr>
          <w:noProof/>
        </w:rPr>
        <w:fldChar w:fldCharType="separate"/>
      </w:r>
      <w:r w:rsidR="00895B83">
        <w:rPr>
          <w:noProof/>
        </w:rPr>
        <w:t>23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44</w:t>
      </w:r>
      <w:r w:rsidRPr="0077099D">
        <w:rPr>
          <w:noProof/>
        </w:rPr>
        <w:tab/>
        <w:t>Direction to attend medical examination</w:t>
      </w:r>
      <w:r w:rsidRPr="0077099D">
        <w:rPr>
          <w:noProof/>
        </w:rPr>
        <w:tab/>
      </w:r>
      <w:r w:rsidRPr="0077099D">
        <w:rPr>
          <w:noProof/>
        </w:rPr>
        <w:fldChar w:fldCharType="begin"/>
      </w:r>
      <w:r w:rsidRPr="0077099D">
        <w:rPr>
          <w:noProof/>
        </w:rPr>
        <w:instrText xml:space="preserve"> PAGEREF _Toc360005125 \h </w:instrText>
      </w:r>
      <w:r w:rsidRPr="0077099D">
        <w:rPr>
          <w:noProof/>
        </w:rPr>
      </w:r>
      <w:r w:rsidRPr="0077099D">
        <w:rPr>
          <w:noProof/>
        </w:rPr>
        <w:fldChar w:fldCharType="separate"/>
      </w:r>
      <w:r w:rsidR="00895B83">
        <w:rPr>
          <w:noProof/>
        </w:rPr>
        <w:t>23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45</w:t>
      </w:r>
      <w:r w:rsidRPr="0077099D">
        <w:rPr>
          <w:noProof/>
        </w:rPr>
        <w:tab/>
        <w:t>Workforce participation schemes</w:t>
      </w:r>
      <w:r w:rsidRPr="0077099D">
        <w:rPr>
          <w:noProof/>
        </w:rPr>
        <w:tab/>
      </w:r>
      <w:r w:rsidRPr="0077099D">
        <w:rPr>
          <w:noProof/>
        </w:rPr>
        <w:fldChar w:fldCharType="begin"/>
      </w:r>
      <w:r w:rsidRPr="0077099D">
        <w:rPr>
          <w:noProof/>
        </w:rPr>
        <w:instrText xml:space="preserve"> PAGEREF _Toc360005126 \h </w:instrText>
      </w:r>
      <w:r w:rsidRPr="0077099D">
        <w:rPr>
          <w:noProof/>
        </w:rPr>
      </w:r>
      <w:r w:rsidRPr="0077099D">
        <w:rPr>
          <w:noProof/>
        </w:rPr>
        <w:fldChar w:fldCharType="separate"/>
      </w:r>
      <w:r w:rsidR="00895B83">
        <w:rPr>
          <w:noProof/>
        </w:rPr>
        <w:t>24</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4—Workplace Diversity</w:t>
      </w:r>
      <w:r w:rsidRPr="0077099D">
        <w:rPr>
          <w:b w:val="0"/>
          <w:noProof/>
          <w:sz w:val="18"/>
        </w:rPr>
        <w:tab/>
      </w:r>
      <w:r w:rsidRPr="0077099D">
        <w:rPr>
          <w:b w:val="0"/>
          <w:noProof/>
          <w:sz w:val="18"/>
        </w:rPr>
        <w:fldChar w:fldCharType="begin"/>
      </w:r>
      <w:r w:rsidRPr="0077099D">
        <w:rPr>
          <w:b w:val="0"/>
          <w:noProof/>
          <w:sz w:val="18"/>
        </w:rPr>
        <w:instrText xml:space="preserve"> PAGEREF _Toc360005127 \h </w:instrText>
      </w:r>
      <w:r w:rsidRPr="0077099D">
        <w:rPr>
          <w:b w:val="0"/>
          <w:noProof/>
          <w:sz w:val="18"/>
        </w:rPr>
      </w:r>
      <w:r w:rsidRPr="0077099D">
        <w:rPr>
          <w:b w:val="0"/>
          <w:noProof/>
          <w:sz w:val="18"/>
        </w:rPr>
        <w:fldChar w:fldCharType="separate"/>
      </w:r>
      <w:r w:rsidR="00895B83">
        <w:rPr>
          <w:b w:val="0"/>
          <w:noProof/>
          <w:sz w:val="18"/>
        </w:rPr>
        <w:t>25</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46</w:t>
      </w:r>
      <w:r w:rsidRPr="0077099D">
        <w:rPr>
          <w:noProof/>
        </w:rPr>
        <w:tab/>
        <w:t>How a Secretary upholds Employment Principle on non</w:t>
      </w:r>
      <w:r>
        <w:rPr>
          <w:noProof/>
        </w:rPr>
        <w:noBreakHyphen/>
      </w:r>
      <w:r w:rsidRPr="0077099D">
        <w:rPr>
          <w:noProof/>
        </w:rPr>
        <w:t>discrimination</w:t>
      </w:r>
      <w:r w:rsidRPr="0077099D">
        <w:rPr>
          <w:noProof/>
        </w:rPr>
        <w:tab/>
      </w:r>
      <w:r w:rsidRPr="0077099D">
        <w:rPr>
          <w:noProof/>
        </w:rPr>
        <w:fldChar w:fldCharType="begin"/>
      </w:r>
      <w:r w:rsidRPr="0077099D">
        <w:rPr>
          <w:noProof/>
        </w:rPr>
        <w:instrText xml:space="preserve"> PAGEREF _Toc360005128 \h </w:instrText>
      </w:r>
      <w:r w:rsidRPr="0077099D">
        <w:rPr>
          <w:noProof/>
        </w:rPr>
      </w:r>
      <w:r w:rsidRPr="0077099D">
        <w:rPr>
          <w:noProof/>
        </w:rPr>
        <w:fldChar w:fldCharType="separate"/>
      </w:r>
      <w:r w:rsidR="00895B83">
        <w:rPr>
          <w:noProof/>
        </w:rPr>
        <w:t>25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47</w:t>
      </w:r>
      <w:r w:rsidRPr="0077099D">
        <w:rPr>
          <w:noProof/>
        </w:rPr>
        <w:tab/>
        <w:t>How a Secretary upholds Employment Principle on diversity</w:t>
      </w:r>
      <w:r w:rsidRPr="0077099D">
        <w:rPr>
          <w:noProof/>
        </w:rPr>
        <w:tab/>
      </w:r>
      <w:r w:rsidRPr="0077099D">
        <w:rPr>
          <w:noProof/>
        </w:rPr>
        <w:fldChar w:fldCharType="begin"/>
      </w:r>
      <w:r w:rsidRPr="0077099D">
        <w:rPr>
          <w:noProof/>
        </w:rPr>
        <w:instrText xml:space="preserve"> PAGEREF _Toc360005129 \h </w:instrText>
      </w:r>
      <w:r w:rsidRPr="0077099D">
        <w:rPr>
          <w:noProof/>
        </w:rPr>
      </w:r>
      <w:r w:rsidRPr="0077099D">
        <w:rPr>
          <w:noProof/>
        </w:rPr>
        <w:fldChar w:fldCharType="separate"/>
      </w:r>
      <w:r w:rsidR="00895B83">
        <w:rPr>
          <w:noProof/>
        </w:rPr>
        <w:t>25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48</w:t>
      </w:r>
      <w:r w:rsidRPr="0077099D">
        <w:rPr>
          <w:noProof/>
        </w:rPr>
        <w:tab/>
        <w:t>Measures for workplace diversity programs</w:t>
      </w:r>
      <w:r w:rsidRPr="0077099D">
        <w:rPr>
          <w:noProof/>
        </w:rPr>
        <w:tab/>
      </w:r>
      <w:r w:rsidRPr="0077099D">
        <w:rPr>
          <w:noProof/>
        </w:rPr>
        <w:fldChar w:fldCharType="begin"/>
      </w:r>
      <w:r w:rsidRPr="0077099D">
        <w:rPr>
          <w:noProof/>
        </w:rPr>
        <w:instrText xml:space="preserve"> PAGEREF _Toc360005130 \h </w:instrText>
      </w:r>
      <w:r w:rsidRPr="0077099D">
        <w:rPr>
          <w:noProof/>
        </w:rPr>
      </w:r>
      <w:r w:rsidRPr="0077099D">
        <w:rPr>
          <w:noProof/>
        </w:rPr>
        <w:fldChar w:fldCharType="separate"/>
      </w:r>
      <w:r w:rsidR="00895B83">
        <w:rPr>
          <w:noProof/>
        </w:rPr>
        <w:t>25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49</w:t>
      </w:r>
      <w:r w:rsidRPr="0077099D">
        <w:rPr>
          <w:noProof/>
        </w:rPr>
        <w:tab/>
        <w:t>Workplace diversity program to be published</w:t>
      </w:r>
      <w:r w:rsidRPr="0077099D">
        <w:rPr>
          <w:noProof/>
        </w:rPr>
        <w:tab/>
      </w:r>
      <w:r w:rsidRPr="0077099D">
        <w:rPr>
          <w:noProof/>
        </w:rPr>
        <w:fldChar w:fldCharType="begin"/>
      </w:r>
      <w:r w:rsidRPr="0077099D">
        <w:rPr>
          <w:noProof/>
        </w:rPr>
        <w:instrText xml:space="preserve"> PAGEREF _Toc360005131 \h </w:instrText>
      </w:r>
      <w:r w:rsidRPr="0077099D">
        <w:rPr>
          <w:noProof/>
        </w:rPr>
      </w:r>
      <w:r w:rsidRPr="0077099D">
        <w:rPr>
          <w:noProof/>
        </w:rPr>
        <w:fldChar w:fldCharType="separate"/>
      </w:r>
      <w:r w:rsidR="00895B83">
        <w:rPr>
          <w:noProof/>
        </w:rPr>
        <w:t>25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50</w:t>
      </w:r>
      <w:r w:rsidRPr="0077099D">
        <w:rPr>
          <w:noProof/>
        </w:rPr>
        <w:tab/>
        <w:t>Review of workplace diversity program</w:t>
      </w:r>
      <w:r w:rsidRPr="0077099D">
        <w:rPr>
          <w:noProof/>
        </w:rPr>
        <w:tab/>
      </w:r>
      <w:r w:rsidRPr="0077099D">
        <w:rPr>
          <w:noProof/>
        </w:rPr>
        <w:fldChar w:fldCharType="begin"/>
      </w:r>
      <w:r w:rsidRPr="0077099D">
        <w:rPr>
          <w:noProof/>
        </w:rPr>
        <w:instrText xml:space="preserve"> PAGEREF _Toc360005132 \h </w:instrText>
      </w:r>
      <w:r w:rsidRPr="0077099D">
        <w:rPr>
          <w:noProof/>
        </w:rPr>
      </w:r>
      <w:r w:rsidRPr="0077099D">
        <w:rPr>
          <w:noProof/>
        </w:rPr>
        <w:fldChar w:fldCharType="separate"/>
      </w:r>
      <w:r w:rsidR="00895B83">
        <w:rPr>
          <w:noProof/>
        </w:rPr>
        <w:t>26</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5—Performance management</w:t>
      </w:r>
      <w:r w:rsidRPr="0077099D">
        <w:rPr>
          <w:b w:val="0"/>
          <w:noProof/>
          <w:sz w:val="18"/>
        </w:rPr>
        <w:tab/>
      </w:r>
      <w:r w:rsidRPr="0077099D">
        <w:rPr>
          <w:b w:val="0"/>
          <w:noProof/>
          <w:sz w:val="18"/>
        </w:rPr>
        <w:fldChar w:fldCharType="begin"/>
      </w:r>
      <w:r w:rsidRPr="0077099D">
        <w:rPr>
          <w:b w:val="0"/>
          <w:noProof/>
          <w:sz w:val="18"/>
        </w:rPr>
        <w:instrText xml:space="preserve"> PAGEREF _Toc360005133 \h </w:instrText>
      </w:r>
      <w:r w:rsidRPr="0077099D">
        <w:rPr>
          <w:b w:val="0"/>
          <w:noProof/>
          <w:sz w:val="18"/>
        </w:rPr>
      </w:r>
      <w:r w:rsidRPr="0077099D">
        <w:rPr>
          <w:b w:val="0"/>
          <w:noProof/>
          <w:sz w:val="18"/>
        </w:rPr>
        <w:fldChar w:fldCharType="separate"/>
      </w:r>
      <w:r w:rsidR="00895B83">
        <w:rPr>
          <w:b w:val="0"/>
          <w:noProof/>
          <w:sz w:val="18"/>
        </w:rPr>
        <w:t>27</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51</w:t>
      </w:r>
      <w:r w:rsidRPr="0077099D">
        <w:rPr>
          <w:noProof/>
        </w:rPr>
        <w:tab/>
        <w:t>How a Secretary upholds Employment Principle on effective performance</w:t>
      </w:r>
      <w:r w:rsidRPr="0077099D">
        <w:rPr>
          <w:noProof/>
        </w:rPr>
        <w:tab/>
      </w:r>
      <w:r w:rsidRPr="0077099D">
        <w:rPr>
          <w:noProof/>
        </w:rPr>
        <w:fldChar w:fldCharType="begin"/>
      </w:r>
      <w:r w:rsidRPr="0077099D">
        <w:rPr>
          <w:noProof/>
        </w:rPr>
        <w:instrText xml:space="preserve"> PAGEREF _Toc360005134 \h </w:instrText>
      </w:r>
      <w:r w:rsidRPr="0077099D">
        <w:rPr>
          <w:noProof/>
        </w:rPr>
      </w:r>
      <w:r w:rsidRPr="0077099D">
        <w:rPr>
          <w:noProof/>
        </w:rPr>
        <w:fldChar w:fldCharType="separate"/>
      </w:r>
      <w:r w:rsidR="00895B83">
        <w:rPr>
          <w:noProof/>
        </w:rPr>
        <w:t>27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52</w:t>
      </w:r>
      <w:r w:rsidRPr="0077099D">
        <w:rPr>
          <w:noProof/>
        </w:rPr>
        <w:tab/>
        <w:t>Initiating Code of Conduct proceedings in relation to performance matters</w:t>
      </w:r>
      <w:r w:rsidRPr="0077099D">
        <w:rPr>
          <w:noProof/>
        </w:rPr>
        <w:tab/>
      </w:r>
      <w:r w:rsidRPr="0077099D">
        <w:rPr>
          <w:noProof/>
        </w:rPr>
        <w:fldChar w:fldCharType="begin"/>
      </w:r>
      <w:r w:rsidRPr="0077099D">
        <w:rPr>
          <w:noProof/>
        </w:rPr>
        <w:instrText xml:space="preserve"> PAGEREF _Toc360005135 \h </w:instrText>
      </w:r>
      <w:r w:rsidRPr="0077099D">
        <w:rPr>
          <w:noProof/>
        </w:rPr>
      </w:r>
      <w:r w:rsidRPr="0077099D">
        <w:rPr>
          <w:noProof/>
        </w:rPr>
        <w:fldChar w:fldCharType="separate"/>
      </w:r>
      <w:r w:rsidR="00895B83">
        <w:rPr>
          <w:noProof/>
        </w:rPr>
        <w:t>27</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6—Safe workplaces</w:t>
      </w:r>
      <w:r w:rsidRPr="0077099D">
        <w:rPr>
          <w:b w:val="0"/>
          <w:noProof/>
          <w:sz w:val="18"/>
        </w:rPr>
        <w:tab/>
      </w:r>
      <w:r w:rsidRPr="0077099D">
        <w:rPr>
          <w:b w:val="0"/>
          <w:noProof/>
          <w:sz w:val="18"/>
        </w:rPr>
        <w:fldChar w:fldCharType="begin"/>
      </w:r>
      <w:r w:rsidRPr="0077099D">
        <w:rPr>
          <w:b w:val="0"/>
          <w:noProof/>
          <w:sz w:val="18"/>
        </w:rPr>
        <w:instrText xml:space="preserve"> PAGEREF _Toc360005136 \h </w:instrText>
      </w:r>
      <w:r w:rsidRPr="0077099D">
        <w:rPr>
          <w:b w:val="0"/>
          <w:noProof/>
          <w:sz w:val="18"/>
        </w:rPr>
      </w:r>
      <w:r w:rsidRPr="0077099D">
        <w:rPr>
          <w:b w:val="0"/>
          <w:noProof/>
          <w:sz w:val="18"/>
        </w:rPr>
        <w:fldChar w:fldCharType="separate"/>
      </w:r>
      <w:r w:rsidR="00895B83">
        <w:rPr>
          <w:b w:val="0"/>
          <w:noProof/>
          <w:sz w:val="18"/>
        </w:rPr>
        <w:t>28</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53</w:t>
      </w:r>
      <w:r w:rsidRPr="0077099D">
        <w:rPr>
          <w:noProof/>
        </w:rPr>
        <w:tab/>
        <w:t>How Secretary upholds Employment Principle on providing a safe workplace etc</w:t>
      </w:r>
      <w:r w:rsidRPr="0077099D">
        <w:rPr>
          <w:noProof/>
        </w:rPr>
        <w:tab/>
      </w:r>
      <w:r w:rsidRPr="0077099D">
        <w:rPr>
          <w:noProof/>
        </w:rPr>
        <w:fldChar w:fldCharType="begin"/>
      </w:r>
      <w:r w:rsidRPr="0077099D">
        <w:rPr>
          <w:noProof/>
        </w:rPr>
        <w:instrText xml:space="preserve"> PAGEREF _Toc360005137 \h </w:instrText>
      </w:r>
      <w:r w:rsidRPr="0077099D">
        <w:rPr>
          <w:noProof/>
        </w:rPr>
      </w:r>
      <w:r w:rsidRPr="0077099D">
        <w:rPr>
          <w:noProof/>
        </w:rPr>
        <w:fldChar w:fldCharType="separate"/>
      </w:r>
      <w:r w:rsidR="00895B83">
        <w:rPr>
          <w:noProof/>
        </w:rPr>
        <w:t>28</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7—Code of Conduct</w:t>
      </w:r>
      <w:r w:rsidRPr="0077099D">
        <w:rPr>
          <w:b w:val="0"/>
          <w:noProof/>
          <w:sz w:val="18"/>
        </w:rPr>
        <w:tab/>
      </w:r>
      <w:r w:rsidRPr="0077099D">
        <w:rPr>
          <w:b w:val="0"/>
          <w:noProof/>
          <w:sz w:val="18"/>
        </w:rPr>
        <w:fldChar w:fldCharType="begin"/>
      </w:r>
      <w:r w:rsidRPr="0077099D">
        <w:rPr>
          <w:b w:val="0"/>
          <w:noProof/>
          <w:sz w:val="18"/>
        </w:rPr>
        <w:instrText xml:space="preserve"> PAGEREF _Toc360005138 \h </w:instrText>
      </w:r>
      <w:r w:rsidRPr="0077099D">
        <w:rPr>
          <w:b w:val="0"/>
          <w:noProof/>
          <w:sz w:val="18"/>
        </w:rPr>
      </w:r>
      <w:r w:rsidRPr="0077099D">
        <w:rPr>
          <w:b w:val="0"/>
          <w:noProof/>
          <w:sz w:val="18"/>
        </w:rPr>
        <w:fldChar w:fldCharType="separate"/>
      </w:r>
      <w:r w:rsidR="00895B83">
        <w:rPr>
          <w:b w:val="0"/>
          <w:noProof/>
          <w:sz w:val="18"/>
        </w:rPr>
        <w:t>29</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54</w:t>
      </w:r>
      <w:r w:rsidRPr="0077099D">
        <w:rPr>
          <w:noProof/>
        </w:rPr>
        <w:tab/>
        <w:t>Allegations of breach of Code of Conduct by Secretary or statutory office holder</w:t>
      </w:r>
      <w:r w:rsidRPr="0077099D">
        <w:rPr>
          <w:noProof/>
        </w:rPr>
        <w:tab/>
      </w:r>
      <w:r w:rsidRPr="0077099D">
        <w:rPr>
          <w:noProof/>
        </w:rPr>
        <w:fldChar w:fldCharType="begin"/>
      </w:r>
      <w:r w:rsidRPr="0077099D">
        <w:rPr>
          <w:noProof/>
        </w:rPr>
        <w:instrText xml:space="preserve"> PAGEREF _Toc360005139 \h </w:instrText>
      </w:r>
      <w:r w:rsidRPr="0077099D">
        <w:rPr>
          <w:noProof/>
        </w:rPr>
      </w:r>
      <w:r w:rsidRPr="0077099D">
        <w:rPr>
          <w:noProof/>
        </w:rPr>
        <w:fldChar w:fldCharType="separate"/>
      </w:r>
      <w:r w:rsidR="00895B83">
        <w:rPr>
          <w:noProof/>
        </w:rPr>
        <w:t>29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55</w:t>
      </w:r>
      <w:r w:rsidRPr="0077099D">
        <w:rPr>
          <w:noProof/>
        </w:rPr>
        <w:tab/>
        <w:t>Employee movement not to take effect pending resolution of Code of Conduct investigation</w:t>
      </w:r>
      <w:r w:rsidRPr="0077099D">
        <w:rPr>
          <w:noProof/>
        </w:rPr>
        <w:tab/>
      </w:r>
      <w:r w:rsidRPr="0077099D">
        <w:rPr>
          <w:noProof/>
        </w:rPr>
        <w:fldChar w:fldCharType="begin"/>
      </w:r>
      <w:r w:rsidRPr="0077099D">
        <w:rPr>
          <w:noProof/>
        </w:rPr>
        <w:instrText xml:space="preserve"> PAGEREF _Toc360005140 \h </w:instrText>
      </w:r>
      <w:r w:rsidRPr="0077099D">
        <w:rPr>
          <w:noProof/>
        </w:rPr>
      </w:r>
      <w:r w:rsidRPr="0077099D">
        <w:rPr>
          <w:noProof/>
        </w:rPr>
        <w:fldChar w:fldCharType="separate"/>
      </w:r>
      <w:r w:rsidR="00895B83">
        <w:rPr>
          <w:noProof/>
        </w:rPr>
        <w:t>29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56</w:t>
      </w:r>
      <w:r w:rsidRPr="0077099D">
        <w:rPr>
          <w:noProof/>
        </w:rPr>
        <w:tab/>
        <w:t>Duty not to disclose information</w:t>
      </w:r>
      <w:r w:rsidRPr="0077099D">
        <w:rPr>
          <w:noProof/>
        </w:rPr>
        <w:tab/>
      </w:r>
      <w:r w:rsidRPr="0077099D">
        <w:rPr>
          <w:noProof/>
        </w:rPr>
        <w:fldChar w:fldCharType="begin"/>
      </w:r>
      <w:r w:rsidRPr="0077099D">
        <w:rPr>
          <w:noProof/>
        </w:rPr>
        <w:instrText xml:space="preserve"> PAGEREF _Toc360005141 \h </w:instrText>
      </w:r>
      <w:r w:rsidRPr="0077099D">
        <w:rPr>
          <w:noProof/>
        </w:rPr>
      </w:r>
      <w:r w:rsidRPr="0077099D">
        <w:rPr>
          <w:noProof/>
        </w:rPr>
        <w:fldChar w:fldCharType="separate"/>
      </w:r>
      <w:r w:rsidR="00895B83">
        <w:rPr>
          <w:noProof/>
        </w:rPr>
        <w:t>30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57</w:t>
      </w:r>
      <w:r w:rsidRPr="0077099D">
        <w:rPr>
          <w:noProof/>
        </w:rPr>
        <w:tab/>
        <w:t>Statutory office holder bound by Code of Conduct</w:t>
      </w:r>
      <w:r w:rsidRPr="0077099D">
        <w:rPr>
          <w:noProof/>
        </w:rPr>
        <w:tab/>
      </w:r>
      <w:r w:rsidRPr="0077099D">
        <w:rPr>
          <w:noProof/>
        </w:rPr>
        <w:fldChar w:fldCharType="begin"/>
      </w:r>
      <w:r w:rsidRPr="0077099D">
        <w:rPr>
          <w:noProof/>
        </w:rPr>
        <w:instrText xml:space="preserve"> PAGEREF _Toc360005142 \h </w:instrText>
      </w:r>
      <w:r w:rsidRPr="0077099D">
        <w:rPr>
          <w:noProof/>
        </w:rPr>
      </w:r>
      <w:r w:rsidRPr="0077099D">
        <w:rPr>
          <w:noProof/>
        </w:rPr>
        <w:fldChar w:fldCharType="separate"/>
      </w:r>
      <w:r w:rsidR="00895B83">
        <w:rPr>
          <w:noProof/>
        </w:rPr>
        <w:t>31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58</w:t>
      </w:r>
      <w:r w:rsidRPr="0077099D">
        <w:rPr>
          <w:noProof/>
        </w:rPr>
        <w:tab/>
        <w:t>Limitation on sanctions for breaches of Code of Conduct</w:t>
      </w:r>
      <w:r w:rsidRPr="0077099D">
        <w:rPr>
          <w:noProof/>
        </w:rPr>
        <w:tab/>
      </w:r>
      <w:r w:rsidRPr="0077099D">
        <w:rPr>
          <w:noProof/>
        </w:rPr>
        <w:fldChar w:fldCharType="begin"/>
      </w:r>
      <w:r w:rsidRPr="0077099D">
        <w:rPr>
          <w:noProof/>
        </w:rPr>
        <w:instrText xml:space="preserve"> PAGEREF _Toc360005143 \h </w:instrText>
      </w:r>
      <w:r w:rsidRPr="0077099D">
        <w:rPr>
          <w:noProof/>
        </w:rPr>
      </w:r>
      <w:r w:rsidRPr="0077099D">
        <w:rPr>
          <w:noProof/>
        </w:rPr>
        <w:fldChar w:fldCharType="separate"/>
      </w:r>
      <w:r w:rsidR="00895B83">
        <w:rPr>
          <w:noProof/>
        </w:rPr>
        <w:t>32</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8—ISACs</w:t>
      </w:r>
      <w:r w:rsidRPr="0077099D">
        <w:rPr>
          <w:b w:val="0"/>
          <w:noProof/>
          <w:sz w:val="18"/>
        </w:rPr>
        <w:tab/>
      </w:r>
      <w:r w:rsidRPr="0077099D">
        <w:rPr>
          <w:b w:val="0"/>
          <w:noProof/>
          <w:sz w:val="18"/>
        </w:rPr>
        <w:fldChar w:fldCharType="begin"/>
      </w:r>
      <w:r w:rsidRPr="0077099D">
        <w:rPr>
          <w:b w:val="0"/>
          <w:noProof/>
          <w:sz w:val="18"/>
        </w:rPr>
        <w:instrText xml:space="preserve"> PAGEREF _Toc360005144 \h </w:instrText>
      </w:r>
      <w:r w:rsidRPr="0077099D">
        <w:rPr>
          <w:b w:val="0"/>
          <w:noProof/>
          <w:sz w:val="18"/>
        </w:rPr>
      </w:r>
      <w:r w:rsidRPr="0077099D">
        <w:rPr>
          <w:b w:val="0"/>
          <w:noProof/>
          <w:sz w:val="18"/>
        </w:rPr>
        <w:fldChar w:fldCharType="separate"/>
      </w:r>
      <w:r w:rsidR="00895B83">
        <w:rPr>
          <w:b w:val="0"/>
          <w:noProof/>
          <w:sz w:val="18"/>
        </w:rPr>
        <w:t>33</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59</w:t>
      </w:r>
      <w:r w:rsidRPr="0077099D">
        <w:rPr>
          <w:noProof/>
        </w:rPr>
        <w:tab/>
        <w:t>Function of ISAC</w:t>
      </w:r>
      <w:r w:rsidRPr="0077099D">
        <w:rPr>
          <w:noProof/>
        </w:rPr>
        <w:tab/>
      </w:r>
      <w:r w:rsidRPr="0077099D">
        <w:rPr>
          <w:noProof/>
        </w:rPr>
        <w:fldChar w:fldCharType="begin"/>
      </w:r>
      <w:r w:rsidRPr="0077099D">
        <w:rPr>
          <w:noProof/>
        </w:rPr>
        <w:instrText xml:space="preserve"> PAGEREF _Toc360005145 \h </w:instrText>
      </w:r>
      <w:r w:rsidRPr="0077099D">
        <w:rPr>
          <w:noProof/>
        </w:rPr>
      </w:r>
      <w:r w:rsidRPr="0077099D">
        <w:rPr>
          <w:noProof/>
        </w:rPr>
        <w:fldChar w:fldCharType="separate"/>
      </w:r>
      <w:r w:rsidR="00895B83">
        <w:rPr>
          <w:noProof/>
        </w:rPr>
        <w:t>33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60</w:t>
      </w:r>
      <w:r w:rsidRPr="0077099D">
        <w:rPr>
          <w:noProof/>
        </w:rPr>
        <w:tab/>
        <w:t>Establishment of ISAC</w:t>
      </w:r>
      <w:r w:rsidRPr="0077099D">
        <w:rPr>
          <w:noProof/>
        </w:rPr>
        <w:tab/>
      </w:r>
      <w:r w:rsidRPr="0077099D">
        <w:rPr>
          <w:noProof/>
        </w:rPr>
        <w:fldChar w:fldCharType="begin"/>
      </w:r>
      <w:r w:rsidRPr="0077099D">
        <w:rPr>
          <w:noProof/>
        </w:rPr>
        <w:instrText xml:space="preserve"> PAGEREF _Toc360005146 \h </w:instrText>
      </w:r>
      <w:r w:rsidRPr="0077099D">
        <w:rPr>
          <w:noProof/>
        </w:rPr>
      </w:r>
      <w:r w:rsidRPr="0077099D">
        <w:rPr>
          <w:noProof/>
        </w:rPr>
        <w:fldChar w:fldCharType="separate"/>
      </w:r>
      <w:r w:rsidR="00895B83">
        <w:rPr>
          <w:noProof/>
        </w:rPr>
        <w:t>33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61</w:t>
      </w:r>
      <w:r w:rsidRPr="0077099D">
        <w:rPr>
          <w:noProof/>
        </w:rPr>
        <w:tab/>
        <w:t>Constitution of ISAC</w:t>
      </w:r>
      <w:r w:rsidRPr="0077099D">
        <w:rPr>
          <w:noProof/>
        </w:rPr>
        <w:tab/>
      </w:r>
      <w:r w:rsidRPr="0077099D">
        <w:rPr>
          <w:noProof/>
        </w:rPr>
        <w:fldChar w:fldCharType="begin"/>
      </w:r>
      <w:r w:rsidRPr="0077099D">
        <w:rPr>
          <w:noProof/>
        </w:rPr>
        <w:instrText xml:space="preserve"> PAGEREF _Toc360005147 \h </w:instrText>
      </w:r>
      <w:r w:rsidRPr="0077099D">
        <w:rPr>
          <w:noProof/>
        </w:rPr>
      </w:r>
      <w:r w:rsidRPr="0077099D">
        <w:rPr>
          <w:noProof/>
        </w:rPr>
        <w:fldChar w:fldCharType="separate"/>
      </w:r>
      <w:r w:rsidR="00895B83">
        <w:rPr>
          <w:noProof/>
        </w:rPr>
        <w:t>33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62</w:t>
      </w:r>
      <w:r w:rsidRPr="0077099D">
        <w:rPr>
          <w:noProof/>
        </w:rPr>
        <w:tab/>
        <w:t>ISAC procedures—minimum requirements</w:t>
      </w:r>
      <w:r w:rsidRPr="0077099D">
        <w:rPr>
          <w:noProof/>
        </w:rPr>
        <w:tab/>
      </w:r>
      <w:r w:rsidRPr="0077099D">
        <w:rPr>
          <w:noProof/>
        </w:rPr>
        <w:fldChar w:fldCharType="begin"/>
      </w:r>
      <w:r w:rsidRPr="0077099D">
        <w:rPr>
          <w:noProof/>
        </w:rPr>
        <w:instrText xml:space="preserve"> PAGEREF _Toc360005148 \h </w:instrText>
      </w:r>
      <w:r w:rsidRPr="0077099D">
        <w:rPr>
          <w:noProof/>
        </w:rPr>
      </w:r>
      <w:r w:rsidRPr="0077099D">
        <w:rPr>
          <w:noProof/>
        </w:rPr>
        <w:fldChar w:fldCharType="separate"/>
      </w:r>
      <w:r w:rsidR="00895B83">
        <w:rPr>
          <w:noProof/>
        </w:rPr>
        <w:t>34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63</w:t>
      </w:r>
      <w:r w:rsidRPr="0077099D">
        <w:rPr>
          <w:noProof/>
        </w:rPr>
        <w:tab/>
        <w:t>ISAC procedures—Merit Protection Commissioner’s instructions</w:t>
      </w:r>
      <w:r w:rsidRPr="0077099D">
        <w:rPr>
          <w:noProof/>
        </w:rPr>
        <w:tab/>
      </w:r>
      <w:r w:rsidRPr="0077099D">
        <w:rPr>
          <w:noProof/>
        </w:rPr>
        <w:fldChar w:fldCharType="begin"/>
      </w:r>
      <w:r w:rsidRPr="0077099D">
        <w:rPr>
          <w:noProof/>
        </w:rPr>
        <w:instrText xml:space="preserve"> PAGEREF _Toc360005149 \h </w:instrText>
      </w:r>
      <w:r w:rsidRPr="0077099D">
        <w:rPr>
          <w:noProof/>
        </w:rPr>
      </w:r>
      <w:r w:rsidRPr="0077099D">
        <w:rPr>
          <w:noProof/>
        </w:rPr>
        <w:fldChar w:fldCharType="separate"/>
      </w:r>
      <w:r w:rsidR="00895B83">
        <w:rPr>
          <w:noProof/>
        </w:rPr>
        <w:t>34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64</w:t>
      </w:r>
      <w:r w:rsidRPr="0077099D">
        <w:rPr>
          <w:noProof/>
        </w:rPr>
        <w:tab/>
        <w:t>Assistance to ISAC</w:t>
      </w:r>
      <w:r w:rsidRPr="0077099D">
        <w:rPr>
          <w:noProof/>
        </w:rPr>
        <w:tab/>
      </w:r>
      <w:r w:rsidRPr="0077099D">
        <w:rPr>
          <w:noProof/>
        </w:rPr>
        <w:fldChar w:fldCharType="begin"/>
      </w:r>
      <w:r w:rsidRPr="0077099D">
        <w:rPr>
          <w:noProof/>
        </w:rPr>
        <w:instrText xml:space="preserve"> PAGEREF _Toc360005150 \h </w:instrText>
      </w:r>
      <w:r w:rsidRPr="0077099D">
        <w:rPr>
          <w:noProof/>
        </w:rPr>
      </w:r>
      <w:r w:rsidRPr="0077099D">
        <w:rPr>
          <w:noProof/>
        </w:rPr>
        <w:fldChar w:fldCharType="separate"/>
      </w:r>
      <w:r w:rsidR="00895B83">
        <w:rPr>
          <w:noProof/>
        </w:rPr>
        <w:t>34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65</w:t>
      </w:r>
      <w:r w:rsidRPr="0077099D">
        <w:rPr>
          <w:noProof/>
        </w:rPr>
        <w:tab/>
        <w:t>Assessment and recommendation by ISAC</w:t>
      </w:r>
      <w:r w:rsidRPr="0077099D">
        <w:rPr>
          <w:noProof/>
        </w:rPr>
        <w:tab/>
      </w:r>
      <w:r w:rsidRPr="0077099D">
        <w:rPr>
          <w:noProof/>
        </w:rPr>
        <w:fldChar w:fldCharType="begin"/>
      </w:r>
      <w:r w:rsidRPr="0077099D">
        <w:rPr>
          <w:noProof/>
        </w:rPr>
        <w:instrText xml:space="preserve"> PAGEREF _Toc360005151 \h </w:instrText>
      </w:r>
      <w:r w:rsidRPr="0077099D">
        <w:rPr>
          <w:noProof/>
        </w:rPr>
      </w:r>
      <w:r w:rsidRPr="0077099D">
        <w:rPr>
          <w:noProof/>
        </w:rPr>
        <w:fldChar w:fldCharType="separate"/>
      </w:r>
      <w:r w:rsidR="00895B83">
        <w:rPr>
          <w:noProof/>
        </w:rPr>
        <w:t>34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66</w:t>
      </w:r>
      <w:r w:rsidRPr="0077099D">
        <w:rPr>
          <w:noProof/>
        </w:rPr>
        <w:tab/>
        <w:t>Non</w:t>
      </w:r>
      <w:r>
        <w:rPr>
          <w:noProof/>
        </w:rPr>
        <w:noBreakHyphen/>
      </w:r>
      <w:r w:rsidRPr="0077099D">
        <w:rPr>
          <w:noProof/>
        </w:rPr>
        <w:t>agreement on recommendation by ISAC</w:t>
      </w:r>
      <w:r w:rsidRPr="0077099D">
        <w:rPr>
          <w:noProof/>
        </w:rPr>
        <w:tab/>
      </w:r>
      <w:r w:rsidRPr="0077099D">
        <w:rPr>
          <w:noProof/>
        </w:rPr>
        <w:fldChar w:fldCharType="begin"/>
      </w:r>
      <w:r w:rsidRPr="0077099D">
        <w:rPr>
          <w:noProof/>
        </w:rPr>
        <w:instrText xml:space="preserve"> PAGEREF _Toc360005152 \h </w:instrText>
      </w:r>
      <w:r w:rsidRPr="0077099D">
        <w:rPr>
          <w:noProof/>
        </w:rPr>
      </w:r>
      <w:r w:rsidRPr="0077099D">
        <w:rPr>
          <w:noProof/>
        </w:rPr>
        <w:fldChar w:fldCharType="separate"/>
      </w:r>
      <w:r w:rsidR="00895B83">
        <w:rPr>
          <w:noProof/>
        </w:rPr>
        <w:t>35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67</w:t>
      </w:r>
      <w:r w:rsidRPr="0077099D">
        <w:rPr>
          <w:noProof/>
        </w:rPr>
        <w:tab/>
        <w:t>ISAC recommendation not binding</w:t>
      </w:r>
      <w:r w:rsidRPr="0077099D">
        <w:rPr>
          <w:noProof/>
        </w:rPr>
        <w:tab/>
      </w:r>
      <w:r w:rsidRPr="0077099D">
        <w:rPr>
          <w:noProof/>
        </w:rPr>
        <w:fldChar w:fldCharType="begin"/>
      </w:r>
      <w:r w:rsidRPr="0077099D">
        <w:rPr>
          <w:noProof/>
        </w:rPr>
        <w:instrText xml:space="preserve"> PAGEREF _Toc360005153 \h </w:instrText>
      </w:r>
      <w:r w:rsidRPr="0077099D">
        <w:rPr>
          <w:noProof/>
        </w:rPr>
      </w:r>
      <w:r w:rsidRPr="0077099D">
        <w:rPr>
          <w:noProof/>
        </w:rPr>
        <w:fldChar w:fldCharType="separate"/>
      </w:r>
      <w:r w:rsidR="00895B83">
        <w:rPr>
          <w:noProof/>
        </w:rPr>
        <w:t>35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68</w:t>
      </w:r>
      <w:r w:rsidRPr="0077099D">
        <w:rPr>
          <w:noProof/>
        </w:rPr>
        <w:tab/>
        <w:t>Effect of acting on ISAC recommendation</w:t>
      </w:r>
      <w:r w:rsidRPr="0077099D">
        <w:rPr>
          <w:noProof/>
        </w:rPr>
        <w:tab/>
      </w:r>
      <w:r w:rsidRPr="0077099D">
        <w:rPr>
          <w:noProof/>
        </w:rPr>
        <w:fldChar w:fldCharType="begin"/>
      </w:r>
      <w:r w:rsidRPr="0077099D">
        <w:rPr>
          <w:noProof/>
        </w:rPr>
        <w:instrText xml:space="preserve"> PAGEREF _Toc360005154 \h </w:instrText>
      </w:r>
      <w:r w:rsidRPr="0077099D">
        <w:rPr>
          <w:noProof/>
        </w:rPr>
      </w:r>
      <w:r w:rsidRPr="0077099D">
        <w:rPr>
          <w:noProof/>
        </w:rPr>
        <w:fldChar w:fldCharType="separate"/>
      </w:r>
      <w:r w:rsidR="00895B83">
        <w:rPr>
          <w:noProof/>
        </w:rPr>
        <w:t>35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69</w:t>
      </w:r>
      <w:r w:rsidRPr="0077099D">
        <w:rPr>
          <w:noProof/>
        </w:rPr>
        <w:tab/>
        <w:t>Effect of not acting in accordance with ISAC recommendation</w:t>
      </w:r>
      <w:r w:rsidRPr="0077099D">
        <w:rPr>
          <w:noProof/>
        </w:rPr>
        <w:tab/>
      </w:r>
      <w:r w:rsidRPr="0077099D">
        <w:rPr>
          <w:noProof/>
        </w:rPr>
        <w:fldChar w:fldCharType="begin"/>
      </w:r>
      <w:r w:rsidRPr="0077099D">
        <w:rPr>
          <w:noProof/>
        </w:rPr>
        <w:instrText xml:space="preserve"> PAGEREF _Toc360005155 \h </w:instrText>
      </w:r>
      <w:r w:rsidRPr="0077099D">
        <w:rPr>
          <w:noProof/>
        </w:rPr>
      </w:r>
      <w:r w:rsidRPr="0077099D">
        <w:rPr>
          <w:noProof/>
        </w:rPr>
        <w:fldChar w:fldCharType="separate"/>
      </w:r>
      <w:r w:rsidR="00895B83">
        <w:rPr>
          <w:noProof/>
        </w:rPr>
        <w:t>35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70</w:t>
      </w:r>
      <w:r w:rsidRPr="0077099D">
        <w:rPr>
          <w:noProof/>
        </w:rPr>
        <w:tab/>
        <w:t>Offence</w:t>
      </w:r>
      <w:r w:rsidRPr="0077099D">
        <w:rPr>
          <w:noProof/>
        </w:rPr>
        <w:tab/>
      </w:r>
      <w:r w:rsidRPr="0077099D">
        <w:rPr>
          <w:noProof/>
        </w:rPr>
        <w:fldChar w:fldCharType="begin"/>
      </w:r>
      <w:r w:rsidRPr="0077099D">
        <w:rPr>
          <w:noProof/>
        </w:rPr>
        <w:instrText xml:space="preserve"> PAGEREF _Toc360005156 \h </w:instrText>
      </w:r>
      <w:r w:rsidRPr="0077099D">
        <w:rPr>
          <w:noProof/>
        </w:rPr>
      </w:r>
      <w:r w:rsidRPr="0077099D">
        <w:rPr>
          <w:noProof/>
        </w:rPr>
        <w:fldChar w:fldCharType="separate"/>
      </w:r>
      <w:r w:rsidR="00895B83">
        <w:rPr>
          <w:noProof/>
        </w:rPr>
        <w:t>36</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lastRenderedPageBreak/>
        <w:t>Part 9—Review of actions</w:t>
      </w:r>
      <w:r w:rsidRPr="0077099D">
        <w:rPr>
          <w:b w:val="0"/>
          <w:noProof/>
          <w:sz w:val="18"/>
        </w:rPr>
        <w:tab/>
      </w:r>
      <w:r w:rsidRPr="0077099D">
        <w:rPr>
          <w:b w:val="0"/>
          <w:noProof/>
          <w:sz w:val="18"/>
        </w:rPr>
        <w:fldChar w:fldCharType="begin"/>
      </w:r>
      <w:r w:rsidRPr="0077099D">
        <w:rPr>
          <w:b w:val="0"/>
          <w:noProof/>
          <w:sz w:val="18"/>
        </w:rPr>
        <w:instrText xml:space="preserve"> PAGEREF _Toc360005157 \h </w:instrText>
      </w:r>
      <w:r w:rsidRPr="0077099D">
        <w:rPr>
          <w:b w:val="0"/>
          <w:noProof/>
          <w:sz w:val="18"/>
        </w:rPr>
      </w:r>
      <w:r w:rsidRPr="0077099D">
        <w:rPr>
          <w:b w:val="0"/>
          <w:noProof/>
          <w:sz w:val="18"/>
        </w:rPr>
        <w:fldChar w:fldCharType="separate"/>
      </w:r>
      <w:r w:rsidR="00895B83">
        <w:rPr>
          <w:b w:val="0"/>
          <w:noProof/>
          <w:sz w:val="18"/>
        </w:rPr>
        <w:t>37</w:t>
      </w:r>
      <w:r w:rsidRPr="0077099D">
        <w:rPr>
          <w:b w:val="0"/>
          <w:noProof/>
          <w:sz w:val="18"/>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1—Preliminary</w:t>
      </w:r>
      <w:r w:rsidRPr="0077099D">
        <w:rPr>
          <w:b w:val="0"/>
          <w:noProof/>
          <w:sz w:val="18"/>
        </w:rPr>
        <w:tab/>
      </w:r>
      <w:r w:rsidRPr="0077099D">
        <w:rPr>
          <w:b w:val="0"/>
          <w:noProof/>
          <w:sz w:val="18"/>
        </w:rPr>
        <w:fldChar w:fldCharType="begin"/>
      </w:r>
      <w:r w:rsidRPr="0077099D">
        <w:rPr>
          <w:b w:val="0"/>
          <w:noProof/>
          <w:sz w:val="18"/>
        </w:rPr>
        <w:instrText xml:space="preserve"> PAGEREF _Toc360005158 \h </w:instrText>
      </w:r>
      <w:r w:rsidRPr="0077099D">
        <w:rPr>
          <w:b w:val="0"/>
          <w:noProof/>
          <w:sz w:val="18"/>
        </w:rPr>
      </w:r>
      <w:r w:rsidRPr="0077099D">
        <w:rPr>
          <w:b w:val="0"/>
          <w:noProof/>
          <w:sz w:val="18"/>
        </w:rPr>
        <w:fldChar w:fldCharType="separate"/>
      </w:r>
      <w:r w:rsidR="00895B83">
        <w:rPr>
          <w:b w:val="0"/>
          <w:noProof/>
          <w:sz w:val="18"/>
        </w:rPr>
        <w:t>37</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71</w:t>
      </w:r>
      <w:r w:rsidRPr="0077099D">
        <w:rPr>
          <w:noProof/>
        </w:rPr>
        <w:tab/>
        <w:t>General policy about review</w:t>
      </w:r>
      <w:r w:rsidRPr="0077099D">
        <w:rPr>
          <w:noProof/>
        </w:rPr>
        <w:tab/>
      </w:r>
      <w:r w:rsidRPr="0077099D">
        <w:rPr>
          <w:noProof/>
        </w:rPr>
        <w:fldChar w:fldCharType="begin"/>
      </w:r>
      <w:r w:rsidRPr="0077099D">
        <w:rPr>
          <w:noProof/>
        </w:rPr>
        <w:instrText xml:space="preserve"> PAGEREF _Toc360005159 \h </w:instrText>
      </w:r>
      <w:r w:rsidRPr="0077099D">
        <w:rPr>
          <w:noProof/>
        </w:rPr>
      </w:r>
      <w:r w:rsidRPr="0077099D">
        <w:rPr>
          <w:noProof/>
        </w:rPr>
        <w:fldChar w:fldCharType="separate"/>
      </w:r>
      <w:r w:rsidR="00895B83">
        <w:rPr>
          <w:noProof/>
        </w:rPr>
        <w:t>37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72</w:t>
      </w:r>
      <w:r w:rsidRPr="0077099D">
        <w:rPr>
          <w:noProof/>
        </w:rPr>
        <w:tab/>
        <w:t>Outline of Part</w:t>
      </w:r>
      <w:r w:rsidRPr="0077099D">
        <w:rPr>
          <w:noProof/>
        </w:rPr>
        <w:tab/>
      </w:r>
      <w:r w:rsidRPr="0077099D">
        <w:rPr>
          <w:noProof/>
        </w:rPr>
        <w:fldChar w:fldCharType="begin"/>
      </w:r>
      <w:r w:rsidRPr="0077099D">
        <w:rPr>
          <w:noProof/>
        </w:rPr>
        <w:instrText xml:space="preserve"> PAGEREF _Toc360005160 \h </w:instrText>
      </w:r>
      <w:r w:rsidRPr="0077099D">
        <w:rPr>
          <w:noProof/>
        </w:rPr>
      </w:r>
      <w:r w:rsidRPr="0077099D">
        <w:rPr>
          <w:noProof/>
        </w:rPr>
        <w:fldChar w:fldCharType="separate"/>
      </w:r>
      <w:r w:rsidR="00895B83">
        <w:rPr>
          <w:noProof/>
        </w:rPr>
        <w:t>37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73</w:t>
      </w:r>
      <w:r w:rsidRPr="0077099D">
        <w:rPr>
          <w:noProof/>
        </w:rPr>
        <w:tab/>
        <w:t>Review of certain promotion and engagement decisions</w:t>
      </w:r>
      <w:r w:rsidRPr="0077099D">
        <w:rPr>
          <w:noProof/>
        </w:rPr>
        <w:tab/>
      </w:r>
      <w:r w:rsidRPr="0077099D">
        <w:rPr>
          <w:noProof/>
        </w:rPr>
        <w:fldChar w:fldCharType="begin"/>
      </w:r>
      <w:r w:rsidRPr="0077099D">
        <w:rPr>
          <w:noProof/>
        </w:rPr>
        <w:instrText xml:space="preserve"> PAGEREF _Toc360005161 \h </w:instrText>
      </w:r>
      <w:r w:rsidRPr="0077099D">
        <w:rPr>
          <w:noProof/>
        </w:rPr>
      </w:r>
      <w:r w:rsidRPr="0077099D">
        <w:rPr>
          <w:noProof/>
        </w:rPr>
        <w:fldChar w:fldCharType="separate"/>
      </w:r>
      <w:r w:rsidR="00895B83">
        <w:rPr>
          <w:noProof/>
        </w:rPr>
        <w:t>37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74</w:t>
      </w:r>
      <w:r w:rsidRPr="0077099D">
        <w:rPr>
          <w:noProof/>
        </w:rPr>
        <w:tab/>
        <w:t>Review of other Parliamentary Service action</w:t>
      </w:r>
      <w:r w:rsidRPr="0077099D">
        <w:rPr>
          <w:noProof/>
        </w:rPr>
        <w:tab/>
      </w:r>
      <w:r w:rsidRPr="0077099D">
        <w:rPr>
          <w:noProof/>
        </w:rPr>
        <w:fldChar w:fldCharType="begin"/>
      </w:r>
      <w:r w:rsidRPr="0077099D">
        <w:rPr>
          <w:noProof/>
        </w:rPr>
        <w:instrText xml:space="preserve"> PAGEREF _Toc360005162 \h </w:instrText>
      </w:r>
      <w:r w:rsidRPr="0077099D">
        <w:rPr>
          <w:noProof/>
        </w:rPr>
      </w:r>
      <w:r w:rsidRPr="0077099D">
        <w:rPr>
          <w:noProof/>
        </w:rPr>
        <w:fldChar w:fldCharType="separate"/>
      </w:r>
      <w:r w:rsidR="00895B83">
        <w:rPr>
          <w:noProof/>
        </w:rPr>
        <w:t>37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75</w:t>
      </w:r>
      <w:r w:rsidRPr="0077099D">
        <w:rPr>
          <w:noProof/>
        </w:rPr>
        <w:tab/>
        <w:t>Secretary’s responsibility</w:t>
      </w:r>
      <w:r w:rsidRPr="0077099D">
        <w:rPr>
          <w:noProof/>
        </w:rPr>
        <w:tab/>
      </w:r>
      <w:r w:rsidRPr="0077099D">
        <w:rPr>
          <w:noProof/>
        </w:rPr>
        <w:fldChar w:fldCharType="begin"/>
      </w:r>
      <w:r w:rsidRPr="0077099D">
        <w:rPr>
          <w:noProof/>
        </w:rPr>
        <w:instrText xml:space="preserve"> PAGEREF _Toc360005163 \h </w:instrText>
      </w:r>
      <w:r w:rsidRPr="0077099D">
        <w:rPr>
          <w:noProof/>
        </w:rPr>
      </w:r>
      <w:r w:rsidRPr="0077099D">
        <w:rPr>
          <w:noProof/>
        </w:rPr>
        <w:fldChar w:fldCharType="separate"/>
      </w:r>
      <w:r w:rsidR="00895B83">
        <w:rPr>
          <w:noProof/>
        </w:rPr>
        <w:t>38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76</w:t>
      </w:r>
      <w:r w:rsidRPr="0077099D">
        <w:rPr>
          <w:noProof/>
        </w:rPr>
        <w:tab/>
        <w:t>Definition</w:t>
      </w:r>
      <w:r w:rsidRPr="0077099D">
        <w:rPr>
          <w:noProof/>
        </w:rPr>
        <w:tab/>
      </w:r>
      <w:r w:rsidRPr="0077099D">
        <w:rPr>
          <w:noProof/>
        </w:rPr>
        <w:fldChar w:fldCharType="begin"/>
      </w:r>
      <w:r w:rsidRPr="0077099D">
        <w:rPr>
          <w:noProof/>
        </w:rPr>
        <w:instrText xml:space="preserve"> PAGEREF _Toc360005164 \h </w:instrText>
      </w:r>
      <w:r w:rsidRPr="0077099D">
        <w:rPr>
          <w:noProof/>
        </w:rPr>
      </w:r>
      <w:r w:rsidRPr="0077099D">
        <w:rPr>
          <w:noProof/>
        </w:rPr>
        <w:fldChar w:fldCharType="separate"/>
      </w:r>
      <w:r w:rsidR="00895B83">
        <w:rPr>
          <w:noProof/>
        </w:rPr>
        <w:t>38</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2—Review of certain Parliamentary Service promotion decisions and engagement decisions (including decisions involving APS employees)</w:t>
      </w:r>
      <w:r w:rsidRPr="0077099D">
        <w:rPr>
          <w:b w:val="0"/>
          <w:noProof/>
          <w:sz w:val="18"/>
        </w:rPr>
        <w:tab/>
      </w:r>
      <w:r w:rsidRPr="0077099D">
        <w:rPr>
          <w:b w:val="0"/>
          <w:noProof/>
          <w:sz w:val="18"/>
        </w:rPr>
        <w:fldChar w:fldCharType="begin"/>
      </w:r>
      <w:r w:rsidRPr="0077099D">
        <w:rPr>
          <w:b w:val="0"/>
          <w:noProof/>
          <w:sz w:val="18"/>
        </w:rPr>
        <w:instrText xml:space="preserve"> PAGEREF _Toc360005165 \h </w:instrText>
      </w:r>
      <w:r w:rsidRPr="0077099D">
        <w:rPr>
          <w:b w:val="0"/>
          <w:noProof/>
          <w:sz w:val="18"/>
        </w:rPr>
      </w:r>
      <w:r w:rsidRPr="0077099D">
        <w:rPr>
          <w:b w:val="0"/>
          <w:noProof/>
          <w:sz w:val="18"/>
        </w:rPr>
        <w:fldChar w:fldCharType="separate"/>
      </w:r>
      <w:r w:rsidR="00895B83">
        <w:rPr>
          <w:b w:val="0"/>
          <w:noProof/>
          <w:sz w:val="18"/>
        </w:rPr>
        <w:t>39</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77</w:t>
      </w:r>
      <w:r w:rsidRPr="0077099D">
        <w:rPr>
          <w:noProof/>
        </w:rPr>
        <w:tab/>
        <w:t>Application of Division 2</w:t>
      </w:r>
      <w:r w:rsidRPr="0077099D">
        <w:rPr>
          <w:noProof/>
        </w:rPr>
        <w:tab/>
      </w:r>
      <w:r w:rsidRPr="0077099D">
        <w:rPr>
          <w:noProof/>
        </w:rPr>
        <w:fldChar w:fldCharType="begin"/>
      </w:r>
      <w:r w:rsidRPr="0077099D">
        <w:rPr>
          <w:noProof/>
        </w:rPr>
        <w:instrText xml:space="preserve"> PAGEREF _Toc360005166 \h </w:instrText>
      </w:r>
      <w:r w:rsidRPr="0077099D">
        <w:rPr>
          <w:noProof/>
        </w:rPr>
      </w:r>
      <w:r w:rsidRPr="0077099D">
        <w:rPr>
          <w:noProof/>
        </w:rPr>
        <w:fldChar w:fldCharType="separate"/>
      </w:r>
      <w:r w:rsidR="00895B83">
        <w:rPr>
          <w:noProof/>
        </w:rPr>
        <w:t>39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78</w:t>
      </w:r>
      <w:r w:rsidRPr="0077099D">
        <w:rPr>
          <w:noProof/>
        </w:rPr>
        <w:tab/>
        <w:t>Entitlement for review—promotion decision</w:t>
      </w:r>
      <w:r w:rsidRPr="0077099D">
        <w:rPr>
          <w:noProof/>
        </w:rPr>
        <w:tab/>
      </w:r>
      <w:r w:rsidRPr="0077099D">
        <w:rPr>
          <w:noProof/>
        </w:rPr>
        <w:fldChar w:fldCharType="begin"/>
      </w:r>
      <w:r w:rsidRPr="0077099D">
        <w:rPr>
          <w:noProof/>
        </w:rPr>
        <w:instrText xml:space="preserve"> PAGEREF _Toc360005167 \h </w:instrText>
      </w:r>
      <w:r w:rsidRPr="0077099D">
        <w:rPr>
          <w:noProof/>
        </w:rPr>
      </w:r>
      <w:r w:rsidRPr="0077099D">
        <w:rPr>
          <w:noProof/>
        </w:rPr>
        <w:fldChar w:fldCharType="separate"/>
      </w:r>
      <w:r w:rsidR="00895B83">
        <w:rPr>
          <w:noProof/>
        </w:rPr>
        <w:t>39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79</w:t>
      </w:r>
      <w:r w:rsidRPr="0077099D">
        <w:rPr>
          <w:noProof/>
        </w:rPr>
        <w:tab/>
        <w:t>Entitlement for review—engagement decision</w:t>
      </w:r>
      <w:r w:rsidRPr="0077099D">
        <w:rPr>
          <w:noProof/>
        </w:rPr>
        <w:tab/>
      </w:r>
      <w:r w:rsidRPr="0077099D">
        <w:rPr>
          <w:noProof/>
        </w:rPr>
        <w:fldChar w:fldCharType="begin"/>
      </w:r>
      <w:r w:rsidRPr="0077099D">
        <w:rPr>
          <w:noProof/>
        </w:rPr>
        <w:instrText xml:space="preserve"> PAGEREF _Toc360005168 \h </w:instrText>
      </w:r>
      <w:r w:rsidRPr="0077099D">
        <w:rPr>
          <w:noProof/>
        </w:rPr>
      </w:r>
      <w:r w:rsidRPr="0077099D">
        <w:rPr>
          <w:noProof/>
        </w:rPr>
        <w:fldChar w:fldCharType="separate"/>
      </w:r>
      <w:r w:rsidR="00895B83">
        <w:rPr>
          <w:noProof/>
        </w:rPr>
        <w:t>40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80</w:t>
      </w:r>
      <w:r w:rsidRPr="0077099D">
        <w:rPr>
          <w:noProof/>
        </w:rPr>
        <w:tab/>
        <w:t>Grounds for review</w:t>
      </w:r>
      <w:r w:rsidRPr="0077099D">
        <w:rPr>
          <w:noProof/>
        </w:rPr>
        <w:tab/>
      </w:r>
      <w:r w:rsidRPr="0077099D">
        <w:rPr>
          <w:noProof/>
        </w:rPr>
        <w:fldChar w:fldCharType="begin"/>
      </w:r>
      <w:r w:rsidRPr="0077099D">
        <w:rPr>
          <w:noProof/>
        </w:rPr>
        <w:instrText xml:space="preserve"> PAGEREF _Toc360005169 \h </w:instrText>
      </w:r>
      <w:r w:rsidRPr="0077099D">
        <w:rPr>
          <w:noProof/>
        </w:rPr>
      </w:r>
      <w:r w:rsidRPr="0077099D">
        <w:rPr>
          <w:noProof/>
        </w:rPr>
        <w:fldChar w:fldCharType="separate"/>
      </w:r>
      <w:r w:rsidR="00895B83">
        <w:rPr>
          <w:noProof/>
        </w:rPr>
        <w:t>40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81</w:t>
      </w:r>
      <w:r w:rsidRPr="0077099D">
        <w:rPr>
          <w:noProof/>
        </w:rPr>
        <w:tab/>
        <w:t>Application for review</w:t>
      </w:r>
      <w:r w:rsidRPr="0077099D">
        <w:rPr>
          <w:noProof/>
        </w:rPr>
        <w:tab/>
      </w:r>
      <w:r w:rsidRPr="0077099D">
        <w:rPr>
          <w:noProof/>
        </w:rPr>
        <w:fldChar w:fldCharType="begin"/>
      </w:r>
      <w:r w:rsidRPr="0077099D">
        <w:rPr>
          <w:noProof/>
        </w:rPr>
        <w:instrText xml:space="preserve"> PAGEREF _Toc360005170 \h </w:instrText>
      </w:r>
      <w:r w:rsidRPr="0077099D">
        <w:rPr>
          <w:noProof/>
        </w:rPr>
      </w:r>
      <w:r w:rsidRPr="0077099D">
        <w:rPr>
          <w:noProof/>
        </w:rPr>
        <w:fldChar w:fldCharType="separate"/>
      </w:r>
      <w:r w:rsidR="00895B83">
        <w:rPr>
          <w:noProof/>
        </w:rPr>
        <w:t>40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82</w:t>
      </w:r>
      <w:r w:rsidRPr="0077099D">
        <w:rPr>
          <w:noProof/>
        </w:rPr>
        <w:tab/>
        <w:t>Appointment of PRC</w:t>
      </w:r>
      <w:r w:rsidRPr="0077099D">
        <w:rPr>
          <w:noProof/>
        </w:rPr>
        <w:tab/>
      </w:r>
      <w:r w:rsidRPr="0077099D">
        <w:rPr>
          <w:noProof/>
        </w:rPr>
        <w:fldChar w:fldCharType="begin"/>
      </w:r>
      <w:r w:rsidRPr="0077099D">
        <w:rPr>
          <w:noProof/>
        </w:rPr>
        <w:instrText xml:space="preserve"> PAGEREF _Toc360005171 \h </w:instrText>
      </w:r>
      <w:r w:rsidRPr="0077099D">
        <w:rPr>
          <w:noProof/>
        </w:rPr>
      </w:r>
      <w:r w:rsidRPr="0077099D">
        <w:rPr>
          <w:noProof/>
        </w:rPr>
        <w:fldChar w:fldCharType="separate"/>
      </w:r>
      <w:r w:rsidR="00895B83">
        <w:rPr>
          <w:noProof/>
        </w:rPr>
        <w:t>41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83</w:t>
      </w:r>
      <w:r w:rsidRPr="0077099D">
        <w:rPr>
          <w:noProof/>
        </w:rPr>
        <w:tab/>
        <w:t>Constitution of PRC</w:t>
      </w:r>
      <w:r w:rsidRPr="0077099D">
        <w:rPr>
          <w:noProof/>
        </w:rPr>
        <w:tab/>
      </w:r>
      <w:r w:rsidRPr="0077099D">
        <w:rPr>
          <w:noProof/>
        </w:rPr>
        <w:fldChar w:fldCharType="begin"/>
      </w:r>
      <w:r w:rsidRPr="0077099D">
        <w:rPr>
          <w:noProof/>
        </w:rPr>
        <w:instrText xml:space="preserve"> PAGEREF _Toc360005172 \h </w:instrText>
      </w:r>
      <w:r w:rsidRPr="0077099D">
        <w:rPr>
          <w:noProof/>
        </w:rPr>
      </w:r>
      <w:r w:rsidRPr="0077099D">
        <w:rPr>
          <w:noProof/>
        </w:rPr>
        <w:fldChar w:fldCharType="separate"/>
      </w:r>
      <w:r w:rsidR="00895B83">
        <w:rPr>
          <w:noProof/>
        </w:rPr>
        <w:t>41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84</w:t>
      </w:r>
      <w:r w:rsidRPr="0077099D">
        <w:rPr>
          <w:noProof/>
        </w:rPr>
        <w:tab/>
        <w:t>Statements by parties</w:t>
      </w:r>
      <w:r w:rsidRPr="0077099D">
        <w:rPr>
          <w:noProof/>
        </w:rPr>
        <w:tab/>
      </w:r>
      <w:r w:rsidRPr="0077099D">
        <w:rPr>
          <w:noProof/>
        </w:rPr>
        <w:fldChar w:fldCharType="begin"/>
      </w:r>
      <w:r w:rsidRPr="0077099D">
        <w:rPr>
          <w:noProof/>
        </w:rPr>
        <w:instrText xml:space="preserve"> PAGEREF _Toc360005173 \h </w:instrText>
      </w:r>
      <w:r w:rsidRPr="0077099D">
        <w:rPr>
          <w:noProof/>
        </w:rPr>
      </w:r>
      <w:r w:rsidRPr="0077099D">
        <w:rPr>
          <w:noProof/>
        </w:rPr>
        <w:fldChar w:fldCharType="separate"/>
      </w:r>
      <w:r w:rsidR="00895B83">
        <w:rPr>
          <w:noProof/>
        </w:rPr>
        <w:t>42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85</w:t>
      </w:r>
      <w:r w:rsidRPr="0077099D">
        <w:rPr>
          <w:noProof/>
        </w:rPr>
        <w:tab/>
        <w:t>Frivolous or vexatious applications</w:t>
      </w:r>
      <w:r w:rsidRPr="0077099D">
        <w:rPr>
          <w:noProof/>
        </w:rPr>
        <w:tab/>
      </w:r>
      <w:r w:rsidRPr="0077099D">
        <w:rPr>
          <w:noProof/>
        </w:rPr>
        <w:fldChar w:fldCharType="begin"/>
      </w:r>
      <w:r w:rsidRPr="0077099D">
        <w:rPr>
          <w:noProof/>
        </w:rPr>
        <w:instrText xml:space="preserve"> PAGEREF _Toc360005174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86</w:t>
      </w:r>
      <w:r w:rsidRPr="0077099D">
        <w:rPr>
          <w:noProof/>
        </w:rPr>
        <w:tab/>
        <w:t>PRC procedures—minimum requirements</w:t>
      </w:r>
      <w:r w:rsidRPr="0077099D">
        <w:rPr>
          <w:noProof/>
        </w:rPr>
        <w:tab/>
      </w:r>
      <w:r w:rsidRPr="0077099D">
        <w:rPr>
          <w:noProof/>
        </w:rPr>
        <w:fldChar w:fldCharType="begin"/>
      </w:r>
      <w:r w:rsidRPr="0077099D">
        <w:rPr>
          <w:noProof/>
        </w:rPr>
        <w:instrText xml:space="preserve"> PAGEREF _Toc360005175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87</w:t>
      </w:r>
      <w:r w:rsidRPr="0077099D">
        <w:rPr>
          <w:noProof/>
        </w:rPr>
        <w:tab/>
        <w:t>PRC procedures—Merit Protection Commissioner’s instructions</w:t>
      </w:r>
      <w:r w:rsidRPr="0077099D">
        <w:rPr>
          <w:noProof/>
        </w:rPr>
        <w:tab/>
      </w:r>
      <w:r w:rsidRPr="0077099D">
        <w:rPr>
          <w:noProof/>
        </w:rPr>
        <w:fldChar w:fldCharType="begin"/>
      </w:r>
      <w:r w:rsidRPr="0077099D">
        <w:rPr>
          <w:noProof/>
        </w:rPr>
        <w:instrText xml:space="preserve"> PAGEREF _Toc360005176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88</w:t>
      </w:r>
      <w:r w:rsidRPr="0077099D">
        <w:rPr>
          <w:noProof/>
        </w:rPr>
        <w:tab/>
        <w:t>Assistance to PRC</w:t>
      </w:r>
      <w:r w:rsidRPr="0077099D">
        <w:rPr>
          <w:noProof/>
        </w:rPr>
        <w:tab/>
      </w:r>
      <w:r w:rsidRPr="0077099D">
        <w:rPr>
          <w:noProof/>
        </w:rPr>
        <w:fldChar w:fldCharType="begin"/>
      </w:r>
      <w:r w:rsidRPr="0077099D">
        <w:rPr>
          <w:noProof/>
        </w:rPr>
        <w:instrText xml:space="preserve"> PAGEREF _Toc360005177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89</w:t>
      </w:r>
      <w:r w:rsidRPr="0077099D">
        <w:rPr>
          <w:noProof/>
        </w:rPr>
        <w:tab/>
        <w:t>Requirement to provide information or documents</w:t>
      </w:r>
      <w:r w:rsidRPr="0077099D">
        <w:rPr>
          <w:noProof/>
        </w:rPr>
        <w:tab/>
      </w:r>
      <w:r w:rsidRPr="0077099D">
        <w:rPr>
          <w:noProof/>
        </w:rPr>
        <w:fldChar w:fldCharType="begin"/>
      </w:r>
      <w:r w:rsidRPr="0077099D">
        <w:rPr>
          <w:noProof/>
        </w:rPr>
        <w:instrText xml:space="preserve"> PAGEREF _Toc360005178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90</w:t>
      </w:r>
      <w:r w:rsidRPr="0077099D">
        <w:rPr>
          <w:noProof/>
        </w:rPr>
        <w:tab/>
        <w:t>Conduct of review by PRC</w:t>
      </w:r>
      <w:r w:rsidRPr="0077099D">
        <w:rPr>
          <w:noProof/>
        </w:rPr>
        <w:tab/>
      </w:r>
      <w:r w:rsidRPr="0077099D">
        <w:rPr>
          <w:noProof/>
        </w:rPr>
        <w:fldChar w:fldCharType="begin"/>
      </w:r>
      <w:r w:rsidRPr="0077099D">
        <w:rPr>
          <w:noProof/>
        </w:rPr>
        <w:instrText xml:space="preserve"> PAGEREF _Toc360005179 \h </w:instrText>
      </w:r>
      <w:r w:rsidRPr="0077099D">
        <w:rPr>
          <w:noProof/>
        </w:rPr>
      </w:r>
      <w:r w:rsidRPr="0077099D">
        <w:rPr>
          <w:noProof/>
        </w:rPr>
        <w:fldChar w:fldCharType="separate"/>
      </w:r>
      <w:r w:rsidR="00895B83">
        <w:rPr>
          <w:noProof/>
        </w:rPr>
        <w:t>43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91</w:t>
      </w:r>
      <w:r w:rsidRPr="0077099D">
        <w:rPr>
          <w:noProof/>
        </w:rPr>
        <w:tab/>
        <w:t>Non</w:t>
      </w:r>
      <w:r>
        <w:rPr>
          <w:noProof/>
        </w:rPr>
        <w:noBreakHyphen/>
      </w:r>
      <w:r w:rsidRPr="0077099D">
        <w:rPr>
          <w:noProof/>
        </w:rPr>
        <w:t>agreement on decision by PRC</w:t>
      </w:r>
      <w:r w:rsidRPr="0077099D">
        <w:rPr>
          <w:noProof/>
        </w:rPr>
        <w:tab/>
      </w:r>
      <w:r w:rsidRPr="0077099D">
        <w:rPr>
          <w:noProof/>
        </w:rPr>
        <w:fldChar w:fldCharType="begin"/>
      </w:r>
      <w:r w:rsidRPr="0077099D">
        <w:rPr>
          <w:noProof/>
        </w:rPr>
        <w:instrText xml:space="preserve"> PAGEREF _Toc360005180 \h </w:instrText>
      </w:r>
      <w:r w:rsidRPr="0077099D">
        <w:rPr>
          <w:noProof/>
        </w:rPr>
      </w:r>
      <w:r w:rsidRPr="0077099D">
        <w:rPr>
          <w:noProof/>
        </w:rPr>
        <w:fldChar w:fldCharType="separate"/>
      </w:r>
      <w:r w:rsidR="00895B83">
        <w:rPr>
          <w:noProof/>
        </w:rPr>
        <w:t>44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92</w:t>
      </w:r>
      <w:r w:rsidRPr="0077099D">
        <w:rPr>
          <w:noProof/>
        </w:rPr>
        <w:tab/>
        <w:t>Effect of PRC decision</w:t>
      </w:r>
      <w:r w:rsidRPr="0077099D">
        <w:rPr>
          <w:noProof/>
        </w:rPr>
        <w:tab/>
      </w:r>
      <w:r w:rsidRPr="0077099D">
        <w:rPr>
          <w:noProof/>
        </w:rPr>
        <w:fldChar w:fldCharType="begin"/>
      </w:r>
      <w:r w:rsidRPr="0077099D">
        <w:rPr>
          <w:noProof/>
        </w:rPr>
        <w:instrText xml:space="preserve"> PAGEREF _Toc360005181 \h </w:instrText>
      </w:r>
      <w:r w:rsidRPr="0077099D">
        <w:rPr>
          <w:noProof/>
        </w:rPr>
      </w:r>
      <w:r w:rsidRPr="0077099D">
        <w:rPr>
          <w:noProof/>
        </w:rPr>
        <w:fldChar w:fldCharType="separate"/>
      </w:r>
      <w:r w:rsidR="00895B83">
        <w:rPr>
          <w:noProof/>
        </w:rPr>
        <w:t>44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93</w:t>
      </w:r>
      <w:r w:rsidRPr="0077099D">
        <w:rPr>
          <w:noProof/>
        </w:rPr>
        <w:tab/>
        <w:t>Offence</w:t>
      </w:r>
      <w:r w:rsidRPr="0077099D">
        <w:rPr>
          <w:noProof/>
        </w:rPr>
        <w:tab/>
      </w:r>
      <w:r w:rsidRPr="0077099D">
        <w:rPr>
          <w:noProof/>
        </w:rPr>
        <w:fldChar w:fldCharType="begin"/>
      </w:r>
      <w:r w:rsidRPr="0077099D">
        <w:rPr>
          <w:noProof/>
        </w:rPr>
        <w:instrText xml:space="preserve"> PAGEREF _Toc360005182 \h </w:instrText>
      </w:r>
      <w:r w:rsidRPr="0077099D">
        <w:rPr>
          <w:noProof/>
        </w:rPr>
      </w:r>
      <w:r w:rsidRPr="0077099D">
        <w:rPr>
          <w:noProof/>
        </w:rPr>
        <w:fldChar w:fldCharType="separate"/>
      </w:r>
      <w:r w:rsidR="00895B83">
        <w:rPr>
          <w:noProof/>
        </w:rPr>
        <w:t>45</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3—Application by Parliamentary Service employees for review of other actions</w:t>
      </w:r>
      <w:r w:rsidRPr="0077099D">
        <w:rPr>
          <w:b w:val="0"/>
          <w:noProof/>
          <w:sz w:val="18"/>
        </w:rPr>
        <w:tab/>
      </w:r>
      <w:r w:rsidRPr="0077099D">
        <w:rPr>
          <w:b w:val="0"/>
          <w:noProof/>
          <w:sz w:val="18"/>
        </w:rPr>
        <w:fldChar w:fldCharType="begin"/>
      </w:r>
      <w:r w:rsidRPr="0077099D">
        <w:rPr>
          <w:b w:val="0"/>
          <w:noProof/>
          <w:sz w:val="18"/>
        </w:rPr>
        <w:instrText xml:space="preserve"> PAGEREF _Toc360005183 \h </w:instrText>
      </w:r>
      <w:r w:rsidRPr="0077099D">
        <w:rPr>
          <w:b w:val="0"/>
          <w:noProof/>
          <w:sz w:val="18"/>
        </w:rPr>
      </w:r>
      <w:r w:rsidRPr="0077099D">
        <w:rPr>
          <w:b w:val="0"/>
          <w:noProof/>
          <w:sz w:val="18"/>
        </w:rPr>
        <w:fldChar w:fldCharType="separate"/>
      </w:r>
      <w:r w:rsidR="00895B83">
        <w:rPr>
          <w:b w:val="0"/>
          <w:noProof/>
          <w:sz w:val="18"/>
        </w:rPr>
        <w:t>46</w:t>
      </w:r>
      <w:r w:rsidRPr="0077099D">
        <w:rPr>
          <w:b w:val="0"/>
          <w:noProof/>
          <w:sz w:val="18"/>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1—Reviewable action</w:t>
      </w:r>
      <w:r w:rsidRPr="0077099D">
        <w:rPr>
          <w:b w:val="0"/>
          <w:noProof/>
          <w:sz w:val="18"/>
        </w:rPr>
        <w:tab/>
      </w:r>
      <w:r w:rsidRPr="0077099D">
        <w:rPr>
          <w:b w:val="0"/>
          <w:noProof/>
          <w:sz w:val="18"/>
        </w:rPr>
        <w:fldChar w:fldCharType="begin"/>
      </w:r>
      <w:r w:rsidRPr="0077099D">
        <w:rPr>
          <w:b w:val="0"/>
          <w:noProof/>
          <w:sz w:val="18"/>
        </w:rPr>
        <w:instrText xml:space="preserve"> PAGEREF _Toc360005184 \h </w:instrText>
      </w:r>
      <w:r w:rsidRPr="0077099D">
        <w:rPr>
          <w:b w:val="0"/>
          <w:noProof/>
          <w:sz w:val="18"/>
        </w:rPr>
      </w:r>
      <w:r w:rsidRPr="0077099D">
        <w:rPr>
          <w:b w:val="0"/>
          <w:noProof/>
          <w:sz w:val="18"/>
        </w:rPr>
        <w:fldChar w:fldCharType="separate"/>
      </w:r>
      <w:r w:rsidR="00895B83">
        <w:rPr>
          <w:b w:val="0"/>
          <w:noProof/>
          <w:sz w:val="18"/>
        </w:rPr>
        <w:t>46</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94</w:t>
      </w:r>
      <w:r w:rsidRPr="0077099D">
        <w:rPr>
          <w:noProof/>
        </w:rPr>
        <w:tab/>
        <w:t>Entitlement for review</w:t>
      </w:r>
      <w:r w:rsidRPr="0077099D">
        <w:rPr>
          <w:noProof/>
        </w:rPr>
        <w:tab/>
      </w:r>
      <w:r w:rsidRPr="0077099D">
        <w:rPr>
          <w:noProof/>
        </w:rPr>
        <w:fldChar w:fldCharType="begin"/>
      </w:r>
      <w:r w:rsidRPr="0077099D">
        <w:rPr>
          <w:noProof/>
        </w:rPr>
        <w:instrText xml:space="preserve"> PAGEREF _Toc360005185 \h </w:instrText>
      </w:r>
      <w:r w:rsidRPr="0077099D">
        <w:rPr>
          <w:noProof/>
        </w:rPr>
      </w:r>
      <w:r w:rsidRPr="0077099D">
        <w:rPr>
          <w:noProof/>
        </w:rPr>
        <w:fldChar w:fldCharType="separate"/>
      </w:r>
      <w:r w:rsidR="00895B83">
        <w:rPr>
          <w:noProof/>
        </w:rPr>
        <w:t>46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95</w:t>
      </w:r>
      <w:r w:rsidRPr="0077099D">
        <w:rPr>
          <w:noProof/>
        </w:rPr>
        <w:tab/>
        <w:t>What Parliamentary Service action is</w:t>
      </w:r>
      <w:r w:rsidRPr="0077099D">
        <w:rPr>
          <w:i/>
          <w:noProof/>
        </w:rPr>
        <w:t xml:space="preserve"> reviewable action</w:t>
      </w:r>
      <w:r w:rsidRPr="0077099D">
        <w:rPr>
          <w:noProof/>
        </w:rPr>
        <w:tab/>
      </w:r>
      <w:r w:rsidRPr="0077099D">
        <w:rPr>
          <w:noProof/>
        </w:rPr>
        <w:fldChar w:fldCharType="begin"/>
      </w:r>
      <w:r w:rsidRPr="0077099D">
        <w:rPr>
          <w:noProof/>
        </w:rPr>
        <w:instrText xml:space="preserve"> PAGEREF _Toc360005186 \h </w:instrText>
      </w:r>
      <w:r w:rsidRPr="0077099D">
        <w:rPr>
          <w:noProof/>
        </w:rPr>
      </w:r>
      <w:r w:rsidRPr="0077099D">
        <w:rPr>
          <w:noProof/>
        </w:rPr>
        <w:fldChar w:fldCharType="separate"/>
      </w:r>
      <w:r w:rsidR="00895B83">
        <w:rPr>
          <w:noProof/>
        </w:rPr>
        <w:t>46</w:t>
      </w:r>
      <w:r w:rsidRPr="0077099D">
        <w:rPr>
          <w:noProof/>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2—Primary review</w:t>
      </w:r>
      <w:r w:rsidRPr="0077099D">
        <w:rPr>
          <w:b w:val="0"/>
          <w:noProof/>
          <w:sz w:val="18"/>
        </w:rPr>
        <w:tab/>
      </w:r>
      <w:r w:rsidRPr="0077099D">
        <w:rPr>
          <w:b w:val="0"/>
          <w:noProof/>
          <w:sz w:val="18"/>
        </w:rPr>
        <w:fldChar w:fldCharType="begin"/>
      </w:r>
      <w:r w:rsidRPr="0077099D">
        <w:rPr>
          <w:b w:val="0"/>
          <w:noProof/>
          <w:sz w:val="18"/>
        </w:rPr>
        <w:instrText xml:space="preserve"> PAGEREF _Toc360005187 \h </w:instrText>
      </w:r>
      <w:r w:rsidRPr="0077099D">
        <w:rPr>
          <w:b w:val="0"/>
          <w:noProof/>
          <w:sz w:val="18"/>
        </w:rPr>
      </w:r>
      <w:r w:rsidRPr="0077099D">
        <w:rPr>
          <w:b w:val="0"/>
          <w:noProof/>
          <w:sz w:val="18"/>
        </w:rPr>
        <w:fldChar w:fldCharType="separate"/>
      </w:r>
      <w:r w:rsidR="00895B83">
        <w:rPr>
          <w:b w:val="0"/>
          <w:noProof/>
          <w:sz w:val="18"/>
        </w:rPr>
        <w:t>48</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96</w:t>
      </w:r>
      <w:r w:rsidRPr="0077099D">
        <w:rPr>
          <w:noProof/>
        </w:rPr>
        <w:tab/>
        <w:t>Application for primary review</w:t>
      </w:r>
      <w:r w:rsidRPr="0077099D">
        <w:rPr>
          <w:noProof/>
        </w:rPr>
        <w:tab/>
      </w:r>
      <w:r w:rsidRPr="0077099D">
        <w:rPr>
          <w:noProof/>
        </w:rPr>
        <w:fldChar w:fldCharType="begin"/>
      </w:r>
      <w:r w:rsidRPr="0077099D">
        <w:rPr>
          <w:noProof/>
        </w:rPr>
        <w:instrText xml:space="preserve"> PAGEREF _Toc360005188 \h </w:instrText>
      </w:r>
      <w:r w:rsidRPr="0077099D">
        <w:rPr>
          <w:noProof/>
        </w:rPr>
      </w:r>
      <w:r w:rsidRPr="0077099D">
        <w:rPr>
          <w:noProof/>
        </w:rPr>
        <w:fldChar w:fldCharType="separate"/>
      </w:r>
      <w:r w:rsidR="00895B83">
        <w:rPr>
          <w:noProof/>
        </w:rPr>
        <w:t>48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97</w:t>
      </w:r>
      <w:r w:rsidRPr="0077099D">
        <w:rPr>
          <w:noProof/>
        </w:rPr>
        <w:tab/>
        <w:t>Referral to Merit Protection Commissioner</w:t>
      </w:r>
      <w:r w:rsidRPr="0077099D">
        <w:rPr>
          <w:noProof/>
        </w:rPr>
        <w:tab/>
      </w:r>
      <w:r w:rsidRPr="0077099D">
        <w:rPr>
          <w:noProof/>
        </w:rPr>
        <w:fldChar w:fldCharType="begin"/>
      </w:r>
      <w:r w:rsidRPr="0077099D">
        <w:rPr>
          <w:noProof/>
        </w:rPr>
        <w:instrText xml:space="preserve"> PAGEREF _Toc360005189 \h </w:instrText>
      </w:r>
      <w:r w:rsidRPr="0077099D">
        <w:rPr>
          <w:noProof/>
        </w:rPr>
      </w:r>
      <w:r w:rsidRPr="0077099D">
        <w:rPr>
          <w:noProof/>
        </w:rPr>
        <w:fldChar w:fldCharType="separate"/>
      </w:r>
      <w:r w:rsidR="00895B83">
        <w:rPr>
          <w:noProof/>
        </w:rPr>
        <w:t>48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98</w:t>
      </w:r>
      <w:r w:rsidRPr="0077099D">
        <w:rPr>
          <w:noProof/>
        </w:rPr>
        <w:tab/>
        <w:t>Notice that action not reviewable</w:t>
      </w:r>
      <w:r w:rsidRPr="0077099D">
        <w:rPr>
          <w:noProof/>
        </w:rPr>
        <w:tab/>
      </w:r>
      <w:r w:rsidRPr="0077099D">
        <w:rPr>
          <w:noProof/>
        </w:rPr>
        <w:fldChar w:fldCharType="begin"/>
      </w:r>
      <w:r w:rsidRPr="0077099D">
        <w:rPr>
          <w:noProof/>
        </w:rPr>
        <w:instrText xml:space="preserve"> PAGEREF _Toc360005190 \h </w:instrText>
      </w:r>
      <w:r w:rsidRPr="0077099D">
        <w:rPr>
          <w:noProof/>
        </w:rPr>
      </w:r>
      <w:r w:rsidRPr="0077099D">
        <w:rPr>
          <w:noProof/>
        </w:rPr>
        <w:fldChar w:fldCharType="separate"/>
      </w:r>
      <w:r w:rsidR="00895B83">
        <w:rPr>
          <w:noProof/>
        </w:rPr>
        <w:t>49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99</w:t>
      </w:r>
      <w:r w:rsidRPr="0077099D">
        <w:rPr>
          <w:noProof/>
        </w:rPr>
        <w:tab/>
        <w:t>Conduct of review by Secretary</w:t>
      </w:r>
      <w:r w:rsidRPr="0077099D">
        <w:rPr>
          <w:noProof/>
        </w:rPr>
        <w:tab/>
      </w:r>
      <w:r w:rsidRPr="0077099D">
        <w:rPr>
          <w:noProof/>
        </w:rPr>
        <w:fldChar w:fldCharType="begin"/>
      </w:r>
      <w:r w:rsidRPr="0077099D">
        <w:rPr>
          <w:noProof/>
        </w:rPr>
        <w:instrText xml:space="preserve"> PAGEREF _Toc360005191 \h </w:instrText>
      </w:r>
      <w:r w:rsidRPr="0077099D">
        <w:rPr>
          <w:noProof/>
        </w:rPr>
      </w:r>
      <w:r w:rsidRPr="0077099D">
        <w:rPr>
          <w:noProof/>
        </w:rPr>
        <w:fldChar w:fldCharType="separate"/>
      </w:r>
      <w:r w:rsidR="00895B83">
        <w:rPr>
          <w:noProof/>
        </w:rPr>
        <w:t>49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100</w:t>
      </w:r>
      <w:r w:rsidRPr="0077099D">
        <w:rPr>
          <w:noProof/>
        </w:rPr>
        <w:tab/>
        <w:t>Conduct of review by Merit Protection Commissioner</w:t>
      </w:r>
      <w:r w:rsidRPr="0077099D">
        <w:rPr>
          <w:noProof/>
        </w:rPr>
        <w:tab/>
      </w:r>
      <w:r w:rsidRPr="0077099D">
        <w:rPr>
          <w:noProof/>
        </w:rPr>
        <w:fldChar w:fldCharType="begin"/>
      </w:r>
      <w:r w:rsidRPr="0077099D">
        <w:rPr>
          <w:noProof/>
        </w:rPr>
        <w:instrText xml:space="preserve"> PAGEREF _Toc360005192 \h </w:instrText>
      </w:r>
      <w:r w:rsidRPr="0077099D">
        <w:rPr>
          <w:noProof/>
        </w:rPr>
      </w:r>
      <w:r w:rsidRPr="0077099D">
        <w:rPr>
          <w:noProof/>
        </w:rPr>
        <w:fldChar w:fldCharType="separate"/>
      </w:r>
      <w:r w:rsidR="00895B83">
        <w:rPr>
          <w:noProof/>
        </w:rPr>
        <w:t>50</w:t>
      </w:r>
      <w:r w:rsidRPr="0077099D">
        <w:rPr>
          <w:noProof/>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3—Secondary review</w:t>
      </w:r>
      <w:r w:rsidRPr="0077099D">
        <w:rPr>
          <w:b w:val="0"/>
          <w:noProof/>
          <w:sz w:val="18"/>
        </w:rPr>
        <w:tab/>
      </w:r>
      <w:r w:rsidRPr="0077099D">
        <w:rPr>
          <w:b w:val="0"/>
          <w:noProof/>
          <w:sz w:val="18"/>
        </w:rPr>
        <w:fldChar w:fldCharType="begin"/>
      </w:r>
      <w:r w:rsidRPr="0077099D">
        <w:rPr>
          <w:b w:val="0"/>
          <w:noProof/>
          <w:sz w:val="18"/>
        </w:rPr>
        <w:instrText xml:space="preserve"> PAGEREF _Toc360005193 \h </w:instrText>
      </w:r>
      <w:r w:rsidRPr="0077099D">
        <w:rPr>
          <w:b w:val="0"/>
          <w:noProof/>
          <w:sz w:val="18"/>
        </w:rPr>
      </w:r>
      <w:r w:rsidRPr="0077099D">
        <w:rPr>
          <w:b w:val="0"/>
          <w:noProof/>
          <w:sz w:val="18"/>
        </w:rPr>
        <w:fldChar w:fldCharType="separate"/>
      </w:r>
      <w:r w:rsidR="00895B83">
        <w:rPr>
          <w:b w:val="0"/>
          <w:noProof/>
          <w:sz w:val="18"/>
        </w:rPr>
        <w:t>50</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101</w:t>
      </w:r>
      <w:r w:rsidRPr="0077099D">
        <w:rPr>
          <w:noProof/>
        </w:rPr>
        <w:tab/>
        <w:t>Application for secondary review</w:t>
      </w:r>
      <w:r w:rsidRPr="0077099D">
        <w:rPr>
          <w:noProof/>
        </w:rPr>
        <w:tab/>
      </w:r>
      <w:r w:rsidRPr="0077099D">
        <w:rPr>
          <w:noProof/>
        </w:rPr>
        <w:fldChar w:fldCharType="begin"/>
      </w:r>
      <w:r w:rsidRPr="0077099D">
        <w:rPr>
          <w:noProof/>
        </w:rPr>
        <w:instrText xml:space="preserve"> PAGEREF _Toc360005194 \h </w:instrText>
      </w:r>
      <w:r w:rsidRPr="0077099D">
        <w:rPr>
          <w:noProof/>
        </w:rPr>
      </w:r>
      <w:r w:rsidRPr="0077099D">
        <w:rPr>
          <w:noProof/>
        </w:rPr>
        <w:fldChar w:fldCharType="separate"/>
      </w:r>
      <w:r w:rsidR="00895B83">
        <w:rPr>
          <w:noProof/>
        </w:rPr>
        <w:t>50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102</w:t>
      </w:r>
      <w:r w:rsidRPr="0077099D">
        <w:rPr>
          <w:noProof/>
        </w:rPr>
        <w:tab/>
        <w:t>Secretary to give documents to Merit Protection Commissioner</w:t>
      </w:r>
      <w:r w:rsidRPr="0077099D">
        <w:rPr>
          <w:noProof/>
        </w:rPr>
        <w:tab/>
      </w:r>
      <w:r w:rsidRPr="0077099D">
        <w:rPr>
          <w:noProof/>
        </w:rPr>
        <w:fldChar w:fldCharType="begin"/>
      </w:r>
      <w:r w:rsidRPr="0077099D">
        <w:rPr>
          <w:noProof/>
        </w:rPr>
        <w:instrText xml:space="preserve"> PAGEREF _Toc360005195 \h </w:instrText>
      </w:r>
      <w:r w:rsidRPr="0077099D">
        <w:rPr>
          <w:noProof/>
        </w:rPr>
      </w:r>
      <w:r w:rsidRPr="0077099D">
        <w:rPr>
          <w:noProof/>
        </w:rPr>
        <w:fldChar w:fldCharType="separate"/>
      </w:r>
      <w:r w:rsidR="00895B83">
        <w:rPr>
          <w:noProof/>
        </w:rPr>
        <w:t>50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103</w:t>
      </w:r>
      <w:r w:rsidRPr="0077099D">
        <w:rPr>
          <w:noProof/>
        </w:rPr>
        <w:tab/>
        <w:t>Conduct of review</w:t>
      </w:r>
      <w:r w:rsidRPr="0077099D">
        <w:rPr>
          <w:noProof/>
        </w:rPr>
        <w:tab/>
      </w:r>
      <w:r w:rsidRPr="0077099D">
        <w:rPr>
          <w:noProof/>
        </w:rPr>
        <w:fldChar w:fldCharType="begin"/>
      </w:r>
      <w:r w:rsidRPr="0077099D">
        <w:rPr>
          <w:noProof/>
        </w:rPr>
        <w:instrText xml:space="preserve"> PAGEREF _Toc360005196 \h </w:instrText>
      </w:r>
      <w:r w:rsidRPr="0077099D">
        <w:rPr>
          <w:noProof/>
        </w:rPr>
      </w:r>
      <w:r w:rsidRPr="0077099D">
        <w:rPr>
          <w:noProof/>
        </w:rPr>
        <w:fldChar w:fldCharType="separate"/>
      </w:r>
      <w:r w:rsidR="00895B83">
        <w:rPr>
          <w:noProof/>
        </w:rPr>
        <w:t>50</w:t>
      </w:r>
      <w:r w:rsidRPr="0077099D">
        <w:rPr>
          <w:noProof/>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4—Action following recommendation to Secretary</w:t>
      </w:r>
      <w:r w:rsidRPr="0077099D">
        <w:rPr>
          <w:b w:val="0"/>
          <w:noProof/>
          <w:sz w:val="18"/>
        </w:rPr>
        <w:tab/>
      </w:r>
      <w:r w:rsidRPr="0077099D">
        <w:rPr>
          <w:b w:val="0"/>
          <w:noProof/>
          <w:sz w:val="18"/>
        </w:rPr>
        <w:fldChar w:fldCharType="begin"/>
      </w:r>
      <w:r w:rsidRPr="0077099D">
        <w:rPr>
          <w:b w:val="0"/>
          <w:noProof/>
          <w:sz w:val="18"/>
        </w:rPr>
        <w:instrText xml:space="preserve"> PAGEREF _Toc360005197 \h </w:instrText>
      </w:r>
      <w:r w:rsidRPr="0077099D">
        <w:rPr>
          <w:b w:val="0"/>
          <w:noProof/>
          <w:sz w:val="18"/>
        </w:rPr>
      </w:r>
      <w:r w:rsidRPr="0077099D">
        <w:rPr>
          <w:b w:val="0"/>
          <w:noProof/>
          <w:sz w:val="18"/>
        </w:rPr>
        <w:fldChar w:fldCharType="separate"/>
      </w:r>
      <w:r w:rsidR="00895B83">
        <w:rPr>
          <w:b w:val="0"/>
          <w:noProof/>
          <w:sz w:val="18"/>
        </w:rPr>
        <w:t>51</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104</w:t>
      </w:r>
      <w:r w:rsidRPr="0077099D">
        <w:rPr>
          <w:noProof/>
        </w:rPr>
        <w:tab/>
        <w:t>Action by Secretary</w:t>
      </w:r>
      <w:r w:rsidRPr="0077099D">
        <w:rPr>
          <w:noProof/>
        </w:rPr>
        <w:tab/>
      </w:r>
      <w:r w:rsidRPr="0077099D">
        <w:rPr>
          <w:noProof/>
        </w:rPr>
        <w:fldChar w:fldCharType="begin"/>
      </w:r>
      <w:r w:rsidRPr="0077099D">
        <w:rPr>
          <w:noProof/>
        </w:rPr>
        <w:instrText xml:space="preserve"> PAGEREF _Toc360005198 \h </w:instrText>
      </w:r>
      <w:r w:rsidRPr="0077099D">
        <w:rPr>
          <w:noProof/>
        </w:rPr>
      </w:r>
      <w:r w:rsidRPr="0077099D">
        <w:rPr>
          <w:noProof/>
        </w:rPr>
        <w:fldChar w:fldCharType="separate"/>
      </w:r>
      <w:r w:rsidR="00895B83">
        <w:rPr>
          <w:noProof/>
        </w:rPr>
        <w:t>51</w:t>
      </w:r>
      <w:r w:rsidRPr="0077099D">
        <w:rPr>
          <w:noProof/>
        </w:rPr>
        <w:fldChar w:fldCharType="end"/>
      </w:r>
    </w:p>
    <w:p w:rsidR="0077099D" w:rsidRPr="0077099D" w:rsidRDefault="0077099D">
      <w:pPr>
        <w:pStyle w:val="TOC4"/>
        <w:rPr>
          <w:rFonts w:asciiTheme="minorHAnsi" w:eastAsiaTheme="minorEastAsia" w:hAnsiTheme="minorHAnsi" w:cstheme="minorBidi"/>
          <w:b w:val="0"/>
          <w:noProof/>
          <w:kern w:val="0"/>
          <w:sz w:val="22"/>
          <w:szCs w:val="22"/>
        </w:rPr>
      </w:pPr>
      <w:r w:rsidRPr="0077099D">
        <w:rPr>
          <w:noProof/>
        </w:rPr>
        <w:t>Subdivision 5—Other provisions about review</w:t>
      </w:r>
      <w:r w:rsidRPr="0077099D">
        <w:rPr>
          <w:b w:val="0"/>
          <w:noProof/>
          <w:sz w:val="18"/>
        </w:rPr>
        <w:tab/>
      </w:r>
      <w:r w:rsidRPr="0077099D">
        <w:rPr>
          <w:b w:val="0"/>
          <w:noProof/>
          <w:sz w:val="18"/>
        </w:rPr>
        <w:fldChar w:fldCharType="begin"/>
      </w:r>
      <w:r w:rsidRPr="0077099D">
        <w:rPr>
          <w:b w:val="0"/>
          <w:noProof/>
          <w:sz w:val="18"/>
        </w:rPr>
        <w:instrText xml:space="preserve"> PAGEREF _Toc360005199 \h </w:instrText>
      </w:r>
      <w:r w:rsidRPr="0077099D">
        <w:rPr>
          <w:b w:val="0"/>
          <w:noProof/>
          <w:sz w:val="18"/>
        </w:rPr>
      </w:r>
      <w:r w:rsidRPr="0077099D">
        <w:rPr>
          <w:b w:val="0"/>
          <w:noProof/>
          <w:sz w:val="18"/>
        </w:rPr>
        <w:fldChar w:fldCharType="separate"/>
      </w:r>
      <w:r w:rsidR="00895B83">
        <w:rPr>
          <w:b w:val="0"/>
          <w:noProof/>
          <w:sz w:val="18"/>
        </w:rPr>
        <w:t>51</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105</w:t>
      </w:r>
      <w:r w:rsidRPr="0077099D">
        <w:rPr>
          <w:noProof/>
        </w:rPr>
        <w:tab/>
        <w:t>Review procedures—minimum requirements</w:t>
      </w:r>
      <w:r w:rsidRPr="0077099D">
        <w:rPr>
          <w:noProof/>
        </w:rPr>
        <w:tab/>
      </w:r>
      <w:r w:rsidRPr="0077099D">
        <w:rPr>
          <w:noProof/>
        </w:rPr>
        <w:fldChar w:fldCharType="begin"/>
      </w:r>
      <w:r w:rsidRPr="0077099D">
        <w:rPr>
          <w:noProof/>
        </w:rPr>
        <w:instrText xml:space="preserve"> PAGEREF _Toc360005200 \h </w:instrText>
      </w:r>
      <w:r w:rsidRPr="0077099D">
        <w:rPr>
          <w:noProof/>
        </w:rPr>
      </w:r>
      <w:r w:rsidRPr="0077099D">
        <w:rPr>
          <w:noProof/>
        </w:rPr>
        <w:fldChar w:fldCharType="separate"/>
      </w:r>
      <w:r w:rsidR="00895B83">
        <w:rPr>
          <w:noProof/>
        </w:rPr>
        <w:t>51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106</w:t>
      </w:r>
      <w:r w:rsidRPr="0077099D">
        <w:rPr>
          <w:noProof/>
        </w:rPr>
        <w:tab/>
        <w:t>Requirement to provide information or documents</w:t>
      </w:r>
      <w:r w:rsidRPr="0077099D">
        <w:rPr>
          <w:noProof/>
        </w:rPr>
        <w:tab/>
      </w:r>
      <w:r w:rsidRPr="0077099D">
        <w:rPr>
          <w:noProof/>
        </w:rPr>
        <w:fldChar w:fldCharType="begin"/>
      </w:r>
      <w:r w:rsidRPr="0077099D">
        <w:rPr>
          <w:noProof/>
        </w:rPr>
        <w:instrText xml:space="preserve"> PAGEREF _Toc360005201 \h </w:instrText>
      </w:r>
      <w:r w:rsidRPr="0077099D">
        <w:rPr>
          <w:noProof/>
        </w:rPr>
      </w:r>
      <w:r w:rsidRPr="0077099D">
        <w:rPr>
          <w:noProof/>
        </w:rPr>
        <w:fldChar w:fldCharType="separate"/>
      </w:r>
      <w:r w:rsidR="00895B83">
        <w:rPr>
          <w:noProof/>
        </w:rPr>
        <w:t>52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lastRenderedPageBreak/>
        <w:t>107</w:t>
      </w:r>
      <w:r w:rsidRPr="0077099D">
        <w:rPr>
          <w:noProof/>
        </w:rPr>
        <w:tab/>
        <w:t>Making of application does not operate as stay</w:t>
      </w:r>
      <w:r w:rsidRPr="0077099D">
        <w:rPr>
          <w:noProof/>
        </w:rPr>
        <w:tab/>
      </w:r>
      <w:r w:rsidRPr="0077099D">
        <w:rPr>
          <w:noProof/>
        </w:rPr>
        <w:fldChar w:fldCharType="begin"/>
      </w:r>
      <w:r w:rsidRPr="0077099D">
        <w:rPr>
          <w:noProof/>
        </w:rPr>
        <w:instrText xml:space="preserve"> PAGEREF _Toc360005202 \h </w:instrText>
      </w:r>
      <w:r w:rsidRPr="0077099D">
        <w:rPr>
          <w:noProof/>
        </w:rPr>
      </w:r>
      <w:r w:rsidRPr="0077099D">
        <w:rPr>
          <w:noProof/>
        </w:rPr>
        <w:fldChar w:fldCharType="separate"/>
      </w:r>
      <w:r w:rsidR="00895B83">
        <w:rPr>
          <w:noProof/>
        </w:rPr>
        <w:t>52</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108</w:t>
      </w:r>
      <w:r w:rsidRPr="0077099D">
        <w:rPr>
          <w:noProof/>
        </w:rPr>
        <w:tab/>
        <w:t>Offence</w:t>
      </w:r>
      <w:r w:rsidRPr="0077099D">
        <w:rPr>
          <w:noProof/>
        </w:rPr>
        <w:tab/>
      </w:r>
      <w:r w:rsidRPr="0077099D">
        <w:rPr>
          <w:noProof/>
        </w:rPr>
        <w:fldChar w:fldCharType="begin"/>
      </w:r>
      <w:r w:rsidRPr="0077099D">
        <w:rPr>
          <w:noProof/>
        </w:rPr>
        <w:instrText xml:space="preserve"> PAGEREF _Toc360005203 \h </w:instrText>
      </w:r>
      <w:r w:rsidRPr="0077099D">
        <w:rPr>
          <w:noProof/>
        </w:rPr>
      </w:r>
      <w:r w:rsidRPr="0077099D">
        <w:rPr>
          <w:noProof/>
        </w:rPr>
        <w:fldChar w:fldCharType="separate"/>
      </w:r>
      <w:r w:rsidR="00895B83">
        <w:rPr>
          <w:noProof/>
        </w:rPr>
        <w:t>52</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10—Other employment matters</w:t>
      </w:r>
      <w:r w:rsidRPr="0077099D">
        <w:rPr>
          <w:b w:val="0"/>
          <w:noProof/>
          <w:sz w:val="18"/>
        </w:rPr>
        <w:tab/>
      </w:r>
      <w:r w:rsidRPr="0077099D">
        <w:rPr>
          <w:b w:val="0"/>
          <w:noProof/>
          <w:sz w:val="18"/>
        </w:rPr>
        <w:fldChar w:fldCharType="begin"/>
      </w:r>
      <w:r w:rsidRPr="0077099D">
        <w:rPr>
          <w:b w:val="0"/>
          <w:noProof/>
          <w:sz w:val="18"/>
        </w:rPr>
        <w:instrText xml:space="preserve"> PAGEREF _Toc360005204 \h </w:instrText>
      </w:r>
      <w:r w:rsidRPr="0077099D">
        <w:rPr>
          <w:b w:val="0"/>
          <w:noProof/>
          <w:sz w:val="18"/>
        </w:rPr>
      </w:r>
      <w:r w:rsidRPr="0077099D">
        <w:rPr>
          <w:b w:val="0"/>
          <w:noProof/>
          <w:sz w:val="18"/>
        </w:rPr>
        <w:fldChar w:fldCharType="separate"/>
      </w:r>
      <w:r w:rsidR="00895B83">
        <w:rPr>
          <w:b w:val="0"/>
          <w:noProof/>
          <w:sz w:val="18"/>
        </w:rPr>
        <w:t>53</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109</w:t>
      </w:r>
      <w:r w:rsidRPr="0077099D">
        <w:rPr>
          <w:noProof/>
        </w:rPr>
        <w:tab/>
        <w:t>Knowledge obligation</w:t>
      </w:r>
      <w:r w:rsidRPr="0077099D">
        <w:rPr>
          <w:noProof/>
        </w:rPr>
        <w:tab/>
      </w:r>
      <w:r w:rsidRPr="0077099D">
        <w:rPr>
          <w:noProof/>
        </w:rPr>
        <w:fldChar w:fldCharType="begin"/>
      </w:r>
      <w:r w:rsidRPr="0077099D">
        <w:rPr>
          <w:noProof/>
        </w:rPr>
        <w:instrText xml:space="preserve"> PAGEREF _Toc360005205 \h </w:instrText>
      </w:r>
      <w:r w:rsidRPr="0077099D">
        <w:rPr>
          <w:noProof/>
        </w:rPr>
      </w:r>
      <w:r w:rsidRPr="0077099D">
        <w:rPr>
          <w:noProof/>
        </w:rPr>
        <w:fldChar w:fldCharType="separate"/>
      </w:r>
      <w:r w:rsidR="00895B83">
        <w:rPr>
          <w:noProof/>
        </w:rPr>
        <w:t>53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110</w:t>
      </w:r>
      <w:r w:rsidRPr="0077099D">
        <w:rPr>
          <w:noProof/>
        </w:rPr>
        <w:tab/>
        <w:t>Restrictions on engaging redundancy benefit recipients</w:t>
      </w:r>
      <w:r w:rsidRPr="0077099D">
        <w:rPr>
          <w:noProof/>
        </w:rPr>
        <w:tab/>
      </w:r>
      <w:r w:rsidRPr="0077099D">
        <w:rPr>
          <w:noProof/>
        </w:rPr>
        <w:fldChar w:fldCharType="begin"/>
      </w:r>
      <w:r w:rsidRPr="0077099D">
        <w:rPr>
          <w:noProof/>
        </w:rPr>
        <w:instrText xml:space="preserve"> PAGEREF _Toc360005206 \h </w:instrText>
      </w:r>
      <w:r w:rsidRPr="0077099D">
        <w:rPr>
          <w:noProof/>
        </w:rPr>
      </w:r>
      <w:r w:rsidRPr="0077099D">
        <w:rPr>
          <w:noProof/>
        </w:rPr>
        <w:fldChar w:fldCharType="separate"/>
      </w:r>
      <w:r w:rsidR="00895B83">
        <w:rPr>
          <w:noProof/>
        </w:rPr>
        <w:t>53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111</w:t>
      </w:r>
      <w:r w:rsidRPr="0077099D">
        <w:rPr>
          <w:noProof/>
        </w:rPr>
        <w:tab/>
        <w:t>Termination of employment of non</w:t>
      </w:r>
      <w:r>
        <w:rPr>
          <w:noProof/>
        </w:rPr>
        <w:noBreakHyphen/>
      </w:r>
      <w:r w:rsidRPr="0077099D">
        <w:rPr>
          <w:noProof/>
        </w:rPr>
        <w:t>ongoing Parliamentary Service employees</w:t>
      </w:r>
      <w:r w:rsidRPr="0077099D">
        <w:rPr>
          <w:noProof/>
        </w:rPr>
        <w:tab/>
      </w:r>
      <w:r w:rsidRPr="0077099D">
        <w:rPr>
          <w:noProof/>
        </w:rPr>
        <w:fldChar w:fldCharType="begin"/>
      </w:r>
      <w:r w:rsidRPr="0077099D">
        <w:rPr>
          <w:noProof/>
        </w:rPr>
        <w:instrText xml:space="preserve"> PAGEREF _Toc360005207 \h </w:instrText>
      </w:r>
      <w:r w:rsidRPr="0077099D">
        <w:rPr>
          <w:noProof/>
        </w:rPr>
      </w:r>
      <w:r w:rsidRPr="0077099D">
        <w:rPr>
          <w:noProof/>
        </w:rPr>
        <w:fldChar w:fldCharType="separate"/>
      </w:r>
      <w:r w:rsidR="00895B83">
        <w:rPr>
          <w:noProof/>
        </w:rPr>
        <w:t>54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112</w:t>
      </w:r>
      <w:r w:rsidRPr="0077099D">
        <w:rPr>
          <w:noProof/>
        </w:rPr>
        <w:tab/>
        <w:t>Incentive to retire—SES employee</w:t>
      </w:r>
      <w:r w:rsidRPr="0077099D">
        <w:rPr>
          <w:noProof/>
        </w:rPr>
        <w:tab/>
      </w:r>
      <w:r w:rsidRPr="0077099D">
        <w:rPr>
          <w:noProof/>
        </w:rPr>
        <w:fldChar w:fldCharType="begin"/>
      </w:r>
      <w:r w:rsidRPr="0077099D">
        <w:rPr>
          <w:noProof/>
        </w:rPr>
        <w:instrText xml:space="preserve"> PAGEREF _Toc360005208 \h </w:instrText>
      </w:r>
      <w:r w:rsidRPr="0077099D">
        <w:rPr>
          <w:noProof/>
        </w:rPr>
      </w:r>
      <w:r w:rsidRPr="0077099D">
        <w:rPr>
          <w:noProof/>
        </w:rPr>
        <w:fldChar w:fldCharType="separate"/>
      </w:r>
      <w:r w:rsidR="00895B83">
        <w:rPr>
          <w:noProof/>
        </w:rPr>
        <w:t>55</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11—Merit Protection Commissioner</w:t>
      </w:r>
      <w:r w:rsidRPr="0077099D">
        <w:rPr>
          <w:b w:val="0"/>
          <w:noProof/>
          <w:sz w:val="18"/>
        </w:rPr>
        <w:tab/>
      </w:r>
      <w:r w:rsidRPr="0077099D">
        <w:rPr>
          <w:b w:val="0"/>
          <w:noProof/>
          <w:sz w:val="18"/>
        </w:rPr>
        <w:fldChar w:fldCharType="begin"/>
      </w:r>
      <w:r w:rsidRPr="0077099D">
        <w:rPr>
          <w:b w:val="0"/>
          <w:noProof/>
          <w:sz w:val="18"/>
        </w:rPr>
        <w:instrText xml:space="preserve"> PAGEREF _Toc360005209 \h </w:instrText>
      </w:r>
      <w:r w:rsidRPr="0077099D">
        <w:rPr>
          <w:b w:val="0"/>
          <w:noProof/>
          <w:sz w:val="18"/>
        </w:rPr>
      </w:r>
      <w:r w:rsidRPr="0077099D">
        <w:rPr>
          <w:b w:val="0"/>
          <w:noProof/>
          <w:sz w:val="18"/>
        </w:rPr>
        <w:fldChar w:fldCharType="separate"/>
      </w:r>
      <w:r w:rsidR="00895B83">
        <w:rPr>
          <w:b w:val="0"/>
          <w:noProof/>
          <w:sz w:val="18"/>
        </w:rPr>
        <w:t>56</w:t>
      </w:r>
      <w:r w:rsidRPr="0077099D">
        <w:rPr>
          <w:b w:val="0"/>
          <w:noProof/>
          <w:sz w:val="18"/>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1—Prescribed functions</w:t>
      </w:r>
      <w:r w:rsidRPr="0077099D">
        <w:rPr>
          <w:b w:val="0"/>
          <w:noProof/>
          <w:sz w:val="18"/>
        </w:rPr>
        <w:tab/>
      </w:r>
      <w:r w:rsidRPr="0077099D">
        <w:rPr>
          <w:b w:val="0"/>
          <w:noProof/>
          <w:sz w:val="18"/>
        </w:rPr>
        <w:fldChar w:fldCharType="begin"/>
      </w:r>
      <w:r w:rsidRPr="0077099D">
        <w:rPr>
          <w:b w:val="0"/>
          <w:noProof/>
          <w:sz w:val="18"/>
        </w:rPr>
        <w:instrText xml:space="preserve"> PAGEREF _Toc360005210 \h </w:instrText>
      </w:r>
      <w:r w:rsidRPr="0077099D">
        <w:rPr>
          <w:b w:val="0"/>
          <w:noProof/>
          <w:sz w:val="18"/>
        </w:rPr>
      </w:r>
      <w:r w:rsidRPr="0077099D">
        <w:rPr>
          <w:b w:val="0"/>
          <w:noProof/>
          <w:sz w:val="18"/>
        </w:rPr>
        <w:fldChar w:fldCharType="separate"/>
      </w:r>
      <w:r w:rsidR="00895B83">
        <w:rPr>
          <w:b w:val="0"/>
          <w:noProof/>
          <w:sz w:val="18"/>
        </w:rPr>
        <w:t>56</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113</w:t>
      </w:r>
      <w:r w:rsidRPr="0077099D">
        <w:rPr>
          <w:noProof/>
        </w:rPr>
        <w:tab/>
        <w:t>Prescribed functions</w:t>
      </w:r>
      <w:r w:rsidRPr="0077099D">
        <w:rPr>
          <w:noProof/>
        </w:rPr>
        <w:tab/>
      </w:r>
      <w:r w:rsidRPr="0077099D">
        <w:rPr>
          <w:noProof/>
        </w:rPr>
        <w:fldChar w:fldCharType="begin"/>
      </w:r>
      <w:r w:rsidRPr="0077099D">
        <w:rPr>
          <w:noProof/>
        </w:rPr>
        <w:instrText xml:space="preserve"> PAGEREF _Toc360005211 \h </w:instrText>
      </w:r>
      <w:r w:rsidRPr="0077099D">
        <w:rPr>
          <w:noProof/>
        </w:rPr>
      </w:r>
      <w:r w:rsidRPr="0077099D">
        <w:rPr>
          <w:noProof/>
        </w:rPr>
        <w:fldChar w:fldCharType="separate"/>
      </w:r>
      <w:r w:rsidR="00895B83">
        <w:rPr>
          <w:noProof/>
        </w:rPr>
        <w:t>56</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2—Basic procedural requirements for Code of Conduct inquiries</w:t>
      </w:r>
      <w:r w:rsidRPr="0077099D">
        <w:rPr>
          <w:b w:val="0"/>
          <w:noProof/>
          <w:sz w:val="18"/>
        </w:rPr>
        <w:tab/>
      </w:r>
      <w:r w:rsidRPr="0077099D">
        <w:rPr>
          <w:b w:val="0"/>
          <w:noProof/>
          <w:sz w:val="18"/>
        </w:rPr>
        <w:fldChar w:fldCharType="begin"/>
      </w:r>
      <w:r w:rsidRPr="0077099D">
        <w:rPr>
          <w:b w:val="0"/>
          <w:noProof/>
          <w:sz w:val="18"/>
        </w:rPr>
        <w:instrText xml:space="preserve"> PAGEREF _Toc360005212 \h </w:instrText>
      </w:r>
      <w:r w:rsidRPr="0077099D">
        <w:rPr>
          <w:b w:val="0"/>
          <w:noProof/>
          <w:sz w:val="18"/>
        </w:rPr>
      </w:r>
      <w:r w:rsidRPr="0077099D">
        <w:rPr>
          <w:b w:val="0"/>
          <w:noProof/>
          <w:sz w:val="18"/>
        </w:rPr>
        <w:fldChar w:fldCharType="separate"/>
      </w:r>
      <w:r w:rsidR="00895B83">
        <w:rPr>
          <w:b w:val="0"/>
          <w:noProof/>
          <w:sz w:val="18"/>
        </w:rPr>
        <w:t>57</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114</w:t>
      </w:r>
      <w:r w:rsidRPr="0077099D">
        <w:rPr>
          <w:noProof/>
        </w:rPr>
        <w:tab/>
        <w:t>Basic requirements for procedures for determining breach of Code of Conduct by Parliamentary Service employee or former Parliamentary Service employee</w:t>
      </w:r>
      <w:r w:rsidRPr="0077099D">
        <w:rPr>
          <w:noProof/>
        </w:rPr>
        <w:tab/>
      </w:r>
      <w:r w:rsidRPr="0077099D">
        <w:rPr>
          <w:noProof/>
        </w:rPr>
        <w:fldChar w:fldCharType="begin"/>
      </w:r>
      <w:r w:rsidRPr="0077099D">
        <w:rPr>
          <w:noProof/>
        </w:rPr>
        <w:instrText xml:space="preserve"> PAGEREF _Toc360005213 \h </w:instrText>
      </w:r>
      <w:r w:rsidRPr="0077099D">
        <w:rPr>
          <w:noProof/>
        </w:rPr>
      </w:r>
      <w:r w:rsidRPr="0077099D">
        <w:rPr>
          <w:noProof/>
        </w:rPr>
        <w:fldChar w:fldCharType="separate"/>
      </w:r>
      <w:r w:rsidR="00895B83">
        <w:rPr>
          <w:noProof/>
        </w:rPr>
        <w:t>57</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3—Complaints of former employees</w:t>
      </w:r>
      <w:r w:rsidRPr="0077099D">
        <w:rPr>
          <w:b w:val="0"/>
          <w:noProof/>
          <w:sz w:val="18"/>
        </w:rPr>
        <w:tab/>
      </w:r>
      <w:r w:rsidRPr="0077099D">
        <w:rPr>
          <w:b w:val="0"/>
          <w:noProof/>
          <w:sz w:val="18"/>
        </w:rPr>
        <w:fldChar w:fldCharType="begin"/>
      </w:r>
      <w:r w:rsidRPr="0077099D">
        <w:rPr>
          <w:b w:val="0"/>
          <w:noProof/>
          <w:sz w:val="18"/>
        </w:rPr>
        <w:instrText xml:space="preserve"> PAGEREF _Toc360005214 \h </w:instrText>
      </w:r>
      <w:r w:rsidRPr="0077099D">
        <w:rPr>
          <w:b w:val="0"/>
          <w:noProof/>
          <w:sz w:val="18"/>
        </w:rPr>
      </w:r>
      <w:r w:rsidRPr="0077099D">
        <w:rPr>
          <w:b w:val="0"/>
          <w:noProof/>
          <w:sz w:val="18"/>
        </w:rPr>
        <w:fldChar w:fldCharType="separate"/>
      </w:r>
      <w:r w:rsidR="00895B83">
        <w:rPr>
          <w:b w:val="0"/>
          <w:noProof/>
          <w:sz w:val="18"/>
        </w:rPr>
        <w:t>58</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115</w:t>
      </w:r>
      <w:r w:rsidRPr="0077099D">
        <w:rPr>
          <w:noProof/>
        </w:rPr>
        <w:tab/>
        <w:t>Investigation of complaints by former employees</w:t>
      </w:r>
      <w:r w:rsidRPr="0077099D">
        <w:rPr>
          <w:noProof/>
        </w:rPr>
        <w:tab/>
      </w:r>
      <w:r w:rsidRPr="0077099D">
        <w:rPr>
          <w:noProof/>
        </w:rPr>
        <w:fldChar w:fldCharType="begin"/>
      </w:r>
      <w:r w:rsidRPr="0077099D">
        <w:rPr>
          <w:noProof/>
        </w:rPr>
        <w:instrText xml:space="preserve"> PAGEREF _Toc360005215 \h </w:instrText>
      </w:r>
      <w:r w:rsidRPr="0077099D">
        <w:rPr>
          <w:noProof/>
        </w:rPr>
      </w:r>
      <w:r w:rsidRPr="0077099D">
        <w:rPr>
          <w:noProof/>
        </w:rPr>
        <w:fldChar w:fldCharType="separate"/>
      </w:r>
      <w:r w:rsidR="00895B83">
        <w:rPr>
          <w:noProof/>
        </w:rPr>
        <w:t>58</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4—Review of determination of breach of Code of Conduct by former Parliamentary Service employee</w:t>
      </w:r>
      <w:r w:rsidRPr="0077099D">
        <w:rPr>
          <w:b w:val="0"/>
          <w:noProof/>
          <w:sz w:val="18"/>
        </w:rPr>
        <w:tab/>
      </w:r>
      <w:r w:rsidRPr="0077099D">
        <w:rPr>
          <w:b w:val="0"/>
          <w:noProof/>
          <w:sz w:val="18"/>
        </w:rPr>
        <w:fldChar w:fldCharType="begin"/>
      </w:r>
      <w:r w:rsidRPr="0077099D">
        <w:rPr>
          <w:b w:val="0"/>
          <w:noProof/>
          <w:sz w:val="18"/>
        </w:rPr>
        <w:instrText xml:space="preserve"> PAGEREF _Toc360005216 \h </w:instrText>
      </w:r>
      <w:r w:rsidRPr="0077099D">
        <w:rPr>
          <w:b w:val="0"/>
          <w:noProof/>
          <w:sz w:val="18"/>
        </w:rPr>
      </w:r>
      <w:r w:rsidRPr="0077099D">
        <w:rPr>
          <w:b w:val="0"/>
          <w:noProof/>
          <w:sz w:val="18"/>
        </w:rPr>
        <w:fldChar w:fldCharType="separate"/>
      </w:r>
      <w:r w:rsidR="00895B83">
        <w:rPr>
          <w:b w:val="0"/>
          <w:noProof/>
          <w:sz w:val="18"/>
        </w:rPr>
        <w:t>59</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116</w:t>
      </w:r>
      <w:r w:rsidRPr="0077099D">
        <w:rPr>
          <w:noProof/>
        </w:rPr>
        <w:tab/>
        <w:t>Entitlement for review</w:t>
      </w:r>
      <w:r w:rsidRPr="0077099D">
        <w:rPr>
          <w:noProof/>
        </w:rPr>
        <w:tab/>
      </w:r>
      <w:r w:rsidRPr="0077099D">
        <w:rPr>
          <w:noProof/>
        </w:rPr>
        <w:fldChar w:fldCharType="begin"/>
      </w:r>
      <w:r w:rsidRPr="0077099D">
        <w:rPr>
          <w:noProof/>
        </w:rPr>
        <w:instrText xml:space="preserve"> PAGEREF _Toc360005217 \h </w:instrText>
      </w:r>
      <w:r w:rsidRPr="0077099D">
        <w:rPr>
          <w:noProof/>
        </w:rPr>
      </w:r>
      <w:r w:rsidRPr="0077099D">
        <w:rPr>
          <w:noProof/>
        </w:rPr>
        <w:fldChar w:fldCharType="separate"/>
      </w:r>
      <w:r w:rsidR="00895B83">
        <w:rPr>
          <w:noProof/>
        </w:rPr>
        <w:t>59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117</w:t>
      </w:r>
      <w:r w:rsidRPr="0077099D">
        <w:rPr>
          <w:noProof/>
        </w:rPr>
        <w:tab/>
        <w:t>Application for review</w:t>
      </w:r>
      <w:r w:rsidRPr="0077099D">
        <w:rPr>
          <w:noProof/>
        </w:rPr>
        <w:tab/>
      </w:r>
      <w:r w:rsidRPr="0077099D">
        <w:rPr>
          <w:noProof/>
        </w:rPr>
        <w:fldChar w:fldCharType="begin"/>
      </w:r>
      <w:r w:rsidRPr="0077099D">
        <w:rPr>
          <w:noProof/>
        </w:rPr>
        <w:instrText xml:space="preserve"> PAGEREF _Toc360005218 \h </w:instrText>
      </w:r>
      <w:r w:rsidRPr="0077099D">
        <w:rPr>
          <w:noProof/>
        </w:rPr>
      </w:r>
      <w:r w:rsidRPr="0077099D">
        <w:rPr>
          <w:noProof/>
        </w:rPr>
        <w:fldChar w:fldCharType="separate"/>
      </w:r>
      <w:r w:rsidR="00895B83">
        <w:rPr>
          <w:noProof/>
        </w:rPr>
        <w:t>60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118</w:t>
      </w:r>
      <w:r w:rsidRPr="0077099D">
        <w:rPr>
          <w:noProof/>
        </w:rPr>
        <w:tab/>
        <w:t>Notice that action not reviewable</w:t>
      </w:r>
      <w:r w:rsidRPr="0077099D">
        <w:rPr>
          <w:noProof/>
        </w:rPr>
        <w:tab/>
      </w:r>
      <w:r w:rsidRPr="0077099D">
        <w:rPr>
          <w:noProof/>
        </w:rPr>
        <w:fldChar w:fldCharType="begin"/>
      </w:r>
      <w:r w:rsidRPr="0077099D">
        <w:rPr>
          <w:noProof/>
        </w:rPr>
        <w:instrText xml:space="preserve"> PAGEREF _Toc360005219 \h </w:instrText>
      </w:r>
      <w:r w:rsidRPr="0077099D">
        <w:rPr>
          <w:noProof/>
        </w:rPr>
      </w:r>
      <w:r w:rsidRPr="0077099D">
        <w:rPr>
          <w:noProof/>
        </w:rPr>
        <w:fldChar w:fldCharType="separate"/>
      </w:r>
      <w:r w:rsidR="00895B83">
        <w:rPr>
          <w:noProof/>
        </w:rPr>
        <w:t>60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119</w:t>
      </w:r>
      <w:r w:rsidRPr="0077099D">
        <w:rPr>
          <w:noProof/>
        </w:rPr>
        <w:tab/>
        <w:t>Conduct of review</w:t>
      </w:r>
      <w:r w:rsidRPr="0077099D">
        <w:rPr>
          <w:noProof/>
        </w:rPr>
        <w:tab/>
      </w:r>
      <w:r w:rsidRPr="0077099D">
        <w:rPr>
          <w:noProof/>
        </w:rPr>
        <w:fldChar w:fldCharType="begin"/>
      </w:r>
      <w:r w:rsidRPr="0077099D">
        <w:rPr>
          <w:noProof/>
        </w:rPr>
        <w:instrText xml:space="preserve"> PAGEREF _Toc360005220 \h </w:instrText>
      </w:r>
      <w:r w:rsidRPr="0077099D">
        <w:rPr>
          <w:noProof/>
        </w:rPr>
      </w:r>
      <w:r w:rsidRPr="0077099D">
        <w:rPr>
          <w:noProof/>
        </w:rPr>
        <w:fldChar w:fldCharType="separate"/>
      </w:r>
      <w:r w:rsidR="00895B83">
        <w:rPr>
          <w:noProof/>
        </w:rPr>
        <w:t>60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120</w:t>
      </w:r>
      <w:r w:rsidRPr="0077099D">
        <w:rPr>
          <w:noProof/>
        </w:rPr>
        <w:tab/>
        <w:t>Review procedures—minimum requirements</w:t>
      </w:r>
      <w:r w:rsidRPr="0077099D">
        <w:rPr>
          <w:noProof/>
        </w:rPr>
        <w:tab/>
      </w:r>
      <w:r w:rsidRPr="0077099D">
        <w:rPr>
          <w:noProof/>
        </w:rPr>
        <w:fldChar w:fldCharType="begin"/>
      </w:r>
      <w:r w:rsidRPr="0077099D">
        <w:rPr>
          <w:noProof/>
        </w:rPr>
        <w:instrText xml:space="preserve"> PAGEREF _Toc360005221 \h </w:instrText>
      </w:r>
      <w:r w:rsidRPr="0077099D">
        <w:rPr>
          <w:noProof/>
        </w:rPr>
      </w:r>
      <w:r w:rsidRPr="0077099D">
        <w:rPr>
          <w:noProof/>
        </w:rPr>
        <w:fldChar w:fldCharType="separate"/>
      </w:r>
      <w:r w:rsidR="00895B83">
        <w:rPr>
          <w:noProof/>
        </w:rPr>
        <w:t>60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121</w:t>
      </w:r>
      <w:r w:rsidRPr="0077099D">
        <w:rPr>
          <w:noProof/>
        </w:rPr>
        <w:tab/>
        <w:t>Requirement to provide information or documents</w:t>
      </w:r>
      <w:r w:rsidRPr="0077099D">
        <w:rPr>
          <w:noProof/>
        </w:rPr>
        <w:tab/>
      </w:r>
      <w:r w:rsidRPr="0077099D">
        <w:rPr>
          <w:noProof/>
        </w:rPr>
        <w:fldChar w:fldCharType="begin"/>
      </w:r>
      <w:r w:rsidRPr="0077099D">
        <w:rPr>
          <w:noProof/>
        </w:rPr>
        <w:instrText xml:space="preserve"> PAGEREF _Toc360005222 \h </w:instrText>
      </w:r>
      <w:r w:rsidRPr="0077099D">
        <w:rPr>
          <w:noProof/>
        </w:rPr>
      </w:r>
      <w:r w:rsidRPr="0077099D">
        <w:rPr>
          <w:noProof/>
        </w:rPr>
        <w:fldChar w:fldCharType="separate"/>
      </w:r>
      <w:r w:rsidR="00895B83">
        <w:rPr>
          <w:noProof/>
        </w:rPr>
        <w:t>61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122</w:t>
      </w:r>
      <w:r w:rsidRPr="0077099D">
        <w:rPr>
          <w:noProof/>
        </w:rPr>
        <w:tab/>
        <w:t>Making of an application does not operate as stay</w:t>
      </w:r>
      <w:r w:rsidRPr="0077099D">
        <w:rPr>
          <w:noProof/>
        </w:rPr>
        <w:tab/>
      </w:r>
      <w:r w:rsidRPr="0077099D">
        <w:rPr>
          <w:noProof/>
        </w:rPr>
        <w:fldChar w:fldCharType="begin"/>
      </w:r>
      <w:r w:rsidRPr="0077099D">
        <w:rPr>
          <w:noProof/>
        </w:rPr>
        <w:instrText xml:space="preserve"> PAGEREF _Toc360005223 \h </w:instrText>
      </w:r>
      <w:r w:rsidRPr="0077099D">
        <w:rPr>
          <w:noProof/>
        </w:rPr>
      </w:r>
      <w:r w:rsidRPr="0077099D">
        <w:rPr>
          <w:noProof/>
        </w:rPr>
        <w:fldChar w:fldCharType="separate"/>
      </w:r>
      <w:r w:rsidR="00895B83">
        <w:rPr>
          <w:noProof/>
        </w:rPr>
        <w:t>61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123</w:t>
      </w:r>
      <w:r w:rsidRPr="0077099D">
        <w:rPr>
          <w:noProof/>
        </w:rPr>
        <w:tab/>
        <w:t>Offence</w:t>
      </w:r>
      <w:r w:rsidRPr="0077099D">
        <w:rPr>
          <w:noProof/>
        </w:rPr>
        <w:tab/>
      </w:r>
      <w:r w:rsidRPr="0077099D">
        <w:rPr>
          <w:noProof/>
        </w:rPr>
        <w:fldChar w:fldCharType="begin"/>
      </w:r>
      <w:r w:rsidRPr="0077099D">
        <w:rPr>
          <w:noProof/>
        </w:rPr>
        <w:instrText xml:space="preserve"> PAGEREF _Toc360005224 \h </w:instrText>
      </w:r>
      <w:r w:rsidRPr="0077099D">
        <w:rPr>
          <w:noProof/>
        </w:rPr>
      </w:r>
      <w:r w:rsidRPr="0077099D">
        <w:rPr>
          <w:noProof/>
        </w:rPr>
        <w:fldChar w:fldCharType="separate"/>
      </w:r>
      <w:r w:rsidR="00895B83">
        <w:rPr>
          <w:noProof/>
        </w:rPr>
        <w:t>61</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5—Review of actions of statutory office holders</w:t>
      </w:r>
      <w:r w:rsidRPr="0077099D">
        <w:rPr>
          <w:b w:val="0"/>
          <w:noProof/>
          <w:sz w:val="18"/>
        </w:rPr>
        <w:tab/>
      </w:r>
      <w:r w:rsidRPr="0077099D">
        <w:rPr>
          <w:b w:val="0"/>
          <w:noProof/>
          <w:sz w:val="18"/>
        </w:rPr>
        <w:fldChar w:fldCharType="begin"/>
      </w:r>
      <w:r w:rsidRPr="0077099D">
        <w:rPr>
          <w:b w:val="0"/>
          <w:noProof/>
          <w:sz w:val="18"/>
        </w:rPr>
        <w:instrText xml:space="preserve"> PAGEREF _Toc360005225 \h </w:instrText>
      </w:r>
      <w:r w:rsidRPr="0077099D">
        <w:rPr>
          <w:b w:val="0"/>
          <w:noProof/>
          <w:sz w:val="18"/>
        </w:rPr>
      </w:r>
      <w:r w:rsidRPr="0077099D">
        <w:rPr>
          <w:b w:val="0"/>
          <w:noProof/>
          <w:sz w:val="18"/>
        </w:rPr>
        <w:fldChar w:fldCharType="separate"/>
      </w:r>
      <w:r w:rsidR="00895B83">
        <w:rPr>
          <w:b w:val="0"/>
          <w:noProof/>
          <w:sz w:val="18"/>
        </w:rPr>
        <w:t>62</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124</w:t>
      </w:r>
      <w:r w:rsidRPr="0077099D">
        <w:rPr>
          <w:noProof/>
        </w:rPr>
        <w:tab/>
        <w:t>Review of actions of statutory office holders who are not Secretaries</w:t>
      </w:r>
      <w:r w:rsidRPr="0077099D">
        <w:rPr>
          <w:noProof/>
        </w:rPr>
        <w:tab/>
      </w:r>
      <w:r w:rsidRPr="0077099D">
        <w:rPr>
          <w:noProof/>
        </w:rPr>
        <w:fldChar w:fldCharType="begin"/>
      </w:r>
      <w:r w:rsidRPr="0077099D">
        <w:rPr>
          <w:noProof/>
        </w:rPr>
        <w:instrText xml:space="preserve"> PAGEREF _Toc360005226 \h </w:instrText>
      </w:r>
      <w:r w:rsidRPr="0077099D">
        <w:rPr>
          <w:noProof/>
        </w:rPr>
      </w:r>
      <w:r w:rsidRPr="0077099D">
        <w:rPr>
          <w:noProof/>
        </w:rPr>
        <w:fldChar w:fldCharType="separate"/>
      </w:r>
      <w:r w:rsidR="00895B83">
        <w:rPr>
          <w:noProof/>
        </w:rPr>
        <w:t>62</w:t>
      </w:r>
      <w:r w:rsidRPr="0077099D">
        <w:rPr>
          <w:noProof/>
        </w:rPr>
        <w:fldChar w:fldCharType="end"/>
      </w:r>
    </w:p>
    <w:p w:rsidR="0077099D" w:rsidRPr="0077099D" w:rsidRDefault="0077099D">
      <w:pPr>
        <w:pStyle w:val="TOC3"/>
        <w:rPr>
          <w:rFonts w:asciiTheme="minorHAnsi" w:eastAsiaTheme="minorEastAsia" w:hAnsiTheme="minorHAnsi" w:cstheme="minorBidi"/>
          <w:b w:val="0"/>
          <w:noProof/>
          <w:kern w:val="0"/>
          <w:szCs w:val="22"/>
        </w:rPr>
      </w:pPr>
      <w:r w:rsidRPr="0077099D">
        <w:rPr>
          <w:noProof/>
        </w:rPr>
        <w:t>Division 6—Miscellaneous</w:t>
      </w:r>
      <w:r w:rsidRPr="0077099D">
        <w:rPr>
          <w:b w:val="0"/>
          <w:noProof/>
          <w:sz w:val="18"/>
        </w:rPr>
        <w:tab/>
      </w:r>
      <w:r w:rsidRPr="0077099D">
        <w:rPr>
          <w:b w:val="0"/>
          <w:noProof/>
          <w:sz w:val="18"/>
        </w:rPr>
        <w:fldChar w:fldCharType="begin"/>
      </w:r>
      <w:r w:rsidRPr="0077099D">
        <w:rPr>
          <w:b w:val="0"/>
          <w:noProof/>
          <w:sz w:val="18"/>
        </w:rPr>
        <w:instrText xml:space="preserve"> PAGEREF _Toc360005227 \h </w:instrText>
      </w:r>
      <w:r w:rsidRPr="0077099D">
        <w:rPr>
          <w:b w:val="0"/>
          <w:noProof/>
          <w:sz w:val="18"/>
        </w:rPr>
      </w:r>
      <w:r w:rsidRPr="0077099D">
        <w:rPr>
          <w:b w:val="0"/>
          <w:noProof/>
          <w:sz w:val="18"/>
        </w:rPr>
        <w:fldChar w:fldCharType="separate"/>
      </w:r>
      <w:r w:rsidR="00895B83">
        <w:rPr>
          <w:b w:val="0"/>
          <w:noProof/>
          <w:sz w:val="18"/>
        </w:rPr>
        <w:t>63</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125</w:t>
      </w:r>
      <w:r w:rsidRPr="0077099D">
        <w:rPr>
          <w:noProof/>
        </w:rPr>
        <w:tab/>
        <w:t>Independence of Merit Protection Commissioner</w:t>
      </w:r>
      <w:r w:rsidRPr="0077099D">
        <w:rPr>
          <w:noProof/>
        </w:rPr>
        <w:tab/>
      </w:r>
      <w:r w:rsidRPr="0077099D">
        <w:rPr>
          <w:noProof/>
        </w:rPr>
        <w:fldChar w:fldCharType="begin"/>
      </w:r>
      <w:r w:rsidRPr="0077099D">
        <w:rPr>
          <w:noProof/>
        </w:rPr>
        <w:instrText xml:space="preserve"> PAGEREF _Toc360005228 \h </w:instrText>
      </w:r>
      <w:r w:rsidRPr="0077099D">
        <w:rPr>
          <w:noProof/>
        </w:rPr>
      </w:r>
      <w:r w:rsidRPr="0077099D">
        <w:rPr>
          <w:noProof/>
        </w:rPr>
        <w:fldChar w:fldCharType="separate"/>
      </w:r>
      <w:r w:rsidR="00895B83">
        <w:rPr>
          <w:noProof/>
        </w:rPr>
        <w:t>63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126</w:t>
      </w:r>
      <w:r w:rsidRPr="0077099D">
        <w:rPr>
          <w:noProof/>
        </w:rPr>
        <w:tab/>
        <w:t>Entrusted person</w:t>
      </w:r>
      <w:r w:rsidRPr="0077099D">
        <w:rPr>
          <w:noProof/>
        </w:rPr>
        <w:tab/>
      </w:r>
      <w:r w:rsidRPr="0077099D">
        <w:rPr>
          <w:noProof/>
        </w:rPr>
        <w:fldChar w:fldCharType="begin"/>
      </w:r>
      <w:r w:rsidRPr="0077099D">
        <w:rPr>
          <w:noProof/>
        </w:rPr>
        <w:instrText xml:space="preserve"> PAGEREF _Toc360005229 \h </w:instrText>
      </w:r>
      <w:r w:rsidRPr="0077099D">
        <w:rPr>
          <w:noProof/>
        </w:rPr>
      </w:r>
      <w:r w:rsidRPr="0077099D">
        <w:rPr>
          <w:noProof/>
        </w:rPr>
        <w:fldChar w:fldCharType="separate"/>
      </w:r>
      <w:r w:rsidR="00895B83">
        <w:rPr>
          <w:noProof/>
        </w:rPr>
        <w:t>63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127</w:t>
      </w:r>
      <w:r w:rsidRPr="0077099D">
        <w:rPr>
          <w:noProof/>
        </w:rPr>
        <w:tab/>
        <w:t>Protected information</w:t>
      </w:r>
      <w:r w:rsidRPr="0077099D">
        <w:rPr>
          <w:noProof/>
        </w:rPr>
        <w:tab/>
      </w:r>
      <w:r w:rsidRPr="0077099D">
        <w:rPr>
          <w:noProof/>
        </w:rPr>
        <w:fldChar w:fldCharType="begin"/>
      </w:r>
      <w:r w:rsidRPr="0077099D">
        <w:rPr>
          <w:noProof/>
        </w:rPr>
        <w:instrText xml:space="preserve"> PAGEREF _Toc360005230 \h </w:instrText>
      </w:r>
      <w:r w:rsidRPr="0077099D">
        <w:rPr>
          <w:noProof/>
        </w:rPr>
      </w:r>
      <w:r w:rsidRPr="0077099D">
        <w:rPr>
          <w:noProof/>
        </w:rPr>
        <w:fldChar w:fldCharType="separate"/>
      </w:r>
      <w:r w:rsidR="00895B83">
        <w:rPr>
          <w:noProof/>
        </w:rPr>
        <w:t>63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128</w:t>
      </w:r>
      <w:r w:rsidRPr="0077099D">
        <w:rPr>
          <w:noProof/>
        </w:rPr>
        <w:tab/>
        <w:t>Compellability of entrusted persons to give evidence</w:t>
      </w:r>
      <w:r w:rsidRPr="0077099D">
        <w:rPr>
          <w:noProof/>
        </w:rPr>
        <w:tab/>
      </w:r>
      <w:r w:rsidRPr="0077099D">
        <w:rPr>
          <w:noProof/>
        </w:rPr>
        <w:fldChar w:fldCharType="begin"/>
      </w:r>
      <w:r w:rsidRPr="0077099D">
        <w:rPr>
          <w:noProof/>
        </w:rPr>
        <w:instrText xml:space="preserve"> PAGEREF _Toc360005231 \h </w:instrText>
      </w:r>
      <w:r w:rsidRPr="0077099D">
        <w:rPr>
          <w:noProof/>
        </w:rPr>
      </w:r>
      <w:r w:rsidRPr="0077099D">
        <w:rPr>
          <w:noProof/>
        </w:rPr>
        <w:fldChar w:fldCharType="separate"/>
      </w:r>
      <w:r w:rsidR="00895B83">
        <w:rPr>
          <w:noProof/>
        </w:rPr>
        <w:t>63</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129</w:t>
      </w:r>
      <w:r w:rsidRPr="0077099D">
        <w:rPr>
          <w:noProof/>
        </w:rPr>
        <w:tab/>
        <w:t>Giving information or producing documents</w:t>
      </w:r>
      <w:r w:rsidRPr="0077099D">
        <w:rPr>
          <w:noProof/>
        </w:rPr>
        <w:tab/>
      </w:r>
      <w:r w:rsidRPr="0077099D">
        <w:rPr>
          <w:noProof/>
        </w:rPr>
        <w:fldChar w:fldCharType="begin"/>
      </w:r>
      <w:r w:rsidRPr="0077099D">
        <w:rPr>
          <w:noProof/>
        </w:rPr>
        <w:instrText xml:space="preserve"> PAGEREF _Toc360005232 \h </w:instrText>
      </w:r>
      <w:r w:rsidRPr="0077099D">
        <w:rPr>
          <w:noProof/>
        </w:rPr>
      </w:r>
      <w:r w:rsidRPr="0077099D">
        <w:rPr>
          <w:noProof/>
        </w:rPr>
        <w:fldChar w:fldCharType="separate"/>
      </w:r>
      <w:r w:rsidR="00895B83">
        <w:rPr>
          <w:noProof/>
        </w:rPr>
        <w:t>63</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12—Whistleblower reports</w:t>
      </w:r>
      <w:r w:rsidRPr="0077099D">
        <w:rPr>
          <w:b w:val="0"/>
          <w:noProof/>
          <w:sz w:val="18"/>
        </w:rPr>
        <w:tab/>
      </w:r>
      <w:r w:rsidRPr="0077099D">
        <w:rPr>
          <w:b w:val="0"/>
          <w:noProof/>
          <w:sz w:val="18"/>
        </w:rPr>
        <w:fldChar w:fldCharType="begin"/>
      </w:r>
      <w:r w:rsidRPr="0077099D">
        <w:rPr>
          <w:b w:val="0"/>
          <w:noProof/>
          <w:sz w:val="18"/>
        </w:rPr>
        <w:instrText xml:space="preserve"> PAGEREF _Toc360005233 \h </w:instrText>
      </w:r>
      <w:r w:rsidRPr="0077099D">
        <w:rPr>
          <w:b w:val="0"/>
          <w:noProof/>
          <w:sz w:val="18"/>
        </w:rPr>
      </w:r>
      <w:r w:rsidRPr="0077099D">
        <w:rPr>
          <w:b w:val="0"/>
          <w:noProof/>
          <w:sz w:val="18"/>
        </w:rPr>
        <w:fldChar w:fldCharType="separate"/>
      </w:r>
      <w:r w:rsidR="00895B83">
        <w:rPr>
          <w:b w:val="0"/>
          <w:noProof/>
          <w:sz w:val="18"/>
        </w:rPr>
        <w:t>64</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130</w:t>
      </w:r>
      <w:r w:rsidRPr="0077099D">
        <w:rPr>
          <w:noProof/>
        </w:rPr>
        <w:tab/>
        <w:t>Basic requirements for procedures—Secretary</w:t>
      </w:r>
      <w:r w:rsidRPr="0077099D">
        <w:rPr>
          <w:noProof/>
        </w:rPr>
        <w:tab/>
      </w:r>
      <w:r w:rsidRPr="0077099D">
        <w:rPr>
          <w:noProof/>
        </w:rPr>
        <w:fldChar w:fldCharType="begin"/>
      </w:r>
      <w:r w:rsidRPr="0077099D">
        <w:rPr>
          <w:noProof/>
        </w:rPr>
        <w:instrText xml:space="preserve"> PAGEREF _Toc360005234 \h </w:instrText>
      </w:r>
      <w:r w:rsidRPr="0077099D">
        <w:rPr>
          <w:noProof/>
        </w:rPr>
      </w:r>
      <w:r w:rsidRPr="0077099D">
        <w:rPr>
          <w:noProof/>
        </w:rPr>
        <w:fldChar w:fldCharType="separate"/>
      </w:r>
      <w:r w:rsidR="00895B83">
        <w:rPr>
          <w:noProof/>
        </w:rPr>
        <w:t>64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131</w:t>
      </w:r>
      <w:r w:rsidRPr="0077099D">
        <w:rPr>
          <w:noProof/>
        </w:rPr>
        <w:tab/>
        <w:t>Basic requirements for dealing with reports—Commissioner or Merit Protection Commissioner</w:t>
      </w:r>
      <w:r w:rsidRPr="0077099D">
        <w:rPr>
          <w:noProof/>
        </w:rPr>
        <w:tab/>
      </w:r>
      <w:r w:rsidRPr="0077099D">
        <w:rPr>
          <w:noProof/>
        </w:rPr>
        <w:fldChar w:fldCharType="begin"/>
      </w:r>
      <w:r w:rsidRPr="0077099D">
        <w:rPr>
          <w:noProof/>
        </w:rPr>
        <w:instrText xml:space="preserve"> PAGEREF _Toc360005235 \h </w:instrText>
      </w:r>
      <w:r w:rsidRPr="0077099D">
        <w:rPr>
          <w:noProof/>
        </w:rPr>
      </w:r>
      <w:r w:rsidRPr="0077099D">
        <w:rPr>
          <w:noProof/>
        </w:rPr>
        <w:fldChar w:fldCharType="separate"/>
      </w:r>
      <w:r w:rsidR="00895B83">
        <w:rPr>
          <w:noProof/>
        </w:rPr>
        <w:t>64</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132</w:t>
      </w:r>
      <w:r w:rsidRPr="0077099D">
        <w:rPr>
          <w:noProof/>
        </w:rPr>
        <w:tab/>
        <w:t>Decision to decline to conduct or discontinue an inquiry—prescribed circumstances</w:t>
      </w:r>
      <w:r w:rsidRPr="0077099D">
        <w:rPr>
          <w:noProof/>
        </w:rPr>
        <w:tab/>
      </w:r>
      <w:r w:rsidRPr="0077099D">
        <w:rPr>
          <w:noProof/>
        </w:rPr>
        <w:fldChar w:fldCharType="begin"/>
      </w:r>
      <w:r w:rsidRPr="0077099D">
        <w:rPr>
          <w:noProof/>
        </w:rPr>
        <w:instrText xml:space="preserve"> PAGEREF _Toc360005236 \h </w:instrText>
      </w:r>
      <w:r w:rsidRPr="0077099D">
        <w:rPr>
          <w:noProof/>
        </w:rPr>
      </w:r>
      <w:r w:rsidRPr="0077099D">
        <w:rPr>
          <w:noProof/>
        </w:rPr>
        <w:fldChar w:fldCharType="separate"/>
      </w:r>
      <w:r w:rsidR="00895B83">
        <w:rPr>
          <w:noProof/>
        </w:rPr>
        <w:t>65</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13—Attachment of salaries to satisfy judgement debts</w:t>
      </w:r>
      <w:r w:rsidRPr="0077099D">
        <w:rPr>
          <w:b w:val="0"/>
          <w:noProof/>
          <w:sz w:val="18"/>
        </w:rPr>
        <w:tab/>
      </w:r>
      <w:r w:rsidRPr="0077099D">
        <w:rPr>
          <w:b w:val="0"/>
          <w:noProof/>
          <w:sz w:val="18"/>
        </w:rPr>
        <w:fldChar w:fldCharType="begin"/>
      </w:r>
      <w:r w:rsidRPr="0077099D">
        <w:rPr>
          <w:b w:val="0"/>
          <w:noProof/>
          <w:sz w:val="18"/>
        </w:rPr>
        <w:instrText xml:space="preserve"> PAGEREF _Toc360005237 \h </w:instrText>
      </w:r>
      <w:r w:rsidRPr="0077099D">
        <w:rPr>
          <w:b w:val="0"/>
          <w:noProof/>
          <w:sz w:val="18"/>
        </w:rPr>
      </w:r>
      <w:r w:rsidRPr="0077099D">
        <w:rPr>
          <w:b w:val="0"/>
          <w:noProof/>
          <w:sz w:val="18"/>
        </w:rPr>
        <w:fldChar w:fldCharType="separate"/>
      </w:r>
      <w:r w:rsidR="00895B83">
        <w:rPr>
          <w:b w:val="0"/>
          <w:noProof/>
          <w:sz w:val="18"/>
        </w:rPr>
        <w:t>66</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133</w:t>
      </w:r>
      <w:r w:rsidRPr="0077099D">
        <w:rPr>
          <w:noProof/>
        </w:rPr>
        <w:tab/>
        <w:t>Definitions</w:t>
      </w:r>
      <w:r w:rsidRPr="0077099D">
        <w:rPr>
          <w:noProof/>
        </w:rPr>
        <w:tab/>
      </w:r>
      <w:r w:rsidRPr="0077099D">
        <w:rPr>
          <w:noProof/>
        </w:rPr>
        <w:fldChar w:fldCharType="begin"/>
      </w:r>
      <w:r w:rsidRPr="0077099D">
        <w:rPr>
          <w:noProof/>
        </w:rPr>
        <w:instrText xml:space="preserve"> PAGEREF _Toc360005238 \h </w:instrText>
      </w:r>
      <w:r w:rsidRPr="0077099D">
        <w:rPr>
          <w:noProof/>
        </w:rPr>
      </w:r>
      <w:r w:rsidRPr="0077099D">
        <w:rPr>
          <w:noProof/>
        </w:rPr>
        <w:fldChar w:fldCharType="separate"/>
      </w:r>
      <w:r w:rsidR="00895B83">
        <w:rPr>
          <w:noProof/>
        </w:rPr>
        <w:t>66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134</w:t>
      </w:r>
      <w:r w:rsidRPr="0077099D">
        <w:rPr>
          <w:noProof/>
        </w:rPr>
        <w:tab/>
        <w:t>Application of this Part</w:t>
      </w:r>
      <w:r w:rsidRPr="0077099D">
        <w:rPr>
          <w:noProof/>
        </w:rPr>
        <w:tab/>
      </w:r>
      <w:r w:rsidRPr="0077099D">
        <w:rPr>
          <w:noProof/>
        </w:rPr>
        <w:fldChar w:fldCharType="begin"/>
      </w:r>
      <w:r w:rsidRPr="0077099D">
        <w:rPr>
          <w:noProof/>
        </w:rPr>
        <w:instrText xml:space="preserve"> PAGEREF _Toc360005239 \h </w:instrText>
      </w:r>
      <w:r w:rsidRPr="0077099D">
        <w:rPr>
          <w:noProof/>
        </w:rPr>
      </w:r>
      <w:r w:rsidRPr="0077099D">
        <w:rPr>
          <w:noProof/>
        </w:rPr>
        <w:fldChar w:fldCharType="separate"/>
      </w:r>
      <w:r w:rsidR="00895B83">
        <w:rPr>
          <w:noProof/>
        </w:rPr>
        <w:t>66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135</w:t>
      </w:r>
      <w:r w:rsidRPr="0077099D">
        <w:rPr>
          <w:noProof/>
        </w:rPr>
        <w:tab/>
        <w:t>Application of State and Territory law</w:t>
      </w:r>
      <w:r w:rsidRPr="0077099D">
        <w:rPr>
          <w:noProof/>
        </w:rPr>
        <w:tab/>
      </w:r>
      <w:r w:rsidRPr="0077099D">
        <w:rPr>
          <w:noProof/>
        </w:rPr>
        <w:fldChar w:fldCharType="begin"/>
      </w:r>
      <w:r w:rsidRPr="0077099D">
        <w:rPr>
          <w:noProof/>
        </w:rPr>
        <w:instrText xml:space="preserve"> PAGEREF _Toc360005240 \h </w:instrText>
      </w:r>
      <w:r w:rsidRPr="0077099D">
        <w:rPr>
          <w:noProof/>
        </w:rPr>
      </w:r>
      <w:r w:rsidRPr="0077099D">
        <w:rPr>
          <w:noProof/>
        </w:rPr>
        <w:fldChar w:fldCharType="separate"/>
      </w:r>
      <w:r w:rsidR="00895B83">
        <w:rPr>
          <w:noProof/>
        </w:rPr>
        <w:t>66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136</w:t>
      </w:r>
      <w:r w:rsidRPr="0077099D">
        <w:rPr>
          <w:noProof/>
        </w:rPr>
        <w:tab/>
        <w:t>Paying officer</w:t>
      </w:r>
      <w:r w:rsidRPr="0077099D">
        <w:rPr>
          <w:noProof/>
        </w:rPr>
        <w:tab/>
      </w:r>
      <w:r w:rsidRPr="0077099D">
        <w:rPr>
          <w:noProof/>
        </w:rPr>
        <w:fldChar w:fldCharType="begin"/>
      </w:r>
      <w:r w:rsidRPr="0077099D">
        <w:rPr>
          <w:noProof/>
        </w:rPr>
        <w:instrText xml:space="preserve"> PAGEREF _Toc360005241 \h </w:instrText>
      </w:r>
      <w:r w:rsidRPr="0077099D">
        <w:rPr>
          <w:noProof/>
        </w:rPr>
      </w:r>
      <w:r w:rsidRPr="0077099D">
        <w:rPr>
          <w:noProof/>
        </w:rPr>
        <w:fldChar w:fldCharType="separate"/>
      </w:r>
      <w:r w:rsidR="00895B83">
        <w:rPr>
          <w:noProof/>
        </w:rPr>
        <w:t>67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137</w:t>
      </w:r>
      <w:r w:rsidRPr="0077099D">
        <w:rPr>
          <w:noProof/>
        </w:rPr>
        <w:tab/>
        <w:t>Authority to make deductions</w:t>
      </w:r>
      <w:r w:rsidRPr="0077099D">
        <w:rPr>
          <w:noProof/>
        </w:rPr>
        <w:tab/>
      </w:r>
      <w:r w:rsidRPr="0077099D">
        <w:rPr>
          <w:noProof/>
        </w:rPr>
        <w:fldChar w:fldCharType="begin"/>
      </w:r>
      <w:r w:rsidRPr="0077099D">
        <w:rPr>
          <w:noProof/>
        </w:rPr>
        <w:instrText xml:space="preserve"> PAGEREF _Toc360005242 \h </w:instrText>
      </w:r>
      <w:r w:rsidRPr="0077099D">
        <w:rPr>
          <w:noProof/>
        </w:rPr>
      </w:r>
      <w:r w:rsidRPr="0077099D">
        <w:rPr>
          <w:noProof/>
        </w:rPr>
        <w:fldChar w:fldCharType="separate"/>
      </w:r>
      <w:r w:rsidR="00895B83">
        <w:rPr>
          <w:noProof/>
        </w:rPr>
        <w:t>67</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138</w:t>
      </w:r>
      <w:r w:rsidRPr="0077099D">
        <w:rPr>
          <w:noProof/>
        </w:rPr>
        <w:tab/>
        <w:t>Administration fee</w:t>
      </w:r>
      <w:r w:rsidRPr="0077099D">
        <w:rPr>
          <w:noProof/>
        </w:rPr>
        <w:tab/>
      </w:r>
      <w:r w:rsidRPr="0077099D">
        <w:rPr>
          <w:noProof/>
        </w:rPr>
        <w:fldChar w:fldCharType="begin"/>
      </w:r>
      <w:r w:rsidRPr="0077099D">
        <w:rPr>
          <w:noProof/>
        </w:rPr>
        <w:instrText xml:space="preserve"> PAGEREF _Toc360005243 \h </w:instrText>
      </w:r>
      <w:r w:rsidRPr="0077099D">
        <w:rPr>
          <w:noProof/>
        </w:rPr>
      </w:r>
      <w:r w:rsidRPr="0077099D">
        <w:rPr>
          <w:noProof/>
        </w:rPr>
        <w:fldChar w:fldCharType="separate"/>
      </w:r>
      <w:r w:rsidR="00895B83">
        <w:rPr>
          <w:noProof/>
        </w:rPr>
        <w:t>68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lastRenderedPageBreak/>
        <w:t>139</w:t>
      </w:r>
      <w:r w:rsidRPr="0077099D">
        <w:rPr>
          <w:noProof/>
        </w:rPr>
        <w:tab/>
        <w:t>More than one judgement debt</w:t>
      </w:r>
      <w:r w:rsidRPr="0077099D">
        <w:rPr>
          <w:noProof/>
        </w:rPr>
        <w:tab/>
      </w:r>
      <w:r w:rsidRPr="0077099D">
        <w:rPr>
          <w:noProof/>
        </w:rPr>
        <w:fldChar w:fldCharType="begin"/>
      </w:r>
      <w:r w:rsidRPr="0077099D">
        <w:rPr>
          <w:noProof/>
        </w:rPr>
        <w:instrText xml:space="preserve"> PAGEREF _Toc360005244 \h </w:instrText>
      </w:r>
      <w:r w:rsidRPr="0077099D">
        <w:rPr>
          <w:noProof/>
        </w:rPr>
      </w:r>
      <w:r w:rsidRPr="0077099D">
        <w:rPr>
          <w:noProof/>
        </w:rPr>
        <w:fldChar w:fldCharType="separate"/>
      </w:r>
      <w:r w:rsidR="00895B83">
        <w:rPr>
          <w:noProof/>
        </w:rPr>
        <w:t>68</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140</w:t>
      </w:r>
      <w:r w:rsidRPr="0077099D">
        <w:rPr>
          <w:noProof/>
        </w:rPr>
        <w:tab/>
        <w:t>Effect of deductions</w:t>
      </w:r>
      <w:r w:rsidRPr="0077099D">
        <w:rPr>
          <w:noProof/>
        </w:rPr>
        <w:tab/>
      </w:r>
      <w:r w:rsidRPr="0077099D">
        <w:rPr>
          <w:noProof/>
        </w:rPr>
        <w:fldChar w:fldCharType="begin"/>
      </w:r>
      <w:r w:rsidRPr="0077099D">
        <w:rPr>
          <w:noProof/>
        </w:rPr>
        <w:instrText xml:space="preserve"> PAGEREF _Toc360005245 \h </w:instrText>
      </w:r>
      <w:r w:rsidRPr="0077099D">
        <w:rPr>
          <w:noProof/>
        </w:rPr>
      </w:r>
      <w:r w:rsidRPr="0077099D">
        <w:rPr>
          <w:noProof/>
        </w:rPr>
        <w:fldChar w:fldCharType="separate"/>
      </w:r>
      <w:r w:rsidR="00895B83">
        <w:rPr>
          <w:noProof/>
        </w:rPr>
        <w:t>69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141</w:t>
      </w:r>
      <w:r w:rsidRPr="0077099D">
        <w:rPr>
          <w:noProof/>
        </w:rPr>
        <w:tab/>
        <w:t>Rate of deductions</w:t>
      </w:r>
      <w:r w:rsidRPr="0077099D">
        <w:rPr>
          <w:noProof/>
        </w:rPr>
        <w:tab/>
      </w:r>
      <w:r w:rsidRPr="0077099D">
        <w:rPr>
          <w:noProof/>
        </w:rPr>
        <w:fldChar w:fldCharType="begin"/>
      </w:r>
      <w:r w:rsidRPr="0077099D">
        <w:rPr>
          <w:noProof/>
        </w:rPr>
        <w:instrText xml:space="preserve"> PAGEREF _Toc360005246 \h </w:instrText>
      </w:r>
      <w:r w:rsidRPr="0077099D">
        <w:rPr>
          <w:noProof/>
        </w:rPr>
      </w:r>
      <w:r w:rsidRPr="0077099D">
        <w:rPr>
          <w:noProof/>
        </w:rPr>
        <w:fldChar w:fldCharType="separate"/>
      </w:r>
      <w:r w:rsidR="00895B83">
        <w:rPr>
          <w:noProof/>
        </w:rPr>
        <w:t>69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142</w:t>
      </w:r>
      <w:r w:rsidRPr="0077099D">
        <w:rPr>
          <w:noProof/>
        </w:rPr>
        <w:tab/>
        <w:t>Move to another Department</w:t>
      </w:r>
      <w:r w:rsidRPr="0077099D">
        <w:rPr>
          <w:noProof/>
        </w:rPr>
        <w:tab/>
      </w:r>
      <w:r w:rsidRPr="0077099D">
        <w:rPr>
          <w:noProof/>
        </w:rPr>
        <w:fldChar w:fldCharType="begin"/>
      </w:r>
      <w:r w:rsidRPr="0077099D">
        <w:rPr>
          <w:noProof/>
        </w:rPr>
        <w:instrText xml:space="preserve"> PAGEREF _Toc360005247 \h </w:instrText>
      </w:r>
      <w:r w:rsidRPr="0077099D">
        <w:rPr>
          <w:noProof/>
        </w:rPr>
      </w:r>
      <w:r w:rsidRPr="0077099D">
        <w:rPr>
          <w:noProof/>
        </w:rPr>
        <w:fldChar w:fldCharType="separate"/>
      </w:r>
      <w:r w:rsidR="00895B83">
        <w:rPr>
          <w:noProof/>
        </w:rPr>
        <w:t>69</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143</w:t>
      </w:r>
      <w:r w:rsidRPr="0077099D">
        <w:rPr>
          <w:noProof/>
        </w:rPr>
        <w:tab/>
        <w:t>Administration of deductions</w:t>
      </w:r>
      <w:r w:rsidRPr="0077099D">
        <w:rPr>
          <w:noProof/>
        </w:rPr>
        <w:tab/>
      </w:r>
      <w:r w:rsidRPr="0077099D">
        <w:rPr>
          <w:noProof/>
        </w:rPr>
        <w:fldChar w:fldCharType="begin"/>
      </w:r>
      <w:r w:rsidRPr="0077099D">
        <w:rPr>
          <w:noProof/>
        </w:rPr>
        <w:instrText xml:space="preserve"> PAGEREF _Toc360005248 \h </w:instrText>
      </w:r>
      <w:r w:rsidRPr="0077099D">
        <w:rPr>
          <w:noProof/>
        </w:rPr>
      </w:r>
      <w:r w:rsidRPr="0077099D">
        <w:rPr>
          <w:noProof/>
        </w:rPr>
        <w:fldChar w:fldCharType="separate"/>
      </w:r>
      <w:r w:rsidR="00895B83">
        <w:rPr>
          <w:noProof/>
        </w:rPr>
        <w:t>70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144</w:t>
      </w:r>
      <w:r w:rsidRPr="0077099D">
        <w:rPr>
          <w:noProof/>
        </w:rPr>
        <w:tab/>
        <w:t>Recovery of overpayment</w:t>
      </w:r>
      <w:r w:rsidRPr="0077099D">
        <w:rPr>
          <w:noProof/>
        </w:rPr>
        <w:tab/>
      </w:r>
      <w:r w:rsidRPr="0077099D">
        <w:rPr>
          <w:noProof/>
        </w:rPr>
        <w:fldChar w:fldCharType="begin"/>
      </w:r>
      <w:r w:rsidRPr="0077099D">
        <w:rPr>
          <w:noProof/>
        </w:rPr>
        <w:instrText xml:space="preserve"> PAGEREF _Toc360005249 \h </w:instrText>
      </w:r>
      <w:r w:rsidRPr="0077099D">
        <w:rPr>
          <w:noProof/>
        </w:rPr>
      </w:r>
      <w:r w:rsidRPr="0077099D">
        <w:rPr>
          <w:noProof/>
        </w:rPr>
        <w:fldChar w:fldCharType="separate"/>
      </w:r>
      <w:r w:rsidR="00895B83">
        <w:rPr>
          <w:noProof/>
        </w:rPr>
        <w:t>70</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14—Delegation</w:t>
      </w:r>
      <w:r w:rsidRPr="0077099D">
        <w:rPr>
          <w:b w:val="0"/>
          <w:noProof/>
          <w:sz w:val="18"/>
        </w:rPr>
        <w:tab/>
      </w:r>
      <w:r w:rsidRPr="0077099D">
        <w:rPr>
          <w:b w:val="0"/>
          <w:noProof/>
          <w:sz w:val="18"/>
        </w:rPr>
        <w:fldChar w:fldCharType="begin"/>
      </w:r>
      <w:r w:rsidRPr="0077099D">
        <w:rPr>
          <w:b w:val="0"/>
          <w:noProof/>
          <w:sz w:val="18"/>
        </w:rPr>
        <w:instrText xml:space="preserve"> PAGEREF _Toc360005250 \h </w:instrText>
      </w:r>
      <w:r w:rsidRPr="0077099D">
        <w:rPr>
          <w:b w:val="0"/>
          <w:noProof/>
          <w:sz w:val="18"/>
        </w:rPr>
      </w:r>
      <w:r w:rsidRPr="0077099D">
        <w:rPr>
          <w:b w:val="0"/>
          <w:noProof/>
          <w:sz w:val="18"/>
        </w:rPr>
        <w:fldChar w:fldCharType="separate"/>
      </w:r>
      <w:r w:rsidR="00895B83">
        <w:rPr>
          <w:b w:val="0"/>
          <w:noProof/>
          <w:sz w:val="18"/>
        </w:rPr>
        <w:t>71</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145</w:t>
      </w:r>
      <w:r w:rsidRPr="0077099D">
        <w:rPr>
          <w:noProof/>
        </w:rPr>
        <w:tab/>
        <w:t>Delegation by Merit Protection Commissioner</w:t>
      </w:r>
      <w:r w:rsidRPr="0077099D">
        <w:rPr>
          <w:noProof/>
        </w:rPr>
        <w:tab/>
      </w:r>
      <w:r w:rsidRPr="0077099D">
        <w:rPr>
          <w:noProof/>
        </w:rPr>
        <w:fldChar w:fldCharType="begin"/>
      </w:r>
      <w:r w:rsidRPr="0077099D">
        <w:rPr>
          <w:noProof/>
        </w:rPr>
        <w:instrText xml:space="preserve"> PAGEREF _Toc360005251 \h </w:instrText>
      </w:r>
      <w:r w:rsidRPr="0077099D">
        <w:rPr>
          <w:noProof/>
        </w:rPr>
      </w:r>
      <w:r w:rsidRPr="0077099D">
        <w:rPr>
          <w:noProof/>
        </w:rPr>
        <w:fldChar w:fldCharType="separate"/>
      </w:r>
      <w:r w:rsidR="00895B83">
        <w:rPr>
          <w:noProof/>
        </w:rPr>
        <w:t>71</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146</w:t>
      </w:r>
      <w:r w:rsidRPr="0077099D">
        <w:rPr>
          <w:noProof/>
        </w:rPr>
        <w:tab/>
        <w:t>Delegation by Secretary</w:t>
      </w:r>
      <w:r w:rsidRPr="0077099D">
        <w:rPr>
          <w:noProof/>
        </w:rPr>
        <w:tab/>
      </w:r>
      <w:r w:rsidRPr="0077099D">
        <w:rPr>
          <w:noProof/>
        </w:rPr>
        <w:fldChar w:fldCharType="begin"/>
      </w:r>
      <w:r w:rsidRPr="0077099D">
        <w:rPr>
          <w:noProof/>
        </w:rPr>
        <w:instrText xml:space="preserve"> PAGEREF _Toc360005252 \h </w:instrText>
      </w:r>
      <w:r w:rsidRPr="0077099D">
        <w:rPr>
          <w:noProof/>
        </w:rPr>
      </w:r>
      <w:r w:rsidRPr="0077099D">
        <w:rPr>
          <w:noProof/>
        </w:rPr>
        <w:fldChar w:fldCharType="separate"/>
      </w:r>
      <w:r w:rsidR="00895B83">
        <w:rPr>
          <w:noProof/>
        </w:rPr>
        <w:t>71</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15—Miscellaneous</w:t>
      </w:r>
      <w:r w:rsidRPr="0077099D">
        <w:rPr>
          <w:b w:val="0"/>
          <w:noProof/>
          <w:sz w:val="18"/>
        </w:rPr>
        <w:tab/>
      </w:r>
      <w:r w:rsidRPr="0077099D">
        <w:rPr>
          <w:b w:val="0"/>
          <w:noProof/>
          <w:sz w:val="18"/>
        </w:rPr>
        <w:fldChar w:fldCharType="begin"/>
      </w:r>
      <w:r w:rsidRPr="0077099D">
        <w:rPr>
          <w:b w:val="0"/>
          <w:noProof/>
          <w:sz w:val="18"/>
        </w:rPr>
        <w:instrText xml:space="preserve"> PAGEREF _Toc360005253 \h </w:instrText>
      </w:r>
      <w:r w:rsidRPr="0077099D">
        <w:rPr>
          <w:b w:val="0"/>
          <w:noProof/>
          <w:sz w:val="18"/>
        </w:rPr>
      </w:r>
      <w:r w:rsidRPr="0077099D">
        <w:rPr>
          <w:b w:val="0"/>
          <w:noProof/>
          <w:sz w:val="18"/>
        </w:rPr>
        <w:fldChar w:fldCharType="separate"/>
      </w:r>
      <w:r w:rsidR="00895B83">
        <w:rPr>
          <w:b w:val="0"/>
          <w:noProof/>
          <w:sz w:val="18"/>
        </w:rPr>
        <w:t>73</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147</w:t>
      </w:r>
      <w:r w:rsidRPr="0077099D">
        <w:rPr>
          <w:noProof/>
        </w:rPr>
        <w:tab/>
        <w:t>Use and disclosure of personal information</w:t>
      </w:r>
      <w:r w:rsidRPr="0077099D">
        <w:rPr>
          <w:noProof/>
        </w:rPr>
        <w:tab/>
      </w:r>
      <w:r w:rsidRPr="0077099D">
        <w:rPr>
          <w:noProof/>
        </w:rPr>
        <w:fldChar w:fldCharType="begin"/>
      </w:r>
      <w:r w:rsidRPr="0077099D">
        <w:rPr>
          <w:noProof/>
        </w:rPr>
        <w:instrText xml:space="preserve"> PAGEREF _Toc360005254 \h </w:instrText>
      </w:r>
      <w:r w:rsidRPr="0077099D">
        <w:rPr>
          <w:noProof/>
        </w:rPr>
      </w:r>
      <w:r w:rsidRPr="0077099D">
        <w:rPr>
          <w:noProof/>
        </w:rPr>
        <w:fldChar w:fldCharType="separate"/>
      </w:r>
      <w:r w:rsidR="00895B83">
        <w:rPr>
          <w:noProof/>
        </w:rPr>
        <w:t>73</w:t>
      </w:r>
      <w:r w:rsidRPr="0077099D">
        <w:rPr>
          <w:noProof/>
        </w:rPr>
        <w:fldChar w:fldCharType="end"/>
      </w:r>
    </w:p>
    <w:p w:rsidR="0077099D" w:rsidRPr="0077099D" w:rsidRDefault="0077099D">
      <w:pPr>
        <w:pStyle w:val="TOC2"/>
        <w:rPr>
          <w:rFonts w:asciiTheme="minorHAnsi" w:eastAsiaTheme="minorEastAsia" w:hAnsiTheme="minorHAnsi" w:cstheme="minorBidi"/>
          <w:b w:val="0"/>
          <w:noProof/>
          <w:kern w:val="0"/>
          <w:sz w:val="22"/>
          <w:szCs w:val="22"/>
        </w:rPr>
      </w:pPr>
      <w:r w:rsidRPr="0077099D">
        <w:rPr>
          <w:noProof/>
        </w:rPr>
        <w:t>Part 16—Transitional arrangements</w:t>
      </w:r>
      <w:r w:rsidRPr="0077099D">
        <w:rPr>
          <w:b w:val="0"/>
          <w:noProof/>
          <w:sz w:val="18"/>
        </w:rPr>
        <w:tab/>
      </w:r>
      <w:r w:rsidRPr="0077099D">
        <w:rPr>
          <w:b w:val="0"/>
          <w:noProof/>
          <w:sz w:val="18"/>
        </w:rPr>
        <w:fldChar w:fldCharType="begin"/>
      </w:r>
      <w:r w:rsidRPr="0077099D">
        <w:rPr>
          <w:b w:val="0"/>
          <w:noProof/>
          <w:sz w:val="18"/>
        </w:rPr>
        <w:instrText xml:space="preserve"> PAGEREF _Toc360005255 \h </w:instrText>
      </w:r>
      <w:r w:rsidRPr="0077099D">
        <w:rPr>
          <w:b w:val="0"/>
          <w:noProof/>
          <w:sz w:val="18"/>
        </w:rPr>
      </w:r>
      <w:r w:rsidRPr="0077099D">
        <w:rPr>
          <w:b w:val="0"/>
          <w:noProof/>
          <w:sz w:val="18"/>
        </w:rPr>
        <w:fldChar w:fldCharType="separate"/>
      </w:r>
      <w:r w:rsidR="00895B83">
        <w:rPr>
          <w:b w:val="0"/>
          <w:noProof/>
          <w:sz w:val="18"/>
        </w:rPr>
        <w:t>75</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148</w:t>
      </w:r>
      <w:r w:rsidRPr="0077099D">
        <w:rPr>
          <w:noProof/>
        </w:rPr>
        <w:tab/>
        <w:t>Definitions</w:t>
      </w:r>
      <w:r w:rsidRPr="0077099D">
        <w:rPr>
          <w:noProof/>
        </w:rPr>
        <w:tab/>
      </w:r>
      <w:r w:rsidRPr="0077099D">
        <w:rPr>
          <w:noProof/>
        </w:rPr>
        <w:fldChar w:fldCharType="begin"/>
      </w:r>
      <w:r w:rsidRPr="0077099D">
        <w:rPr>
          <w:noProof/>
        </w:rPr>
        <w:instrText xml:space="preserve"> PAGEREF _Toc360005256 \h </w:instrText>
      </w:r>
      <w:r w:rsidRPr="0077099D">
        <w:rPr>
          <w:noProof/>
        </w:rPr>
      </w:r>
      <w:r w:rsidRPr="0077099D">
        <w:rPr>
          <w:noProof/>
        </w:rPr>
        <w:fldChar w:fldCharType="separate"/>
      </w:r>
      <w:r w:rsidR="00895B83">
        <w:rPr>
          <w:noProof/>
        </w:rPr>
        <w:t>75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149</w:t>
      </w:r>
      <w:r w:rsidRPr="0077099D">
        <w:rPr>
          <w:noProof/>
        </w:rPr>
        <w:tab/>
        <w:t>Review of matters relating to Code of Conduct as in force before 1 July 2013</w:t>
      </w:r>
      <w:r w:rsidRPr="0077099D">
        <w:rPr>
          <w:noProof/>
        </w:rPr>
        <w:tab/>
      </w:r>
      <w:r w:rsidRPr="0077099D">
        <w:rPr>
          <w:noProof/>
        </w:rPr>
        <w:fldChar w:fldCharType="begin"/>
      </w:r>
      <w:r w:rsidRPr="0077099D">
        <w:rPr>
          <w:noProof/>
        </w:rPr>
        <w:instrText xml:space="preserve"> PAGEREF _Toc360005257 \h </w:instrText>
      </w:r>
      <w:r w:rsidRPr="0077099D">
        <w:rPr>
          <w:noProof/>
        </w:rPr>
      </w:r>
      <w:r w:rsidRPr="0077099D">
        <w:rPr>
          <w:noProof/>
        </w:rPr>
        <w:fldChar w:fldCharType="separate"/>
      </w:r>
      <w:r w:rsidR="00895B83">
        <w:rPr>
          <w:noProof/>
        </w:rPr>
        <w:t>75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150</w:t>
      </w:r>
      <w:r w:rsidRPr="0077099D">
        <w:rPr>
          <w:noProof/>
        </w:rPr>
        <w:tab/>
        <w:t>Review of action lodged before 1 July 2013</w:t>
      </w:r>
      <w:r w:rsidRPr="0077099D">
        <w:rPr>
          <w:noProof/>
        </w:rPr>
        <w:tab/>
      </w:r>
      <w:r w:rsidRPr="0077099D">
        <w:rPr>
          <w:noProof/>
        </w:rPr>
        <w:fldChar w:fldCharType="begin"/>
      </w:r>
      <w:r w:rsidRPr="0077099D">
        <w:rPr>
          <w:noProof/>
        </w:rPr>
        <w:instrText xml:space="preserve"> PAGEREF _Toc360005258 \h </w:instrText>
      </w:r>
      <w:r w:rsidRPr="0077099D">
        <w:rPr>
          <w:noProof/>
        </w:rPr>
      </w:r>
      <w:r w:rsidRPr="0077099D">
        <w:rPr>
          <w:noProof/>
        </w:rPr>
        <w:fldChar w:fldCharType="separate"/>
      </w:r>
      <w:r w:rsidR="00895B83">
        <w:rPr>
          <w:noProof/>
        </w:rPr>
        <w:t>75</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151</w:t>
      </w:r>
      <w:r w:rsidRPr="0077099D">
        <w:rPr>
          <w:noProof/>
        </w:rPr>
        <w:tab/>
        <w:t>Conduct of ISAC and recommendation by ISAC</w:t>
      </w:r>
      <w:r w:rsidRPr="0077099D">
        <w:rPr>
          <w:noProof/>
        </w:rPr>
        <w:tab/>
      </w:r>
      <w:r w:rsidRPr="0077099D">
        <w:rPr>
          <w:noProof/>
        </w:rPr>
        <w:fldChar w:fldCharType="begin"/>
      </w:r>
      <w:r w:rsidRPr="0077099D">
        <w:rPr>
          <w:noProof/>
        </w:rPr>
        <w:instrText xml:space="preserve"> PAGEREF _Toc360005259 \h </w:instrText>
      </w:r>
      <w:r w:rsidRPr="0077099D">
        <w:rPr>
          <w:noProof/>
        </w:rPr>
      </w:r>
      <w:r w:rsidRPr="0077099D">
        <w:rPr>
          <w:noProof/>
        </w:rPr>
        <w:fldChar w:fldCharType="separate"/>
      </w:r>
      <w:r w:rsidR="00895B83">
        <w:rPr>
          <w:noProof/>
        </w:rPr>
        <w:t>76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152</w:t>
      </w:r>
      <w:r w:rsidRPr="0077099D">
        <w:rPr>
          <w:noProof/>
        </w:rPr>
        <w:tab/>
        <w:t>Review of promotion notified before 1 July 2013</w:t>
      </w:r>
      <w:r w:rsidRPr="0077099D">
        <w:rPr>
          <w:noProof/>
        </w:rPr>
        <w:tab/>
      </w:r>
      <w:r w:rsidRPr="0077099D">
        <w:rPr>
          <w:noProof/>
        </w:rPr>
        <w:fldChar w:fldCharType="begin"/>
      </w:r>
      <w:r w:rsidRPr="0077099D">
        <w:rPr>
          <w:noProof/>
        </w:rPr>
        <w:instrText xml:space="preserve"> PAGEREF _Toc360005260 \h </w:instrText>
      </w:r>
      <w:r w:rsidRPr="0077099D">
        <w:rPr>
          <w:noProof/>
        </w:rPr>
      </w:r>
      <w:r w:rsidRPr="0077099D">
        <w:rPr>
          <w:noProof/>
        </w:rPr>
        <w:fldChar w:fldCharType="separate"/>
      </w:r>
      <w:r w:rsidR="00895B83">
        <w:rPr>
          <w:noProof/>
        </w:rPr>
        <w:t>76</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153</w:t>
      </w:r>
      <w:r w:rsidRPr="0077099D">
        <w:rPr>
          <w:noProof/>
        </w:rPr>
        <w:tab/>
        <w:t>Notification of employment opportunities, employment decisions and cancellation decision</w:t>
      </w:r>
      <w:r w:rsidRPr="0077099D">
        <w:rPr>
          <w:noProof/>
        </w:rPr>
        <w:tab/>
      </w:r>
      <w:r w:rsidRPr="0077099D">
        <w:rPr>
          <w:noProof/>
        </w:rPr>
        <w:fldChar w:fldCharType="begin"/>
      </w:r>
      <w:r w:rsidRPr="0077099D">
        <w:rPr>
          <w:noProof/>
        </w:rPr>
        <w:instrText xml:space="preserve"> PAGEREF _Toc360005261 \h </w:instrText>
      </w:r>
      <w:r w:rsidRPr="0077099D">
        <w:rPr>
          <w:noProof/>
        </w:rPr>
      </w:r>
      <w:r w:rsidRPr="0077099D">
        <w:rPr>
          <w:noProof/>
        </w:rPr>
        <w:fldChar w:fldCharType="separate"/>
      </w:r>
      <w:r w:rsidR="00895B83">
        <w:rPr>
          <w:noProof/>
        </w:rPr>
        <w:t>77</w:t>
      </w:r>
      <w:r w:rsidRPr="0077099D">
        <w:rPr>
          <w:noProof/>
        </w:rPr>
        <w:fldChar w:fldCharType="end"/>
      </w:r>
    </w:p>
    <w:p w:rsidR="0077099D" w:rsidRPr="0077099D" w:rsidRDefault="0077099D">
      <w:pPr>
        <w:pStyle w:val="TOC1"/>
        <w:rPr>
          <w:rFonts w:asciiTheme="minorHAnsi" w:eastAsiaTheme="minorEastAsia" w:hAnsiTheme="minorHAnsi" w:cstheme="minorBidi"/>
          <w:b w:val="0"/>
          <w:noProof/>
          <w:kern w:val="0"/>
          <w:sz w:val="22"/>
          <w:szCs w:val="22"/>
        </w:rPr>
      </w:pPr>
      <w:r w:rsidRPr="0077099D">
        <w:rPr>
          <w:noProof/>
        </w:rPr>
        <w:t>Schedule 1—Dictionary</w:t>
      </w:r>
      <w:r w:rsidRPr="0077099D">
        <w:rPr>
          <w:b w:val="0"/>
          <w:noProof/>
          <w:sz w:val="18"/>
        </w:rPr>
        <w:tab/>
      </w:r>
      <w:r w:rsidRPr="0077099D">
        <w:rPr>
          <w:b w:val="0"/>
          <w:noProof/>
          <w:sz w:val="18"/>
        </w:rPr>
        <w:fldChar w:fldCharType="begin"/>
      </w:r>
      <w:r w:rsidRPr="0077099D">
        <w:rPr>
          <w:b w:val="0"/>
          <w:noProof/>
          <w:sz w:val="18"/>
        </w:rPr>
        <w:instrText xml:space="preserve"> PAGEREF _Toc360005262 \h </w:instrText>
      </w:r>
      <w:r w:rsidRPr="0077099D">
        <w:rPr>
          <w:b w:val="0"/>
          <w:noProof/>
          <w:sz w:val="18"/>
        </w:rPr>
      </w:r>
      <w:r w:rsidRPr="0077099D">
        <w:rPr>
          <w:b w:val="0"/>
          <w:noProof/>
          <w:sz w:val="18"/>
        </w:rPr>
        <w:fldChar w:fldCharType="separate"/>
      </w:r>
      <w:r w:rsidR="00895B83">
        <w:rPr>
          <w:b w:val="0"/>
          <w:noProof/>
          <w:sz w:val="18"/>
        </w:rPr>
        <w:t>78</w:t>
      </w:r>
      <w:r w:rsidRPr="0077099D">
        <w:rPr>
          <w:b w:val="0"/>
          <w:noProof/>
          <w:sz w:val="18"/>
        </w:rPr>
        <w:fldChar w:fldCharType="end"/>
      </w:r>
    </w:p>
    <w:p w:rsidR="0077099D" w:rsidRPr="0077099D" w:rsidRDefault="0077099D">
      <w:pPr>
        <w:pStyle w:val="TOC1"/>
        <w:rPr>
          <w:rFonts w:asciiTheme="minorHAnsi" w:eastAsiaTheme="minorEastAsia" w:hAnsiTheme="minorHAnsi" w:cstheme="minorBidi"/>
          <w:b w:val="0"/>
          <w:noProof/>
          <w:kern w:val="0"/>
          <w:sz w:val="22"/>
          <w:szCs w:val="22"/>
        </w:rPr>
      </w:pPr>
      <w:r w:rsidRPr="0077099D">
        <w:rPr>
          <w:noProof/>
        </w:rPr>
        <w:t>Schedule 2—Comparison with Public Service Classifications</w:t>
      </w:r>
      <w:r w:rsidRPr="0077099D">
        <w:rPr>
          <w:b w:val="0"/>
          <w:noProof/>
          <w:sz w:val="18"/>
        </w:rPr>
        <w:tab/>
      </w:r>
      <w:r w:rsidRPr="0077099D">
        <w:rPr>
          <w:b w:val="0"/>
          <w:noProof/>
          <w:sz w:val="18"/>
        </w:rPr>
        <w:fldChar w:fldCharType="begin"/>
      </w:r>
      <w:r w:rsidRPr="0077099D">
        <w:rPr>
          <w:b w:val="0"/>
          <w:noProof/>
          <w:sz w:val="18"/>
        </w:rPr>
        <w:instrText xml:space="preserve"> PAGEREF _Toc360005263 \h </w:instrText>
      </w:r>
      <w:r w:rsidRPr="0077099D">
        <w:rPr>
          <w:b w:val="0"/>
          <w:noProof/>
          <w:sz w:val="18"/>
        </w:rPr>
      </w:r>
      <w:r w:rsidRPr="0077099D">
        <w:rPr>
          <w:b w:val="0"/>
          <w:noProof/>
          <w:sz w:val="18"/>
        </w:rPr>
        <w:fldChar w:fldCharType="separate"/>
      </w:r>
      <w:r w:rsidR="00895B83">
        <w:rPr>
          <w:b w:val="0"/>
          <w:noProof/>
          <w:sz w:val="18"/>
        </w:rPr>
        <w:t>80</w:t>
      </w:r>
      <w:r w:rsidRPr="0077099D">
        <w:rPr>
          <w:b w:val="0"/>
          <w:noProof/>
          <w:sz w:val="18"/>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1</w:t>
      </w:r>
      <w:r w:rsidRPr="0077099D">
        <w:rPr>
          <w:noProof/>
        </w:rPr>
        <w:tab/>
        <w:t>Meaning of comparable classification or lower</w:t>
      </w:r>
      <w:r w:rsidRPr="0077099D">
        <w:rPr>
          <w:noProof/>
        </w:rPr>
        <w:tab/>
      </w:r>
      <w:r w:rsidRPr="0077099D">
        <w:rPr>
          <w:noProof/>
        </w:rPr>
        <w:fldChar w:fldCharType="begin"/>
      </w:r>
      <w:r w:rsidRPr="0077099D">
        <w:rPr>
          <w:noProof/>
        </w:rPr>
        <w:instrText xml:space="preserve"> PAGEREF _Toc360005264 \h </w:instrText>
      </w:r>
      <w:r w:rsidRPr="0077099D">
        <w:rPr>
          <w:noProof/>
        </w:rPr>
      </w:r>
      <w:r w:rsidRPr="0077099D">
        <w:rPr>
          <w:noProof/>
        </w:rPr>
        <w:fldChar w:fldCharType="separate"/>
      </w:r>
      <w:r w:rsidR="00895B83">
        <w:rPr>
          <w:noProof/>
        </w:rPr>
        <w:t>80</w:t>
      </w:r>
      <w:r w:rsidRPr="0077099D">
        <w:rPr>
          <w:noProof/>
        </w:rPr>
        <w:fldChar w:fldCharType="end"/>
      </w:r>
    </w:p>
    <w:p w:rsidR="0077099D" w:rsidRPr="0077099D" w:rsidRDefault="0077099D">
      <w:pPr>
        <w:pStyle w:val="TOC5"/>
        <w:rPr>
          <w:rFonts w:asciiTheme="minorHAnsi" w:eastAsiaTheme="minorEastAsia" w:hAnsiTheme="minorHAnsi" w:cstheme="minorBidi"/>
          <w:noProof/>
          <w:kern w:val="0"/>
          <w:sz w:val="22"/>
          <w:szCs w:val="22"/>
        </w:rPr>
      </w:pPr>
      <w:r w:rsidRPr="0077099D">
        <w:rPr>
          <w:noProof/>
        </w:rPr>
        <w:t>2</w:t>
      </w:r>
      <w:r w:rsidRPr="0077099D">
        <w:rPr>
          <w:noProof/>
        </w:rPr>
        <w:tab/>
        <w:t>Meaning of higher classification</w:t>
      </w:r>
      <w:r w:rsidRPr="0077099D">
        <w:rPr>
          <w:noProof/>
        </w:rPr>
        <w:tab/>
      </w:r>
      <w:r w:rsidRPr="0077099D">
        <w:rPr>
          <w:noProof/>
        </w:rPr>
        <w:fldChar w:fldCharType="begin"/>
      </w:r>
      <w:r w:rsidRPr="0077099D">
        <w:rPr>
          <w:noProof/>
        </w:rPr>
        <w:instrText xml:space="preserve"> PAGEREF _Toc360005265 \h </w:instrText>
      </w:r>
      <w:r w:rsidRPr="0077099D">
        <w:rPr>
          <w:noProof/>
        </w:rPr>
      </w:r>
      <w:r w:rsidRPr="0077099D">
        <w:rPr>
          <w:noProof/>
        </w:rPr>
        <w:fldChar w:fldCharType="separate"/>
      </w:r>
      <w:r w:rsidR="00895B83">
        <w:rPr>
          <w:noProof/>
        </w:rPr>
        <w:t>80</w:t>
      </w:r>
      <w:r w:rsidRPr="0077099D">
        <w:rPr>
          <w:noProof/>
        </w:rPr>
        <w:fldChar w:fldCharType="end"/>
      </w:r>
    </w:p>
    <w:p w:rsidR="0077099D" w:rsidRPr="0077099D" w:rsidRDefault="0077099D">
      <w:pPr>
        <w:pStyle w:val="TOC1"/>
        <w:rPr>
          <w:rFonts w:asciiTheme="minorHAnsi" w:eastAsiaTheme="minorEastAsia" w:hAnsiTheme="minorHAnsi" w:cstheme="minorBidi"/>
          <w:b w:val="0"/>
          <w:noProof/>
          <w:kern w:val="0"/>
          <w:sz w:val="22"/>
          <w:szCs w:val="22"/>
        </w:rPr>
      </w:pPr>
      <w:r w:rsidRPr="0077099D">
        <w:rPr>
          <w:noProof/>
        </w:rPr>
        <w:t>Schedule 3—Non</w:t>
      </w:r>
      <w:r>
        <w:rPr>
          <w:noProof/>
        </w:rPr>
        <w:noBreakHyphen/>
      </w:r>
      <w:r w:rsidRPr="0077099D">
        <w:rPr>
          <w:noProof/>
        </w:rPr>
        <w:t>reviewable actions</w:t>
      </w:r>
      <w:r w:rsidRPr="0077099D">
        <w:rPr>
          <w:b w:val="0"/>
          <w:noProof/>
          <w:sz w:val="18"/>
        </w:rPr>
        <w:tab/>
      </w:r>
      <w:r w:rsidRPr="0077099D">
        <w:rPr>
          <w:b w:val="0"/>
          <w:noProof/>
          <w:sz w:val="18"/>
        </w:rPr>
        <w:fldChar w:fldCharType="begin"/>
      </w:r>
      <w:r w:rsidRPr="0077099D">
        <w:rPr>
          <w:b w:val="0"/>
          <w:noProof/>
          <w:sz w:val="18"/>
        </w:rPr>
        <w:instrText xml:space="preserve"> PAGEREF _Toc360005266 \h </w:instrText>
      </w:r>
      <w:r w:rsidRPr="0077099D">
        <w:rPr>
          <w:b w:val="0"/>
          <w:noProof/>
          <w:sz w:val="18"/>
        </w:rPr>
      </w:r>
      <w:r w:rsidRPr="0077099D">
        <w:rPr>
          <w:b w:val="0"/>
          <w:noProof/>
          <w:sz w:val="18"/>
        </w:rPr>
        <w:fldChar w:fldCharType="separate"/>
      </w:r>
      <w:r w:rsidR="00895B83">
        <w:rPr>
          <w:b w:val="0"/>
          <w:noProof/>
          <w:sz w:val="18"/>
        </w:rPr>
        <w:t>82</w:t>
      </w:r>
      <w:r w:rsidRPr="0077099D">
        <w:rPr>
          <w:b w:val="0"/>
          <w:noProof/>
          <w:sz w:val="18"/>
        </w:rPr>
        <w:fldChar w:fldCharType="end"/>
      </w:r>
    </w:p>
    <w:p w:rsidR="00670EA1" w:rsidRPr="0077099D" w:rsidRDefault="0077099D" w:rsidP="00715914">
      <w:r w:rsidRPr="0077099D">
        <w:fldChar w:fldCharType="end"/>
      </w:r>
    </w:p>
    <w:p w:rsidR="00670EA1" w:rsidRPr="0077099D" w:rsidRDefault="00670EA1" w:rsidP="00715914">
      <w:pPr>
        <w:sectPr w:rsidR="00670EA1" w:rsidRPr="0077099D" w:rsidSect="00516B3D">
          <w:headerReference w:type="even" r:id="rId16"/>
          <w:headerReference w:type="default" r:id="rId17"/>
          <w:footerReference w:type="even" r:id="rId18"/>
          <w:footerReference w:type="default" r:id="rId19"/>
          <w:headerReference w:type="first" r:id="rId20"/>
          <w:pgSz w:w="11907" w:h="16839"/>
          <w:pgMar w:top="2385" w:right="1797" w:bottom="1440" w:left="1797" w:header="720" w:footer="709" w:gutter="0"/>
          <w:pgNumType w:fmt="lowerRoman" w:start="1"/>
          <w:cols w:space="708"/>
          <w:docGrid w:linePitch="360"/>
        </w:sectPr>
      </w:pPr>
    </w:p>
    <w:p w:rsidR="00715914" w:rsidRPr="0077099D" w:rsidRDefault="00715914" w:rsidP="00715914">
      <w:pPr>
        <w:pStyle w:val="ActHead2"/>
      </w:pPr>
      <w:bookmarkStart w:id="3" w:name="_Toc360005071"/>
      <w:r w:rsidRPr="0077099D">
        <w:rPr>
          <w:rStyle w:val="CharPartNo"/>
        </w:rPr>
        <w:lastRenderedPageBreak/>
        <w:t>Part</w:t>
      </w:r>
      <w:r w:rsidR="0077099D" w:rsidRPr="0077099D">
        <w:rPr>
          <w:rStyle w:val="CharPartNo"/>
        </w:rPr>
        <w:t> </w:t>
      </w:r>
      <w:r w:rsidRPr="0077099D">
        <w:rPr>
          <w:rStyle w:val="CharPartNo"/>
        </w:rPr>
        <w:t>1</w:t>
      </w:r>
      <w:r w:rsidRPr="0077099D">
        <w:t>—</w:t>
      </w:r>
      <w:r w:rsidRPr="0077099D">
        <w:rPr>
          <w:rStyle w:val="CharPartText"/>
        </w:rPr>
        <w:t>Preliminary</w:t>
      </w:r>
      <w:bookmarkEnd w:id="3"/>
    </w:p>
    <w:p w:rsidR="00715914" w:rsidRPr="0077099D" w:rsidRDefault="00715914" w:rsidP="00715914">
      <w:pPr>
        <w:pStyle w:val="Header"/>
      </w:pPr>
      <w:r w:rsidRPr="0077099D">
        <w:rPr>
          <w:rStyle w:val="CharDivNo"/>
        </w:rPr>
        <w:t xml:space="preserve"> </w:t>
      </w:r>
      <w:r w:rsidRPr="0077099D">
        <w:rPr>
          <w:rStyle w:val="CharDivText"/>
        </w:rPr>
        <w:t xml:space="preserve"> </w:t>
      </w:r>
    </w:p>
    <w:p w:rsidR="00715914" w:rsidRPr="0077099D" w:rsidRDefault="00730528" w:rsidP="00715914">
      <w:pPr>
        <w:pStyle w:val="ActHead5"/>
      </w:pPr>
      <w:bookmarkStart w:id="4" w:name="_Toc360005072"/>
      <w:r w:rsidRPr="0077099D">
        <w:rPr>
          <w:rStyle w:val="CharSectno"/>
        </w:rPr>
        <w:t>1</w:t>
      </w:r>
      <w:r w:rsidR="00715914" w:rsidRPr="0077099D">
        <w:t xml:space="preserve">  </w:t>
      </w:r>
      <w:r w:rsidR="00CE493D" w:rsidRPr="0077099D">
        <w:t xml:space="preserve">Name of </w:t>
      </w:r>
      <w:r w:rsidR="001223E0" w:rsidRPr="0077099D">
        <w:t>determination</w:t>
      </w:r>
      <w:bookmarkEnd w:id="4"/>
    </w:p>
    <w:p w:rsidR="00715914" w:rsidRPr="0077099D" w:rsidRDefault="00715914" w:rsidP="00715914">
      <w:pPr>
        <w:pStyle w:val="subsection"/>
      </w:pPr>
      <w:r w:rsidRPr="0077099D">
        <w:tab/>
      </w:r>
      <w:r w:rsidRPr="0077099D">
        <w:tab/>
        <w:t xml:space="preserve">This </w:t>
      </w:r>
      <w:r w:rsidR="001223E0" w:rsidRPr="0077099D">
        <w:t>determination</w:t>
      </w:r>
      <w:r w:rsidRPr="0077099D">
        <w:t xml:space="preserve"> </w:t>
      </w:r>
      <w:r w:rsidR="00DB4572" w:rsidRPr="0077099D">
        <w:t xml:space="preserve">is the </w:t>
      </w:r>
      <w:bookmarkStart w:id="5" w:name="BKCheck15B_2"/>
      <w:bookmarkEnd w:id="5"/>
      <w:r w:rsidR="00BC76AC" w:rsidRPr="0077099D">
        <w:rPr>
          <w:i/>
        </w:rPr>
        <w:fldChar w:fldCharType="begin"/>
      </w:r>
      <w:r w:rsidR="00BC76AC" w:rsidRPr="0077099D">
        <w:rPr>
          <w:i/>
        </w:rPr>
        <w:instrText xml:space="preserve"> STYLEREF  ShortT </w:instrText>
      </w:r>
      <w:r w:rsidR="00BC76AC" w:rsidRPr="0077099D">
        <w:rPr>
          <w:i/>
        </w:rPr>
        <w:fldChar w:fldCharType="separate"/>
      </w:r>
      <w:r w:rsidR="00895B83">
        <w:rPr>
          <w:i/>
          <w:noProof/>
        </w:rPr>
        <w:t>Parliamentary Service Determination 2013</w:t>
      </w:r>
      <w:r w:rsidR="00BC76AC" w:rsidRPr="0077099D">
        <w:rPr>
          <w:i/>
        </w:rPr>
        <w:fldChar w:fldCharType="end"/>
      </w:r>
      <w:r w:rsidRPr="0077099D">
        <w:t>.</w:t>
      </w:r>
    </w:p>
    <w:p w:rsidR="005D7BAE" w:rsidRPr="0077099D" w:rsidRDefault="00730528" w:rsidP="005D7BAE">
      <w:pPr>
        <w:pStyle w:val="ActHead5"/>
      </w:pPr>
      <w:bookmarkStart w:id="6" w:name="_Toc360005073"/>
      <w:r w:rsidRPr="0077099D">
        <w:rPr>
          <w:rStyle w:val="CharSectno"/>
        </w:rPr>
        <w:t>2</w:t>
      </w:r>
      <w:r w:rsidR="00715914" w:rsidRPr="0077099D">
        <w:t xml:space="preserve">  Commencement</w:t>
      </w:r>
      <w:bookmarkEnd w:id="6"/>
    </w:p>
    <w:p w:rsidR="005D7BAE" w:rsidRPr="0077099D" w:rsidRDefault="005D7BAE" w:rsidP="005D7BAE">
      <w:pPr>
        <w:pStyle w:val="subsection"/>
      </w:pPr>
      <w:r w:rsidRPr="0077099D">
        <w:tab/>
      </w:r>
      <w:r w:rsidRPr="0077099D">
        <w:tab/>
        <w:t>This determination commences on 1</w:t>
      </w:r>
      <w:r w:rsidR="0077099D" w:rsidRPr="0077099D">
        <w:t> </w:t>
      </w:r>
      <w:r w:rsidRPr="0077099D">
        <w:t>July 2013.</w:t>
      </w:r>
    </w:p>
    <w:p w:rsidR="007500C8" w:rsidRPr="0077099D" w:rsidRDefault="00730528" w:rsidP="007500C8">
      <w:pPr>
        <w:pStyle w:val="ActHead5"/>
      </w:pPr>
      <w:bookmarkStart w:id="7" w:name="_Toc360005074"/>
      <w:r w:rsidRPr="0077099D">
        <w:rPr>
          <w:rStyle w:val="CharSectno"/>
        </w:rPr>
        <w:t>3</w:t>
      </w:r>
      <w:r w:rsidR="007500C8" w:rsidRPr="0077099D">
        <w:t xml:space="preserve">  Authority</w:t>
      </w:r>
      <w:bookmarkEnd w:id="7"/>
    </w:p>
    <w:p w:rsidR="00157B8B" w:rsidRPr="0077099D" w:rsidRDefault="007500C8" w:rsidP="007E667A">
      <w:pPr>
        <w:pStyle w:val="subsection"/>
      </w:pPr>
      <w:r w:rsidRPr="0077099D">
        <w:tab/>
      </w:r>
      <w:r w:rsidRPr="0077099D">
        <w:tab/>
        <w:t xml:space="preserve">This </w:t>
      </w:r>
      <w:r w:rsidR="001223E0" w:rsidRPr="0077099D">
        <w:t>determination</w:t>
      </w:r>
      <w:r w:rsidRPr="0077099D">
        <w:t xml:space="preserve"> is made under the </w:t>
      </w:r>
      <w:r w:rsidR="004D6C4B" w:rsidRPr="0077099D">
        <w:rPr>
          <w:i/>
        </w:rPr>
        <w:t>Parliamentary</w:t>
      </w:r>
      <w:r w:rsidR="001223E0" w:rsidRPr="0077099D">
        <w:rPr>
          <w:i/>
        </w:rPr>
        <w:t xml:space="preserve"> </w:t>
      </w:r>
      <w:r w:rsidR="004D6C4B" w:rsidRPr="0077099D">
        <w:rPr>
          <w:i/>
        </w:rPr>
        <w:t>Service</w:t>
      </w:r>
      <w:r w:rsidR="001223E0" w:rsidRPr="0077099D">
        <w:rPr>
          <w:i/>
        </w:rPr>
        <w:t xml:space="preserve"> Act 1999</w:t>
      </w:r>
      <w:r w:rsidR="00F4350D" w:rsidRPr="0077099D">
        <w:t>.</w:t>
      </w:r>
    </w:p>
    <w:p w:rsidR="00172A87" w:rsidRPr="0077099D" w:rsidRDefault="005B1AC8" w:rsidP="00172A87">
      <w:pPr>
        <w:pStyle w:val="notetext"/>
      </w:pPr>
      <w:r w:rsidRPr="0077099D">
        <w:t>Note</w:t>
      </w:r>
      <w:r w:rsidR="00172A87" w:rsidRPr="0077099D">
        <w:t>:</w:t>
      </w:r>
      <w:r w:rsidR="00172A87" w:rsidRPr="0077099D">
        <w:tab/>
        <w:t>See section</w:t>
      </w:r>
      <w:r w:rsidR="0077099D" w:rsidRPr="0077099D">
        <w:t> </w:t>
      </w:r>
      <w:r w:rsidR="00172A87" w:rsidRPr="0077099D">
        <w:t>71 of the Act.</w:t>
      </w:r>
    </w:p>
    <w:p w:rsidR="00AB5217" w:rsidRPr="0077099D" w:rsidRDefault="00730528" w:rsidP="00AB5217">
      <w:pPr>
        <w:pStyle w:val="ActHead5"/>
      </w:pPr>
      <w:bookmarkStart w:id="8" w:name="_Toc360005075"/>
      <w:r w:rsidRPr="0077099D">
        <w:rPr>
          <w:rStyle w:val="CharSectno"/>
        </w:rPr>
        <w:t>4</w:t>
      </w:r>
      <w:r w:rsidR="00F10788" w:rsidRPr="0077099D">
        <w:t xml:space="preserve">  Dictionar</w:t>
      </w:r>
      <w:r w:rsidR="00BA0CF5" w:rsidRPr="0077099D">
        <w:t>y</w:t>
      </w:r>
      <w:bookmarkEnd w:id="8"/>
    </w:p>
    <w:p w:rsidR="00374664" w:rsidRPr="0077099D" w:rsidRDefault="00AB5217" w:rsidP="00374664">
      <w:pPr>
        <w:pStyle w:val="subsection"/>
      </w:pPr>
      <w:r w:rsidRPr="0077099D">
        <w:tab/>
      </w:r>
      <w:r w:rsidRPr="0077099D">
        <w:tab/>
      </w:r>
      <w:r w:rsidR="00374664" w:rsidRPr="0077099D">
        <w:t xml:space="preserve">The </w:t>
      </w:r>
      <w:r w:rsidR="002C0D1F" w:rsidRPr="0077099D">
        <w:t>D</w:t>
      </w:r>
      <w:r w:rsidR="00374664" w:rsidRPr="0077099D">
        <w:t xml:space="preserve">ictionary </w:t>
      </w:r>
      <w:r w:rsidR="00812B4D" w:rsidRPr="0077099D">
        <w:t>in Schedule</w:t>
      </w:r>
      <w:r w:rsidR="0077099D" w:rsidRPr="0077099D">
        <w:t> </w:t>
      </w:r>
      <w:r w:rsidR="00812B4D" w:rsidRPr="0077099D">
        <w:t xml:space="preserve">1 to this </w:t>
      </w:r>
      <w:r w:rsidR="00374664" w:rsidRPr="0077099D">
        <w:t>determination defines certain terms used in this determination</w:t>
      </w:r>
      <w:r w:rsidR="00C77EA6" w:rsidRPr="0077099D">
        <w:t>.</w:t>
      </w:r>
    </w:p>
    <w:p w:rsidR="008F1529" w:rsidRPr="0077099D" w:rsidRDefault="009F0841" w:rsidP="00374664">
      <w:pPr>
        <w:pStyle w:val="notetext"/>
      </w:pPr>
      <w:r w:rsidRPr="0077099D">
        <w:t>Note</w:t>
      </w:r>
      <w:r w:rsidR="00374664" w:rsidRPr="0077099D">
        <w:t>:</w:t>
      </w:r>
      <w:r w:rsidR="00374664" w:rsidRPr="0077099D">
        <w:tab/>
      </w:r>
      <w:r w:rsidR="00371FF6" w:rsidRPr="0077099D">
        <w:t>A number of terms used in this determination are defined in the Act, including</w:t>
      </w:r>
      <w:r w:rsidR="008F1529" w:rsidRPr="0077099D">
        <w:t>:</w:t>
      </w:r>
    </w:p>
    <w:p w:rsidR="004760BE" w:rsidRPr="0077099D" w:rsidRDefault="00C77EA6" w:rsidP="00C77EA6">
      <w:pPr>
        <w:pStyle w:val="notepara"/>
      </w:pPr>
      <w:r w:rsidRPr="0077099D">
        <w:t>(a)</w:t>
      </w:r>
      <w:r w:rsidRPr="0077099D">
        <w:tab/>
      </w:r>
      <w:r w:rsidR="001F79CC" w:rsidRPr="0077099D">
        <w:t>APS employee;</w:t>
      </w:r>
    </w:p>
    <w:p w:rsidR="00FB38A4" w:rsidRPr="0077099D" w:rsidRDefault="00C77EA6" w:rsidP="00C77EA6">
      <w:pPr>
        <w:pStyle w:val="notepara"/>
      </w:pPr>
      <w:r w:rsidRPr="0077099D">
        <w:t>(b)</w:t>
      </w:r>
      <w:r w:rsidRPr="0077099D">
        <w:tab/>
      </w:r>
      <w:r w:rsidR="00FB38A4" w:rsidRPr="0077099D">
        <w:t>Classification Rules;</w:t>
      </w:r>
    </w:p>
    <w:p w:rsidR="00FB38A4" w:rsidRPr="0077099D" w:rsidRDefault="00C77EA6" w:rsidP="00C77EA6">
      <w:pPr>
        <w:pStyle w:val="notepara"/>
      </w:pPr>
      <w:r w:rsidRPr="0077099D">
        <w:t>(c)</w:t>
      </w:r>
      <w:r w:rsidRPr="0077099D">
        <w:tab/>
      </w:r>
      <w:r w:rsidR="00FB38A4" w:rsidRPr="0077099D">
        <w:t>Code of Conduct;</w:t>
      </w:r>
    </w:p>
    <w:p w:rsidR="00FB38A4" w:rsidRPr="0077099D" w:rsidRDefault="00C77EA6" w:rsidP="00C77EA6">
      <w:pPr>
        <w:pStyle w:val="notepara"/>
      </w:pPr>
      <w:r w:rsidRPr="0077099D">
        <w:t>(d)</w:t>
      </w:r>
      <w:r w:rsidRPr="0077099D">
        <w:tab/>
      </w:r>
      <w:r w:rsidR="00FB38A4" w:rsidRPr="0077099D">
        <w:t>Commissioner;</w:t>
      </w:r>
    </w:p>
    <w:p w:rsidR="00FB38A4" w:rsidRPr="0077099D" w:rsidRDefault="00C77EA6" w:rsidP="00C77EA6">
      <w:pPr>
        <w:pStyle w:val="notepara"/>
      </w:pPr>
      <w:r w:rsidRPr="0077099D">
        <w:t>(e)</w:t>
      </w:r>
      <w:r w:rsidRPr="0077099D">
        <w:tab/>
      </w:r>
      <w:r w:rsidR="00FB38A4" w:rsidRPr="0077099D">
        <w:t>Department;</w:t>
      </w:r>
    </w:p>
    <w:p w:rsidR="007E49F1" w:rsidRPr="0077099D" w:rsidRDefault="00C77EA6" w:rsidP="00C77EA6">
      <w:pPr>
        <w:pStyle w:val="notepara"/>
      </w:pPr>
      <w:r w:rsidRPr="0077099D">
        <w:t>(f)</w:t>
      </w:r>
      <w:r w:rsidRPr="0077099D">
        <w:tab/>
      </w:r>
      <w:r w:rsidR="00AB5217" w:rsidRPr="0077099D">
        <w:t>o</w:t>
      </w:r>
      <w:r w:rsidR="00FB38A4" w:rsidRPr="0077099D">
        <w:t>ngoing Parliamentary Service employee</w:t>
      </w:r>
      <w:r w:rsidR="007E49F1" w:rsidRPr="0077099D">
        <w:t>;</w:t>
      </w:r>
    </w:p>
    <w:p w:rsidR="00374664" w:rsidRPr="0077099D" w:rsidRDefault="00C77EA6" w:rsidP="00C77EA6">
      <w:pPr>
        <w:pStyle w:val="notepara"/>
      </w:pPr>
      <w:r w:rsidRPr="0077099D">
        <w:t>(g)</w:t>
      </w:r>
      <w:r w:rsidRPr="0077099D">
        <w:tab/>
      </w:r>
      <w:r w:rsidR="007E49F1" w:rsidRPr="0077099D">
        <w:t>Presiding Officers</w:t>
      </w:r>
      <w:r w:rsidR="00FB38A4" w:rsidRPr="0077099D">
        <w:t>.</w:t>
      </w:r>
    </w:p>
    <w:p w:rsidR="00582DBE" w:rsidRPr="0077099D" w:rsidRDefault="00730528" w:rsidP="00F10788">
      <w:pPr>
        <w:pStyle w:val="ActHead5"/>
      </w:pPr>
      <w:bookmarkStart w:id="9" w:name="_Toc360005076"/>
      <w:r w:rsidRPr="0077099D">
        <w:rPr>
          <w:rStyle w:val="CharSectno"/>
        </w:rPr>
        <w:t>5</w:t>
      </w:r>
      <w:r w:rsidR="00582DBE" w:rsidRPr="0077099D">
        <w:t xml:space="preserve">  Repeal</w:t>
      </w:r>
      <w:bookmarkEnd w:id="9"/>
    </w:p>
    <w:p w:rsidR="00582DBE" w:rsidRPr="0077099D" w:rsidRDefault="00582DBE" w:rsidP="00582DBE">
      <w:pPr>
        <w:pStyle w:val="subsection"/>
      </w:pPr>
      <w:r w:rsidRPr="0077099D">
        <w:tab/>
      </w:r>
      <w:r w:rsidRPr="0077099D">
        <w:tab/>
        <w:t xml:space="preserve">The </w:t>
      </w:r>
      <w:r w:rsidR="004D6C4B" w:rsidRPr="0077099D">
        <w:rPr>
          <w:i/>
        </w:rPr>
        <w:t>Parliamentary</w:t>
      </w:r>
      <w:r w:rsidRPr="0077099D">
        <w:rPr>
          <w:i/>
        </w:rPr>
        <w:t xml:space="preserve"> </w:t>
      </w:r>
      <w:r w:rsidR="004D6C4B" w:rsidRPr="0077099D">
        <w:rPr>
          <w:i/>
        </w:rPr>
        <w:t>Service</w:t>
      </w:r>
      <w:r w:rsidRPr="0077099D">
        <w:rPr>
          <w:i/>
        </w:rPr>
        <w:t xml:space="preserve"> Determination</w:t>
      </w:r>
      <w:r w:rsidR="0077099D" w:rsidRPr="0077099D">
        <w:rPr>
          <w:i/>
        </w:rPr>
        <w:t> </w:t>
      </w:r>
      <w:r w:rsidRPr="0077099D">
        <w:rPr>
          <w:i/>
        </w:rPr>
        <w:t>2003/2</w:t>
      </w:r>
      <w:r w:rsidRPr="0077099D">
        <w:t xml:space="preserve"> is repealed.</w:t>
      </w:r>
    </w:p>
    <w:p w:rsidR="004B2BAC" w:rsidRPr="0077099D" w:rsidRDefault="00474A42" w:rsidP="00630751">
      <w:pPr>
        <w:pStyle w:val="ActHead2"/>
        <w:pageBreakBefore/>
      </w:pPr>
      <w:bookmarkStart w:id="10" w:name="_Toc360005077"/>
      <w:r w:rsidRPr="0077099D">
        <w:rPr>
          <w:rStyle w:val="CharPartNo"/>
        </w:rPr>
        <w:lastRenderedPageBreak/>
        <w:t>Part</w:t>
      </w:r>
      <w:r w:rsidR="0077099D" w:rsidRPr="0077099D">
        <w:rPr>
          <w:rStyle w:val="CharPartNo"/>
        </w:rPr>
        <w:t> </w:t>
      </w:r>
      <w:r w:rsidR="000D3F08" w:rsidRPr="0077099D">
        <w:rPr>
          <w:rStyle w:val="CharPartNo"/>
        </w:rPr>
        <w:t>2</w:t>
      </w:r>
      <w:r w:rsidR="00DA519A" w:rsidRPr="0077099D">
        <w:t>—</w:t>
      </w:r>
      <w:r w:rsidR="004D6C4B" w:rsidRPr="0077099D">
        <w:rPr>
          <w:rStyle w:val="CharPartText"/>
        </w:rPr>
        <w:t>Parliamentary</w:t>
      </w:r>
      <w:r w:rsidR="00DA519A" w:rsidRPr="0077099D">
        <w:rPr>
          <w:rStyle w:val="CharPartText"/>
        </w:rPr>
        <w:t xml:space="preserve"> </w:t>
      </w:r>
      <w:r w:rsidR="004D6C4B" w:rsidRPr="0077099D">
        <w:rPr>
          <w:rStyle w:val="CharPartText"/>
        </w:rPr>
        <w:t>Service</w:t>
      </w:r>
      <w:r w:rsidR="00DF5CF5" w:rsidRPr="0077099D">
        <w:rPr>
          <w:rStyle w:val="CharPartText"/>
        </w:rPr>
        <w:t xml:space="preserve"> Values</w:t>
      </w:r>
      <w:bookmarkEnd w:id="10"/>
    </w:p>
    <w:p w:rsidR="00F13B11" w:rsidRPr="0077099D" w:rsidRDefault="00F13B11" w:rsidP="00F13B11">
      <w:pPr>
        <w:pStyle w:val="Header"/>
      </w:pPr>
      <w:r w:rsidRPr="0077099D">
        <w:rPr>
          <w:rStyle w:val="CharDivNo"/>
        </w:rPr>
        <w:t xml:space="preserve"> </w:t>
      </w:r>
      <w:r w:rsidRPr="0077099D">
        <w:rPr>
          <w:rStyle w:val="CharDivText"/>
        </w:rPr>
        <w:t xml:space="preserve"> </w:t>
      </w:r>
    </w:p>
    <w:p w:rsidR="002E3967" w:rsidRPr="0077099D" w:rsidRDefault="00730528" w:rsidP="002E3967">
      <w:pPr>
        <w:pStyle w:val="ActHead5"/>
      </w:pPr>
      <w:bookmarkStart w:id="11" w:name="_Toc360005078"/>
      <w:r w:rsidRPr="0077099D">
        <w:rPr>
          <w:rStyle w:val="CharSectno"/>
        </w:rPr>
        <w:t>6</w:t>
      </w:r>
      <w:r w:rsidR="002E3967" w:rsidRPr="0077099D">
        <w:t xml:space="preserve">  Parliamentary Service Value 1—Committed to Service</w:t>
      </w:r>
      <w:bookmarkEnd w:id="11"/>
    </w:p>
    <w:p w:rsidR="002E3967" w:rsidRPr="0077099D" w:rsidRDefault="002E3967" w:rsidP="002E3967">
      <w:pPr>
        <w:pStyle w:val="subsection"/>
      </w:pPr>
      <w:r w:rsidRPr="0077099D">
        <w:tab/>
      </w:r>
      <w:r w:rsidRPr="0077099D">
        <w:tab/>
        <w:t>Having regard to an individual’s duties and responsibilities</w:t>
      </w:r>
      <w:r w:rsidR="009876D8" w:rsidRPr="0077099D">
        <w:t xml:space="preserve">, </w:t>
      </w:r>
      <w:r w:rsidRPr="0077099D">
        <w:t>upholding the Parliamentary Service Value in subsection</w:t>
      </w:r>
      <w:r w:rsidR="0077099D" w:rsidRPr="0077099D">
        <w:t> </w:t>
      </w:r>
      <w:r w:rsidRPr="0077099D">
        <w:t>10(1) of the Act requires the following:</w:t>
      </w:r>
    </w:p>
    <w:p w:rsidR="002E3967" w:rsidRPr="0077099D" w:rsidRDefault="002E3967" w:rsidP="002E3967">
      <w:pPr>
        <w:pStyle w:val="paragraph"/>
      </w:pPr>
      <w:r w:rsidRPr="0077099D">
        <w:tab/>
        <w:t>(a)</w:t>
      </w:r>
      <w:r w:rsidRPr="0077099D">
        <w:tab/>
        <w:t>engaging effectively and working actively to provide responsive, client</w:t>
      </w:r>
      <w:r w:rsidR="0077099D">
        <w:noBreakHyphen/>
      </w:r>
      <w:r w:rsidRPr="0077099D">
        <w:t>focussed service delivery;</w:t>
      </w:r>
    </w:p>
    <w:p w:rsidR="002E3967" w:rsidRPr="0077099D" w:rsidRDefault="002E3967" w:rsidP="002E3967">
      <w:pPr>
        <w:pStyle w:val="paragraph"/>
      </w:pPr>
      <w:r w:rsidRPr="0077099D">
        <w:tab/>
        <w:t>(b)</w:t>
      </w:r>
      <w:r w:rsidRPr="0077099D">
        <w:tab/>
        <w:t>ensuring that decisions and interactions are objective and impartial;</w:t>
      </w:r>
    </w:p>
    <w:p w:rsidR="002E3967" w:rsidRPr="0077099D" w:rsidRDefault="002E3967" w:rsidP="002E3967">
      <w:pPr>
        <w:pStyle w:val="paragraph"/>
      </w:pPr>
      <w:r w:rsidRPr="0077099D">
        <w:tab/>
        <w:t>(c)</w:t>
      </w:r>
      <w:r w:rsidRPr="0077099D">
        <w:tab/>
        <w:t>encouraging innovative thought and supporting innovative solutions;</w:t>
      </w:r>
    </w:p>
    <w:p w:rsidR="002E3967" w:rsidRPr="0077099D" w:rsidRDefault="002E3967" w:rsidP="002E3967">
      <w:pPr>
        <w:pStyle w:val="paragraph"/>
      </w:pPr>
      <w:r w:rsidRPr="0077099D">
        <w:tab/>
        <w:t>(d)</w:t>
      </w:r>
      <w:r w:rsidRPr="0077099D">
        <w:tab/>
        <w:t>supporting collaboration and teamwork, both internally (within a Department), and externally;</w:t>
      </w:r>
    </w:p>
    <w:p w:rsidR="002E3967" w:rsidRPr="0077099D" w:rsidRDefault="002E3967" w:rsidP="002E3967">
      <w:pPr>
        <w:pStyle w:val="paragraph"/>
      </w:pPr>
      <w:r w:rsidRPr="0077099D">
        <w:tab/>
        <w:t>(e)</w:t>
      </w:r>
      <w:r w:rsidRPr="0077099D">
        <w:tab/>
        <w:t>promoting continuous improvement and managing change effectively;</w:t>
      </w:r>
    </w:p>
    <w:p w:rsidR="002E3967" w:rsidRPr="0077099D" w:rsidRDefault="002E3967" w:rsidP="002E3967">
      <w:pPr>
        <w:pStyle w:val="paragraph"/>
      </w:pPr>
      <w:r w:rsidRPr="0077099D">
        <w:tab/>
        <w:t>(f)</w:t>
      </w:r>
      <w:r w:rsidRPr="0077099D">
        <w:tab/>
        <w:t>contributing to a culture of achievement;</w:t>
      </w:r>
    </w:p>
    <w:p w:rsidR="002E3967" w:rsidRPr="0077099D" w:rsidRDefault="002E3967" w:rsidP="002E3967">
      <w:pPr>
        <w:pStyle w:val="paragraph"/>
      </w:pPr>
      <w:r w:rsidRPr="0077099D">
        <w:tab/>
        <w:t>(g)</w:t>
      </w:r>
      <w:r w:rsidRPr="0077099D">
        <w:tab/>
        <w:t>identifying and managing areas of potential risk;</w:t>
      </w:r>
    </w:p>
    <w:p w:rsidR="002E3967" w:rsidRPr="0077099D" w:rsidRDefault="002E3967" w:rsidP="002E3967">
      <w:pPr>
        <w:pStyle w:val="paragraph"/>
      </w:pPr>
      <w:r w:rsidRPr="0077099D">
        <w:tab/>
        <w:t>(h)</w:t>
      </w:r>
      <w:r w:rsidRPr="0077099D">
        <w:tab/>
        <w:t>supporting a unified Parliamentary Service;</w:t>
      </w:r>
    </w:p>
    <w:p w:rsidR="002E3967" w:rsidRPr="0077099D" w:rsidRDefault="002E3967" w:rsidP="002E3967">
      <w:pPr>
        <w:pStyle w:val="paragraph"/>
      </w:pPr>
      <w:r w:rsidRPr="0077099D">
        <w:tab/>
        <w:t>(i)</w:t>
      </w:r>
      <w:r w:rsidRPr="0077099D">
        <w:tab/>
        <w:t>pursuing and supporting training and development to improve capability;</w:t>
      </w:r>
    </w:p>
    <w:p w:rsidR="002E3967" w:rsidRPr="0077099D" w:rsidRDefault="002E3967" w:rsidP="002E3967">
      <w:pPr>
        <w:pStyle w:val="paragraph"/>
      </w:pPr>
      <w:r w:rsidRPr="0077099D">
        <w:tab/>
        <w:t>(j)</w:t>
      </w:r>
      <w:r w:rsidRPr="0077099D">
        <w:tab/>
        <w:t>managing time and priorities to deliver intended results;</w:t>
      </w:r>
    </w:p>
    <w:p w:rsidR="002E3967" w:rsidRPr="0077099D" w:rsidRDefault="002E3967" w:rsidP="002E3967">
      <w:pPr>
        <w:pStyle w:val="paragraph"/>
      </w:pPr>
      <w:r w:rsidRPr="0077099D">
        <w:tab/>
        <w:t>(k)</w:t>
      </w:r>
      <w:r w:rsidRPr="0077099D">
        <w:tab/>
        <w:t>being responsive to the needs of the Parliament and understanding the environment in which it operates.</w:t>
      </w:r>
    </w:p>
    <w:p w:rsidR="002E3967" w:rsidRPr="0077099D" w:rsidRDefault="00730528" w:rsidP="002E3967">
      <w:pPr>
        <w:pStyle w:val="ActHead5"/>
      </w:pPr>
      <w:bookmarkStart w:id="12" w:name="_Toc360005079"/>
      <w:r w:rsidRPr="0077099D">
        <w:rPr>
          <w:rStyle w:val="CharSectno"/>
        </w:rPr>
        <w:t>7</w:t>
      </w:r>
      <w:r w:rsidR="002E3967" w:rsidRPr="0077099D">
        <w:t xml:space="preserve">  Parliamentary Service Value 2—Ethical</w:t>
      </w:r>
      <w:bookmarkEnd w:id="12"/>
    </w:p>
    <w:p w:rsidR="002E3967" w:rsidRPr="0077099D" w:rsidRDefault="002E3967" w:rsidP="002E3967">
      <w:pPr>
        <w:pStyle w:val="subsection"/>
      </w:pPr>
      <w:r w:rsidRPr="0077099D">
        <w:tab/>
      </w:r>
      <w:r w:rsidRPr="0077099D">
        <w:tab/>
        <w:t>Having regard to an individual’s duties and responsibilities, upholding the Parliamentary Service Value in subsection</w:t>
      </w:r>
      <w:r w:rsidR="0077099D" w:rsidRPr="0077099D">
        <w:t> </w:t>
      </w:r>
      <w:r w:rsidRPr="0077099D">
        <w:t>10(2) of the Act requires</w:t>
      </w:r>
      <w:r w:rsidR="00371FF6" w:rsidRPr="0077099D">
        <w:t xml:space="preserve"> the following</w:t>
      </w:r>
      <w:r w:rsidRPr="0077099D">
        <w:t>:</w:t>
      </w:r>
    </w:p>
    <w:p w:rsidR="002E3967" w:rsidRPr="0077099D" w:rsidRDefault="002E3967" w:rsidP="002E3967">
      <w:pPr>
        <w:pStyle w:val="paragraph"/>
      </w:pPr>
      <w:r w:rsidRPr="0077099D">
        <w:tab/>
        <w:t>(a)</w:t>
      </w:r>
      <w:r w:rsidRPr="0077099D">
        <w:tab/>
        <w:t>acting in a way that models and promotes the highest standard of ethical behaviour;</w:t>
      </w:r>
    </w:p>
    <w:p w:rsidR="002E3967" w:rsidRPr="0077099D" w:rsidRDefault="002E3967" w:rsidP="002E3967">
      <w:pPr>
        <w:pStyle w:val="paragraph"/>
      </w:pPr>
      <w:r w:rsidRPr="0077099D">
        <w:tab/>
        <w:t>(b)</w:t>
      </w:r>
      <w:r w:rsidRPr="0077099D">
        <w:tab/>
        <w:t>following through on commitments made;</w:t>
      </w:r>
    </w:p>
    <w:p w:rsidR="002E3967" w:rsidRPr="0077099D" w:rsidRDefault="002E3967" w:rsidP="002E3967">
      <w:pPr>
        <w:pStyle w:val="paragraph"/>
      </w:pPr>
      <w:r w:rsidRPr="0077099D">
        <w:tab/>
        <w:t>(c)</w:t>
      </w:r>
      <w:r w:rsidRPr="0077099D">
        <w:tab/>
        <w:t>having the courage to address difficult issues;</w:t>
      </w:r>
    </w:p>
    <w:p w:rsidR="002E3967" w:rsidRPr="0077099D" w:rsidRDefault="002E3967" w:rsidP="002E3967">
      <w:pPr>
        <w:pStyle w:val="paragraph"/>
      </w:pPr>
      <w:r w:rsidRPr="0077099D">
        <w:tab/>
        <w:t>(d)</w:t>
      </w:r>
      <w:r w:rsidRPr="0077099D">
        <w:tab/>
        <w:t>complying with all relevant laws, appropriate professional standards and the Code of Conduct;</w:t>
      </w:r>
    </w:p>
    <w:p w:rsidR="002E3967" w:rsidRPr="0077099D" w:rsidRDefault="002E3967" w:rsidP="002E3967">
      <w:pPr>
        <w:pStyle w:val="paragraph"/>
      </w:pPr>
      <w:r w:rsidRPr="0077099D">
        <w:tab/>
        <w:t>(e)</w:t>
      </w:r>
      <w:r w:rsidRPr="0077099D">
        <w:tab/>
        <w:t>acting in a way that is right and proper, as well as technically and legally correct or preferable;</w:t>
      </w:r>
    </w:p>
    <w:p w:rsidR="002E3967" w:rsidRPr="0077099D" w:rsidRDefault="002E3967" w:rsidP="002E3967">
      <w:pPr>
        <w:pStyle w:val="paragraph"/>
      </w:pPr>
      <w:r w:rsidRPr="0077099D">
        <w:tab/>
        <w:t>(f)</w:t>
      </w:r>
      <w:r w:rsidRPr="0077099D">
        <w:tab/>
        <w:t>reporting and addressing misconduct and other unacceptable behaviour by Parliamentary Service employees in a fair, timely and effective way;</w:t>
      </w:r>
    </w:p>
    <w:p w:rsidR="002E3967" w:rsidRPr="0077099D" w:rsidRDefault="002E3967" w:rsidP="002E3967">
      <w:pPr>
        <w:pStyle w:val="paragraph"/>
      </w:pPr>
      <w:r w:rsidRPr="0077099D">
        <w:tab/>
        <w:t>(g)</w:t>
      </w:r>
      <w:r w:rsidRPr="0077099D">
        <w:tab/>
        <w:t>supporting the strategic objectives of the Department;</w:t>
      </w:r>
    </w:p>
    <w:p w:rsidR="002E3967" w:rsidRPr="0077099D" w:rsidRDefault="002E3967" w:rsidP="002E3967">
      <w:pPr>
        <w:pStyle w:val="paragraph"/>
      </w:pPr>
      <w:r w:rsidRPr="0077099D">
        <w:tab/>
        <w:t>(h)</w:t>
      </w:r>
      <w:r w:rsidRPr="0077099D">
        <w:tab/>
        <w:t>providing leadership in supporting the Parliament;</w:t>
      </w:r>
    </w:p>
    <w:p w:rsidR="002E3967" w:rsidRPr="0077099D" w:rsidRDefault="002E3967" w:rsidP="002E3967">
      <w:pPr>
        <w:pStyle w:val="paragraph"/>
      </w:pPr>
      <w:r w:rsidRPr="0077099D">
        <w:tab/>
        <w:t>(i)</w:t>
      </w:r>
      <w:r w:rsidRPr="0077099D">
        <w:tab/>
        <w:t>supporting systems that give Parliamentary Service employees appropriate opportunities to develop and demonstrate leadership qualities.</w:t>
      </w:r>
    </w:p>
    <w:p w:rsidR="002E3967" w:rsidRPr="0077099D" w:rsidRDefault="00730528" w:rsidP="002E3967">
      <w:pPr>
        <w:pStyle w:val="ActHead5"/>
      </w:pPr>
      <w:bookmarkStart w:id="13" w:name="_Toc360005080"/>
      <w:r w:rsidRPr="0077099D">
        <w:rPr>
          <w:rStyle w:val="CharSectno"/>
        </w:rPr>
        <w:lastRenderedPageBreak/>
        <w:t>8</w:t>
      </w:r>
      <w:r w:rsidR="002E3967" w:rsidRPr="0077099D">
        <w:t xml:space="preserve">  Parliamentary Service Value 3—Respectful</w:t>
      </w:r>
      <w:bookmarkEnd w:id="13"/>
    </w:p>
    <w:p w:rsidR="002E3967" w:rsidRPr="0077099D" w:rsidRDefault="002E3967" w:rsidP="002E3967">
      <w:pPr>
        <w:pStyle w:val="subsection"/>
      </w:pPr>
      <w:r w:rsidRPr="0077099D">
        <w:tab/>
      </w:r>
      <w:r w:rsidRPr="0077099D">
        <w:tab/>
        <w:t>Having regard to an individual’s duties and responsibilities, upholding the Parliamentary Service Value in subsection</w:t>
      </w:r>
      <w:r w:rsidR="0077099D" w:rsidRPr="0077099D">
        <w:t> </w:t>
      </w:r>
      <w:r w:rsidRPr="0077099D">
        <w:t>10(3) of the Act requires</w:t>
      </w:r>
      <w:r w:rsidR="00371FF6" w:rsidRPr="0077099D">
        <w:t xml:space="preserve"> the following</w:t>
      </w:r>
      <w:r w:rsidRPr="0077099D">
        <w:t>:</w:t>
      </w:r>
    </w:p>
    <w:p w:rsidR="002E3967" w:rsidRPr="0077099D" w:rsidRDefault="002E3967" w:rsidP="002E3967">
      <w:pPr>
        <w:pStyle w:val="paragraph"/>
      </w:pPr>
      <w:r w:rsidRPr="0077099D">
        <w:tab/>
        <w:t>(a)</w:t>
      </w:r>
      <w:r w:rsidRPr="0077099D">
        <w:tab/>
        <w:t>treating all people with dignity and recognising that all people have value;</w:t>
      </w:r>
    </w:p>
    <w:p w:rsidR="002E3967" w:rsidRPr="0077099D" w:rsidRDefault="002E3967" w:rsidP="002E3967">
      <w:pPr>
        <w:pStyle w:val="paragraph"/>
      </w:pPr>
      <w:r w:rsidRPr="0077099D">
        <w:tab/>
        <w:t>(b)</w:t>
      </w:r>
      <w:r w:rsidRPr="0077099D">
        <w:tab/>
        <w:t>dealing with all people honestly and with integrity;</w:t>
      </w:r>
    </w:p>
    <w:p w:rsidR="002E3967" w:rsidRPr="0077099D" w:rsidRDefault="002E3967" w:rsidP="002E3967">
      <w:pPr>
        <w:pStyle w:val="paragraph"/>
      </w:pPr>
      <w:r w:rsidRPr="0077099D">
        <w:tab/>
        <w:t>(c)</w:t>
      </w:r>
      <w:r w:rsidRPr="0077099D">
        <w:tab/>
        <w:t>recognising the importance of human rights and understanding Australia’s human rights obligations;</w:t>
      </w:r>
    </w:p>
    <w:p w:rsidR="002E3967" w:rsidRPr="0077099D" w:rsidRDefault="002E3967" w:rsidP="002E3967">
      <w:pPr>
        <w:pStyle w:val="paragraph"/>
      </w:pPr>
      <w:r w:rsidRPr="0077099D">
        <w:tab/>
        <w:t>(d)</w:t>
      </w:r>
      <w:r w:rsidRPr="0077099D">
        <w:tab/>
        <w:t>recognising and fostering diversity;</w:t>
      </w:r>
    </w:p>
    <w:p w:rsidR="002E3967" w:rsidRPr="0077099D" w:rsidRDefault="002E3967" w:rsidP="002E3967">
      <w:pPr>
        <w:pStyle w:val="paragraph"/>
      </w:pPr>
      <w:r w:rsidRPr="0077099D">
        <w:tab/>
        <w:t>(e)</w:t>
      </w:r>
      <w:r w:rsidRPr="0077099D">
        <w:tab/>
        <w:t>collaborating and being open to ideas in supporting the Parliament;</w:t>
      </w:r>
    </w:p>
    <w:p w:rsidR="002E3967" w:rsidRPr="0077099D" w:rsidRDefault="002E3967" w:rsidP="002E3967">
      <w:pPr>
        <w:pStyle w:val="paragraph"/>
      </w:pPr>
      <w:r w:rsidRPr="0077099D">
        <w:tab/>
        <w:t>(f)</w:t>
      </w:r>
      <w:r w:rsidRPr="0077099D">
        <w:tab/>
        <w:t>complying with all relevant anti</w:t>
      </w:r>
      <w:r w:rsidR="0077099D">
        <w:noBreakHyphen/>
      </w:r>
      <w:r w:rsidRPr="0077099D">
        <w:t>discrimination laws.</w:t>
      </w:r>
    </w:p>
    <w:p w:rsidR="002E3967" w:rsidRPr="0077099D" w:rsidRDefault="00730528" w:rsidP="002E3967">
      <w:pPr>
        <w:pStyle w:val="ActHead5"/>
      </w:pPr>
      <w:bookmarkStart w:id="14" w:name="_Toc360005081"/>
      <w:r w:rsidRPr="0077099D">
        <w:rPr>
          <w:rStyle w:val="CharSectno"/>
        </w:rPr>
        <w:t>9</w:t>
      </w:r>
      <w:r w:rsidR="002E3967" w:rsidRPr="0077099D">
        <w:t xml:space="preserve">  Parliamentary Service Value 4—Accountable</w:t>
      </w:r>
      <w:bookmarkEnd w:id="14"/>
    </w:p>
    <w:p w:rsidR="002E3967" w:rsidRPr="0077099D" w:rsidRDefault="002E3967" w:rsidP="002E3967">
      <w:pPr>
        <w:pStyle w:val="subsection"/>
      </w:pPr>
      <w:r w:rsidRPr="0077099D">
        <w:tab/>
      </w:r>
      <w:r w:rsidRPr="0077099D">
        <w:tab/>
        <w:t>Having regard to an individual’s duties and responsibilities, upholding the Parliamentary Service Value in subsection</w:t>
      </w:r>
      <w:r w:rsidR="0077099D" w:rsidRPr="0077099D">
        <w:t> </w:t>
      </w:r>
      <w:r w:rsidRPr="0077099D">
        <w:t>10(4) of the Act requires</w:t>
      </w:r>
      <w:r w:rsidR="00371FF6" w:rsidRPr="0077099D">
        <w:t xml:space="preserve"> the following</w:t>
      </w:r>
      <w:r w:rsidRPr="0077099D">
        <w:t>:</w:t>
      </w:r>
    </w:p>
    <w:p w:rsidR="002E3967" w:rsidRPr="0077099D" w:rsidRDefault="002E3967" w:rsidP="002E3967">
      <w:pPr>
        <w:pStyle w:val="paragraph"/>
      </w:pPr>
      <w:r w:rsidRPr="0077099D">
        <w:tab/>
        <w:t>(a)</w:t>
      </w:r>
      <w:r w:rsidRPr="0077099D">
        <w:tab/>
        <w:t>being answerable to the Presiding Officers and to the Parliament;</w:t>
      </w:r>
    </w:p>
    <w:p w:rsidR="002E3967" w:rsidRPr="0077099D" w:rsidRDefault="002E3967" w:rsidP="002E3967">
      <w:pPr>
        <w:pStyle w:val="paragraph"/>
      </w:pPr>
      <w:r w:rsidRPr="0077099D">
        <w:tab/>
        <w:t>(b)</w:t>
      </w:r>
      <w:r w:rsidRPr="0077099D">
        <w:tab/>
        <w:t>being open to scrutiny and being transparent in decision making;</w:t>
      </w:r>
    </w:p>
    <w:p w:rsidR="002E3967" w:rsidRPr="0077099D" w:rsidRDefault="002E3967" w:rsidP="002E3967">
      <w:pPr>
        <w:pStyle w:val="paragraph"/>
      </w:pPr>
      <w:r w:rsidRPr="0077099D">
        <w:tab/>
        <w:t>(c)</w:t>
      </w:r>
      <w:r w:rsidRPr="0077099D">
        <w:tab/>
        <w:t>being able to demonstrate that actions and decisions have been made with appropriate consideration;</w:t>
      </w:r>
    </w:p>
    <w:p w:rsidR="002E3967" w:rsidRPr="0077099D" w:rsidRDefault="002E3967" w:rsidP="002E3967">
      <w:pPr>
        <w:pStyle w:val="paragraph"/>
      </w:pPr>
      <w:r w:rsidRPr="0077099D">
        <w:tab/>
        <w:t>(d)</w:t>
      </w:r>
      <w:r w:rsidRPr="0077099D">
        <w:tab/>
        <w:t>being able to explain actions and decisions to the people affected by them;</w:t>
      </w:r>
    </w:p>
    <w:p w:rsidR="002E3967" w:rsidRPr="0077099D" w:rsidRDefault="002E3967" w:rsidP="002E3967">
      <w:pPr>
        <w:pStyle w:val="paragraph"/>
      </w:pPr>
      <w:r w:rsidRPr="0077099D">
        <w:tab/>
        <w:t>(e)</w:t>
      </w:r>
      <w:r w:rsidRPr="0077099D">
        <w:tab/>
        <w:t>being accountable for actions and decisions through statutory and administrative reporting systems;</w:t>
      </w:r>
    </w:p>
    <w:p w:rsidR="002E3967" w:rsidRPr="0077099D" w:rsidRDefault="002E3967" w:rsidP="002E3967">
      <w:pPr>
        <w:pStyle w:val="paragraph"/>
      </w:pPr>
      <w:r w:rsidRPr="0077099D">
        <w:tab/>
        <w:t>(f)</w:t>
      </w:r>
      <w:r w:rsidRPr="0077099D">
        <w:tab/>
        <w:t>being able to demonstrate clearly that resources have been used efficiently, effectively, economically and ethically;</w:t>
      </w:r>
    </w:p>
    <w:p w:rsidR="002E3967" w:rsidRPr="0077099D" w:rsidRDefault="002E3967" w:rsidP="002E3967">
      <w:pPr>
        <w:pStyle w:val="paragraph"/>
      </w:pPr>
      <w:r w:rsidRPr="0077099D">
        <w:tab/>
        <w:t>(g)</w:t>
      </w:r>
      <w:r w:rsidRPr="0077099D">
        <w:tab/>
        <w:t>being answerable for individual performance through performance management systems.</w:t>
      </w:r>
    </w:p>
    <w:p w:rsidR="002E3967" w:rsidRPr="0077099D" w:rsidRDefault="00730528" w:rsidP="002E3967">
      <w:pPr>
        <w:pStyle w:val="ActHead5"/>
      </w:pPr>
      <w:bookmarkStart w:id="15" w:name="_Toc360005082"/>
      <w:r w:rsidRPr="0077099D">
        <w:rPr>
          <w:rStyle w:val="CharSectno"/>
        </w:rPr>
        <w:t>10</w:t>
      </w:r>
      <w:r w:rsidR="002E3967" w:rsidRPr="0077099D">
        <w:t xml:space="preserve">  Parliamentary Service Value 5—Impartial</w:t>
      </w:r>
      <w:bookmarkEnd w:id="15"/>
    </w:p>
    <w:p w:rsidR="002E3967" w:rsidRPr="0077099D" w:rsidRDefault="002E3967" w:rsidP="002E3967">
      <w:pPr>
        <w:pStyle w:val="subsection"/>
      </w:pPr>
      <w:r w:rsidRPr="0077099D">
        <w:tab/>
      </w:r>
      <w:r w:rsidRPr="0077099D">
        <w:tab/>
        <w:t>Having regard to an individual’s duties and responsibilities, upholding the Parliamentary Service Value in subsection</w:t>
      </w:r>
      <w:r w:rsidR="0077099D" w:rsidRPr="0077099D">
        <w:t> </w:t>
      </w:r>
      <w:r w:rsidRPr="0077099D">
        <w:t>10(5) of the Act requires</w:t>
      </w:r>
      <w:r w:rsidR="00371FF6" w:rsidRPr="0077099D">
        <w:t xml:space="preserve"> the following</w:t>
      </w:r>
      <w:r w:rsidRPr="0077099D">
        <w:t>:</w:t>
      </w:r>
    </w:p>
    <w:p w:rsidR="002E3967" w:rsidRPr="0077099D" w:rsidRDefault="00A639C0" w:rsidP="00A639C0">
      <w:pPr>
        <w:pStyle w:val="paragraph"/>
      </w:pPr>
      <w:r w:rsidRPr="0077099D">
        <w:tab/>
        <w:t>(a)</w:t>
      </w:r>
      <w:r w:rsidRPr="0077099D">
        <w:tab/>
      </w:r>
      <w:r w:rsidR="002E3967" w:rsidRPr="0077099D">
        <w:t>providing the same standard of high quality professional support to the Parliament, irrespective of which political party is in power and of personal political beliefs;</w:t>
      </w:r>
    </w:p>
    <w:p w:rsidR="002E3967" w:rsidRPr="0077099D" w:rsidRDefault="00A639C0" w:rsidP="00A639C0">
      <w:pPr>
        <w:pStyle w:val="paragraph"/>
      </w:pPr>
      <w:r w:rsidRPr="0077099D">
        <w:tab/>
        <w:t>(b)</w:t>
      </w:r>
      <w:r w:rsidRPr="0077099D">
        <w:tab/>
      </w:r>
      <w:r w:rsidR="002E3967" w:rsidRPr="0077099D">
        <w:t>ensuring that the individual’s actions do not provide grounds for a reasonable person to question the ability of the individual to serve the Parliament;</w:t>
      </w:r>
    </w:p>
    <w:p w:rsidR="002E3967" w:rsidRPr="0077099D" w:rsidRDefault="00A639C0" w:rsidP="00A639C0">
      <w:pPr>
        <w:pStyle w:val="paragraph"/>
      </w:pPr>
      <w:r w:rsidRPr="0077099D">
        <w:tab/>
        <w:t>(c)</w:t>
      </w:r>
      <w:r w:rsidRPr="0077099D">
        <w:tab/>
      </w:r>
      <w:r w:rsidR="002E3967" w:rsidRPr="0077099D">
        <w:t>ensuring that management and staffing decisions are made on a basis that is independent of the political party system, free from political bias and not influenced by the individual’s political beliefs;</w:t>
      </w:r>
    </w:p>
    <w:p w:rsidR="002E3967" w:rsidRPr="0077099D" w:rsidRDefault="00A639C0" w:rsidP="00A639C0">
      <w:pPr>
        <w:pStyle w:val="paragraph"/>
      </w:pPr>
      <w:r w:rsidRPr="0077099D">
        <w:tab/>
        <w:t>(d)</w:t>
      </w:r>
      <w:r w:rsidRPr="0077099D">
        <w:tab/>
      </w:r>
      <w:r w:rsidR="002E3967" w:rsidRPr="0077099D">
        <w:t>understanding the needs of the Parliament and providing it with the best objective, non</w:t>
      </w:r>
      <w:r w:rsidR="0077099D">
        <w:noBreakHyphen/>
      </w:r>
      <w:r w:rsidR="002E3967" w:rsidRPr="0077099D">
        <w:t>partisan advice based on the best evidence available;</w:t>
      </w:r>
    </w:p>
    <w:p w:rsidR="002E3967" w:rsidRPr="0077099D" w:rsidRDefault="00A639C0" w:rsidP="00A639C0">
      <w:pPr>
        <w:pStyle w:val="paragraph"/>
      </w:pPr>
      <w:r w:rsidRPr="0077099D">
        <w:tab/>
        <w:t>(e)</w:t>
      </w:r>
      <w:r w:rsidRPr="0077099D">
        <w:tab/>
      </w:r>
      <w:r w:rsidR="002E3967" w:rsidRPr="0077099D">
        <w:t>providing advice that is relevant and comprehensive, is not affected by fear of consequences, and does not withhold important facts or bad news;</w:t>
      </w:r>
    </w:p>
    <w:p w:rsidR="002E3967" w:rsidRPr="0077099D" w:rsidRDefault="00A639C0" w:rsidP="00A639C0">
      <w:pPr>
        <w:pStyle w:val="paragraph"/>
      </w:pPr>
      <w:r w:rsidRPr="0077099D">
        <w:lastRenderedPageBreak/>
        <w:tab/>
        <w:t>(f)</w:t>
      </w:r>
      <w:r w:rsidRPr="0077099D">
        <w:tab/>
      </w:r>
      <w:r w:rsidR="002E3967" w:rsidRPr="0077099D">
        <w:t>providing advice that takes account of the context in which policy needs to be implemented, the broader needs of the Parliament and, where appropriate, implications for the longer term;</w:t>
      </w:r>
    </w:p>
    <w:p w:rsidR="002E3967" w:rsidRPr="0077099D" w:rsidRDefault="00A639C0" w:rsidP="00A639C0">
      <w:pPr>
        <w:pStyle w:val="paragraph"/>
      </w:pPr>
      <w:r w:rsidRPr="0077099D">
        <w:tab/>
        <w:t>(g)</w:t>
      </w:r>
      <w:r w:rsidRPr="0077099D">
        <w:tab/>
      </w:r>
      <w:r w:rsidR="002E3967" w:rsidRPr="0077099D">
        <w:t>implementing policies in a way that is free from bias and in accordance with the law.</w:t>
      </w:r>
    </w:p>
    <w:p w:rsidR="00C451E0" w:rsidRPr="0077099D" w:rsidRDefault="00C451E0" w:rsidP="002E3967">
      <w:pPr>
        <w:pStyle w:val="ActHead2"/>
        <w:pageBreakBefore/>
      </w:pPr>
      <w:bookmarkStart w:id="16" w:name="_Toc360005083"/>
      <w:r w:rsidRPr="0077099D">
        <w:rPr>
          <w:rStyle w:val="CharPartNo"/>
        </w:rPr>
        <w:lastRenderedPageBreak/>
        <w:t>Part</w:t>
      </w:r>
      <w:r w:rsidR="0077099D" w:rsidRPr="0077099D">
        <w:rPr>
          <w:rStyle w:val="CharPartNo"/>
        </w:rPr>
        <w:t> </w:t>
      </w:r>
      <w:r w:rsidRPr="0077099D">
        <w:rPr>
          <w:rStyle w:val="CharPartNo"/>
        </w:rPr>
        <w:t>3</w:t>
      </w:r>
      <w:r w:rsidRPr="0077099D">
        <w:t>—</w:t>
      </w:r>
      <w:r w:rsidR="004D6C4B" w:rsidRPr="0077099D">
        <w:rPr>
          <w:rStyle w:val="CharPartText"/>
        </w:rPr>
        <w:t>Parliamentary</w:t>
      </w:r>
      <w:r w:rsidRPr="0077099D">
        <w:rPr>
          <w:rStyle w:val="CharPartText"/>
        </w:rPr>
        <w:t xml:space="preserve"> </w:t>
      </w:r>
      <w:r w:rsidR="004D6C4B" w:rsidRPr="0077099D">
        <w:rPr>
          <w:rStyle w:val="CharPartText"/>
        </w:rPr>
        <w:t>Service</w:t>
      </w:r>
      <w:r w:rsidRPr="0077099D">
        <w:rPr>
          <w:rStyle w:val="CharPartText"/>
        </w:rPr>
        <w:t xml:space="preserve"> employment</w:t>
      </w:r>
      <w:bookmarkEnd w:id="16"/>
    </w:p>
    <w:p w:rsidR="00AA2F8C" w:rsidRPr="0077099D" w:rsidRDefault="00AA2F8C" w:rsidP="00304316">
      <w:pPr>
        <w:pStyle w:val="ActHead3"/>
      </w:pPr>
      <w:bookmarkStart w:id="17" w:name="_Toc360005084"/>
      <w:r w:rsidRPr="0077099D">
        <w:rPr>
          <w:rStyle w:val="CharDivNo"/>
        </w:rPr>
        <w:t>Division</w:t>
      </w:r>
      <w:r w:rsidR="0077099D" w:rsidRPr="0077099D">
        <w:rPr>
          <w:rStyle w:val="CharDivNo"/>
        </w:rPr>
        <w:t> </w:t>
      </w:r>
      <w:r w:rsidRPr="0077099D">
        <w:rPr>
          <w:rStyle w:val="CharDivNo"/>
        </w:rPr>
        <w:t>1</w:t>
      </w:r>
      <w:r w:rsidRPr="0077099D">
        <w:t>—</w:t>
      </w:r>
      <w:r w:rsidRPr="0077099D">
        <w:rPr>
          <w:rStyle w:val="CharDivText"/>
        </w:rPr>
        <w:t>Preliminary</w:t>
      </w:r>
      <w:bookmarkEnd w:id="17"/>
    </w:p>
    <w:p w:rsidR="00730528" w:rsidRPr="0077099D" w:rsidRDefault="00730528" w:rsidP="00730528">
      <w:pPr>
        <w:pStyle w:val="ActHead5"/>
      </w:pPr>
      <w:bookmarkStart w:id="18" w:name="_Toc360005085"/>
      <w:r w:rsidRPr="0077099D">
        <w:rPr>
          <w:rStyle w:val="CharSectno"/>
        </w:rPr>
        <w:t>11</w:t>
      </w:r>
      <w:r w:rsidR="00AA2F8C" w:rsidRPr="0077099D">
        <w:t xml:space="preserve">  Definitions</w:t>
      </w:r>
      <w:bookmarkEnd w:id="18"/>
    </w:p>
    <w:p w:rsidR="00AA2F8C" w:rsidRPr="0077099D" w:rsidRDefault="00730528" w:rsidP="003F1677">
      <w:pPr>
        <w:pStyle w:val="subsection"/>
      </w:pPr>
      <w:r w:rsidRPr="0077099D">
        <w:tab/>
      </w:r>
      <w:r w:rsidR="003F1677" w:rsidRPr="0077099D">
        <w:tab/>
      </w:r>
      <w:r w:rsidR="00AA2F8C" w:rsidRPr="0077099D">
        <w:t>In this Part:</w:t>
      </w:r>
    </w:p>
    <w:p w:rsidR="00126211" w:rsidRPr="0077099D" w:rsidRDefault="008655B2" w:rsidP="00C95411">
      <w:pPr>
        <w:pStyle w:val="Definition"/>
        <w:rPr>
          <w:strike/>
        </w:rPr>
      </w:pPr>
      <w:r w:rsidRPr="0077099D">
        <w:rPr>
          <w:b/>
          <w:i/>
        </w:rPr>
        <w:t>broadband</w:t>
      </w:r>
      <w:r w:rsidRPr="0077099D">
        <w:t xml:space="preserve"> </w:t>
      </w:r>
      <w:r w:rsidR="000116FA" w:rsidRPr="0077099D">
        <w:t xml:space="preserve">has the </w:t>
      </w:r>
      <w:r w:rsidRPr="0077099D">
        <w:t>mean</w:t>
      </w:r>
      <w:r w:rsidR="000116FA" w:rsidRPr="0077099D">
        <w:t xml:space="preserve">ing given by </w:t>
      </w:r>
      <w:proofErr w:type="spellStart"/>
      <w:r w:rsidR="000116FA" w:rsidRPr="0077099D">
        <w:t>subrule</w:t>
      </w:r>
      <w:proofErr w:type="spellEnd"/>
      <w:r w:rsidR="000116FA" w:rsidRPr="0077099D">
        <w:t xml:space="preserve"> 9(4) of the Classification Rules</w:t>
      </w:r>
      <w:r w:rsidR="007C62BA" w:rsidRPr="0077099D">
        <w:t xml:space="preserve"> (as in force immediately before 1</w:t>
      </w:r>
      <w:r w:rsidR="0077099D" w:rsidRPr="0077099D">
        <w:t> </w:t>
      </w:r>
      <w:r w:rsidR="007C62BA" w:rsidRPr="0077099D">
        <w:t>July 2013)</w:t>
      </w:r>
      <w:r w:rsidR="000116FA" w:rsidRPr="0077099D">
        <w:t>.</w:t>
      </w:r>
    </w:p>
    <w:p w:rsidR="00AA2F8C" w:rsidRPr="0077099D" w:rsidRDefault="00730528" w:rsidP="00AA2F8C">
      <w:pPr>
        <w:pStyle w:val="ActHead5"/>
      </w:pPr>
      <w:bookmarkStart w:id="19" w:name="_Toc360005086"/>
      <w:r w:rsidRPr="0077099D">
        <w:rPr>
          <w:rStyle w:val="CharSectno"/>
        </w:rPr>
        <w:t>12</w:t>
      </w:r>
      <w:r w:rsidR="00AA2F8C" w:rsidRPr="0077099D">
        <w:t xml:space="preserve">  Meaning of </w:t>
      </w:r>
      <w:r w:rsidR="00AA2F8C" w:rsidRPr="0077099D">
        <w:rPr>
          <w:i/>
        </w:rPr>
        <w:t>vacanc</w:t>
      </w:r>
      <w:r w:rsidR="00BA0CF5" w:rsidRPr="0077099D">
        <w:rPr>
          <w:i/>
        </w:rPr>
        <w:t>y</w:t>
      </w:r>
      <w:bookmarkEnd w:id="19"/>
    </w:p>
    <w:p w:rsidR="00AA2F8C" w:rsidRPr="0077099D" w:rsidRDefault="00AA2F8C" w:rsidP="00AA2F8C">
      <w:pPr>
        <w:pStyle w:val="subsection"/>
      </w:pPr>
      <w:r w:rsidRPr="0077099D">
        <w:tab/>
      </w:r>
      <w:r w:rsidRPr="0077099D">
        <w:tab/>
        <w:t xml:space="preserve">For this Part, a </w:t>
      </w:r>
      <w:r w:rsidRPr="0077099D">
        <w:rPr>
          <w:b/>
          <w:i/>
        </w:rPr>
        <w:t>vacancy</w:t>
      </w:r>
      <w:r w:rsidRPr="0077099D">
        <w:rPr>
          <w:i/>
        </w:rPr>
        <w:t xml:space="preserve"> </w:t>
      </w:r>
      <w:r w:rsidRPr="0077099D">
        <w:t>exists</w:t>
      </w:r>
      <w:r w:rsidRPr="0077099D">
        <w:rPr>
          <w:b/>
          <w:i/>
        </w:rPr>
        <w:t xml:space="preserve"> </w:t>
      </w:r>
      <w:r w:rsidRPr="0077099D">
        <w:t xml:space="preserve">in a Department if a </w:t>
      </w:r>
      <w:r w:rsidR="007C480A" w:rsidRPr="0077099D">
        <w:t>Secretary decide</w:t>
      </w:r>
      <w:r w:rsidR="00F669EA" w:rsidRPr="0077099D">
        <w:t>s</w:t>
      </w:r>
      <w:r w:rsidR="007C480A" w:rsidRPr="0077099D">
        <w:t xml:space="preserve"> that</w:t>
      </w:r>
      <w:r w:rsidRPr="0077099D">
        <w:t>:</w:t>
      </w:r>
    </w:p>
    <w:p w:rsidR="00AA2F8C" w:rsidRPr="0077099D" w:rsidRDefault="00AA2F8C" w:rsidP="00AA2F8C">
      <w:pPr>
        <w:pStyle w:val="paragraph"/>
      </w:pPr>
      <w:r w:rsidRPr="0077099D">
        <w:tab/>
        <w:t>(a)</w:t>
      </w:r>
      <w:r w:rsidRPr="0077099D">
        <w:tab/>
      </w:r>
      <w:r w:rsidR="002D04CE" w:rsidRPr="0077099D">
        <w:t>a specified group of dut</w:t>
      </w:r>
      <w:r w:rsidRPr="0077099D">
        <w:t>ies need</w:t>
      </w:r>
      <w:r w:rsidR="004037B6" w:rsidRPr="0077099D">
        <w:t>s</w:t>
      </w:r>
      <w:r w:rsidRPr="0077099D">
        <w:t xml:space="preserve"> to be performed; and</w:t>
      </w:r>
    </w:p>
    <w:p w:rsidR="000242CA" w:rsidRPr="0077099D" w:rsidRDefault="00AA2F8C" w:rsidP="000242CA">
      <w:pPr>
        <w:pStyle w:val="paragraph"/>
      </w:pPr>
      <w:r w:rsidRPr="0077099D">
        <w:tab/>
        <w:t>(b)</w:t>
      </w:r>
      <w:r w:rsidRPr="0077099D">
        <w:tab/>
        <w:t xml:space="preserve">it </w:t>
      </w:r>
      <w:r w:rsidR="0048345E" w:rsidRPr="0077099D">
        <w:t>is appropriate to consider engaging</w:t>
      </w:r>
      <w:r w:rsidR="0061197D" w:rsidRPr="0077099D">
        <w:t xml:space="preserve"> </w:t>
      </w:r>
      <w:r w:rsidR="00EC215F" w:rsidRPr="0077099D">
        <w:t xml:space="preserve">or promoting </w:t>
      </w:r>
      <w:r w:rsidRPr="0077099D">
        <w:t xml:space="preserve">a </w:t>
      </w:r>
      <w:r w:rsidR="0061197D" w:rsidRPr="0077099D">
        <w:t xml:space="preserve">person </w:t>
      </w:r>
      <w:r w:rsidRPr="0077099D">
        <w:t>to perform the duties.</w:t>
      </w:r>
    </w:p>
    <w:p w:rsidR="00AA2F8C" w:rsidRPr="0077099D" w:rsidRDefault="00730528" w:rsidP="0048345E">
      <w:pPr>
        <w:pStyle w:val="ActHead5"/>
      </w:pPr>
      <w:bookmarkStart w:id="20" w:name="_Toc360005087"/>
      <w:r w:rsidRPr="0077099D">
        <w:rPr>
          <w:rStyle w:val="CharSectno"/>
        </w:rPr>
        <w:t>13</w:t>
      </w:r>
      <w:r w:rsidR="00AA2F8C" w:rsidRPr="0077099D">
        <w:t xml:space="preserve">  Meaning of similar </w:t>
      </w:r>
      <w:r w:rsidR="00AA2F8C" w:rsidRPr="0077099D">
        <w:rPr>
          <w:i/>
        </w:rPr>
        <w:t>vacancy</w:t>
      </w:r>
      <w:bookmarkEnd w:id="20"/>
    </w:p>
    <w:p w:rsidR="00AA2F8C" w:rsidRPr="0077099D" w:rsidRDefault="00AA2F8C" w:rsidP="00AD7FE9">
      <w:pPr>
        <w:pStyle w:val="subsection"/>
      </w:pPr>
      <w:r w:rsidRPr="0077099D">
        <w:tab/>
      </w:r>
      <w:r w:rsidRPr="0077099D">
        <w:tab/>
        <w:t>For this Part, a vacancy is</w:t>
      </w:r>
      <w:r w:rsidR="0098164C" w:rsidRPr="0077099D">
        <w:t xml:space="preserve"> </w:t>
      </w:r>
      <w:r w:rsidRPr="0077099D">
        <w:rPr>
          <w:rFonts w:eastAsiaTheme="minorHAnsi"/>
          <w:b/>
          <w:i/>
        </w:rPr>
        <w:t xml:space="preserve">similar </w:t>
      </w:r>
      <w:r w:rsidRPr="0077099D">
        <w:t xml:space="preserve">to a vacancy that is </w:t>
      </w:r>
      <w:r w:rsidR="0098164C" w:rsidRPr="0077099D">
        <w:t xml:space="preserve">notified </w:t>
      </w:r>
      <w:r w:rsidR="00C05EBE" w:rsidRPr="0077099D">
        <w:t xml:space="preserve">under </w:t>
      </w:r>
      <w:r w:rsidR="00AB5217" w:rsidRPr="0077099D">
        <w:t>clause</w:t>
      </w:r>
      <w:r w:rsidR="0077099D" w:rsidRPr="0077099D">
        <w:t> </w:t>
      </w:r>
      <w:r w:rsidR="00730528" w:rsidRPr="0077099D">
        <w:t>20</w:t>
      </w:r>
      <w:r w:rsidR="00C05EBE" w:rsidRPr="0077099D">
        <w:t xml:space="preserve"> </w:t>
      </w:r>
      <w:r w:rsidR="00AD6405" w:rsidRPr="0077099D">
        <w:t xml:space="preserve">(a </w:t>
      </w:r>
      <w:r w:rsidR="0098164C" w:rsidRPr="0077099D">
        <w:rPr>
          <w:b/>
          <w:i/>
        </w:rPr>
        <w:t>notified v</w:t>
      </w:r>
      <w:r w:rsidR="00AD6405" w:rsidRPr="0077099D">
        <w:rPr>
          <w:b/>
          <w:i/>
        </w:rPr>
        <w:t>acancy</w:t>
      </w:r>
      <w:r w:rsidR="00AD6405" w:rsidRPr="0077099D">
        <w:t xml:space="preserve">) </w:t>
      </w:r>
      <w:r w:rsidRPr="0077099D">
        <w:t>if</w:t>
      </w:r>
      <w:r w:rsidR="00AD7FE9" w:rsidRPr="0077099D">
        <w:t xml:space="preserve"> t</w:t>
      </w:r>
      <w:r w:rsidRPr="0077099D">
        <w:t>he vacancy</w:t>
      </w:r>
      <w:r w:rsidR="00AD6405" w:rsidRPr="0077099D">
        <w:t xml:space="preserve"> and the </w:t>
      </w:r>
      <w:r w:rsidR="0098164C" w:rsidRPr="0077099D">
        <w:t xml:space="preserve">notified </w:t>
      </w:r>
      <w:r w:rsidR="00AD6405" w:rsidRPr="0077099D">
        <w:t>vacancy</w:t>
      </w:r>
      <w:r w:rsidRPr="0077099D">
        <w:t>:</w:t>
      </w:r>
    </w:p>
    <w:p w:rsidR="00C47EF0" w:rsidRPr="0077099D" w:rsidRDefault="00AA2F8C" w:rsidP="00C47EF0">
      <w:pPr>
        <w:pStyle w:val="paragraph"/>
      </w:pPr>
      <w:r w:rsidRPr="0077099D">
        <w:tab/>
      </w:r>
      <w:r w:rsidR="00CA302A" w:rsidRPr="0077099D">
        <w:t>(a)</w:t>
      </w:r>
      <w:r w:rsidR="00CA302A" w:rsidRPr="0077099D">
        <w:tab/>
      </w:r>
      <w:r w:rsidR="00785B75" w:rsidRPr="0077099D">
        <w:t>a</w:t>
      </w:r>
      <w:r w:rsidR="00AD6405" w:rsidRPr="0077099D">
        <w:t>re in the same Department</w:t>
      </w:r>
      <w:r w:rsidR="00C47EF0" w:rsidRPr="0077099D">
        <w:t>; and</w:t>
      </w:r>
    </w:p>
    <w:p w:rsidR="00756FD8" w:rsidRPr="0077099D" w:rsidRDefault="00AD6405" w:rsidP="00C47EF0">
      <w:pPr>
        <w:pStyle w:val="paragraph"/>
      </w:pPr>
      <w:r w:rsidRPr="0077099D">
        <w:tab/>
        <w:t>(b)</w:t>
      </w:r>
      <w:r w:rsidRPr="0077099D">
        <w:tab/>
      </w:r>
      <w:r w:rsidR="00756FD8" w:rsidRPr="0077099D">
        <w:t xml:space="preserve">are for the </w:t>
      </w:r>
      <w:r w:rsidR="009E436C" w:rsidRPr="0077099D">
        <w:t xml:space="preserve">same </w:t>
      </w:r>
      <w:r w:rsidR="005802DB" w:rsidRPr="0077099D">
        <w:t>category of employment (ongoing or non</w:t>
      </w:r>
      <w:r w:rsidR="0077099D">
        <w:noBreakHyphen/>
      </w:r>
      <w:r w:rsidR="005802DB" w:rsidRPr="0077099D">
        <w:t>ongoing)</w:t>
      </w:r>
      <w:r w:rsidR="00756FD8" w:rsidRPr="0077099D">
        <w:t>; and</w:t>
      </w:r>
    </w:p>
    <w:p w:rsidR="00356543" w:rsidRPr="0077099D" w:rsidRDefault="00756FD8" w:rsidP="00CA302A">
      <w:pPr>
        <w:pStyle w:val="paragraph"/>
      </w:pPr>
      <w:r w:rsidRPr="0077099D">
        <w:tab/>
      </w:r>
      <w:r w:rsidR="00CA302A" w:rsidRPr="0077099D">
        <w:t>(</w:t>
      </w:r>
      <w:r w:rsidR="009E436C" w:rsidRPr="0077099D">
        <w:t>c</w:t>
      </w:r>
      <w:r w:rsidR="00CA302A" w:rsidRPr="0077099D">
        <w:t>)</w:t>
      </w:r>
      <w:r w:rsidR="00CA302A" w:rsidRPr="0077099D">
        <w:tab/>
        <w:t xml:space="preserve">relate to the performance of </w:t>
      </w:r>
      <w:r w:rsidRPr="0077099D">
        <w:t>similar duties</w:t>
      </w:r>
      <w:r w:rsidR="00356543" w:rsidRPr="0077099D">
        <w:t xml:space="preserve"> in a similar location.</w:t>
      </w:r>
    </w:p>
    <w:p w:rsidR="00EE1C51" w:rsidRPr="0077099D" w:rsidRDefault="00730528" w:rsidP="00EE1C51">
      <w:pPr>
        <w:pStyle w:val="ActHead5"/>
      </w:pPr>
      <w:bookmarkStart w:id="21" w:name="_Toc360005088"/>
      <w:r w:rsidRPr="0077099D">
        <w:rPr>
          <w:rStyle w:val="CharSectno"/>
        </w:rPr>
        <w:t>14</w:t>
      </w:r>
      <w:r w:rsidR="00AA2F8C" w:rsidRPr="0077099D">
        <w:t xml:space="preserve">  Meaning of </w:t>
      </w:r>
      <w:r w:rsidR="00AA2F8C" w:rsidRPr="0077099D">
        <w:rPr>
          <w:i/>
        </w:rPr>
        <w:t>work</w:t>
      </w:r>
      <w:r w:rsidR="0077099D">
        <w:rPr>
          <w:i/>
        </w:rPr>
        <w:noBreakHyphen/>
      </w:r>
      <w:r w:rsidR="00AA2F8C" w:rsidRPr="0077099D">
        <w:rPr>
          <w:i/>
        </w:rPr>
        <w:t>related qualities</w:t>
      </w:r>
      <w:bookmarkEnd w:id="21"/>
    </w:p>
    <w:p w:rsidR="00CE5D6F" w:rsidRPr="0077099D" w:rsidRDefault="00AA2F8C" w:rsidP="00EE1C51">
      <w:pPr>
        <w:pStyle w:val="subsection"/>
      </w:pPr>
      <w:r w:rsidRPr="0077099D">
        <w:rPr>
          <w:rFonts w:eastAsiaTheme="minorHAnsi"/>
        </w:rPr>
        <w:tab/>
      </w:r>
      <w:r w:rsidRPr="0077099D">
        <w:rPr>
          <w:rFonts w:eastAsiaTheme="minorHAnsi"/>
        </w:rPr>
        <w:tab/>
        <w:t>For this Part, work</w:t>
      </w:r>
      <w:r w:rsidR="0077099D">
        <w:rPr>
          <w:rFonts w:eastAsiaTheme="minorHAnsi"/>
        </w:rPr>
        <w:noBreakHyphen/>
      </w:r>
      <w:r w:rsidRPr="0077099D">
        <w:rPr>
          <w:rFonts w:eastAsiaTheme="minorHAnsi"/>
        </w:rPr>
        <w:t xml:space="preserve">related </w:t>
      </w:r>
      <w:r w:rsidRPr="0077099D">
        <w:t xml:space="preserve">qualities that may be taken into account in making an assessment of </w:t>
      </w:r>
      <w:r w:rsidR="007B5CA2" w:rsidRPr="0077099D">
        <w:t xml:space="preserve">a </w:t>
      </w:r>
      <w:r w:rsidR="00AB3B41" w:rsidRPr="0077099D">
        <w:t>candidate</w:t>
      </w:r>
      <w:r w:rsidR="009807CA" w:rsidRPr="0077099D">
        <w:t>’</w:t>
      </w:r>
      <w:r w:rsidR="00AB3B41" w:rsidRPr="0077099D">
        <w:t xml:space="preserve">s </w:t>
      </w:r>
      <w:r w:rsidRPr="0077099D">
        <w:t>suitability to perform duties in accordance with paragraph</w:t>
      </w:r>
      <w:r w:rsidR="0077099D" w:rsidRPr="0077099D">
        <w:t> </w:t>
      </w:r>
      <w:r w:rsidRPr="0077099D">
        <w:t>10A(2)(c) of the Act include the following:</w:t>
      </w:r>
    </w:p>
    <w:p w:rsidR="00CE5D6F" w:rsidRPr="0077099D" w:rsidRDefault="00CE5D6F" w:rsidP="00AA2F8C">
      <w:pPr>
        <w:pStyle w:val="paragraph"/>
      </w:pPr>
      <w:r w:rsidRPr="0077099D">
        <w:tab/>
      </w:r>
      <w:r w:rsidR="00AA2F8C" w:rsidRPr="0077099D">
        <w:t>(a)</w:t>
      </w:r>
      <w:r w:rsidR="00AA2F8C" w:rsidRPr="0077099D">
        <w:tab/>
        <w:t>skills and abilities;</w:t>
      </w:r>
    </w:p>
    <w:p w:rsidR="00AA2F8C" w:rsidRPr="0077099D" w:rsidRDefault="00AA2F8C" w:rsidP="00AA2F8C">
      <w:pPr>
        <w:pStyle w:val="paragraph"/>
      </w:pPr>
      <w:r w:rsidRPr="0077099D">
        <w:tab/>
        <w:t>(b)</w:t>
      </w:r>
      <w:r w:rsidRPr="0077099D">
        <w:tab/>
        <w:t>qualifications</w:t>
      </w:r>
      <w:r w:rsidR="00CE5D6F" w:rsidRPr="0077099D">
        <w:t xml:space="preserve">, </w:t>
      </w:r>
      <w:r w:rsidRPr="0077099D">
        <w:t>training</w:t>
      </w:r>
      <w:r w:rsidR="00CE5D6F" w:rsidRPr="0077099D">
        <w:t xml:space="preserve"> and competencies</w:t>
      </w:r>
      <w:r w:rsidRPr="0077099D">
        <w:t>;</w:t>
      </w:r>
    </w:p>
    <w:p w:rsidR="00AA2F8C" w:rsidRPr="0077099D" w:rsidRDefault="00AA2F8C" w:rsidP="00AA2F8C">
      <w:pPr>
        <w:pStyle w:val="paragraph"/>
      </w:pPr>
      <w:r w:rsidRPr="0077099D">
        <w:tab/>
        <w:t>(c)</w:t>
      </w:r>
      <w:r w:rsidRPr="0077099D">
        <w:tab/>
        <w:t>standard of work performance;</w:t>
      </w:r>
    </w:p>
    <w:p w:rsidR="00E07AA2" w:rsidRPr="0077099D" w:rsidRDefault="00AA2F8C" w:rsidP="00AA2F8C">
      <w:pPr>
        <w:pStyle w:val="paragraph"/>
      </w:pPr>
      <w:r w:rsidRPr="0077099D">
        <w:tab/>
        <w:t>(d)</w:t>
      </w:r>
      <w:r w:rsidRPr="0077099D">
        <w:tab/>
        <w:t xml:space="preserve">capacity to </w:t>
      </w:r>
      <w:r w:rsidR="00EA54FE" w:rsidRPr="0077099D">
        <w:t xml:space="preserve">perform effectively to </w:t>
      </w:r>
      <w:r w:rsidRPr="0077099D">
        <w:t>produce outcomes at the level required</w:t>
      </w:r>
      <w:r w:rsidR="00EA54FE" w:rsidRPr="0077099D">
        <w:t xml:space="preserve"> by the relevant duties</w:t>
      </w:r>
      <w:r w:rsidRPr="0077099D">
        <w:t>;</w:t>
      </w:r>
    </w:p>
    <w:p w:rsidR="00AA2F8C" w:rsidRPr="0077099D" w:rsidRDefault="00AA2F8C" w:rsidP="00AA2F8C">
      <w:pPr>
        <w:pStyle w:val="paragraph"/>
      </w:pPr>
      <w:r w:rsidRPr="0077099D">
        <w:tab/>
        <w:t>(e)</w:t>
      </w:r>
      <w:r w:rsidRPr="0077099D">
        <w:tab/>
        <w:t>relevant personal qualities, such as</w:t>
      </w:r>
      <w:r w:rsidR="005802DB" w:rsidRPr="0077099D">
        <w:t xml:space="preserve"> honesty and</w:t>
      </w:r>
      <w:r w:rsidRPr="0077099D">
        <w:t xml:space="preserve"> integrity;</w:t>
      </w:r>
    </w:p>
    <w:p w:rsidR="00AA2F8C" w:rsidRPr="0077099D" w:rsidRDefault="00AA2F8C" w:rsidP="00AA2F8C">
      <w:pPr>
        <w:pStyle w:val="paragraph"/>
      </w:pPr>
      <w:r w:rsidRPr="0077099D">
        <w:tab/>
        <w:t>(f)</w:t>
      </w:r>
      <w:r w:rsidRPr="0077099D">
        <w:tab/>
        <w:t>potential for further development;</w:t>
      </w:r>
    </w:p>
    <w:p w:rsidR="00AA2F8C" w:rsidRPr="0077099D" w:rsidRDefault="00AA2F8C" w:rsidP="00AA2F8C">
      <w:pPr>
        <w:pStyle w:val="paragraph"/>
      </w:pPr>
      <w:r w:rsidRPr="0077099D">
        <w:tab/>
        <w:t>(g)</w:t>
      </w:r>
      <w:r w:rsidRPr="0077099D">
        <w:tab/>
        <w:t>ability to contribute to team performance.</w:t>
      </w:r>
    </w:p>
    <w:p w:rsidR="00124A43" w:rsidRPr="0077099D" w:rsidRDefault="00124A43" w:rsidP="00124A43">
      <w:pPr>
        <w:pStyle w:val="ActHead3"/>
        <w:pageBreakBefore/>
      </w:pPr>
      <w:bookmarkStart w:id="22" w:name="_Toc360005089"/>
      <w:r w:rsidRPr="0077099D">
        <w:rPr>
          <w:rStyle w:val="CharDivNo"/>
        </w:rPr>
        <w:lastRenderedPageBreak/>
        <w:t>Division</w:t>
      </w:r>
      <w:r w:rsidR="0077099D" w:rsidRPr="0077099D">
        <w:rPr>
          <w:rStyle w:val="CharDivNo"/>
        </w:rPr>
        <w:t> </w:t>
      </w:r>
      <w:r w:rsidRPr="0077099D">
        <w:rPr>
          <w:rStyle w:val="CharDivNo"/>
        </w:rPr>
        <w:t>2</w:t>
      </w:r>
      <w:r w:rsidRPr="0077099D">
        <w:t>—</w:t>
      </w:r>
      <w:r w:rsidRPr="0077099D">
        <w:rPr>
          <w:rStyle w:val="CharDivText"/>
        </w:rPr>
        <w:t>Engagement of non</w:t>
      </w:r>
      <w:r w:rsidR="0077099D" w:rsidRPr="0077099D">
        <w:rPr>
          <w:rStyle w:val="CharDivText"/>
        </w:rPr>
        <w:noBreakHyphen/>
      </w:r>
      <w:r w:rsidRPr="0077099D">
        <w:rPr>
          <w:rStyle w:val="CharDivText"/>
        </w:rPr>
        <w:t>ongoing employees</w:t>
      </w:r>
      <w:bookmarkEnd w:id="22"/>
    </w:p>
    <w:p w:rsidR="00124A43" w:rsidRPr="0077099D" w:rsidRDefault="00730528" w:rsidP="00124A43">
      <w:pPr>
        <w:pStyle w:val="ActHead5"/>
      </w:pPr>
      <w:bookmarkStart w:id="23" w:name="_Toc360005090"/>
      <w:r w:rsidRPr="0077099D">
        <w:rPr>
          <w:rStyle w:val="CharSectno"/>
        </w:rPr>
        <w:t>15</w:t>
      </w:r>
      <w:r w:rsidR="004037B6" w:rsidRPr="0077099D">
        <w:t xml:space="preserve">  E</w:t>
      </w:r>
      <w:r w:rsidR="00124A43" w:rsidRPr="0077099D">
        <w:t>ngagement of SES employee for specified term</w:t>
      </w:r>
      <w:bookmarkEnd w:id="23"/>
    </w:p>
    <w:p w:rsidR="00124A43" w:rsidRPr="0077099D" w:rsidRDefault="00124A43" w:rsidP="00124A43">
      <w:pPr>
        <w:pStyle w:val="subsection"/>
      </w:pPr>
      <w:r w:rsidRPr="0077099D">
        <w:tab/>
        <w:t>(1)</w:t>
      </w:r>
      <w:r w:rsidRPr="0077099D">
        <w:tab/>
        <w:t>This section sets out the circumstances in which a person may be engaged as an SES employee for a specified term.</w:t>
      </w:r>
    </w:p>
    <w:p w:rsidR="00124A43" w:rsidRPr="0077099D" w:rsidRDefault="00124A43" w:rsidP="00124A43">
      <w:pPr>
        <w:pStyle w:val="notetext"/>
      </w:pPr>
      <w:r w:rsidRPr="0077099D">
        <w:t>Note:</w:t>
      </w:r>
      <w:r w:rsidRPr="0077099D">
        <w:tab/>
        <w:t>See subsection</w:t>
      </w:r>
      <w:r w:rsidR="0077099D" w:rsidRPr="0077099D">
        <w:t> </w:t>
      </w:r>
      <w:r w:rsidRPr="0077099D">
        <w:t>22(4) of the Act.</w:t>
      </w:r>
    </w:p>
    <w:p w:rsidR="00124A43" w:rsidRPr="0077099D" w:rsidRDefault="00124A43" w:rsidP="00124A43">
      <w:pPr>
        <w:pStyle w:val="subsection"/>
      </w:pPr>
      <w:r w:rsidRPr="0077099D">
        <w:tab/>
        <w:t>(2)</w:t>
      </w:r>
      <w:r w:rsidRPr="0077099D">
        <w:tab/>
        <w:t>The person may be engaged for a specified term if the term does not exceed 5 years.</w:t>
      </w:r>
    </w:p>
    <w:p w:rsidR="00124A43" w:rsidRPr="0077099D" w:rsidRDefault="00124A43" w:rsidP="00576A12">
      <w:pPr>
        <w:pStyle w:val="subsection"/>
      </w:pPr>
      <w:r w:rsidRPr="0077099D">
        <w:tab/>
        <w:t>(3)</w:t>
      </w:r>
      <w:r w:rsidRPr="0077099D">
        <w:tab/>
      </w:r>
      <w:r w:rsidR="00576A12" w:rsidRPr="0077099D">
        <w:t>T</w:t>
      </w:r>
      <w:r w:rsidRPr="0077099D">
        <w:t>he engagement may be extended once or more than once</w:t>
      </w:r>
      <w:r w:rsidR="00576A12" w:rsidRPr="0077099D">
        <w:t>,</w:t>
      </w:r>
      <w:r w:rsidRPr="0077099D">
        <w:t xml:space="preserve"> but</w:t>
      </w:r>
      <w:r w:rsidR="00576A12" w:rsidRPr="0077099D">
        <w:t xml:space="preserve"> </w:t>
      </w:r>
      <w:r w:rsidRPr="0077099D">
        <w:t>the engagement may be extended only to the extent that the total term does not exceed 5 years.</w:t>
      </w:r>
    </w:p>
    <w:p w:rsidR="00576A12" w:rsidRPr="0077099D" w:rsidRDefault="00124A43" w:rsidP="004037B6">
      <w:pPr>
        <w:pStyle w:val="notetext"/>
      </w:pPr>
      <w:r w:rsidRPr="0077099D">
        <w:t>Note:</w:t>
      </w:r>
      <w:r w:rsidR="00576A12" w:rsidRPr="0077099D">
        <w:tab/>
        <w:t>The usual basis for engagement of a</w:t>
      </w:r>
      <w:r w:rsidR="003B7E20" w:rsidRPr="0077099D">
        <w:t xml:space="preserve"> Parliamentary Service</w:t>
      </w:r>
      <w:r w:rsidR="00576A12" w:rsidRPr="0077099D">
        <w:t xml:space="preserve"> employee is as an ongoing Parliamentary Service employee: see paragraph</w:t>
      </w:r>
      <w:r w:rsidR="0077099D" w:rsidRPr="0077099D">
        <w:t> </w:t>
      </w:r>
      <w:r w:rsidR="00576A12" w:rsidRPr="0077099D">
        <w:t>10A(1)(b) of the Act. A Secretary is expected to have regard to that paragraph before engaging a person as a non</w:t>
      </w:r>
      <w:r w:rsidR="0077099D">
        <w:noBreakHyphen/>
      </w:r>
      <w:r w:rsidR="00576A12" w:rsidRPr="0077099D">
        <w:t>ongoing employee.</w:t>
      </w:r>
    </w:p>
    <w:p w:rsidR="00124A43" w:rsidRPr="0077099D" w:rsidRDefault="00730528" w:rsidP="00576A12">
      <w:pPr>
        <w:pStyle w:val="ActHead5"/>
      </w:pPr>
      <w:bookmarkStart w:id="24" w:name="_Toc360005091"/>
      <w:r w:rsidRPr="0077099D">
        <w:rPr>
          <w:rStyle w:val="CharSectno"/>
        </w:rPr>
        <w:t>16</w:t>
      </w:r>
      <w:r w:rsidR="004037B6" w:rsidRPr="0077099D">
        <w:t xml:space="preserve">  </w:t>
      </w:r>
      <w:r w:rsidR="00124A43" w:rsidRPr="0077099D">
        <w:t>Engagement on non</w:t>
      </w:r>
      <w:r w:rsidR="0077099D">
        <w:noBreakHyphen/>
      </w:r>
      <w:r w:rsidR="00124A43" w:rsidRPr="0077099D">
        <w:t>ongoing basis</w:t>
      </w:r>
      <w:bookmarkEnd w:id="24"/>
    </w:p>
    <w:p w:rsidR="00124A43" w:rsidRPr="0077099D" w:rsidRDefault="00124A43" w:rsidP="00124A43">
      <w:pPr>
        <w:pStyle w:val="subsection"/>
      </w:pPr>
      <w:r w:rsidRPr="0077099D">
        <w:tab/>
        <w:t>(1)</w:t>
      </w:r>
      <w:r w:rsidRPr="0077099D">
        <w:tab/>
        <w:t>This clause prescribes circumstances in which a Secretary may engage a person as a</w:t>
      </w:r>
      <w:r w:rsidR="00576A12" w:rsidRPr="0077099D">
        <w:t>n e</w:t>
      </w:r>
      <w:r w:rsidRPr="0077099D">
        <w:t xml:space="preserve">mployee </w:t>
      </w:r>
      <w:r w:rsidR="00576A12" w:rsidRPr="0077099D">
        <w:t>(other than an SES</w:t>
      </w:r>
      <w:r w:rsidR="0077099D">
        <w:noBreakHyphen/>
      </w:r>
      <w:r w:rsidR="00576A12" w:rsidRPr="0077099D">
        <w:t xml:space="preserve">employee) </w:t>
      </w:r>
      <w:r w:rsidRPr="0077099D">
        <w:t>for a specified term or for the duration of a specified task.</w:t>
      </w:r>
    </w:p>
    <w:p w:rsidR="00124A43" w:rsidRPr="0077099D" w:rsidRDefault="00124A43" w:rsidP="00124A43">
      <w:pPr>
        <w:pStyle w:val="notetext"/>
      </w:pPr>
      <w:r w:rsidRPr="0077099D">
        <w:t>Note 1:</w:t>
      </w:r>
      <w:r w:rsidRPr="0077099D">
        <w:tab/>
        <w:t>See subsection</w:t>
      </w:r>
      <w:r w:rsidR="0077099D" w:rsidRPr="0077099D">
        <w:t> </w:t>
      </w:r>
      <w:r w:rsidRPr="0077099D">
        <w:t>22(4) of the Act.</w:t>
      </w:r>
    </w:p>
    <w:p w:rsidR="00124A43" w:rsidRPr="0077099D" w:rsidRDefault="00124A43" w:rsidP="00124A43">
      <w:pPr>
        <w:pStyle w:val="notetext"/>
      </w:pPr>
      <w:r w:rsidRPr="0077099D">
        <w:t>Note 2:</w:t>
      </w:r>
      <w:r w:rsidRPr="0077099D">
        <w:tab/>
        <w:t xml:space="preserve">Paragraph 10A(1)(c) of the Act requires engagement and promotion decisions to be based on merit. </w:t>
      </w:r>
      <w:r w:rsidR="007D3E20" w:rsidRPr="0077099D">
        <w:t>D</w:t>
      </w:r>
      <w:r w:rsidR="00576A12" w:rsidRPr="0077099D">
        <w:t>ivisions</w:t>
      </w:r>
      <w:r w:rsidR="0077099D" w:rsidRPr="0077099D">
        <w:t> </w:t>
      </w:r>
      <w:r w:rsidR="003B7E20" w:rsidRPr="0077099D">
        <w:t>3</w:t>
      </w:r>
      <w:r w:rsidR="00576A12" w:rsidRPr="0077099D">
        <w:t xml:space="preserve"> and </w:t>
      </w:r>
      <w:r w:rsidR="003B7E20" w:rsidRPr="0077099D">
        <w:t>4</w:t>
      </w:r>
      <w:r w:rsidR="00576A12" w:rsidRPr="0077099D">
        <w:t xml:space="preserve"> </w:t>
      </w:r>
      <w:r w:rsidRPr="0077099D">
        <w:t>explain how this Employment Principle is to be applied.</w:t>
      </w:r>
    </w:p>
    <w:p w:rsidR="00124A43" w:rsidRPr="0077099D" w:rsidRDefault="00124A43" w:rsidP="00124A43">
      <w:pPr>
        <w:pStyle w:val="notetext"/>
      </w:pPr>
      <w:r w:rsidRPr="0077099D">
        <w:t>Note 3:</w:t>
      </w:r>
      <w:r w:rsidRPr="0077099D">
        <w:tab/>
        <w:t>The usual basis for engagement of a</w:t>
      </w:r>
      <w:r w:rsidR="003B7E20" w:rsidRPr="0077099D">
        <w:t xml:space="preserve"> Parliamentary Service</w:t>
      </w:r>
      <w:r w:rsidRPr="0077099D">
        <w:t xml:space="preserve"> employee is as an ongoing Parliamentary Service employee: see paragraph</w:t>
      </w:r>
      <w:r w:rsidR="0077099D" w:rsidRPr="0077099D">
        <w:t> </w:t>
      </w:r>
      <w:r w:rsidRPr="0077099D">
        <w:t>10A(1)(b) of the Act. A Secretary is expected to have regard to that paragraph before engaging a person as a non</w:t>
      </w:r>
      <w:r w:rsidR="0077099D">
        <w:noBreakHyphen/>
      </w:r>
      <w:r w:rsidRPr="0077099D">
        <w:t>ongoing employee.</w:t>
      </w:r>
    </w:p>
    <w:p w:rsidR="00124A43" w:rsidRPr="0077099D" w:rsidRDefault="00124A43" w:rsidP="00124A43">
      <w:pPr>
        <w:pStyle w:val="SubsectionHead"/>
      </w:pPr>
      <w:r w:rsidRPr="0077099D">
        <w:t>Specified task</w:t>
      </w:r>
    </w:p>
    <w:p w:rsidR="00124A43" w:rsidRPr="0077099D" w:rsidRDefault="00124A43" w:rsidP="00124A43">
      <w:pPr>
        <w:pStyle w:val="subsection"/>
      </w:pPr>
      <w:r w:rsidRPr="0077099D">
        <w:tab/>
        <w:t>(2)</w:t>
      </w:r>
      <w:r w:rsidRPr="0077099D">
        <w:tab/>
        <w:t>If a Secretary engages a person as a non</w:t>
      </w:r>
      <w:r w:rsidR="0077099D">
        <w:noBreakHyphen/>
      </w:r>
      <w:r w:rsidRPr="0077099D">
        <w:t>ongoing employee for a specified task, the Secretary must, at the time of the engagement:</w:t>
      </w:r>
    </w:p>
    <w:p w:rsidR="00124A43" w:rsidRPr="0077099D" w:rsidRDefault="00124A43" w:rsidP="00124A43">
      <w:pPr>
        <w:pStyle w:val="paragraph"/>
      </w:pPr>
      <w:r w:rsidRPr="0077099D">
        <w:tab/>
        <w:t>(a)</w:t>
      </w:r>
      <w:r w:rsidRPr="0077099D">
        <w:tab/>
        <w:t>be able to reasonably estimate the duration of the task; and</w:t>
      </w:r>
    </w:p>
    <w:p w:rsidR="00124A43" w:rsidRPr="0077099D" w:rsidRDefault="00124A43" w:rsidP="00124A43">
      <w:pPr>
        <w:pStyle w:val="paragraph"/>
      </w:pPr>
      <w:r w:rsidRPr="0077099D">
        <w:tab/>
        <w:t>(b)</w:t>
      </w:r>
      <w:r w:rsidRPr="0077099D">
        <w:tab/>
        <w:t>be satisfied that the services of the person are unlikely to be required after the task is complete.</w:t>
      </w:r>
    </w:p>
    <w:p w:rsidR="00124A43" w:rsidRPr="0077099D" w:rsidRDefault="00124A43" w:rsidP="00124A43">
      <w:pPr>
        <w:pStyle w:val="SubsectionHead"/>
      </w:pPr>
      <w:r w:rsidRPr="0077099D">
        <w:t>Specified term</w:t>
      </w:r>
    </w:p>
    <w:p w:rsidR="00124A43" w:rsidRPr="0077099D" w:rsidRDefault="00124A43" w:rsidP="00124A43">
      <w:pPr>
        <w:pStyle w:val="subsection"/>
      </w:pPr>
      <w:r w:rsidRPr="0077099D">
        <w:tab/>
        <w:t>(3)</w:t>
      </w:r>
      <w:r w:rsidRPr="0077099D">
        <w:tab/>
        <w:t>A Secretary may engage a person as a non</w:t>
      </w:r>
      <w:r w:rsidR="0077099D">
        <w:noBreakHyphen/>
      </w:r>
      <w:r w:rsidRPr="0077099D">
        <w:t>ongoing employee for a specified term if:</w:t>
      </w:r>
    </w:p>
    <w:p w:rsidR="00124A43" w:rsidRPr="0077099D" w:rsidRDefault="00124A43" w:rsidP="00124A43">
      <w:pPr>
        <w:pStyle w:val="paragraph"/>
      </w:pPr>
      <w:r w:rsidRPr="0077099D">
        <w:tab/>
        <w:t>(a)</w:t>
      </w:r>
      <w:r w:rsidRPr="0077099D">
        <w:tab/>
        <w:t>the duties of the employment are to be performed by the person only for a limited period, and the performance of those duties by that person is unlikely to be required after that period; or</w:t>
      </w:r>
    </w:p>
    <w:p w:rsidR="003B7E20" w:rsidRPr="0077099D" w:rsidRDefault="003B7E20" w:rsidP="00124A43">
      <w:pPr>
        <w:pStyle w:val="notepara"/>
      </w:pPr>
      <w:r w:rsidRPr="0077099D">
        <w:t>Examples:</w:t>
      </w:r>
      <w:r w:rsidRPr="0077099D">
        <w:tab/>
        <w:t xml:space="preserve">The </w:t>
      </w:r>
      <w:r w:rsidR="00C47EF0" w:rsidRPr="0077099D">
        <w:t>Department</w:t>
      </w:r>
      <w:r w:rsidRPr="0077099D">
        <w:t>:</w:t>
      </w:r>
    </w:p>
    <w:p w:rsidR="00124A43" w:rsidRPr="0077099D" w:rsidRDefault="00124A43" w:rsidP="00124A43">
      <w:pPr>
        <w:pStyle w:val="notepara"/>
      </w:pPr>
      <w:r w:rsidRPr="0077099D">
        <w:t>(a)</w:t>
      </w:r>
      <w:r w:rsidRPr="0077099D">
        <w:tab/>
        <w:t>has a temporary increase in its workload; or</w:t>
      </w:r>
    </w:p>
    <w:p w:rsidR="00124A43" w:rsidRPr="0077099D" w:rsidRDefault="00124A43" w:rsidP="00124A43">
      <w:pPr>
        <w:pStyle w:val="notepara"/>
      </w:pPr>
      <w:r w:rsidRPr="0077099D">
        <w:t>(b)</w:t>
      </w:r>
      <w:r w:rsidRPr="0077099D">
        <w:tab/>
        <w:t>has a temporary demand for employees with particular skills; or</w:t>
      </w:r>
    </w:p>
    <w:p w:rsidR="00124A43" w:rsidRPr="0077099D" w:rsidRDefault="00124A43" w:rsidP="00124A43">
      <w:pPr>
        <w:pStyle w:val="notepara"/>
      </w:pPr>
      <w:r w:rsidRPr="0077099D">
        <w:t>(c)</w:t>
      </w:r>
      <w:r w:rsidRPr="0077099D">
        <w:tab/>
        <w:t>needs to replace an ongoing employee who is on leave or who is assigned to other duties.</w:t>
      </w:r>
    </w:p>
    <w:p w:rsidR="00124A43" w:rsidRPr="0077099D" w:rsidRDefault="00124A43" w:rsidP="00124A43">
      <w:pPr>
        <w:pStyle w:val="paragraph"/>
      </w:pPr>
      <w:r w:rsidRPr="0077099D">
        <w:lastRenderedPageBreak/>
        <w:tab/>
        <w:t>(b)</w:t>
      </w:r>
      <w:r w:rsidRPr="0077099D">
        <w:tab/>
        <w:t>the particular skills, knowledge or experience required to perform the duties of the employment can best be met by employing a person who has recently worked in the industry that corresponds to the employment for which the person is being engaged; or</w:t>
      </w:r>
    </w:p>
    <w:p w:rsidR="00124A43" w:rsidRPr="0077099D" w:rsidRDefault="00124A43" w:rsidP="00124A43">
      <w:pPr>
        <w:pStyle w:val="paragraph"/>
      </w:pPr>
      <w:r w:rsidRPr="0077099D">
        <w:tab/>
        <w:t>(c)</w:t>
      </w:r>
      <w:r w:rsidRPr="0077099D">
        <w:tab/>
        <w:t>the purpose of the employment is to assist the person to gain:</w:t>
      </w:r>
    </w:p>
    <w:p w:rsidR="004037B6" w:rsidRPr="0077099D" w:rsidRDefault="00124A43" w:rsidP="00032FEF">
      <w:pPr>
        <w:pStyle w:val="paragraphsub"/>
      </w:pPr>
      <w:r w:rsidRPr="0077099D">
        <w:tab/>
        <w:t>(i)</w:t>
      </w:r>
      <w:r w:rsidRPr="0077099D">
        <w:tab/>
        <w:t xml:space="preserve">skills and experience, by participating in the workforce under a scheme approved by the Secretary or by the </w:t>
      </w:r>
      <w:r w:rsidR="00C47EF0" w:rsidRPr="0077099D">
        <w:t xml:space="preserve">Australian Public Service </w:t>
      </w:r>
      <w:r w:rsidRPr="0077099D">
        <w:t>Commissioner; or</w:t>
      </w:r>
      <w:r w:rsidR="004037B6" w:rsidRPr="0077099D">
        <w:tab/>
      </w:r>
    </w:p>
    <w:p w:rsidR="00124A43" w:rsidRPr="0077099D" w:rsidRDefault="00124A43" w:rsidP="00124A43">
      <w:pPr>
        <w:pStyle w:val="paragraphsub"/>
      </w:pPr>
      <w:r w:rsidRPr="0077099D">
        <w:tab/>
        <w:t>(ii)</w:t>
      </w:r>
      <w:r w:rsidRPr="0077099D">
        <w:tab/>
        <w:t>a formal occupational qualification, licence, accreditation or registration; or</w:t>
      </w:r>
    </w:p>
    <w:p w:rsidR="00124A43" w:rsidRPr="0077099D" w:rsidRDefault="00124A43" w:rsidP="00124A43">
      <w:pPr>
        <w:pStyle w:val="paragraph"/>
      </w:pPr>
      <w:r w:rsidRPr="0077099D">
        <w:tab/>
        <w:t>(d)</w:t>
      </w:r>
      <w:r w:rsidRPr="0077099D">
        <w:tab/>
        <w:t>the person has received a written offer of ongoing employment, but prefers to be engaged as a non</w:t>
      </w:r>
      <w:r w:rsidR="0077099D">
        <w:noBreakHyphen/>
      </w:r>
      <w:r w:rsidRPr="0077099D">
        <w:t>ongoing employee; or</w:t>
      </w:r>
    </w:p>
    <w:p w:rsidR="00124A43" w:rsidRPr="0077099D" w:rsidRDefault="00124A43" w:rsidP="00124A43">
      <w:pPr>
        <w:pStyle w:val="paragraph"/>
      </w:pPr>
      <w:r w:rsidRPr="0077099D">
        <w:tab/>
        <w:t>(e)</w:t>
      </w:r>
      <w:r w:rsidRPr="0077099D">
        <w:tab/>
        <w:t>the person is an ongoing Parliamentary Service employee.</w:t>
      </w:r>
    </w:p>
    <w:p w:rsidR="00124A43" w:rsidRPr="0077099D" w:rsidRDefault="00124A43" w:rsidP="00124A43">
      <w:pPr>
        <w:pStyle w:val="subsection"/>
        <w:rPr>
          <w:strike/>
        </w:rPr>
      </w:pPr>
      <w:r w:rsidRPr="0077099D">
        <w:tab/>
        <w:t>(4)</w:t>
      </w:r>
      <w:r w:rsidRPr="0077099D">
        <w:tab/>
        <w:t>If a Secretary engages a person as a non</w:t>
      </w:r>
      <w:r w:rsidR="0077099D">
        <w:noBreakHyphen/>
      </w:r>
      <w:r w:rsidRPr="0077099D">
        <w:t>ongoing employee for a specified term:</w:t>
      </w:r>
    </w:p>
    <w:p w:rsidR="00124A43" w:rsidRPr="0077099D" w:rsidRDefault="00124A43" w:rsidP="00124A43">
      <w:pPr>
        <w:pStyle w:val="paragraph"/>
      </w:pPr>
      <w:r w:rsidRPr="0077099D">
        <w:tab/>
        <w:t>(a)</w:t>
      </w:r>
      <w:r w:rsidRPr="0077099D">
        <w:tab/>
        <w:t>the period of the engagement:</w:t>
      </w:r>
    </w:p>
    <w:p w:rsidR="00124A43" w:rsidRPr="0077099D" w:rsidRDefault="00124A43" w:rsidP="00124A43">
      <w:pPr>
        <w:pStyle w:val="paragraphsub"/>
      </w:pPr>
      <w:r w:rsidRPr="0077099D">
        <w:tab/>
        <w:t>(i)</w:t>
      </w:r>
      <w:r w:rsidRPr="0077099D">
        <w:tab/>
        <w:t>must be a period that represents a reasonable estimate of the time required for the performance of the duties; and</w:t>
      </w:r>
    </w:p>
    <w:p w:rsidR="00124A43" w:rsidRPr="0077099D" w:rsidRDefault="00124A43" w:rsidP="00124A43">
      <w:pPr>
        <w:pStyle w:val="paragraphsub"/>
      </w:pPr>
      <w:r w:rsidRPr="0077099D">
        <w:tab/>
        <w:t>(ii)</w:t>
      </w:r>
      <w:r w:rsidRPr="0077099D">
        <w:tab/>
        <w:t xml:space="preserve">for a person engaged in accordance with </w:t>
      </w:r>
      <w:r w:rsidR="0077099D" w:rsidRPr="0077099D">
        <w:t>paragraph (</w:t>
      </w:r>
      <w:r w:rsidRPr="0077099D">
        <w:t>3)(a) or (b)—must not be more than 18 months; and</w:t>
      </w:r>
    </w:p>
    <w:p w:rsidR="00124A43" w:rsidRPr="0077099D" w:rsidRDefault="00124A43" w:rsidP="00124A43">
      <w:pPr>
        <w:pStyle w:val="paragraph"/>
      </w:pPr>
      <w:r w:rsidRPr="0077099D">
        <w:tab/>
        <w:t>(b)</w:t>
      </w:r>
      <w:r w:rsidRPr="0077099D">
        <w:tab/>
        <w:t xml:space="preserve">for a person engaged in accordance with </w:t>
      </w:r>
      <w:r w:rsidR="0077099D" w:rsidRPr="0077099D">
        <w:t>paragraph (</w:t>
      </w:r>
      <w:r w:rsidRPr="0077099D">
        <w:t>3)(a) or (b)—any extension of the engagement must be for a period that represents a reasonable estimate of the length of time required for the performance of the duties; and</w:t>
      </w:r>
    </w:p>
    <w:p w:rsidR="00124A43" w:rsidRPr="0077099D" w:rsidRDefault="00124A43" w:rsidP="00124A43">
      <w:pPr>
        <w:pStyle w:val="paragraph"/>
      </w:pPr>
      <w:r w:rsidRPr="0077099D">
        <w:tab/>
        <w:t>(c)</w:t>
      </w:r>
      <w:r w:rsidRPr="0077099D">
        <w:tab/>
        <w:t xml:space="preserve">subject to </w:t>
      </w:r>
      <w:r w:rsidR="0077099D" w:rsidRPr="0077099D">
        <w:t>subclause (</w:t>
      </w:r>
      <w:r w:rsidRPr="0077099D">
        <w:t>5), the total period of the engagement, including any extensions of the engagement, must not exceed 3 years.</w:t>
      </w:r>
    </w:p>
    <w:p w:rsidR="00124A43" w:rsidRPr="0077099D" w:rsidRDefault="00124A43" w:rsidP="00124A43">
      <w:pPr>
        <w:pStyle w:val="subsection"/>
      </w:pPr>
      <w:r w:rsidRPr="0077099D">
        <w:tab/>
        <w:t>(5)</w:t>
      </w:r>
      <w:r w:rsidRPr="0077099D">
        <w:tab/>
        <w:t xml:space="preserve">The period of 3 years mentioned in </w:t>
      </w:r>
      <w:r w:rsidR="0077099D" w:rsidRPr="0077099D">
        <w:t>paragraph (</w:t>
      </w:r>
      <w:r w:rsidRPr="0077099D">
        <w:t>4)(c) may be extended, for a period of not more than 12 months, only if:</w:t>
      </w:r>
    </w:p>
    <w:p w:rsidR="00124A43" w:rsidRPr="0077099D" w:rsidRDefault="00124A43" w:rsidP="00124A43">
      <w:pPr>
        <w:pStyle w:val="paragraph"/>
      </w:pPr>
      <w:r w:rsidRPr="0077099D">
        <w:tab/>
        <w:t>(a)</w:t>
      </w:r>
      <w:r w:rsidRPr="0077099D">
        <w:tab/>
        <w:t xml:space="preserve">the Secretary considers that the engagement is necessary for the </w:t>
      </w:r>
      <w:r w:rsidRPr="0077099D">
        <w:rPr>
          <w:strike/>
        </w:rPr>
        <w:t xml:space="preserve"> </w:t>
      </w:r>
      <w:r w:rsidR="004037B6" w:rsidRPr="0077099D">
        <w:t xml:space="preserve">Department’s </w:t>
      </w:r>
      <w:r w:rsidRPr="0077099D">
        <w:t>operations; and</w:t>
      </w:r>
    </w:p>
    <w:p w:rsidR="00124A43" w:rsidRPr="0077099D" w:rsidRDefault="00124A43" w:rsidP="00124A43">
      <w:pPr>
        <w:pStyle w:val="paragraph"/>
      </w:pPr>
      <w:r w:rsidRPr="0077099D">
        <w:tab/>
        <w:t>(b)</w:t>
      </w:r>
      <w:r w:rsidRPr="0077099D">
        <w:tab/>
        <w:t>the Commissioner:</w:t>
      </w:r>
    </w:p>
    <w:p w:rsidR="00124A43" w:rsidRPr="0077099D" w:rsidRDefault="00124A43" w:rsidP="00124A43">
      <w:pPr>
        <w:pStyle w:val="paragraphsub"/>
      </w:pPr>
      <w:r w:rsidRPr="0077099D">
        <w:tab/>
        <w:t>(i)</w:t>
      </w:r>
      <w:r w:rsidRPr="0077099D">
        <w:tab/>
        <w:t>is satisfied that special circumstances exist; and</w:t>
      </w:r>
    </w:p>
    <w:p w:rsidR="00124A43" w:rsidRPr="0077099D" w:rsidRDefault="00124A43" w:rsidP="00124A43">
      <w:pPr>
        <w:pStyle w:val="paragraphsub"/>
      </w:pPr>
      <w:r w:rsidRPr="0077099D">
        <w:tab/>
        <w:t>(ii)</w:t>
      </w:r>
      <w:r w:rsidRPr="0077099D">
        <w:tab/>
        <w:t>authorises the Secretary to extend the engagement.</w:t>
      </w:r>
    </w:p>
    <w:p w:rsidR="00124A43" w:rsidRPr="0077099D" w:rsidRDefault="00124A43" w:rsidP="00124A43">
      <w:pPr>
        <w:pStyle w:val="subsection"/>
      </w:pPr>
      <w:r w:rsidRPr="0077099D">
        <w:tab/>
        <w:t>(6)</w:t>
      </w:r>
      <w:r w:rsidRPr="0077099D">
        <w:tab/>
        <w:t xml:space="preserve">In addition to </w:t>
      </w:r>
      <w:r w:rsidR="0077099D" w:rsidRPr="0077099D">
        <w:t>subclauses (</w:t>
      </w:r>
      <w:r w:rsidRPr="0077099D">
        <w:t>3), (4) and (5):</w:t>
      </w:r>
    </w:p>
    <w:p w:rsidR="00124A43" w:rsidRPr="0077099D" w:rsidRDefault="00124A43" w:rsidP="00124A43">
      <w:pPr>
        <w:pStyle w:val="paragraph"/>
      </w:pPr>
      <w:r w:rsidRPr="0077099D">
        <w:tab/>
        <w:t>(a)</w:t>
      </w:r>
      <w:r w:rsidRPr="0077099D">
        <w:tab/>
        <w:t>a Secretary may engage a person as a non</w:t>
      </w:r>
      <w:r w:rsidR="0077099D">
        <w:noBreakHyphen/>
      </w:r>
      <w:r w:rsidRPr="0077099D">
        <w:t>ongoing employee for a specified term if:</w:t>
      </w:r>
    </w:p>
    <w:p w:rsidR="00124A43" w:rsidRPr="0077099D" w:rsidRDefault="00124A43" w:rsidP="00124A43">
      <w:pPr>
        <w:pStyle w:val="paragraphsub"/>
      </w:pPr>
      <w:r w:rsidRPr="0077099D">
        <w:tab/>
        <w:t>(i)</w:t>
      </w:r>
      <w:r w:rsidRPr="0077099D">
        <w:tab/>
        <w:t>the person is an employee of a State or Territory, or an authority of a State or Territory; and</w:t>
      </w:r>
    </w:p>
    <w:p w:rsidR="00124A43" w:rsidRPr="0077099D" w:rsidRDefault="00124A43" w:rsidP="00124A43">
      <w:pPr>
        <w:pStyle w:val="paragraphsub"/>
      </w:pPr>
      <w:r w:rsidRPr="0077099D">
        <w:tab/>
        <w:t>(ii)</w:t>
      </w:r>
      <w:r w:rsidRPr="0077099D">
        <w:tab/>
        <w:t>the Secretary has entered into an agreement with a State or Territory, or an authority of a State or Territory, to engage the person as a non</w:t>
      </w:r>
      <w:r w:rsidR="0077099D">
        <w:noBreakHyphen/>
      </w:r>
      <w:r w:rsidRPr="0077099D">
        <w:t>ongoing employee for a specified term; and</w:t>
      </w:r>
    </w:p>
    <w:p w:rsidR="00124A43" w:rsidRPr="0077099D" w:rsidRDefault="00124A43" w:rsidP="00124A43">
      <w:pPr>
        <w:pStyle w:val="paragraph"/>
      </w:pPr>
      <w:r w:rsidRPr="0077099D">
        <w:tab/>
        <w:t>(b)</w:t>
      </w:r>
      <w:r w:rsidRPr="0077099D">
        <w:tab/>
        <w:t xml:space="preserve">the period of engagement mentioned in </w:t>
      </w:r>
      <w:r w:rsidR="0077099D" w:rsidRPr="0077099D">
        <w:t>paragraph (</w:t>
      </w:r>
      <w:r w:rsidRPr="0077099D">
        <w:t>a) is the period decided by the Secretary.</w:t>
      </w:r>
    </w:p>
    <w:p w:rsidR="005F2C0E" w:rsidRPr="0077099D" w:rsidRDefault="00832B8E" w:rsidP="005F2C0E">
      <w:pPr>
        <w:pStyle w:val="ActHead3"/>
      </w:pPr>
      <w:bookmarkStart w:id="25" w:name="_Toc360005092"/>
      <w:r w:rsidRPr="0077099D">
        <w:rPr>
          <w:rStyle w:val="CharDivNo"/>
        </w:rPr>
        <w:lastRenderedPageBreak/>
        <w:t>Division</w:t>
      </w:r>
      <w:r w:rsidR="0077099D" w:rsidRPr="0077099D">
        <w:rPr>
          <w:rStyle w:val="CharDivNo"/>
        </w:rPr>
        <w:t> </w:t>
      </w:r>
      <w:r w:rsidR="00124A43" w:rsidRPr="0077099D">
        <w:rPr>
          <w:rStyle w:val="CharDivNo"/>
        </w:rPr>
        <w:t>3</w:t>
      </w:r>
      <w:r w:rsidRPr="0077099D">
        <w:t>—</w:t>
      </w:r>
      <w:r w:rsidR="005F2C0E" w:rsidRPr="0077099D">
        <w:rPr>
          <w:rStyle w:val="CharDivText"/>
        </w:rPr>
        <w:t>Merit in engagement and promotion</w:t>
      </w:r>
      <w:bookmarkEnd w:id="25"/>
    </w:p>
    <w:p w:rsidR="00832B8E" w:rsidRPr="0077099D" w:rsidRDefault="00832B8E" w:rsidP="001B6F9F">
      <w:pPr>
        <w:pStyle w:val="ActHead4"/>
      </w:pPr>
      <w:bookmarkStart w:id="26" w:name="_Toc360005093"/>
      <w:r w:rsidRPr="0077099D">
        <w:rPr>
          <w:rStyle w:val="CharSubdNo"/>
        </w:rPr>
        <w:t>Subdivision</w:t>
      </w:r>
      <w:r w:rsidR="0077099D" w:rsidRPr="0077099D">
        <w:rPr>
          <w:rStyle w:val="CharSubdNo"/>
        </w:rPr>
        <w:t> </w:t>
      </w:r>
      <w:r w:rsidRPr="0077099D">
        <w:rPr>
          <w:rStyle w:val="CharSubdNo"/>
        </w:rPr>
        <w:t>1</w:t>
      </w:r>
      <w:r w:rsidRPr="0077099D">
        <w:t>—</w:t>
      </w:r>
      <w:r w:rsidR="00E17EC1" w:rsidRPr="0077099D">
        <w:rPr>
          <w:rStyle w:val="CharSubdText"/>
        </w:rPr>
        <w:t>Merit</w:t>
      </w:r>
      <w:r w:rsidR="0077099D" w:rsidRPr="0077099D">
        <w:rPr>
          <w:rStyle w:val="CharSubdText"/>
        </w:rPr>
        <w:noBreakHyphen/>
      </w:r>
      <w:r w:rsidR="00E17EC1" w:rsidRPr="0077099D">
        <w:rPr>
          <w:rStyle w:val="CharSubdText"/>
        </w:rPr>
        <w:t xml:space="preserve">based </w:t>
      </w:r>
      <w:r w:rsidR="00AA4955" w:rsidRPr="0077099D">
        <w:rPr>
          <w:rStyle w:val="CharSubdText"/>
        </w:rPr>
        <w:t>decision</w:t>
      </w:r>
      <w:r w:rsidR="0077099D" w:rsidRPr="0077099D">
        <w:rPr>
          <w:rStyle w:val="CharSubdText"/>
        </w:rPr>
        <w:noBreakHyphen/>
      </w:r>
      <w:r w:rsidR="00AA4955" w:rsidRPr="0077099D">
        <w:rPr>
          <w:rStyle w:val="CharSubdText"/>
        </w:rPr>
        <w:t>making</w:t>
      </w:r>
      <w:r w:rsidR="001A3E32" w:rsidRPr="0077099D">
        <w:rPr>
          <w:rStyle w:val="CharSubdText"/>
        </w:rPr>
        <w:t xml:space="preserve">: </w:t>
      </w:r>
      <w:r w:rsidR="0005739E" w:rsidRPr="0077099D">
        <w:rPr>
          <w:rStyle w:val="CharSubdText"/>
        </w:rPr>
        <w:t>standard provisions</w:t>
      </w:r>
      <w:bookmarkEnd w:id="26"/>
    </w:p>
    <w:p w:rsidR="00C9245B" w:rsidRPr="0077099D" w:rsidRDefault="00730528" w:rsidP="00C9245B">
      <w:pPr>
        <w:pStyle w:val="ActHead5"/>
      </w:pPr>
      <w:bookmarkStart w:id="27" w:name="_Toc360005094"/>
      <w:r w:rsidRPr="0077099D">
        <w:rPr>
          <w:rStyle w:val="CharSectno"/>
        </w:rPr>
        <w:t>17</w:t>
      </w:r>
      <w:r w:rsidR="00C9245B" w:rsidRPr="0077099D">
        <w:t xml:space="preserve">  Purpose of Subdivision</w:t>
      </w:r>
      <w:bookmarkEnd w:id="27"/>
    </w:p>
    <w:p w:rsidR="00C9245B" w:rsidRPr="0077099D" w:rsidRDefault="00C9245B" w:rsidP="00C9245B">
      <w:pPr>
        <w:pStyle w:val="subsection"/>
      </w:pPr>
      <w:r w:rsidRPr="0077099D">
        <w:tab/>
      </w:r>
      <w:r w:rsidRPr="0077099D">
        <w:tab/>
        <w:t>The purpose of this Subdivision is to determine:</w:t>
      </w:r>
    </w:p>
    <w:p w:rsidR="000E047D" w:rsidRPr="0077099D" w:rsidRDefault="000E047D" w:rsidP="000E047D">
      <w:pPr>
        <w:pStyle w:val="paragraph"/>
      </w:pPr>
      <w:r w:rsidRPr="0077099D">
        <w:tab/>
        <w:t>(a)</w:t>
      </w:r>
      <w:r w:rsidRPr="0077099D">
        <w:tab/>
        <w:t>the scope or application of th</w:t>
      </w:r>
      <w:r w:rsidR="00753433" w:rsidRPr="0077099D">
        <w:t>e</w:t>
      </w:r>
      <w:r w:rsidRPr="0077099D">
        <w:t xml:space="preserve"> </w:t>
      </w:r>
      <w:r w:rsidR="00753433" w:rsidRPr="0077099D">
        <w:t>E</w:t>
      </w:r>
      <w:r w:rsidRPr="0077099D">
        <w:t xml:space="preserve">mployment </w:t>
      </w:r>
      <w:r w:rsidR="00753433" w:rsidRPr="0077099D">
        <w:t>P</w:t>
      </w:r>
      <w:r w:rsidRPr="0077099D">
        <w:t xml:space="preserve">rinciple </w:t>
      </w:r>
      <w:r w:rsidR="00753433" w:rsidRPr="0077099D">
        <w:t>mentioned in paragraph</w:t>
      </w:r>
      <w:r w:rsidR="0077099D" w:rsidRPr="0077099D">
        <w:t> </w:t>
      </w:r>
      <w:r w:rsidR="00753433" w:rsidRPr="0077099D">
        <w:t xml:space="preserve">10A(1)(c) of the Act, </w:t>
      </w:r>
      <w:r w:rsidRPr="0077099D">
        <w:t>in relation to most promotions and most ongoing and long</w:t>
      </w:r>
      <w:r w:rsidR="0077099D">
        <w:noBreakHyphen/>
      </w:r>
      <w:r w:rsidRPr="0077099D">
        <w:t>term non</w:t>
      </w:r>
      <w:r w:rsidR="0077099D">
        <w:noBreakHyphen/>
      </w:r>
      <w:r w:rsidRPr="0077099D">
        <w:t>ongoing engagements; and</w:t>
      </w:r>
    </w:p>
    <w:p w:rsidR="00C9245B" w:rsidRPr="0077099D" w:rsidRDefault="00C9245B" w:rsidP="00C9245B">
      <w:pPr>
        <w:pStyle w:val="paragraph"/>
      </w:pPr>
      <w:r w:rsidRPr="0077099D">
        <w:tab/>
        <w:t>(</w:t>
      </w:r>
      <w:r w:rsidR="000E047D" w:rsidRPr="0077099D">
        <w:t>b</w:t>
      </w:r>
      <w:r w:rsidRPr="0077099D">
        <w:t>)</w:t>
      </w:r>
      <w:r w:rsidRPr="0077099D">
        <w:tab/>
        <w:t xml:space="preserve">the minimum requirements that </w:t>
      </w:r>
      <w:r w:rsidR="00775156" w:rsidRPr="0077099D">
        <w:t>a Secretary</w:t>
      </w:r>
      <w:r w:rsidR="001E6A71" w:rsidRPr="0077099D">
        <w:t xml:space="preserve"> </w:t>
      </w:r>
      <w:r w:rsidRPr="0077099D">
        <w:t>must meet in order to uphold th</w:t>
      </w:r>
      <w:r w:rsidR="00753433" w:rsidRPr="0077099D">
        <w:t>at</w:t>
      </w:r>
      <w:r w:rsidRPr="0077099D">
        <w:t xml:space="preserve"> </w:t>
      </w:r>
      <w:r w:rsidR="00C47EF0" w:rsidRPr="0077099D">
        <w:t>E</w:t>
      </w:r>
      <w:r w:rsidR="00302315" w:rsidRPr="0077099D">
        <w:t xml:space="preserve">mployment </w:t>
      </w:r>
      <w:r w:rsidR="00C47EF0" w:rsidRPr="0077099D">
        <w:t>P</w:t>
      </w:r>
      <w:r w:rsidR="00302315" w:rsidRPr="0077099D">
        <w:t>rinciple</w:t>
      </w:r>
      <w:r w:rsidR="000E047D" w:rsidRPr="0077099D">
        <w:t>.</w:t>
      </w:r>
    </w:p>
    <w:p w:rsidR="00C9245B" w:rsidRPr="0077099D" w:rsidRDefault="00C9245B" w:rsidP="002841AE">
      <w:pPr>
        <w:pStyle w:val="noteToPara"/>
      </w:pPr>
      <w:r w:rsidRPr="0077099D">
        <w:t>Note:</w:t>
      </w:r>
      <w:r w:rsidRPr="0077099D">
        <w:tab/>
      </w:r>
      <w:r w:rsidR="002841AE" w:rsidRPr="0077099D">
        <w:t>Subdivision</w:t>
      </w:r>
      <w:r w:rsidR="0077099D" w:rsidRPr="0077099D">
        <w:t> </w:t>
      </w:r>
      <w:r w:rsidR="00FE2EB1" w:rsidRPr="0077099D">
        <w:t>2</w:t>
      </w:r>
      <w:r w:rsidRPr="0077099D">
        <w:t xml:space="preserve"> provides modifications of and exceptions to</w:t>
      </w:r>
      <w:r w:rsidR="00BF513B" w:rsidRPr="0077099D">
        <w:t xml:space="preserve"> </w:t>
      </w:r>
      <w:r w:rsidRPr="0077099D">
        <w:t>the requirements in this</w:t>
      </w:r>
      <w:r w:rsidR="000E047D" w:rsidRPr="0077099D">
        <w:t xml:space="preserve"> Subdivision</w:t>
      </w:r>
      <w:r w:rsidRPr="0077099D">
        <w:t xml:space="preserve"> for certain kinds of engagement and promotion decisions.</w:t>
      </w:r>
    </w:p>
    <w:p w:rsidR="00A75230" w:rsidRPr="0077099D" w:rsidRDefault="00730528" w:rsidP="00A75230">
      <w:pPr>
        <w:pStyle w:val="ActHead5"/>
      </w:pPr>
      <w:bookmarkStart w:id="28" w:name="_Toc360005095"/>
      <w:r w:rsidRPr="0077099D">
        <w:rPr>
          <w:rStyle w:val="CharSectno"/>
        </w:rPr>
        <w:t>18</w:t>
      </w:r>
      <w:r w:rsidR="0044010C" w:rsidRPr="0077099D">
        <w:t xml:space="preserve">  </w:t>
      </w:r>
      <w:r w:rsidR="00A75230" w:rsidRPr="0077099D">
        <w:t>How a</w:t>
      </w:r>
      <w:r w:rsidR="000954E5" w:rsidRPr="0077099D">
        <w:t xml:space="preserve"> Secretary </w:t>
      </w:r>
      <w:r w:rsidR="00A75230" w:rsidRPr="0077099D">
        <w:t xml:space="preserve">upholds </w:t>
      </w:r>
      <w:r w:rsidR="00D17046" w:rsidRPr="0077099D">
        <w:t xml:space="preserve">the </w:t>
      </w:r>
      <w:r w:rsidR="000954E5" w:rsidRPr="0077099D">
        <w:t>principle of merit</w:t>
      </w:r>
      <w:r w:rsidR="0077099D">
        <w:noBreakHyphen/>
      </w:r>
      <w:r w:rsidR="000954E5" w:rsidRPr="0077099D">
        <w:t>based decision</w:t>
      </w:r>
      <w:r w:rsidR="0077099D">
        <w:noBreakHyphen/>
      </w:r>
      <w:r w:rsidR="000954E5" w:rsidRPr="0077099D">
        <w:t>making</w:t>
      </w:r>
      <w:bookmarkEnd w:id="28"/>
    </w:p>
    <w:p w:rsidR="00A75230" w:rsidRPr="0077099D" w:rsidRDefault="00A75230" w:rsidP="000954E5">
      <w:pPr>
        <w:pStyle w:val="subsection"/>
        <w:rPr>
          <w:noProof/>
        </w:rPr>
      </w:pPr>
      <w:r w:rsidRPr="0077099D">
        <w:tab/>
      </w:r>
      <w:r w:rsidR="0044010C" w:rsidRPr="0077099D">
        <w:tab/>
      </w:r>
      <w:r w:rsidRPr="0077099D">
        <w:t>A</w:t>
      </w:r>
      <w:r w:rsidR="000954E5" w:rsidRPr="0077099D">
        <w:t xml:space="preserve"> Secretary </w:t>
      </w:r>
      <w:r w:rsidRPr="0077099D">
        <w:t xml:space="preserve">upholds </w:t>
      </w:r>
      <w:r w:rsidR="000954E5" w:rsidRPr="0077099D">
        <w:t xml:space="preserve">the </w:t>
      </w:r>
      <w:r w:rsidR="00F04981" w:rsidRPr="0077099D">
        <w:t>E</w:t>
      </w:r>
      <w:r w:rsidR="00302315" w:rsidRPr="0077099D">
        <w:t xml:space="preserve">mployment </w:t>
      </w:r>
      <w:r w:rsidR="00F04981" w:rsidRPr="0077099D">
        <w:t>P</w:t>
      </w:r>
      <w:r w:rsidR="00302315" w:rsidRPr="0077099D">
        <w:t>rinciple</w:t>
      </w:r>
      <w:r w:rsidRPr="0077099D">
        <w:t xml:space="preserve"> </w:t>
      </w:r>
      <w:r w:rsidR="000954E5" w:rsidRPr="0077099D">
        <w:t>mentioned in paragraph</w:t>
      </w:r>
      <w:r w:rsidR="0077099D" w:rsidRPr="0077099D">
        <w:t> </w:t>
      </w:r>
      <w:r w:rsidRPr="0077099D">
        <w:t xml:space="preserve">10A(1)(c) </w:t>
      </w:r>
      <w:r w:rsidR="000954E5" w:rsidRPr="0077099D">
        <w:t xml:space="preserve">of the Act </w:t>
      </w:r>
      <w:r w:rsidRPr="0077099D">
        <w:t>in relation to a decision to engage</w:t>
      </w:r>
      <w:r w:rsidR="000954E5" w:rsidRPr="0077099D">
        <w:t xml:space="preserve"> </w:t>
      </w:r>
      <w:r w:rsidRPr="0077099D">
        <w:t xml:space="preserve">or promote a </w:t>
      </w:r>
      <w:r w:rsidR="009E21F8" w:rsidRPr="0077099D">
        <w:t>person</w:t>
      </w:r>
      <w:r w:rsidR="000954E5" w:rsidRPr="0077099D">
        <w:t>,</w:t>
      </w:r>
      <w:r w:rsidRPr="0077099D">
        <w:t xml:space="preserve"> by ensuring that the decision is based on a selection process that meets</w:t>
      </w:r>
      <w:r w:rsidR="009E21F8" w:rsidRPr="0077099D">
        <w:t xml:space="preserve"> the requirements of:</w:t>
      </w:r>
    </w:p>
    <w:p w:rsidR="00A75230" w:rsidRPr="0077099D" w:rsidRDefault="00A75230" w:rsidP="000954E5">
      <w:pPr>
        <w:pStyle w:val="paragraph"/>
      </w:pPr>
      <w:r w:rsidRPr="0077099D">
        <w:tab/>
      </w:r>
      <w:r w:rsidR="000954E5" w:rsidRPr="0077099D">
        <w:t>(a)</w:t>
      </w:r>
      <w:r w:rsidR="000954E5" w:rsidRPr="0077099D">
        <w:tab/>
      </w:r>
      <w:r w:rsidRPr="0077099D">
        <w:t xml:space="preserve">this </w:t>
      </w:r>
      <w:r w:rsidR="000954E5" w:rsidRPr="0077099D">
        <w:t>Subd</w:t>
      </w:r>
      <w:r w:rsidRPr="0077099D">
        <w:t>ivision; or</w:t>
      </w:r>
    </w:p>
    <w:p w:rsidR="00216527" w:rsidRPr="0077099D" w:rsidRDefault="00A75230" w:rsidP="00216527">
      <w:pPr>
        <w:pStyle w:val="paragraph"/>
      </w:pPr>
      <w:r w:rsidRPr="0077099D">
        <w:tab/>
      </w:r>
      <w:r w:rsidR="000954E5" w:rsidRPr="0077099D">
        <w:t>(b)</w:t>
      </w:r>
      <w:r w:rsidR="000954E5" w:rsidRPr="0077099D">
        <w:tab/>
      </w:r>
      <w:r w:rsidRPr="0077099D">
        <w:t xml:space="preserve">for a decision to which </w:t>
      </w:r>
      <w:r w:rsidR="000954E5" w:rsidRPr="0077099D">
        <w:t>Subdivision</w:t>
      </w:r>
      <w:r w:rsidR="0077099D" w:rsidRPr="0077099D">
        <w:t> </w:t>
      </w:r>
      <w:r w:rsidR="00FE2EB1" w:rsidRPr="0077099D">
        <w:t>2</w:t>
      </w:r>
      <w:r w:rsidRPr="0077099D">
        <w:t xml:space="preserve"> applies—this </w:t>
      </w:r>
      <w:r w:rsidR="000954E5" w:rsidRPr="0077099D">
        <w:t>Subd</w:t>
      </w:r>
      <w:r w:rsidRPr="0077099D">
        <w:t xml:space="preserve">ivision as modified by that </w:t>
      </w:r>
      <w:r w:rsidR="000954E5" w:rsidRPr="0077099D">
        <w:t>Subdivision</w:t>
      </w:r>
      <w:r w:rsidRPr="0077099D">
        <w:t>.</w:t>
      </w:r>
    </w:p>
    <w:p w:rsidR="00032FEF" w:rsidRPr="0077099D" w:rsidRDefault="00032FEF" w:rsidP="00032FEF">
      <w:pPr>
        <w:pStyle w:val="notetext"/>
      </w:pPr>
      <w:r w:rsidRPr="0077099D">
        <w:t>Note:</w:t>
      </w:r>
      <w:r w:rsidRPr="0077099D">
        <w:tab/>
        <w:t>See section</w:t>
      </w:r>
      <w:r w:rsidR="0077099D" w:rsidRPr="0077099D">
        <w:t> </w:t>
      </w:r>
      <w:r w:rsidRPr="0077099D">
        <w:t>26 of the Act for engagement of ongoing APS employees.</w:t>
      </w:r>
    </w:p>
    <w:p w:rsidR="0044010C" w:rsidRPr="0077099D" w:rsidRDefault="00730528" w:rsidP="0044010C">
      <w:pPr>
        <w:pStyle w:val="ActHead5"/>
      </w:pPr>
      <w:bookmarkStart w:id="29" w:name="_Toc360005096"/>
      <w:r w:rsidRPr="0077099D">
        <w:rPr>
          <w:rStyle w:val="CharSectno"/>
        </w:rPr>
        <w:t>19</w:t>
      </w:r>
      <w:r w:rsidR="0044010C" w:rsidRPr="0077099D">
        <w:t xml:space="preserve">  Merit</w:t>
      </w:r>
      <w:r w:rsidR="0077099D">
        <w:noBreakHyphen/>
      </w:r>
      <w:r w:rsidR="0044010C" w:rsidRPr="0077099D">
        <w:t>based selection process</w:t>
      </w:r>
      <w:bookmarkEnd w:id="29"/>
    </w:p>
    <w:p w:rsidR="0044010C" w:rsidRPr="0077099D" w:rsidRDefault="0044010C" w:rsidP="0044010C">
      <w:pPr>
        <w:pStyle w:val="subsection"/>
      </w:pPr>
      <w:r w:rsidRPr="0077099D">
        <w:tab/>
      </w:r>
      <w:r w:rsidR="00371FF6" w:rsidRPr="0077099D">
        <w:t>(1)</w:t>
      </w:r>
      <w:r w:rsidRPr="0077099D">
        <w:tab/>
        <w:t xml:space="preserve">A competitive selection process for a decision to engage or promote a </w:t>
      </w:r>
      <w:r w:rsidR="009F4CFD" w:rsidRPr="0077099D">
        <w:t xml:space="preserve">person </w:t>
      </w:r>
      <w:r w:rsidRPr="0077099D">
        <w:t>to fill a vacancy meets the requirements of this Subdivision only if the following apply:</w:t>
      </w:r>
    </w:p>
    <w:p w:rsidR="00293860" w:rsidRPr="0077099D" w:rsidRDefault="00293860" w:rsidP="00293860">
      <w:pPr>
        <w:pStyle w:val="paragraph"/>
      </w:pPr>
      <w:r w:rsidRPr="0077099D">
        <w:tab/>
        <w:t>(a)</w:t>
      </w:r>
      <w:r w:rsidRPr="0077099D">
        <w:tab/>
        <w:t>the vacancy:</w:t>
      </w:r>
    </w:p>
    <w:p w:rsidR="00293860" w:rsidRPr="0077099D" w:rsidRDefault="00293860" w:rsidP="00293860">
      <w:pPr>
        <w:pStyle w:val="paragraphsub"/>
      </w:pPr>
      <w:r w:rsidRPr="0077099D">
        <w:tab/>
        <w:t>(i)</w:t>
      </w:r>
      <w:r w:rsidRPr="0077099D">
        <w:tab/>
      </w:r>
      <w:r w:rsidR="009E436C" w:rsidRPr="0077099D">
        <w:t xml:space="preserve">is </w:t>
      </w:r>
      <w:r w:rsidRPr="0077099D">
        <w:t xml:space="preserve">notified in the </w:t>
      </w:r>
      <w:r w:rsidR="006929DA" w:rsidRPr="0077099D">
        <w:t>Public Service</w:t>
      </w:r>
      <w:r w:rsidR="006929DA" w:rsidRPr="0077099D">
        <w:rPr>
          <w:i/>
        </w:rPr>
        <w:t xml:space="preserve"> Gazette</w:t>
      </w:r>
      <w:r w:rsidRPr="0077099D">
        <w:t xml:space="preserve"> in accordance with </w:t>
      </w:r>
      <w:r w:rsidR="00AB5217" w:rsidRPr="0077099D">
        <w:t>clause</w:t>
      </w:r>
      <w:r w:rsidR="0077099D" w:rsidRPr="0077099D">
        <w:t> </w:t>
      </w:r>
      <w:r w:rsidR="00730528" w:rsidRPr="0077099D">
        <w:t>20</w:t>
      </w:r>
      <w:r w:rsidRPr="0077099D">
        <w:t>; or</w:t>
      </w:r>
    </w:p>
    <w:p w:rsidR="00293860" w:rsidRPr="0077099D" w:rsidRDefault="00293860" w:rsidP="00293860">
      <w:pPr>
        <w:pStyle w:val="paragraphsub"/>
      </w:pPr>
      <w:r w:rsidRPr="0077099D">
        <w:tab/>
        <w:t>(ii)</w:t>
      </w:r>
      <w:r w:rsidRPr="0077099D">
        <w:tab/>
      </w:r>
      <w:r w:rsidR="009E436C" w:rsidRPr="0077099D">
        <w:t xml:space="preserve">is </w:t>
      </w:r>
      <w:r w:rsidRPr="0077099D">
        <w:t xml:space="preserve">a vacancy for which there was a similar vacancy notified in the </w:t>
      </w:r>
      <w:r w:rsidR="006929DA" w:rsidRPr="0077099D">
        <w:t>Public Service</w:t>
      </w:r>
      <w:r w:rsidR="006929DA" w:rsidRPr="0077099D">
        <w:rPr>
          <w:i/>
        </w:rPr>
        <w:t xml:space="preserve"> Gazette</w:t>
      </w:r>
      <w:r w:rsidRPr="0077099D">
        <w:t xml:space="preserve"> in accordance with </w:t>
      </w:r>
      <w:r w:rsidR="00AB5217" w:rsidRPr="0077099D">
        <w:t>clause</w:t>
      </w:r>
      <w:r w:rsidR="0077099D" w:rsidRPr="0077099D">
        <w:t> </w:t>
      </w:r>
      <w:r w:rsidR="00730528" w:rsidRPr="0077099D">
        <w:t>20</w:t>
      </w:r>
      <w:r w:rsidRPr="0077099D">
        <w:t>;</w:t>
      </w:r>
    </w:p>
    <w:p w:rsidR="00ED2C90" w:rsidRPr="0077099D" w:rsidRDefault="0044010C" w:rsidP="00245366">
      <w:pPr>
        <w:pStyle w:val="paragraph"/>
      </w:pPr>
      <w:r w:rsidRPr="0077099D">
        <w:tab/>
      </w:r>
      <w:r w:rsidR="00245366" w:rsidRPr="0077099D">
        <w:t>(</w:t>
      </w:r>
      <w:r w:rsidR="00293860" w:rsidRPr="0077099D">
        <w:t>b</w:t>
      </w:r>
      <w:r w:rsidR="00245366" w:rsidRPr="0077099D">
        <w:t>)</w:t>
      </w:r>
      <w:r w:rsidR="00245366" w:rsidRPr="0077099D">
        <w:tab/>
      </w:r>
      <w:r w:rsidRPr="0077099D">
        <w:t>the aim and purpose of the selection process is determined in advance and information about the process is readily available to</w:t>
      </w:r>
      <w:r w:rsidR="00ED2C90" w:rsidRPr="0077099D">
        <w:t>:</w:t>
      </w:r>
    </w:p>
    <w:p w:rsidR="0044010C" w:rsidRPr="0077099D" w:rsidRDefault="00ED2C90" w:rsidP="00ED2C90">
      <w:pPr>
        <w:pStyle w:val="paragraphsub"/>
      </w:pPr>
      <w:r w:rsidRPr="0077099D">
        <w:tab/>
        <w:t>(i)</w:t>
      </w:r>
      <w:r w:rsidRPr="0077099D">
        <w:tab/>
      </w:r>
      <w:r w:rsidR="00E07AA2" w:rsidRPr="0077099D">
        <w:t>each candidate</w:t>
      </w:r>
      <w:r w:rsidRPr="0077099D">
        <w:t xml:space="preserve"> for the vacancy</w:t>
      </w:r>
      <w:r w:rsidR="0044010C" w:rsidRPr="0077099D">
        <w:t xml:space="preserve">; </w:t>
      </w:r>
      <w:r w:rsidRPr="0077099D">
        <w:t>or</w:t>
      </w:r>
    </w:p>
    <w:p w:rsidR="00ED2C90" w:rsidRPr="0077099D" w:rsidRDefault="00ED2C90" w:rsidP="00ED2C90">
      <w:pPr>
        <w:pStyle w:val="paragraphsub"/>
      </w:pPr>
      <w:r w:rsidRPr="0077099D">
        <w:tab/>
        <w:t>(ii)</w:t>
      </w:r>
      <w:r w:rsidRPr="0077099D">
        <w:tab/>
      </w:r>
      <w:r w:rsidR="00DC1274" w:rsidRPr="0077099D">
        <w:t>if there was a similar vacancy</w:t>
      </w:r>
      <w:r w:rsidR="00293860" w:rsidRPr="0077099D">
        <w:t>—</w:t>
      </w:r>
      <w:r w:rsidRPr="0077099D">
        <w:t xml:space="preserve">each candidate for </w:t>
      </w:r>
      <w:r w:rsidR="00293860" w:rsidRPr="0077099D">
        <w:t>the</w:t>
      </w:r>
      <w:r w:rsidRPr="0077099D">
        <w:t xml:space="preserve"> similar vacancy;</w:t>
      </w:r>
    </w:p>
    <w:p w:rsidR="00ED2C90" w:rsidRPr="0077099D" w:rsidRDefault="0044010C" w:rsidP="00293860">
      <w:pPr>
        <w:pStyle w:val="paragraph"/>
      </w:pPr>
      <w:r w:rsidRPr="0077099D">
        <w:tab/>
      </w:r>
      <w:r w:rsidR="00245366" w:rsidRPr="0077099D">
        <w:t>(c)</w:t>
      </w:r>
      <w:r w:rsidR="00245366" w:rsidRPr="0077099D">
        <w:tab/>
      </w:r>
      <w:r w:rsidRPr="0077099D">
        <w:t xml:space="preserve">the selection process </w:t>
      </w:r>
      <w:r w:rsidR="00A403EB" w:rsidRPr="0077099D">
        <w:t>operates</w:t>
      </w:r>
      <w:r w:rsidR="00ED2C90" w:rsidRPr="0077099D">
        <w:t xml:space="preserve"> </w:t>
      </w:r>
      <w:r w:rsidRPr="0077099D">
        <w:t>fairly in relation to</w:t>
      </w:r>
      <w:r w:rsidR="00ED2C90" w:rsidRPr="0077099D">
        <w:t>:</w:t>
      </w:r>
    </w:p>
    <w:p w:rsidR="0044010C" w:rsidRPr="0077099D" w:rsidRDefault="00ED2C90" w:rsidP="00ED2C90">
      <w:pPr>
        <w:pStyle w:val="paragraphsub"/>
      </w:pPr>
      <w:r w:rsidRPr="0077099D">
        <w:tab/>
        <w:t>(i)</w:t>
      </w:r>
      <w:r w:rsidRPr="0077099D">
        <w:tab/>
      </w:r>
      <w:r w:rsidR="0044010C" w:rsidRPr="0077099D">
        <w:t xml:space="preserve">each </w:t>
      </w:r>
      <w:r w:rsidR="00FC7AEF" w:rsidRPr="0077099D">
        <w:t>candidate</w:t>
      </w:r>
      <w:r w:rsidRPr="0077099D">
        <w:t>; or</w:t>
      </w:r>
    </w:p>
    <w:p w:rsidR="00ED2C90" w:rsidRPr="0077099D" w:rsidRDefault="00ED2C90" w:rsidP="00ED2C90">
      <w:pPr>
        <w:pStyle w:val="paragraphsub"/>
      </w:pPr>
      <w:r w:rsidRPr="0077099D">
        <w:tab/>
        <w:t>(ii)</w:t>
      </w:r>
      <w:r w:rsidRPr="0077099D">
        <w:tab/>
      </w:r>
      <w:r w:rsidR="00DC1274" w:rsidRPr="0077099D">
        <w:t>if there was a similar vacancy</w:t>
      </w:r>
      <w:r w:rsidR="00293860" w:rsidRPr="0077099D">
        <w:t>—</w:t>
      </w:r>
      <w:r w:rsidRPr="0077099D">
        <w:t>each candidate for the similar vacancy;</w:t>
      </w:r>
    </w:p>
    <w:p w:rsidR="0044010C" w:rsidRPr="0077099D" w:rsidRDefault="0044010C" w:rsidP="00245366">
      <w:pPr>
        <w:pStyle w:val="paragraph"/>
      </w:pPr>
      <w:r w:rsidRPr="0077099D">
        <w:tab/>
      </w:r>
      <w:r w:rsidR="00245366" w:rsidRPr="0077099D">
        <w:t>(d)</w:t>
      </w:r>
      <w:r w:rsidR="00245366" w:rsidRPr="0077099D">
        <w:tab/>
      </w:r>
      <w:r w:rsidRPr="0077099D">
        <w:t>the selection process is transparent and appropriately documented;</w:t>
      </w:r>
    </w:p>
    <w:p w:rsidR="0044010C" w:rsidRPr="0077099D" w:rsidRDefault="0044010C" w:rsidP="00245366">
      <w:pPr>
        <w:pStyle w:val="paragraph"/>
      </w:pPr>
      <w:r w:rsidRPr="0077099D">
        <w:tab/>
      </w:r>
      <w:r w:rsidR="00245366" w:rsidRPr="0077099D">
        <w:t>(e)</w:t>
      </w:r>
      <w:r w:rsidR="00245366" w:rsidRPr="0077099D">
        <w:tab/>
      </w:r>
      <w:r w:rsidRPr="0077099D">
        <w:t>merit is the primary consideration in making the engagement</w:t>
      </w:r>
      <w:r w:rsidR="00ED2C90" w:rsidRPr="0077099D">
        <w:t xml:space="preserve"> or</w:t>
      </w:r>
      <w:r w:rsidRPr="0077099D">
        <w:t xml:space="preserve"> promotion decision, in accordance with </w:t>
      </w:r>
      <w:r w:rsidR="00245366" w:rsidRPr="0077099D">
        <w:t>paragraph</w:t>
      </w:r>
      <w:r w:rsidR="0077099D" w:rsidRPr="0077099D">
        <w:t> </w:t>
      </w:r>
      <w:r w:rsidRPr="0077099D">
        <w:t>10A</w:t>
      </w:r>
      <w:r w:rsidR="00245366" w:rsidRPr="0077099D">
        <w:t>(1)</w:t>
      </w:r>
      <w:r w:rsidRPr="0077099D">
        <w:t>(</w:t>
      </w:r>
      <w:r w:rsidR="00245366" w:rsidRPr="0077099D">
        <w:t>c</w:t>
      </w:r>
      <w:r w:rsidRPr="0077099D">
        <w:t>) of the Act;</w:t>
      </w:r>
    </w:p>
    <w:p w:rsidR="0044010C" w:rsidRPr="0077099D" w:rsidRDefault="0044010C" w:rsidP="00D873BD">
      <w:pPr>
        <w:pStyle w:val="paragraph"/>
      </w:pPr>
      <w:r w:rsidRPr="0077099D">
        <w:lastRenderedPageBreak/>
        <w:tab/>
      </w:r>
      <w:r w:rsidR="00D873BD" w:rsidRPr="0077099D">
        <w:t>(f)</w:t>
      </w:r>
      <w:r w:rsidR="00D873BD" w:rsidRPr="0077099D">
        <w:tab/>
      </w:r>
      <w:r w:rsidRPr="0077099D">
        <w:t xml:space="preserve">the selection process is free from discrimination, patronage and favouritism, </w:t>
      </w:r>
      <w:r w:rsidR="00245366" w:rsidRPr="0077099D">
        <w:t xml:space="preserve">in accordance </w:t>
      </w:r>
      <w:r w:rsidRPr="0077099D">
        <w:t>w</w:t>
      </w:r>
      <w:r w:rsidR="00245366" w:rsidRPr="0077099D">
        <w:t xml:space="preserve">ith </w:t>
      </w:r>
      <w:r w:rsidR="00D873BD" w:rsidRPr="0077099D">
        <w:t xml:space="preserve">the </w:t>
      </w:r>
      <w:r w:rsidR="00302315" w:rsidRPr="0077099D">
        <w:t xml:space="preserve">Employment </w:t>
      </w:r>
      <w:r w:rsidR="00F04981" w:rsidRPr="0077099D">
        <w:t>P</w:t>
      </w:r>
      <w:r w:rsidR="00302315" w:rsidRPr="0077099D">
        <w:t>rinciple</w:t>
      </w:r>
      <w:r w:rsidRPr="0077099D">
        <w:t xml:space="preserve"> </w:t>
      </w:r>
      <w:r w:rsidR="00D873BD" w:rsidRPr="0077099D">
        <w:t>mentioned in paragraph</w:t>
      </w:r>
      <w:r w:rsidR="0077099D" w:rsidRPr="0077099D">
        <w:t> </w:t>
      </w:r>
      <w:r w:rsidRPr="0077099D">
        <w:t>10A(1)(f)</w:t>
      </w:r>
      <w:r w:rsidR="00D873BD" w:rsidRPr="0077099D">
        <w:t xml:space="preserve"> of the Act</w:t>
      </w:r>
      <w:r w:rsidRPr="0077099D">
        <w:t>;</w:t>
      </w:r>
    </w:p>
    <w:p w:rsidR="0044010C" w:rsidRPr="0077099D" w:rsidRDefault="0044010C" w:rsidP="00D873BD">
      <w:pPr>
        <w:pStyle w:val="paragraph"/>
        <w:rPr>
          <w:noProof/>
        </w:rPr>
      </w:pPr>
      <w:r w:rsidRPr="0077099D">
        <w:tab/>
      </w:r>
      <w:r w:rsidR="00D873BD" w:rsidRPr="0077099D">
        <w:t>(g)</w:t>
      </w:r>
      <w:r w:rsidR="00D873BD" w:rsidRPr="0077099D">
        <w:tab/>
      </w:r>
      <w:r w:rsidRPr="0077099D">
        <w:t xml:space="preserve">in the case of a decision to engage a person—the engagement would comply with the restrictions on engagement of redundancy benefit recipients in </w:t>
      </w:r>
      <w:r w:rsidR="00AB5217" w:rsidRPr="0077099D">
        <w:t>clause</w:t>
      </w:r>
      <w:r w:rsidR="0077099D" w:rsidRPr="0077099D">
        <w:t> </w:t>
      </w:r>
      <w:r w:rsidR="00730528" w:rsidRPr="0077099D">
        <w:t>110</w:t>
      </w:r>
      <w:r w:rsidR="006B47F8" w:rsidRPr="0077099D">
        <w:t>.</w:t>
      </w:r>
    </w:p>
    <w:p w:rsidR="0044010C" w:rsidRPr="0077099D" w:rsidRDefault="0044010C" w:rsidP="00735523">
      <w:pPr>
        <w:pStyle w:val="notetext"/>
      </w:pPr>
      <w:r w:rsidRPr="0077099D">
        <w:t>Note</w:t>
      </w:r>
      <w:r w:rsidR="00735523" w:rsidRPr="0077099D">
        <w:t xml:space="preserve"> 1</w:t>
      </w:r>
      <w:r w:rsidRPr="0077099D">
        <w:t>:</w:t>
      </w:r>
      <w:r w:rsidRPr="0077099D">
        <w:tab/>
      </w:r>
      <w:r w:rsidR="00D873BD" w:rsidRPr="0077099D">
        <w:t>Subdivision</w:t>
      </w:r>
      <w:r w:rsidR="0077099D" w:rsidRPr="0077099D">
        <w:t> </w:t>
      </w:r>
      <w:r w:rsidR="00FE2EB1" w:rsidRPr="0077099D">
        <w:t>2</w:t>
      </w:r>
      <w:r w:rsidRPr="0077099D">
        <w:t xml:space="preserve"> provides modifications of and exceptions to</w:t>
      </w:r>
      <w:r w:rsidR="00EE13F8" w:rsidRPr="0077099D">
        <w:t xml:space="preserve"> </w:t>
      </w:r>
      <w:r w:rsidRPr="0077099D">
        <w:t xml:space="preserve">the requirements in this </w:t>
      </w:r>
      <w:r w:rsidR="00202482" w:rsidRPr="0077099D">
        <w:t xml:space="preserve">Subdivision </w:t>
      </w:r>
      <w:r w:rsidRPr="0077099D">
        <w:t>for certain kinds of engagement and promotion decisions.</w:t>
      </w:r>
    </w:p>
    <w:p w:rsidR="0044010C" w:rsidRPr="0077099D" w:rsidRDefault="0044010C" w:rsidP="00735523">
      <w:pPr>
        <w:pStyle w:val="notetext"/>
        <w:rPr>
          <w:i/>
        </w:rPr>
      </w:pPr>
      <w:r w:rsidRPr="0077099D">
        <w:t>Note 2:</w:t>
      </w:r>
      <w:r w:rsidRPr="0077099D">
        <w:tab/>
      </w:r>
      <w:r w:rsidR="00FE2EB1" w:rsidRPr="0077099D">
        <w:t>D</w:t>
      </w:r>
      <w:r w:rsidR="00735523" w:rsidRPr="0077099D">
        <w:t>ivision</w:t>
      </w:r>
      <w:r w:rsidR="0077099D" w:rsidRPr="0077099D">
        <w:t> </w:t>
      </w:r>
      <w:r w:rsidR="003B7E20" w:rsidRPr="0077099D">
        <w:t>2</w:t>
      </w:r>
      <w:r w:rsidR="00735523" w:rsidRPr="0077099D">
        <w:t xml:space="preserve"> </w:t>
      </w:r>
      <w:r w:rsidRPr="0077099D">
        <w:t>provide</w:t>
      </w:r>
      <w:r w:rsidR="00735523" w:rsidRPr="0077099D">
        <w:t>s</w:t>
      </w:r>
      <w:r w:rsidRPr="0077099D">
        <w:t xml:space="preserve"> for matters regarding the engagement of non</w:t>
      </w:r>
      <w:r w:rsidR="0077099D">
        <w:noBreakHyphen/>
      </w:r>
      <w:r w:rsidRPr="0077099D">
        <w:t>ongoing employees.</w:t>
      </w:r>
    </w:p>
    <w:p w:rsidR="00B45E54" w:rsidRPr="0077099D" w:rsidRDefault="0044010C" w:rsidP="00B45E54">
      <w:pPr>
        <w:pStyle w:val="subsection"/>
      </w:pPr>
      <w:r w:rsidRPr="0077099D">
        <w:tab/>
        <w:t>(2)</w:t>
      </w:r>
      <w:r w:rsidRPr="0077099D">
        <w:tab/>
        <w:t xml:space="preserve">For </w:t>
      </w:r>
      <w:r w:rsidR="0077099D" w:rsidRPr="0077099D">
        <w:t>paragraph (</w:t>
      </w:r>
      <w:r w:rsidRPr="0077099D">
        <w:t xml:space="preserve">1)(e), secondary considerations that may be relevant to the selection decision include such factors as </w:t>
      </w:r>
      <w:r w:rsidR="003B7E20" w:rsidRPr="0077099D">
        <w:t>the</w:t>
      </w:r>
      <w:r w:rsidR="001B1B5E" w:rsidRPr="0077099D">
        <w:t xml:space="preserve"> </w:t>
      </w:r>
      <w:r w:rsidRPr="0077099D">
        <w:t xml:space="preserve">ability to commence by a particular date, willingness to relocate or ability to meet other reasonable </w:t>
      </w:r>
      <w:r w:rsidR="00A403EB" w:rsidRPr="0077099D">
        <w:t xml:space="preserve">departmental </w:t>
      </w:r>
      <w:r w:rsidRPr="0077099D">
        <w:t>requirements.</w:t>
      </w:r>
    </w:p>
    <w:p w:rsidR="00987404" w:rsidRPr="0077099D" w:rsidRDefault="00730528" w:rsidP="00B45E54">
      <w:pPr>
        <w:pStyle w:val="ActHead5"/>
      </w:pPr>
      <w:bookmarkStart w:id="30" w:name="_Toc360005097"/>
      <w:r w:rsidRPr="0077099D">
        <w:rPr>
          <w:rStyle w:val="CharSectno"/>
        </w:rPr>
        <w:t>20</w:t>
      </w:r>
      <w:r w:rsidR="00E17EC1" w:rsidRPr="0077099D">
        <w:t xml:space="preserve">  </w:t>
      </w:r>
      <w:r w:rsidR="00987404" w:rsidRPr="0077099D">
        <w:t xml:space="preserve">Notification of vacancy in </w:t>
      </w:r>
      <w:r w:rsidR="006929DA" w:rsidRPr="0077099D">
        <w:t>Gazette</w:t>
      </w:r>
      <w:bookmarkEnd w:id="30"/>
    </w:p>
    <w:p w:rsidR="00987404" w:rsidRPr="0077099D" w:rsidRDefault="00987404" w:rsidP="00987404">
      <w:pPr>
        <w:pStyle w:val="SubsectionHead"/>
      </w:pPr>
      <w:r w:rsidRPr="0077099D">
        <w:t>Basic requirement for notification of vacancy</w:t>
      </w:r>
    </w:p>
    <w:p w:rsidR="00987404" w:rsidRPr="0077099D" w:rsidRDefault="00987404" w:rsidP="00987404">
      <w:pPr>
        <w:pStyle w:val="subsection"/>
      </w:pPr>
      <w:r w:rsidRPr="0077099D">
        <w:tab/>
        <w:t>(1)</w:t>
      </w:r>
      <w:r w:rsidRPr="0077099D">
        <w:tab/>
        <w:t xml:space="preserve">Subject to this </w:t>
      </w:r>
      <w:r w:rsidR="00AB5217" w:rsidRPr="0077099D">
        <w:t>clause</w:t>
      </w:r>
      <w:r w:rsidRPr="0077099D">
        <w:t>, a selection process for a decision to fill a vacancy meets the requirements of this Subdivision only if:</w:t>
      </w:r>
    </w:p>
    <w:p w:rsidR="00987404" w:rsidRPr="0077099D" w:rsidRDefault="00987404" w:rsidP="00987404">
      <w:pPr>
        <w:pStyle w:val="paragraph"/>
      </w:pPr>
      <w:r w:rsidRPr="0077099D">
        <w:tab/>
        <w:t>(a)</w:t>
      </w:r>
      <w:r w:rsidRPr="0077099D">
        <w:tab/>
        <w:t xml:space="preserve">the vacancy, or a similar vacancy, in the Department </w:t>
      </w:r>
      <w:r w:rsidR="00A55B98" w:rsidRPr="0077099D">
        <w:t>i</w:t>
      </w:r>
      <w:r w:rsidRPr="0077099D">
        <w:t xml:space="preserve">s notified in the </w:t>
      </w:r>
      <w:r w:rsidR="006929DA" w:rsidRPr="0077099D">
        <w:t>Public Service</w:t>
      </w:r>
      <w:r w:rsidR="006929DA" w:rsidRPr="0077099D">
        <w:rPr>
          <w:i/>
        </w:rPr>
        <w:t xml:space="preserve"> Gazette</w:t>
      </w:r>
      <w:r w:rsidRPr="0077099D">
        <w:rPr>
          <w:i/>
        </w:rPr>
        <w:t xml:space="preserve"> </w:t>
      </w:r>
      <w:r w:rsidRPr="0077099D">
        <w:t xml:space="preserve">within a period of 12 months before the written decision to engage or promote a </w:t>
      </w:r>
      <w:r w:rsidR="00275070" w:rsidRPr="0077099D">
        <w:t>person</w:t>
      </w:r>
      <w:r w:rsidRPr="0077099D">
        <w:t>; and</w:t>
      </w:r>
    </w:p>
    <w:p w:rsidR="00987404" w:rsidRPr="0077099D" w:rsidRDefault="00987404" w:rsidP="00987404">
      <w:pPr>
        <w:pStyle w:val="paragraph"/>
      </w:pPr>
      <w:r w:rsidRPr="0077099D">
        <w:tab/>
        <w:t>(b)</w:t>
      </w:r>
      <w:r w:rsidRPr="0077099D">
        <w:tab/>
        <w:t xml:space="preserve">the vacancy </w:t>
      </w:r>
      <w:r w:rsidR="00A55B98" w:rsidRPr="0077099D">
        <w:t>i</w:t>
      </w:r>
      <w:r w:rsidRPr="0077099D">
        <w:t>s notified as open to all eligible members of the community; and</w:t>
      </w:r>
    </w:p>
    <w:p w:rsidR="00987404" w:rsidRPr="0077099D" w:rsidRDefault="00987404" w:rsidP="00987404">
      <w:pPr>
        <w:pStyle w:val="paragraph"/>
      </w:pPr>
      <w:r w:rsidRPr="0077099D">
        <w:tab/>
        <w:t>(c)</w:t>
      </w:r>
      <w:r w:rsidRPr="0077099D">
        <w:tab/>
        <w:t xml:space="preserve">the vacancy </w:t>
      </w:r>
      <w:r w:rsidR="00A55B98" w:rsidRPr="0077099D">
        <w:t>i</w:t>
      </w:r>
      <w:r w:rsidRPr="0077099D">
        <w:t>s notified with a closing date for applications of at least 7 days after the notification (unless otherwise approved by the Commissioner).</w:t>
      </w:r>
    </w:p>
    <w:p w:rsidR="00987404" w:rsidRPr="0077099D" w:rsidRDefault="00987404" w:rsidP="00987404">
      <w:pPr>
        <w:pStyle w:val="SubsectionHead"/>
      </w:pPr>
      <w:r w:rsidRPr="0077099D">
        <w:t>Notification of SES vacancies—external advertising</w:t>
      </w:r>
    </w:p>
    <w:p w:rsidR="00987404" w:rsidRPr="0077099D" w:rsidRDefault="00987404" w:rsidP="00524261">
      <w:pPr>
        <w:pStyle w:val="subsection"/>
      </w:pPr>
      <w:r w:rsidRPr="0077099D">
        <w:tab/>
      </w:r>
      <w:r w:rsidR="00524261" w:rsidRPr="0077099D">
        <w:t>(2)</w:t>
      </w:r>
      <w:r w:rsidR="00524261" w:rsidRPr="0077099D">
        <w:tab/>
      </w:r>
      <w:r w:rsidRPr="0077099D">
        <w:t xml:space="preserve">A vacancy at an SES classification must be notified in the </w:t>
      </w:r>
      <w:r w:rsidR="006929DA" w:rsidRPr="0077099D">
        <w:t xml:space="preserve">Public Service </w:t>
      </w:r>
      <w:r w:rsidR="006929DA" w:rsidRPr="0077099D">
        <w:rPr>
          <w:i/>
        </w:rPr>
        <w:t>Gazette</w:t>
      </w:r>
      <w:r w:rsidRPr="0077099D">
        <w:t xml:space="preserve"> as open to all eligible members of the community.</w:t>
      </w:r>
    </w:p>
    <w:p w:rsidR="00987404" w:rsidRPr="0077099D" w:rsidRDefault="00987404" w:rsidP="00987404">
      <w:pPr>
        <w:pStyle w:val="SubsectionHead"/>
      </w:pPr>
      <w:r w:rsidRPr="0077099D">
        <w:t xml:space="preserve">Restricting applications to </w:t>
      </w:r>
      <w:r w:rsidR="00746B17" w:rsidRPr="0077099D">
        <w:t>Parliamentary Service</w:t>
      </w:r>
      <w:r w:rsidR="001E6A71" w:rsidRPr="0077099D">
        <w:t xml:space="preserve"> and APS</w:t>
      </w:r>
      <w:r w:rsidRPr="0077099D">
        <w:t xml:space="preserve"> employees (other than APS Level 1 and training classifications)</w:t>
      </w:r>
    </w:p>
    <w:p w:rsidR="00987404" w:rsidRPr="0077099D" w:rsidRDefault="00987404" w:rsidP="00524261">
      <w:pPr>
        <w:pStyle w:val="subsection"/>
      </w:pPr>
      <w:r w:rsidRPr="0077099D">
        <w:tab/>
      </w:r>
      <w:r w:rsidR="00524261" w:rsidRPr="0077099D">
        <w:t>(3)</w:t>
      </w:r>
      <w:r w:rsidR="00524261" w:rsidRPr="0077099D">
        <w:tab/>
      </w:r>
      <w:r w:rsidR="00746B17" w:rsidRPr="0077099D">
        <w:t xml:space="preserve">Despite </w:t>
      </w:r>
      <w:r w:rsidR="0077099D" w:rsidRPr="0077099D">
        <w:t>subclause (</w:t>
      </w:r>
      <w:r w:rsidR="00746B17" w:rsidRPr="0077099D">
        <w:t>1),</w:t>
      </w:r>
      <w:r w:rsidR="00524261" w:rsidRPr="0077099D">
        <w:t xml:space="preserve"> i</w:t>
      </w:r>
      <w:r w:rsidRPr="0077099D">
        <w:t xml:space="preserve">f the </w:t>
      </w:r>
      <w:r w:rsidR="00524261" w:rsidRPr="0077099D">
        <w:t xml:space="preserve">Secretary </w:t>
      </w:r>
      <w:r w:rsidRPr="0077099D">
        <w:t>decides that, for reasons of cost or operational efficiency, a vacancy at a non</w:t>
      </w:r>
      <w:r w:rsidR="0077099D">
        <w:noBreakHyphen/>
      </w:r>
      <w:r w:rsidRPr="0077099D">
        <w:t>SES classification should be filled by a person who is already a</w:t>
      </w:r>
      <w:r w:rsidR="00524261" w:rsidRPr="0077099D">
        <w:t xml:space="preserve"> Parliamentary Service </w:t>
      </w:r>
      <w:r w:rsidRPr="0077099D">
        <w:t>employee</w:t>
      </w:r>
      <w:r w:rsidR="001E6A71" w:rsidRPr="0077099D">
        <w:t xml:space="preserve"> or APS employee</w:t>
      </w:r>
      <w:r w:rsidRPr="0077099D">
        <w:t xml:space="preserve">, the vacancy may, with the agreement of the Commissioner, be notified in the </w:t>
      </w:r>
      <w:r w:rsidR="006929DA" w:rsidRPr="0077099D">
        <w:t>Public Service</w:t>
      </w:r>
      <w:r w:rsidR="006929DA" w:rsidRPr="0077099D">
        <w:rPr>
          <w:i/>
        </w:rPr>
        <w:t xml:space="preserve"> Gazette</w:t>
      </w:r>
      <w:r w:rsidRPr="0077099D">
        <w:t xml:space="preserve"> as open only to persons who are </w:t>
      </w:r>
      <w:r w:rsidR="00524261" w:rsidRPr="0077099D">
        <w:t xml:space="preserve">Parliamentary Service </w:t>
      </w:r>
      <w:r w:rsidRPr="0077099D">
        <w:t>employees</w:t>
      </w:r>
      <w:r w:rsidR="001E6A71" w:rsidRPr="0077099D">
        <w:t xml:space="preserve"> or APS employees</w:t>
      </w:r>
      <w:r w:rsidRPr="0077099D">
        <w:t xml:space="preserve"> at the time of the notification.</w:t>
      </w:r>
    </w:p>
    <w:p w:rsidR="00987404" w:rsidRPr="0077099D" w:rsidRDefault="00987404" w:rsidP="00524261">
      <w:pPr>
        <w:pStyle w:val="subsection"/>
        <w:rPr>
          <w:i/>
        </w:rPr>
      </w:pPr>
      <w:r w:rsidRPr="0077099D">
        <w:tab/>
      </w:r>
      <w:r w:rsidR="00524261" w:rsidRPr="0077099D">
        <w:t>(4)</w:t>
      </w:r>
      <w:r w:rsidR="00524261" w:rsidRPr="0077099D">
        <w:tab/>
      </w:r>
      <w:r w:rsidR="0077099D" w:rsidRPr="0077099D">
        <w:t>Subclause (</w:t>
      </w:r>
      <w:r w:rsidRPr="0077099D">
        <w:t>3) does not apply in relation to a vacancy at the APS Level 1 classification or a training classification</w:t>
      </w:r>
      <w:r w:rsidR="00524261" w:rsidRPr="0077099D">
        <w:rPr>
          <w:i/>
        </w:rPr>
        <w:t>.</w:t>
      </w:r>
    </w:p>
    <w:p w:rsidR="00987404" w:rsidRPr="0077099D" w:rsidRDefault="00987404" w:rsidP="00987404">
      <w:pPr>
        <w:pStyle w:val="SubsectionHead"/>
      </w:pPr>
      <w:r w:rsidRPr="0077099D">
        <w:t xml:space="preserve">Multiple </w:t>
      </w:r>
      <w:r w:rsidR="00EC229C" w:rsidRPr="0077099D">
        <w:t>Department</w:t>
      </w:r>
      <w:r w:rsidRPr="0077099D">
        <w:t xml:space="preserve"> notification</w:t>
      </w:r>
    </w:p>
    <w:p w:rsidR="00987404" w:rsidRPr="0077099D" w:rsidRDefault="00987404" w:rsidP="00524261">
      <w:pPr>
        <w:pStyle w:val="subsection"/>
      </w:pPr>
      <w:r w:rsidRPr="0077099D">
        <w:tab/>
      </w:r>
      <w:r w:rsidR="00524261" w:rsidRPr="0077099D">
        <w:t>(5)</w:t>
      </w:r>
      <w:r w:rsidR="00524261" w:rsidRPr="0077099D">
        <w:tab/>
      </w:r>
      <w:r w:rsidRPr="0077099D">
        <w:t>A</w:t>
      </w:r>
      <w:r w:rsidR="00524261" w:rsidRPr="0077099D">
        <w:t xml:space="preserve"> Department </w:t>
      </w:r>
      <w:r w:rsidRPr="0077099D">
        <w:t>participating in a</w:t>
      </w:r>
      <w:r w:rsidR="00EC229C" w:rsidRPr="0077099D">
        <w:t xml:space="preserve"> </w:t>
      </w:r>
      <w:r w:rsidRPr="0077099D">
        <w:t>multiple</w:t>
      </w:r>
      <w:r w:rsidR="00EC229C" w:rsidRPr="0077099D">
        <w:t xml:space="preserve"> D</w:t>
      </w:r>
      <w:r w:rsidR="00524261" w:rsidRPr="0077099D">
        <w:t xml:space="preserve">epartment </w:t>
      </w:r>
      <w:r w:rsidRPr="0077099D">
        <w:t>selection process must ensure that there is adequate notification of the vacancy under its own</w:t>
      </w:r>
      <w:r w:rsidR="00524261" w:rsidRPr="0077099D">
        <w:t xml:space="preserve"> </w:t>
      </w:r>
      <w:r w:rsidRPr="0077099D">
        <w:t xml:space="preserve">name in </w:t>
      </w:r>
      <w:r w:rsidRPr="0077099D">
        <w:lastRenderedPageBreak/>
        <w:t xml:space="preserve">the </w:t>
      </w:r>
      <w:r w:rsidR="006929DA" w:rsidRPr="0077099D">
        <w:t>Public Service</w:t>
      </w:r>
      <w:r w:rsidR="006929DA" w:rsidRPr="0077099D">
        <w:rPr>
          <w:i/>
        </w:rPr>
        <w:t xml:space="preserve"> Gazette</w:t>
      </w:r>
      <w:r w:rsidRPr="0077099D">
        <w:t xml:space="preserve"> (for example</w:t>
      </w:r>
      <w:r w:rsidR="00524261" w:rsidRPr="0077099D">
        <w:t xml:space="preserve">, by means of </w:t>
      </w:r>
      <w:r w:rsidRPr="0077099D">
        <w:t xml:space="preserve">a heading followed by a link to </w:t>
      </w:r>
      <w:r w:rsidR="00B82A5F" w:rsidRPr="0077099D">
        <w:t xml:space="preserve">the </w:t>
      </w:r>
      <w:r w:rsidRPr="0077099D">
        <w:t xml:space="preserve">multiple </w:t>
      </w:r>
      <w:r w:rsidR="00B82A5F" w:rsidRPr="0077099D">
        <w:t xml:space="preserve">Department </w:t>
      </w:r>
      <w:r w:rsidRPr="0077099D">
        <w:t>notification).</w:t>
      </w:r>
    </w:p>
    <w:p w:rsidR="00987404" w:rsidRPr="0077099D" w:rsidRDefault="00987404" w:rsidP="00987404">
      <w:pPr>
        <w:pStyle w:val="SubsectionHead"/>
      </w:pPr>
      <w:r w:rsidRPr="0077099D">
        <w:t>External advertising</w:t>
      </w:r>
    </w:p>
    <w:p w:rsidR="00536D95" w:rsidRPr="0077099D" w:rsidRDefault="00987404" w:rsidP="00536D95">
      <w:pPr>
        <w:pStyle w:val="subsection"/>
      </w:pPr>
      <w:r w:rsidRPr="0077099D">
        <w:tab/>
      </w:r>
      <w:r w:rsidR="00536D95" w:rsidRPr="0077099D">
        <w:t>(6)</w:t>
      </w:r>
      <w:r w:rsidR="00536D95" w:rsidRPr="0077099D">
        <w:tab/>
        <w:t>I</w:t>
      </w:r>
      <w:r w:rsidRPr="0077099D">
        <w:t xml:space="preserve">f a vacancy notified in the </w:t>
      </w:r>
      <w:r w:rsidR="006929DA" w:rsidRPr="0077099D">
        <w:t>Public Service</w:t>
      </w:r>
      <w:r w:rsidR="006929DA" w:rsidRPr="0077099D">
        <w:rPr>
          <w:i/>
        </w:rPr>
        <w:t xml:space="preserve"> Gazette</w:t>
      </w:r>
      <w:r w:rsidR="00536D95" w:rsidRPr="0077099D">
        <w:t xml:space="preserve"> </w:t>
      </w:r>
      <w:r w:rsidRPr="0077099D">
        <w:t xml:space="preserve">as open to all eligible members of the community is also advertised externally (for example on a recruitment website) the external advertising must take place within 4 weeks before or 4 weeks after the </w:t>
      </w:r>
      <w:r w:rsidR="006929DA" w:rsidRPr="0077099D">
        <w:t>Public Service</w:t>
      </w:r>
      <w:r w:rsidR="006929DA" w:rsidRPr="0077099D">
        <w:rPr>
          <w:i/>
        </w:rPr>
        <w:t xml:space="preserve"> Gazette</w:t>
      </w:r>
      <w:r w:rsidR="00536D95" w:rsidRPr="0077099D">
        <w:t xml:space="preserve"> </w:t>
      </w:r>
      <w:r w:rsidRPr="0077099D">
        <w:t>notification.</w:t>
      </w:r>
    </w:p>
    <w:p w:rsidR="00987404" w:rsidRPr="0077099D" w:rsidRDefault="00536D95" w:rsidP="00536D95">
      <w:pPr>
        <w:pStyle w:val="SubsectionHead"/>
      </w:pPr>
      <w:r w:rsidRPr="0077099D">
        <w:t>Re</w:t>
      </w:r>
      <w:r w:rsidR="0077099D">
        <w:noBreakHyphen/>
      </w:r>
      <w:r w:rsidRPr="0077099D">
        <w:t>notification requirement</w:t>
      </w:r>
    </w:p>
    <w:p w:rsidR="00987404" w:rsidRPr="0077099D" w:rsidRDefault="00987404" w:rsidP="00536D95">
      <w:pPr>
        <w:pStyle w:val="subsection"/>
      </w:pPr>
      <w:r w:rsidRPr="0077099D">
        <w:tab/>
      </w:r>
      <w:r w:rsidR="00536D95" w:rsidRPr="0077099D">
        <w:t>(7)</w:t>
      </w:r>
      <w:r w:rsidR="00536D95" w:rsidRPr="0077099D">
        <w:tab/>
      </w:r>
      <w:r w:rsidRPr="0077099D">
        <w:t>If:</w:t>
      </w:r>
    </w:p>
    <w:p w:rsidR="00987404" w:rsidRPr="0077099D" w:rsidRDefault="00987404" w:rsidP="00536D95">
      <w:pPr>
        <w:pStyle w:val="paragraph"/>
      </w:pPr>
      <w:r w:rsidRPr="0077099D">
        <w:tab/>
      </w:r>
      <w:r w:rsidR="00536D95" w:rsidRPr="0077099D">
        <w:t>(a)</w:t>
      </w:r>
      <w:r w:rsidR="00536D95" w:rsidRPr="0077099D">
        <w:tab/>
        <w:t xml:space="preserve">a vacancy is notified in the </w:t>
      </w:r>
      <w:r w:rsidR="006929DA" w:rsidRPr="0077099D">
        <w:t xml:space="preserve">Public Service </w:t>
      </w:r>
      <w:r w:rsidR="006929DA" w:rsidRPr="0077099D">
        <w:rPr>
          <w:i/>
        </w:rPr>
        <w:t>Gazette</w:t>
      </w:r>
      <w:r w:rsidR="00536D95" w:rsidRPr="0077099D">
        <w:t xml:space="preserve"> as open only to persons who are </w:t>
      </w:r>
      <w:r w:rsidR="0036095A" w:rsidRPr="0077099D">
        <w:t>Parliamentary Service e</w:t>
      </w:r>
      <w:r w:rsidR="00536D95" w:rsidRPr="0077099D">
        <w:t>mployees</w:t>
      </w:r>
      <w:r w:rsidR="00874E4A" w:rsidRPr="0077099D">
        <w:t xml:space="preserve"> or APS employees</w:t>
      </w:r>
      <w:r w:rsidR="00536D95" w:rsidRPr="0077099D">
        <w:t xml:space="preserve">; </w:t>
      </w:r>
      <w:r w:rsidR="008E4F22" w:rsidRPr="0077099D">
        <w:t>and</w:t>
      </w:r>
    </w:p>
    <w:p w:rsidR="00987404" w:rsidRPr="0077099D" w:rsidRDefault="00536D95" w:rsidP="00536D95">
      <w:pPr>
        <w:pStyle w:val="paragraph"/>
        <w:rPr>
          <w:noProof/>
        </w:rPr>
      </w:pPr>
      <w:r w:rsidRPr="0077099D">
        <w:tab/>
        <w:t>(b)</w:t>
      </w:r>
      <w:r w:rsidRPr="0077099D">
        <w:tab/>
        <w:t xml:space="preserve">the Secretary subsequently decides </w:t>
      </w:r>
      <w:r w:rsidR="00987404" w:rsidRPr="0077099D">
        <w:t>to advertise the vacancy externally as open to all eligible members of the community;</w:t>
      </w:r>
    </w:p>
    <w:p w:rsidR="00987404" w:rsidRPr="0077099D" w:rsidRDefault="00987404" w:rsidP="0036095A">
      <w:pPr>
        <w:pStyle w:val="subsection2"/>
      </w:pPr>
      <w:r w:rsidRPr="0077099D">
        <w:t>the vacancy must be re</w:t>
      </w:r>
      <w:r w:rsidR="0077099D">
        <w:noBreakHyphen/>
      </w:r>
      <w:r w:rsidRPr="0077099D">
        <w:t xml:space="preserve">notified in the </w:t>
      </w:r>
      <w:r w:rsidR="006929DA" w:rsidRPr="0077099D">
        <w:t>Public Service</w:t>
      </w:r>
      <w:r w:rsidR="006929DA" w:rsidRPr="0077099D">
        <w:rPr>
          <w:i/>
        </w:rPr>
        <w:t xml:space="preserve"> Gazette</w:t>
      </w:r>
      <w:r w:rsidR="00536D95" w:rsidRPr="0077099D">
        <w:t xml:space="preserve"> </w:t>
      </w:r>
      <w:r w:rsidRPr="0077099D">
        <w:t>with the changed eligibility provision.</w:t>
      </w:r>
    </w:p>
    <w:p w:rsidR="008E4F22" w:rsidRPr="0077099D" w:rsidRDefault="00730528" w:rsidP="008E4F22">
      <w:pPr>
        <w:pStyle w:val="ActHead5"/>
      </w:pPr>
      <w:bookmarkStart w:id="31" w:name="_Toc360005098"/>
      <w:r w:rsidRPr="0077099D">
        <w:rPr>
          <w:rStyle w:val="CharSectno"/>
        </w:rPr>
        <w:t>21</w:t>
      </w:r>
      <w:r w:rsidR="008E4F22" w:rsidRPr="0077099D">
        <w:t xml:space="preserve">  Additional requirements for SES engagement or promotion decisions</w:t>
      </w:r>
      <w:bookmarkEnd w:id="31"/>
    </w:p>
    <w:p w:rsidR="008E4F22" w:rsidRPr="0077099D" w:rsidRDefault="008E4F22" w:rsidP="008E4F22">
      <w:pPr>
        <w:pStyle w:val="subsection"/>
        <w:rPr>
          <w:b/>
        </w:rPr>
      </w:pPr>
      <w:r w:rsidRPr="0077099D">
        <w:tab/>
      </w:r>
      <w:r w:rsidRPr="0077099D">
        <w:tab/>
        <w:t xml:space="preserve">A selection process that results in a decision to engage or promote a </w:t>
      </w:r>
      <w:r w:rsidR="000F133C" w:rsidRPr="0077099D">
        <w:t>person</w:t>
      </w:r>
      <w:r w:rsidRPr="0077099D">
        <w:t xml:space="preserve"> </w:t>
      </w:r>
      <w:r w:rsidR="002C04ED" w:rsidRPr="0077099D">
        <w:t xml:space="preserve">as an SES employee </w:t>
      </w:r>
      <w:r w:rsidRPr="0077099D">
        <w:t>meets the requirements of this Subdivision only if:</w:t>
      </w:r>
    </w:p>
    <w:p w:rsidR="002C04ED" w:rsidRPr="0077099D" w:rsidRDefault="008E4F22" w:rsidP="008E4F22">
      <w:pPr>
        <w:pStyle w:val="paragraph"/>
      </w:pPr>
      <w:r w:rsidRPr="0077099D">
        <w:tab/>
        <w:t>(a)</w:t>
      </w:r>
      <w:r w:rsidRPr="0077099D">
        <w:tab/>
        <w:t>a representative of the Commissioner was a full participant in</w:t>
      </w:r>
      <w:r w:rsidR="002C04ED" w:rsidRPr="0077099D">
        <w:t>:</w:t>
      </w:r>
    </w:p>
    <w:p w:rsidR="002C04ED" w:rsidRPr="0077099D" w:rsidRDefault="002C04ED" w:rsidP="00DC1274">
      <w:pPr>
        <w:pStyle w:val="paragraphsub"/>
      </w:pPr>
      <w:r w:rsidRPr="0077099D">
        <w:tab/>
        <w:t>(i)</w:t>
      </w:r>
      <w:r w:rsidRPr="0077099D">
        <w:tab/>
      </w:r>
      <w:r w:rsidR="008E4F22" w:rsidRPr="0077099D">
        <w:t xml:space="preserve">the selection process; </w:t>
      </w:r>
      <w:r w:rsidRPr="0077099D">
        <w:t>or</w:t>
      </w:r>
    </w:p>
    <w:p w:rsidR="008E4F22" w:rsidRPr="0077099D" w:rsidRDefault="002C04ED" w:rsidP="00DC1274">
      <w:pPr>
        <w:pStyle w:val="paragraphsub"/>
      </w:pPr>
      <w:r w:rsidRPr="0077099D">
        <w:tab/>
        <w:t>(ii)</w:t>
      </w:r>
      <w:r w:rsidRPr="0077099D">
        <w:tab/>
      </w:r>
      <w:r w:rsidR="001C3148" w:rsidRPr="0077099D">
        <w:t>if there was a similar vacancy</w:t>
      </w:r>
      <w:r w:rsidRPr="0077099D">
        <w:t xml:space="preserve">—the selection process for the similar vacancy; </w:t>
      </w:r>
      <w:r w:rsidR="008E4F22" w:rsidRPr="0077099D">
        <w:t>and</w:t>
      </w:r>
    </w:p>
    <w:p w:rsidR="008E4F22" w:rsidRPr="0077099D" w:rsidRDefault="008E4F22" w:rsidP="000A58B7">
      <w:pPr>
        <w:pStyle w:val="paragraph"/>
      </w:pPr>
      <w:r w:rsidRPr="0077099D">
        <w:tab/>
      </w:r>
      <w:r w:rsidR="000A58B7" w:rsidRPr="0077099D">
        <w:t>(b)</w:t>
      </w:r>
      <w:r w:rsidR="000A58B7" w:rsidRPr="0077099D">
        <w:tab/>
      </w:r>
      <w:r w:rsidRPr="0077099D">
        <w:t>at the end of the process:</w:t>
      </w:r>
    </w:p>
    <w:p w:rsidR="008E4F22" w:rsidRPr="0077099D" w:rsidRDefault="008E4F22" w:rsidP="000A58B7">
      <w:pPr>
        <w:pStyle w:val="paragraphsub"/>
      </w:pPr>
      <w:r w:rsidRPr="0077099D">
        <w:tab/>
      </w:r>
      <w:r w:rsidR="000A58B7" w:rsidRPr="0077099D">
        <w:t>(i)</w:t>
      </w:r>
      <w:r w:rsidR="000A58B7" w:rsidRPr="0077099D">
        <w:tab/>
      </w:r>
      <w:r w:rsidRPr="0077099D">
        <w:t>the representative certifie</w:t>
      </w:r>
      <w:r w:rsidR="000A58B7" w:rsidRPr="0077099D">
        <w:t>s</w:t>
      </w:r>
      <w:r w:rsidRPr="0077099D">
        <w:t xml:space="preserve"> that the selection process complied with the Act and th</w:t>
      </w:r>
      <w:r w:rsidR="000A58B7" w:rsidRPr="0077099D">
        <w:t>is</w:t>
      </w:r>
      <w:r w:rsidRPr="0077099D">
        <w:t xml:space="preserve"> </w:t>
      </w:r>
      <w:r w:rsidR="000A58B7" w:rsidRPr="0077099D">
        <w:t>determination</w:t>
      </w:r>
      <w:r w:rsidRPr="0077099D">
        <w:t>; and</w:t>
      </w:r>
    </w:p>
    <w:p w:rsidR="008E4F22" w:rsidRPr="0077099D" w:rsidRDefault="008E4F22" w:rsidP="00FE2EB1">
      <w:pPr>
        <w:pStyle w:val="paragraphsub"/>
      </w:pPr>
      <w:r w:rsidRPr="0077099D">
        <w:tab/>
      </w:r>
      <w:r w:rsidR="000A58B7" w:rsidRPr="0077099D">
        <w:t>(ii)</w:t>
      </w:r>
      <w:r w:rsidR="000A58B7" w:rsidRPr="0077099D">
        <w:tab/>
      </w:r>
      <w:r w:rsidRPr="0077099D">
        <w:t>the Commissioner endorse</w:t>
      </w:r>
      <w:r w:rsidR="000A58B7" w:rsidRPr="0077099D">
        <w:t>s</w:t>
      </w:r>
      <w:r w:rsidRPr="0077099D">
        <w:t xml:space="preserve"> the representative</w:t>
      </w:r>
      <w:r w:rsidR="009807CA" w:rsidRPr="0077099D">
        <w:t>’</w:t>
      </w:r>
      <w:r w:rsidR="0070325B" w:rsidRPr="0077099D">
        <w:t>s certification of the process.</w:t>
      </w:r>
    </w:p>
    <w:p w:rsidR="00E17EC1" w:rsidRPr="0077099D" w:rsidRDefault="00E17EC1" w:rsidP="00157554">
      <w:pPr>
        <w:pStyle w:val="ActHead4"/>
      </w:pPr>
      <w:bookmarkStart w:id="32" w:name="_Toc360005099"/>
      <w:r w:rsidRPr="0077099D">
        <w:rPr>
          <w:rStyle w:val="CharSubdNo"/>
        </w:rPr>
        <w:t>Subdivision</w:t>
      </w:r>
      <w:r w:rsidR="0077099D" w:rsidRPr="0077099D">
        <w:rPr>
          <w:rStyle w:val="CharSubdNo"/>
        </w:rPr>
        <w:t> </w:t>
      </w:r>
      <w:r w:rsidR="00853710" w:rsidRPr="0077099D">
        <w:rPr>
          <w:rStyle w:val="CharSubdNo"/>
        </w:rPr>
        <w:t>2</w:t>
      </w:r>
      <w:r w:rsidRPr="0077099D">
        <w:t>—</w:t>
      </w:r>
      <w:r w:rsidR="002E531C" w:rsidRPr="0077099D">
        <w:rPr>
          <w:rStyle w:val="CharSubdText"/>
        </w:rPr>
        <w:t>Merit</w:t>
      </w:r>
      <w:r w:rsidR="0077099D" w:rsidRPr="0077099D">
        <w:rPr>
          <w:rStyle w:val="CharSubdText"/>
        </w:rPr>
        <w:noBreakHyphen/>
      </w:r>
      <w:r w:rsidR="002E531C" w:rsidRPr="0077099D">
        <w:rPr>
          <w:rStyle w:val="CharSubdText"/>
        </w:rPr>
        <w:t xml:space="preserve">based </w:t>
      </w:r>
      <w:r w:rsidR="00161F2D" w:rsidRPr="0077099D">
        <w:rPr>
          <w:rStyle w:val="CharSubdText"/>
        </w:rPr>
        <w:t>decision</w:t>
      </w:r>
      <w:r w:rsidR="0077099D" w:rsidRPr="0077099D">
        <w:rPr>
          <w:rStyle w:val="CharSubdText"/>
        </w:rPr>
        <w:noBreakHyphen/>
      </w:r>
      <w:r w:rsidR="00161F2D" w:rsidRPr="0077099D">
        <w:rPr>
          <w:rStyle w:val="CharSubdText"/>
        </w:rPr>
        <w:t>making</w:t>
      </w:r>
      <w:r w:rsidR="002E531C" w:rsidRPr="0077099D">
        <w:rPr>
          <w:rStyle w:val="CharSubdText"/>
        </w:rPr>
        <w:t xml:space="preserve">: </w:t>
      </w:r>
      <w:r w:rsidR="009F7A94" w:rsidRPr="0077099D">
        <w:rPr>
          <w:rStyle w:val="CharSubdText"/>
        </w:rPr>
        <w:t>exception</w:t>
      </w:r>
      <w:r w:rsidR="00A0180F" w:rsidRPr="0077099D">
        <w:rPr>
          <w:rStyle w:val="CharSubdText"/>
        </w:rPr>
        <w:t>s to standard provisions</w:t>
      </w:r>
      <w:bookmarkEnd w:id="32"/>
    </w:p>
    <w:p w:rsidR="0019288B" w:rsidRPr="0077099D" w:rsidRDefault="00730528" w:rsidP="0019288B">
      <w:pPr>
        <w:pStyle w:val="ActHead5"/>
      </w:pPr>
      <w:bookmarkStart w:id="33" w:name="_Toc360005100"/>
      <w:r w:rsidRPr="0077099D">
        <w:rPr>
          <w:rStyle w:val="CharSectno"/>
        </w:rPr>
        <w:t>22</w:t>
      </w:r>
      <w:r w:rsidR="0019288B" w:rsidRPr="0077099D">
        <w:t xml:space="preserve">  Purpose of Subdivision</w:t>
      </w:r>
      <w:bookmarkEnd w:id="33"/>
    </w:p>
    <w:p w:rsidR="008A0C77" w:rsidRPr="0077099D" w:rsidRDefault="008A0C77" w:rsidP="008A0C77">
      <w:pPr>
        <w:pStyle w:val="subsection"/>
      </w:pPr>
      <w:r w:rsidRPr="0077099D">
        <w:tab/>
      </w:r>
      <w:r w:rsidRPr="0077099D">
        <w:tab/>
        <w:t>The purpose of this Subdivision is to:</w:t>
      </w:r>
    </w:p>
    <w:p w:rsidR="008A0C77" w:rsidRPr="0077099D" w:rsidRDefault="008A0C77" w:rsidP="008A0C77">
      <w:pPr>
        <w:pStyle w:val="paragraph"/>
      </w:pPr>
      <w:r w:rsidRPr="0077099D">
        <w:tab/>
        <w:t>(a)</w:t>
      </w:r>
      <w:r w:rsidRPr="0077099D">
        <w:tab/>
        <w:t>modify the requirements of Subdivision</w:t>
      </w:r>
      <w:r w:rsidR="0077099D" w:rsidRPr="0077099D">
        <w:t> </w:t>
      </w:r>
      <w:r w:rsidR="00FE2EB1" w:rsidRPr="0077099D">
        <w:t>1</w:t>
      </w:r>
      <w:r w:rsidRPr="0077099D">
        <w:t>; and</w:t>
      </w:r>
    </w:p>
    <w:p w:rsidR="0078751A" w:rsidRPr="0077099D" w:rsidRDefault="008A0C77" w:rsidP="00FE2EB1">
      <w:pPr>
        <w:pStyle w:val="paragraph"/>
      </w:pPr>
      <w:r w:rsidRPr="0077099D">
        <w:tab/>
        <w:t>(b)</w:t>
      </w:r>
      <w:r w:rsidRPr="0077099D">
        <w:tab/>
        <w:t xml:space="preserve">determine the scope or application </w:t>
      </w:r>
      <w:r w:rsidR="0000756B" w:rsidRPr="0077099D">
        <w:t>o</w:t>
      </w:r>
      <w:r w:rsidRPr="0077099D">
        <w:t xml:space="preserve">f the </w:t>
      </w:r>
      <w:r w:rsidR="00302315" w:rsidRPr="0077099D">
        <w:t xml:space="preserve">Employment </w:t>
      </w:r>
      <w:r w:rsidR="00F04981" w:rsidRPr="0077099D">
        <w:t>P</w:t>
      </w:r>
      <w:r w:rsidR="00302315" w:rsidRPr="0077099D">
        <w:t>rinciple</w:t>
      </w:r>
      <w:r w:rsidRPr="0077099D">
        <w:t xml:space="preserve"> mentioned in paragraph</w:t>
      </w:r>
      <w:r w:rsidR="0077099D" w:rsidRPr="0077099D">
        <w:t> </w:t>
      </w:r>
      <w:r w:rsidRPr="0077099D">
        <w:t>10A(1)(c) of the Act in relation to engagement and promotion decisions in circumstances where this is appropriate.</w:t>
      </w:r>
    </w:p>
    <w:p w:rsidR="00674925" w:rsidRPr="0077099D" w:rsidRDefault="00730528" w:rsidP="0078751A">
      <w:pPr>
        <w:pStyle w:val="ActHead5"/>
      </w:pPr>
      <w:bookmarkStart w:id="34" w:name="_Toc360005101"/>
      <w:r w:rsidRPr="0077099D">
        <w:rPr>
          <w:rStyle w:val="CharSectno"/>
        </w:rPr>
        <w:t>23</w:t>
      </w:r>
      <w:r w:rsidR="008827D6" w:rsidRPr="0077099D">
        <w:t xml:space="preserve">  </w:t>
      </w:r>
      <w:r w:rsidR="00674925" w:rsidRPr="0077099D">
        <w:t>Engagement on a short</w:t>
      </w:r>
      <w:r w:rsidR="0077099D">
        <w:noBreakHyphen/>
      </w:r>
      <w:r w:rsidR="00674925" w:rsidRPr="0077099D">
        <w:t>term, irregular or intermittent basis</w:t>
      </w:r>
      <w:bookmarkEnd w:id="34"/>
    </w:p>
    <w:p w:rsidR="00674925" w:rsidRPr="0077099D" w:rsidRDefault="00674925" w:rsidP="00361BE6">
      <w:pPr>
        <w:pStyle w:val="subsection"/>
        <w:rPr>
          <w:noProof/>
        </w:rPr>
      </w:pPr>
      <w:r w:rsidRPr="0077099D">
        <w:tab/>
      </w:r>
      <w:r w:rsidR="00361BE6" w:rsidRPr="0077099D">
        <w:t>(1)</w:t>
      </w:r>
      <w:r w:rsidR="00361BE6" w:rsidRPr="0077099D">
        <w:tab/>
      </w:r>
      <w:r w:rsidRPr="0077099D">
        <w:t>A</w:t>
      </w:r>
      <w:r w:rsidR="00C2529A" w:rsidRPr="0077099D">
        <w:t xml:space="preserve"> Secretary </w:t>
      </w:r>
      <w:r w:rsidRPr="0077099D">
        <w:t>may engage a person to perform duties as a non</w:t>
      </w:r>
      <w:r w:rsidR="0077099D">
        <w:noBreakHyphen/>
      </w:r>
      <w:r w:rsidRPr="0077099D">
        <w:t xml:space="preserve">ongoing employee without complying with </w:t>
      </w:r>
      <w:r w:rsidR="00C2529A" w:rsidRPr="0077099D">
        <w:t>Subdivision</w:t>
      </w:r>
      <w:r w:rsidR="0077099D" w:rsidRPr="0077099D">
        <w:t> </w:t>
      </w:r>
      <w:r w:rsidR="00FE2EB1" w:rsidRPr="0077099D">
        <w:t>1</w:t>
      </w:r>
      <w:r w:rsidRPr="0077099D">
        <w:t xml:space="preserve"> if:</w:t>
      </w:r>
    </w:p>
    <w:p w:rsidR="006034C1" w:rsidRPr="0077099D" w:rsidRDefault="00674925" w:rsidP="006034C1">
      <w:pPr>
        <w:pStyle w:val="paragraph"/>
      </w:pPr>
      <w:r w:rsidRPr="0077099D">
        <w:lastRenderedPageBreak/>
        <w:tab/>
      </w:r>
      <w:r w:rsidR="00C2529A" w:rsidRPr="0077099D">
        <w:t>(a)</w:t>
      </w:r>
      <w:r w:rsidR="00C2529A" w:rsidRPr="0077099D">
        <w:tab/>
      </w:r>
      <w:r w:rsidR="006034C1" w:rsidRPr="0077099D">
        <w:t>the engagement i</w:t>
      </w:r>
      <w:r w:rsidRPr="0077099D">
        <w:t>s for a specified term</w:t>
      </w:r>
      <w:r w:rsidR="006034C1" w:rsidRPr="0077099D">
        <w:t xml:space="preserve"> or the duration of a specified task; and</w:t>
      </w:r>
    </w:p>
    <w:p w:rsidR="00674925" w:rsidRPr="0077099D" w:rsidRDefault="006034C1" w:rsidP="006034C1">
      <w:pPr>
        <w:pStyle w:val="paragraph"/>
      </w:pPr>
      <w:r w:rsidRPr="0077099D">
        <w:tab/>
        <w:t>(b)</w:t>
      </w:r>
      <w:r w:rsidRPr="0077099D">
        <w:tab/>
      </w:r>
      <w:r w:rsidR="00FE2EB1" w:rsidRPr="0077099D">
        <w:t>for an engagement for a specified term—</w:t>
      </w:r>
      <w:r w:rsidRPr="0077099D">
        <w:t>the period of the engag</w:t>
      </w:r>
      <w:r w:rsidR="00F05D5A" w:rsidRPr="0077099D">
        <w:t>e</w:t>
      </w:r>
      <w:r w:rsidRPr="0077099D">
        <w:t>ment</w:t>
      </w:r>
      <w:r w:rsidR="00F05D5A" w:rsidRPr="0077099D">
        <w:rPr>
          <w:i/>
        </w:rPr>
        <w:t xml:space="preserve"> </w:t>
      </w:r>
      <w:r w:rsidR="00674925" w:rsidRPr="0077099D">
        <w:t xml:space="preserve">is </w:t>
      </w:r>
      <w:r w:rsidRPr="0077099D">
        <w:t>not more than 1</w:t>
      </w:r>
      <w:r w:rsidR="00674925" w:rsidRPr="0077099D">
        <w:t>2 months</w:t>
      </w:r>
      <w:r w:rsidRPr="0077099D">
        <w:t>, including any expected extension.</w:t>
      </w:r>
    </w:p>
    <w:p w:rsidR="00361BE6" w:rsidRPr="0077099D" w:rsidRDefault="00F05D5A" w:rsidP="00F05D5A">
      <w:pPr>
        <w:pStyle w:val="subsection"/>
      </w:pPr>
      <w:r w:rsidRPr="0077099D">
        <w:tab/>
        <w:t>(2)</w:t>
      </w:r>
      <w:r w:rsidRPr="0077099D">
        <w:tab/>
      </w:r>
      <w:r w:rsidR="00361BE6" w:rsidRPr="0077099D">
        <w:t>A</w:t>
      </w:r>
      <w:r w:rsidRPr="0077099D">
        <w:t xml:space="preserve"> Secretary </w:t>
      </w:r>
      <w:r w:rsidR="00361BE6" w:rsidRPr="0077099D">
        <w:t>may engage a person to perform duties as a non</w:t>
      </w:r>
      <w:r w:rsidR="0077099D">
        <w:noBreakHyphen/>
      </w:r>
      <w:r w:rsidR="00361BE6" w:rsidRPr="0077099D">
        <w:t xml:space="preserve">ongoing employee without complying with </w:t>
      </w:r>
      <w:r w:rsidRPr="0077099D">
        <w:t>Subdivision</w:t>
      </w:r>
      <w:r w:rsidR="0077099D" w:rsidRPr="0077099D">
        <w:t> </w:t>
      </w:r>
      <w:r w:rsidR="00FE2EB1" w:rsidRPr="0077099D">
        <w:t>1</w:t>
      </w:r>
      <w:r w:rsidR="00361BE6" w:rsidRPr="0077099D">
        <w:t xml:space="preserve"> if the engagement is for duties that are irregular or intermittent.</w:t>
      </w:r>
    </w:p>
    <w:p w:rsidR="00361BE6" w:rsidRPr="0077099D" w:rsidRDefault="00361BE6" w:rsidP="00F05D5A">
      <w:pPr>
        <w:pStyle w:val="subsection"/>
        <w:rPr>
          <w:noProof/>
        </w:rPr>
      </w:pPr>
      <w:r w:rsidRPr="0077099D">
        <w:tab/>
      </w:r>
      <w:r w:rsidR="00F05D5A" w:rsidRPr="0077099D">
        <w:t>(3)</w:t>
      </w:r>
      <w:r w:rsidR="00F05D5A" w:rsidRPr="0077099D">
        <w:tab/>
      </w:r>
      <w:r w:rsidRPr="0077099D">
        <w:t>A</w:t>
      </w:r>
      <w:r w:rsidR="00F05D5A" w:rsidRPr="0077099D">
        <w:t xml:space="preserve"> Secretary </w:t>
      </w:r>
      <w:r w:rsidRPr="0077099D">
        <w:t>must ensure as far as practicable that a vacancy</w:t>
      </w:r>
      <w:r w:rsidR="007A2026" w:rsidRPr="0077099D">
        <w:t xml:space="preserve"> </w:t>
      </w:r>
      <w:r w:rsidRPr="0077099D">
        <w:t xml:space="preserve">to which this </w:t>
      </w:r>
      <w:r w:rsidR="00AB5217" w:rsidRPr="0077099D">
        <w:t>clause</w:t>
      </w:r>
      <w:r w:rsidR="00920901" w:rsidRPr="0077099D">
        <w:t xml:space="preserve"> </w:t>
      </w:r>
      <w:r w:rsidRPr="0077099D">
        <w:t>applies is brought to the notice of the community in a way that gives eligible members of the community a reasonable opportunity to apply for it, for example by advertising and providing access to non</w:t>
      </w:r>
      <w:r w:rsidR="0077099D">
        <w:noBreakHyphen/>
      </w:r>
      <w:r w:rsidRPr="0077099D">
        <w:t>ongoing employment registers.</w:t>
      </w:r>
    </w:p>
    <w:p w:rsidR="0078751A" w:rsidRPr="0077099D" w:rsidRDefault="00361BE6" w:rsidP="0078751A">
      <w:pPr>
        <w:pStyle w:val="subsection"/>
      </w:pPr>
      <w:r w:rsidRPr="0077099D">
        <w:tab/>
      </w:r>
      <w:r w:rsidR="00920901" w:rsidRPr="0077099D">
        <w:t>(4)</w:t>
      </w:r>
      <w:r w:rsidR="00920901" w:rsidRPr="0077099D">
        <w:tab/>
        <w:t>T</w:t>
      </w:r>
      <w:r w:rsidRPr="0077099D">
        <w:t xml:space="preserve">he </w:t>
      </w:r>
      <w:r w:rsidR="00920901" w:rsidRPr="0077099D">
        <w:t xml:space="preserve">Secretary </w:t>
      </w:r>
      <w:r w:rsidRPr="0077099D">
        <w:t>must be satisfied that the person to be engaged has the work</w:t>
      </w:r>
      <w:r w:rsidR="0077099D">
        <w:noBreakHyphen/>
      </w:r>
      <w:r w:rsidRPr="0077099D">
        <w:t xml:space="preserve">related qualities required to perform the </w:t>
      </w:r>
      <w:r w:rsidR="007A2026" w:rsidRPr="0077099D">
        <w:t xml:space="preserve">relevant </w:t>
      </w:r>
      <w:r w:rsidRPr="0077099D">
        <w:t>duties.</w:t>
      </w:r>
    </w:p>
    <w:p w:rsidR="0053769F" w:rsidRPr="0077099D" w:rsidRDefault="0053769F" w:rsidP="0053769F">
      <w:pPr>
        <w:pStyle w:val="notetext"/>
      </w:pPr>
      <w:r w:rsidRPr="0077099D">
        <w:t>Note:</w:t>
      </w:r>
      <w:r w:rsidRPr="0077099D">
        <w:tab/>
        <w:t>Clauses</w:t>
      </w:r>
      <w:r w:rsidR="0077099D" w:rsidRPr="0077099D">
        <w:t> </w:t>
      </w:r>
      <w:r w:rsidR="00730528" w:rsidRPr="0077099D">
        <w:t>15</w:t>
      </w:r>
      <w:r w:rsidRPr="0077099D">
        <w:t xml:space="preserve"> and </w:t>
      </w:r>
      <w:r w:rsidR="00730528" w:rsidRPr="0077099D">
        <w:t>16</w:t>
      </w:r>
      <w:r w:rsidRPr="0077099D">
        <w:t xml:space="preserve"> provide for matters regarding the engagement of non</w:t>
      </w:r>
      <w:r w:rsidR="0077099D">
        <w:noBreakHyphen/>
      </w:r>
      <w:r w:rsidRPr="0077099D">
        <w:t>ongoing employees.</w:t>
      </w:r>
    </w:p>
    <w:p w:rsidR="00E6395C" w:rsidRPr="0077099D" w:rsidRDefault="00730528" w:rsidP="00E6395C">
      <w:pPr>
        <w:pStyle w:val="ActHead5"/>
      </w:pPr>
      <w:bookmarkStart w:id="35" w:name="_Toc360005102"/>
      <w:r w:rsidRPr="0077099D">
        <w:rPr>
          <w:rStyle w:val="CharSectno"/>
        </w:rPr>
        <w:t>24</w:t>
      </w:r>
      <w:r w:rsidR="00216527" w:rsidRPr="0077099D">
        <w:t xml:space="preserve">  </w:t>
      </w:r>
      <w:r w:rsidR="00674925" w:rsidRPr="0077099D">
        <w:t>E</w:t>
      </w:r>
      <w:r w:rsidR="00E6395C" w:rsidRPr="0077099D">
        <w:t>ngagement of non</w:t>
      </w:r>
      <w:r w:rsidR="0077099D">
        <w:noBreakHyphen/>
      </w:r>
      <w:r w:rsidR="00E6395C" w:rsidRPr="0077099D">
        <w:t xml:space="preserve">ongoing </w:t>
      </w:r>
      <w:r w:rsidR="004D6C4B" w:rsidRPr="0077099D">
        <w:t>Parliamentary</w:t>
      </w:r>
      <w:r w:rsidR="00E6395C" w:rsidRPr="0077099D">
        <w:t xml:space="preserve"> </w:t>
      </w:r>
      <w:r w:rsidR="004D6C4B" w:rsidRPr="0077099D">
        <w:t>Service</w:t>
      </w:r>
      <w:r w:rsidR="00E6395C" w:rsidRPr="0077099D">
        <w:t xml:space="preserve"> employee as ongoing employee </w:t>
      </w:r>
      <w:r w:rsidR="00674925" w:rsidRPr="0077099D">
        <w:t>in exceptional circumstances</w:t>
      </w:r>
      <w:bookmarkEnd w:id="35"/>
    </w:p>
    <w:p w:rsidR="00DD503D" w:rsidRPr="0077099D" w:rsidRDefault="00DD503D" w:rsidP="00DD503D">
      <w:pPr>
        <w:pStyle w:val="subsection"/>
      </w:pPr>
      <w:r w:rsidRPr="0077099D">
        <w:tab/>
        <w:t>(1)</w:t>
      </w:r>
      <w:r w:rsidRPr="0077099D">
        <w:tab/>
        <w:t>A Secretary may, in writing, ask the Commissioner to authorise the Secretary to engage a non</w:t>
      </w:r>
      <w:r w:rsidR="0077099D">
        <w:noBreakHyphen/>
      </w:r>
      <w:r w:rsidRPr="0077099D">
        <w:t>ongoing Parliamentary Service employee as an ongoing Parliamentary Service employee without complying with Subdivision</w:t>
      </w:r>
      <w:r w:rsidR="0077099D" w:rsidRPr="0077099D">
        <w:t> </w:t>
      </w:r>
      <w:r w:rsidR="00FE2EB1" w:rsidRPr="0077099D">
        <w:t>1</w:t>
      </w:r>
      <w:r w:rsidRPr="0077099D">
        <w:t>, if the Secretary is satisfied that:</w:t>
      </w:r>
    </w:p>
    <w:p w:rsidR="00DD503D" w:rsidRPr="0077099D" w:rsidRDefault="00DD503D" w:rsidP="00904EB4">
      <w:pPr>
        <w:pStyle w:val="paragraph"/>
      </w:pPr>
      <w:r w:rsidRPr="0077099D">
        <w:tab/>
      </w:r>
      <w:r w:rsidR="00904EB4" w:rsidRPr="0077099D">
        <w:t>(a)</w:t>
      </w:r>
      <w:r w:rsidR="00904EB4" w:rsidRPr="0077099D">
        <w:tab/>
        <w:t>t</w:t>
      </w:r>
      <w:r w:rsidRPr="0077099D">
        <w:t xml:space="preserve">he duties </w:t>
      </w:r>
      <w:r w:rsidR="003A0FC8" w:rsidRPr="0077099D">
        <w:t xml:space="preserve">to be performed by the employee </w:t>
      </w:r>
      <w:r w:rsidRPr="0077099D">
        <w:t>are more appropriately undertaken by an ongoing employee</w:t>
      </w:r>
      <w:r w:rsidR="003A0FC8" w:rsidRPr="0077099D">
        <w:t xml:space="preserve"> than by a non</w:t>
      </w:r>
      <w:r w:rsidR="0077099D">
        <w:noBreakHyphen/>
      </w:r>
      <w:r w:rsidR="003A0FC8" w:rsidRPr="0077099D">
        <w:t>ongoing employee</w:t>
      </w:r>
      <w:r w:rsidRPr="0077099D">
        <w:t>; and</w:t>
      </w:r>
    </w:p>
    <w:p w:rsidR="00DD503D" w:rsidRPr="0077099D" w:rsidRDefault="00DD503D" w:rsidP="00904EB4">
      <w:pPr>
        <w:pStyle w:val="paragraph"/>
      </w:pPr>
      <w:r w:rsidRPr="0077099D">
        <w:tab/>
      </w:r>
      <w:r w:rsidR="00904EB4" w:rsidRPr="0077099D">
        <w:t>(b)</w:t>
      </w:r>
      <w:r w:rsidR="00904EB4" w:rsidRPr="0077099D">
        <w:tab/>
      </w:r>
      <w:r w:rsidRPr="0077099D">
        <w:t>the person to be engaged has the work</w:t>
      </w:r>
      <w:r w:rsidR="0077099D">
        <w:noBreakHyphen/>
      </w:r>
      <w:r w:rsidRPr="0077099D">
        <w:t>related qualities required to perform the duties; and</w:t>
      </w:r>
    </w:p>
    <w:p w:rsidR="00DD503D" w:rsidRPr="0077099D" w:rsidRDefault="00DD503D" w:rsidP="00904EB4">
      <w:pPr>
        <w:pStyle w:val="paragraph"/>
      </w:pPr>
      <w:r w:rsidRPr="0077099D">
        <w:tab/>
      </w:r>
      <w:r w:rsidR="00904EB4" w:rsidRPr="0077099D">
        <w:t>(c)</w:t>
      </w:r>
      <w:r w:rsidR="00904EB4" w:rsidRPr="0077099D">
        <w:tab/>
      </w:r>
      <w:r w:rsidRPr="0077099D">
        <w:t>the engagement</w:t>
      </w:r>
      <w:r w:rsidR="0078751A" w:rsidRPr="0077099D">
        <w:t xml:space="preserve"> i</w:t>
      </w:r>
      <w:r w:rsidRPr="0077099D">
        <w:t>s at the person</w:t>
      </w:r>
      <w:r w:rsidR="009807CA" w:rsidRPr="0077099D">
        <w:t>’</w:t>
      </w:r>
      <w:r w:rsidRPr="0077099D">
        <w:t>s classification (or equivalent) as a non</w:t>
      </w:r>
      <w:r w:rsidR="0077099D">
        <w:noBreakHyphen/>
      </w:r>
      <w:r w:rsidRPr="0077099D">
        <w:t xml:space="preserve">ongoing </w:t>
      </w:r>
      <w:r w:rsidR="00904EB4" w:rsidRPr="0077099D">
        <w:t xml:space="preserve">Parliamentary </w:t>
      </w:r>
      <w:r w:rsidRPr="0077099D">
        <w:t>S</w:t>
      </w:r>
      <w:r w:rsidR="00904EB4" w:rsidRPr="0077099D">
        <w:t>ervice</w:t>
      </w:r>
      <w:r w:rsidRPr="0077099D">
        <w:t xml:space="preserve"> employee; and</w:t>
      </w:r>
    </w:p>
    <w:p w:rsidR="00DD503D" w:rsidRPr="0077099D" w:rsidRDefault="00DD503D" w:rsidP="00904EB4">
      <w:pPr>
        <w:pStyle w:val="paragraph"/>
      </w:pPr>
      <w:r w:rsidRPr="0077099D">
        <w:tab/>
      </w:r>
      <w:r w:rsidR="00904EB4" w:rsidRPr="0077099D">
        <w:t>(d)</w:t>
      </w:r>
      <w:r w:rsidR="00904EB4" w:rsidRPr="0077099D">
        <w:tab/>
      </w:r>
      <w:r w:rsidRPr="0077099D">
        <w:t>the</w:t>
      </w:r>
      <w:r w:rsidR="0078751A" w:rsidRPr="0077099D">
        <w:t xml:space="preserve"> </w:t>
      </w:r>
      <w:r w:rsidRPr="0077099D">
        <w:t>engagement of the person as a non</w:t>
      </w:r>
      <w:r w:rsidR="0077099D">
        <w:noBreakHyphen/>
      </w:r>
      <w:r w:rsidRPr="0077099D">
        <w:t>ongoing P</w:t>
      </w:r>
      <w:r w:rsidR="00904EB4" w:rsidRPr="0077099D">
        <w:t xml:space="preserve">arliamentary </w:t>
      </w:r>
      <w:r w:rsidRPr="0077099D">
        <w:t>S</w:t>
      </w:r>
      <w:r w:rsidR="00904EB4" w:rsidRPr="0077099D">
        <w:t>ervice</w:t>
      </w:r>
      <w:r w:rsidRPr="0077099D">
        <w:t xml:space="preserve"> employee, or an extension of the engagement of the person as a non</w:t>
      </w:r>
      <w:r w:rsidR="0077099D">
        <w:noBreakHyphen/>
      </w:r>
      <w:r w:rsidRPr="0077099D">
        <w:t xml:space="preserve">ongoing </w:t>
      </w:r>
      <w:r w:rsidR="00904EB4" w:rsidRPr="0077099D">
        <w:t xml:space="preserve">Parliamentary Service </w:t>
      </w:r>
      <w:r w:rsidRPr="0077099D">
        <w:t>employee, complied with</w:t>
      </w:r>
      <w:r w:rsidR="00904EB4" w:rsidRPr="0077099D">
        <w:t xml:space="preserve"> Subdivision</w:t>
      </w:r>
      <w:r w:rsidR="0077099D" w:rsidRPr="0077099D">
        <w:t> </w:t>
      </w:r>
      <w:r w:rsidR="00FE2EB1" w:rsidRPr="0077099D">
        <w:t>1</w:t>
      </w:r>
      <w:r w:rsidRPr="0077099D">
        <w:t>; and</w:t>
      </w:r>
    </w:p>
    <w:p w:rsidR="00DD503D" w:rsidRPr="0077099D" w:rsidRDefault="00DD503D" w:rsidP="00904EB4">
      <w:pPr>
        <w:pStyle w:val="paragraph"/>
        <w:rPr>
          <w:noProof/>
        </w:rPr>
      </w:pPr>
      <w:r w:rsidRPr="0077099D">
        <w:tab/>
      </w:r>
      <w:r w:rsidR="00904EB4" w:rsidRPr="0077099D">
        <w:t>(e)</w:t>
      </w:r>
      <w:r w:rsidR="00904EB4" w:rsidRPr="0077099D">
        <w:tab/>
      </w:r>
      <w:r w:rsidRPr="0077099D">
        <w:t xml:space="preserve">the engagement is necessary for the </w:t>
      </w:r>
      <w:r w:rsidR="00904EB4" w:rsidRPr="0077099D">
        <w:t>Department</w:t>
      </w:r>
      <w:r w:rsidR="009807CA" w:rsidRPr="0077099D">
        <w:t>’</w:t>
      </w:r>
      <w:r w:rsidRPr="0077099D">
        <w:t>s operations.</w:t>
      </w:r>
    </w:p>
    <w:p w:rsidR="0078751A" w:rsidRPr="0077099D" w:rsidRDefault="00DD503D" w:rsidP="0078751A">
      <w:pPr>
        <w:pStyle w:val="subsection"/>
      </w:pPr>
      <w:r w:rsidRPr="0077099D">
        <w:tab/>
      </w:r>
      <w:r w:rsidR="005323EF" w:rsidRPr="0077099D">
        <w:t>(2)</w:t>
      </w:r>
      <w:r w:rsidR="005323EF" w:rsidRPr="0077099D">
        <w:tab/>
      </w:r>
      <w:r w:rsidRPr="0077099D">
        <w:t>The Commissioner may authorise the engagement if the Commissioner is satisfied that exceptional circumstances exist to justify the engagement</w:t>
      </w:r>
      <w:r w:rsidR="0078751A" w:rsidRPr="0077099D">
        <w:t>.</w:t>
      </w:r>
    </w:p>
    <w:p w:rsidR="00527498" w:rsidRPr="0077099D" w:rsidRDefault="00730528" w:rsidP="00527498">
      <w:pPr>
        <w:pStyle w:val="ActHead5"/>
        <w:rPr>
          <w:szCs w:val="24"/>
        </w:rPr>
      </w:pPr>
      <w:bookmarkStart w:id="36" w:name="_Toc360005103"/>
      <w:r w:rsidRPr="0077099D">
        <w:rPr>
          <w:rStyle w:val="CharSectno"/>
        </w:rPr>
        <w:t>25</w:t>
      </w:r>
      <w:r w:rsidR="00216527" w:rsidRPr="0077099D">
        <w:t xml:space="preserve">  </w:t>
      </w:r>
      <w:r w:rsidR="00527498" w:rsidRPr="0077099D">
        <w:t>Engagement of ongoing SES employee as non</w:t>
      </w:r>
      <w:r w:rsidR="0077099D">
        <w:noBreakHyphen/>
      </w:r>
      <w:r w:rsidR="00527498" w:rsidRPr="0077099D">
        <w:t>ongoing SES employee</w:t>
      </w:r>
      <w:bookmarkEnd w:id="36"/>
    </w:p>
    <w:p w:rsidR="00527498" w:rsidRPr="0077099D" w:rsidRDefault="00527498" w:rsidP="00527498">
      <w:pPr>
        <w:pStyle w:val="subsection"/>
        <w:rPr>
          <w:szCs w:val="22"/>
        </w:rPr>
      </w:pPr>
      <w:r w:rsidRPr="0077099D">
        <w:tab/>
      </w:r>
      <w:r w:rsidRPr="0077099D">
        <w:tab/>
      </w:r>
      <w:r w:rsidR="00775156" w:rsidRPr="0077099D">
        <w:t>A Secretary</w:t>
      </w:r>
      <w:r w:rsidR="00C83E11" w:rsidRPr="0077099D">
        <w:t xml:space="preserve"> </w:t>
      </w:r>
      <w:r w:rsidRPr="0077099D">
        <w:t>may engage a person who is an ongoing SES employee to perform duties as a non</w:t>
      </w:r>
      <w:r w:rsidR="0077099D">
        <w:noBreakHyphen/>
      </w:r>
      <w:r w:rsidRPr="0077099D">
        <w:t>ongoing SES employee without complying with Subdivision</w:t>
      </w:r>
      <w:r w:rsidR="0077099D" w:rsidRPr="0077099D">
        <w:t> </w:t>
      </w:r>
      <w:r w:rsidR="00FE2EB1" w:rsidRPr="0077099D">
        <w:t>1</w:t>
      </w:r>
      <w:r w:rsidRPr="0077099D">
        <w:rPr>
          <w:szCs w:val="22"/>
        </w:rPr>
        <w:t xml:space="preserve"> if:</w:t>
      </w:r>
    </w:p>
    <w:p w:rsidR="00527498" w:rsidRPr="0077099D" w:rsidRDefault="00527498" w:rsidP="00527498">
      <w:pPr>
        <w:pStyle w:val="paragraph"/>
      </w:pPr>
      <w:r w:rsidRPr="0077099D">
        <w:tab/>
        <w:t>(a)</w:t>
      </w:r>
      <w:r w:rsidRPr="0077099D">
        <w:tab/>
        <w:t>the person is to be engaged for a specified term or specified task; and</w:t>
      </w:r>
    </w:p>
    <w:p w:rsidR="00527498" w:rsidRPr="0077099D" w:rsidRDefault="00527498" w:rsidP="00527498">
      <w:pPr>
        <w:pStyle w:val="paragraph"/>
      </w:pPr>
      <w:r w:rsidRPr="0077099D">
        <w:tab/>
        <w:t>(b)</w:t>
      </w:r>
      <w:r w:rsidRPr="0077099D">
        <w:tab/>
        <w:t>the person resigns as an ongoing SES employee in order to commence</w:t>
      </w:r>
      <w:r w:rsidR="007E45C5" w:rsidRPr="0077099D">
        <w:t xml:space="preserve"> </w:t>
      </w:r>
      <w:r w:rsidRPr="0077099D">
        <w:t xml:space="preserve">the engagement mentioned in </w:t>
      </w:r>
      <w:r w:rsidR="0077099D" w:rsidRPr="0077099D">
        <w:t>paragraph (</w:t>
      </w:r>
      <w:r w:rsidRPr="0077099D">
        <w:t>a); and</w:t>
      </w:r>
    </w:p>
    <w:p w:rsidR="00527498" w:rsidRPr="0077099D" w:rsidRDefault="00527498" w:rsidP="00124A43">
      <w:pPr>
        <w:pStyle w:val="paragraph"/>
      </w:pPr>
      <w:r w:rsidRPr="0077099D">
        <w:tab/>
        <w:t>(c)</w:t>
      </w:r>
      <w:r w:rsidRPr="0077099D">
        <w:tab/>
        <w:t>the engagement</w:t>
      </w:r>
      <w:r w:rsidR="0078751A" w:rsidRPr="0077099D">
        <w:t xml:space="preserve"> </w:t>
      </w:r>
      <w:r w:rsidRPr="0077099D">
        <w:t>is at the same classification as the person</w:t>
      </w:r>
      <w:r w:rsidR="009807CA" w:rsidRPr="0077099D">
        <w:t>’</w:t>
      </w:r>
      <w:r w:rsidRPr="0077099D">
        <w:t>s current</w:t>
      </w:r>
      <w:r w:rsidR="007E45C5" w:rsidRPr="0077099D">
        <w:t xml:space="preserve"> </w:t>
      </w:r>
      <w:r w:rsidRPr="0077099D">
        <w:t>SES classification or at a lower SES classification.</w:t>
      </w:r>
    </w:p>
    <w:p w:rsidR="00032FEF" w:rsidRPr="0077099D" w:rsidRDefault="00032FEF" w:rsidP="00032FEF">
      <w:pPr>
        <w:pStyle w:val="notetext"/>
      </w:pPr>
      <w:r w:rsidRPr="0077099D">
        <w:t>Note:</w:t>
      </w:r>
      <w:r w:rsidRPr="0077099D">
        <w:tab/>
        <w:t>The engagement of non</w:t>
      </w:r>
      <w:r w:rsidR="0077099D">
        <w:noBreakHyphen/>
      </w:r>
      <w:r w:rsidRPr="0077099D">
        <w:t>ongoing SES employees is subject to clause</w:t>
      </w:r>
      <w:r w:rsidR="0077099D" w:rsidRPr="0077099D">
        <w:t> </w:t>
      </w:r>
      <w:r w:rsidR="00730528" w:rsidRPr="0077099D">
        <w:t>15</w:t>
      </w:r>
      <w:r w:rsidRPr="0077099D">
        <w:t>.</w:t>
      </w:r>
    </w:p>
    <w:p w:rsidR="000A6B7C" w:rsidRPr="0077099D" w:rsidRDefault="00730528" w:rsidP="000A6B7C">
      <w:pPr>
        <w:pStyle w:val="ActHead5"/>
      </w:pPr>
      <w:bookmarkStart w:id="37" w:name="_Toc360005104"/>
      <w:r w:rsidRPr="0077099D">
        <w:rPr>
          <w:rStyle w:val="CharSectno"/>
        </w:rPr>
        <w:lastRenderedPageBreak/>
        <w:t>26</w:t>
      </w:r>
      <w:r w:rsidR="00216527" w:rsidRPr="0077099D">
        <w:t xml:space="preserve">  </w:t>
      </w:r>
      <w:r w:rsidR="000A6B7C" w:rsidRPr="0077099D">
        <w:t>Affirmative measure</w:t>
      </w:r>
      <w:r w:rsidR="000A6B7C" w:rsidRPr="0077099D">
        <w:rPr>
          <w:rFonts w:ascii="Arial,Bold" w:hAnsi="Arial,Bold" w:cs="Arial,Bold"/>
        </w:rPr>
        <w:t>—</w:t>
      </w:r>
      <w:r w:rsidR="00CE6516" w:rsidRPr="0077099D">
        <w:t>Aboriginal and Torres Strait Islanders</w:t>
      </w:r>
      <w:bookmarkEnd w:id="37"/>
    </w:p>
    <w:p w:rsidR="00473459" w:rsidRPr="0077099D" w:rsidRDefault="000A6B7C" w:rsidP="001764BB">
      <w:pPr>
        <w:pStyle w:val="subsection"/>
      </w:pPr>
      <w:r w:rsidRPr="0077099D">
        <w:tab/>
        <w:t>(1)</w:t>
      </w:r>
      <w:r w:rsidRPr="0077099D">
        <w:tab/>
        <w:t xml:space="preserve">In notifying a vacancy in accordance with </w:t>
      </w:r>
      <w:r w:rsidR="00473459" w:rsidRPr="0077099D">
        <w:t>paragraph</w:t>
      </w:r>
      <w:r w:rsidR="0077099D" w:rsidRPr="0077099D">
        <w:t> </w:t>
      </w:r>
      <w:r w:rsidR="00730528" w:rsidRPr="0077099D">
        <w:t>20</w:t>
      </w:r>
      <w:r w:rsidR="00473459" w:rsidRPr="0077099D">
        <w:t>(1)(b)</w:t>
      </w:r>
      <w:r w:rsidRPr="0077099D">
        <w:t xml:space="preserve">, a Secretary </w:t>
      </w:r>
      <w:r w:rsidRPr="0077099D">
        <w:rPr>
          <w:szCs w:val="22"/>
        </w:rPr>
        <w:t>may, consistently with Commonwealth law, identify</w:t>
      </w:r>
      <w:r w:rsidR="00473459" w:rsidRPr="0077099D">
        <w:rPr>
          <w:szCs w:val="22"/>
        </w:rPr>
        <w:t xml:space="preserve"> a </w:t>
      </w:r>
      <w:r w:rsidRPr="0077099D">
        <w:rPr>
          <w:szCs w:val="22"/>
        </w:rPr>
        <w:t>vacancy as open only to</w:t>
      </w:r>
      <w:r w:rsidR="001764BB" w:rsidRPr="0077099D">
        <w:rPr>
          <w:szCs w:val="22"/>
        </w:rPr>
        <w:t xml:space="preserve"> an Aboriginal or a Torres Strait Islander.</w:t>
      </w:r>
    </w:p>
    <w:p w:rsidR="000A6B7C" w:rsidRPr="0077099D" w:rsidRDefault="00473459" w:rsidP="00473459">
      <w:pPr>
        <w:pStyle w:val="subsection"/>
        <w:rPr>
          <w:i/>
        </w:rPr>
      </w:pPr>
      <w:r w:rsidRPr="0077099D">
        <w:tab/>
        <w:t>(2)</w:t>
      </w:r>
      <w:r w:rsidRPr="0077099D">
        <w:tab/>
      </w:r>
      <w:r w:rsidR="000A6B7C" w:rsidRPr="0077099D">
        <w:t xml:space="preserve">The </w:t>
      </w:r>
      <w:r w:rsidRPr="0077099D">
        <w:t xml:space="preserve">Secretary </w:t>
      </w:r>
      <w:r w:rsidR="000A6B7C" w:rsidRPr="0077099D">
        <w:t>must ensure that a decision to fill</w:t>
      </w:r>
      <w:r w:rsidRPr="0077099D">
        <w:t xml:space="preserve"> </w:t>
      </w:r>
      <w:r w:rsidR="000A6B7C" w:rsidRPr="0077099D">
        <w:t xml:space="preserve">the vacancy </w:t>
      </w:r>
      <w:r w:rsidR="00C31269" w:rsidRPr="0077099D">
        <w:t xml:space="preserve">complies with </w:t>
      </w:r>
      <w:r w:rsidRPr="0077099D">
        <w:t>Subdivision</w:t>
      </w:r>
      <w:r w:rsidR="0077099D" w:rsidRPr="0077099D">
        <w:t> </w:t>
      </w:r>
      <w:r w:rsidR="00FE2EB1" w:rsidRPr="0077099D">
        <w:t>1</w:t>
      </w:r>
      <w:r w:rsidRPr="0077099D">
        <w:t xml:space="preserve"> in all other respects</w:t>
      </w:r>
      <w:r w:rsidR="000A6B7C" w:rsidRPr="0077099D">
        <w:t>.</w:t>
      </w:r>
    </w:p>
    <w:p w:rsidR="000A6B7C" w:rsidRPr="0077099D" w:rsidRDefault="00473459" w:rsidP="00473459">
      <w:pPr>
        <w:pStyle w:val="subsection"/>
      </w:pPr>
      <w:r w:rsidRPr="0077099D">
        <w:tab/>
        <w:t>(3)</w:t>
      </w:r>
      <w:r w:rsidRPr="0077099D">
        <w:tab/>
      </w:r>
      <w:r w:rsidR="000A6B7C" w:rsidRPr="0077099D">
        <w:t xml:space="preserve">The </w:t>
      </w:r>
      <w:r w:rsidRPr="0077099D">
        <w:t xml:space="preserve">Secretary </w:t>
      </w:r>
      <w:r w:rsidR="000A6B7C" w:rsidRPr="0077099D">
        <w:t xml:space="preserve">must ensure that the selection process </w:t>
      </w:r>
      <w:r w:rsidRPr="0077099D">
        <w:t>for the</w:t>
      </w:r>
      <w:r w:rsidR="000A6B7C" w:rsidRPr="0077099D">
        <w:t xml:space="preserve"> vacancy</w:t>
      </w:r>
      <w:r w:rsidRPr="0077099D">
        <w:t xml:space="preserve"> </w:t>
      </w:r>
      <w:r w:rsidR="000A6B7C" w:rsidRPr="0077099D">
        <w:t>identified under this clause accepts as applicants only persons who</w:t>
      </w:r>
      <w:r w:rsidR="001764BB" w:rsidRPr="0077099D">
        <w:t>:</w:t>
      </w:r>
    </w:p>
    <w:p w:rsidR="000A6B7C" w:rsidRPr="0077099D" w:rsidRDefault="001764BB" w:rsidP="001764BB">
      <w:pPr>
        <w:pStyle w:val="paragraph"/>
      </w:pPr>
      <w:r w:rsidRPr="0077099D">
        <w:tab/>
      </w:r>
      <w:r w:rsidR="000A6B7C" w:rsidRPr="0077099D">
        <w:t>(a)</w:t>
      </w:r>
      <w:r w:rsidRPr="0077099D">
        <w:tab/>
        <w:t>a</w:t>
      </w:r>
      <w:r w:rsidR="000A6B7C" w:rsidRPr="0077099D">
        <w:t>re of Aboriginal and/or Torres Strait Islander descent; and</w:t>
      </w:r>
    </w:p>
    <w:p w:rsidR="000A6B7C" w:rsidRPr="0077099D" w:rsidRDefault="001764BB" w:rsidP="001764BB">
      <w:pPr>
        <w:pStyle w:val="paragraph"/>
      </w:pPr>
      <w:r w:rsidRPr="0077099D">
        <w:tab/>
      </w:r>
      <w:r w:rsidR="000A6B7C" w:rsidRPr="0077099D">
        <w:t>(b)</w:t>
      </w:r>
      <w:r w:rsidRPr="0077099D">
        <w:tab/>
      </w:r>
      <w:r w:rsidR="000A6B7C" w:rsidRPr="0077099D">
        <w:t>identify as Aboriginal and/or Torres Strait Islander; and</w:t>
      </w:r>
    </w:p>
    <w:p w:rsidR="000946EE" w:rsidRPr="0077099D" w:rsidRDefault="001764BB" w:rsidP="001764BB">
      <w:pPr>
        <w:pStyle w:val="paragraph"/>
        <w:rPr>
          <w:strike/>
        </w:rPr>
      </w:pPr>
      <w:r w:rsidRPr="0077099D">
        <w:tab/>
      </w:r>
      <w:r w:rsidR="000A6B7C" w:rsidRPr="0077099D">
        <w:t>(c)</w:t>
      </w:r>
      <w:r w:rsidRPr="0077099D">
        <w:tab/>
      </w:r>
      <w:r w:rsidR="000A6B7C" w:rsidRPr="0077099D">
        <w:t>are accepted by their community as being Aboriginal and/or Torres</w:t>
      </w:r>
      <w:r w:rsidRPr="0077099D">
        <w:t xml:space="preserve"> </w:t>
      </w:r>
      <w:r w:rsidR="000A6B7C" w:rsidRPr="0077099D">
        <w:t>Strait Islander</w:t>
      </w:r>
      <w:r w:rsidRPr="0077099D">
        <w:t>.</w:t>
      </w:r>
    </w:p>
    <w:p w:rsidR="00B50183" w:rsidRPr="0077099D" w:rsidRDefault="00730528" w:rsidP="001764BB">
      <w:pPr>
        <w:pStyle w:val="ActHead5"/>
      </w:pPr>
      <w:bookmarkStart w:id="38" w:name="_Toc360005105"/>
      <w:r w:rsidRPr="0077099D">
        <w:rPr>
          <w:rStyle w:val="CharSectno"/>
        </w:rPr>
        <w:t>27</w:t>
      </w:r>
      <w:r w:rsidR="00216527" w:rsidRPr="0077099D">
        <w:t xml:space="preserve">  </w:t>
      </w:r>
      <w:r w:rsidR="00B50183" w:rsidRPr="0077099D">
        <w:t>Affirmative measure</w:t>
      </w:r>
      <w:r w:rsidR="00B50183" w:rsidRPr="0077099D">
        <w:rPr>
          <w:rFonts w:ascii="Arial,Bold" w:hAnsi="Arial,Bold" w:cs="Arial,Bold"/>
        </w:rPr>
        <w:t>—</w:t>
      </w:r>
      <w:r w:rsidR="00B50183" w:rsidRPr="0077099D">
        <w:t>intellectual disability</w:t>
      </w:r>
      <w:bookmarkEnd w:id="38"/>
    </w:p>
    <w:p w:rsidR="00B50183" w:rsidRPr="0077099D" w:rsidRDefault="00C31269" w:rsidP="00C31269">
      <w:pPr>
        <w:pStyle w:val="subsection"/>
        <w:rPr>
          <w:szCs w:val="22"/>
        </w:rPr>
      </w:pPr>
      <w:r w:rsidRPr="0077099D">
        <w:tab/>
        <w:t>(1)</w:t>
      </w:r>
      <w:r w:rsidRPr="0077099D">
        <w:tab/>
      </w:r>
      <w:r w:rsidR="00B50183" w:rsidRPr="0077099D">
        <w:t xml:space="preserve">In notifying a vacancy in accordance with </w:t>
      </w:r>
      <w:r w:rsidRPr="0077099D">
        <w:t>paragraph</w:t>
      </w:r>
      <w:r w:rsidR="0077099D" w:rsidRPr="0077099D">
        <w:t> </w:t>
      </w:r>
      <w:r w:rsidR="00730528" w:rsidRPr="0077099D">
        <w:t>20</w:t>
      </w:r>
      <w:r w:rsidRPr="0077099D">
        <w:t>(1)(b)</w:t>
      </w:r>
      <w:r w:rsidR="00B50183" w:rsidRPr="0077099D">
        <w:t>, a</w:t>
      </w:r>
      <w:r w:rsidRPr="0077099D">
        <w:t xml:space="preserve"> Secretary</w:t>
      </w:r>
      <w:r w:rsidRPr="0077099D">
        <w:rPr>
          <w:szCs w:val="22"/>
        </w:rPr>
        <w:t xml:space="preserve"> m</w:t>
      </w:r>
      <w:r w:rsidR="00B50183" w:rsidRPr="0077099D">
        <w:rPr>
          <w:szCs w:val="22"/>
        </w:rPr>
        <w:t>ay, consistently with Commonwealth law, identify</w:t>
      </w:r>
      <w:r w:rsidRPr="0077099D">
        <w:rPr>
          <w:szCs w:val="22"/>
        </w:rPr>
        <w:t xml:space="preserve"> </w:t>
      </w:r>
      <w:r w:rsidR="00B50183" w:rsidRPr="0077099D">
        <w:rPr>
          <w:szCs w:val="22"/>
        </w:rPr>
        <w:t>a vacancy as open</w:t>
      </w:r>
      <w:r w:rsidRPr="0077099D">
        <w:rPr>
          <w:szCs w:val="22"/>
        </w:rPr>
        <w:t xml:space="preserve"> </w:t>
      </w:r>
      <w:r w:rsidR="00B50183" w:rsidRPr="0077099D">
        <w:rPr>
          <w:szCs w:val="22"/>
        </w:rPr>
        <w:t xml:space="preserve">only to </w:t>
      </w:r>
      <w:r w:rsidRPr="0077099D">
        <w:rPr>
          <w:szCs w:val="22"/>
        </w:rPr>
        <w:t xml:space="preserve">a </w:t>
      </w:r>
      <w:r w:rsidR="00B50183" w:rsidRPr="0077099D">
        <w:rPr>
          <w:szCs w:val="22"/>
        </w:rPr>
        <w:t xml:space="preserve">person with </w:t>
      </w:r>
      <w:r w:rsidRPr="0077099D">
        <w:rPr>
          <w:szCs w:val="22"/>
        </w:rPr>
        <w:t xml:space="preserve">an </w:t>
      </w:r>
      <w:r w:rsidR="00B50183" w:rsidRPr="0077099D">
        <w:rPr>
          <w:szCs w:val="22"/>
        </w:rPr>
        <w:t>intellectual disability.</w:t>
      </w:r>
    </w:p>
    <w:p w:rsidR="00C31269" w:rsidRPr="0077099D" w:rsidRDefault="00C31269" w:rsidP="00C31269">
      <w:pPr>
        <w:pStyle w:val="subsection"/>
      </w:pPr>
      <w:r w:rsidRPr="0077099D">
        <w:tab/>
        <w:t>(2)</w:t>
      </w:r>
      <w:r w:rsidRPr="0077099D">
        <w:tab/>
        <w:t>The Secretary must ensure that a decision to fill the vacancy</w:t>
      </w:r>
      <w:r w:rsidR="001764BB" w:rsidRPr="0077099D">
        <w:t xml:space="preserve"> </w:t>
      </w:r>
      <w:r w:rsidRPr="0077099D">
        <w:t>complies with Subdivision</w:t>
      </w:r>
      <w:r w:rsidR="0077099D" w:rsidRPr="0077099D">
        <w:t> </w:t>
      </w:r>
      <w:r w:rsidR="00FE2EB1" w:rsidRPr="0077099D">
        <w:t>1</w:t>
      </w:r>
      <w:r w:rsidRPr="0077099D">
        <w:t xml:space="preserve"> in all other respects.</w:t>
      </w:r>
    </w:p>
    <w:p w:rsidR="00B50183" w:rsidRPr="0077099D" w:rsidRDefault="00C31269" w:rsidP="001764BB">
      <w:pPr>
        <w:pStyle w:val="subsection"/>
        <w:rPr>
          <w:szCs w:val="24"/>
        </w:rPr>
      </w:pPr>
      <w:r w:rsidRPr="0077099D">
        <w:tab/>
        <w:t>(3)</w:t>
      </w:r>
      <w:r w:rsidRPr="0077099D">
        <w:tab/>
        <w:t>The Secretary must ensure that the selection process for the vacancy identified under this clause accepts as applicants only persons w</w:t>
      </w:r>
      <w:r w:rsidR="001764BB" w:rsidRPr="0077099D">
        <w:t>ith</w:t>
      </w:r>
      <w:r w:rsidR="00B50183" w:rsidRPr="0077099D">
        <w:rPr>
          <w:sz w:val="24"/>
          <w:szCs w:val="24"/>
        </w:rPr>
        <w:t xml:space="preserve"> </w:t>
      </w:r>
      <w:r w:rsidR="00B50183" w:rsidRPr="0077099D">
        <w:rPr>
          <w:szCs w:val="22"/>
        </w:rPr>
        <w:t>an</w:t>
      </w:r>
      <w:r w:rsidRPr="0077099D">
        <w:rPr>
          <w:szCs w:val="22"/>
        </w:rPr>
        <w:t xml:space="preserve"> </w:t>
      </w:r>
      <w:r w:rsidR="00B50183" w:rsidRPr="0077099D">
        <w:rPr>
          <w:szCs w:val="22"/>
        </w:rPr>
        <w:t>appropriate referral or assessment by a</w:t>
      </w:r>
      <w:r w:rsidR="001764BB" w:rsidRPr="0077099D">
        <w:rPr>
          <w:szCs w:val="22"/>
        </w:rPr>
        <w:t xml:space="preserve"> registered medical practitioner or a disability employment service provider.</w:t>
      </w:r>
    </w:p>
    <w:p w:rsidR="00F21ED6" w:rsidRPr="0077099D" w:rsidRDefault="00730528" w:rsidP="00F21ED6">
      <w:pPr>
        <w:pStyle w:val="ActHead5"/>
      </w:pPr>
      <w:bookmarkStart w:id="39" w:name="_Toc360005106"/>
      <w:r w:rsidRPr="0077099D">
        <w:rPr>
          <w:rStyle w:val="CharSectno"/>
        </w:rPr>
        <w:t>28</w:t>
      </w:r>
      <w:r w:rsidR="00216527" w:rsidRPr="0077099D">
        <w:t xml:space="preserve">  </w:t>
      </w:r>
      <w:r w:rsidR="00F21ED6" w:rsidRPr="0077099D">
        <w:t>Affirmative measure—person unable to participate in selection process</w:t>
      </w:r>
      <w:bookmarkEnd w:id="39"/>
    </w:p>
    <w:p w:rsidR="00F21ED6" w:rsidRPr="0077099D" w:rsidRDefault="00F21ED6" w:rsidP="00F21ED6">
      <w:pPr>
        <w:pStyle w:val="subsection"/>
      </w:pPr>
      <w:r w:rsidRPr="0077099D">
        <w:tab/>
        <w:t>(1)</w:t>
      </w:r>
      <w:r w:rsidRPr="0077099D">
        <w:tab/>
        <w:t xml:space="preserve">This </w:t>
      </w:r>
      <w:r w:rsidR="00AB5217" w:rsidRPr="0077099D">
        <w:t>clause</w:t>
      </w:r>
      <w:r w:rsidRPr="0077099D">
        <w:t xml:space="preserve"> applies in relation to a person with </w:t>
      </w:r>
      <w:r w:rsidR="00AE7BC2" w:rsidRPr="0077099D">
        <w:t xml:space="preserve">a </w:t>
      </w:r>
      <w:r w:rsidRPr="0077099D">
        <w:t xml:space="preserve">disability who has been assessed by a disability employment service provider as likely to be unable, because of the disability, to compete successfully on merit in a competitive selection process that complies with </w:t>
      </w:r>
      <w:r w:rsidR="00C85A4D" w:rsidRPr="0077099D">
        <w:t>Subdivision</w:t>
      </w:r>
      <w:r w:rsidR="0077099D" w:rsidRPr="0077099D">
        <w:t> </w:t>
      </w:r>
      <w:r w:rsidR="00FE2EB1" w:rsidRPr="0077099D">
        <w:t>1</w:t>
      </w:r>
      <w:r w:rsidRPr="0077099D">
        <w:t>.</w:t>
      </w:r>
    </w:p>
    <w:p w:rsidR="00C85A4D" w:rsidRPr="0077099D" w:rsidRDefault="00F21ED6" w:rsidP="00C85A4D">
      <w:pPr>
        <w:pStyle w:val="subsection"/>
      </w:pPr>
      <w:r w:rsidRPr="0077099D">
        <w:tab/>
        <w:t>(2)</w:t>
      </w:r>
      <w:r w:rsidRPr="0077099D">
        <w:tab/>
        <w:t xml:space="preserve">A Secretary may engage the person as a Parliamentary Service employee to fill a vacancy </w:t>
      </w:r>
      <w:r w:rsidR="00C85A4D" w:rsidRPr="0077099D">
        <w:t>without complying with Subdivision</w:t>
      </w:r>
      <w:r w:rsidR="0077099D" w:rsidRPr="0077099D">
        <w:t> </w:t>
      </w:r>
      <w:r w:rsidR="00FE2EB1" w:rsidRPr="0077099D">
        <w:t>1</w:t>
      </w:r>
      <w:r w:rsidR="00C85A4D" w:rsidRPr="0077099D">
        <w:t xml:space="preserve"> if the </w:t>
      </w:r>
      <w:r w:rsidRPr="0077099D">
        <w:t xml:space="preserve">vacancy is designed and created, or identified as suitable, for the person in consultation with the disability employment </w:t>
      </w:r>
      <w:r w:rsidR="00C85A4D" w:rsidRPr="0077099D">
        <w:t>s</w:t>
      </w:r>
      <w:r w:rsidRPr="0077099D">
        <w:t>ervice provider</w:t>
      </w:r>
      <w:r w:rsidR="00927D06" w:rsidRPr="0077099D">
        <w:t>.</w:t>
      </w:r>
    </w:p>
    <w:p w:rsidR="009020F7" w:rsidRPr="0077099D" w:rsidRDefault="00730528" w:rsidP="007A2026">
      <w:pPr>
        <w:pStyle w:val="ActHead5"/>
      </w:pPr>
      <w:bookmarkStart w:id="40" w:name="_Toc360005107"/>
      <w:r w:rsidRPr="0077099D">
        <w:rPr>
          <w:rStyle w:val="CharSectno"/>
        </w:rPr>
        <w:t>29</w:t>
      </w:r>
      <w:r w:rsidR="007A2026" w:rsidRPr="0077099D">
        <w:t xml:space="preserve">  Engagement of person from State or Territory jurisdiction</w:t>
      </w:r>
      <w:bookmarkEnd w:id="40"/>
    </w:p>
    <w:p w:rsidR="007A2026" w:rsidRPr="0077099D" w:rsidRDefault="007A2026" w:rsidP="007A2026">
      <w:pPr>
        <w:pStyle w:val="subsection"/>
      </w:pPr>
      <w:r w:rsidRPr="0077099D">
        <w:tab/>
      </w:r>
      <w:r w:rsidRPr="0077099D">
        <w:tab/>
        <w:t>A Secretary may engage a person as a non</w:t>
      </w:r>
      <w:r w:rsidR="0077099D">
        <w:noBreakHyphen/>
      </w:r>
      <w:r w:rsidR="00371FF6" w:rsidRPr="0077099D">
        <w:t>on</w:t>
      </w:r>
      <w:r w:rsidRPr="0077099D">
        <w:t>going Parliamentary Service employee for a specified term without complying with Subdivision</w:t>
      </w:r>
      <w:r w:rsidR="0077099D" w:rsidRPr="0077099D">
        <w:t> </w:t>
      </w:r>
      <w:r w:rsidRPr="0077099D">
        <w:t>1 if:</w:t>
      </w:r>
    </w:p>
    <w:p w:rsidR="007A2026" w:rsidRPr="0077099D" w:rsidRDefault="007A2026" w:rsidP="007A2026">
      <w:pPr>
        <w:pStyle w:val="paragraph"/>
      </w:pPr>
      <w:r w:rsidRPr="0077099D">
        <w:tab/>
        <w:t>(a)</w:t>
      </w:r>
      <w:r w:rsidRPr="0077099D">
        <w:tab/>
        <w:t>the person is an employee of a State or Territory, or of an authority of a State or Territory; and</w:t>
      </w:r>
    </w:p>
    <w:p w:rsidR="007A2026" w:rsidRPr="0077099D" w:rsidRDefault="007A2026" w:rsidP="007A2026">
      <w:pPr>
        <w:pStyle w:val="paragraph"/>
      </w:pPr>
      <w:r w:rsidRPr="0077099D">
        <w:tab/>
        <w:t>(b)</w:t>
      </w:r>
      <w:r w:rsidRPr="0077099D">
        <w:tab/>
        <w:t>the Secretary has entered into an agreement with the State or Territory, or the authority of the State or Territory, to engage the person as a non</w:t>
      </w:r>
      <w:r w:rsidR="0077099D">
        <w:noBreakHyphen/>
      </w:r>
      <w:r w:rsidRPr="0077099D">
        <w:t>ongoing employee for a specified term.</w:t>
      </w:r>
    </w:p>
    <w:p w:rsidR="009020F7" w:rsidRPr="0077099D" w:rsidRDefault="00730528" w:rsidP="009020F7">
      <w:pPr>
        <w:pStyle w:val="ActHead5"/>
      </w:pPr>
      <w:bookmarkStart w:id="41" w:name="_Toc360005108"/>
      <w:r w:rsidRPr="0077099D">
        <w:rPr>
          <w:rStyle w:val="CharSectno"/>
        </w:rPr>
        <w:lastRenderedPageBreak/>
        <w:t>30</w:t>
      </w:r>
      <w:r w:rsidR="009020F7" w:rsidRPr="0077099D">
        <w:t xml:space="preserve">  </w:t>
      </w:r>
      <w:r w:rsidR="00B24818" w:rsidRPr="0077099D">
        <w:t>R</w:t>
      </w:r>
      <w:r w:rsidR="009020F7" w:rsidRPr="0077099D">
        <w:t>e</w:t>
      </w:r>
      <w:r w:rsidR="0077099D">
        <w:noBreakHyphen/>
      </w:r>
      <w:r w:rsidR="009020F7" w:rsidRPr="0077099D">
        <w:t>engagement of election candidate</w:t>
      </w:r>
      <w:r w:rsidR="00B24818" w:rsidRPr="0077099D">
        <w:t>s</w:t>
      </w:r>
      <w:bookmarkEnd w:id="41"/>
    </w:p>
    <w:p w:rsidR="009020F7" w:rsidRPr="0077099D" w:rsidRDefault="009020F7" w:rsidP="009020F7">
      <w:pPr>
        <w:pStyle w:val="subsection"/>
      </w:pPr>
      <w:r w:rsidRPr="0077099D">
        <w:tab/>
        <w:t>(1)</w:t>
      </w:r>
      <w:r w:rsidRPr="0077099D">
        <w:tab/>
      </w:r>
      <w:r w:rsidR="00272BF3" w:rsidRPr="0077099D">
        <w:t>Subdivision</w:t>
      </w:r>
      <w:r w:rsidR="0077099D" w:rsidRPr="0077099D">
        <w:t> </w:t>
      </w:r>
      <w:r w:rsidR="00272BF3" w:rsidRPr="0077099D">
        <w:t xml:space="preserve">1 does not apply </w:t>
      </w:r>
      <w:r w:rsidRPr="0077099D">
        <w:t>to the proposed re</w:t>
      </w:r>
      <w:r w:rsidR="0077099D">
        <w:noBreakHyphen/>
      </w:r>
      <w:r w:rsidRPr="0077099D">
        <w:t>engagement of a person:</w:t>
      </w:r>
    </w:p>
    <w:p w:rsidR="009020F7" w:rsidRPr="0077099D" w:rsidRDefault="009020F7" w:rsidP="009020F7">
      <w:pPr>
        <w:pStyle w:val="paragraph"/>
      </w:pPr>
      <w:r w:rsidRPr="0077099D">
        <w:tab/>
        <w:t>(a)</w:t>
      </w:r>
      <w:r w:rsidR="00B24818" w:rsidRPr="0077099D">
        <w:tab/>
      </w:r>
      <w:r w:rsidRPr="0077099D">
        <w:t xml:space="preserve">who contests an election prescribed in </w:t>
      </w:r>
      <w:r w:rsidR="0077099D" w:rsidRPr="0077099D">
        <w:t>subclause (</w:t>
      </w:r>
      <w:r w:rsidR="00C1055D" w:rsidRPr="0077099D">
        <w:t>5</w:t>
      </w:r>
      <w:r w:rsidRPr="0077099D">
        <w:t>); and</w:t>
      </w:r>
    </w:p>
    <w:p w:rsidR="009020F7" w:rsidRPr="0077099D" w:rsidRDefault="009020F7" w:rsidP="009020F7">
      <w:pPr>
        <w:pStyle w:val="paragraph"/>
      </w:pPr>
      <w:r w:rsidRPr="0077099D">
        <w:tab/>
        <w:t>(b)</w:t>
      </w:r>
      <w:r w:rsidRPr="0077099D">
        <w:tab/>
        <w:t>to whom section</w:t>
      </w:r>
      <w:r w:rsidR="0077099D" w:rsidRPr="0077099D">
        <w:t> </w:t>
      </w:r>
      <w:r w:rsidRPr="0077099D">
        <w:t>32 of the Act applies; and</w:t>
      </w:r>
    </w:p>
    <w:p w:rsidR="009020F7" w:rsidRPr="0077099D" w:rsidRDefault="009020F7" w:rsidP="00E672E1">
      <w:pPr>
        <w:pStyle w:val="paragraph"/>
      </w:pPr>
      <w:r w:rsidRPr="0077099D">
        <w:tab/>
        <w:t>(</w:t>
      </w:r>
      <w:r w:rsidR="00B24818" w:rsidRPr="0077099D">
        <w:t>c</w:t>
      </w:r>
      <w:r w:rsidRPr="0077099D">
        <w:t>)</w:t>
      </w:r>
      <w:r w:rsidRPr="0077099D">
        <w:tab/>
        <w:t xml:space="preserve">who applies to </w:t>
      </w:r>
      <w:r w:rsidR="00ED5AF6" w:rsidRPr="0077099D">
        <w:t>the</w:t>
      </w:r>
      <w:r w:rsidRPr="0077099D">
        <w:t xml:space="preserve"> Secretary for re</w:t>
      </w:r>
      <w:r w:rsidR="0077099D">
        <w:noBreakHyphen/>
      </w:r>
      <w:r w:rsidRPr="0077099D">
        <w:t>engagement:</w:t>
      </w:r>
    </w:p>
    <w:p w:rsidR="009020F7" w:rsidRPr="0077099D" w:rsidRDefault="009020F7" w:rsidP="009020F7">
      <w:pPr>
        <w:pStyle w:val="paragraphsub"/>
      </w:pPr>
      <w:r w:rsidRPr="0077099D">
        <w:tab/>
        <w:t>(i)</w:t>
      </w:r>
      <w:r w:rsidRPr="0077099D">
        <w:tab/>
        <w:t>within the time limit; or</w:t>
      </w:r>
    </w:p>
    <w:p w:rsidR="009020F7" w:rsidRPr="0077099D" w:rsidRDefault="00E672E1" w:rsidP="009020F7">
      <w:pPr>
        <w:pStyle w:val="paragraphsub"/>
      </w:pPr>
      <w:r w:rsidRPr="0077099D">
        <w:tab/>
      </w:r>
      <w:r w:rsidR="009020F7" w:rsidRPr="0077099D">
        <w:t>(i</w:t>
      </w:r>
      <w:r w:rsidR="00927D06" w:rsidRPr="0077099D">
        <w:t>i</w:t>
      </w:r>
      <w:r w:rsidR="009020F7" w:rsidRPr="0077099D">
        <w:t>)</w:t>
      </w:r>
      <w:r w:rsidR="009020F7" w:rsidRPr="0077099D">
        <w:tab/>
        <w:t xml:space="preserve">if the Commissioner has made a declaration under </w:t>
      </w:r>
      <w:r w:rsidR="0077099D" w:rsidRPr="0077099D">
        <w:t>subclause (</w:t>
      </w:r>
      <w:r w:rsidR="00C1055D" w:rsidRPr="0077099D">
        <w:t>4)</w:t>
      </w:r>
      <w:r w:rsidR="009020F7" w:rsidRPr="0077099D">
        <w:t xml:space="preserve">—as soon as practicable after </w:t>
      </w:r>
      <w:r w:rsidR="00272BF3" w:rsidRPr="0077099D">
        <w:t xml:space="preserve">the person receives </w:t>
      </w:r>
      <w:r w:rsidR="009020F7" w:rsidRPr="0077099D">
        <w:t>notice of the declaration</w:t>
      </w:r>
      <w:r w:rsidR="00B24818" w:rsidRPr="0077099D">
        <w:t>; and</w:t>
      </w:r>
    </w:p>
    <w:p w:rsidR="00B24818" w:rsidRPr="0077099D" w:rsidRDefault="00B24818" w:rsidP="00B24818">
      <w:pPr>
        <w:pStyle w:val="paragraph"/>
      </w:pPr>
      <w:r w:rsidRPr="0077099D">
        <w:tab/>
        <w:t>(d)</w:t>
      </w:r>
      <w:r w:rsidRPr="0077099D">
        <w:tab/>
        <w:t>if the person</w:t>
      </w:r>
      <w:r w:rsidR="009807CA" w:rsidRPr="0077099D">
        <w:t>’</w:t>
      </w:r>
      <w:r w:rsidRPr="0077099D">
        <w:t>s previous engagement was non</w:t>
      </w:r>
      <w:r w:rsidR="0077099D">
        <w:noBreakHyphen/>
      </w:r>
      <w:r w:rsidRPr="0077099D">
        <w:t>ongoing:</w:t>
      </w:r>
    </w:p>
    <w:p w:rsidR="00B24818" w:rsidRPr="0077099D" w:rsidRDefault="00B24818" w:rsidP="00B24818">
      <w:pPr>
        <w:pStyle w:val="paragraphsub"/>
      </w:pPr>
      <w:r w:rsidRPr="0077099D">
        <w:tab/>
        <w:t>(i)</w:t>
      </w:r>
      <w:r w:rsidRPr="0077099D">
        <w:tab/>
        <w:t>whose engagement would not have ended had the person not resigned to contest the election; and</w:t>
      </w:r>
    </w:p>
    <w:p w:rsidR="00B24818" w:rsidRPr="0077099D" w:rsidRDefault="00B24818" w:rsidP="009020F7">
      <w:pPr>
        <w:pStyle w:val="paragraphsub"/>
      </w:pPr>
      <w:r w:rsidRPr="0077099D">
        <w:tab/>
        <w:t>(ii)</w:t>
      </w:r>
      <w:r w:rsidRPr="0077099D">
        <w:tab/>
        <w:t>who applies to the Secretary for re</w:t>
      </w:r>
      <w:r w:rsidR="0077099D">
        <w:noBreakHyphen/>
      </w:r>
      <w:r w:rsidRPr="0077099D">
        <w:t>engagement before the engagement would have ended had the person not resigned.</w:t>
      </w:r>
    </w:p>
    <w:p w:rsidR="009020F7" w:rsidRPr="0077099D" w:rsidRDefault="009020F7" w:rsidP="009020F7">
      <w:pPr>
        <w:pStyle w:val="subsection"/>
      </w:pPr>
      <w:r w:rsidRPr="0077099D">
        <w:tab/>
        <w:t>(2)</w:t>
      </w:r>
      <w:r w:rsidRPr="0077099D">
        <w:tab/>
        <w:t xml:space="preserve">The </w:t>
      </w:r>
      <w:r w:rsidR="003126E7" w:rsidRPr="0077099D">
        <w:t>re</w:t>
      </w:r>
      <w:r w:rsidR="0077099D">
        <w:noBreakHyphen/>
      </w:r>
      <w:r w:rsidR="003126E7" w:rsidRPr="0077099D">
        <w:t>engagement must:</w:t>
      </w:r>
    </w:p>
    <w:p w:rsidR="003126E7" w:rsidRPr="0077099D" w:rsidRDefault="003126E7" w:rsidP="003126E7">
      <w:pPr>
        <w:pStyle w:val="paragraph"/>
      </w:pPr>
      <w:r w:rsidRPr="0077099D">
        <w:tab/>
        <w:t>(</w:t>
      </w:r>
      <w:r w:rsidR="00927D06" w:rsidRPr="0077099D">
        <w:t>a</w:t>
      </w:r>
      <w:r w:rsidRPr="0077099D">
        <w:t>)</w:t>
      </w:r>
      <w:r w:rsidRPr="0077099D">
        <w:tab/>
        <w:t>be on the same basis (ongoing or non</w:t>
      </w:r>
      <w:r w:rsidR="0077099D">
        <w:noBreakHyphen/>
      </w:r>
      <w:r w:rsidRPr="0077099D">
        <w:t xml:space="preserve">ongoing) as the </w:t>
      </w:r>
      <w:r w:rsidR="00B24818" w:rsidRPr="0077099D">
        <w:t>person</w:t>
      </w:r>
      <w:r w:rsidR="009807CA" w:rsidRPr="0077099D">
        <w:t>’</w:t>
      </w:r>
      <w:r w:rsidR="00B24818" w:rsidRPr="0077099D">
        <w:t xml:space="preserve">s previous </w:t>
      </w:r>
      <w:r w:rsidRPr="0077099D">
        <w:t>engagement; and</w:t>
      </w:r>
    </w:p>
    <w:p w:rsidR="009020F7" w:rsidRPr="0077099D" w:rsidRDefault="009020F7" w:rsidP="009020F7">
      <w:pPr>
        <w:pStyle w:val="paragraph"/>
      </w:pPr>
      <w:r w:rsidRPr="0077099D">
        <w:tab/>
        <w:t>(</w:t>
      </w:r>
      <w:r w:rsidR="00927D06" w:rsidRPr="0077099D">
        <w:t>b</w:t>
      </w:r>
      <w:r w:rsidRPr="0077099D">
        <w:t>)</w:t>
      </w:r>
      <w:r w:rsidRPr="0077099D">
        <w:tab/>
      </w:r>
      <w:r w:rsidR="003126E7" w:rsidRPr="0077099D">
        <w:t>involve duties that</w:t>
      </w:r>
      <w:r w:rsidRPr="0077099D">
        <w:t>:</w:t>
      </w:r>
    </w:p>
    <w:p w:rsidR="009020F7" w:rsidRPr="0077099D" w:rsidRDefault="009020F7" w:rsidP="009020F7">
      <w:pPr>
        <w:pStyle w:val="paragraphsub"/>
      </w:pPr>
      <w:r w:rsidRPr="0077099D">
        <w:tab/>
        <w:t>(i)</w:t>
      </w:r>
      <w:r w:rsidRPr="0077099D">
        <w:tab/>
        <w:t>are the same as, or similar to, the duties the person performed immediately before the resignation; or</w:t>
      </w:r>
    </w:p>
    <w:p w:rsidR="009020F7" w:rsidRPr="0077099D" w:rsidRDefault="009020F7" w:rsidP="009020F7">
      <w:pPr>
        <w:pStyle w:val="paragraphsub"/>
      </w:pPr>
      <w:r w:rsidRPr="0077099D">
        <w:tab/>
        <w:t>(ii)</w:t>
      </w:r>
      <w:r w:rsidRPr="0077099D">
        <w:tab/>
        <w:t>if those duties are unavailable—</w:t>
      </w:r>
      <w:r w:rsidR="003126E7" w:rsidRPr="0077099D">
        <w:t xml:space="preserve">are </w:t>
      </w:r>
      <w:r w:rsidRPr="0077099D">
        <w:t>at the same classification</w:t>
      </w:r>
      <w:r w:rsidR="003126E7" w:rsidRPr="0077099D">
        <w:t xml:space="preserve"> as the person</w:t>
      </w:r>
      <w:r w:rsidR="009807CA" w:rsidRPr="0077099D">
        <w:t>’</w:t>
      </w:r>
      <w:r w:rsidR="003126E7" w:rsidRPr="0077099D">
        <w:t>s duties</w:t>
      </w:r>
      <w:r w:rsidR="00C85FB4" w:rsidRPr="0077099D">
        <w:t xml:space="preserve"> immediately before the resignation</w:t>
      </w:r>
      <w:r w:rsidRPr="0077099D">
        <w:t>; and</w:t>
      </w:r>
    </w:p>
    <w:p w:rsidR="009020F7" w:rsidRPr="0077099D" w:rsidRDefault="009020F7" w:rsidP="009020F7">
      <w:pPr>
        <w:pStyle w:val="paragraph"/>
      </w:pPr>
      <w:r w:rsidRPr="0077099D">
        <w:tab/>
        <w:t>(</w:t>
      </w:r>
      <w:r w:rsidR="00927D06" w:rsidRPr="0077099D">
        <w:t>c</w:t>
      </w:r>
      <w:r w:rsidRPr="0077099D">
        <w:t>)</w:t>
      </w:r>
      <w:r w:rsidRPr="0077099D">
        <w:tab/>
      </w:r>
      <w:r w:rsidR="003126E7" w:rsidRPr="0077099D">
        <w:t xml:space="preserve">be </w:t>
      </w:r>
      <w:r w:rsidRPr="0077099D">
        <w:t>on:</w:t>
      </w:r>
    </w:p>
    <w:p w:rsidR="009020F7" w:rsidRPr="0077099D" w:rsidRDefault="009020F7" w:rsidP="009020F7">
      <w:pPr>
        <w:pStyle w:val="paragraphsub"/>
      </w:pPr>
      <w:r w:rsidRPr="0077099D">
        <w:tab/>
        <w:t>(i)</w:t>
      </w:r>
      <w:r w:rsidRPr="0077099D">
        <w:tab/>
        <w:t>the terms and conditions that applied to the person immediately before the person resigned; or</w:t>
      </w:r>
    </w:p>
    <w:p w:rsidR="00B24818" w:rsidRPr="0077099D" w:rsidRDefault="009020F7" w:rsidP="00B24818">
      <w:pPr>
        <w:pStyle w:val="paragraphsub"/>
      </w:pPr>
      <w:r w:rsidRPr="0077099D">
        <w:tab/>
        <w:t>(ii)</w:t>
      </w:r>
      <w:r w:rsidRPr="0077099D">
        <w:tab/>
        <w:t>if a term or condition applying to the person</w:t>
      </w:r>
      <w:r w:rsidR="009807CA" w:rsidRPr="0077099D">
        <w:t>’</w:t>
      </w:r>
      <w:r w:rsidRPr="0077099D">
        <w:t>s classification has changed since the person resigned—</w:t>
      </w:r>
      <w:r w:rsidR="003126E7" w:rsidRPr="0077099D">
        <w:t xml:space="preserve">the terms and conditions mentioned in </w:t>
      </w:r>
      <w:r w:rsidR="0077099D" w:rsidRPr="0077099D">
        <w:t>subparagraph (</w:t>
      </w:r>
      <w:r w:rsidR="003126E7" w:rsidRPr="0077099D">
        <w:t>i) as modified by the change</w:t>
      </w:r>
      <w:r w:rsidRPr="0077099D">
        <w:t>.</w:t>
      </w:r>
    </w:p>
    <w:p w:rsidR="004046F4" w:rsidRPr="0077099D" w:rsidRDefault="00B24818" w:rsidP="00B24818">
      <w:pPr>
        <w:pStyle w:val="subsection"/>
      </w:pPr>
      <w:r w:rsidRPr="0077099D">
        <w:tab/>
      </w:r>
      <w:r w:rsidR="009020F7" w:rsidRPr="0077099D">
        <w:t>(3)</w:t>
      </w:r>
      <w:r w:rsidRPr="0077099D">
        <w:tab/>
      </w:r>
      <w:r w:rsidR="007855E8" w:rsidRPr="0077099D">
        <w:t xml:space="preserve">The </w:t>
      </w:r>
      <w:r w:rsidR="004046F4" w:rsidRPr="0077099D">
        <w:t>continuity of the service of the person is taken not to have been broken by the period between the person</w:t>
      </w:r>
      <w:r w:rsidR="009807CA" w:rsidRPr="0077099D">
        <w:t>’</w:t>
      </w:r>
      <w:r w:rsidR="004046F4" w:rsidRPr="0077099D">
        <w:t>s resignation and the person</w:t>
      </w:r>
      <w:r w:rsidR="009807CA" w:rsidRPr="0077099D">
        <w:t>’</w:t>
      </w:r>
      <w:r w:rsidR="004046F4" w:rsidRPr="0077099D">
        <w:t>s re</w:t>
      </w:r>
      <w:r w:rsidR="0077099D">
        <w:noBreakHyphen/>
      </w:r>
      <w:r w:rsidR="004046F4" w:rsidRPr="0077099D">
        <w:t>engagement as a Parliamentary Service employee, but that period does not count as service for the purposes of:</w:t>
      </w:r>
    </w:p>
    <w:p w:rsidR="004046F4" w:rsidRPr="0077099D" w:rsidRDefault="004046F4" w:rsidP="004046F4">
      <w:pPr>
        <w:pStyle w:val="paragraph"/>
      </w:pPr>
      <w:r w:rsidRPr="0077099D">
        <w:tab/>
        <w:t>(a)</w:t>
      </w:r>
      <w:r w:rsidRPr="0077099D">
        <w:tab/>
        <w:t>the National Employment Standards; or</w:t>
      </w:r>
    </w:p>
    <w:p w:rsidR="004046F4" w:rsidRPr="0077099D" w:rsidRDefault="004046F4" w:rsidP="004046F4">
      <w:pPr>
        <w:pStyle w:val="paragraph"/>
      </w:pPr>
      <w:r w:rsidRPr="0077099D">
        <w:tab/>
        <w:t>(b)</w:t>
      </w:r>
      <w:r w:rsidRPr="0077099D">
        <w:tab/>
        <w:t>an employment arrangement that applies to the employee.</w:t>
      </w:r>
    </w:p>
    <w:p w:rsidR="009020F7" w:rsidRPr="0077099D" w:rsidRDefault="009020F7" w:rsidP="009020F7">
      <w:pPr>
        <w:pStyle w:val="notetext"/>
      </w:pPr>
      <w:r w:rsidRPr="0077099D">
        <w:t xml:space="preserve"> Note:</w:t>
      </w:r>
      <w:r w:rsidRPr="0077099D">
        <w:tab/>
        <w:t xml:space="preserve">For how entitlements to long Service leave and paid maternity leave are affected by resignation to contest an election, see the </w:t>
      </w:r>
      <w:r w:rsidRPr="0077099D">
        <w:rPr>
          <w:i/>
        </w:rPr>
        <w:t xml:space="preserve">Long Service Leave (Commonwealth Employees) Act 1976 </w:t>
      </w:r>
      <w:r w:rsidRPr="0077099D">
        <w:t xml:space="preserve">and the </w:t>
      </w:r>
      <w:r w:rsidRPr="0077099D">
        <w:rPr>
          <w:i/>
        </w:rPr>
        <w:t>Maternity Leave (Commonwealth Employees) Act 1973</w:t>
      </w:r>
      <w:r w:rsidRPr="0077099D">
        <w:t>.</w:t>
      </w:r>
    </w:p>
    <w:p w:rsidR="009020F7" w:rsidRPr="0077099D" w:rsidRDefault="009020F7" w:rsidP="009020F7">
      <w:pPr>
        <w:pStyle w:val="subsection"/>
      </w:pPr>
      <w:r w:rsidRPr="0077099D">
        <w:tab/>
        <w:t>(</w:t>
      </w:r>
      <w:r w:rsidR="00371FF6" w:rsidRPr="0077099D">
        <w:t>4</w:t>
      </w:r>
      <w:r w:rsidRPr="0077099D">
        <w:t>)</w:t>
      </w:r>
      <w:r w:rsidRPr="0077099D">
        <w:tab/>
        <w:t>The Commissioner may declare that the engagement of a person is a re</w:t>
      </w:r>
      <w:r w:rsidR="0077099D">
        <w:noBreakHyphen/>
      </w:r>
      <w:r w:rsidRPr="0077099D">
        <w:t>engagement in accordance with this</w:t>
      </w:r>
      <w:r w:rsidR="00AB5217" w:rsidRPr="0077099D">
        <w:t xml:space="preserve"> clause</w:t>
      </w:r>
      <w:r w:rsidRPr="0077099D">
        <w:t xml:space="preserve"> if the Commissioner considers it appropriate to do so.</w:t>
      </w:r>
    </w:p>
    <w:p w:rsidR="009020F7" w:rsidRPr="0077099D" w:rsidRDefault="009020F7" w:rsidP="009020F7">
      <w:pPr>
        <w:pStyle w:val="notetext"/>
      </w:pPr>
      <w:r w:rsidRPr="0077099D">
        <w:t>Note:</w:t>
      </w:r>
      <w:r w:rsidRPr="0077099D">
        <w:tab/>
        <w:t>For example, if the Department in which a person was employed before resigning to contest an election is no longer responsible for the duties the person performed, or no longer exists, the Commissioner may consider it appropriate to make the declaration.</w:t>
      </w:r>
    </w:p>
    <w:p w:rsidR="009020F7" w:rsidRPr="0077099D" w:rsidRDefault="009020F7" w:rsidP="009020F7">
      <w:pPr>
        <w:pStyle w:val="subsection"/>
      </w:pPr>
      <w:r w:rsidRPr="0077099D">
        <w:tab/>
        <w:t>(</w:t>
      </w:r>
      <w:r w:rsidR="00371FF6" w:rsidRPr="0077099D">
        <w:t>5</w:t>
      </w:r>
      <w:r w:rsidRPr="0077099D">
        <w:t>)</w:t>
      </w:r>
      <w:r w:rsidRPr="0077099D">
        <w:tab/>
        <w:t xml:space="preserve">For </w:t>
      </w:r>
      <w:r w:rsidR="0077099D" w:rsidRPr="0077099D">
        <w:t>subclause (</w:t>
      </w:r>
      <w:r w:rsidRPr="0077099D">
        <w:t>1), the following elections are prescribed:</w:t>
      </w:r>
    </w:p>
    <w:p w:rsidR="009020F7" w:rsidRPr="0077099D" w:rsidRDefault="009020F7" w:rsidP="009020F7">
      <w:pPr>
        <w:pStyle w:val="paragraph"/>
      </w:pPr>
      <w:r w:rsidRPr="0077099D">
        <w:lastRenderedPageBreak/>
        <w:tab/>
        <w:t>(a)</w:t>
      </w:r>
      <w:r w:rsidRPr="0077099D">
        <w:tab/>
        <w:t>an election of a House of the Parliament of the Commonwealth or of a State;</w:t>
      </w:r>
    </w:p>
    <w:p w:rsidR="009020F7" w:rsidRPr="0077099D" w:rsidRDefault="009020F7" w:rsidP="009020F7">
      <w:pPr>
        <w:pStyle w:val="paragraph"/>
      </w:pPr>
      <w:r w:rsidRPr="0077099D">
        <w:tab/>
        <w:t>(b)</w:t>
      </w:r>
      <w:r w:rsidRPr="0077099D">
        <w:tab/>
        <w:t>an election of the Legislative Assembly of the Australian Capital Territory or the Northern Territory;</w:t>
      </w:r>
    </w:p>
    <w:p w:rsidR="009020F7" w:rsidRPr="0077099D" w:rsidRDefault="009020F7" w:rsidP="009020F7">
      <w:pPr>
        <w:pStyle w:val="paragraph"/>
      </w:pPr>
      <w:r w:rsidRPr="0077099D">
        <w:tab/>
        <w:t>(c)</w:t>
      </w:r>
      <w:r w:rsidRPr="0077099D">
        <w:tab/>
        <w:t>an election of the Torres Strait Regional Authority established under Division</w:t>
      </w:r>
      <w:r w:rsidR="0077099D" w:rsidRPr="0077099D">
        <w:t> </w:t>
      </w:r>
      <w:r w:rsidRPr="0077099D">
        <w:t>5 of Part</w:t>
      </w:r>
      <w:r w:rsidR="0077099D" w:rsidRPr="0077099D">
        <w:t> </w:t>
      </w:r>
      <w:r w:rsidRPr="0077099D">
        <w:t xml:space="preserve">3A of the </w:t>
      </w:r>
      <w:r w:rsidRPr="0077099D">
        <w:rPr>
          <w:i/>
        </w:rPr>
        <w:t>Aboriginal and Torres Strait Islander Act 2005</w:t>
      </w:r>
      <w:r w:rsidRPr="0077099D">
        <w:t>.</w:t>
      </w:r>
    </w:p>
    <w:p w:rsidR="009020F7" w:rsidRPr="0077099D" w:rsidRDefault="009020F7" w:rsidP="009020F7">
      <w:pPr>
        <w:pStyle w:val="subsection"/>
      </w:pPr>
      <w:r w:rsidRPr="0077099D">
        <w:tab/>
        <w:t>(</w:t>
      </w:r>
      <w:r w:rsidR="00371FF6" w:rsidRPr="0077099D">
        <w:t>6</w:t>
      </w:r>
      <w:r w:rsidRPr="0077099D">
        <w:t>)</w:t>
      </w:r>
      <w:r w:rsidRPr="0077099D">
        <w:tab/>
        <w:t xml:space="preserve">In this </w:t>
      </w:r>
      <w:r w:rsidR="00AB5217" w:rsidRPr="0077099D">
        <w:t>clause</w:t>
      </w:r>
      <w:r w:rsidRPr="0077099D">
        <w:t>:</w:t>
      </w:r>
    </w:p>
    <w:p w:rsidR="009020F7" w:rsidRPr="0077099D" w:rsidRDefault="009020F7" w:rsidP="009020F7">
      <w:pPr>
        <w:pStyle w:val="Definition"/>
      </w:pPr>
      <w:r w:rsidRPr="0077099D">
        <w:rPr>
          <w:b/>
          <w:i/>
        </w:rPr>
        <w:t>time limit</w:t>
      </w:r>
      <w:r w:rsidRPr="0077099D">
        <w:t>, for a person who contests an election, means:</w:t>
      </w:r>
    </w:p>
    <w:p w:rsidR="009020F7" w:rsidRPr="0077099D" w:rsidRDefault="009020F7" w:rsidP="009020F7">
      <w:pPr>
        <w:pStyle w:val="paragraph"/>
      </w:pPr>
      <w:r w:rsidRPr="0077099D">
        <w:tab/>
        <w:t>(a)</w:t>
      </w:r>
      <w:r w:rsidRPr="0077099D">
        <w:tab/>
        <w:t>if the result of the election is not disputed—2 months after the declaration of the result; or</w:t>
      </w:r>
    </w:p>
    <w:p w:rsidR="009020F7" w:rsidRPr="0077099D" w:rsidRDefault="009020F7" w:rsidP="0045714C">
      <w:pPr>
        <w:pStyle w:val="paragraph"/>
      </w:pPr>
      <w:r w:rsidRPr="0077099D">
        <w:tab/>
        <w:t>(b)</w:t>
      </w:r>
      <w:r w:rsidRPr="0077099D">
        <w:tab/>
        <w:t xml:space="preserve">if the result of the election is disputed—2 months after the petition disputing the result is decided by a court of disputed returns, or is withdrawn or </w:t>
      </w:r>
      <w:r w:rsidR="004A485A" w:rsidRPr="0077099D">
        <w:t>lapse</w:t>
      </w:r>
      <w:r w:rsidRPr="0077099D">
        <w:t>s.</w:t>
      </w:r>
    </w:p>
    <w:p w:rsidR="0045714C" w:rsidRPr="0077099D" w:rsidRDefault="00730528" w:rsidP="0045714C">
      <w:pPr>
        <w:pStyle w:val="ActHead5"/>
      </w:pPr>
      <w:bookmarkStart w:id="42" w:name="_Toc360005109"/>
      <w:r w:rsidRPr="0077099D">
        <w:rPr>
          <w:rStyle w:val="CharSectno"/>
        </w:rPr>
        <w:t>31</w:t>
      </w:r>
      <w:r w:rsidR="004D7962" w:rsidRPr="0077099D">
        <w:t xml:space="preserve">  </w:t>
      </w:r>
      <w:r w:rsidR="0045714C" w:rsidRPr="0077099D">
        <w:t>Promotion on completion of appointment to statutory office</w:t>
      </w:r>
      <w:bookmarkEnd w:id="42"/>
    </w:p>
    <w:p w:rsidR="00AF4DB1" w:rsidRPr="0077099D" w:rsidRDefault="00AF4DB1" w:rsidP="00AF4DB1">
      <w:pPr>
        <w:pStyle w:val="subsection"/>
      </w:pPr>
      <w:r w:rsidRPr="0077099D">
        <w:tab/>
        <w:t>(1)</w:t>
      </w:r>
      <w:r w:rsidRPr="0077099D">
        <w:tab/>
        <w:t>A</w:t>
      </w:r>
      <w:r w:rsidR="004D7962" w:rsidRPr="0077099D">
        <w:t xml:space="preserve"> </w:t>
      </w:r>
      <w:r w:rsidRPr="0077099D">
        <w:t>Secretary may, in writing, request the Commissioner to authorise the promotion of an ongoing Parliamentary Service employee without complying with Subdivision</w:t>
      </w:r>
      <w:r w:rsidR="0077099D" w:rsidRPr="0077099D">
        <w:t> </w:t>
      </w:r>
      <w:r w:rsidRPr="0077099D">
        <w:t>1</w:t>
      </w:r>
      <w:r w:rsidR="00CD68E9" w:rsidRPr="0077099D">
        <w:t xml:space="preserve"> </w:t>
      </w:r>
      <w:r w:rsidRPr="0077099D">
        <w:t>if the following apply:</w:t>
      </w:r>
    </w:p>
    <w:p w:rsidR="00AF4DB1" w:rsidRPr="0077099D" w:rsidRDefault="00AF4DB1" w:rsidP="004D7962">
      <w:pPr>
        <w:pStyle w:val="paragraph"/>
        <w:rPr>
          <w:noProof/>
        </w:rPr>
      </w:pPr>
      <w:r w:rsidRPr="0077099D">
        <w:tab/>
      </w:r>
      <w:r w:rsidR="004D7962" w:rsidRPr="0077099D">
        <w:t>(a)</w:t>
      </w:r>
      <w:r w:rsidR="004D7962" w:rsidRPr="0077099D">
        <w:tab/>
      </w:r>
      <w:r w:rsidRPr="0077099D">
        <w:t>the employee was granted leave without pay for appointment to a statutory office of a kind that requires the Commissioner, or a representative of the Commissioner, to be a participant in the selection process for the office;</w:t>
      </w:r>
    </w:p>
    <w:p w:rsidR="00AF4DB1" w:rsidRPr="0077099D" w:rsidRDefault="00AF4DB1" w:rsidP="004D7962">
      <w:pPr>
        <w:pStyle w:val="paragraph"/>
      </w:pPr>
      <w:r w:rsidRPr="0077099D">
        <w:tab/>
      </w:r>
      <w:r w:rsidR="004D7962" w:rsidRPr="0077099D">
        <w:t>(b)</w:t>
      </w:r>
      <w:r w:rsidR="004D7962" w:rsidRPr="0077099D">
        <w:tab/>
      </w:r>
      <w:r w:rsidRPr="0077099D">
        <w:t>the employee</w:t>
      </w:r>
      <w:r w:rsidR="009807CA" w:rsidRPr="0077099D">
        <w:t>’</w:t>
      </w:r>
      <w:r w:rsidRPr="0077099D">
        <w:t>s appointment to the statutory office has not expired, or expired no more than 3 months before the Commissioner was asked to authorise the promotion;</w:t>
      </w:r>
    </w:p>
    <w:p w:rsidR="00AF4DB1" w:rsidRPr="0077099D" w:rsidRDefault="00AF4DB1" w:rsidP="00CD68E9">
      <w:pPr>
        <w:pStyle w:val="paragraph"/>
      </w:pPr>
      <w:r w:rsidRPr="0077099D">
        <w:tab/>
      </w:r>
      <w:r w:rsidR="00CD68E9" w:rsidRPr="0077099D">
        <w:t>(c)</w:t>
      </w:r>
      <w:r w:rsidR="00CD68E9" w:rsidRPr="0077099D">
        <w:tab/>
      </w:r>
      <w:r w:rsidRPr="0077099D">
        <w:t xml:space="preserve">the duties to which the employee is to be assigned are assessed by the </w:t>
      </w:r>
      <w:r w:rsidR="00CD68E9" w:rsidRPr="0077099D">
        <w:t xml:space="preserve">Secretary </w:t>
      </w:r>
      <w:r w:rsidRPr="0077099D">
        <w:t xml:space="preserve">as being at a </w:t>
      </w:r>
      <w:r w:rsidR="00CD68E9" w:rsidRPr="0077099D">
        <w:t>c</w:t>
      </w:r>
      <w:r w:rsidRPr="0077099D">
        <w:t>lassification that is equivalent to, or lower than, the duties of the statutory office;</w:t>
      </w:r>
    </w:p>
    <w:p w:rsidR="00AF4DB1" w:rsidRPr="0077099D" w:rsidRDefault="00AF4DB1" w:rsidP="00CD68E9">
      <w:pPr>
        <w:pStyle w:val="paragraph"/>
      </w:pPr>
      <w:r w:rsidRPr="0077099D">
        <w:tab/>
      </w:r>
      <w:r w:rsidR="00CD68E9" w:rsidRPr="0077099D">
        <w:t>(d)</w:t>
      </w:r>
      <w:r w:rsidR="00CD68E9" w:rsidRPr="0077099D">
        <w:tab/>
      </w:r>
      <w:r w:rsidRPr="0077099D">
        <w:t xml:space="preserve">the </w:t>
      </w:r>
      <w:r w:rsidR="00CD68E9" w:rsidRPr="0077099D">
        <w:t>Secretary i</w:t>
      </w:r>
      <w:r w:rsidRPr="0077099D">
        <w:t>s satisfied that the employee has the work</w:t>
      </w:r>
      <w:r w:rsidR="0077099D">
        <w:noBreakHyphen/>
      </w:r>
      <w:r w:rsidRPr="0077099D">
        <w:t xml:space="preserve">related qualities to perform duties at the </w:t>
      </w:r>
      <w:r w:rsidR="00CD68E9" w:rsidRPr="0077099D">
        <w:t>c</w:t>
      </w:r>
      <w:r w:rsidRPr="0077099D">
        <w:t>lassification to which the employee is to be promoted.</w:t>
      </w:r>
    </w:p>
    <w:p w:rsidR="00231FC5" w:rsidRPr="0077099D" w:rsidRDefault="00231FC5" w:rsidP="00231FC5">
      <w:pPr>
        <w:pStyle w:val="subsection"/>
      </w:pPr>
      <w:r w:rsidRPr="0077099D">
        <w:tab/>
        <w:t>(2)</w:t>
      </w:r>
      <w:r w:rsidRPr="0077099D">
        <w:tab/>
        <w:t>The Commissioner may authorise the promotion.</w:t>
      </w:r>
    </w:p>
    <w:p w:rsidR="00AF4DB1" w:rsidRPr="0077099D" w:rsidRDefault="00231FC5" w:rsidP="00CD68E9">
      <w:pPr>
        <w:pStyle w:val="subsection"/>
      </w:pPr>
      <w:r w:rsidRPr="0077099D">
        <w:tab/>
      </w:r>
      <w:r w:rsidR="00CD68E9" w:rsidRPr="0077099D">
        <w:t>(</w:t>
      </w:r>
      <w:r w:rsidRPr="0077099D">
        <w:t>3</w:t>
      </w:r>
      <w:r w:rsidR="00CD68E9" w:rsidRPr="0077099D">
        <w:t>)</w:t>
      </w:r>
      <w:r w:rsidR="00CD68E9" w:rsidRPr="0077099D">
        <w:tab/>
        <w:t xml:space="preserve">In deciding whether to authorise the promotion the Commissioner may take into account </w:t>
      </w:r>
      <w:r w:rsidR="00C83E11" w:rsidRPr="0077099D">
        <w:t xml:space="preserve">the matters mentioned in </w:t>
      </w:r>
      <w:r w:rsidR="0077099D" w:rsidRPr="0077099D">
        <w:t>paragraphs (</w:t>
      </w:r>
      <w:r w:rsidR="00C83E11" w:rsidRPr="0077099D">
        <w:t xml:space="preserve">1)(a) to (d) and any </w:t>
      </w:r>
      <w:r w:rsidR="00CD68E9" w:rsidRPr="0077099D">
        <w:t>other matters that the Commissioner considers relevant, including</w:t>
      </w:r>
      <w:r w:rsidR="00AF4DB1" w:rsidRPr="0077099D">
        <w:t>:</w:t>
      </w:r>
    </w:p>
    <w:p w:rsidR="00AF4DB1" w:rsidRPr="0077099D" w:rsidRDefault="00AF4DB1" w:rsidP="00CD68E9">
      <w:pPr>
        <w:pStyle w:val="paragraph"/>
      </w:pPr>
      <w:r w:rsidRPr="0077099D">
        <w:tab/>
      </w:r>
      <w:r w:rsidR="00CD68E9" w:rsidRPr="0077099D">
        <w:t>(a)</w:t>
      </w:r>
      <w:r w:rsidR="00CD68E9" w:rsidRPr="0077099D">
        <w:tab/>
        <w:t>the duration of the appointment</w:t>
      </w:r>
      <w:r w:rsidRPr="0077099D">
        <w:t>;</w:t>
      </w:r>
      <w:r w:rsidR="00CD68E9" w:rsidRPr="0077099D">
        <w:t xml:space="preserve"> and</w:t>
      </w:r>
    </w:p>
    <w:p w:rsidR="00CC2EA6" w:rsidRPr="0077099D" w:rsidRDefault="00AF4DB1" w:rsidP="007A2026">
      <w:pPr>
        <w:pStyle w:val="paragraph"/>
      </w:pPr>
      <w:r w:rsidRPr="0077099D">
        <w:tab/>
      </w:r>
      <w:r w:rsidR="00CD68E9" w:rsidRPr="0077099D">
        <w:t>(b)</w:t>
      </w:r>
      <w:r w:rsidR="00CD68E9" w:rsidRPr="0077099D">
        <w:tab/>
      </w:r>
      <w:r w:rsidRPr="0077099D">
        <w:t>the selection process for the appointment</w:t>
      </w:r>
      <w:r w:rsidR="007A2026" w:rsidRPr="0077099D">
        <w:t>.</w:t>
      </w:r>
    </w:p>
    <w:p w:rsidR="006335A3" w:rsidRPr="0077099D" w:rsidRDefault="00730528" w:rsidP="00CC2EA6">
      <w:pPr>
        <w:pStyle w:val="ActHead5"/>
      </w:pPr>
      <w:bookmarkStart w:id="43" w:name="_Toc360005110"/>
      <w:r w:rsidRPr="0077099D">
        <w:rPr>
          <w:rStyle w:val="CharSectno"/>
        </w:rPr>
        <w:t>32</w:t>
      </w:r>
      <w:r w:rsidR="00CD68E9" w:rsidRPr="0077099D">
        <w:t xml:space="preserve">  </w:t>
      </w:r>
      <w:r w:rsidR="00F81AE2" w:rsidRPr="0077099D">
        <w:t>E</w:t>
      </w:r>
      <w:r w:rsidR="006335A3" w:rsidRPr="0077099D">
        <w:t xml:space="preserve">ngagement of ongoing </w:t>
      </w:r>
      <w:r w:rsidR="00425EFA" w:rsidRPr="0077099D">
        <w:t>APS</w:t>
      </w:r>
      <w:r w:rsidR="006335A3" w:rsidRPr="0077099D">
        <w:t xml:space="preserve"> employee </w:t>
      </w:r>
      <w:r w:rsidR="001B16D0" w:rsidRPr="0077099D">
        <w:t xml:space="preserve">as ongoing </w:t>
      </w:r>
      <w:r w:rsidR="004D6C4B" w:rsidRPr="0077099D">
        <w:t>Parliamentary</w:t>
      </w:r>
      <w:r w:rsidR="001B16D0" w:rsidRPr="0077099D">
        <w:t xml:space="preserve"> </w:t>
      </w:r>
      <w:r w:rsidR="004D6C4B" w:rsidRPr="0077099D">
        <w:t>Service</w:t>
      </w:r>
      <w:r w:rsidR="001B16D0" w:rsidRPr="0077099D">
        <w:t xml:space="preserve"> Employee</w:t>
      </w:r>
      <w:bookmarkEnd w:id="43"/>
    </w:p>
    <w:p w:rsidR="001B16D0" w:rsidRPr="0077099D" w:rsidRDefault="001B16D0" w:rsidP="001B16D0">
      <w:pPr>
        <w:pStyle w:val="subsection"/>
      </w:pPr>
      <w:r w:rsidRPr="0077099D">
        <w:tab/>
      </w:r>
      <w:r w:rsidRPr="0077099D">
        <w:tab/>
        <w:t xml:space="preserve">A </w:t>
      </w:r>
      <w:r w:rsidR="00475943" w:rsidRPr="0077099D">
        <w:t xml:space="preserve">Secretary </w:t>
      </w:r>
      <w:r w:rsidRPr="0077099D">
        <w:t>may</w:t>
      </w:r>
      <w:r w:rsidR="00F415D8" w:rsidRPr="0077099D">
        <w:t>,</w:t>
      </w:r>
      <w:r w:rsidR="007E45C5" w:rsidRPr="0077099D">
        <w:t xml:space="preserve"> </w:t>
      </w:r>
      <w:r w:rsidR="00F415D8" w:rsidRPr="0077099D">
        <w:t>without complying with Subdivision</w:t>
      </w:r>
      <w:r w:rsidR="0077099D" w:rsidRPr="0077099D">
        <w:t> </w:t>
      </w:r>
      <w:r w:rsidR="00F415D8" w:rsidRPr="0077099D">
        <w:t>1,</w:t>
      </w:r>
      <w:r w:rsidRPr="0077099D">
        <w:t xml:space="preserve"> engage a person who is an ongoing </w:t>
      </w:r>
      <w:r w:rsidR="00425EFA" w:rsidRPr="0077099D">
        <w:t>APS</w:t>
      </w:r>
      <w:r w:rsidR="00475943" w:rsidRPr="0077099D">
        <w:t xml:space="preserve"> employee</w:t>
      </w:r>
      <w:r w:rsidRPr="0077099D">
        <w:t xml:space="preserve"> as an ongoing </w:t>
      </w:r>
      <w:r w:rsidR="004D6C4B" w:rsidRPr="0077099D">
        <w:t>Parliamentary</w:t>
      </w:r>
      <w:r w:rsidRPr="0077099D">
        <w:t xml:space="preserve"> </w:t>
      </w:r>
      <w:r w:rsidR="004D6C4B" w:rsidRPr="0077099D">
        <w:t>Service</w:t>
      </w:r>
      <w:r w:rsidRPr="0077099D">
        <w:t xml:space="preserve"> employee if the person is to be employed at a comparable classification or lower, as set out in Schedule</w:t>
      </w:r>
      <w:r w:rsidR="0077099D" w:rsidRPr="0077099D">
        <w:t> </w:t>
      </w:r>
      <w:r w:rsidRPr="0077099D">
        <w:t>2</w:t>
      </w:r>
      <w:r w:rsidR="00344C53" w:rsidRPr="0077099D">
        <w:t>.</w:t>
      </w:r>
    </w:p>
    <w:p w:rsidR="00216527" w:rsidRPr="0077099D" w:rsidRDefault="00216527" w:rsidP="00216527">
      <w:pPr>
        <w:pStyle w:val="notetext"/>
      </w:pPr>
      <w:r w:rsidRPr="0077099D">
        <w:t>Note:</w:t>
      </w:r>
      <w:r w:rsidRPr="0077099D">
        <w:tab/>
        <w:t>See section</w:t>
      </w:r>
      <w:r w:rsidR="0077099D" w:rsidRPr="0077099D">
        <w:t> </w:t>
      </w:r>
      <w:r w:rsidRPr="0077099D">
        <w:t>26 of the Act for engagement of ongoing APS employees.</w:t>
      </w:r>
    </w:p>
    <w:p w:rsidR="006335A3" w:rsidRPr="0077099D" w:rsidRDefault="00730528" w:rsidP="006335A3">
      <w:pPr>
        <w:pStyle w:val="ActHead5"/>
      </w:pPr>
      <w:bookmarkStart w:id="44" w:name="_Toc360005111"/>
      <w:r w:rsidRPr="0077099D">
        <w:rPr>
          <w:rStyle w:val="CharSectno"/>
        </w:rPr>
        <w:lastRenderedPageBreak/>
        <w:t>33</w:t>
      </w:r>
      <w:r w:rsidR="006335A3" w:rsidRPr="0077099D">
        <w:t xml:space="preserve">  </w:t>
      </w:r>
      <w:r w:rsidR="0044543F" w:rsidRPr="0077099D">
        <w:t>R</w:t>
      </w:r>
      <w:r w:rsidR="006335A3" w:rsidRPr="0077099D">
        <w:t>e</w:t>
      </w:r>
      <w:r w:rsidR="0077099D">
        <w:noBreakHyphen/>
      </w:r>
      <w:r w:rsidR="006335A3" w:rsidRPr="0077099D">
        <w:t xml:space="preserve">engagement of former </w:t>
      </w:r>
      <w:r w:rsidR="004D6C4B" w:rsidRPr="0077099D">
        <w:t>Parliamentary</w:t>
      </w:r>
      <w:r w:rsidR="006335A3" w:rsidRPr="0077099D">
        <w:t xml:space="preserve"> </w:t>
      </w:r>
      <w:r w:rsidR="004D6C4B" w:rsidRPr="0077099D">
        <w:t>Service</w:t>
      </w:r>
      <w:r w:rsidR="006335A3" w:rsidRPr="0077099D">
        <w:t xml:space="preserve"> employee</w:t>
      </w:r>
      <w:bookmarkEnd w:id="44"/>
    </w:p>
    <w:p w:rsidR="0044543F" w:rsidRPr="0077099D" w:rsidRDefault="0044543F" w:rsidP="0044543F">
      <w:pPr>
        <w:pStyle w:val="subsection"/>
      </w:pPr>
      <w:r w:rsidRPr="0077099D">
        <w:tab/>
        <w:t>(1)</w:t>
      </w:r>
      <w:r w:rsidRPr="0077099D">
        <w:tab/>
        <w:t>A Secretary may re</w:t>
      </w:r>
      <w:r w:rsidR="0077099D">
        <w:noBreakHyphen/>
      </w:r>
      <w:r w:rsidRPr="0077099D">
        <w:t>engage a former employee as an ongoing or non</w:t>
      </w:r>
      <w:r w:rsidR="0077099D">
        <w:noBreakHyphen/>
      </w:r>
      <w:r w:rsidRPr="0077099D">
        <w:t>ongoing Parliamentary Service employee without complying with Subdivision</w:t>
      </w:r>
      <w:r w:rsidR="0077099D" w:rsidRPr="0077099D">
        <w:t> </w:t>
      </w:r>
      <w:r w:rsidRPr="0077099D">
        <w:t xml:space="preserve">1 if the </w:t>
      </w:r>
      <w:r w:rsidR="00775156" w:rsidRPr="0077099D">
        <w:t>Secretary</w:t>
      </w:r>
      <w:r w:rsidRPr="0077099D">
        <w:t xml:space="preserve"> is satisfied that the re</w:t>
      </w:r>
      <w:r w:rsidR="0077099D">
        <w:noBreakHyphen/>
      </w:r>
      <w:r w:rsidRPr="0077099D">
        <w:t>engagement</w:t>
      </w:r>
      <w:r w:rsidR="00425EFA" w:rsidRPr="0077099D">
        <w:t xml:space="preserve"> </w:t>
      </w:r>
      <w:r w:rsidRPr="0077099D">
        <w:t>is appropriate because:</w:t>
      </w:r>
    </w:p>
    <w:p w:rsidR="0044543F" w:rsidRPr="0077099D" w:rsidRDefault="0044543F" w:rsidP="0044543F">
      <w:pPr>
        <w:pStyle w:val="paragraph"/>
      </w:pPr>
      <w:r w:rsidRPr="0077099D">
        <w:tab/>
        <w:t>(a)</w:t>
      </w:r>
      <w:r w:rsidRPr="0077099D">
        <w:tab/>
        <w:t>following an investigation of the circumstances in which the person</w:t>
      </w:r>
      <w:r w:rsidR="009807CA" w:rsidRPr="0077099D">
        <w:t>’</w:t>
      </w:r>
      <w:r w:rsidRPr="0077099D">
        <w:t xml:space="preserve">s former engagement ended, the Secretary is satisfied that </w:t>
      </w:r>
      <w:r w:rsidR="002F5624" w:rsidRPr="0077099D">
        <w:t xml:space="preserve">the engagement </w:t>
      </w:r>
      <w:r w:rsidRPr="0077099D">
        <w:t>should not have ended; or</w:t>
      </w:r>
    </w:p>
    <w:p w:rsidR="0044543F" w:rsidRPr="0077099D" w:rsidRDefault="0044543F" w:rsidP="0044543F">
      <w:pPr>
        <w:pStyle w:val="paragraph"/>
      </w:pPr>
      <w:r w:rsidRPr="0077099D">
        <w:tab/>
        <w:t>(b)</w:t>
      </w:r>
      <w:r w:rsidRPr="0077099D">
        <w:tab/>
        <w:t>the re</w:t>
      </w:r>
      <w:r w:rsidR="0077099D">
        <w:noBreakHyphen/>
      </w:r>
      <w:r w:rsidRPr="0077099D">
        <w:t>engagement gives effect to a settlement of an application for relief in relation to the termination of the employee</w:t>
      </w:r>
      <w:r w:rsidR="009807CA" w:rsidRPr="0077099D">
        <w:t>’</w:t>
      </w:r>
      <w:r w:rsidRPr="0077099D">
        <w:t xml:space="preserve">s </w:t>
      </w:r>
      <w:r w:rsidR="002F5624" w:rsidRPr="0077099D">
        <w:t>engagement</w:t>
      </w:r>
      <w:r w:rsidRPr="0077099D">
        <w:t>; or</w:t>
      </w:r>
    </w:p>
    <w:p w:rsidR="002F5624" w:rsidRPr="0077099D" w:rsidRDefault="0044543F" w:rsidP="002F5624">
      <w:pPr>
        <w:pStyle w:val="paragraph"/>
      </w:pPr>
      <w:r w:rsidRPr="0077099D">
        <w:tab/>
      </w:r>
      <w:r w:rsidR="002F5624" w:rsidRPr="0077099D">
        <w:t>(c)</w:t>
      </w:r>
      <w:r w:rsidR="002F5624" w:rsidRPr="0077099D">
        <w:tab/>
      </w:r>
      <w:r w:rsidRPr="0077099D">
        <w:t>an appropriate authority has recommended or ordered the reinstatement of the person</w:t>
      </w:r>
      <w:r w:rsidR="002F5624" w:rsidRPr="0077099D">
        <w:t>.</w:t>
      </w:r>
    </w:p>
    <w:p w:rsidR="0044543F" w:rsidRPr="0077099D" w:rsidRDefault="00425EFA" w:rsidP="002F5624">
      <w:pPr>
        <w:pStyle w:val="noteToPara"/>
        <w:rPr>
          <w:i/>
        </w:rPr>
      </w:pPr>
      <w:r w:rsidRPr="0077099D">
        <w:t>Note:</w:t>
      </w:r>
      <w:r w:rsidRPr="0077099D">
        <w:tab/>
        <w:t>E</w:t>
      </w:r>
      <w:r w:rsidR="0044543F" w:rsidRPr="0077099D">
        <w:t>xample</w:t>
      </w:r>
      <w:r w:rsidR="002F5624" w:rsidRPr="0077099D">
        <w:t>s</w:t>
      </w:r>
      <w:r w:rsidRPr="0077099D">
        <w:t xml:space="preserve"> of appropriate authorities include</w:t>
      </w:r>
      <w:r w:rsidR="002F5624" w:rsidRPr="0077099D">
        <w:t xml:space="preserve"> </w:t>
      </w:r>
      <w:r w:rsidR="0044543F" w:rsidRPr="0077099D">
        <w:t>the Federal Court of Australia</w:t>
      </w:r>
      <w:r w:rsidR="002F5624" w:rsidRPr="0077099D">
        <w:t xml:space="preserve">, </w:t>
      </w:r>
      <w:r w:rsidR="0044543F" w:rsidRPr="0077099D">
        <w:t>the Fair Work Commission</w:t>
      </w:r>
      <w:r w:rsidR="002F5624" w:rsidRPr="0077099D">
        <w:t xml:space="preserve"> and the</w:t>
      </w:r>
      <w:r w:rsidR="0044543F" w:rsidRPr="0077099D">
        <w:t xml:space="preserve"> Australian Human Rights Commission.</w:t>
      </w:r>
    </w:p>
    <w:p w:rsidR="00417897" w:rsidRPr="0077099D" w:rsidRDefault="0044543F" w:rsidP="002F5624">
      <w:pPr>
        <w:pStyle w:val="subsection"/>
      </w:pPr>
      <w:r w:rsidRPr="0077099D">
        <w:tab/>
      </w:r>
      <w:r w:rsidR="002F5624" w:rsidRPr="0077099D">
        <w:t>(2)</w:t>
      </w:r>
      <w:r w:rsidR="002F5624" w:rsidRPr="0077099D">
        <w:tab/>
        <w:t>The re</w:t>
      </w:r>
      <w:r w:rsidR="0077099D">
        <w:noBreakHyphen/>
      </w:r>
      <w:r w:rsidRPr="0077099D">
        <w:t>engagement must be</w:t>
      </w:r>
      <w:r w:rsidR="00417897" w:rsidRPr="0077099D">
        <w:t>:</w:t>
      </w:r>
    </w:p>
    <w:p w:rsidR="00417897" w:rsidRPr="0077099D" w:rsidRDefault="00417897" w:rsidP="00417897">
      <w:pPr>
        <w:pStyle w:val="paragraph"/>
      </w:pPr>
      <w:r w:rsidRPr="0077099D">
        <w:tab/>
        <w:t>(a)</w:t>
      </w:r>
      <w:r w:rsidRPr="0077099D">
        <w:tab/>
      </w:r>
      <w:r w:rsidR="0044543F" w:rsidRPr="0077099D">
        <w:t>on the same basis (ongoing or non</w:t>
      </w:r>
      <w:r w:rsidR="0077099D">
        <w:noBreakHyphen/>
      </w:r>
      <w:r w:rsidR="0044543F" w:rsidRPr="0077099D">
        <w:t>ongoing) as the person</w:t>
      </w:r>
      <w:r w:rsidR="009807CA" w:rsidRPr="0077099D">
        <w:t>’</w:t>
      </w:r>
      <w:r w:rsidR="0044543F" w:rsidRPr="0077099D">
        <w:t>s former e</w:t>
      </w:r>
      <w:r w:rsidR="002F5624" w:rsidRPr="0077099D">
        <w:t>ngagement</w:t>
      </w:r>
      <w:r w:rsidRPr="0077099D">
        <w:t>;</w:t>
      </w:r>
      <w:r w:rsidR="0044543F" w:rsidRPr="0077099D">
        <w:t xml:space="preserve"> and</w:t>
      </w:r>
    </w:p>
    <w:p w:rsidR="00FB111B" w:rsidRPr="0077099D" w:rsidRDefault="00417897" w:rsidP="00425EFA">
      <w:pPr>
        <w:pStyle w:val="paragraph"/>
      </w:pPr>
      <w:r w:rsidRPr="0077099D">
        <w:tab/>
        <w:t>(b)</w:t>
      </w:r>
      <w:r w:rsidRPr="0077099D">
        <w:tab/>
      </w:r>
      <w:r w:rsidR="0044543F" w:rsidRPr="0077099D">
        <w:t>at the same or a lower classification.</w:t>
      </w:r>
    </w:p>
    <w:p w:rsidR="00723CD8" w:rsidRPr="0077099D" w:rsidRDefault="00723CD8" w:rsidP="00D93FCB">
      <w:pPr>
        <w:pStyle w:val="ActHead3"/>
        <w:pageBreakBefore/>
      </w:pPr>
      <w:bookmarkStart w:id="45" w:name="_Toc360005112"/>
      <w:r w:rsidRPr="0077099D">
        <w:rPr>
          <w:rStyle w:val="CharDivNo"/>
        </w:rPr>
        <w:lastRenderedPageBreak/>
        <w:t>Division</w:t>
      </w:r>
      <w:r w:rsidR="0077099D" w:rsidRPr="0077099D">
        <w:rPr>
          <w:rStyle w:val="CharDivNo"/>
        </w:rPr>
        <w:t> </w:t>
      </w:r>
      <w:r w:rsidR="00124A43" w:rsidRPr="0077099D">
        <w:rPr>
          <w:rStyle w:val="CharDivNo"/>
        </w:rPr>
        <w:t>4</w:t>
      </w:r>
      <w:r w:rsidRPr="0077099D">
        <w:t>—</w:t>
      </w:r>
      <w:r w:rsidRPr="0077099D">
        <w:rPr>
          <w:rStyle w:val="CharDivText"/>
        </w:rPr>
        <w:t xml:space="preserve">Assignment of duties and </w:t>
      </w:r>
      <w:r w:rsidR="00D93FCB" w:rsidRPr="0077099D">
        <w:rPr>
          <w:rStyle w:val="CharDivText"/>
        </w:rPr>
        <w:t xml:space="preserve">movement </w:t>
      </w:r>
      <w:r w:rsidR="000B30B9" w:rsidRPr="0077099D">
        <w:rPr>
          <w:rStyle w:val="CharDivText"/>
        </w:rPr>
        <w:t>b</w:t>
      </w:r>
      <w:r w:rsidRPr="0077099D">
        <w:rPr>
          <w:rStyle w:val="CharDivText"/>
        </w:rPr>
        <w:t>etween Departments</w:t>
      </w:r>
      <w:bookmarkEnd w:id="45"/>
    </w:p>
    <w:p w:rsidR="00D1053F" w:rsidRPr="0077099D" w:rsidRDefault="00730528" w:rsidP="00E7077A">
      <w:pPr>
        <w:pStyle w:val="ActHead5"/>
      </w:pPr>
      <w:bookmarkStart w:id="46" w:name="_Toc360005113"/>
      <w:r w:rsidRPr="0077099D">
        <w:rPr>
          <w:rStyle w:val="CharSectno"/>
        </w:rPr>
        <w:t>34</w:t>
      </w:r>
      <w:r w:rsidR="00D1053F" w:rsidRPr="0077099D">
        <w:t xml:space="preserve">  Definition</w:t>
      </w:r>
      <w:bookmarkEnd w:id="46"/>
    </w:p>
    <w:p w:rsidR="00D1053F" w:rsidRPr="0077099D" w:rsidRDefault="00D1053F" w:rsidP="00D1053F">
      <w:pPr>
        <w:pStyle w:val="subsection"/>
      </w:pPr>
      <w:r w:rsidRPr="0077099D">
        <w:tab/>
      </w:r>
      <w:r w:rsidRPr="0077099D">
        <w:tab/>
        <w:t>In this Division:</w:t>
      </w:r>
    </w:p>
    <w:p w:rsidR="00D1053F" w:rsidRPr="0077099D" w:rsidRDefault="00D1053F" w:rsidP="00D1053F">
      <w:pPr>
        <w:pStyle w:val="Definition"/>
      </w:pPr>
      <w:r w:rsidRPr="0077099D">
        <w:rPr>
          <w:b/>
          <w:i/>
        </w:rPr>
        <w:t>section</w:t>
      </w:r>
      <w:r w:rsidR="0077099D" w:rsidRPr="0077099D">
        <w:rPr>
          <w:b/>
          <w:i/>
        </w:rPr>
        <w:t> </w:t>
      </w:r>
      <w:r w:rsidRPr="0077099D">
        <w:rPr>
          <w:b/>
          <w:i/>
        </w:rPr>
        <w:t>25 decision</w:t>
      </w:r>
      <w:r w:rsidRPr="0077099D">
        <w:t xml:space="preserve"> means a decision made by a Secretary under section</w:t>
      </w:r>
      <w:r w:rsidR="0077099D" w:rsidRPr="0077099D">
        <w:t> </w:t>
      </w:r>
      <w:r w:rsidRPr="0077099D">
        <w:t>25 of the Act.</w:t>
      </w:r>
    </w:p>
    <w:p w:rsidR="009C6C13" w:rsidRPr="0077099D" w:rsidRDefault="00730528" w:rsidP="001F79CC">
      <w:pPr>
        <w:pStyle w:val="ActHead5"/>
      </w:pPr>
      <w:bookmarkStart w:id="47" w:name="_Toc360005114"/>
      <w:r w:rsidRPr="0077099D">
        <w:rPr>
          <w:rStyle w:val="CharSectno"/>
        </w:rPr>
        <w:t>35</w:t>
      </w:r>
      <w:r w:rsidR="00F13B11" w:rsidRPr="0077099D">
        <w:t xml:space="preserve"> </w:t>
      </w:r>
      <w:r w:rsidR="00A052F0" w:rsidRPr="0077099D">
        <w:t xml:space="preserve"> </w:t>
      </w:r>
      <w:r w:rsidR="009C6C13" w:rsidRPr="0077099D">
        <w:t>Minimum requirements for assignment of duties at or below classification</w:t>
      </w:r>
      <w:bookmarkEnd w:id="47"/>
    </w:p>
    <w:p w:rsidR="009C6C13" w:rsidRPr="0077099D" w:rsidRDefault="009C6C13" w:rsidP="001F79CC">
      <w:pPr>
        <w:pStyle w:val="subsection"/>
      </w:pPr>
      <w:r w:rsidRPr="0077099D">
        <w:tab/>
      </w:r>
      <w:r w:rsidRPr="0077099D">
        <w:tab/>
      </w:r>
      <w:r w:rsidR="001F79CC" w:rsidRPr="0077099D">
        <w:t xml:space="preserve">A </w:t>
      </w:r>
      <w:r w:rsidR="00475943" w:rsidRPr="0077099D">
        <w:t xml:space="preserve">Secretary </w:t>
      </w:r>
      <w:r w:rsidRPr="0077099D">
        <w:t xml:space="preserve">must ensure that </w:t>
      </w:r>
      <w:r w:rsidR="00A15881" w:rsidRPr="0077099D">
        <w:t xml:space="preserve">a </w:t>
      </w:r>
      <w:r w:rsidR="00D1053F" w:rsidRPr="0077099D">
        <w:t>section</w:t>
      </w:r>
      <w:r w:rsidR="0077099D" w:rsidRPr="0077099D">
        <w:t> </w:t>
      </w:r>
      <w:r w:rsidR="00D1053F" w:rsidRPr="0077099D">
        <w:t xml:space="preserve">25 </w:t>
      </w:r>
      <w:r w:rsidR="00A15881" w:rsidRPr="0077099D">
        <w:t xml:space="preserve">decision </w:t>
      </w:r>
      <w:r w:rsidR="00D1053F" w:rsidRPr="0077099D">
        <w:t xml:space="preserve">relating to </w:t>
      </w:r>
      <w:r w:rsidRPr="0077099D">
        <w:t>the ongoing or temporary assignment of duties to an employee at or below the employee</w:t>
      </w:r>
      <w:r w:rsidR="009807CA" w:rsidRPr="0077099D">
        <w:t>’</w:t>
      </w:r>
      <w:r w:rsidRPr="0077099D">
        <w:t xml:space="preserve">s classification (including where this involves a temporary movement from another </w:t>
      </w:r>
      <w:r w:rsidR="00475943" w:rsidRPr="0077099D">
        <w:t>Department</w:t>
      </w:r>
      <w:r w:rsidRPr="0077099D">
        <w:t>):</w:t>
      </w:r>
    </w:p>
    <w:p w:rsidR="009C6C13" w:rsidRPr="0077099D" w:rsidRDefault="001F79CC" w:rsidP="001F79CC">
      <w:pPr>
        <w:pStyle w:val="paragraph"/>
      </w:pPr>
      <w:r w:rsidRPr="0077099D">
        <w:tab/>
        <w:t>(a)</w:t>
      </w:r>
      <w:r w:rsidRPr="0077099D">
        <w:tab/>
      </w:r>
      <w:r w:rsidR="00A15881" w:rsidRPr="0077099D">
        <w:t xml:space="preserve">is </w:t>
      </w:r>
      <w:r w:rsidR="009C6C13" w:rsidRPr="0077099D">
        <w:t>based on an assessment of the employee</w:t>
      </w:r>
      <w:r w:rsidR="009807CA" w:rsidRPr="0077099D">
        <w:t>’</w:t>
      </w:r>
      <w:r w:rsidR="009C6C13" w:rsidRPr="0077099D">
        <w:t>s work</w:t>
      </w:r>
      <w:r w:rsidR="0077099D">
        <w:noBreakHyphen/>
      </w:r>
      <w:r w:rsidR="009C6C13" w:rsidRPr="0077099D">
        <w:t>related qualities and the work</w:t>
      </w:r>
      <w:r w:rsidR="0077099D">
        <w:noBreakHyphen/>
      </w:r>
      <w:r w:rsidR="009C6C13" w:rsidRPr="0077099D">
        <w:t>related qualities required to perform the relevant duties; and</w:t>
      </w:r>
    </w:p>
    <w:p w:rsidR="009C6C13" w:rsidRPr="0077099D" w:rsidRDefault="009C6C13" w:rsidP="001F79CC">
      <w:pPr>
        <w:pStyle w:val="paragraph"/>
      </w:pPr>
      <w:r w:rsidRPr="0077099D">
        <w:tab/>
      </w:r>
      <w:r w:rsidR="001F79CC" w:rsidRPr="0077099D">
        <w:t>(b)</w:t>
      </w:r>
      <w:r w:rsidR="001F79CC" w:rsidRPr="0077099D">
        <w:tab/>
      </w:r>
      <w:r w:rsidRPr="0077099D">
        <w:t>take</w:t>
      </w:r>
      <w:r w:rsidR="00A15881" w:rsidRPr="0077099D">
        <w:t>s</w:t>
      </w:r>
      <w:r w:rsidRPr="0077099D">
        <w:t xml:space="preserve"> into account efficient and effective organisational</w:t>
      </w:r>
      <w:r w:rsidR="00A15881" w:rsidRPr="0077099D">
        <w:rPr>
          <w:i/>
        </w:rPr>
        <w:t xml:space="preserve"> </w:t>
      </w:r>
      <w:r w:rsidRPr="0077099D">
        <w:t>performance.</w:t>
      </w:r>
    </w:p>
    <w:p w:rsidR="009C6C13" w:rsidRPr="0077099D" w:rsidRDefault="00A023DA" w:rsidP="001F79CC">
      <w:pPr>
        <w:pStyle w:val="notetext"/>
      </w:pPr>
      <w:r w:rsidRPr="0077099D">
        <w:t>Note</w:t>
      </w:r>
      <w:r w:rsidR="00D93FCB" w:rsidRPr="0077099D">
        <w:t xml:space="preserve"> 1</w:t>
      </w:r>
      <w:r w:rsidR="009C6C13" w:rsidRPr="0077099D">
        <w:t>:</w:t>
      </w:r>
      <w:r w:rsidR="009C6C13" w:rsidRPr="0077099D">
        <w:tab/>
        <w:t>Subsection</w:t>
      </w:r>
      <w:r w:rsidR="0077099D" w:rsidRPr="0077099D">
        <w:t> </w:t>
      </w:r>
      <w:r w:rsidR="009C6C13" w:rsidRPr="0077099D">
        <w:t>23(4) of the Act restricts the circumstances where an employee</w:t>
      </w:r>
      <w:r w:rsidR="009807CA" w:rsidRPr="0077099D">
        <w:t>’</w:t>
      </w:r>
      <w:r w:rsidR="009C6C13" w:rsidRPr="0077099D">
        <w:t xml:space="preserve">s classification may be reduced without </w:t>
      </w:r>
      <w:r w:rsidR="00D93FCB" w:rsidRPr="0077099D">
        <w:t>the employee</w:t>
      </w:r>
      <w:r w:rsidR="009807CA" w:rsidRPr="0077099D">
        <w:t>’</w:t>
      </w:r>
      <w:r w:rsidR="00D93FCB" w:rsidRPr="0077099D">
        <w:t xml:space="preserve">s </w:t>
      </w:r>
      <w:r w:rsidR="009C6C13" w:rsidRPr="0077099D">
        <w:t>consent</w:t>
      </w:r>
      <w:r w:rsidR="00F17290" w:rsidRPr="0077099D">
        <w:t>.</w:t>
      </w:r>
    </w:p>
    <w:p w:rsidR="009C6C13" w:rsidRPr="0077099D" w:rsidRDefault="00A023DA" w:rsidP="001F79CC">
      <w:pPr>
        <w:pStyle w:val="notetext"/>
      </w:pPr>
      <w:r w:rsidRPr="0077099D">
        <w:t>Note</w:t>
      </w:r>
      <w:r w:rsidR="00D93FCB" w:rsidRPr="0077099D">
        <w:t xml:space="preserve"> 2</w:t>
      </w:r>
      <w:r w:rsidR="009C6C13" w:rsidRPr="0077099D">
        <w:t>:</w:t>
      </w:r>
      <w:r w:rsidR="009C6C13" w:rsidRPr="0077099D">
        <w:tab/>
      </w:r>
      <w:r w:rsidR="00D93FCB" w:rsidRPr="0077099D">
        <w:t>Subdivision</w:t>
      </w:r>
      <w:r w:rsidR="0077099D" w:rsidRPr="0077099D">
        <w:t> </w:t>
      </w:r>
      <w:r w:rsidR="00D93FCB" w:rsidRPr="0077099D">
        <w:t>1</w:t>
      </w:r>
      <w:r w:rsidR="00593ED1" w:rsidRPr="0077099D">
        <w:t xml:space="preserve"> </w:t>
      </w:r>
      <w:r w:rsidR="00C1055D" w:rsidRPr="0077099D">
        <w:t>of Division</w:t>
      </w:r>
      <w:r w:rsidR="0077099D" w:rsidRPr="0077099D">
        <w:t> </w:t>
      </w:r>
      <w:r w:rsidR="00C1055D" w:rsidRPr="0077099D">
        <w:t xml:space="preserve">3 </w:t>
      </w:r>
      <w:r w:rsidR="009C6C13" w:rsidRPr="0077099D">
        <w:t>imposes additional obligations in relation to promotions.</w:t>
      </w:r>
    </w:p>
    <w:p w:rsidR="009C6C13" w:rsidRPr="0077099D" w:rsidRDefault="00730528" w:rsidP="001F79CC">
      <w:pPr>
        <w:pStyle w:val="ActHead5"/>
      </w:pPr>
      <w:bookmarkStart w:id="48" w:name="_Toc360005115"/>
      <w:r w:rsidRPr="0077099D">
        <w:rPr>
          <w:rStyle w:val="CharSectno"/>
        </w:rPr>
        <w:t>36</w:t>
      </w:r>
      <w:r w:rsidR="00F13B11" w:rsidRPr="0077099D">
        <w:t xml:space="preserve">  </w:t>
      </w:r>
      <w:r w:rsidR="009C6C13" w:rsidRPr="0077099D">
        <w:t>Minimum requirements for temporary assignment of higher</w:t>
      </w:r>
      <w:r w:rsidR="00F17290" w:rsidRPr="0077099D">
        <w:t xml:space="preserve"> </w:t>
      </w:r>
      <w:r w:rsidR="009C6C13" w:rsidRPr="0077099D">
        <w:t>duties</w:t>
      </w:r>
      <w:bookmarkEnd w:id="48"/>
    </w:p>
    <w:p w:rsidR="009C6C13" w:rsidRPr="0077099D" w:rsidRDefault="009C6C13" w:rsidP="001F79CC">
      <w:pPr>
        <w:pStyle w:val="subsection"/>
      </w:pPr>
      <w:r w:rsidRPr="0077099D">
        <w:tab/>
        <w:t>(1)</w:t>
      </w:r>
      <w:r w:rsidRPr="0077099D">
        <w:tab/>
      </w:r>
      <w:r w:rsidR="001F79CC" w:rsidRPr="0077099D">
        <w:t>A</w:t>
      </w:r>
      <w:r w:rsidRPr="0077099D">
        <w:t xml:space="preserve"> </w:t>
      </w:r>
      <w:r w:rsidR="00475943" w:rsidRPr="0077099D">
        <w:t xml:space="preserve">Secretary </w:t>
      </w:r>
      <w:r w:rsidRPr="0077099D">
        <w:t xml:space="preserve">must ensure that </w:t>
      </w:r>
      <w:r w:rsidR="00D1053F" w:rsidRPr="0077099D">
        <w:t>a section</w:t>
      </w:r>
      <w:r w:rsidR="0077099D" w:rsidRPr="0077099D">
        <w:t> </w:t>
      </w:r>
      <w:r w:rsidR="00D1053F" w:rsidRPr="0077099D">
        <w:t xml:space="preserve">25 </w:t>
      </w:r>
      <w:r w:rsidRPr="0077099D">
        <w:t xml:space="preserve">decision relating to the temporary assignment of duties to an employee at a higher classification level (including where this involves a temporary </w:t>
      </w:r>
      <w:r w:rsidR="001F79CC" w:rsidRPr="0077099D">
        <w:t>transfer</w:t>
      </w:r>
      <w:r w:rsidRPr="0077099D">
        <w:t xml:space="preserve"> from another </w:t>
      </w:r>
      <w:r w:rsidR="00475943" w:rsidRPr="0077099D">
        <w:t>Department</w:t>
      </w:r>
      <w:r w:rsidRPr="0077099D">
        <w:t>):</w:t>
      </w:r>
    </w:p>
    <w:p w:rsidR="009C6C13" w:rsidRPr="0077099D" w:rsidRDefault="009C6C13" w:rsidP="001F79CC">
      <w:pPr>
        <w:pStyle w:val="paragraph"/>
      </w:pPr>
      <w:r w:rsidRPr="0077099D">
        <w:tab/>
      </w:r>
      <w:r w:rsidR="001F79CC" w:rsidRPr="0077099D">
        <w:t>(a)</w:t>
      </w:r>
      <w:r w:rsidR="001F79CC" w:rsidRPr="0077099D">
        <w:tab/>
      </w:r>
      <w:r w:rsidR="00D1053F" w:rsidRPr="0077099D">
        <w:t xml:space="preserve">is </w:t>
      </w:r>
      <w:r w:rsidRPr="0077099D">
        <w:t>based on an assessment of the employee</w:t>
      </w:r>
      <w:r w:rsidR="009807CA" w:rsidRPr="0077099D">
        <w:t>’</w:t>
      </w:r>
      <w:r w:rsidRPr="0077099D">
        <w:t>s work</w:t>
      </w:r>
      <w:r w:rsidR="0077099D">
        <w:noBreakHyphen/>
      </w:r>
      <w:r w:rsidRPr="0077099D">
        <w:t>related qualities and the work</w:t>
      </w:r>
      <w:r w:rsidR="0077099D">
        <w:noBreakHyphen/>
      </w:r>
      <w:r w:rsidRPr="0077099D">
        <w:t>related qualities required to perform the relevant duties; and</w:t>
      </w:r>
    </w:p>
    <w:p w:rsidR="009C6C13" w:rsidRPr="0077099D" w:rsidRDefault="009C6C13" w:rsidP="001F79CC">
      <w:pPr>
        <w:pStyle w:val="paragraph"/>
      </w:pPr>
      <w:r w:rsidRPr="0077099D">
        <w:tab/>
      </w:r>
      <w:r w:rsidR="001F79CC" w:rsidRPr="0077099D">
        <w:t>(b)</w:t>
      </w:r>
      <w:r w:rsidR="001F79CC" w:rsidRPr="0077099D">
        <w:tab/>
      </w:r>
      <w:r w:rsidRPr="0077099D">
        <w:t>take</w:t>
      </w:r>
      <w:r w:rsidR="00D1053F" w:rsidRPr="0077099D">
        <w:t>s</w:t>
      </w:r>
      <w:r w:rsidRPr="0077099D">
        <w:t xml:space="preserve"> into account efficient and effective organisational</w:t>
      </w:r>
      <w:r w:rsidR="00FE2EB1" w:rsidRPr="0077099D">
        <w:t xml:space="preserve"> </w:t>
      </w:r>
      <w:r w:rsidRPr="0077099D">
        <w:t>performance.</w:t>
      </w:r>
    </w:p>
    <w:p w:rsidR="009C6C13" w:rsidRPr="0077099D" w:rsidRDefault="009C6C13" w:rsidP="001F79CC">
      <w:pPr>
        <w:pStyle w:val="subsection"/>
      </w:pPr>
      <w:r w:rsidRPr="0077099D">
        <w:tab/>
        <w:t>(2)</w:t>
      </w:r>
      <w:r w:rsidRPr="0077099D">
        <w:tab/>
      </w:r>
      <w:r w:rsidR="00593ED1" w:rsidRPr="0077099D">
        <w:t xml:space="preserve">A </w:t>
      </w:r>
      <w:r w:rsidR="00D1053F" w:rsidRPr="0077099D">
        <w:t>section</w:t>
      </w:r>
      <w:r w:rsidR="0077099D" w:rsidRPr="0077099D">
        <w:t> </w:t>
      </w:r>
      <w:r w:rsidR="00D1053F" w:rsidRPr="0077099D">
        <w:t xml:space="preserve">25 </w:t>
      </w:r>
      <w:r w:rsidR="00593ED1" w:rsidRPr="0077099D">
        <w:t xml:space="preserve">decision mentioned in </w:t>
      </w:r>
      <w:r w:rsidR="0077099D" w:rsidRPr="0077099D">
        <w:t>subclause (</w:t>
      </w:r>
      <w:r w:rsidRPr="0077099D">
        <w:t>1) must also take into account the following matters:</w:t>
      </w:r>
    </w:p>
    <w:p w:rsidR="002E5B83" w:rsidRPr="0077099D" w:rsidRDefault="009C6C13" w:rsidP="00D40811">
      <w:pPr>
        <w:pStyle w:val="paragraph"/>
      </w:pPr>
      <w:r w:rsidRPr="0077099D">
        <w:tab/>
      </w:r>
      <w:r w:rsidR="001F79CC" w:rsidRPr="0077099D">
        <w:t>(a)</w:t>
      </w:r>
      <w:r w:rsidR="001F79CC" w:rsidRPr="0077099D">
        <w:tab/>
      </w:r>
      <w:r w:rsidR="002E5B83" w:rsidRPr="0077099D">
        <w:t>the duration of the duties to be performed and whether it would be more appropriate to perform those duties on an ongoing basis;</w:t>
      </w:r>
    </w:p>
    <w:p w:rsidR="009C6C13" w:rsidRPr="0077099D" w:rsidRDefault="009C6C13" w:rsidP="00D40811">
      <w:pPr>
        <w:pStyle w:val="paragraph"/>
      </w:pPr>
      <w:r w:rsidRPr="0077099D">
        <w:tab/>
      </w:r>
      <w:r w:rsidR="00D40811" w:rsidRPr="0077099D">
        <w:t>(b)</w:t>
      </w:r>
      <w:r w:rsidR="00D40811" w:rsidRPr="0077099D">
        <w:tab/>
      </w:r>
      <w:r w:rsidRPr="0077099D">
        <w:t xml:space="preserve">the relative importance to the </w:t>
      </w:r>
      <w:r w:rsidR="00BC1DE7" w:rsidRPr="0077099D">
        <w:t>Department</w:t>
      </w:r>
      <w:r w:rsidRPr="0077099D">
        <w:t xml:space="preserve"> of the duties to be performed at the higher classification </w:t>
      </w:r>
      <w:r w:rsidR="006B47F8" w:rsidRPr="0077099D">
        <w:t xml:space="preserve">level </w:t>
      </w:r>
      <w:r w:rsidRPr="0077099D">
        <w:t xml:space="preserve">and the other duties to be performed in the </w:t>
      </w:r>
      <w:r w:rsidR="00BC1DE7" w:rsidRPr="0077099D">
        <w:t>Department</w:t>
      </w:r>
      <w:r w:rsidRPr="0077099D">
        <w:t>;</w:t>
      </w:r>
    </w:p>
    <w:p w:rsidR="009C6C13" w:rsidRPr="0077099D" w:rsidRDefault="009C6C13" w:rsidP="00D40811">
      <w:pPr>
        <w:pStyle w:val="paragraph"/>
      </w:pPr>
      <w:r w:rsidRPr="0077099D">
        <w:tab/>
      </w:r>
      <w:r w:rsidR="00D40811" w:rsidRPr="0077099D">
        <w:t>(c)</w:t>
      </w:r>
      <w:r w:rsidR="00D40811" w:rsidRPr="0077099D">
        <w:tab/>
      </w:r>
      <w:r w:rsidRPr="0077099D">
        <w:t xml:space="preserve">the expected cost to the </w:t>
      </w:r>
      <w:r w:rsidR="00BC1DE7" w:rsidRPr="0077099D">
        <w:t>Department</w:t>
      </w:r>
      <w:r w:rsidRPr="0077099D">
        <w:t xml:space="preserve"> of the employee performing duties at the higher classification</w:t>
      </w:r>
      <w:r w:rsidR="006B47F8" w:rsidRPr="0077099D">
        <w:t xml:space="preserve"> level</w:t>
      </w:r>
      <w:r w:rsidRPr="0077099D">
        <w:t>;</w:t>
      </w:r>
    </w:p>
    <w:p w:rsidR="009C6C13" w:rsidRPr="0077099D" w:rsidRDefault="009C6C13" w:rsidP="00D40811">
      <w:pPr>
        <w:pStyle w:val="paragraph"/>
      </w:pPr>
      <w:r w:rsidRPr="0077099D">
        <w:tab/>
      </w:r>
      <w:r w:rsidR="00D40811" w:rsidRPr="0077099D">
        <w:t>(d)</w:t>
      </w:r>
      <w:r w:rsidR="00D40811" w:rsidRPr="0077099D">
        <w:tab/>
      </w:r>
      <w:r w:rsidRPr="0077099D">
        <w:t xml:space="preserve">the need for </w:t>
      </w:r>
      <w:r w:rsidR="004D6C4B" w:rsidRPr="0077099D">
        <w:t>Parliamentary</w:t>
      </w:r>
      <w:r w:rsidR="00475943" w:rsidRPr="0077099D">
        <w:t xml:space="preserve"> </w:t>
      </w:r>
      <w:r w:rsidR="004D6C4B" w:rsidRPr="0077099D">
        <w:t>Service</w:t>
      </w:r>
      <w:r w:rsidR="00475943" w:rsidRPr="0077099D">
        <w:t xml:space="preserve"> employee</w:t>
      </w:r>
      <w:r w:rsidRPr="0077099D">
        <w:t>s to be given the opportunity to gain experience in performing duties at a higher classification</w:t>
      </w:r>
      <w:r w:rsidR="006B47F8" w:rsidRPr="0077099D">
        <w:t xml:space="preserve"> level</w:t>
      </w:r>
      <w:r w:rsidRPr="0077099D">
        <w:t>.</w:t>
      </w:r>
    </w:p>
    <w:p w:rsidR="00593ED1" w:rsidRPr="0077099D" w:rsidRDefault="001F79CC" w:rsidP="00D40811">
      <w:pPr>
        <w:pStyle w:val="noteToPara"/>
      </w:pPr>
      <w:r w:rsidRPr="0077099D">
        <w:t>Note</w:t>
      </w:r>
      <w:r w:rsidR="009C6C13" w:rsidRPr="0077099D">
        <w:t xml:space="preserve">: </w:t>
      </w:r>
      <w:r w:rsidR="009C6C13" w:rsidRPr="0077099D">
        <w:tab/>
      </w:r>
      <w:r w:rsidR="00A904BB" w:rsidRPr="0077099D">
        <w:t>Subdivision</w:t>
      </w:r>
      <w:r w:rsidR="0077099D" w:rsidRPr="0077099D">
        <w:t> </w:t>
      </w:r>
      <w:r w:rsidR="00A904BB" w:rsidRPr="0077099D">
        <w:t>1</w:t>
      </w:r>
      <w:r w:rsidR="009C6C13" w:rsidRPr="0077099D">
        <w:t xml:space="preserve"> </w:t>
      </w:r>
      <w:r w:rsidR="00751558" w:rsidRPr="0077099D">
        <w:t>of Division</w:t>
      </w:r>
      <w:r w:rsidR="0077099D" w:rsidRPr="0077099D">
        <w:t> </w:t>
      </w:r>
      <w:r w:rsidR="00751558" w:rsidRPr="0077099D">
        <w:t xml:space="preserve">3 </w:t>
      </w:r>
      <w:r w:rsidR="009C6C13" w:rsidRPr="0077099D">
        <w:t>imposes additional obligat</w:t>
      </w:r>
      <w:r w:rsidR="00593ED1" w:rsidRPr="0077099D">
        <w:t>ions in relation to promotions.</w:t>
      </w:r>
    </w:p>
    <w:p w:rsidR="009C6C13" w:rsidRPr="0077099D" w:rsidRDefault="00730528" w:rsidP="00850C7D">
      <w:pPr>
        <w:pStyle w:val="ActHead5"/>
      </w:pPr>
      <w:bookmarkStart w:id="49" w:name="_Toc360005116"/>
      <w:r w:rsidRPr="0077099D">
        <w:rPr>
          <w:rStyle w:val="CharSectno"/>
        </w:rPr>
        <w:lastRenderedPageBreak/>
        <w:t>37</w:t>
      </w:r>
      <w:r w:rsidR="00850C7D" w:rsidRPr="0077099D">
        <w:t xml:space="preserve">  </w:t>
      </w:r>
      <w:r w:rsidR="009C6C13" w:rsidRPr="0077099D">
        <w:t>Assignment from non</w:t>
      </w:r>
      <w:r w:rsidR="0077099D">
        <w:noBreakHyphen/>
      </w:r>
      <w:r w:rsidR="009C6C13" w:rsidRPr="0077099D">
        <w:t>SES classification to SES classification</w:t>
      </w:r>
      <w:bookmarkEnd w:id="49"/>
    </w:p>
    <w:p w:rsidR="00E178E3" w:rsidRPr="0077099D" w:rsidRDefault="009C6C13" w:rsidP="00850C7D">
      <w:pPr>
        <w:pStyle w:val="subsection"/>
      </w:pPr>
      <w:r w:rsidRPr="0077099D">
        <w:tab/>
      </w:r>
      <w:r w:rsidR="00E178E3" w:rsidRPr="0077099D">
        <w:tab/>
      </w:r>
      <w:r w:rsidR="00B01D2D" w:rsidRPr="0077099D">
        <w:t>A section</w:t>
      </w:r>
      <w:r w:rsidR="0077099D" w:rsidRPr="0077099D">
        <w:t> </w:t>
      </w:r>
      <w:r w:rsidR="00B01D2D" w:rsidRPr="0077099D">
        <w:t xml:space="preserve">25 </w:t>
      </w:r>
      <w:r w:rsidRPr="0077099D">
        <w:t>decision</w:t>
      </w:r>
      <w:r w:rsidR="00E178E3" w:rsidRPr="0077099D">
        <w:t xml:space="preserve"> </w:t>
      </w:r>
      <w:r w:rsidR="00B01D2D" w:rsidRPr="0077099D">
        <w:t xml:space="preserve">relating to the assignment of </w:t>
      </w:r>
      <w:r w:rsidRPr="0077099D">
        <w:t>duties on an ongoing basis at an SES classification to an employee who is not an SES employee</w:t>
      </w:r>
      <w:r w:rsidR="00E178E3" w:rsidRPr="0077099D">
        <w:t xml:space="preserve"> may be made only if:</w:t>
      </w:r>
    </w:p>
    <w:p w:rsidR="00B05660" w:rsidRPr="0077099D" w:rsidRDefault="00E178E3" w:rsidP="00751558">
      <w:pPr>
        <w:pStyle w:val="paragraph"/>
      </w:pPr>
      <w:r w:rsidRPr="0077099D">
        <w:tab/>
        <w:t>(a)</w:t>
      </w:r>
      <w:r w:rsidRPr="0077099D">
        <w:tab/>
      </w:r>
      <w:r w:rsidR="009C6C13" w:rsidRPr="0077099D">
        <w:t>the employee</w:t>
      </w:r>
      <w:r w:rsidR="009807CA" w:rsidRPr="0077099D">
        <w:t>’</w:t>
      </w:r>
      <w:r w:rsidR="009C6C13" w:rsidRPr="0077099D">
        <w:t>s classification is in the same classification group as the SES classification</w:t>
      </w:r>
      <w:r w:rsidRPr="0077099D">
        <w:t>; and</w:t>
      </w:r>
    </w:p>
    <w:p w:rsidR="00751558" w:rsidRPr="0077099D" w:rsidRDefault="00E178E3" w:rsidP="00751558">
      <w:pPr>
        <w:pStyle w:val="paragraph"/>
      </w:pPr>
      <w:r w:rsidRPr="0077099D">
        <w:tab/>
        <w:t>(b)</w:t>
      </w:r>
      <w:r w:rsidRPr="0077099D">
        <w:tab/>
        <w:t>the Commissioner authorises the decision.</w:t>
      </w:r>
    </w:p>
    <w:p w:rsidR="00371FF6" w:rsidRPr="0077099D" w:rsidRDefault="00751558" w:rsidP="00371FF6">
      <w:pPr>
        <w:pStyle w:val="notetext"/>
      </w:pPr>
      <w:r w:rsidRPr="0077099D">
        <w:t>Note:</w:t>
      </w:r>
      <w:r w:rsidRPr="0077099D">
        <w:tab/>
        <w:t xml:space="preserve">For </w:t>
      </w:r>
      <w:r w:rsidR="0077099D" w:rsidRPr="0077099D">
        <w:t>paragraph (</w:t>
      </w:r>
      <w:r w:rsidRPr="0077099D">
        <w:t xml:space="preserve">a), see the definition of </w:t>
      </w:r>
      <w:r w:rsidRPr="0077099D">
        <w:rPr>
          <w:b/>
          <w:i/>
        </w:rPr>
        <w:t>classification group</w:t>
      </w:r>
      <w:r w:rsidRPr="0077099D">
        <w:t xml:space="preserve"> in the Dictionary.</w:t>
      </w:r>
    </w:p>
    <w:p w:rsidR="00D2535E" w:rsidRPr="0077099D" w:rsidRDefault="00D2535E" w:rsidP="004C7EC1">
      <w:pPr>
        <w:pStyle w:val="ActHead3"/>
        <w:pageBreakBefore/>
      </w:pPr>
      <w:bookmarkStart w:id="50" w:name="_Toc360005117"/>
      <w:r w:rsidRPr="0077099D">
        <w:rPr>
          <w:rStyle w:val="CharDivNo"/>
        </w:rPr>
        <w:lastRenderedPageBreak/>
        <w:t>Division</w:t>
      </w:r>
      <w:r w:rsidR="0077099D" w:rsidRPr="0077099D">
        <w:rPr>
          <w:rStyle w:val="CharDivNo"/>
        </w:rPr>
        <w:t> </w:t>
      </w:r>
      <w:r w:rsidR="00124A43" w:rsidRPr="0077099D">
        <w:rPr>
          <w:rStyle w:val="CharDivNo"/>
        </w:rPr>
        <w:t>5</w:t>
      </w:r>
      <w:r w:rsidR="000D2EA7" w:rsidRPr="0077099D">
        <w:t>—</w:t>
      </w:r>
      <w:r w:rsidRPr="0077099D">
        <w:rPr>
          <w:rStyle w:val="CharDivText"/>
        </w:rPr>
        <w:t xml:space="preserve">Notification of </w:t>
      </w:r>
      <w:r w:rsidR="00A34A74" w:rsidRPr="0077099D">
        <w:rPr>
          <w:rStyle w:val="CharDivText"/>
        </w:rPr>
        <w:t xml:space="preserve">employment </w:t>
      </w:r>
      <w:r w:rsidRPr="0077099D">
        <w:rPr>
          <w:rStyle w:val="CharDivText"/>
        </w:rPr>
        <w:t>decisions</w:t>
      </w:r>
      <w:bookmarkEnd w:id="50"/>
    </w:p>
    <w:p w:rsidR="00D66E31" w:rsidRPr="0077099D" w:rsidRDefault="00730528" w:rsidP="00D2535E">
      <w:pPr>
        <w:pStyle w:val="ActHead5"/>
      </w:pPr>
      <w:bookmarkStart w:id="51" w:name="_Toc360005118"/>
      <w:r w:rsidRPr="0077099D">
        <w:rPr>
          <w:rStyle w:val="CharSectno"/>
        </w:rPr>
        <w:t>38</w:t>
      </w:r>
      <w:r w:rsidR="00D66E31" w:rsidRPr="0077099D">
        <w:t xml:space="preserve">  Purpose of Division</w:t>
      </w:r>
      <w:bookmarkEnd w:id="51"/>
    </w:p>
    <w:p w:rsidR="00B76DC3" w:rsidRPr="0077099D" w:rsidRDefault="00B76DC3" w:rsidP="00B76DC3">
      <w:pPr>
        <w:pStyle w:val="subsection"/>
      </w:pPr>
      <w:r w:rsidRPr="0077099D">
        <w:tab/>
      </w:r>
      <w:r w:rsidRPr="0077099D">
        <w:tab/>
        <w:t>The purpose of this Division is to:</w:t>
      </w:r>
    </w:p>
    <w:p w:rsidR="00B76DC3" w:rsidRPr="0077099D" w:rsidRDefault="00B76DC3" w:rsidP="00B76DC3">
      <w:pPr>
        <w:pStyle w:val="paragraph"/>
      </w:pPr>
      <w:r w:rsidRPr="0077099D">
        <w:tab/>
        <w:t>(a)</w:t>
      </w:r>
      <w:r w:rsidRPr="0077099D">
        <w:tab/>
        <w:t xml:space="preserve">set out requirements for notifying certain employment decisions in the </w:t>
      </w:r>
      <w:r w:rsidR="006929DA" w:rsidRPr="0077099D">
        <w:t>Public Service</w:t>
      </w:r>
      <w:r w:rsidR="006929DA" w:rsidRPr="0077099D">
        <w:rPr>
          <w:i/>
        </w:rPr>
        <w:t xml:space="preserve"> Gazette</w:t>
      </w:r>
      <w:r w:rsidRPr="0077099D">
        <w:t>; and</w:t>
      </w:r>
    </w:p>
    <w:p w:rsidR="00157554" w:rsidRPr="0077099D" w:rsidRDefault="00B76DC3" w:rsidP="00B76DC3">
      <w:pPr>
        <w:pStyle w:val="paragraph"/>
      </w:pPr>
      <w:r w:rsidRPr="0077099D">
        <w:tab/>
        <w:t>(b)</w:t>
      </w:r>
      <w:r w:rsidRPr="0077099D">
        <w:tab/>
        <w:t>provide for the date of effect of a promotion decision.</w:t>
      </w:r>
    </w:p>
    <w:p w:rsidR="00D2535E" w:rsidRPr="0077099D" w:rsidRDefault="00730528" w:rsidP="00D2535E">
      <w:pPr>
        <w:pStyle w:val="ActHead5"/>
      </w:pPr>
      <w:bookmarkStart w:id="52" w:name="_Toc360005119"/>
      <w:r w:rsidRPr="0077099D">
        <w:rPr>
          <w:rStyle w:val="CharSectno"/>
        </w:rPr>
        <w:t>39</w:t>
      </w:r>
      <w:r w:rsidR="00D2535E" w:rsidRPr="0077099D">
        <w:t xml:space="preserve">  Notification of decisions in </w:t>
      </w:r>
      <w:r w:rsidR="00C14CF7" w:rsidRPr="0077099D">
        <w:t xml:space="preserve">Public Service </w:t>
      </w:r>
      <w:r w:rsidR="000A3897" w:rsidRPr="0077099D">
        <w:rPr>
          <w:i/>
        </w:rPr>
        <w:t>G</w:t>
      </w:r>
      <w:r w:rsidR="006929DA" w:rsidRPr="0077099D">
        <w:rPr>
          <w:i/>
        </w:rPr>
        <w:t>azette</w:t>
      </w:r>
      <w:bookmarkEnd w:id="52"/>
    </w:p>
    <w:p w:rsidR="00D2535E" w:rsidRPr="0077099D" w:rsidRDefault="00D2535E" w:rsidP="00D2535E">
      <w:pPr>
        <w:pStyle w:val="subsection"/>
      </w:pPr>
      <w:r w:rsidRPr="0077099D">
        <w:tab/>
        <w:t>(1)</w:t>
      </w:r>
      <w:r w:rsidRPr="0077099D">
        <w:tab/>
        <w:t xml:space="preserve">A Secretary must notify an employment decision of any of the following kinds in the </w:t>
      </w:r>
      <w:r w:rsidR="006929DA" w:rsidRPr="0077099D">
        <w:t>Public Service</w:t>
      </w:r>
      <w:r w:rsidR="006929DA" w:rsidRPr="0077099D">
        <w:rPr>
          <w:i/>
        </w:rPr>
        <w:t xml:space="preserve"> Gazette</w:t>
      </w:r>
      <w:r w:rsidRPr="0077099D">
        <w:t>:</w:t>
      </w:r>
    </w:p>
    <w:p w:rsidR="00D2535E" w:rsidRPr="0077099D" w:rsidRDefault="00D2535E" w:rsidP="00D2535E">
      <w:pPr>
        <w:pStyle w:val="paragraph"/>
      </w:pPr>
      <w:r w:rsidRPr="0077099D">
        <w:tab/>
        <w:t>(a)</w:t>
      </w:r>
      <w:r w:rsidRPr="0077099D">
        <w:tab/>
        <w:t>an engagement of a person as an ongoing Parliamentary Service employee (including under paragraph</w:t>
      </w:r>
      <w:r w:rsidR="0077099D" w:rsidRPr="0077099D">
        <w:t> </w:t>
      </w:r>
      <w:r w:rsidR="000D2EA7" w:rsidRPr="0077099D">
        <w:t>7</w:t>
      </w:r>
      <w:r w:rsidR="009D6450" w:rsidRPr="0077099D">
        <w:t>2</w:t>
      </w:r>
      <w:r w:rsidR="000D2EA7" w:rsidRPr="0077099D">
        <w:t>(1)</w:t>
      </w:r>
      <w:r w:rsidR="002E5B83" w:rsidRPr="0077099D">
        <w:t xml:space="preserve">(c) or (d) </w:t>
      </w:r>
      <w:r w:rsidR="000D2EA7" w:rsidRPr="0077099D">
        <w:t xml:space="preserve">of the </w:t>
      </w:r>
      <w:r w:rsidR="000D2EA7" w:rsidRPr="0077099D">
        <w:rPr>
          <w:i/>
        </w:rPr>
        <w:t xml:space="preserve">Public Service Act </w:t>
      </w:r>
      <w:r w:rsidR="009D6450" w:rsidRPr="0077099D">
        <w:rPr>
          <w:i/>
        </w:rPr>
        <w:t>1999</w:t>
      </w:r>
      <w:r w:rsidR="009802A8" w:rsidRPr="0077099D">
        <w:t>)</w:t>
      </w:r>
      <w:r w:rsidRPr="0077099D">
        <w:t>;</w:t>
      </w:r>
    </w:p>
    <w:p w:rsidR="00D2535E" w:rsidRPr="0077099D" w:rsidRDefault="00D2535E" w:rsidP="00D2535E">
      <w:pPr>
        <w:pStyle w:val="paragraph"/>
      </w:pPr>
      <w:r w:rsidRPr="0077099D">
        <w:tab/>
        <w:t>(b)</w:t>
      </w:r>
      <w:r w:rsidRPr="0077099D">
        <w:tab/>
        <w:t>an engagement of a person as a Parliamentary Service employee for a specified term of more than 12 months or for the duration of a specified task that is reasonably expected to take more than 12 months (including under paragraph</w:t>
      </w:r>
      <w:r w:rsidR="0077099D" w:rsidRPr="0077099D">
        <w:t> </w:t>
      </w:r>
      <w:r w:rsidR="000D2EA7" w:rsidRPr="0077099D">
        <w:t>7</w:t>
      </w:r>
      <w:r w:rsidR="009D6450" w:rsidRPr="0077099D">
        <w:t>2</w:t>
      </w:r>
      <w:r w:rsidR="000D2EA7" w:rsidRPr="0077099D">
        <w:t>(1)</w:t>
      </w:r>
      <w:r w:rsidR="002E5B83" w:rsidRPr="0077099D">
        <w:t>(c) or (d)</w:t>
      </w:r>
      <w:r w:rsidR="000D2EA7" w:rsidRPr="0077099D">
        <w:t xml:space="preserve"> of the </w:t>
      </w:r>
      <w:r w:rsidR="000D2EA7" w:rsidRPr="0077099D">
        <w:rPr>
          <w:i/>
        </w:rPr>
        <w:t>Public Service Act</w:t>
      </w:r>
      <w:r w:rsidR="009D6450" w:rsidRPr="0077099D">
        <w:rPr>
          <w:i/>
        </w:rPr>
        <w:t xml:space="preserve"> 1999</w:t>
      </w:r>
      <w:r w:rsidR="009802A8" w:rsidRPr="0077099D">
        <w:t>)</w:t>
      </w:r>
      <w:r w:rsidRPr="0077099D">
        <w:t>;</w:t>
      </w:r>
    </w:p>
    <w:p w:rsidR="00D2535E" w:rsidRPr="0077099D" w:rsidRDefault="00D2535E" w:rsidP="00D2535E">
      <w:pPr>
        <w:pStyle w:val="paragraph"/>
      </w:pPr>
      <w:r w:rsidRPr="0077099D">
        <w:tab/>
        <w:t>(c)</w:t>
      </w:r>
      <w:r w:rsidRPr="0077099D">
        <w:tab/>
        <w:t>in relation to a person who is engaged as a Parliamentary Service employee for a specified term of 12 months or less—an extension of the engagement that results in the term of engagement being more than 12 months;</w:t>
      </w:r>
    </w:p>
    <w:p w:rsidR="00D2535E" w:rsidRPr="0077099D" w:rsidRDefault="00D2535E" w:rsidP="00D2535E">
      <w:pPr>
        <w:pStyle w:val="paragraph"/>
      </w:pPr>
      <w:r w:rsidRPr="0077099D">
        <w:tab/>
        <w:t>(d)</w:t>
      </w:r>
      <w:r w:rsidRPr="0077099D">
        <w:tab/>
        <w:t>a movement (other than a temporary movement</w:t>
      </w:r>
      <w:r w:rsidR="000D2EA7" w:rsidRPr="0077099D">
        <w:t xml:space="preserve">) </w:t>
      </w:r>
      <w:r w:rsidRPr="0077099D">
        <w:t xml:space="preserve">by an ongoing Parliamentary Service employee to perform duties in another Department, if the vacancy was notified in the </w:t>
      </w:r>
      <w:r w:rsidR="006929DA" w:rsidRPr="0077099D">
        <w:t>Public Service</w:t>
      </w:r>
      <w:r w:rsidR="006929DA" w:rsidRPr="0077099D">
        <w:rPr>
          <w:i/>
        </w:rPr>
        <w:t xml:space="preserve"> Gazette</w:t>
      </w:r>
      <w:r w:rsidRPr="0077099D">
        <w:t>;</w:t>
      </w:r>
    </w:p>
    <w:p w:rsidR="00D2535E" w:rsidRPr="0077099D" w:rsidRDefault="00D2535E" w:rsidP="00D2535E">
      <w:pPr>
        <w:pStyle w:val="paragraph"/>
      </w:pPr>
      <w:r w:rsidRPr="0077099D">
        <w:tab/>
        <w:t>(e)</w:t>
      </w:r>
      <w:r w:rsidRPr="0077099D">
        <w:tab/>
        <w:t xml:space="preserve">an assignment of duties (other than a temporary assignment of duties) to an ongoing Parliamentary Service employee in a Department, if the vacancy was notified in the </w:t>
      </w:r>
      <w:r w:rsidR="006929DA" w:rsidRPr="0077099D">
        <w:t>Public Service</w:t>
      </w:r>
      <w:r w:rsidR="006929DA" w:rsidRPr="0077099D">
        <w:rPr>
          <w:i/>
        </w:rPr>
        <w:t xml:space="preserve"> Gazette</w:t>
      </w:r>
      <w:r w:rsidRPr="0077099D">
        <w:t>;</w:t>
      </w:r>
    </w:p>
    <w:p w:rsidR="00D2535E" w:rsidRPr="0077099D" w:rsidRDefault="00D2535E" w:rsidP="00D2535E">
      <w:pPr>
        <w:pStyle w:val="paragraph"/>
      </w:pPr>
      <w:r w:rsidRPr="0077099D">
        <w:tab/>
        <w:t>(f)</w:t>
      </w:r>
      <w:r w:rsidRPr="0077099D">
        <w:tab/>
        <w:t>the promotion of an ongoing Parliamentary Service employee;</w:t>
      </w:r>
    </w:p>
    <w:p w:rsidR="00D2535E" w:rsidRPr="0077099D" w:rsidRDefault="00D2535E" w:rsidP="00D2535E">
      <w:pPr>
        <w:pStyle w:val="paragraph"/>
      </w:pPr>
      <w:r w:rsidRPr="0077099D">
        <w:tab/>
        <w:t>(g)</w:t>
      </w:r>
      <w:r w:rsidRPr="0077099D">
        <w:tab/>
        <w:t xml:space="preserve">the promotion of an ongoing Parliamentary Service employee, following the decision of a Promotion Review Committee under </w:t>
      </w:r>
      <w:r w:rsidR="000A15C4" w:rsidRPr="0077099D">
        <w:t>sub</w:t>
      </w:r>
      <w:r w:rsidR="009027EB" w:rsidRPr="0077099D">
        <w:t>paragraph</w:t>
      </w:r>
      <w:r w:rsidR="0077099D" w:rsidRPr="0077099D">
        <w:t> </w:t>
      </w:r>
      <w:r w:rsidR="009027EB" w:rsidRPr="0077099D">
        <w:t>9</w:t>
      </w:r>
      <w:r w:rsidR="000E304B" w:rsidRPr="0077099D">
        <w:t>0</w:t>
      </w:r>
      <w:r w:rsidR="009027EB" w:rsidRPr="0077099D">
        <w:t>(1)(b)</w:t>
      </w:r>
      <w:r w:rsidR="000A15C4" w:rsidRPr="0077099D">
        <w:t>(ii)</w:t>
      </w:r>
      <w:r w:rsidR="00A03117" w:rsidRPr="0077099D">
        <w:t>,</w:t>
      </w:r>
      <w:r w:rsidRPr="0077099D">
        <w:t xml:space="preserve"> that has not been notified under </w:t>
      </w:r>
      <w:r w:rsidR="0077099D" w:rsidRPr="0077099D">
        <w:t>paragraph (</w:t>
      </w:r>
      <w:r w:rsidRPr="0077099D">
        <w:t>f);</w:t>
      </w:r>
    </w:p>
    <w:p w:rsidR="00D2535E" w:rsidRPr="0077099D" w:rsidRDefault="00D2535E" w:rsidP="00D2535E">
      <w:pPr>
        <w:pStyle w:val="paragraph"/>
      </w:pPr>
      <w:r w:rsidRPr="0077099D">
        <w:tab/>
        <w:t>(h)</w:t>
      </w:r>
      <w:r w:rsidRPr="0077099D">
        <w:tab/>
        <w:t xml:space="preserve">the engagement of an ongoing </w:t>
      </w:r>
      <w:r w:rsidR="00A03117" w:rsidRPr="0077099D">
        <w:t xml:space="preserve">APS </w:t>
      </w:r>
      <w:r w:rsidRPr="0077099D">
        <w:t>employee as an ongoing Parliamentary Service employee if the engagement:</w:t>
      </w:r>
    </w:p>
    <w:p w:rsidR="00D2535E" w:rsidRPr="0077099D" w:rsidRDefault="00D2535E" w:rsidP="00D2535E">
      <w:pPr>
        <w:pStyle w:val="paragraphsub"/>
      </w:pPr>
      <w:r w:rsidRPr="0077099D">
        <w:tab/>
        <w:t>(i)</w:t>
      </w:r>
      <w:r w:rsidRPr="0077099D">
        <w:tab/>
        <w:t xml:space="preserve">follows a decision of a Promotion Review Committee mentioned in </w:t>
      </w:r>
      <w:r w:rsidR="000A15C4" w:rsidRPr="0077099D">
        <w:t>sub</w:t>
      </w:r>
      <w:r w:rsidR="009027EB" w:rsidRPr="0077099D">
        <w:t>paragraph</w:t>
      </w:r>
      <w:r w:rsidR="0077099D" w:rsidRPr="0077099D">
        <w:t> </w:t>
      </w:r>
      <w:r w:rsidR="009027EB" w:rsidRPr="0077099D">
        <w:t>9</w:t>
      </w:r>
      <w:r w:rsidR="000E304B" w:rsidRPr="0077099D">
        <w:t>0</w:t>
      </w:r>
      <w:r w:rsidR="009027EB" w:rsidRPr="0077099D">
        <w:t>(1)(b)</w:t>
      </w:r>
      <w:r w:rsidR="000A15C4" w:rsidRPr="0077099D">
        <w:t>(iii)</w:t>
      </w:r>
      <w:r w:rsidRPr="0077099D">
        <w:t>; and</w:t>
      </w:r>
    </w:p>
    <w:p w:rsidR="00D2535E" w:rsidRPr="0077099D" w:rsidRDefault="00D2535E" w:rsidP="00D2535E">
      <w:pPr>
        <w:pStyle w:val="paragraphsub"/>
      </w:pPr>
      <w:r w:rsidRPr="0077099D">
        <w:tab/>
        <w:t>(ii)</w:t>
      </w:r>
      <w:r w:rsidRPr="0077099D">
        <w:tab/>
        <w:t xml:space="preserve">has not been notified under </w:t>
      </w:r>
      <w:r w:rsidR="0077099D" w:rsidRPr="0077099D">
        <w:t>paragraph (</w:t>
      </w:r>
      <w:r w:rsidRPr="0077099D">
        <w:t>a);</w:t>
      </w:r>
    </w:p>
    <w:p w:rsidR="00D2535E" w:rsidRPr="0077099D" w:rsidRDefault="000D2EA7" w:rsidP="00D2535E">
      <w:pPr>
        <w:pStyle w:val="paragraph"/>
      </w:pPr>
      <w:r w:rsidRPr="0077099D">
        <w:tab/>
        <w:t>(i)</w:t>
      </w:r>
      <w:r w:rsidRPr="0077099D">
        <w:tab/>
      </w:r>
      <w:r w:rsidR="00D2535E" w:rsidRPr="0077099D">
        <w:t>the termination, and the grounds for termination, of the employment of an ongoing Parliamentary Service employee under section</w:t>
      </w:r>
      <w:r w:rsidR="0077099D" w:rsidRPr="0077099D">
        <w:t> </w:t>
      </w:r>
      <w:r w:rsidR="00D2535E" w:rsidRPr="0077099D">
        <w:t>29 of the Act;</w:t>
      </w:r>
    </w:p>
    <w:p w:rsidR="00D2535E" w:rsidRPr="0077099D" w:rsidRDefault="00D2535E" w:rsidP="00D2535E">
      <w:pPr>
        <w:pStyle w:val="paragraph"/>
      </w:pPr>
      <w:r w:rsidRPr="0077099D">
        <w:tab/>
        <w:t>(j)</w:t>
      </w:r>
      <w:r w:rsidRPr="0077099D">
        <w:tab/>
        <w:t>the retirement of an SES employee with the payment of an incentive under section</w:t>
      </w:r>
      <w:r w:rsidR="0077099D" w:rsidRPr="0077099D">
        <w:t> </w:t>
      </w:r>
      <w:r w:rsidRPr="0077099D">
        <w:t>37 of the Act.</w:t>
      </w:r>
    </w:p>
    <w:p w:rsidR="002E5B83" w:rsidRPr="0077099D" w:rsidRDefault="002E5B83" w:rsidP="000A15C4">
      <w:pPr>
        <w:pStyle w:val="subsection"/>
      </w:pPr>
      <w:r w:rsidRPr="0077099D">
        <w:tab/>
        <w:t>(2)</w:t>
      </w:r>
      <w:r w:rsidRPr="0077099D">
        <w:tab/>
      </w:r>
      <w:r w:rsidR="00DC4A8E" w:rsidRPr="0077099D">
        <w:t>The employment d</w:t>
      </w:r>
      <w:r w:rsidRPr="0077099D">
        <w:t xml:space="preserve">ecision must be notified in the Public Service </w:t>
      </w:r>
      <w:r w:rsidRPr="0077099D">
        <w:rPr>
          <w:i/>
        </w:rPr>
        <w:t>Gazette</w:t>
      </w:r>
      <w:r w:rsidRPr="0077099D">
        <w:t xml:space="preserve"> within 3 months after the decision is made, unless the Commissioner agrees to a different arrangement.</w:t>
      </w:r>
    </w:p>
    <w:p w:rsidR="000A15C4" w:rsidRPr="0077099D" w:rsidRDefault="000A15C4" w:rsidP="000A15C4">
      <w:pPr>
        <w:pStyle w:val="subsection"/>
      </w:pPr>
      <w:r w:rsidRPr="0077099D">
        <w:tab/>
        <w:t>(3)</w:t>
      </w:r>
      <w:r w:rsidRPr="0077099D">
        <w:tab/>
        <w:t>If the employment decision is:</w:t>
      </w:r>
    </w:p>
    <w:p w:rsidR="000A15C4" w:rsidRPr="0077099D" w:rsidRDefault="000A15C4" w:rsidP="000A15C4">
      <w:pPr>
        <w:pStyle w:val="paragraph"/>
      </w:pPr>
      <w:r w:rsidRPr="0077099D">
        <w:lastRenderedPageBreak/>
        <w:tab/>
        <w:t>(a)</w:t>
      </w:r>
      <w:r w:rsidRPr="0077099D">
        <w:tab/>
        <w:t>a decision to engage, promote or move a person, or assign the duties of a person; and</w:t>
      </w:r>
    </w:p>
    <w:p w:rsidR="000A15C4" w:rsidRPr="0077099D" w:rsidRDefault="000A15C4" w:rsidP="000A15C4">
      <w:pPr>
        <w:pStyle w:val="paragraph"/>
      </w:pPr>
      <w:r w:rsidRPr="0077099D">
        <w:tab/>
        <w:t>(b)</w:t>
      </w:r>
      <w:r w:rsidRPr="0077099D">
        <w:tab/>
        <w:t>made on the basis that the person is required to satisfy an eligibility requirement (such as a security or character clearance);</w:t>
      </w:r>
    </w:p>
    <w:p w:rsidR="000A15C4" w:rsidRPr="0077099D" w:rsidRDefault="000A15C4" w:rsidP="000A15C4">
      <w:pPr>
        <w:pStyle w:val="subsection2"/>
      </w:pPr>
      <w:r w:rsidRPr="0077099D">
        <w:t xml:space="preserve">the 3 month period mentioned in </w:t>
      </w:r>
      <w:r w:rsidR="0077099D" w:rsidRPr="0077099D">
        <w:t>subclause (</w:t>
      </w:r>
      <w:r w:rsidRPr="0077099D">
        <w:t>2) is taken to commence at the time the eligibility requirement is met.</w:t>
      </w:r>
    </w:p>
    <w:p w:rsidR="000A15C4" w:rsidRPr="0077099D" w:rsidRDefault="00D2535E" w:rsidP="00D2535E">
      <w:pPr>
        <w:pStyle w:val="subsection"/>
      </w:pPr>
      <w:r w:rsidRPr="0077099D">
        <w:tab/>
        <w:t>(</w:t>
      </w:r>
      <w:r w:rsidR="000A15C4" w:rsidRPr="0077099D">
        <w:t>4</w:t>
      </w:r>
      <w:r w:rsidRPr="0077099D">
        <w:t>)</w:t>
      </w:r>
      <w:r w:rsidRPr="0077099D">
        <w:tab/>
        <w:t>A notification must include the employee</w:t>
      </w:r>
      <w:r w:rsidR="009807CA" w:rsidRPr="0077099D">
        <w:t>’</w:t>
      </w:r>
      <w:r w:rsidRPr="0077099D">
        <w:t xml:space="preserve">s name unless the Secretary decides that the name should not be included because of the </w:t>
      </w:r>
      <w:r w:rsidR="00A03117" w:rsidRPr="0077099D">
        <w:t>employee</w:t>
      </w:r>
      <w:r w:rsidR="009807CA" w:rsidRPr="0077099D">
        <w:t>’</w:t>
      </w:r>
      <w:r w:rsidR="00A03117" w:rsidRPr="0077099D">
        <w:t xml:space="preserve">s </w:t>
      </w:r>
      <w:r w:rsidRPr="0077099D">
        <w:t>work</w:t>
      </w:r>
      <w:r w:rsidR="0077099D">
        <w:noBreakHyphen/>
      </w:r>
      <w:r w:rsidRPr="0077099D">
        <w:t>related or personal circumstances.</w:t>
      </w:r>
    </w:p>
    <w:p w:rsidR="00164632" w:rsidRPr="0077099D" w:rsidRDefault="000A15C4" w:rsidP="00AF0E89">
      <w:pPr>
        <w:pStyle w:val="subsection"/>
      </w:pPr>
      <w:r w:rsidRPr="0077099D">
        <w:tab/>
        <w:t>(5)</w:t>
      </w:r>
      <w:r w:rsidRPr="0077099D">
        <w:tab/>
        <w:t xml:space="preserve">The </w:t>
      </w:r>
      <w:r w:rsidR="00853270" w:rsidRPr="0077099D">
        <w:t>Secretary</w:t>
      </w:r>
      <w:r w:rsidRPr="0077099D">
        <w:t xml:space="preserve"> may </w:t>
      </w:r>
      <w:r w:rsidR="00164632" w:rsidRPr="0077099D">
        <w:t xml:space="preserve">only </w:t>
      </w:r>
      <w:r w:rsidRPr="0077099D">
        <w:t xml:space="preserve">make a decision under </w:t>
      </w:r>
      <w:r w:rsidR="0077099D" w:rsidRPr="0077099D">
        <w:t>subclause (</w:t>
      </w:r>
      <w:r w:rsidRPr="0077099D">
        <w:t xml:space="preserve">4) </w:t>
      </w:r>
      <w:r w:rsidR="00164632" w:rsidRPr="0077099D">
        <w:t>if:</w:t>
      </w:r>
    </w:p>
    <w:p w:rsidR="00164632" w:rsidRPr="0077099D" w:rsidRDefault="00164632" w:rsidP="00164632">
      <w:pPr>
        <w:pStyle w:val="paragraph"/>
      </w:pPr>
      <w:r w:rsidRPr="0077099D">
        <w:tab/>
        <w:t>(a)</w:t>
      </w:r>
      <w:r w:rsidRPr="0077099D">
        <w:tab/>
      </w:r>
      <w:r w:rsidR="00853270" w:rsidRPr="0077099D">
        <w:t xml:space="preserve">the Secretary </w:t>
      </w:r>
      <w:r w:rsidR="000A15C4" w:rsidRPr="0077099D">
        <w:t>has obtained the approval of the Commissioner</w:t>
      </w:r>
      <w:r w:rsidRPr="0077099D">
        <w:t>; and</w:t>
      </w:r>
    </w:p>
    <w:p w:rsidR="00AF0E89" w:rsidRPr="0077099D" w:rsidRDefault="00164632" w:rsidP="00164632">
      <w:pPr>
        <w:pStyle w:val="paragraph"/>
      </w:pPr>
      <w:r w:rsidRPr="0077099D">
        <w:tab/>
        <w:t>(b)</w:t>
      </w:r>
      <w:r w:rsidRPr="0077099D">
        <w:tab/>
      </w:r>
      <w:r w:rsidR="003A5AF6" w:rsidRPr="0077099D">
        <w:t xml:space="preserve">for a </w:t>
      </w:r>
      <w:r w:rsidRPr="0077099D">
        <w:t xml:space="preserve">decision </w:t>
      </w:r>
      <w:r w:rsidR="003A5AF6" w:rsidRPr="0077099D">
        <w:t xml:space="preserve">that </w:t>
      </w:r>
      <w:r w:rsidRPr="0077099D">
        <w:t>relates to a non</w:t>
      </w:r>
      <w:r w:rsidR="0077099D">
        <w:noBreakHyphen/>
      </w:r>
      <w:r w:rsidRPr="0077099D">
        <w:t xml:space="preserve">SES employee—the Commissioner has consulted the </w:t>
      </w:r>
      <w:r w:rsidR="000A15C4" w:rsidRPr="0077099D">
        <w:t xml:space="preserve">Merit Protection Commissioner </w:t>
      </w:r>
      <w:r w:rsidRPr="0077099D">
        <w:t>on the decision</w:t>
      </w:r>
      <w:r w:rsidR="000A15C4" w:rsidRPr="0077099D">
        <w:t>.</w:t>
      </w:r>
      <w:r w:rsidR="00AF0E89" w:rsidRPr="0077099D">
        <w:tab/>
      </w:r>
    </w:p>
    <w:p w:rsidR="00D2535E" w:rsidRPr="0077099D" w:rsidRDefault="00D2535E" w:rsidP="00D2535E">
      <w:pPr>
        <w:pStyle w:val="subsection"/>
      </w:pPr>
      <w:r w:rsidRPr="0077099D">
        <w:tab/>
        <w:t>(</w:t>
      </w:r>
      <w:r w:rsidR="000A15C4" w:rsidRPr="0077099D">
        <w:t>6</w:t>
      </w:r>
      <w:r w:rsidRPr="0077099D">
        <w:t>)</w:t>
      </w:r>
      <w:r w:rsidRPr="0077099D">
        <w:tab/>
        <w:t>If a notification that does not include the employee</w:t>
      </w:r>
      <w:r w:rsidR="009807CA" w:rsidRPr="0077099D">
        <w:t>’</w:t>
      </w:r>
      <w:r w:rsidRPr="0077099D">
        <w:t>s name relates to a promotion that is subject to review:</w:t>
      </w:r>
    </w:p>
    <w:p w:rsidR="000D2EA7" w:rsidRPr="0077099D" w:rsidRDefault="00D2535E" w:rsidP="00D2535E">
      <w:pPr>
        <w:pStyle w:val="paragraph"/>
      </w:pPr>
      <w:r w:rsidRPr="0077099D">
        <w:tab/>
        <w:t>(a)</w:t>
      </w:r>
      <w:r w:rsidRPr="0077099D">
        <w:tab/>
        <w:t xml:space="preserve">the </w:t>
      </w:r>
      <w:r w:rsidR="00425890" w:rsidRPr="0077099D">
        <w:t>Secretary</w:t>
      </w:r>
      <w:r w:rsidR="009807CA" w:rsidRPr="0077099D">
        <w:t>’</w:t>
      </w:r>
      <w:r w:rsidR="00425890" w:rsidRPr="0077099D">
        <w:t xml:space="preserve">s </w:t>
      </w:r>
      <w:r w:rsidRPr="0077099D">
        <w:t>Department must, on or before the day of the notification, notify all</w:t>
      </w:r>
      <w:r w:rsidR="00765622" w:rsidRPr="0077099D">
        <w:t xml:space="preserve"> parties</w:t>
      </w:r>
      <w:r w:rsidR="000D2EA7" w:rsidRPr="0077099D">
        <w:t xml:space="preserve"> </w:t>
      </w:r>
      <w:r w:rsidRPr="0077099D">
        <w:t>who are eligible to seek review of the promotion</w:t>
      </w:r>
      <w:r w:rsidR="00425890" w:rsidRPr="0077099D">
        <w:t xml:space="preserve"> </w:t>
      </w:r>
      <w:r w:rsidRPr="0077099D">
        <w:t>so they are aware of their rights of review; and</w:t>
      </w:r>
    </w:p>
    <w:p w:rsidR="000A15C4" w:rsidRPr="0077099D" w:rsidRDefault="00D2535E" w:rsidP="00D2535E">
      <w:pPr>
        <w:pStyle w:val="paragraph"/>
      </w:pPr>
      <w:r w:rsidRPr="0077099D">
        <w:tab/>
        <w:t>(b)</w:t>
      </w:r>
      <w:r w:rsidRPr="0077099D">
        <w:tab/>
        <w:t xml:space="preserve">the Department must, at the same time as </w:t>
      </w:r>
      <w:r w:rsidR="0087390D" w:rsidRPr="0077099D">
        <w:t xml:space="preserve">the </w:t>
      </w:r>
      <w:r w:rsidRPr="0077099D">
        <w:t>parties are notified, advise the Merit Protection Commissioner that eligible parties have been notified.</w:t>
      </w:r>
    </w:p>
    <w:p w:rsidR="00D2535E" w:rsidRPr="0077099D" w:rsidRDefault="00D2535E" w:rsidP="00D2535E">
      <w:pPr>
        <w:pStyle w:val="subsection"/>
      </w:pPr>
      <w:r w:rsidRPr="0077099D">
        <w:tab/>
        <w:t>(</w:t>
      </w:r>
      <w:r w:rsidR="006F1AB1" w:rsidRPr="0077099D">
        <w:t>7</w:t>
      </w:r>
      <w:r w:rsidRPr="0077099D">
        <w:t>)</w:t>
      </w:r>
      <w:r w:rsidRPr="0077099D">
        <w:tab/>
        <w:t xml:space="preserve">If an engagement notified under </w:t>
      </w:r>
      <w:r w:rsidR="0077099D" w:rsidRPr="0077099D">
        <w:t>paragraph (</w:t>
      </w:r>
      <w:r w:rsidRPr="0077099D">
        <w:t xml:space="preserve">1)(a), or a promotion notified under </w:t>
      </w:r>
      <w:r w:rsidR="0077099D" w:rsidRPr="0077099D">
        <w:t>paragraph (</w:t>
      </w:r>
      <w:r w:rsidRPr="0077099D">
        <w:t xml:space="preserve">1)(f), was made as a result of a selection process that complied with </w:t>
      </w:r>
      <w:r w:rsidR="00425890" w:rsidRPr="0077099D">
        <w:t>Subdivision</w:t>
      </w:r>
      <w:r w:rsidR="0077099D" w:rsidRPr="0077099D">
        <w:t> </w:t>
      </w:r>
      <w:r w:rsidR="00425890" w:rsidRPr="0077099D">
        <w:t>1</w:t>
      </w:r>
      <w:r w:rsidRPr="0077099D">
        <w:t xml:space="preserve"> </w:t>
      </w:r>
      <w:r w:rsidR="00765622" w:rsidRPr="0077099D">
        <w:t>of Division</w:t>
      </w:r>
      <w:r w:rsidR="0077099D" w:rsidRPr="0077099D">
        <w:t> </w:t>
      </w:r>
      <w:r w:rsidR="00765622" w:rsidRPr="0077099D">
        <w:t xml:space="preserve">3 </w:t>
      </w:r>
      <w:r w:rsidRPr="0077099D">
        <w:t>in relation to a similar vacancy, the notification of the decision must include a statement to the following effect:</w:t>
      </w:r>
    </w:p>
    <w:p w:rsidR="000A15C4" w:rsidRPr="0077099D" w:rsidRDefault="00D2535E" w:rsidP="006F1AB1">
      <w:pPr>
        <w:pStyle w:val="paragraph"/>
        <w:rPr>
          <w:i/>
        </w:rPr>
      </w:pPr>
      <w:r w:rsidRPr="0077099D">
        <w:tab/>
      </w:r>
      <w:r w:rsidRPr="0077099D">
        <w:rPr>
          <w:i/>
        </w:rPr>
        <w:tab/>
        <w:t xml:space="preserve">This engagement/promotion is made following a selection process that complies with </w:t>
      </w:r>
      <w:r w:rsidR="00425890" w:rsidRPr="0077099D">
        <w:rPr>
          <w:i/>
        </w:rPr>
        <w:t>Subdivision</w:t>
      </w:r>
      <w:r w:rsidR="0077099D" w:rsidRPr="0077099D">
        <w:rPr>
          <w:i/>
        </w:rPr>
        <w:t> </w:t>
      </w:r>
      <w:r w:rsidR="00425890" w:rsidRPr="0077099D">
        <w:rPr>
          <w:i/>
        </w:rPr>
        <w:t xml:space="preserve">1 of </w:t>
      </w:r>
      <w:r w:rsidR="00765622" w:rsidRPr="0077099D">
        <w:rPr>
          <w:i/>
        </w:rPr>
        <w:t>Division</w:t>
      </w:r>
      <w:r w:rsidR="0077099D" w:rsidRPr="0077099D">
        <w:rPr>
          <w:i/>
        </w:rPr>
        <w:t> </w:t>
      </w:r>
      <w:r w:rsidR="00765622" w:rsidRPr="0077099D">
        <w:rPr>
          <w:i/>
        </w:rPr>
        <w:t xml:space="preserve">3 of </w:t>
      </w:r>
      <w:r w:rsidR="00425890" w:rsidRPr="0077099D">
        <w:rPr>
          <w:i/>
        </w:rPr>
        <w:t>Part</w:t>
      </w:r>
      <w:r w:rsidR="0077099D" w:rsidRPr="0077099D">
        <w:rPr>
          <w:i/>
        </w:rPr>
        <w:t> </w:t>
      </w:r>
      <w:r w:rsidR="00425890" w:rsidRPr="0077099D">
        <w:rPr>
          <w:i/>
        </w:rPr>
        <w:t>3 of the Parliamentary Service Determination</w:t>
      </w:r>
      <w:r w:rsidR="0077099D" w:rsidRPr="0077099D">
        <w:rPr>
          <w:i/>
        </w:rPr>
        <w:t> </w:t>
      </w:r>
      <w:r w:rsidRPr="0077099D">
        <w:rPr>
          <w:i/>
        </w:rPr>
        <w:t>2013</w:t>
      </w:r>
      <w:r w:rsidR="00765622" w:rsidRPr="0077099D">
        <w:rPr>
          <w:i/>
        </w:rPr>
        <w:t xml:space="preserve"> (</w:t>
      </w:r>
      <w:r w:rsidRPr="0077099D">
        <w:rPr>
          <w:i/>
        </w:rPr>
        <w:t>similar vacancy previously notified</w:t>
      </w:r>
      <w:r w:rsidR="00765622" w:rsidRPr="0077099D">
        <w:rPr>
          <w:i/>
        </w:rPr>
        <w:t>)</w:t>
      </w:r>
      <w:r w:rsidRPr="0077099D">
        <w:rPr>
          <w:i/>
        </w:rPr>
        <w:t>.</w:t>
      </w:r>
    </w:p>
    <w:p w:rsidR="006F1AB1" w:rsidRPr="0077099D" w:rsidRDefault="00D2535E" w:rsidP="006F1AB1">
      <w:pPr>
        <w:pStyle w:val="subsection"/>
      </w:pPr>
      <w:r w:rsidRPr="0077099D">
        <w:tab/>
      </w:r>
      <w:r w:rsidR="006F1AB1" w:rsidRPr="0077099D">
        <w:t>(8)</w:t>
      </w:r>
      <w:r w:rsidR="006F1AB1" w:rsidRPr="0077099D">
        <w:tab/>
        <w:t xml:space="preserve">If an engagement notified under </w:t>
      </w:r>
      <w:r w:rsidR="0077099D" w:rsidRPr="0077099D">
        <w:t>paragraph (</w:t>
      </w:r>
      <w:r w:rsidR="006F1AB1" w:rsidRPr="0077099D">
        <w:t>1)(a) is the engagement of a person who:</w:t>
      </w:r>
    </w:p>
    <w:p w:rsidR="006F1AB1" w:rsidRPr="0077099D" w:rsidRDefault="006F1AB1" w:rsidP="006F1AB1">
      <w:pPr>
        <w:pStyle w:val="paragraph"/>
      </w:pPr>
      <w:r w:rsidRPr="0077099D">
        <w:tab/>
        <w:t>(a)</w:t>
      </w:r>
      <w:r w:rsidRPr="0077099D">
        <w:tab/>
        <w:t>was an ongoing APS employee immediately before the engagement; and</w:t>
      </w:r>
    </w:p>
    <w:p w:rsidR="006F1AB1" w:rsidRPr="0077099D" w:rsidRDefault="006F1AB1" w:rsidP="006F1AB1">
      <w:pPr>
        <w:pStyle w:val="paragraph"/>
      </w:pPr>
      <w:r w:rsidRPr="0077099D">
        <w:tab/>
        <w:t>(b)</w:t>
      </w:r>
      <w:r w:rsidRPr="0077099D">
        <w:tab/>
        <w:t>was engaged at a higher classification than the person’s classification as a APS employee worked out in accordance with clause</w:t>
      </w:r>
      <w:r w:rsidR="0077099D" w:rsidRPr="0077099D">
        <w:t> </w:t>
      </w:r>
      <w:r w:rsidRPr="0077099D">
        <w:t>2 of Schedule</w:t>
      </w:r>
      <w:r w:rsidR="0077099D" w:rsidRPr="0077099D">
        <w:t> </w:t>
      </w:r>
      <w:r w:rsidRPr="0077099D">
        <w:t>2;</w:t>
      </w:r>
    </w:p>
    <w:p w:rsidR="006F1AB1" w:rsidRPr="0077099D" w:rsidRDefault="006F1AB1" w:rsidP="006F1AB1">
      <w:pPr>
        <w:pStyle w:val="subsection2"/>
      </w:pPr>
      <w:r w:rsidRPr="0077099D">
        <w:t>the notification of the decision must include a statement to the following effect:</w:t>
      </w:r>
    </w:p>
    <w:p w:rsidR="006F1AB1" w:rsidRPr="0077099D" w:rsidRDefault="006F1AB1" w:rsidP="006F1AB1">
      <w:pPr>
        <w:pStyle w:val="paragraph"/>
        <w:rPr>
          <w:i/>
        </w:rPr>
      </w:pPr>
      <w:r w:rsidRPr="0077099D">
        <w:tab/>
      </w:r>
      <w:r w:rsidRPr="0077099D">
        <w:tab/>
      </w:r>
      <w:r w:rsidRPr="0077099D">
        <w:rPr>
          <w:i/>
        </w:rPr>
        <w:t>This engagement of an ongoing APS employee at a higher classification may be subject to review by a Promotion Review Committee in accordance with Part</w:t>
      </w:r>
      <w:r w:rsidR="0077099D" w:rsidRPr="0077099D">
        <w:rPr>
          <w:i/>
        </w:rPr>
        <w:t> </w:t>
      </w:r>
      <w:r w:rsidR="003A5AF6" w:rsidRPr="0077099D">
        <w:rPr>
          <w:i/>
        </w:rPr>
        <w:t>9</w:t>
      </w:r>
      <w:r w:rsidRPr="0077099D">
        <w:rPr>
          <w:i/>
        </w:rPr>
        <w:t xml:space="preserve"> of the Parliamentary Service Determination</w:t>
      </w:r>
      <w:r w:rsidR="0077099D" w:rsidRPr="0077099D">
        <w:rPr>
          <w:i/>
        </w:rPr>
        <w:t> </w:t>
      </w:r>
      <w:r w:rsidRPr="0077099D">
        <w:rPr>
          <w:i/>
        </w:rPr>
        <w:t>2013.</w:t>
      </w:r>
    </w:p>
    <w:p w:rsidR="006F1AB1" w:rsidRPr="0077099D" w:rsidRDefault="006F1AB1" w:rsidP="006F1AB1">
      <w:pPr>
        <w:pStyle w:val="notetext"/>
      </w:pPr>
      <w:r w:rsidRPr="0077099D">
        <w:t>Note:</w:t>
      </w:r>
      <w:r w:rsidRPr="0077099D">
        <w:tab/>
        <w:t>See Schedule</w:t>
      </w:r>
      <w:r w:rsidR="0077099D" w:rsidRPr="0077099D">
        <w:t> </w:t>
      </w:r>
      <w:r w:rsidRPr="0077099D">
        <w:t>2 for comparison of Parliamentary Service classifications with APS classifications.</w:t>
      </w:r>
    </w:p>
    <w:p w:rsidR="00D2535E" w:rsidRPr="0077099D" w:rsidRDefault="00D2535E" w:rsidP="00D2535E">
      <w:pPr>
        <w:pStyle w:val="subsection"/>
      </w:pPr>
      <w:r w:rsidRPr="0077099D">
        <w:tab/>
        <w:t>(</w:t>
      </w:r>
      <w:r w:rsidR="006F1AB1" w:rsidRPr="0077099D">
        <w:t>9</w:t>
      </w:r>
      <w:r w:rsidRPr="0077099D">
        <w:t>)</w:t>
      </w:r>
      <w:r w:rsidRPr="0077099D">
        <w:tab/>
        <w:t xml:space="preserve">If an engagement notified under </w:t>
      </w:r>
      <w:r w:rsidR="0077099D" w:rsidRPr="0077099D">
        <w:t>paragraph (</w:t>
      </w:r>
      <w:r w:rsidRPr="0077099D">
        <w:t xml:space="preserve">1)(a) was made under </w:t>
      </w:r>
      <w:r w:rsidR="00AB5217" w:rsidRPr="0077099D">
        <w:t>clause</w:t>
      </w:r>
      <w:r w:rsidR="0077099D" w:rsidRPr="0077099D">
        <w:t> </w:t>
      </w:r>
      <w:r w:rsidR="00730528" w:rsidRPr="0077099D">
        <w:t>24</w:t>
      </w:r>
      <w:r w:rsidR="006F1AB1" w:rsidRPr="0077099D">
        <w:t xml:space="preserve"> (engagement of non</w:t>
      </w:r>
      <w:r w:rsidR="0077099D">
        <w:noBreakHyphen/>
      </w:r>
      <w:r w:rsidR="006F1AB1" w:rsidRPr="0077099D">
        <w:t>ongoing Parliamentary Service employee as ongoing employee in exceptional circumstances)</w:t>
      </w:r>
      <w:r w:rsidRPr="0077099D">
        <w:t>, the notification of the decision must include a statement to the following effect:</w:t>
      </w:r>
    </w:p>
    <w:p w:rsidR="002E5B83" w:rsidRPr="0077099D" w:rsidRDefault="00D2535E" w:rsidP="006F1AB1">
      <w:pPr>
        <w:pStyle w:val="paragraph"/>
        <w:rPr>
          <w:i/>
        </w:rPr>
      </w:pPr>
      <w:r w:rsidRPr="0077099D">
        <w:tab/>
      </w:r>
      <w:r w:rsidRPr="0077099D">
        <w:rPr>
          <w:i/>
        </w:rPr>
        <w:tab/>
        <w:t xml:space="preserve">This engagement was authorised by the Commissioner under </w:t>
      </w:r>
      <w:r w:rsidR="006F1AB1" w:rsidRPr="0077099D">
        <w:rPr>
          <w:i/>
        </w:rPr>
        <w:t>clause</w:t>
      </w:r>
      <w:r w:rsidR="0077099D" w:rsidRPr="0077099D">
        <w:rPr>
          <w:i/>
        </w:rPr>
        <w:t> </w:t>
      </w:r>
      <w:r w:rsidR="00730528" w:rsidRPr="0077099D">
        <w:rPr>
          <w:i/>
        </w:rPr>
        <w:t>24</w:t>
      </w:r>
      <w:r w:rsidRPr="0077099D">
        <w:rPr>
          <w:i/>
        </w:rPr>
        <w:t xml:space="preserve"> of the </w:t>
      </w:r>
      <w:r w:rsidR="00D86D4B" w:rsidRPr="0077099D">
        <w:rPr>
          <w:i/>
        </w:rPr>
        <w:t xml:space="preserve">Parliamentary Service </w:t>
      </w:r>
      <w:r w:rsidRPr="0077099D">
        <w:rPr>
          <w:i/>
        </w:rPr>
        <w:t>D</w:t>
      </w:r>
      <w:r w:rsidR="00D86D4B" w:rsidRPr="0077099D">
        <w:rPr>
          <w:i/>
        </w:rPr>
        <w:t>etermination</w:t>
      </w:r>
      <w:r w:rsidR="0077099D" w:rsidRPr="0077099D">
        <w:rPr>
          <w:i/>
        </w:rPr>
        <w:t> </w:t>
      </w:r>
      <w:r w:rsidRPr="0077099D">
        <w:rPr>
          <w:i/>
        </w:rPr>
        <w:t>2013</w:t>
      </w:r>
      <w:r w:rsidR="006F1AB1" w:rsidRPr="0077099D">
        <w:rPr>
          <w:i/>
        </w:rPr>
        <w:t>—</w:t>
      </w:r>
      <w:r w:rsidR="00B31151" w:rsidRPr="0077099D">
        <w:rPr>
          <w:i/>
        </w:rPr>
        <w:t>e</w:t>
      </w:r>
      <w:r w:rsidRPr="0077099D">
        <w:rPr>
          <w:i/>
        </w:rPr>
        <w:t>xceptional circumstances.</w:t>
      </w:r>
    </w:p>
    <w:p w:rsidR="00D2535E" w:rsidRPr="0077099D" w:rsidRDefault="00730528" w:rsidP="00B31151">
      <w:pPr>
        <w:pStyle w:val="ActHead5"/>
      </w:pPr>
      <w:bookmarkStart w:id="53" w:name="_Toc360005120"/>
      <w:r w:rsidRPr="0077099D">
        <w:rPr>
          <w:rStyle w:val="CharSectno"/>
        </w:rPr>
        <w:lastRenderedPageBreak/>
        <w:t>40</w:t>
      </w:r>
      <w:r w:rsidR="00D2535E" w:rsidRPr="0077099D">
        <w:t xml:space="preserve">  Cancellation decisions that must be notified in </w:t>
      </w:r>
      <w:r w:rsidR="006929DA" w:rsidRPr="0077099D">
        <w:t>Gazette</w:t>
      </w:r>
      <w:bookmarkEnd w:id="53"/>
    </w:p>
    <w:p w:rsidR="00D2535E" w:rsidRPr="0077099D" w:rsidRDefault="00D2535E" w:rsidP="00D2535E">
      <w:pPr>
        <w:pStyle w:val="subsection"/>
      </w:pPr>
      <w:r w:rsidRPr="0077099D">
        <w:tab/>
        <w:t>(1)</w:t>
      </w:r>
      <w:r w:rsidRPr="0077099D">
        <w:tab/>
        <w:t xml:space="preserve">A Secretary must notify a decision (a </w:t>
      </w:r>
      <w:r w:rsidRPr="0077099D">
        <w:rPr>
          <w:b/>
          <w:i/>
        </w:rPr>
        <w:t>cancellation decision</w:t>
      </w:r>
      <w:r w:rsidRPr="0077099D">
        <w:rPr>
          <w:b/>
        </w:rPr>
        <w:t xml:space="preserve">) </w:t>
      </w:r>
      <w:r w:rsidRPr="0077099D">
        <w:t xml:space="preserve">to cancel a decision of any of the following kinds in the </w:t>
      </w:r>
      <w:r w:rsidR="006929DA" w:rsidRPr="0077099D">
        <w:t>Public Service</w:t>
      </w:r>
      <w:r w:rsidR="006929DA" w:rsidRPr="0077099D">
        <w:rPr>
          <w:i/>
        </w:rPr>
        <w:t xml:space="preserve"> Gazette</w:t>
      </w:r>
      <w:r w:rsidRPr="0077099D">
        <w:t xml:space="preserve"> within 3 months after the cancellation decision is made:</w:t>
      </w:r>
    </w:p>
    <w:p w:rsidR="00D2535E" w:rsidRPr="0077099D" w:rsidRDefault="00D2535E" w:rsidP="00D2535E">
      <w:pPr>
        <w:pStyle w:val="paragraph"/>
      </w:pPr>
      <w:r w:rsidRPr="0077099D">
        <w:tab/>
        <w:t>(a)</w:t>
      </w:r>
      <w:r w:rsidRPr="0077099D">
        <w:tab/>
        <w:t>an engagement of a person notified under paragraph</w:t>
      </w:r>
      <w:r w:rsidR="0077099D" w:rsidRPr="0077099D">
        <w:t> </w:t>
      </w:r>
      <w:r w:rsidR="00730528" w:rsidRPr="0077099D">
        <w:t>39</w:t>
      </w:r>
      <w:r w:rsidRPr="0077099D">
        <w:t>(1)(a) or (b);</w:t>
      </w:r>
    </w:p>
    <w:p w:rsidR="00D2535E" w:rsidRPr="0077099D" w:rsidRDefault="00D2535E" w:rsidP="00D2535E">
      <w:pPr>
        <w:pStyle w:val="paragraph"/>
      </w:pPr>
      <w:r w:rsidRPr="0077099D">
        <w:tab/>
        <w:t>(b)</w:t>
      </w:r>
      <w:r w:rsidRPr="0077099D">
        <w:tab/>
        <w:t>an extension of an engagement notified under paragraph</w:t>
      </w:r>
      <w:r w:rsidR="0077099D" w:rsidRPr="0077099D">
        <w:t> </w:t>
      </w:r>
      <w:r w:rsidR="00730528" w:rsidRPr="0077099D">
        <w:t>39</w:t>
      </w:r>
      <w:r w:rsidRPr="0077099D">
        <w:t>(1)(c);</w:t>
      </w:r>
    </w:p>
    <w:p w:rsidR="00D2535E" w:rsidRPr="0077099D" w:rsidRDefault="00D2535E" w:rsidP="00D2535E">
      <w:pPr>
        <w:pStyle w:val="paragraph"/>
      </w:pPr>
      <w:r w:rsidRPr="0077099D">
        <w:tab/>
        <w:t>(c)</w:t>
      </w:r>
      <w:r w:rsidRPr="0077099D">
        <w:tab/>
        <w:t>a movement notified under paragraph</w:t>
      </w:r>
      <w:r w:rsidR="0077099D" w:rsidRPr="0077099D">
        <w:t> </w:t>
      </w:r>
      <w:r w:rsidR="00730528" w:rsidRPr="0077099D">
        <w:t>39</w:t>
      </w:r>
      <w:r w:rsidRPr="0077099D">
        <w:t>(1)(d);</w:t>
      </w:r>
    </w:p>
    <w:p w:rsidR="00D2535E" w:rsidRPr="0077099D" w:rsidRDefault="00D2535E" w:rsidP="00D2535E">
      <w:pPr>
        <w:pStyle w:val="paragraph"/>
      </w:pPr>
      <w:r w:rsidRPr="0077099D">
        <w:tab/>
        <w:t>(d)</w:t>
      </w:r>
      <w:r w:rsidRPr="0077099D">
        <w:tab/>
        <w:t>an assignment of duties notified under paragraph</w:t>
      </w:r>
      <w:r w:rsidR="0077099D" w:rsidRPr="0077099D">
        <w:t> </w:t>
      </w:r>
      <w:r w:rsidR="00730528" w:rsidRPr="0077099D">
        <w:t>39</w:t>
      </w:r>
      <w:r w:rsidRPr="0077099D">
        <w:t>(1)(e);</w:t>
      </w:r>
    </w:p>
    <w:p w:rsidR="00D2535E" w:rsidRPr="0077099D" w:rsidRDefault="00D2535E" w:rsidP="00D2535E">
      <w:pPr>
        <w:pStyle w:val="paragraph"/>
      </w:pPr>
      <w:r w:rsidRPr="0077099D">
        <w:tab/>
        <w:t>(e)</w:t>
      </w:r>
      <w:r w:rsidRPr="0077099D">
        <w:tab/>
        <w:t>a promotion notified under paragraph</w:t>
      </w:r>
      <w:r w:rsidR="0077099D" w:rsidRPr="0077099D">
        <w:t> </w:t>
      </w:r>
      <w:r w:rsidR="00730528" w:rsidRPr="0077099D">
        <w:t>39</w:t>
      </w:r>
      <w:r w:rsidRPr="0077099D">
        <w:t>(1)(f) (whether the cancellation decision is made by the Secretary, or is the result of a decision of a Promotion Review Committee)</w:t>
      </w:r>
      <w:r w:rsidR="00CE7AAD" w:rsidRPr="0077099D">
        <w:t xml:space="preserve"> or (g)</w:t>
      </w:r>
      <w:r w:rsidRPr="0077099D">
        <w:t>;</w:t>
      </w:r>
    </w:p>
    <w:p w:rsidR="00D2535E" w:rsidRPr="0077099D" w:rsidRDefault="00D2535E" w:rsidP="00D2535E">
      <w:pPr>
        <w:pStyle w:val="paragraph"/>
      </w:pPr>
      <w:r w:rsidRPr="0077099D">
        <w:tab/>
        <w:t>(f)</w:t>
      </w:r>
      <w:r w:rsidRPr="0077099D">
        <w:tab/>
        <w:t>a termination notified under paragraph</w:t>
      </w:r>
      <w:r w:rsidR="0077099D" w:rsidRPr="0077099D">
        <w:t> </w:t>
      </w:r>
      <w:r w:rsidR="00730528" w:rsidRPr="0077099D">
        <w:t>39</w:t>
      </w:r>
      <w:r w:rsidRPr="0077099D">
        <w:t>(1)(i);</w:t>
      </w:r>
    </w:p>
    <w:p w:rsidR="00D2535E" w:rsidRPr="0077099D" w:rsidRDefault="00D2535E" w:rsidP="00D2535E">
      <w:pPr>
        <w:pStyle w:val="paragraph"/>
      </w:pPr>
      <w:r w:rsidRPr="0077099D">
        <w:tab/>
        <w:t>(g)</w:t>
      </w:r>
      <w:r w:rsidRPr="0077099D">
        <w:tab/>
        <w:t>a retirement notified under paragraph</w:t>
      </w:r>
      <w:r w:rsidR="0077099D" w:rsidRPr="0077099D">
        <w:t> </w:t>
      </w:r>
      <w:r w:rsidR="00730528" w:rsidRPr="0077099D">
        <w:t>39</w:t>
      </w:r>
      <w:r w:rsidRPr="0077099D">
        <w:t>(1)(j).</w:t>
      </w:r>
    </w:p>
    <w:p w:rsidR="003E0BEF" w:rsidRPr="0077099D" w:rsidRDefault="00D2535E" w:rsidP="00D2535E">
      <w:pPr>
        <w:pStyle w:val="subsection"/>
      </w:pPr>
      <w:r w:rsidRPr="0077099D">
        <w:tab/>
        <w:t>(2)</w:t>
      </w:r>
      <w:r w:rsidRPr="0077099D">
        <w:tab/>
        <w:t>The notification of a cancellation decision must include</w:t>
      </w:r>
      <w:r w:rsidR="003E0BEF" w:rsidRPr="0077099D">
        <w:t>:</w:t>
      </w:r>
    </w:p>
    <w:p w:rsidR="00D2535E" w:rsidRPr="0077099D" w:rsidRDefault="003E0BEF" w:rsidP="003E0BEF">
      <w:pPr>
        <w:pStyle w:val="paragraph"/>
      </w:pPr>
      <w:r w:rsidRPr="0077099D">
        <w:tab/>
        <w:t>(a)</w:t>
      </w:r>
      <w:r w:rsidRPr="0077099D">
        <w:tab/>
      </w:r>
      <w:r w:rsidR="00D2535E" w:rsidRPr="0077099D">
        <w:t>the date of effect of the cancellation decision</w:t>
      </w:r>
      <w:r w:rsidRPr="0077099D">
        <w:t>; and</w:t>
      </w:r>
    </w:p>
    <w:p w:rsidR="003E0BEF" w:rsidRPr="0077099D" w:rsidRDefault="003E0BEF" w:rsidP="003E0BEF">
      <w:pPr>
        <w:pStyle w:val="paragraph"/>
      </w:pPr>
      <w:r w:rsidRPr="0077099D">
        <w:tab/>
        <w:t>(b)</w:t>
      </w:r>
      <w:r w:rsidRPr="0077099D">
        <w:tab/>
        <w:t xml:space="preserve">the </w:t>
      </w:r>
      <w:r w:rsidR="00CE7AAD" w:rsidRPr="0077099D">
        <w:t>name of the person to whom the cancellation decision relates</w:t>
      </w:r>
      <w:r w:rsidRPr="0077099D">
        <w:t>, unless the original notification did not include the name.</w:t>
      </w:r>
    </w:p>
    <w:p w:rsidR="002C0D1F" w:rsidRPr="0077099D" w:rsidRDefault="00730528" w:rsidP="002C0D1F">
      <w:pPr>
        <w:pStyle w:val="ActHead5"/>
      </w:pPr>
      <w:bookmarkStart w:id="54" w:name="_Toc360005121"/>
      <w:r w:rsidRPr="0077099D">
        <w:rPr>
          <w:rStyle w:val="CharSectno"/>
        </w:rPr>
        <w:t>41</w:t>
      </w:r>
      <w:r w:rsidR="00D2535E" w:rsidRPr="0077099D">
        <w:t xml:space="preserve">  Date of effect of promotion</w:t>
      </w:r>
      <w:bookmarkEnd w:id="54"/>
    </w:p>
    <w:p w:rsidR="00D2535E" w:rsidRPr="0077099D" w:rsidRDefault="00D2535E" w:rsidP="002C0D1F">
      <w:pPr>
        <w:pStyle w:val="subsection"/>
      </w:pPr>
      <w:r w:rsidRPr="0077099D">
        <w:tab/>
        <w:t>(1)</w:t>
      </w:r>
      <w:r w:rsidRPr="0077099D">
        <w:tab/>
      </w:r>
      <w:r w:rsidR="0068043E" w:rsidRPr="0077099D">
        <w:t>Subject to clause</w:t>
      </w:r>
      <w:r w:rsidR="0077099D" w:rsidRPr="0077099D">
        <w:t> </w:t>
      </w:r>
      <w:r w:rsidR="0068043E" w:rsidRPr="0077099D">
        <w:t>55,</w:t>
      </w:r>
      <w:r w:rsidRPr="0077099D">
        <w:t xml:space="preserve"> this </w:t>
      </w:r>
      <w:r w:rsidR="00AB5217" w:rsidRPr="0077099D">
        <w:t>clause</w:t>
      </w:r>
      <w:r w:rsidRPr="0077099D">
        <w:t xml:space="preserve"> applies to a decision (a </w:t>
      </w:r>
      <w:r w:rsidRPr="0077099D">
        <w:rPr>
          <w:b/>
          <w:i/>
        </w:rPr>
        <w:t>promotion decision</w:t>
      </w:r>
      <w:r w:rsidRPr="0077099D">
        <w:t>) to:</w:t>
      </w:r>
    </w:p>
    <w:p w:rsidR="00D2535E" w:rsidRPr="0077099D" w:rsidRDefault="00D2535E" w:rsidP="002C0D1F">
      <w:pPr>
        <w:pStyle w:val="paragraph"/>
      </w:pPr>
      <w:r w:rsidRPr="0077099D">
        <w:tab/>
      </w:r>
      <w:r w:rsidR="002C0D1F" w:rsidRPr="0077099D">
        <w:t>(a)</w:t>
      </w:r>
      <w:r w:rsidR="002C0D1F" w:rsidRPr="0077099D">
        <w:tab/>
      </w:r>
      <w:r w:rsidRPr="0077099D">
        <w:t>promote an ongoing Parliamentary Service employee; or</w:t>
      </w:r>
    </w:p>
    <w:p w:rsidR="00D2535E" w:rsidRPr="0077099D" w:rsidRDefault="00D2535E" w:rsidP="00D2535E">
      <w:pPr>
        <w:pStyle w:val="paragraph"/>
      </w:pPr>
      <w:r w:rsidRPr="0077099D">
        <w:tab/>
        <w:t>(b)</w:t>
      </w:r>
      <w:r w:rsidRPr="0077099D">
        <w:tab/>
        <w:t>engage an ongoing APS employee as an ongoing Parliamentary Service employee at a higher classification than the employee</w:t>
      </w:r>
      <w:r w:rsidR="009807CA" w:rsidRPr="0077099D">
        <w:t>’</w:t>
      </w:r>
      <w:r w:rsidRPr="0077099D">
        <w:t xml:space="preserve">s APS classification, </w:t>
      </w:r>
      <w:r w:rsidR="00AE5819" w:rsidRPr="0077099D">
        <w:t>worked out in accordance with clause</w:t>
      </w:r>
      <w:r w:rsidR="0077099D" w:rsidRPr="0077099D">
        <w:t> </w:t>
      </w:r>
      <w:r w:rsidR="00AE5819" w:rsidRPr="0077099D">
        <w:t>2 of</w:t>
      </w:r>
      <w:r w:rsidRPr="0077099D">
        <w:t xml:space="preserve"> Schedule</w:t>
      </w:r>
      <w:r w:rsidR="0077099D" w:rsidRPr="0077099D">
        <w:t> </w:t>
      </w:r>
      <w:r w:rsidRPr="0077099D">
        <w:t>2.</w:t>
      </w:r>
    </w:p>
    <w:p w:rsidR="00D2535E" w:rsidRPr="0077099D" w:rsidRDefault="00D2535E" w:rsidP="002C0D1F">
      <w:pPr>
        <w:pStyle w:val="SubsectionHead"/>
      </w:pPr>
      <w:r w:rsidRPr="0077099D">
        <w:t>Not subject to review</w:t>
      </w:r>
    </w:p>
    <w:p w:rsidR="00D2535E" w:rsidRPr="0077099D" w:rsidRDefault="00D2535E" w:rsidP="002C0D1F">
      <w:pPr>
        <w:pStyle w:val="subsection"/>
      </w:pPr>
      <w:r w:rsidRPr="0077099D">
        <w:tab/>
        <w:t>(</w:t>
      </w:r>
      <w:r w:rsidR="002C0D1F" w:rsidRPr="0077099D">
        <w:t>2</w:t>
      </w:r>
      <w:r w:rsidR="00216527" w:rsidRPr="0077099D">
        <w:t>)</w:t>
      </w:r>
      <w:r w:rsidRPr="0077099D">
        <w:tab/>
        <w:t xml:space="preserve">If the promotion decision is not subject to </w:t>
      </w:r>
      <w:proofErr w:type="spellStart"/>
      <w:r w:rsidRPr="0077099D">
        <w:t>PRC</w:t>
      </w:r>
      <w:proofErr w:type="spellEnd"/>
      <w:r w:rsidRPr="0077099D">
        <w:t xml:space="preserve"> review, the decision takes effect:</w:t>
      </w:r>
    </w:p>
    <w:p w:rsidR="00D2535E" w:rsidRPr="0077099D" w:rsidRDefault="00D2535E" w:rsidP="002C0D1F">
      <w:pPr>
        <w:pStyle w:val="paragraph"/>
      </w:pPr>
      <w:r w:rsidRPr="0077099D">
        <w:tab/>
        <w:t>(a)</w:t>
      </w:r>
      <w:r w:rsidRPr="0077099D">
        <w:tab/>
        <w:t>if a date of effect has been agreed that is not earlier than the notification—that date; or</w:t>
      </w:r>
    </w:p>
    <w:p w:rsidR="00D2535E" w:rsidRPr="0077099D" w:rsidRDefault="00D2535E" w:rsidP="002C0D1F">
      <w:pPr>
        <w:pStyle w:val="paragraph"/>
      </w:pPr>
      <w:r w:rsidRPr="0077099D">
        <w:tab/>
        <w:t>(b)</w:t>
      </w:r>
      <w:r w:rsidRPr="0077099D">
        <w:tab/>
        <w:t>otherwise—4 weeks after notification.</w:t>
      </w:r>
    </w:p>
    <w:p w:rsidR="00D2535E" w:rsidRPr="0077099D" w:rsidRDefault="00D2535E" w:rsidP="00D2535E">
      <w:pPr>
        <w:pStyle w:val="SubsectionHead"/>
      </w:pPr>
      <w:r w:rsidRPr="0077099D">
        <w:t>No application for review</w:t>
      </w:r>
    </w:p>
    <w:p w:rsidR="00D2535E" w:rsidRPr="0077099D" w:rsidRDefault="00D2535E" w:rsidP="002C0D1F">
      <w:pPr>
        <w:pStyle w:val="subsection"/>
      </w:pPr>
      <w:r w:rsidRPr="0077099D">
        <w:tab/>
        <w:t>(</w:t>
      </w:r>
      <w:r w:rsidR="002C0D1F" w:rsidRPr="0077099D">
        <w:t>3</w:t>
      </w:r>
      <w:r w:rsidRPr="0077099D">
        <w:t>)</w:t>
      </w:r>
      <w:r w:rsidRPr="0077099D">
        <w:tab/>
        <w:t xml:space="preserve">If the promotion decision is subject to </w:t>
      </w:r>
      <w:proofErr w:type="spellStart"/>
      <w:r w:rsidRPr="0077099D">
        <w:t>PRC</w:t>
      </w:r>
      <w:proofErr w:type="spellEnd"/>
      <w:r w:rsidRPr="0077099D">
        <w:t xml:space="preserve"> review, but no application for review is made before the end of the application period, the decision takes effect:</w:t>
      </w:r>
    </w:p>
    <w:p w:rsidR="00D2535E" w:rsidRPr="0077099D" w:rsidRDefault="00D2535E" w:rsidP="002C0D1F">
      <w:pPr>
        <w:pStyle w:val="paragraph"/>
      </w:pPr>
      <w:r w:rsidRPr="0077099D">
        <w:tab/>
        <w:t>(a)</w:t>
      </w:r>
      <w:r w:rsidRPr="0077099D">
        <w:tab/>
        <w:t>if a date of effect has been agreed that is not earlier than the end of the application period—that date; or</w:t>
      </w:r>
    </w:p>
    <w:p w:rsidR="00D2535E" w:rsidRPr="0077099D" w:rsidRDefault="00D2535E" w:rsidP="002C0D1F">
      <w:pPr>
        <w:pStyle w:val="paragraph"/>
      </w:pPr>
      <w:r w:rsidRPr="0077099D">
        <w:tab/>
        <w:t>(b)</w:t>
      </w:r>
      <w:r w:rsidRPr="0077099D">
        <w:tab/>
        <w:t>otherwise—2 weeks after the end of the application period.</w:t>
      </w:r>
    </w:p>
    <w:p w:rsidR="00D2535E" w:rsidRPr="0077099D" w:rsidRDefault="00D2535E" w:rsidP="00D2535E">
      <w:pPr>
        <w:pStyle w:val="SubsectionHead"/>
      </w:pPr>
      <w:r w:rsidRPr="0077099D">
        <w:t>Application for review is withdrawn</w:t>
      </w:r>
    </w:p>
    <w:p w:rsidR="00D2535E" w:rsidRPr="0077099D" w:rsidRDefault="00D2535E" w:rsidP="002C0D1F">
      <w:pPr>
        <w:pStyle w:val="subsection"/>
      </w:pPr>
      <w:r w:rsidRPr="0077099D">
        <w:tab/>
        <w:t>(</w:t>
      </w:r>
      <w:r w:rsidR="002C0D1F" w:rsidRPr="0077099D">
        <w:t>4</w:t>
      </w:r>
      <w:r w:rsidRPr="0077099D">
        <w:t>)</w:t>
      </w:r>
      <w:r w:rsidRPr="0077099D">
        <w:tab/>
        <w:t xml:space="preserve">If the promotion decision is subject to </w:t>
      </w:r>
      <w:proofErr w:type="spellStart"/>
      <w:r w:rsidRPr="0077099D">
        <w:t>PRC</w:t>
      </w:r>
      <w:proofErr w:type="spellEnd"/>
      <w:r w:rsidRPr="0077099D">
        <w:t xml:space="preserve"> review and an application for review is made before the end of the application period, but is withdrawn before the </w:t>
      </w:r>
      <w:proofErr w:type="spellStart"/>
      <w:r w:rsidRPr="0077099D">
        <w:t>PRC</w:t>
      </w:r>
      <w:proofErr w:type="spellEnd"/>
      <w:r w:rsidRPr="0077099D">
        <w:t xml:space="preserve"> makes a decision on the application, the decision takes effect:</w:t>
      </w:r>
    </w:p>
    <w:p w:rsidR="00D2535E" w:rsidRPr="0077099D" w:rsidRDefault="00D2535E" w:rsidP="002C0D1F">
      <w:pPr>
        <w:pStyle w:val="paragraph"/>
      </w:pPr>
      <w:r w:rsidRPr="0077099D">
        <w:tab/>
        <w:t>(a)</w:t>
      </w:r>
      <w:r w:rsidRPr="0077099D">
        <w:tab/>
        <w:t>if a date of effect has been agreed that is not earlier than the end of the application period—that date; or</w:t>
      </w:r>
    </w:p>
    <w:p w:rsidR="00D2535E" w:rsidRPr="0077099D" w:rsidRDefault="00D2535E" w:rsidP="002C0D1F">
      <w:pPr>
        <w:pStyle w:val="paragraph"/>
      </w:pPr>
      <w:r w:rsidRPr="0077099D">
        <w:lastRenderedPageBreak/>
        <w:tab/>
        <w:t>(b)</w:t>
      </w:r>
      <w:r w:rsidRPr="0077099D">
        <w:tab/>
        <w:t xml:space="preserve">otherwise—2 weeks after the </w:t>
      </w:r>
      <w:r w:rsidR="002C0D1F" w:rsidRPr="0077099D">
        <w:t>Secretary i</w:t>
      </w:r>
      <w:r w:rsidRPr="0077099D">
        <w:t>s notified of the withdrawal of the application.</w:t>
      </w:r>
    </w:p>
    <w:p w:rsidR="00D2535E" w:rsidRPr="0077099D" w:rsidRDefault="00D2535E" w:rsidP="00D2535E">
      <w:pPr>
        <w:pStyle w:val="SubsectionHead"/>
      </w:pPr>
      <w:r w:rsidRPr="0077099D">
        <w:t>Application for review lapses</w:t>
      </w:r>
    </w:p>
    <w:p w:rsidR="00D2535E" w:rsidRPr="0077099D" w:rsidRDefault="00D2535E" w:rsidP="002C0D1F">
      <w:pPr>
        <w:pStyle w:val="subsection"/>
      </w:pPr>
      <w:r w:rsidRPr="0077099D">
        <w:tab/>
        <w:t>(</w:t>
      </w:r>
      <w:r w:rsidR="002C0D1F" w:rsidRPr="0077099D">
        <w:t>5</w:t>
      </w:r>
      <w:r w:rsidRPr="0077099D">
        <w:t>)</w:t>
      </w:r>
      <w:r w:rsidRPr="0077099D">
        <w:tab/>
        <w:t xml:space="preserve">If the promotion decision is subject to </w:t>
      </w:r>
      <w:proofErr w:type="spellStart"/>
      <w:r w:rsidRPr="0077099D">
        <w:t>PRC</w:t>
      </w:r>
      <w:proofErr w:type="spellEnd"/>
      <w:r w:rsidRPr="0077099D">
        <w:t xml:space="preserve"> review, an application for review is made before the end of the application period and a </w:t>
      </w:r>
      <w:proofErr w:type="spellStart"/>
      <w:r w:rsidRPr="0077099D">
        <w:t>PRC</w:t>
      </w:r>
      <w:proofErr w:type="spellEnd"/>
      <w:r w:rsidRPr="0077099D">
        <w:t xml:space="preserve"> is appointed, but the application lapses before the </w:t>
      </w:r>
      <w:proofErr w:type="spellStart"/>
      <w:r w:rsidRPr="0077099D">
        <w:t>PRC</w:t>
      </w:r>
      <w:proofErr w:type="spellEnd"/>
      <w:r w:rsidRPr="0077099D">
        <w:t xml:space="preserve"> completes the review, the decision takes effect:</w:t>
      </w:r>
    </w:p>
    <w:p w:rsidR="00D2535E" w:rsidRPr="0077099D" w:rsidRDefault="00D2535E" w:rsidP="002C0D1F">
      <w:pPr>
        <w:pStyle w:val="paragraph"/>
      </w:pPr>
      <w:r w:rsidRPr="0077099D">
        <w:tab/>
        <w:t>(a)</w:t>
      </w:r>
      <w:r w:rsidRPr="0077099D">
        <w:tab/>
        <w:t xml:space="preserve">if a date of effect has been agreed that is after the </w:t>
      </w:r>
      <w:r w:rsidR="002C0D1F" w:rsidRPr="0077099D">
        <w:t xml:space="preserve">Secretary </w:t>
      </w:r>
      <w:r w:rsidRPr="0077099D">
        <w:t>is notified of the lapse of the application—that date; or</w:t>
      </w:r>
    </w:p>
    <w:p w:rsidR="00D2535E" w:rsidRPr="0077099D" w:rsidRDefault="00D2535E" w:rsidP="002C0D1F">
      <w:pPr>
        <w:pStyle w:val="paragraph"/>
      </w:pPr>
      <w:r w:rsidRPr="0077099D">
        <w:tab/>
        <w:t>(b)</w:t>
      </w:r>
      <w:r w:rsidRPr="0077099D">
        <w:tab/>
        <w:t xml:space="preserve">otherwise—2 weeks after the </w:t>
      </w:r>
      <w:r w:rsidR="002C0D1F" w:rsidRPr="0077099D">
        <w:t>Secretary</w:t>
      </w:r>
      <w:r w:rsidRPr="0077099D">
        <w:t xml:space="preserve"> is notified.</w:t>
      </w:r>
    </w:p>
    <w:p w:rsidR="00D2535E" w:rsidRPr="0077099D" w:rsidRDefault="00D2535E" w:rsidP="00D2535E">
      <w:pPr>
        <w:pStyle w:val="SubsectionHead"/>
      </w:pPr>
      <w:proofErr w:type="spellStart"/>
      <w:r w:rsidRPr="0077099D">
        <w:t>PRC</w:t>
      </w:r>
      <w:proofErr w:type="spellEnd"/>
      <w:r w:rsidRPr="0077099D">
        <w:t xml:space="preserve"> is not appointed</w:t>
      </w:r>
    </w:p>
    <w:p w:rsidR="00D2535E" w:rsidRPr="0077099D" w:rsidRDefault="00D2535E" w:rsidP="002C0D1F">
      <w:pPr>
        <w:pStyle w:val="subsection"/>
      </w:pPr>
      <w:r w:rsidRPr="0077099D">
        <w:tab/>
        <w:t>(</w:t>
      </w:r>
      <w:r w:rsidR="00891302" w:rsidRPr="0077099D">
        <w:t>6</w:t>
      </w:r>
      <w:r w:rsidRPr="0077099D">
        <w:t>)</w:t>
      </w:r>
      <w:r w:rsidRPr="0077099D">
        <w:tab/>
        <w:t xml:space="preserve">If the promotion decision is subject to </w:t>
      </w:r>
      <w:proofErr w:type="spellStart"/>
      <w:r w:rsidRPr="0077099D">
        <w:t>PRC</w:t>
      </w:r>
      <w:proofErr w:type="spellEnd"/>
      <w:r w:rsidRPr="0077099D">
        <w:t xml:space="preserve"> review, an application for review is made before the end of the application period, but the Merit Protection Commissioner decides under </w:t>
      </w:r>
      <w:r w:rsidR="00AB5217" w:rsidRPr="0077099D">
        <w:t>clause</w:t>
      </w:r>
      <w:r w:rsidR="0077099D" w:rsidRPr="0077099D">
        <w:t> </w:t>
      </w:r>
      <w:r w:rsidR="00730528" w:rsidRPr="0077099D">
        <w:t>82</w:t>
      </w:r>
      <w:r w:rsidR="00891302" w:rsidRPr="0077099D">
        <w:t xml:space="preserve"> </w:t>
      </w:r>
      <w:r w:rsidRPr="0077099D">
        <w:t xml:space="preserve">that it is not necessary to appoint a </w:t>
      </w:r>
      <w:proofErr w:type="spellStart"/>
      <w:r w:rsidRPr="0077099D">
        <w:t>PRC</w:t>
      </w:r>
      <w:proofErr w:type="spellEnd"/>
      <w:r w:rsidRPr="0077099D">
        <w:t xml:space="preserve"> to deal with the application, the decision takes effect:</w:t>
      </w:r>
    </w:p>
    <w:p w:rsidR="00D2535E" w:rsidRPr="0077099D" w:rsidRDefault="00D2535E" w:rsidP="00891302">
      <w:pPr>
        <w:pStyle w:val="paragraph"/>
      </w:pPr>
      <w:r w:rsidRPr="0077099D">
        <w:tab/>
        <w:t>(a)</w:t>
      </w:r>
      <w:r w:rsidRPr="0077099D">
        <w:tab/>
        <w:t xml:space="preserve">if a date of effect has been agreed that is after the </w:t>
      </w:r>
      <w:r w:rsidR="00891302" w:rsidRPr="0077099D">
        <w:t xml:space="preserve">Secretary </w:t>
      </w:r>
      <w:r w:rsidRPr="0077099D">
        <w:t>is notified of the decision of the Merit Protection Commissioner—that date; or</w:t>
      </w:r>
    </w:p>
    <w:p w:rsidR="00D2535E" w:rsidRPr="0077099D" w:rsidRDefault="00D2535E" w:rsidP="00891302">
      <w:pPr>
        <w:pStyle w:val="paragraph"/>
      </w:pPr>
      <w:r w:rsidRPr="0077099D">
        <w:tab/>
        <w:t>(b)</w:t>
      </w:r>
      <w:r w:rsidRPr="0077099D">
        <w:tab/>
        <w:t>otherwise—the later of:</w:t>
      </w:r>
    </w:p>
    <w:p w:rsidR="00D2535E" w:rsidRPr="0077099D" w:rsidRDefault="00D2535E" w:rsidP="00891302">
      <w:pPr>
        <w:pStyle w:val="paragraphsub"/>
      </w:pPr>
      <w:r w:rsidRPr="0077099D">
        <w:tab/>
        <w:t>(i)</w:t>
      </w:r>
      <w:r w:rsidRPr="0077099D">
        <w:tab/>
        <w:t xml:space="preserve"> the day the </w:t>
      </w:r>
      <w:r w:rsidR="00891302" w:rsidRPr="0077099D">
        <w:t xml:space="preserve">Secretary </w:t>
      </w:r>
      <w:r w:rsidRPr="0077099D">
        <w:t>is notified; and</w:t>
      </w:r>
    </w:p>
    <w:p w:rsidR="00D2535E" w:rsidRPr="0077099D" w:rsidRDefault="00D2535E" w:rsidP="00891302">
      <w:pPr>
        <w:pStyle w:val="paragraphsub"/>
      </w:pPr>
      <w:r w:rsidRPr="0077099D">
        <w:tab/>
        <w:t>(ii)</w:t>
      </w:r>
      <w:r w:rsidRPr="0077099D">
        <w:tab/>
        <w:t xml:space="preserve"> 4 weeks after the notification.</w:t>
      </w:r>
    </w:p>
    <w:p w:rsidR="00D2535E" w:rsidRPr="0077099D" w:rsidRDefault="00D2535E" w:rsidP="00D2535E">
      <w:pPr>
        <w:pStyle w:val="SubsectionHead"/>
      </w:pPr>
      <w:proofErr w:type="spellStart"/>
      <w:r w:rsidRPr="0077099D">
        <w:t>PRC</w:t>
      </w:r>
      <w:proofErr w:type="spellEnd"/>
      <w:r w:rsidRPr="0077099D">
        <w:t xml:space="preserve"> upholds original promotion decision</w:t>
      </w:r>
    </w:p>
    <w:p w:rsidR="00D2535E" w:rsidRPr="0077099D" w:rsidRDefault="00D2535E" w:rsidP="00891302">
      <w:pPr>
        <w:pStyle w:val="subsection"/>
      </w:pPr>
      <w:r w:rsidRPr="0077099D">
        <w:tab/>
        <w:t>(</w:t>
      </w:r>
      <w:r w:rsidR="00891302" w:rsidRPr="0077099D">
        <w:t>7</w:t>
      </w:r>
      <w:r w:rsidRPr="0077099D">
        <w:t>)</w:t>
      </w:r>
      <w:r w:rsidRPr="0077099D">
        <w:tab/>
        <w:t xml:space="preserve">If the promotion decision is subject to </w:t>
      </w:r>
      <w:proofErr w:type="spellStart"/>
      <w:r w:rsidRPr="0077099D">
        <w:t>PRC</w:t>
      </w:r>
      <w:proofErr w:type="spellEnd"/>
      <w:r w:rsidRPr="0077099D">
        <w:t xml:space="preserve"> review, an application for review is made before the end of the application period and a </w:t>
      </w:r>
      <w:proofErr w:type="spellStart"/>
      <w:r w:rsidRPr="0077099D">
        <w:t>PRC</w:t>
      </w:r>
      <w:proofErr w:type="spellEnd"/>
      <w:r w:rsidRPr="0077099D">
        <w:t xml:space="preserve"> is appointed, and the </w:t>
      </w:r>
      <w:proofErr w:type="spellStart"/>
      <w:r w:rsidRPr="0077099D">
        <w:t>PRC</w:t>
      </w:r>
      <w:proofErr w:type="spellEnd"/>
      <w:r w:rsidRPr="0077099D">
        <w:t xml:space="preserve"> upholds the decision, the promotion decision takes effect:</w:t>
      </w:r>
    </w:p>
    <w:p w:rsidR="00D2535E" w:rsidRPr="0077099D" w:rsidRDefault="00D2535E" w:rsidP="00891302">
      <w:pPr>
        <w:pStyle w:val="paragraph"/>
      </w:pPr>
      <w:r w:rsidRPr="0077099D">
        <w:tab/>
        <w:t>(a)</w:t>
      </w:r>
      <w:r w:rsidRPr="0077099D">
        <w:tab/>
        <w:t xml:space="preserve">if a date of effect has been agreed that is after the </w:t>
      </w:r>
      <w:r w:rsidR="00891302" w:rsidRPr="0077099D">
        <w:t xml:space="preserve">Secretary </w:t>
      </w:r>
      <w:r w:rsidRPr="0077099D">
        <w:t xml:space="preserve">is notified of the decision of the </w:t>
      </w:r>
      <w:proofErr w:type="spellStart"/>
      <w:r w:rsidRPr="0077099D">
        <w:t>PRC</w:t>
      </w:r>
      <w:proofErr w:type="spellEnd"/>
      <w:r w:rsidRPr="0077099D">
        <w:t>—that date; or</w:t>
      </w:r>
    </w:p>
    <w:p w:rsidR="00D2535E" w:rsidRPr="0077099D" w:rsidRDefault="00D2535E" w:rsidP="00891302">
      <w:pPr>
        <w:pStyle w:val="paragraph"/>
      </w:pPr>
      <w:r w:rsidRPr="0077099D">
        <w:tab/>
        <w:t>(b)</w:t>
      </w:r>
      <w:r w:rsidRPr="0077099D">
        <w:tab/>
        <w:t xml:space="preserve">otherwise—4 weeks after the </w:t>
      </w:r>
      <w:r w:rsidR="00891302" w:rsidRPr="0077099D">
        <w:t xml:space="preserve">Secretary </w:t>
      </w:r>
      <w:r w:rsidRPr="0077099D">
        <w:t>is notified.</w:t>
      </w:r>
    </w:p>
    <w:p w:rsidR="00D2535E" w:rsidRPr="0077099D" w:rsidRDefault="00D2535E" w:rsidP="00D2535E">
      <w:pPr>
        <w:pStyle w:val="SubsectionHead"/>
      </w:pPr>
      <w:proofErr w:type="spellStart"/>
      <w:r w:rsidRPr="0077099D">
        <w:t>PRC</w:t>
      </w:r>
      <w:proofErr w:type="spellEnd"/>
      <w:r w:rsidRPr="0077099D">
        <w:t xml:space="preserve"> varies original promotion decision</w:t>
      </w:r>
    </w:p>
    <w:p w:rsidR="00D2535E" w:rsidRPr="0077099D" w:rsidRDefault="00D2535E" w:rsidP="00891302">
      <w:pPr>
        <w:pStyle w:val="subsection"/>
      </w:pPr>
      <w:r w:rsidRPr="0077099D">
        <w:tab/>
        <w:t>(</w:t>
      </w:r>
      <w:r w:rsidR="00891302" w:rsidRPr="0077099D">
        <w:t>8</w:t>
      </w:r>
      <w:r w:rsidRPr="0077099D">
        <w:t>)</w:t>
      </w:r>
      <w:r w:rsidRPr="0077099D">
        <w:tab/>
        <w:t xml:space="preserve">If the promotion decision is subject to </w:t>
      </w:r>
      <w:proofErr w:type="spellStart"/>
      <w:r w:rsidRPr="0077099D">
        <w:t>PRC</w:t>
      </w:r>
      <w:proofErr w:type="spellEnd"/>
      <w:r w:rsidRPr="0077099D">
        <w:t xml:space="preserve"> review, an application for review is made before the end of the application period and a </w:t>
      </w:r>
      <w:proofErr w:type="spellStart"/>
      <w:r w:rsidRPr="0077099D">
        <w:t>PRC</w:t>
      </w:r>
      <w:proofErr w:type="spellEnd"/>
      <w:r w:rsidRPr="0077099D">
        <w:t xml:space="preserve"> is appointed, and the </w:t>
      </w:r>
      <w:proofErr w:type="spellStart"/>
      <w:r w:rsidRPr="0077099D">
        <w:t>PRC</w:t>
      </w:r>
      <w:proofErr w:type="spellEnd"/>
      <w:r w:rsidRPr="0077099D">
        <w:t xml:space="preserve"> varies the decision, the promotion decision takes effect:</w:t>
      </w:r>
    </w:p>
    <w:p w:rsidR="00D2535E" w:rsidRPr="0077099D" w:rsidRDefault="00D2535E" w:rsidP="00891302">
      <w:pPr>
        <w:pStyle w:val="paragraph"/>
      </w:pPr>
      <w:r w:rsidRPr="0077099D">
        <w:rPr>
          <w:szCs w:val="22"/>
        </w:rPr>
        <w:tab/>
      </w:r>
      <w:r w:rsidRPr="0077099D">
        <w:t>(a)</w:t>
      </w:r>
      <w:r w:rsidRPr="0077099D">
        <w:tab/>
        <w:t xml:space="preserve">if a date of effect has been agreed that is after the </w:t>
      </w:r>
      <w:r w:rsidR="00891302" w:rsidRPr="0077099D">
        <w:t xml:space="preserve">Secretary </w:t>
      </w:r>
      <w:r w:rsidRPr="0077099D">
        <w:t xml:space="preserve">is notified of the decision of the </w:t>
      </w:r>
      <w:proofErr w:type="spellStart"/>
      <w:r w:rsidRPr="0077099D">
        <w:t>PRC</w:t>
      </w:r>
      <w:proofErr w:type="spellEnd"/>
      <w:r w:rsidRPr="0077099D">
        <w:t>—that date; or</w:t>
      </w:r>
    </w:p>
    <w:p w:rsidR="00D2535E" w:rsidRPr="0077099D" w:rsidRDefault="00D2535E" w:rsidP="00891302">
      <w:pPr>
        <w:pStyle w:val="paragraph"/>
      </w:pPr>
      <w:r w:rsidRPr="0077099D">
        <w:tab/>
        <w:t>(b)</w:t>
      </w:r>
      <w:r w:rsidRPr="0077099D">
        <w:tab/>
        <w:t xml:space="preserve">otherwise—4 weeks after the </w:t>
      </w:r>
      <w:r w:rsidR="00A15908" w:rsidRPr="0077099D">
        <w:t>Secretary</w:t>
      </w:r>
      <w:r w:rsidRPr="0077099D">
        <w:t xml:space="preserve"> is notified.</w:t>
      </w:r>
    </w:p>
    <w:p w:rsidR="002C0D1F" w:rsidRPr="0077099D" w:rsidRDefault="002C0D1F" w:rsidP="002C0D1F">
      <w:pPr>
        <w:pStyle w:val="subsection"/>
      </w:pPr>
      <w:r w:rsidRPr="0077099D">
        <w:tab/>
        <w:t>(</w:t>
      </w:r>
      <w:r w:rsidR="00891302" w:rsidRPr="0077099D">
        <w:t>9</w:t>
      </w:r>
      <w:r w:rsidRPr="0077099D">
        <w:t>)</w:t>
      </w:r>
      <w:r w:rsidRPr="0077099D">
        <w:tab/>
        <w:t xml:space="preserve">In this </w:t>
      </w:r>
      <w:r w:rsidR="00AB5217" w:rsidRPr="0077099D">
        <w:t>clause</w:t>
      </w:r>
      <w:r w:rsidRPr="0077099D">
        <w:t>:</w:t>
      </w:r>
    </w:p>
    <w:p w:rsidR="002C0D1F" w:rsidRPr="0077099D" w:rsidRDefault="002C0D1F" w:rsidP="002C0D1F">
      <w:pPr>
        <w:pStyle w:val="Definition"/>
      </w:pPr>
      <w:r w:rsidRPr="0077099D">
        <w:rPr>
          <w:b/>
          <w:i/>
        </w:rPr>
        <w:t>application period</w:t>
      </w:r>
      <w:r w:rsidRPr="0077099D">
        <w:t xml:space="preserve">, for a promotion decision, means the period in which an application for </w:t>
      </w:r>
      <w:proofErr w:type="spellStart"/>
      <w:r w:rsidRPr="0077099D">
        <w:t>PRC</w:t>
      </w:r>
      <w:proofErr w:type="spellEnd"/>
      <w:r w:rsidRPr="0077099D">
        <w:t xml:space="preserve"> review of the decision may be made (including any extension of that period).</w:t>
      </w:r>
    </w:p>
    <w:p w:rsidR="002C0D1F" w:rsidRPr="0077099D" w:rsidRDefault="002C0D1F" w:rsidP="002C0D1F">
      <w:pPr>
        <w:pStyle w:val="Definition"/>
      </w:pPr>
      <w:r w:rsidRPr="0077099D">
        <w:rPr>
          <w:b/>
          <w:i/>
        </w:rPr>
        <w:t>notification</w:t>
      </w:r>
      <w:r w:rsidRPr="0077099D">
        <w:t xml:space="preserve">, for a promotion decision, means the notification of the decision under </w:t>
      </w:r>
      <w:r w:rsidR="00AB5217" w:rsidRPr="0077099D">
        <w:t>clause</w:t>
      </w:r>
      <w:r w:rsidR="0077099D" w:rsidRPr="0077099D">
        <w:t> </w:t>
      </w:r>
      <w:r w:rsidR="00AE7BC2" w:rsidRPr="0077099D">
        <w:t>39</w:t>
      </w:r>
      <w:r w:rsidR="0068043E" w:rsidRPr="0077099D">
        <w:t>.</w:t>
      </w:r>
    </w:p>
    <w:p w:rsidR="002C0D1F" w:rsidRPr="0077099D" w:rsidRDefault="002C0D1F" w:rsidP="002C0D1F">
      <w:pPr>
        <w:pStyle w:val="Definition"/>
      </w:pPr>
      <w:proofErr w:type="spellStart"/>
      <w:r w:rsidRPr="0077099D">
        <w:rPr>
          <w:b/>
          <w:i/>
        </w:rPr>
        <w:lastRenderedPageBreak/>
        <w:t>PRC</w:t>
      </w:r>
      <w:proofErr w:type="spellEnd"/>
      <w:r w:rsidRPr="0077099D">
        <w:rPr>
          <w:b/>
          <w:i/>
        </w:rPr>
        <w:t xml:space="preserve"> review</w:t>
      </w:r>
      <w:r w:rsidRPr="0077099D">
        <w:t xml:space="preserve"> means review by a Promotion Review Committee under Part</w:t>
      </w:r>
      <w:r w:rsidR="0077099D" w:rsidRPr="0077099D">
        <w:t> </w:t>
      </w:r>
      <w:r w:rsidR="003A5AF6" w:rsidRPr="0077099D">
        <w:t>9</w:t>
      </w:r>
      <w:r w:rsidRPr="0077099D">
        <w:t xml:space="preserve"> of this determination.</w:t>
      </w:r>
    </w:p>
    <w:p w:rsidR="002C0D1F" w:rsidRPr="0077099D" w:rsidRDefault="002C0D1F" w:rsidP="002C0D1F">
      <w:pPr>
        <w:pStyle w:val="subsection"/>
      </w:pPr>
      <w:r w:rsidRPr="0077099D">
        <w:tab/>
        <w:t>(</w:t>
      </w:r>
      <w:r w:rsidR="00891302" w:rsidRPr="0077099D">
        <w:t>10</w:t>
      </w:r>
      <w:r w:rsidRPr="0077099D">
        <w:t>)</w:t>
      </w:r>
      <w:r w:rsidRPr="0077099D">
        <w:tab/>
        <w:t xml:space="preserve">In this </w:t>
      </w:r>
      <w:r w:rsidR="00AB5217" w:rsidRPr="0077099D">
        <w:t>clause</w:t>
      </w:r>
      <w:r w:rsidRPr="0077099D">
        <w:t xml:space="preserve">, a reference to a </w:t>
      </w:r>
      <w:r w:rsidRPr="0077099D">
        <w:rPr>
          <w:b/>
          <w:i/>
        </w:rPr>
        <w:t>date of effect</w:t>
      </w:r>
      <w:r w:rsidRPr="0077099D">
        <w:rPr>
          <w:b/>
        </w:rPr>
        <w:t xml:space="preserve"> </w:t>
      </w:r>
      <w:r w:rsidRPr="0077099D">
        <w:t>of a promotion decision having been agreed</w:t>
      </w:r>
      <w:r w:rsidRPr="0077099D">
        <w:rPr>
          <w:b/>
          <w:i/>
        </w:rPr>
        <w:t xml:space="preserve"> </w:t>
      </w:r>
      <w:r w:rsidRPr="0077099D">
        <w:t>is a reference to a date that has been agreed as the date of effect by:</w:t>
      </w:r>
    </w:p>
    <w:p w:rsidR="002C0D1F" w:rsidRPr="0077099D" w:rsidRDefault="002C0D1F" w:rsidP="002C0D1F">
      <w:pPr>
        <w:pStyle w:val="paragraph"/>
      </w:pPr>
      <w:r w:rsidRPr="0077099D">
        <w:tab/>
        <w:t>(a)</w:t>
      </w:r>
      <w:r w:rsidRPr="0077099D">
        <w:tab/>
        <w:t>the Parliamentary Service employee; and</w:t>
      </w:r>
    </w:p>
    <w:p w:rsidR="002C0D1F" w:rsidRPr="0077099D" w:rsidRDefault="002C0D1F" w:rsidP="002C0D1F">
      <w:pPr>
        <w:pStyle w:val="paragraph"/>
      </w:pPr>
      <w:r w:rsidRPr="0077099D">
        <w:tab/>
        <w:t>(b)</w:t>
      </w:r>
      <w:r w:rsidRPr="0077099D">
        <w:tab/>
        <w:t>the Secretary of the employee</w:t>
      </w:r>
      <w:r w:rsidR="009807CA" w:rsidRPr="0077099D">
        <w:t>’</w:t>
      </w:r>
      <w:r w:rsidRPr="0077099D">
        <w:t xml:space="preserve">s </w:t>
      </w:r>
      <w:r w:rsidR="00CE1C3A" w:rsidRPr="0077099D">
        <w:t>D</w:t>
      </w:r>
      <w:r w:rsidRPr="0077099D">
        <w:t>epartment; and</w:t>
      </w:r>
    </w:p>
    <w:p w:rsidR="002C0D1F" w:rsidRPr="0077099D" w:rsidRDefault="002C0D1F" w:rsidP="002C0D1F">
      <w:pPr>
        <w:pStyle w:val="paragraph"/>
      </w:pPr>
      <w:r w:rsidRPr="0077099D">
        <w:tab/>
        <w:t>(c)</w:t>
      </w:r>
      <w:r w:rsidRPr="0077099D">
        <w:tab/>
        <w:t>if the employee is moving from another Department—the Secretary of that Department.</w:t>
      </w:r>
    </w:p>
    <w:p w:rsidR="00626957" w:rsidRPr="0077099D" w:rsidRDefault="00626957" w:rsidP="004C7EC1">
      <w:pPr>
        <w:pStyle w:val="ActHead3"/>
        <w:pageBreakBefore/>
      </w:pPr>
      <w:bookmarkStart w:id="55" w:name="_Toc360005122"/>
      <w:r w:rsidRPr="0077099D">
        <w:rPr>
          <w:rStyle w:val="CharDivNo"/>
        </w:rPr>
        <w:lastRenderedPageBreak/>
        <w:t>Division</w:t>
      </w:r>
      <w:r w:rsidR="0077099D" w:rsidRPr="0077099D">
        <w:rPr>
          <w:rStyle w:val="CharDivNo"/>
        </w:rPr>
        <w:t> </w:t>
      </w:r>
      <w:r w:rsidR="00124A43" w:rsidRPr="0077099D">
        <w:rPr>
          <w:rStyle w:val="CharDivNo"/>
        </w:rPr>
        <w:t>6</w:t>
      </w:r>
      <w:r w:rsidRPr="0077099D">
        <w:t>—</w:t>
      </w:r>
      <w:r w:rsidRPr="0077099D">
        <w:rPr>
          <w:rStyle w:val="CharDivText"/>
        </w:rPr>
        <w:t>Employer powers of Secretaries</w:t>
      </w:r>
      <w:bookmarkEnd w:id="55"/>
    </w:p>
    <w:p w:rsidR="00626957" w:rsidRPr="0077099D" w:rsidRDefault="00730528" w:rsidP="00626957">
      <w:pPr>
        <w:pStyle w:val="ActHead5"/>
      </w:pPr>
      <w:bookmarkStart w:id="56" w:name="_Toc360005123"/>
      <w:r w:rsidRPr="0077099D">
        <w:rPr>
          <w:rStyle w:val="CharSectno"/>
        </w:rPr>
        <w:t>42</w:t>
      </w:r>
      <w:r w:rsidR="00626957" w:rsidRPr="0077099D">
        <w:t xml:space="preserve">  Definition</w:t>
      </w:r>
      <w:bookmarkEnd w:id="56"/>
    </w:p>
    <w:p w:rsidR="00626957" w:rsidRPr="0077099D" w:rsidRDefault="00626957" w:rsidP="00626957">
      <w:pPr>
        <w:pStyle w:val="subsection"/>
      </w:pPr>
      <w:r w:rsidRPr="0077099D">
        <w:tab/>
      </w:r>
      <w:r w:rsidRPr="0077099D">
        <w:tab/>
        <w:t>In this Division:</w:t>
      </w:r>
    </w:p>
    <w:p w:rsidR="00626957" w:rsidRPr="0077099D" w:rsidRDefault="00626957" w:rsidP="00626957">
      <w:pPr>
        <w:pStyle w:val="subsection"/>
      </w:pPr>
      <w:r w:rsidRPr="0077099D">
        <w:rPr>
          <w:b/>
          <w:i/>
        </w:rPr>
        <w:tab/>
      </w:r>
      <w:r w:rsidRPr="0077099D">
        <w:rPr>
          <w:b/>
          <w:i/>
        </w:rPr>
        <w:tab/>
        <w:t>nominated medical practitioner</w:t>
      </w:r>
      <w:r w:rsidRPr="0077099D">
        <w:t xml:space="preserve"> means a person who is:</w:t>
      </w:r>
    </w:p>
    <w:p w:rsidR="00626957" w:rsidRPr="0077099D" w:rsidRDefault="00626957" w:rsidP="00626957">
      <w:pPr>
        <w:pStyle w:val="paragraph"/>
      </w:pPr>
      <w:r w:rsidRPr="0077099D">
        <w:tab/>
        <w:t>(a)</w:t>
      </w:r>
      <w:r w:rsidRPr="0077099D">
        <w:tab/>
        <w:t>registered or licensed as a health practitioner under a law of a State or Territory that provides for the registration or licensing of health practitioners; and</w:t>
      </w:r>
    </w:p>
    <w:p w:rsidR="00626957" w:rsidRPr="0077099D" w:rsidRDefault="00626957" w:rsidP="00626957">
      <w:pPr>
        <w:pStyle w:val="paragraph"/>
      </w:pPr>
      <w:r w:rsidRPr="0077099D">
        <w:tab/>
        <w:t>(b)</w:t>
      </w:r>
      <w:r w:rsidRPr="0077099D">
        <w:tab/>
        <w:t>nominated by a Secretary to assess the fitness for duty of a Parliamentary Service employee in the Secretary</w:t>
      </w:r>
      <w:r w:rsidR="009807CA" w:rsidRPr="0077099D">
        <w:t>’</w:t>
      </w:r>
      <w:r w:rsidRPr="0077099D">
        <w:t>s Department.</w:t>
      </w:r>
    </w:p>
    <w:p w:rsidR="00626957" w:rsidRPr="0077099D" w:rsidRDefault="00730528" w:rsidP="00626957">
      <w:pPr>
        <w:pStyle w:val="ActHead5"/>
      </w:pPr>
      <w:bookmarkStart w:id="57" w:name="_Toc360005124"/>
      <w:r w:rsidRPr="0077099D">
        <w:rPr>
          <w:rStyle w:val="CharSectno"/>
        </w:rPr>
        <w:t>43</w:t>
      </w:r>
      <w:r w:rsidR="00626957" w:rsidRPr="0077099D">
        <w:t xml:space="preserve">  Condition of engagement—health clearance</w:t>
      </w:r>
      <w:bookmarkEnd w:id="57"/>
    </w:p>
    <w:p w:rsidR="00626957" w:rsidRPr="0077099D" w:rsidRDefault="00626957" w:rsidP="00626957">
      <w:pPr>
        <w:pStyle w:val="subsection"/>
      </w:pPr>
      <w:r w:rsidRPr="0077099D">
        <w:tab/>
        <w:t>(1)</w:t>
      </w:r>
      <w:r w:rsidRPr="0077099D">
        <w:tab/>
        <w:t xml:space="preserve">This </w:t>
      </w:r>
      <w:r w:rsidR="00AB5217" w:rsidRPr="0077099D">
        <w:t>clause</w:t>
      </w:r>
      <w:r w:rsidRPr="0077099D">
        <w:t xml:space="preserve"> applies to a Parliamentary Service employee whose engagement in a Department is subject, under paragraph</w:t>
      </w:r>
      <w:r w:rsidR="0077099D" w:rsidRPr="0077099D">
        <w:t> </w:t>
      </w:r>
      <w:r w:rsidRPr="0077099D">
        <w:t>22(6)(e) of the Act, to a condition dealing with health clearances.</w:t>
      </w:r>
    </w:p>
    <w:p w:rsidR="00626957" w:rsidRPr="0077099D" w:rsidRDefault="00626957" w:rsidP="00626957">
      <w:pPr>
        <w:pStyle w:val="subsection"/>
      </w:pPr>
      <w:r w:rsidRPr="0077099D">
        <w:tab/>
        <w:t>(2)</w:t>
      </w:r>
      <w:r w:rsidRPr="0077099D">
        <w:tab/>
        <w:t>While the engagement is subject to the condition:</w:t>
      </w:r>
    </w:p>
    <w:p w:rsidR="00626957" w:rsidRPr="0077099D" w:rsidRDefault="00626957" w:rsidP="00626957">
      <w:pPr>
        <w:pStyle w:val="paragraph"/>
      </w:pPr>
      <w:r w:rsidRPr="0077099D">
        <w:tab/>
        <w:t>(a)</w:t>
      </w:r>
      <w:r w:rsidRPr="0077099D">
        <w:tab/>
        <w:t xml:space="preserve">the Secretary </w:t>
      </w:r>
      <w:r w:rsidR="002E2C6E" w:rsidRPr="0077099D">
        <w:t xml:space="preserve">of the Department </w:t>
      </w:r>
      <w:r w:rsidRPr="0077099D">
        <w:t>may, in writing, direct the employee to do either or both of the following within a specified period:</w:t>
      </w:r>
    </w:p>
    <w:p w:rsidR="00626957" w:rsidRPr="0077099D" w:rsidRDefault="00626957" w:rsidP="00626957">
      <w:pPr>
        <w:pStyle w:val="paragraphsub"/>
      </w:pPr>
      <w:r w:rsidRPr="0077099D">
        <w:tab/>
        <w:t>(i)</w:t>
      </w:r>
      <w:r w:rsidRPr="0077099D">
        <w:tab/>
        <w:t>undergo a medical examination by a nominated medical practitioner;</w:t>
      </w:r>
    </w:p>
    <w:p w:rsidR="00626957" w:rsidRPr="0077099D" w:rsidRDefault="00626957" w:rsidP="00626957">
      <w:pPr>
        <w:pStyle w:val="paragraphsub"/>
      </w:pPr>
      <w:r w:rsidRPr="0077099D">
        <w:tab/>
        <w:t>(ii)</w:t>
      </w:r>
      <w:r w:rsidRPr="0077099D">
        <w:tab/>
        <w:t>give the Secretary a report of the examination; and</w:t>
      </w:r>
    </w:p>
    <w:p w:rsidR="00626957" w:rsidRPr="0077099D" w:rsidRDefault="00626957" w:rsidP="00626957">
      <w:pPr>
        <w:pStyle w:val="paragraph"/>
      </w:pPr>
      <w:r w:rsidRPr="0077099D">
        <w:tab/>
        <w:t>(b)</w:t>
      </w:r>
      <w:r w:rsidRPr="0077099D">
        <w:tab/>
        <w:t>the nominated medical practitioner may give the relevant Secretary a report of the examination.</w:t>
      </w:r>
    </w:p>
    <w:p w:rsidR="00626957" w:rsidRPr="0077099D" w:rsidRDefault="00626957" w:rsidP="00626957">
      <w:pPr>
        <w:pStyle w:val="notetext"/>
      </w:pPr>
      <w:r w:rsidRPr="0077099D">
        <w:t>Note:</w:t>
      </w:r>
      <w:r w:rsidRPr="0077099D">
        <w:tab/>
        <w:t>Arrangements will be made in Departments to ensure that employees know the period in which an engagement is subject to a condition dealing with health clearances.</w:t>
      </w:r>
    </w:p>
    <w:p w:rsidR="00626957" w:rsidRPr="0077099D" w:rsidRDefault="00730528" w:rsidP="00626957">
      <w:pPr>
        <w:pStyle w:val="ActHead5"/>
      </w:pPr>
      <w:bookmarkStart w:id="58" w:name="_Toc360005125"/>
      <w:r w:rsidRPr="0077099D">
        <w:rPr>
          <w:rStyle w:val="CharSectno"/>
        </w:rPr>
        <w:t>44</w:t>
      </w:r>
      <w:r w:rsidR="00626957" w:rsidRPr="0077099D">
        <w:t xml:space="preserve">  Direction to attend medical examination</w:t>
      </w:r>
      <w:bookmarkEnd w:id="58"/>
    </w:p>
    <w:p w:rsidR="00626957" w:rsidRPr="0077099D" w:rsidRDefault="00626957" w:rsidP="00626957">
      <w:pPr>
        <w:pStyle w:val="subsection"/>
        <w:rPr>
          <w:sz w:val="23"/>
          <w:szCs w:val="23"/>
        </w:rPr>
      </w:pPr>
      <w:r w:rsidRPr="0077099D">
        <w:tab/>
        <w:t>(1)</w:t>
      </w:r>
      <w:r w:rsidRPr="0077099D">
        <w:tab/>
        <w:t xml:space="preserve">If a circumstance mentioned in </w:t>
      </w:r>
      <w:r w:rsidR="0077099D" w:rsidRPr="0077099D">
        <w:t>subclause (</w:t>
      </w:r>
      <w:r w:rsidRPr="0077099D">
        <w:t>2), (3) or (4) applies, a Secretary may give a Parliamentary Service employee in the Secretary</w:t>
      </w:r>
      <w:r w:rsidR="009807CA" w:rsidRPr="0077099D">
        <w:t>’</w:t>
      </w:r>
      <w:r w:rsidRPr="0077099D">
        <w:t xml:space="preserve">s Department a written direction </w:t>
      </w:r>
      <w:r w:rsidRPr="0077099D">
        <w:rPr>
          <w:sz w:val="23"/>
          <w:szCs w:val="23"/>
        </w:rPr>
        <w:t>to do either or both of the following within a specified period:</w:t>
      </w:r>
    </w:p>
    <w:p w:rsidR="00626957" w:rsidRPr="0077099D" w:rsidRDefault="00626957" w:rsidP="00626957">
      <w:pPr>
        <w:pStyle w:val="paragraph"/>
      </w:pPr>
      <w:r w:rsidRPr="0077099D">
        <w:tab/>
        <w:t>(a)</w:t>
      </w:r>
      <w:r w:rsidRPr="0077099D">
        <w:tab/>
        <w:t>undergo an examination by a nominated medical practitioner;</w:t>
      </w:r>
    </w:p>
    <w:p w:rsidR="00626957" w:rsidRPr="0077099D" w:rsidRDefault="00626957" w:rsidP="00626957">
      <w:pPr>
        <w:pStyle w:val="paragraph"/>
      </w:pPr>
      <w:r w:rsidRPr="0077099D">
        <w:tab/>
        <w:t>(b)</w:t>
      </w:r>
      <w:r w:rsidRPr="0077099D">
        <w:tab/>
        <w:t>give the Secretary a report of the examination.</w:t>
      </w:r>
    </w:p>
    <w:p w:rsidR="00626957" w:rsidRPr="0077099D" w:rsidRDefault="00626957" w:rsidP="00626957">
      <w:pPr>
        <w:pStyle w:val="subsection"/>
      </w:pPr>
      <w:r w:rsidRPr="0077099D">
        <w:tab/>
        <w:t>(2)</w:t>
      </w:r>
      <w:r w:rsidRPr="0077099D">
        <w:tab/>
        <w:t>A circumstance is that the Secretary believes that the state of health of the employee:</w:t>
      </w:r>
    </w:p>
    <w:p w:rsidR="00626957" w:rsidRPr="0077099D" w:rsidRDefault="00626957" w:rsidP="00626957">
      <w:pPr>
        <w:pStyle w:val="paragraph"/>
      </w:pPr>
      <w:r w:rsidRPr="0077099D">
        <w:tab/>
        <w:t>(a)</w:t>
      </w:r>
      <w:r w:rsidRPr="0077099D">
        <w:tab/>
        <w:t>may be affecting the employee</w:t>
      </w:r>
      <w:r w:rsidR="009807CA" w:rsidRPr="0077099D">
        <w:t>’</w:t>
      </w:r>
      <w:r w:rsidRPr="0077099D">
        <w:t>s work performance; or</w:t>
      </w:r>
    </w:p>
    <w:p w:rsidR="00626957" w:rsidRPr="0077099D" w:rsidRDefault="00626957" w:rsidP="00626957">
      <w:pPr>
        <w:pStyle w:val="paragraph"/>
        <w:rPr>
          <w:sz w:val="23"/>
          <w:szCs w:val="23"/>
        </w:rPr>
      </w:pPr>
      <w:r w:rsidRPr="0077099D">
        <w:rPr>
          <w:sz w:val="23"/>
          <w:szCs w:val="23"/>
        </w:rPr>
        <w:tab/>
        <w:t>(b)</w:t>
      </w:r>
      <w:r w:rsidRPr="0077099D">
        <w:rPr>
          <w:sz w:val="23"/>
          <w:szCs w:val="23"/>
        </w:rPr>
        <w:tab/>
        <w:t>has caused, or may cause, the employee to have an extended absence from work; or</w:t>
      </w:r>
    </w:p>
    <w:p w:rsidR="00626957" w:rsidRPr="0077099D" w:rsidRDefault="00626957" w:rsidP="00626957">
      <w:pPr>
        <w:pStyle w:val="paragraph"/>
      </w:pPr>
      <w:r w:rsidRPr="0077099D">
        <w:tab/>
        <w:t>(c)</w:t>
      </w:r>
      <w:r w:rsidRPr="0077099D">
        <w:tab/>
        <w:t>may be a danger to the employee; or</w:t>
      </w:r>
    </w:p>
    <w:p w:rsidR="00626957" w:rsidRPr="0077099D" w:rsidRDefault="00626957" w:rsidP="00626957">
      <w:pPr>
        <w:pStyle w:val="paragraph"/>
      </w:pPr>
      <w:r w:rsidRPr="0077099D">
        <w:tab/>
        <w:t>(d)</w:t>
      </w:r>
      <w:r w:rsidRPr="0077099D">
        <w:tab/>
        <w:t>has caused, or may cause, the employee to be a danger to other employees or members of the public; or</w:t>
      </w:r>
    </w:p>
    <w:p w:rsidR="00626957" w:rsidRPr="0077099D" w:rsidRDefault="00626957" w:rsidP="00626957">
      <w:pPr>
        <w:pStyle w:val="paragraph"/>
      </w:pPr>
      <w:r w:rsidRPr="0077099D">
        <w:tab/>
        <w:t>(e)</w:t>
      </w:r>
      <w:r w:rsidRPr="0077099D">
        <w:tab/>
        <w:t>may be affecting the employee</w:t>
      </w:r>
      <w:r w:rsidR="009807CA" w:rsidRPr="0077099D">
        <w:t>’</w:t>
      </w:r>
      <w:r w:rsidRPr="0077099D">
        <w:t>s standard of conduct.</w:t>
      </w:r>
    </w:p>
    <w:p w:rsidR="00626957" w:rsidRPr="0077099D" w:rsidRDefault="00626957" w:rsidP="00626957">
      <w:pPr>
        <w:pStyle w:val="subsection"/>
        <w:rPr>
          <w:sz w:val="23"/>
          <w:szCs w:val="23"/>
        </w:rPr>
      </w:pPr>
      <w:r w:rsidRPr="0077099D">
        <w:lastRenderedPageBreak/>
        <w:tab/>
        <w:t>(3)</w:t>
      </w:r>
      <w:r w:rsidRPr="0077099D">
        <w:tab/>
        <w:t>A circumstance is that the e</w:t>
      </w:r>
      <w:r w:rsidRPr="0077099D">
        <w:rPr>
          <w:sz w:val="23"/>
          <w:szCs w:val="23"/>
        </w:rPr>
        <w:t>mployee is to be assigned new duties and the Secretary believes the employee</w:t>
      </w:r>
      <w:r w:rsidR="009807CA" w:rsidRPr="0077099D">
        <w:rPr>
          <w:sz w:val="23"/>
          <w:szCs w:val="23"/>
        </w:rPr>
        <w:t>’</w:t>
      </w:r>
      <w:r w:rsidRPr="0077099D">
        <w:rPr>
          <w:sz w:val="23"/>
          <w:szCs w:val="23"/>
        </w:rPr>
        <w:t>s state of health may affect the employee</w:t>
      </w:r>
      <w:r w:rsidR="009807CA" w:rsidRPr="0077099D">
        <w:rPr>
          <w:sz w:val="23"/>
          <w:szCs w:val="23"/>
        </w:rPr>
        <w:t>’</w:t>
      </w:r>
      <w:r w:rsidRPr="0077099D">
        <w:rPr>
          <w:sz w:val="23"/>
          <w:szCs w:val="23"/>
        </w:rPr>
        <w:t>s ability to undertake the duties</w:t>
      </w:r>
      <w:r w:rsidR="00FD38F4" w:rsidRPr="0077099D">
        <w:rPr>
          <w:sz w:val="23"/>
          <w:szCs w:val="23"/>
        </w:rPr>
        <w:t>.</w:t>
      </w:r>
    </w:p>
    <w:p w:rsidR="00626957" w:rsidRPr="0077099D" w:rsidRDefault="00626957" w:rsidP="00626957">
      <w:pPr>
        <w:pStyle w:val="subsection"/>
        <w:rPr>
          <w:sz w:val="23"/>
          <w:szCs w:val="23"/>
        </w:rPr>
      </w:pPr>
      <w:r w:rsidRPr="0077099D">
        <w:tab/>
        <w:t>(4)</w:t>
      </w:r>
      <w:r w:rsidRPr="0077099D">
        <w:tab/>
        <w:t>A circumstance is that the employee is to travel overseas as part of the employee</w:t>
      </w:r>
      <w:r w:rsidR="009807CA" w:rsidRPr="0077099D">
        <w:t>’</w:t>
      </w:r>
      <w:r w:rsidRPr="0077099D">
        <w:t>s employment.</w:t>
      </w:r>
    </w:p>
    <w:p w:rsidR="00626957" w:rsidRPr="0077099D" w:rsidRDefault="00626957" w:rsidP="00626957">
      <w:pPr>
        <w:pStyle w:val="subsection"/>
      </w:pPr>
      <w:r w:rsidRPr="0077099D">
        <w:tab/>
        <w:t>(5)</w:t>
      </w:r>
      <w:r w:rsidRPr="0077099D">
        <w:tab/>
        <w:t>The nominated medical practitioner may give the Secretary a report of the examination.</w:t>
      </w:r>
    </w:p>
    <w:p w:rsidR="00626957" w:rsidRPr="0077099D" w:rsidRDefault="00730528" w:rsidP="00626957">
      <w:pPr>
        <w:pStyle w:val="ActHead5"/>
      </w:pPr>
      <w:bookmarkStart w:id="59" w:name="_Toc360005126"/>
      <w:r w:rsidRPr="0077099D">
        <w:rPr>
          <w:rStyle w:val="CharSectno"/>
        </w:rPr>
        <w:t>45</w:t>
      </w:r>
      <w:r w:rsidR="00626957" w:rsidRPr="0077099D">
        <w:t xml:space="preserve">  </w:t>
      </w:r>
      <w:r w:rsidR="00D21B72" w:rsidRPr="0077099D">
        <w:t>Workforce participation schemes</w:t>
      </w:r>
      <w:bookmarkEnd w:id="59"/>
    </w:p>
    <w:p w:rsidR="00626957" w:rsidRPr="0077099D" w:rsidRDefault="00626957" w:rsidP="00626957">
      <w:pPr>
        <w:pStyle w:val="subsection"/>
      </w:pPr>
      <w:r w:rsidRPr="0077099D">
        <w:tab/>
        <w:t>(1)</w:t>
      </w:r>
      <w:r w:rsidRPr="0077099D">
        <w:tab/>
        <w:t>A Secretary may approve a scheme to assist persons engaged for a specified term, or for the duration of a specified task, in the relevant Department, to gain skills and experience to enhance workforce participation.</w:t>
      </w:r>
    </w:p>
    <w:p w:rsidR="00626957" w:rsidRPr="0077099D" w:rsidRDefault="00626957" w:rsidP="00783474">
      <w:pPr>
        <w:pStyle w:val="subsection"/>
      </w:pPr>
      <w:r w:rsidRPr="0077099D">
        <w:tab/>
        <w:t>(2)</w:t>
      </w:r>
      <w:r w:rsidRPr="0077099D">
        <w:tab/>
        <w:t xml:space="preserve">The approval of the scheme must be notified in the </w:t>
      </w:r>
      <w:r w:rsidR="006929DA" w:rsidRPr="0077099D">
        <w:t>Public Service</w:t>
      </w:r>
      <w:r w:rsidR="006929DA" w:rsidRPr="0077099D">
        <w:rPr>
          <w:i/>
        </w:rPr>
        <w:t xml:space="preserve"> Gazette</w:t>
      </w:r>
      <w:r w:rsidRPr="0077099D">
        <w:t xml:space="preserve"> within 14 days of the day the scheme is approved.</w:t>
      </w:r>
    </w:p>
    <w:p w:rsidR="00745EA1" w:rsidRPr="0077099D" w:rsidRDefault="00626957" w:rsidP="00626957">
      <w:pPr>
        <w:pStyle w:val="ActHead2"/>
        <w:pageBreakBefore/>
      </w:pPr>
      <w:bookmarkStart w:id="60" w:name="_Toc360005127"/>
      <w:r w:rsidRPr="0077099D">
        <w:rPr>
          <w:rStyle w:val="CharPartNo"/>
        </w:rPr>
        <w:lastRenderedPageBreak/>
        <w:t>Part</w:t>
      </w:r>
      <w:r w:rsidR="0077099D" w:rsidRPr="0077099D">
        <w:rPr>
          <w:rStyle w:val="CharPartNo"/>
        </w:rPr>
        <w:t> </w:t>
      </w:r>
      <w:r w:rsidR="00124A43" w:rsidRPr="0077099D">
        <w:rPr>
          <w:rStyle w:val="CharPartNo"/>
        </w:rPr>
        <w:t>4</w:t>
      </w:r>
      <w:r w:rsidR="0093238B" w:rsidRPr="0077099D">
        <w:t>—</w:t>
      </w:r>
      <w:r w:rsidR="0093238B" w:rsidRPr="0077099D">
        <w:rPr>
          <w:rStyle w:val="CharPartText"/>
        </w:rPr>
        <w:t>Workplace Diversity</w:t>
      </w:r>
      <w:bookmarkEnd w:id="60"/>
    </w:p>
    <w:p w:rsidR="00F13B11" w:rsidRPr="0077099D" w:rsidRDefault="00F13B11" w:rsidP="00F13B11">
      <w:pPr>
        <w:pStyle w:val="Header"/>
      </w:pPr>
      <w:r w:rsidRPr="0077099D">
        <w:rPr>
          <w:rStyle w:val="CharDivNo"/>
        </w:rPr>
        <w:t xml:space="preserve"> </w:t>
      </w:r>
      <w:r w:rsidRPr="0077099D">
        <w:rPr>
          <w:rStyle w:val="CharDivText"/>
        </w:rPr>
        <w:t xml:space="preserve"> </w:t>
      </w:r>
    </w:p>
    <w:p w:rsidR="00745EA1" w:rsidRPr="0077099D" w:rsidRDefault="00730528" w:rsidP="00745EA1">
      <w:pPr>
        <w:pStyle w:val="ActHead5"/>
      </w:pPr>
      <w:bookmarkStart w:id="61" w:name="_Toc360005128"/>
      <w:r w:rsidRPr="0077099D">
        <w:rPr>
          <w:rStyle w:val="CharSectno"/>
        </w:rPr>
        <w:t>46</w:t>
      </w:r>
      <w:r w:rsidR="00761A06" w:rsidRPr="0077099D">
        <w:t xml:space="preserve">  </w:t>
      </w:r>
      <w:r w:rsidR="00745EA1" w:rsidRPr="0077099D">
        <w:t>How a</w:t>
      </w:r>
      <w:r w:rsidR="00761A06" w:rsidRPr="0077099D">
        <w:t xml:space="preserve"> Secretary</w:t>
      </w:r>
      <w:r w:rsidR="006E54B5" w:rsidRPr="0077099D">
        <w:t xml:space="preserve"> </w:t>
      </w:r>
      <w:r w:rsidR="00745EA1" w:rsidRPr="0077099D">
        <w:t xml:space="preserve">upholds </w:t>
      </w:r>
      <w:r w:rsidR="00D21B72" w:rsidRPr="0077099D">
        <w:t>E</w:t>
      </w:r>
      <w:r w:rsidR="00745EA1" w:rsidRPr="0077099D">
        <w:t>mployment</w:t>
      </w:r>
      <w:r w:rsidR="00D21B72" w:rsidRPr="0077099D">
        <w:t xml:space="preserve"> P</w:t>
      </w:r>
      <w:r w:rsidR="00745EA1" w:rsidRPr="0077099D">
        <w:t>rinciple on non</w:t>
      </w:r>
      <w:r w:rsidR="0077099D">
        <w:noBreakHyphen/>
      </w:r>
      <w:r w:rsidR="00745EA1" w:rsidRPr="0077099D">
        <w:t>discrimination</w:t>
      </w:r>
      <w:bookmarkEnd w:id="61"/>
    </w:p>
    <w:p w:rsidR="00745EA1" w:rsidRPr="0077099D" w:rsidRDefault="00745EA1" w:rsidP="00761A06">
      <w:pPr>
        <w:pStyle w:val="subsection"/>
      </w:pPr>
      <w:r w:rsidRPr="0077099D">
        <w:tab/>
      </w:r>
      <w:r w:rsidR="00D21B72" w:rsidRPr="0077099D">
        <w:tab/>
      </w:r>
      <w:r w:rsidR="00761A06" w:rsidRPr="0077099D">
        <w:t>A</w:t>
      </w:r>
      <w:r w:rsidRPr="0077099D">
        <w:t xml:space="preserve"> </w:t>
      </w:r>
      <w:r w:rsidR="00761A06" w:rsidRPr="0077099D">
        <w:t xml:space="preserve">Secretary of a Department </w:t>
      </w:r>
      <w:r w:rsidRPr="0077099D">
        <w:t xml:space="preserve">must </w:t>
      </w:r>
      <w:r w:rsidR="006E54B5" w:rsidRPr="0077099D">
        <w:t>uphold</w:t>
      </w:r>
      <w:r w:rsidR="00761A06" w:rsidRPr="0077099D">
        <w:t xml:space="preserve"> the </w:t>
      </w:r>
      <w:r w:rsidR="00F04981" w:rsidRPr="0077099D">
        <w:t>E</w:t>
      </w:r>
      <w:r w:rsidR="00302315" w:rsidRPr="0077099D">
        <w:t xml:space="preserve">mployment </w:t>
      </w:r>
      <w:r w:rsidR="00F04981" w:rsidRPr="0077099D">
        <w:t>P</w:t>
      </w:r>
      <w:r w:rsidR="00302315" w:rsidRPr="0077099D">
        <w:t>rinciple</w:t>
      </w:r>
      <w:r w:rsidR="00761A06" w:rsidRPr="0077099D">
        <w:t xml:space="preserve"> mentioned in paragraph</w:t>
      </w:r>
      <w:r w:rsidR="0077099D" w:rsidRPr="0077099D">
        <w:t> </w:t>
      </w:r>
      <w:r w:rsidR="00761A06" w:rsidRPr="0077099D">
        <w:t xml:space="preserve">10A(1)(f) of the Act by </w:t>
      </w:r>
      <w:r w:rsidRPr="0077099D">
        <w:t>put</w:t>
      </w:r>
      <w:r w:rsidR="00761A06" w:rsidRPr="0077099D">
        <w:t>ting</w:t>
      </w:r>
      <w:r w:rsidRPr="0077099D">
        <w:t xml:space="preserve"> in place measures in the </w:t>
      </w:r>
      <w:r w:rsidR="00761A06" w:rsidRPr="0077099D">
        <w:t xml:space="preserve">Department </w:t>
      </w:r>
      <w:r w:rsidRPr="0077099D">
        <w:t>directed at ensuring that all relevant anti</w:t>
      </w:r>
      <w:r w:rsidR="0077099D">
        <w:noBreakHyphen/>
      </w:r>
      <w:r w:rsidRPr="0077099D">
        <w:t>discrimination laws are complied with.</w:t>
      </w:r>
    </w:p>
    <w:p w:rsidR="00745EA1" w:rsidRPr="0077099D" w:rsidRDefault="00730528" w:rsidP="00761A06">
      <w:pPr>
        <w:pStyle w:val="ActHead5"/>
      </w:pPr>
      <w:bookmarkStart w:id="62" w:name="_Toc360005129"/>
      <w:r w:rsidRPr="0077099D">
        <w:rPr>
          <w:rStyle w:val="CharSectno"/>
        </w:rPr>
        <w:t>47</w:t>
      </w:r>
      <w:r w:rsidR="00761A06" w:rsidRPr="0077099D">
        <w:t xml:space="preserve">  </w:t>
      </w:r>
      <w:r w:rsidR="00745EA1" w:rsidRPr="0077099D">
        <w:t>How a</w:t>
      </w:r>
      <w:r w:rsidR="00761A06" w:rsidRPr="0077099D">
        <w:t xml:space="preserve"> Secretary </w:t>
      </w:r>
      <w:r w:rsidR="00745EA1" w:rsidRPr="0077099D">
        <w:t xml:space="preserve">upholds </w:t>
      </w:r>
      <w:r w:rsidR="007A62C4" w:rsidRPr="0077099D">
        <w:t>E</w:t>
      </w:r>
      <w:r w:rsidR="00745EA1" w:rsidRPr="0077099D">
        <w:t xml:space="preserve">mployment </w:t>
      </w:r>
      <w:r w:rsidR="007A62C4" w:rsidRPr="0077099D">
        <w:t>P</w:t>
      </w:r>
      <w:r w:rsidR="00745EA1" w:rsidRPr="0077099D">
        <w:t>rinciple</w:t>
      </w:r>
      <w:r w:rsidR="00761A06" w:rsidRPr="0077099D">
        <w:t xml:space="preserve"> on diversity</w:t>
      </w:r>
      <w:bookmarkEnd w:id="62"/>
    </w:p>
    <w:p w:rsidR="00031844" w:rsidRPr="0077099D" w:rsidRDefault="00745EA1" w:rsidP="00761A06">
      <w:pPr>
        <w:pStyle w:val="subsection"/>
      </w:pPr>
      <w:r w:rsidRPr="0077099D">
        <w:tab/>
      </w:r>
      <w:r w:rsidRPr="0077099D">
        <w:tab/>
      </w:r>
      <w:r w:rsidR="00761A06" w:rsidRPr="0077099D">
        <w:t xml:space="preserve">A Secretary must uphold the </w:t>
      </w:r>
      <w:r w:rsidR="007A62C4" w:rsidRPr="0077099D">
        <w:t>E</w:t>
      </w:r>
      <w:r w:rsidR="00761A06" w:rsidRPr="0077099D">
        <w:t xml:space="preserve">mployment </w:t>
      </w:r>
      <w:r w:rsidR="007A62C4" w:rsidRPr="0077099D">
        <w:t>P</w:t>
      </w:r>
      <w:r w:rsidR="00761A06" w:rsidRPr="0077099D">
        <w:t>rinciple mentioned in paragraph</w:t>
      </w:r>
      <w:r w:rsidR="0077099D" w:rsidRPr="0077099D">
        <w:t> </w:t>
      </w:r>
      <w:r w:rsidR="00761A06" w:rsidRPr="0077099D">
        <w:t>10A(1)(g) of the Act by</w:t>
      </w:r>
      <w:r w:rsidR="00031844" w:rsidRPr="0077099D">
        <w:t>:</w:t>
      </w:r>
    </w:p>
    <w:p w:rsidR="00031844" w:rsidRPr="0077099D" w:rsidRDefault="00031844" w:rsidP="00031844">
      <w:pPr>
        <w:pStyle w:val="paragraph"/>
      </w:pPr>
      <w:r w:rsidRPr="0077099D">
        <w:tab/>
        <w:t>(a)</w:t>
      </w:r>
      <w:r w:rsidRPr="0077099D">
        <w:tab/>
      </w:r>
      <w:r w:rsidR="00AD1E24" w:rsidRPr="0077099D">
        <w:t xml:space="preserve">implementing </w:t>
      </w:r>
      <w:r w:rsidRPr="0077099D">
        <w:t xml:space="preserve">the workplace diversity program </w:t>
      </w:r>
      <w:r w:rsidR="00AD1E24" w:rsidRPr="0077099D">
        <w:t>established under section</w:t>
      </w:r>
      <w:r w:rsidR="0077099D" w:rsidRPr="0077099D">
        <w:t> </w:t>
      </w:r>
      <w:r w:rsidR="00AD1E24" w:rsidRPr="0077099D">
        <w:t>18 of the Act; and</w:t>
      </w:r>
    </w:p>
    <w:p w:rsidR="00745EA1" w:rsidRPr="0077099D" w:rsidRDefault="00031844" w:rsidP="00031844">
      <w:pPr>
        <w:pStyle w:val="paragraph"/>
      </w:pPr>
      <w:r w:rsidRPr="0077099D">
        <w:tab/>
        <w:t>(b)</w:t>
      </w:r>
      <w:r w:rsidRPr="0077099D">
        <w:tab/>
      </w:r>
      <w:r w:rsidR="00AD1E24" w:rsidRPr="0077099D">
        <w:t xml:space="preserve">putting in place </w:t>
      </w:r>
      <w:r w:rsidRPr="0077099D">
        <w:t xml:space="preserve">any other </w:t>
      </w:r>
      <w:r w:rsidR="00761A06" w:rsidRPr="0077099D">
        <w:t xml:space="preserve">measures </w:t>
      </w:r>
      <w:r w:rsidRPr="0077099D">
        <w:t>that are, in the Secretary</w:t>
      </w:r>
      <w:r w:rsidR="009807CA" w:rsidRPr="0077099D">
        <w:t>’</w:t>
      </w:r>
      <w:r w:rsidRPr="0077099D">
        <w:t>s view, required to ensure that</w:t>
      </w:r>
      <w:r w:rsidR="00D21B72" w:rsidRPr="0077099D">
        <w:t>:</w:t>
      </w:r>
    </w:p>
    <w:p w:rsidR="00745EA1" w:rsidRPr="0077099D" w:rsidRDefault="00745EA1" w:rsidP="00031844">
      <w:pPr>
        <w:pStyle w:val="paragraphsub"/>
      </w:pPr>
      <w:r w:rsidRPr="0077099D">
        <w:tab/>
      </w:r>
      <w:r w:rsidR="00031844" w:rsidRPr="0077099D">
        <w:t>(i)</w:t>
      </w:r>
      <w:r w:rsidR="00031844" w:rsidRPr="0077099D">
        <w:tab/>
      </w:r>
      <w:r w:rsidRPr="0077099D">
        <w:t>the diversity of P</w:t>
      </w:r>
      <w:r w:rsidR="00761A06" w:rsidRPr="0077099D">
        <w:t xml:space="preserve">arliamentary </w:t>
      </w:r>
      <w:r w:rsidRPr="0077099D">
        <w:t>S</w:t>
      </w:r>
      <w:r w:rsidR="00761A06" w:rsidRPr="0077099D">
        <w:t>ervice</w:t>
      </w:r>
      <w:r w:rsidRPr="0077099D">
        <w:t xml:space="preserve"> employees is recognised, fostered and </w:t>
      </w:r>
      <w:r w:rsidR="00BD0380" w:rsidRPr="0077099D">
        <w:t xml:space="preserve">used to the best advantage of </w:t>
      </w:r>
      <w:r w:rsidRPr="0077099D">
        <w:t xml:space="preserve">the workplace, taking into account the organisational and business goals of the </w:t>
      </w:r>
      <w:r w:rsidR="00BD0380" w:rsidRPr="0077099D">
        <w:t xml:space="preserve">Department </w:t>
      </w:r>
      <w:r w:rsidRPr="0077099D">
        <w:t>and the skills required to perform relevant duties</w:t>
      </w:r>
      <w:r w:rsidRPr="0077099D">
        <w:rPr>
          <w:i/>
        </w:rPr>
        <w:t>;</w:t>
      </w:r>
      <w:r w:rsidRPr="0077099D">
        <w:t xml:space="preserve"> and</w:t>
      </w:r>
    </w:p>
    <w:p w:rsidR="00745EA1" w:rsidRPr="0077099D" w:rsidRDefault="00745EA1" w:rsidP="00031844">
      <w:pPr>
        <w:pStyle w:val="paragraphsub"/>
      </w:pPr>
      <w:r w:rsidRPr="0077099D">
        <w:tab/>
      </w:r>
      <w:r w:rsidR="00031844" w:rsidRPr="0077099D">
        <w:t>(ii)</w:t>
      </w:r>
      <w:r w:rsidR="00031844" w:rsidRPr="0077099D">
        <w:tab/>
      </w:r>
      <w:r w:rsidRPr="0077099D">
        <w:t>employees are helped to balance their work, family and other caring responsibilities effectively.</w:t>
      </w:r>
    </w:p>
    <w:p w:rsidR="00745EA1" w:rsidRPr="0077099D" w:rsidRDefault="00730528" w:rsidP="00BD0380">
      <w:pPr>
        <w:pStyle w:val="ActHead5"/>
      </w:pPr>
      <w:bookmarkStart w:id="63" w:name="_Toc360005130"/>
      <w:r w:rsidRPr="0077099D">
        <w:rPr>
          <w:rStyle w:val="CharSectno"/>
        </w:rPr>
        <w:t>48</w:t>
      </w:r>
      <w:r w:rsidR="00BD0380" w:rsidRPr="0077099D">
        <w:t xml:space="preserve">  </w:t>
      </w:r>
      <w:r w:rsidR="00745EA1" w:rsidRPr="0077099D">
        <w:t>Measures for workplace diversity programs</w:t>
      </w:r>
      <w:bookmarkEnd w:id="63"/>
    </w:p>
    <w:p w:rsidR="00745EA1" w:rsidRPr="0077099D" w:rsidRDefault="00745EA1" w:rsidP="00BD0380">
      <w:pPr>
        <w:pStyle w:val="subsection"/>
      </w:pPr>
      <w:r w:rsidRPr="0077099D">
        <w:tab/>
      </w:r>
      <w:r w:rsidRPr="0077099D">
        <w:tab/>
        <w:t>A workplace diversity program for a</w:t>
      </w:r>
      <w:r w:rsidR="00BD0380" w:rsidRPr="0077099D">
        <w:t xml:space="preserve"> Department </w:t>
      </w:r>
      <w:r w:rsidRPr="0077099D">
        <w:t>must include measures directed at ensuring that:</w:t>
      </w:r>
    </w:p>
    <w:p w:rsidR="00745EA1" w:rsidRPr="0077099D" w:rsidRDefault="00745EA1" w:rsidP="00BD0380">
      <w:pPr>
        <w:pStyle w:val="paragraph"/>
      </w:pPr>
      <w:r w:rsidRPr="0077099D">
        <w:tab/>
      </w:r>
      <w:r w:rsidR="00BD0380" w:rsidRPr="0077099D">
        <w:t>(a)</w:t>
      </w:r>
      <w:r w:rsidR="00BD0380" w:rsidRPr="0077099D">
        <w:tab/>
      </w:r>
      <w:r w:rsidRPr="0077099D">
        <w:t xml:space="preserve">the corporate, business and human resource plans of the </w:t>
      </w:r>
      <w:r w:rsidR="00BD0380" w:rsidRPr="0077099D">
        <w:t xml:space="preserve">Department </w:t>
      </w:r>
      <w:r w:rsidRPr="0077099D">
        <w:t xml:space="preserve">demonstrate that the </w:t>
      </w:r>
      <w:r w:rsidR="00BD0380" w:rsidRPr="0077099D">
        <w:t xml:space="preserve">Department </w:t>
      </w:r>
      <w:r w:rsidRPr="0077099D">
        <w:t>values the diverse backgrounds of its employees</w:t>
      </w:r>
      <w:r w:rsidR="00824B1A" w:rsidRPr="0077099D">
        <w:t>,</w:t>
      </w:r>
      <w:r w:rsidRPr="0077099D">
        <w:t xml:space="preserve"> and values and is able to access and make use of the diverse skills and experience of its employees; and</w:t>
      </w:r>
    </w:p>
    <w:p w:rsidR="00745EA1" w:rsidRPr="0077099D" w:rsidRDefault="00745EA1" w:rsidP="00BD0380">
      <w:pPr>
        <w:pStyle w:val="paragraph"/>
      </w:pPr>
      <w:r w:rsidRPr="0077099D">
        <w:tab/>
      </w:r>
      <w:r w:rsidR="00BD0380" w:rsidRPr="0077099D">
        <w:t>(b)</w:t>
      </w:r>
      <w:r w:rsidR="00BD0380" w:rsidRPr="0077099D">
        <w:tab/>
      </w:r>
      <w:r w:rsidRPr="0077099D">
        <w:t>workplace structures, systems and procedures assist employees in balancing their work, family and other caring responsibilities effectively; and</w:t>
      </w:r>
    </w:p>
    <w:p w:rsidR="00745EA1" w:rsidRPr="0077099D" w:rsidRDefault="00745EA1" w:rsidP="00BD0380">
      <w:pPr>
        <w:pStyle w:val="paragraph"/>
      </w:pPr>
      <w:r w:rsidRPr="0077099D">
        <w:tab/>
      </w:r>
      <w:r w:rsidR="00BD0380" w:rsidRPr="0077099D">
        <w:t>(c)</w:t>
      </w:r>
      <w:r w:rsidR="00BD0380" w:rsidRPr="0077099D">
        <w:tab/>
      </w:r>
      <w:r w:rsidRPr="0077099D">
        <w:t xml:space="preserve">the diversity of the Australian community is reflected in </w:t>
      </w:r>
      <w:r w:rsidR="00BD0380" w:rsidRPr="0077099D">
        <w:t>the Department</w:t>
      </w:r>
      <w:r w:rsidR="009807CA" w:rsidRPr="0077099D">
        <w:t>’</w:t>
      </w:r>
      <w:r w:rsidR="00BD0380" w:rsidRPr="0077099D">
        <w:t xml:space="preserve">s </w:t>
      </w:r>
      <w:r w:rsidRPr="0077099D">
        <w:t xml:space="preserve">strategies to attract, recruit and retain employees, in line with the </w:t>
      </w:r>
      <w:r w:rsidR="00BD0380" w:rsidRPr="0077099D">
        <w:t>Department</w:t>
      </w:r>
      <w:r w:rsidR="009807CA" w:rsidRPr="0077099D">
        <w:t>’</w:t>
      </w:r>
      <w:r w:rsidR="00BD0380" w:rsidRPr="0077099D">
        <w:t xml:space="preserve">s </w:t>
      </w:r>
      <w:r w:rsidRPr="0077099D">
        <w:t>organisational and business goals and the skills required to perform relevant duties.</w:t>
      </w:r>
    </w:p>
    <w:p w:rsidR="00745EA1" w:rsidRPr="0077099D" w:rsidRDefault="00730528" w:rsidP="0087088F">
      <w:pPr>
        <w:pStyle w:val="ActHead5"/>
      </w:pPr>
      <w:bookmarkStart w:id="64" w:name="_Toc360005131"/>
      <w:r w:rsidRPr="0077099D">
        <w:rPr>
          <w:rStyle w:val="CharSectno"/>
        </w:rPr>
        <w:t>49</w:t>
      </w:r>
      <w:r w:rsidR="0087088F" w:rsidRPr="0077099D">
        <w:t xml:space="preserve">  </w:t>
      </w:r>
      <w:r w:rsidR="00745EA1" w:rsidRPr="0077099D">
        <w:t>Workplace diversity program to be published</w:t>
      </w:r>
      <w:bookmarkEnd w:id="64"/>
    </w:p>
    <w:p w:rsidR="00745EA1" w:rsidRPr="0077099D" w:rsidRDefault="00745EA1" w:rsidP="0087088F">
      <w:pPr>
        <w:pStyle w:val="subsection"/>
      </w:pPr>
      <w:r w:rsidRPr="0077099D">
        <w:tab/>
      </w:r>
      <w:r w:rsidR="0087088F" w:rsidRPr="0077099D">
        <w:t>(1)</w:t>
      </w:r>
      <w:r w:rsidR="0087088F" w:rsidRPr="0077099D">
        <w:tab/>
      </w:r>
      <w:r w:rsidRPr="0077099D">
        <w:t>As soon as practicable after establishing a workplace diversity program for a</w:t>
      </w:r>
      <w:r w:rsidR="0087088F" w:rsidRPr="0077099D">
        <w:t xml:space="preserve"> Department</w:t>
      </w:r>
      <w:r w:rsidRPr="0077099D">
        <w:t xml:space="preserve">, the </w:t>
      </w:r>
      <w:r w:rsidR="0087088F" w:rsidRPr="0077099D">
        <w:t xml:space="preserve">Secretary </w:t>
      </w:r>
      <w:r w:rsidR="006705F0" w:rsidRPr="0077099D">
        <w:t xml:space="preserve">of the Department </w:t>
      </w:r>
      <w:r w:rsidRPr="0077099D">
        <w:t xml:space="preserve">must publish the program on the </w:t>
      </w:r>
      <w:r w:rsidR="0087088F" w:rsidRPr="0077099D">
        <w:t>Department</w:t>
      </w:r>
      <w:r w:rsidR="009807CA" w:rsidRPr="0077099D">
        <w:t>’</w:t>
      </w:r>
      <w:r w:rsidRPr="0077099D">
        <w:t>s website.</w:t>
      </w:r>
    </w:p>
    <w:p w:rsidR="00745EA1" w:rsidRPr="0077099D" w:rsidRDefault="00745EA1" w:rsidP="0087088F">
      <w:pPr>
        <w:pStyle w:val="subsection"/>
      </w:pPr>
      <w:r w:rsidRPr="0077099D">
        <w:tab/>
      </w:r>
      <w:r w:rsidR="0087088F" w:rsidRPr="0077099D">
        <w:t>(2)</w:t>
      </w:r>
      <w:r w:rsidR="0087088F" w:rsidRPr="0077099D">
        <w:tab/>
      </w:r>
      <w:r w:rsidRPr="0077099D">
        <w:t xml:space="preserve">If the </w:t>
      </w:r>
      <w:r w:rsidR="0087088F" w:rsidRPr="0077099D">
        <w:t xml:space="preserve">Secretary </w:t>
      </w:r>
      <w:r w:rsidRPr="0077099D">
        <w:t xml:space="preserve">revises the workplace diversity program in any way, the </w:t>
      </w:r>
      <w:r w:rsidR="0087088F" w:rsidRPr="0077099D">
        <w:t xml:space="preserve">Secretary </w:t>
      </w:r>
      <w:r w:rsidRPr="0077099D">
        <w:t xml:space="preserve">must, as soon as practicable after revising the program, publish the revised program on the </w:t>
      </w:r>
      <w:r w:rsidR="0087088F" w:rsidRPr="0077099D">
        <w:t>Department</w:t>
      </w:r>
      <w:r w:rsidR="009807CA" w:rsidRPr="0077099D">
        <w:t>’</w:t>
      </w:r>
      <w:r w:rsidRPr="0077099D">
        <w:t>s website.</w:t>
      </w:r>
    </w:p>
    <w:p w:rsidR="00745EA1" w:rsidRPr="0077099D" w:rsidRDefault="00730528" w:rsidP="00546230">
      <w:pPr>
        <w:pStyle w:val="ActHead5"/>
      </w:pPr>
      <w:bookmarkStart w:id="65" w:name="_Toc360005132"/>
      <w:r w:rsidRPr="0077099D">
        <w:rPr>
          <w:rStyle w:val="CharSectno"/>
        </w:rPr>
        <w:lastRenderedPageBreak/>
        <w:t>50</w:t>
      </w:r>
      <w:r w:rsidR="00546230" w:rsidRPr="0077099D">
        <w:t xml:space="preserve">  </w:t>
      </w:r>
      <w:r w:rsidR="00745EA1" w:rsidRPr="0077099D">
        <w:t>Review of workplace diversity program</w:t>
      </w:r>
      <w:bookmarkEnd w:id="65"/>
    </w:p>
    <w:p w:rsidR="00745EA1" w:rsidRPr="0077099D" w:rsidRDefault="00745EA1" w:rsidP="00546230">
      <w:pPr>
        <w:pStyle w:val="subsection"/>
      </w:pPr>
      <w:r w:rsidRPr="0077099D">
        <w:tab/>
      </w:r>
      <w:r w:rsidRPr="0077099D">
        <w:tab/>
      </w:r>
      <w:r w:rsidR="006705F0" w:rsidRPr="0077099D">
        <w:t xml:space="preserve">The </w:t>
      </w:r>
      <w:r w:rsidR="00546230" w:rsidRPr="0077099D">
        <w:t xml:space="preserve">Secretary </w:t>
      </w:r>
      <w:r w:rsidR="006705F0" w:rsidRPr="0077099D">
        <w:t xml:space="preserve">of a Department </w:t>
      </w:r>
      <w:r w:rsidRPr="0077099D">
        <w:t xml:space="preserve">must review the </w:t>
      </w:r>
      <w:r w:rsidR="00546230" w:rsidRPr="0077099D">
        <w:t>Department</w:t>
      </w:r>
      <w:r w:rsidR="009807CA" w:rsidRPr="0077099D">
        <w:t>’</w:t>
      </w:r>
      <w:r w:rsidRPr="0077099D">
        <w:t xml:space="preserve">s workplace diversity program </w:t>
      </w:r>
      <w:r w:rsidR="00546230" w:rsidRPr="0077099D">
        <w:t xml:space="preserve">at least every 4 years </w:t>
      </w:r>
      <w:r w:rsidRPr="0077099D">
        <w:t xml:space="preserve">to ensure that </w:t>
      </w:r>
      <w:r w:rsidR="00546230" w:rsidRPr="0077099D">
        <w:t xml:space="preserve">the program </w:t>
      </w:r>
      <w:r w:rsidRPr="0077099D">
        <w:t>continues:</w:t>
      </w:r>
    </w:p>
    <w:p w:rsidR="00745EA1" w:rsidRPr="0077099D" w:rsidRDefault="00745EA1" w:rsidP="00546230">
      <w:pPr>
        <w:pStyle w:val="paragraph"/>
      </w:pPr>
      <w:r w:rsidRPr="0077099D">
        <w:tab/>
      </w:r>
      <w:r w:rsidR="00546230" w:rsidRPr="0077099D">
        <w:t>(a)</w:t>
      </w:r>
      <w:r w:rsidR="00546230" w:rsidRPr="0077099D">
        <w:tab/>
      </w:r>
      <w:r w:rsidRPr="0077099D">
        <w:t xml:space="preserve">to assist in giving effect to the </w:t>
      </w:r>
      <w:r w:rsidR="007A62C4" w:rsidRPr="0077099D">
        <w:t>E</w:t>
      </w:r>
      <w:r w:rsidR="00546230" w:rsidRPr="0077099D">
        <w:t xml:space="preserve">mployment </w:t>
      </w:r>
      <w:r w:rsidR="007A62C4" w:rsidRPr="0077099D">
        <w:t>P</w:t>
      </w:r>
      <w:r w:rsidRPr="0077099D">
        <w:t>rinciples</w:t>
      </w:r>
      <w:r w:rsidR="00564837" w:rsidRPr="0077099D">
        <w:t xml:space="preserve"> mentioned in paragraph</w:t>
      </w:r>
      <w:r w:rsidR="0077099D" w:rsidRPr="0077099D">
        <w:t> </w:t>
      </w:r>
      <w:r w:rsidR="00564837" w:rsidRPr="0077099D">
        <w:t>10A(1)(f) and (g) of the Act</w:t>
      </w:r>
      <w:r w:rsidRPr="0077099D">
        <w:t>; and</w:t>
      </w:r>
    </w:p>
    <w:p w:rsidR="00745EA1" w:rsidRPr="0077099D" w:rsidRDefault="00745EA1" w:rsidP="00564837">
      <w:pPr>
        <w:pStyle w:val="paragraph"/>
      </w:pPr>
      <w:r w:rsidRPr="0077099D">
        <w:tab/>
      </w:r>
      <w:r w:rsidR="00564837" w:rsidRPr="0077099D">
        <w:t>(b)</w:t>
      </w:r>
      <w:r w:rsidR="00564837" w:rsidRPr="0077099D">
        <w:tab/>
      </w:r>
      <w:r w:rsidRPr="0077099D">
        <w:t xml:space="preserve">to achieve the outcomes mentioned in </w:t>
      </w:r>
      <w:r w:rsidR="00AB5217" w:rsidRPr="0077099D">
        <w:t>clause</w:t>
      </w:r>
      <w:r w:rsidR="0077099D" w:rsidRPr="0077099D">
        <w:t> </w:t>
      </w:r>
      <w:r w:rsidR="00730528" w:rsidRPr="0077099D">
        <w:t>48</w:t>
      </w:r>
      <w:r w:rsidRPr="0077099D">
        <w:t>.</w:t>
      </w:r>
    </w:p>
    <w:p w:rsidR="00723CD8" w:rsidRPr="0077099D" w:rsidRDefault="00626957" w:rsidP="00626957">
      <w:pPr>
        <w:pStyle w:val="ActHead2"/>
        <w:pageBreakBefore/>
      </w:pPr>
      <w:bookmarkStart w:id="66" w:name="_Toc360005133"/>
      <w:r w:rsidRPr="0077099D">
        <w:rPr>
          <w:rStyle w:val="CharPartNo"/>
        </w:rPr>
        <w:lastRenderedPageBreak/>
        <w:t>Part</w:t>
      </w:r>
      <w:r w:rsidR="0077099D" w:rsidRPr="0077099D">
        <w:rPr>
          <w:rStyle w:val="CharPartNo"/>
        </w:rPr>
        <w:t> </w:t>
      </w:r>
      <w:r w:rsidRPr="0077099D">
        <w:rPr>
          <w:rStyle w:val="CharPartNo"/>
        </w:rPr>
        <w:t>5</w:t>
      </w:r>
      <w:r w:rsidR="00723CD8" w:rsidRPr="0077099D">
        <w:t>—</w:t>
      </w:r>
      <w:r w:rsidR="00723CD8" w:rsidRPr="0077099D">
        <w:rPr>
          <w:rStyle w:val="CharPartText"/>
        </w:rPr>
        <w:t>Performance management</w:t>
      </w:r>
      <w:bookmarkEnd w:id="66"/>
    </w:p>
    <w:p w:rsidR="00F13B11" w:rsidRPr="0077099D" w:rsidRDefault="00F13B11" w:rsidP="00F13B11">
      <w:pPr>
        <w:pStyle w:val="Header"/>
      </w:pPr>
      <w:r w:rsidRPr="0077099D">
        <w:rPr>
          <w:rStyle w:val="CharDivNo"/>
        </w:rPr>
        <w:t xml:space="preserve"> </w:t>
      </w:r>
      <w:r w:rsidRPr="0077099D">
        <w:rPr>
          <w:rStyle w:val="CharDivText"/>
        </w:rPr>
        <w:t xml:space="preserve"> </w:t>
      </w:r>
    </w:p>
    <w:p w:rsidR="009C6C13" w:rsidRPr="0077099D" w:rsidRDefault="00730528" w:rsidP="001D6CE7">
      <w:pPr>
        <w:pStyle w:val="ActHead5"/>
      </w:pPr>
      <w:bookmarkStart w:id="67" w:name="_Toc360005134"/>
      <w:r w:rsidRPr="0077099D">
        <w:rPr>
          <w:rStyle w:val="CharSectno"/>
        </w:rPr>
        <w:t>51</w:t>
      </w:r>
      <w:r w:rsidR="001479FE" w:rsidRPr="0077099D">
        <w:t xml:space="preserve">  </w:t>
      </w:r>
      <w:r w:rsidR="009C6C13" w:rsidRPr="0077099D">
        <w:t xml:space="preserve">How </w:t>
      </w:r>
      <w:r w:rsidR="0009063B" w:rsidRPr="0077099D">
        <w:t>a</w:t>
      </w:r>
      <w:r w:rsidR="00475943" w:rsidRPr="0077099D">
        <w:t xml:space="preserve"> Secretary </w:t>
      </w:r>
      <w:r w:rsidR="009C6C13" w:rsidRPr="0077099D">
        <w:t xml:space="preserve">upholds </w:t>
      </w:r>
      <w:r w:rsidR="00195019" w:rsidRPr="0077099D">
        <w:t>E</w:t>
      </w:r>
      <w:r w:rsidR="0023129E" w:rsidRPr="0077099D">
        <w:t xml:space="preserve">mployment </w:t>
      </w:r>
      <w:r w:rsidR="007A62C4" w:rsidRPr="0077099D">
        <w:t>P</w:t>
      </w:r>
      <w:r w:rsidR="00D17046" w:rsidRPr="0077099D">
        <w:t>rinciple o</w:t>
      </w:r>
      <w:r w:rsidR="00B42BFB" w:rsidRPr="0077099D">
        <w:t>n</w:t>
      </w:r>
      <w:r w:rsidR="00D17046" w:rsidRPr="0077099D">
        <w:t xml:space="preserve"> effective performance</w:t>
      </w:r>
      <w:bookmarkEnd w:id="67"/>
    </w:p>
    <w:p w:rsidR="006705F0" w:rsidRPr="0077099D" w:rsidRDefault="009C6C13" w:rsidP="0009063B">
      <w:pPr>
        <w:pStyle w:val="subsection"/>
      </w:pPr>
      <w:r w:rsidRPr="0077099D">
        <w:tab/>
      </w:r>
      <w:r w:rsidR="006705F0" w:rsidRPr="0077099D">
        <w:t>(1)</w:t>
      </w:r>
      <w:r w:rsidRPr="0077099D">
        <w:tab/>
      </w:r>
      <w:r w:rsidR="006705F0" w:rsidRPr="0077099D">
        <w:t xml:space="preserve">This </w:t>
      </w:r>
      <w:r w:rsidR="00AB5217" w:rsidRPr="0077099D">
        <w:t>clause</w:t>
      </w:r>
      <w:r w:rsidR="006705F0" w:rsidRPr="0077099D">
        <w:t xml:space="preserve"> sets out how the S</w:t>
      </w:r>
      <w:r w:rsidR="00302315" w:rsidRPr="0077099D">
        <w:t xml:space="preserve">ecretary </w:t>
      </w:r>
      <w:r w:rsidR="006705F0" w:rsidRPr="0077099D">
        <w:t xml:space="preserve">of a Department </w:t>
      </w:r>
      <w:r w:rsidR="00302315" w:rsidRPr="0077099D">
        <w:t xml:space="preserve">must uphold the </w:t>
      </w:r>
      <w:r w:rsidR="007A62C4" w:rsidRPr="0077099D">
        <w:t>E</w:t>
      </w:r>
      <w:r w:rsidR="00302315" w:rsidRPr="0077099D">
        <w:t xml:space="preserve">mployment </w:t>
      </w:r>
      <w:r w:rsidR="007A62C4" w:rsidRPr="0077099D">
        <w:t>P</w:t>
      </w:r>
      <w:r w:rsidR="00302315" w:rsidRPr="0077099D">
        <w:t xml:space="preserve">rinciple </w:t>
      </w:r>
      <w:r w:rsidR="005B416A" w:rsidRPr="0077099D">
        <w:t>mentioned in paragraph</w:t>
      </w:r>
      <w:r w:rsidR="0077099D" w:rsidRPr="0077099D">
        <w:t> </w:t>
      </w:r>
      <w:r w:rsidR="005B416A" w:rsidRPr="0077099D">
        <w:t>1</w:t>
      </w:r>
      <w:r w:rsidRPr="0077099D">
        <w:t>0A(1)(d)</w:t>
      </w:r>
      <w:r w:rsidR="00D17046" w:rsidRPr="0077099D">
        <w:t xml:space="preserve"> of the Act</w:t>
      </w:r>
      <w:r w:rsidR="006705F0" w:rsidRPr="0077099D">
        <w:t>.</w:t>
      </w:r>
    </w:p>
    <w:p w:rsidR="009C6C13" w:rsidRPr="0077099D" w:rsidRDefault="006705F0" w:rsidP="0009063B">
      <w:pPr>
        <w:pStyle w:val="subsection"/>
      </w:pPr>
      <w:r w:rsidRPr="0077099D">
        <w:tab/>
        <w:t>(2)</w:t>
      </w:r>
      <w:r w:rsidR="00B51D33" w:rsidRPr="0077099D">
        <w:tab/>
      </w:r>
      <w:r w:rsidRPr="0077099D">
        <w:t>The Secretary must put in place measures that support effective performance by the Department</w:t>
      </w:r>
      <w:r w:rsidR="009807CA" w:rsidRPr="0077099D">
        <w:t>’</w:t>
      </w:r>
      <w:r w:rsidRPr="0077099D">
        <w:t xml:space="preserve">s employees </w:t>
      </w:r>
      <w:r w:rsidR="009C6C13" w:rsidRPr="0077099D">
        <w:t xml:space="preserve">by ensuring that the </w:t>
      </w:r>
      <w:r w:rsidR="00BC1DE7" w:rsidRPr="0077099D">
        <w:t>Department</w:t>
      </w:r>
      <w:r w:rsidR="00627519" w:rsidRPr="0077099D">
        <w:t xml:space="preserve"> does the following</w:t>
      </w:r>
      <w:r w:rsidR="009C6C13" w:rsidRPr="0077099D">
        <w:t>:</w:t>
      </w:r>
    </w:p>
    <w:p w:rsidR="009C6C13" w:rsidRPr="0077099D" w:rsidRDefault="009C6C13" w:rsidP="0009063B">
      <w:pPr>
        <w:pStyle w:val="paragraph"/>
      </w:pPr>
      <w:r w:rsidRPr="0077099D">
        <w:tab/>
      </w:r>
      <w:r w:rsidR="0009063B" w:rsidRPr="0077099D">
        <w:t>(a)</w:t>
      </w:r>
      <w:r w:rsidR="0009063B" w:rsidRPr="0077099D">
        <w:tab/>
      </w:r>
      <w:r w:rsidRPr="0077099D">
        <w:t xml:space="preserve">builds the capability necessary to achieve the outcomes properly expected by the </w:t>
      </w:r>
      <w:r w:rsidR="00CE1C3A" w:rsidRPr="0077099D">
        <w:t>Parliament</w:t>
      </w:r>
      <w:r w:rsidRPr="0077099D">
        <w:t>;</w:t>
      </w:r>
    </w:p>
    <w:p w:rsidR="00627519" w:rsidRPr="0077099D" w:rsidRDefault="009C6C13" w:rsidP="0009063B">
      <w:pPr>
        <w:pStyle w:val="paragraph"/>
      </w:pPr>
      <w:r w:rsidRPr="0077099D">
        <w:tab/>
      </w:r>
      <w:r w:rsidR="0009063B" w:rsidRPr="0077099D">
        <w:t>(b)</w:t>
      </w:r>
      <w:r w:rsidR="0009063B" w:rsidRPr="0077099D">
        <w:tab/>
      </w:r>
      <w:r w:rsidRPr="0077099D">
        <w:t>has fair and open performance management processes and practices that support a culture</w:t>
      </w:r>
      <w:r w:rsidR="005B3893" w:rsidRPr="0077099D">
        <w:t xml:space="preserve"> </w:t>
      </w:r>
      <w:r w:rsidRPr="0077099D">
        <w:t>of high performance, in which all performance is effectively managed</w:t>
      </w:r>
      <w:r w:rsidR="00F17290" w:rsidRPr="0077099D">
        <w:t>;</w:t>
      </w:r>
    </w:p>
    <w:p w:rsidR="009C6C13" w:rsidRPr="0077099D" w:rsidRDefault="00B51D33" w:rsidP="0009063B">
      <w:pPr>
        <w:pStyle w:val="paragraph"/>
      </w:pPr>
      <w:r w:rsidRPr="0077099D">
        <w:t xml:space="preserve"> </w:t>
      </w:r>
      <w:r w:rsidR="009C6C13" w:rsidRPr="0077099D">
        <w:tab/>
      </w:r>
      <w:r w:rsidR="0009063B" w:rsidRPr="0077099D">
        <w:t>(c)</w:t>
      </w:r>
      <w:r w:rsidR="0009063B" w:rsidRPr="0077099D">
        <w:tab/>
      </w:r>
      <w:r w:rsidR="009C6C13" w:rsidRPr="0077099D">
        <w:t xml:space="preserve">provides each </w:t>
      </w:r>
      <w:r w:rsidR="00475943" w:rsidRPr="0077099D">
        <w:t>employee</w:t>
      </w:r>
      <w:r w:rsidR="009C6C13" w:rsidRPr="0077099D">
        <w:t xml:space="preserve"> with a clear statement of the performance and behaviour expected of</w:t>
      </w:r>
      <w:r w:rsidR="00D17046" w:rsidRPr="0077099D">
        <w:t xml:space="preserve"> the employee</w:t>
      </w:r>
      <w:r w:rsidR="009C6C13" w:rsidRPr="0077099D">
        <w:t xml:space="preserve">, and an opportunity to discuss </w:t>
      </w:r>
      <w:r w:rsidR="00D17046" w:rsidRPr="0077099D">
        <w:t>the employee</w:t>
      </w:r>
      <w:r w:rsidR="009807CA" w:rsidRPr="0077099D">
        <w:t>’</w:t>
      </w:r>
      <w:r w:rsidR="00D17046" w:rsidRPr="0077099D">
        <w:t xml:space="preserve">s </w:t>
      </w:r>
      <w:r w:rsidR="009C6C13" w:rsidRPr="0077099D">
        <w:t>responsibilities;</w:t>
      </w:r>
    </w:p>
    <w:p w:rsidR="009C6C13" w:rsidRPr="0077099D" w:rsidRDefault="0009063B" w:rsidP="0009063B">
      <w:pPr>
        <w:pStyle w:val="paragraph"/>
      </w:pPr>
      <w:r w:rsidRPr="0077099D">
        <w:tab/>
        <w:t>(d)</w:t>
      </w:r>
      <w:r w:rsidRPr="0077099D">
        <w:tab/>
      </w:r>
      <w:r w:rsidR="009C6C13" w:rsidRPr="0077099D">
        <w:t xml:space="preserve">requires employees to participate constructively in </w:t>
      </w:r>
      <w:r w:rsidR="00BC1DE7" w:rsidRPr="0077099D">
        <w:t>Department</w:t>
      </w:r>
      <w:r w:rsidR="0077099D">
        <w:noBreakHyphen/>
      </w:r>
      <w:r w:rsidR="009C6C13" w:rsidRPr="0077099D">
        <w:t>based performance management processes and practices;</w:t>
      </w:r>
    </w:p>
    <w:p w:rsidR="009C6C13" w:rsidRPr="0077099D" w:rsidRDefault="009C6C13" w:rsidP="0009063B">
      <w:pPr>
        <w:pStyle w:val="paragraph"/>
      </w:pPr>
      <w:r w:rsidRPr="0077099D">
        <w:tab/>
      </w:r>
      <w:r w:rsidR="0009063B" w:rsidRPr="0077099D">
        <w:t>(e)</w:t>
      </w:r>
      <w:r w:rsidR="0009063B" w:rsidRPr="0077099D">
        <w:tab/>
      </w:r>
      <w:r w:rsidRPr="0077099D">
        <w:t xml:space="preserve">invests in building the capability of managers to </w:t>
      </w:r>
      <w:r w:rsidR="000761C5" w:rsidRPr="0077099D">
        <w:t>manage performance effectively;</w:t>
      </w:r>
    </w:p>
    <w:p w:rsidR="009C6C13" w:rsidRPr="0077099D" w:rsidRDefault="009C6C13" w:rsidP="0009063B">
      <w:pPr>
        <w:pStyle w:val="paragraph"/>
      </w:pPr>
      <w:r w:rsidRPr="0077099D">
        <w:tab/>
      </w:r>
      <w:r w:rsidR="0009063B" w:rsidRPr="0077099D">
        <w:t>(f)</w:t>
      </w:r>
      <w:r w:rsidR="0009063B" w:rsidRPr="0077099D">
        <w:tab/>
      </w:r>
      <w:r w:rsidRPr="0077099D">
        <w:t xml:space="preserve">uses </w:t>
      </w:r>
      <w:r w:rsidR="00D17046" w:rsidRPr="0077099D">
        <w:t xml:space="preserve">departmental </w:t>
      </w:r>
      <w:r w:rsidRPr="0077099D">
        <w:t>performance management processes to guide salary movement and reward.</w:t>
      </w:r>
    </w:p>
    <w:p w:rsidR="009C6C13" w:rsidRPr="0077099D" w:rsidRDefault="00730528" w:rsidP="001D6CE7">
      <w:pPr>
        <w:pStyle w:val="ActHead5"/>
        <w:rPr>
          <w:i/>
        </w:rPr>
      </w:pPr>
      <w:bookmarkStart w:id="68" w:name="_Toc360005135"/>
      <w:r w:rsidRPr="0077099D">
        <w:rPr>
          <w:rStyle w:val="CharSectno"/>
        </w:rPr>
        <w:t>52</w:t>
      </w:r>
      <w:r w:rsidR="00C607D4" w:rsidRPr="0077099D">
        <w:t xml:space="preserve">  </w:t>
      </w:r>
      <w:r w:rsidR="009C6C13" w:rsidRPr="0077099D">
        <w:t>Initiating Code of Conduct proceedings in relation to performance matters</w:t>
      </w:r>
      <w:bookmarkEnd w:id="68"/>
    </w:p>
    <w:p w:rsidR="009C6C13" w:rsidRPr="0077099D" w:rsidRDefault="009C6C13" w:rsidP="0009063B">
      <w:pPr>
        <w:pStyle w:val="subsection"/>
      </w:pPr>
      <w:r w:rsidRPr="0077099D">
        <w:tab/>
      </w:r>
      <w:r w:rsidR="00195019" w:rsidRPr="0077099D">
        <w:tab/>
      </w:r>
      <w:r w:rsidR="006A1C50" w:rsidRPr="0077099D">
        <w:t>If</w:t>
      </w:r>
      <w:r w:rsidRPr="0077099D">
        <w:t xml:space="preserve"> the conduct of </w:t>
      </w:r>
      <w:r w:rsidR="00BC1DE7" w:rsidRPr="0077099D">
        <w:t xml:space="preserve">a </w:t>
      </w:r>
      <w:r w:rsidR="004D6C4B" w:rsidRPr="0077099D">
        <w:t>Parliamentary</w:t>
      </w:r>
      <w:r w:rsidR="00BC1DE7" w:rsidRPr="0077099D">
        <w:t xml:space="preserve"> </w:t>
      </w:r>
      <w:r w:rsidR="004D6C4B" w:rsidRPr="0077099D">
        <w:t>Service</w:t>
      </w:r>
      <w:r w:rsidR="00475943" w:rsidRPr="0077099D">
        <w:t xml:space="preserve"> employee</w:t>
      </w:r>
      <w:r w:rsidRPr="0077099D">
        <w:t xml:space="preserve"> raises concerns that relate </w:t>
      </w:r>
      <w:r w:rsidR="005B416A" w:rsidRPr="0077099D">
        <w:t>to both</w:t>
      </w:r>
      <w:r w:rsidRPr="0077099D">
        <w:t xml:space="preserve"> effective performance and possible breaches of the Code of Conduct, the </w:t>
      </w:r>
      <w:r w:rsidR="00475943" w:rsidRPr="0077099D">
        <w:t xml:space="preserve">Secretary </w:t>
      </w:r>
      <w:r w:rsidRPr="0077099D">
        <w:t xml:space="preserve">must, before making a decision to initiate an inquiry under procedures established by the </w:t>
      </w:r>
      <w:r w:rsidR="00475943" w:rsidRPr="0077099D">
        <w:t xml:space="preserve">Secretary </w:t>
      </w:r>
      <w:r w:rsidRPr="0077099D">
        <w:t>under subsection</w:t>
      </w:r>
      <w:r w:rsidR="0077099D" w:rsidRPr="0077099D">
        <w:t> </w:t>
      </w:r>
      <w:r w:rsidRPr="0077099D">
        <w:t>15(3) of the Act, have regard to any relevant standards and guidance issued by the Commissioner.</w:t>
      </w:r>
    </w:p>
    <w:p w:rsidR="00A02DC5" w:rsidRPr="0077099D" w:rsidRDefault="00DC0795" w:rsidP="00626957">
      <w:pPr>
        <w:pStyle w:val="ActHead2"/>
        <w:pageBreakBefore/>
      </w:pPr>
      <w:r w:rsidRPr="0077099D">
        <w:rPr>
          <w:rStyle w:val="CharPartNo"/>
        </w:rPr>
        <w:lastRenderedPageBreak/>
        <w:t xml:space="preserve"> </w:t>
      </w:r>
      <w:bookmarkStart w:id="69" w:name="_Toc360005136"/>
      <w:r w:rsidR="00626957" w:rsidRPr="0077099D">
        <w:rPr>
          <w:rStyle w:val="CharPartNo"/>
        </w:rPr>
        <w:t>Part</w:t>
      </w:r>
      <w:r w:rsidR="0077099D" w:rsidRPr="0077099D">
        <w:rPr>
          <w:rStyle w:val="CharPartNo"/>
        </w:rPr>
        <w:t> </w:t>
      </w:r>
      <w:r w:rsidRPr="0077099D">
        <w:rPr>
          <w:rStyle w:val="CharPartNo"/>
        </w:rPr>
        <w:t>6</w:t>
      </w:r>
      <w:r w:rsidRPr="0077099D">
        <w:t>—</w:t>
      </w:r>
      <w:r w:rsidR="00EA7FDB" w:rsidRPr="0077099D">
        <w:rPr>
          <w:rStyle w:val="CharPartText"/>
        </w:rPr>
        <w:t>Safe workplaces</w:t>
      </w:r>
      <w:bookmarkEnd w:id="69"/>
    </w:p>
    <w:p w:rsidR="00F13B11" w:rsidRPr="0077099D" w:rsidRDefault="00F13B11" w:rsidP="00F13B11">
      <w:pPr>
        <w:pStyle w:val="Header"/>
      </w:pPr>
      <w:r w:rsidRPr="0077099D">
        <w:rPr>
          <w:rStyle w:val="CharDivNo"/>
        </w:rPr>
        <w:t xml:space="preserve"> </w:t>
      </w:r>
      <w:r w:rsidRPr="0077099D">
        <w:rPr>
          <w:rStyle w:val="CharDivText"/>
        </w:rPr>
        <w:t xml:space="preserve"> </w:t>
      </w:r>
    </w:p>
    <w:p w:rsidR="00A02DC5" w:rsidRPr="0077099D" w:rsidRDefault="00730528" w:rsidP="006A1C50">
      <w:pPr>
        <w:pStyle w:val="ActHead5"/>
      </w:pPr>
      <w:bookmarkStart w:id="70" w:name="_Toc360005137"/>
      <w:r w:rsidRPr="0077099D">
        <w:rPr>
          <w:rStyle w:val="CharSectno"/>
        </w:rPr>
        <w:t>53</w:t>
      </w:r>
      <w:r w:rsidR="006A1C50" w:rsidRPr="0077099D">
        <w:t xml:space="preserve">  </w:t>
      </w:r>
      <w:r w:rsidR="00864D6B" w:rsidRPr="0077099D">
        <w:t xml:space="preserve">How Secretary upholds </w:t>
      </w:r>
      <w:r w:rsidR="007A62C4" w:rsidRPr="0077099D">
        <w:t>E</w:t>
      </w:r>
      <w:r w:rsidR="00864D6B" w:rsidRPr="0077099D">
        <w:t xml:space="preserve">mployment </w:t>
      </w:r>
      <w:r w:rsidR="007A62C4" w:rsidRPr="0077099D">
        <w:t>P</w:t>
      </w:r>
      <w:r w:rsidR="00864D6B" w:rsidRPr="0077099D">
        <w:t>rinciple on p</w:t>
      </w:r>
      <w:r w:rsidR="00A02DC5" w:rsidRPr="0077099D">
        <w:t>roviding a safe workplace</w:t>
      </w:r>
      <w:r w:rsidR="006A1C50" w:rsidRPr="0077099D">
        <w:t xml:space="preserve"> </w:t>
      </w:r>
      <w:proofErr w:type="spellStart"/>
      <w:r w:rsidR="00864D6B" w:rsidRPr="0077099D">
        <w:t>etc</w:t>
      </w:r>
      <w:bookmarkEnd w:id="70"/>
      <w:proofErr w:type="spellEnd"/>
    </w:p>
    <w:p w:rsidR="00A02DC5" w:rsidRPr="0077099D" w:rsidRDefault="00A02DC5" w:rsidP="006A1C50">
      <w:pPr>
        <w:pStyle w:val="subsection"/>
        <w:rPr>
          <w:rFonts w:eastAsiaTheme="minorHAnsi"/>
        </w:rPr>
      </w:pPr>
      <w:r w:rsidRPr="0077099D">
        <w:rPr>
          <w:rFonts w:eastAsiaTheme="minorHAnsi"/>
        </w:rPr>
        <w:tab/>
        <w:t>(1)</w:t>
      </w:r>
      <w:r w:rsidRPr="0077099D">
        <w:rPr>
          <w:rFonts w:eastAsiaTheme="minorHAnsi"/>
        </w:rPr>
        <w:tab/>
      </w:r>
      <w:r w:rsidR="00475943" w:rsidRPr="0077099D">
        <w:rPr>
          <w:rFonts w:eastAsiaTheme="minorHAnsi"/>
        </w:rPr>
        <w:t>A Secretary</w:t>
      </w:r>
      <w:r w:rsidR="00864D6B" w:rsidRPr="0077099D">
        <w:rPr>
          <w:rFonts w:eastAsiaTheme="minorHAnsi"/>
        </w:rPr>
        <w:t xml:space="preserve"> </w:t>
      </w:r>
      <w:r w:rsidRPr="0077099D">
        <w:rPr>
          <w:rFonts w:eastAsiaTheme="minorHAnsi"/>
        </w:rPr>
        <w:t xml:space="preserve">must </w:t>
      </w:r>
      <w:r w:rsidR="00A47E54" w:rsidRPr="0077099D">
        <w:rPr>
          <w:rFonts w:eastAsiaTheme="minorHAnsi"/>
        </w:rPr>
        <w:t>u</w:t>
      </w:r>
      <w:r w:rsidR="001D09CE" w:rsidRPr="0077099D">
        <w:rPr>
          <w:rFonts w:eastAsiaTheme="minorHAnsi"/>
        </w:rPr>
        <w:t xml:space="preserve">phold </w:t>
      </w:r>
      <w:r w:rsidR="00864D6B" w:rsidRPr="0077099D">
        <w:rPr>
          <w:rFonts w:eastAsiaTheme="minorHAnsi"/>
        </w:rPr>
        <w:t xml:space="preserve">the </w:t>
      </w:r>
      <w:r w:rsidR="007A62C4" w:rsidRPr="0077099D">
        <w:rPr>
          <w:rFonts w:eastAsiaTheme="minorHAnsi"/>
        </w:rPr>
        <w:t>E</w:t>
      </w:r>
      <w:r w:rsidR="00864D6B" w:rsidRPr="0077099D">
        <w:rPr>
          <w:rFonts w:eastAsiaTheme="minorHAnsi"/>
        </w:rPr>
        <w:t xml:space="preserve">mployment </w:t>
      </w:r>
      <w:r w:rsidR="007A62C4" w:rsidRPr="0077099D">
        <w:rPr>
          <w:rFonts w:eastAsiaTheme="minorHAnsi"/>
        </w:rPr>
        <w:t>P</w:t>
      </w:r>
      <w:r w:rsidR="00864D6B" w:rsidRPr="0077099D">
        <w:rPr>
          <w:rFonts w:eastAsiaTheme="minorHAnsi"/>
        </w:rPr>
        <w:t>rinciple mentioned in paragraph</w:t>
      </w:r>
      <w:r w:rsidR="0077099D" w:rsidRPr="0077099D">
        <w:rPr>
          <w:rFonts w:eastAsiaTheme="minorHAnsi"/>
        </w:rPr>
        <w:t> </w:t>
      </w:r>
      <w:r w:rsidR="00864D6B" w:rsidRPr="0077099D">
        <w:rPr>
          <w:rFonts w:eastAsiaTheme="minorHAnsi"/>
        </w:rPr>
        <w:t xml:space="preserve">10A(1)(e) of the Act by </w:t>
      </w:r>
      <w:r w:rsidRPr="0077099D">
        <w:rPr>
          <w:rFonts w:eastAsiaTheme="minorHAnsi"/>
        </w:rPr>
        <w:t>put</w:t>
      </w:r>
      <w:r w:rsidR="00864D6B" w:rsidRPr="0077099D">
        <w:rPr>
          <w:rFonts w:eastAsiaTheme="minorHAnsi"/>
        </w:rPr>
        <w:t>ting</w:t>
      </w:r>
      <w:r w:rsidRPr="0077099D">
        <w:rPr>
          <w:rFonts w:eastAsiaTheme="minorHAnsi"/>
        </w:rPr>
        <w:t xml:space="preserve"> in place measures directed at ensuring </w:t>
      </w:r>
      <w:r w:rsidR="00904252" w:rsidRPr="0077099D">
        <w:rPr>
          <w:rFonts w:eastAsiaTheme="minorHAnsi"/>
        </w:rPr>
        <w:t xml:space="preserve">that </w:t>
      </w:r>
      <w:r w:rsidRPr="0077099D">
        <w:rPr>
          <w:rFonts w:eastAsiaTheme="minorHAnsi"/>
        </w:rPr>
        <w:t xml:space="preserve">the </w:t>
      </w:r>
      <w:r w:rsidR="00A47E54" w:rsidRPr="0077099D">
        <w:rPr>
          <w:rFonts w:eastAsiaTheme="minorHAnsi"/>
        </w:rPr>
        <w:t xml:space="preserve">relevant </w:t>
      </w:r>
      <w:r w:rsidR="00BC1DE7" w:rsidRPr="0077099D">
        <w:rPr>
          <w:rFonts w:eastAsiaTheme="minorHAnsi"/>
        </w:rPr>
        <w:t>Department</w:t>
      </w:r>
      <w:r w:rsidRPr="0077099D">
        <w:rPr>
          <w:rFonts w:eastAsiaTheme="minorHAnsi"/>
        </w:rPr>
        <w:t xml:space="preserve"> complies with all applicable work health and safety legislation.</w:t>
      </w:r>
    </w:p>
    <w:p w:rsidR="00A02DC5" w:rsidRPr="0077099D" w:rsidRDefault="00A02DC5" w:rsidP="006A1C50">
      <w:pPr>
        <w:pStyle w:val="subsection"/>
      </w:pPr>
      <w:r w:rsidRPr="0077099D">
        <w:rPr>
          <w:rFonts w:eastAsiaTheme="minorHAnsi"/>
        </w:rPr>
        <w:tab/>
        <w:t>(2)</w:t>
      </w:r>
      <w:r w:rsidRPr="0077099D">
        <w:rPr>
          <w:rFonts w:eastAsiaTheme="minorHAnsi"/>
        </w:rPr>
        <w:tab/>
      </w:r>
      <w:r w:rsidR="009362BB" w:rsidRPr="0077099D">
        <w:rPr>
          <w:rFonts w:eastAsiaTheme="minorHAnsi"/>
        </w:rPr>
        <w:t>Parliamentary Service e</w:t>
      </w:r>
      <w:r w:rsidRPr="0077099D">
        <w:rPr>
          <w:rFonts w:eastAsiaTheme="minorHAnsi"/>
        </w:rPr>
        <w:t xml:space="preserve">mployees must take proper steps to support these measures, having regard to their duties and </w:t>
      </w:r>
      <w:r w:rsidRPr="0077099D">
        <w:t>responsibilities.</w:t>
      </w:r>
    </w:p>
    <w:p w:rsidR="001C4891" w:rsidRPr="0077099D" w:rsidRDefault="00626957" w:rsidP="00573438">
      <w:pPr>
        <w:pStyle w:val="ActHead2"/>
        <w:pageBreakBefore/>
      </w:pPr>
      <w:bookmarkStart w:id="71" w:name="_Toc360005138"/>
      <w:r w:rsidRPr="0077099D">
        <w:rPr>
          <w:rStyle w:val="CharPartNo"/>
        </w:rPr>
        <w:lastRenderedPageBreak/>
        <w:t>Part</w:t>
      </w:r>
      <w:r w:rsidR="0077099D" w:rsidRPr="0077099D">
        <w:rPr>
          <w:rStyle w:val="CharPartNo"/>
        </w:rPr>
        <w:t> </w:t>
      </w:r>
      <w:r w:rsidRPr="0077099D">
        <w:rPr>
          <w:rStyle w:val="CharPartNo"/>
        </w:rPr>
        <w:t>7</w:t>
      </w:r>
      <w:r w:rsidRPr="0077099D">
        <w:t>—</w:t>
      </w:r>
      <w:r w:rsidRPr="0077099D">
        <w:rPr>
          <w:rStyle w:val="CharPartText"/>
        </w:rPr>
        <w:t>Code of Conduct</w:t>
      </w:r>
      <w:bookmarkEnd w:id="71"/>
    </w:p>
    <w:p w:rsidR="00F13B11" w:rsidRPr="0077099D" w:rsidRDefault="00F13B11" w:rsidP="00F13B11">
      <w:pPr>
        <w:pStyle w:val="Header"/>
      </w:pPr>
      <w:r w:rsidRPr="0077099D">
        <w:rPr>
          <w:rStyle w:val="CharDivNo"/>
        </w:rPr>
        <w:t xml:space="preserve"> </w:t>
      </w:r>
      <w:r w:rsidRPr="0077099D">
        <w:rPr>
          <w:rStyle w:val="CharDivText"/>
        </w:rPr>
        <w:t xml:space="preserve"> </w:t>
      </w:r>
    </w:p>
    <w:p w:rsidR="00630EB7" w:rsidRPr="0077099D" w:rsidRDefault="00730528" w:rsidP="00630EB7">
      <w:pPr>
        <w:pStyle w:val="ActHead5"/>
      </w:pPr>
      <w:bookmarkStart w:id="72" w:name="_Toc360005139"/>
      <w:r w:rsidRPr="0077099D">
        <w:rPr>
          <w:rStyle w:val="CharSectno"/>
        </w:rPr>
        <w:t>54</w:t>
      </w:r>
      <w:r w:rsidR="00F13B11" w:rsidRPr="0077099D">
        <w:t xml:space="preserve">  </w:t>
      </w:r>
      <w:r w:rsidR="00F83155" w:rsidRPr="0077099D">
        <w:t>A</w:t>
      </w:r>
      <w:r w:rsidR="00630EB7" w:rsidRPr="0077099D">
        <w:t>lleg</w:t>
      </w:r>
      <w:r w:rsidR="00F83155" w:rsidRPr="0077099D">
        <w:t>ations of</w:t>
      </w:r>
      <w:r w:rsidR="00630EB7" w:rsidRPr="0077099D">
        <w:t xml:space="preserve"> breach of Code of Conduct by Secretary or statutory office holder</w:t>
      </w:r>
      <w:bookmarkEnd w:id="72"/>
    </w:p>
    <w:p w:rsidR="00630EB7" w:rsidRPr="0077099D" w:rsidRDefault="00630EB7" w:rsidP="00630EB7">
      <w:pPr>
        <w:pStyle w:val="subsection"/>
      </w:pPr>
      <w:r w:rsidRPr="0077099D">
        <w:tab/>
        <w:t>(1)</w:t>
      </w:r>
      <w:r w:rsidRPr="0077099D">
        <w:tab/>
      </w:r>
      <w:r w:rsidR="00F04C68" w:rsidRPr="0077099D">
        <w:t>If</w:t>
      </w:r>
      <w:r w:rsidRPr="0077099D">
        <w:t xml:space="preserve"> an allegation, other than a </w:t>
      </w:r>
      <w:proofErr w:type="spellStart"/>
      <w:r w:rsidRPr="0077099D">
        <w:t>whistleblowe</w:t>
      </w:r>
      <w:r w:rsidR="00F13B11" w:rsidRPr="0077099D">
        <w:t>r’s</w:t>
      </w:r>
      <w:proofErr w:type="spellEnd"/>
      <w:r w:rsidRPr="0077099D">
        <w:t xml:space="preserve"> report, is made about conduct by a Secretary or </w:t>
      </w:r>
      <w:r w:rsidR="00FB1C1D" w:rsidRPr="0077099D">
        <w:t>a statutory office holder</w:t>
      </w:r>
      <w:r w:rsidRPr="0077099D">
        <w:t xml:space="preserve"> amounting to a breach of the Code of Conduct, the allegation must be referred to the Presiding Officers.</w:t>
      </w:r>
    </w:p>
    <w:p w:rsidR="00630EB7" w:rsidRPr="0077099D" w:rsidRDefault="00630EB7" w:rsidP="00630EB7">
      <w:pPr>
        <w:pStyle w:val="subsection"/>
      </w:pPr>
      <w:r w:rsidRPr="0077099D">
        <w:tab/>
        <w:t>(2)</w:t>
      </w:r>
      <w:r w:rsidRPr="0077099D">
        <w:tab/>
        <w:t xml:space="preserve">If the Presiding Officers consider that the matter may warrant investigation, </w:t>
      </w:r>
      <w:r w:rsidR="001C4891" w:rsidRPr="0077099D">
        <w:t>the Presiding Officers may</w:t>
      </w:r>
      <w:r w:rsidRPr="0077099D">
        <w:t xml:space="preserve"> refer the matter to the Commissioner:</w:t>
      </w:r>
    </w:p>
    <w:p w:rsidR="00630EB7" w:rsidRPr="0077099D" w:rsidRDefault="00630EB7" w:rsidP="00630EB7">
      <w:pPr>
        <w:pStyle w:val="paragraph"/>
      </w:pPr>
      <w:r w:rsidRPr="0077099D">
        <w:tab/>
        <w:t>(a)</w:t>
      </w:r>
      <w:r w:rsidRPr="0077099D">
        <w:tab/>
        <w:t>for advice; or</w:t>
      </w:r>
    </w:p>
    <w:p w:rsidR="00630EB7" w:rsidRPr="0077099D" w:rsidRDefault="00630EB7" w:rsidP="00630EB7">
      <w:pPr>
        <w:pStyle w:val="paragraph"/>
      </w:pPr>
      <w:r w:rsidRPr="0077099D">
        <w:tab/>
        <w:t>(b)</w:t>
      </w:r>
      <w:r w:rsidRPr="0077099D">
        <w:tab/>
        <w:t>for inquiry and a report in accordance with paragraph</w:t>
      </w:r>
      <w:r w:rsidR="0077099D" w:rsidRPr="0077099D">
        <w:t> </w:t>
      </w:r>
      <w:r w:rsidRPr="0077099D">
        <w:t>40(1)(b) of the Act.</w:t>
      </w:r>
    </w:p>
    <w:p w:rsidR="00630EB7" w:rsidRPr="0077099D" w:rsidRDefault="00630EB7" w:rsidP="00630EB7">
      <w:pPr>
        <w:pStyle w:val="subsection"/>
      </w:pPr>
      <w:r w:rsidRPr="0077099D">
        <w:tab/>
        <w:t>(3)</w:t>
      </w:r>
      <w:r w:rsidRPr="0077099D">
        <w:tab/>
        <w:t>The Presiding Officers may request the Commissioner to include recommendations in the report, in accordance with subsection</w:t>
      </w:r>
      <w:r w:rsidR="0077099D" w:rsidRPr="0077099D">
        <w:t> </w:t>
      </w:r>
      <w:r w:rsidRPr="0077099D">
        <w:t>40(2) of the Act.</w:t>
      </w:r>
    </w:p>
    <w:p w:rsidR="00630EB7" w:rsidRPr="0077099D" w:rsidRDefault="00630EB7" w:rsidP="00630EB7">
      <w:pPr>
        <w:pStyle w:val="subsection"/>
      </w:pPr>
      <w:r w:rsidRPr="0077099D">
        <w:tab/>
        <w:t>(4)</w:t>
      </w:r>
      <w:r w:rsidRPr="0077099D">
        <w:tab/>
        <w:t>In this clause:</w:t>
      </w:r>
    </w:p>
    <w:p w:rsidR="00CF29C4" w:rsidRPr="0077099D" w:rsidRDefault="00630EB7" w:rsidP="00630EB7">
      <w:pPr>
        <w:pStyle w:val="Definition"/>
        <w:rPr>
          <w:b/>
          <w:i/>
        </w:rPr>
      </w:pPr>
      <w:r w:rsidRPr="0077099D">
        <w:rPr>
          <w:b/>
          <w:i/>
        </w:rPr>
        <w:t>statutory office holder</w:t>
      </w:r>
      <w:r w:rsidR="00CF29C4" w:rsidRPr="0077099D">
        <w:t>:</w:t>
      </w:r>
    </w:p>
    <w:p w:rsidR="00CF29C4" w:rsidRPr="0077099D" w:rsidRDefault="00CF29C4" w:rsidP="00CF29C4">
      <w:pPr>
        <w:pStyle w:val="paragraph"/>
      </w:pPr>
      <w:r w:rsidRPr="0077099D">
        <w:tab/>
        <w:t>(a)</w:t>
      </w:r>
      <w:r w:rsidRPr="0077099D">
        <w:tab/>
      </w:r>
      <w:r w:rsidR="00630EB7" w:rsidRPr="0077099D">
        <w:t>means a person who holds an office or appointment under this Act, being an office or appointment prescribed by clause</w:t>
      </w:r>
      <w:r w:rsidR="0077099D" w:rsidRPr="0077099D">
        <w:t> </w:t>
      </w:r>
      <w:r w:rsidR="00730528" w:rsidRPr="0077099D">
        <w:t>57</w:t>
      </w:r>
      <w:r w:rsidR="00630EB7" w:rsidRPr="0077099D">
        <w:t xml:space="preserve"> for the purposes of the definition of </w:t>
      </w:r>
      <w:r w:rsidR="00630EB7" w:rsidRPr="0077099D">
        <w:rPr>
          <w:b/>
          <w:i/>
        </w:rPr>
        <w:t>statutory office holder</w:t>
      </w:r>
      <w:r w:rsidR="00630EB7" w:rsidRPr="0077099D">
        <w:t xml:space="preserve"> in subsection</w:t>
      </w:r>
      <w:r w:rsidR="0077099D" w:rsidRPr="0077099D">
        <w:t> </w:t>
      </w:r>
      <w:r w:rsidR="00630EB7" w:rsidRPr="0077099D">
        <w:t>14(3) of the Act</w:t>
      </w:r>
      <w:r w:rsidRPr="0077099D">
        <w:t>; and</w:t>
      </w:r>
    </w:p>
    <w:p w:rsidR="00630EB7" w:rsidRPr="0077099D" w:rsidRDefault="00CF29C4" w:rsidP="00CF29C4">
      <w:pPr>
        <w:pStyle w:val="paragraph"/>
      </w:pPr>
      <w:r w:rsidRPr="0077099D">
        <w:tab/>
        <w:t>(b)</w:t>
      </w:r>
      <w:r w:rsidRPr="0077099D">
        <w:tab/>
        <w:t>does not include the Commissioner</w:t>
      </w:r>
      <w:r w:rsidR="00630EB7" w:rsidRPr="0077099D">
        <w:t>.</w:t>
      </w:r>
    </w:p>
    <w:p w:rsidR="00626957" w:rsidRPr="0077099D" w:rsidRDefault="00730528" w:rsidP="00A47E54">
      <w:pPr>
        <w:pStyle w:val="ActHead5"/>
      </w:pPr>
      <w:bookmarkStart w:id="73" w:name="_Toc360005140"/>
      <w:r w:rsidRPr="0077099D">
        <w:rPr>
          <w:rStyle w:val="CharSectno"/>
        </w:rPr>
        <w:t>55</w:t>
      </w:r>
      <w:r w:rsidR="007A651D" w:rsidRPr="0077099D">
        <w:t xml:space="preserve"> </w:t>
      </w:r>
      <w:r w:rsidR="00BB6B57" w:rsidRPr="0077099D">
        <w:t xml:space="preserve"> </w:t>
      </w:r>
      <w:r w:rsidR="00DF1D52" w:rsidRPr="0077099D">
        <w:t>Employee movement not to take effect pending resolution of Code of Conduct investigation</w:t>
      </w:r>
      <w:bookmarkEnd w:id="73"/>
    </w:p>
    <w:p w:rsidR="00E00942" w:rsidRPr="0077099D" w:rsidRDefault="005009B4" w:rsidP="00B96F97">
      <w:pPr>
        <w:pStyle w:val="subsection"/>
      </w:pPr>
      <w:r w:rsidRPr="0077099D">
        <w:tab/>
      </w:r>
      <w:r w:rsidR="00DF1D52" w:rsidRPr="0077099D">
        <w:t>(1)</w:t>
      </w:r>
      <w:r w:rsidR="00DF1D52" w:rsidRPr="0077099D">
        <w:tab/>
      </w:r>
      <w:r w:rsidR="00626957" w:rsidRPr="0077099D">
        <w:t xml:space="preserve">This </w:t>
      </w:r>
      <w:r w:rsidR="00AB5217" w:rsidRPr="0077099D">
        <w:t>clause</w:t>
      </w:r>
      <w:r w:rsidR="00DF1D52" w:rsidRPr="0077099D">
        <w:t xml:space="preserve"> </w:t>
      </w:r>
      <w:r w:rsidR="00626957" w:rsidRPr="0077099D">
        <w:t>applies</w:t>
      </w:r>
      <w:r w:rsidR="0053769F" w:rsidRPr="0077099D">
        <w:t xml:space="preserve"> if</w:t>
      </w:r>
      <w:r w:rsidR="00626957" w:rsidRPr="0077099D">
        <w:t>:</w:t>
      </w:r>
    </w:p>
    <w:p w:rsidR="00573438" w:rsidRPr="0077099D" w:rsidRDefault="00DF1D52" w:rsidP="00DF1D52">
      <w:pPr>
        <w:pStyle w:val="paragraph"/>
      </w:pPr>
      <w:r w:rsidRPr="0077099D">
        <w:tab/>
        <w:t>(a)</w:t>
      </w:r>
      <w:r w:rsidRPr="0077099D">
        <w:tab/>
      </w:r>
      <w:r w:rsidR="00573438" w:rsidRPr="0077099D">
        <w:t>either:</w:t>
      </w:r>
    </w:p>
    <w:p w:rsidR="00573438" w:rsidRPr="0077099D" w:rsidRDefault="00573438" w:rsidP="00573438">
      <w:pPr>
        <w:pStyle w:val="paragraphsub"/>
      </w:pPr>
      <w:r w:rsidRPr="0077099D">
        <w:tab/>
        <w:t>(</w:t>
      </w:r>
      <w:r w:rsidR="00032FEF" w:rsidRPr="0077099D">
        <w:t>i</w:t>
      </w:r>
      <w:r w:rsidRPr="0077099D">
        <w:t>)</w:t>
      </w:r>
      <w:r w:rsidRPr="0077099D">
        <w:tab/>
      </w:r>
      <w:r w:rsidR="00626957" w:rsidRPr="0077099D">
        <w:t xml:space="preserve">an ongoing Parliamentary Service employee in a Department is suspected of having breached the Code of Conduct; </w:t>
      </w:r>
      <w:r w:rsidRPr="0077099D">
        <w:t>or</w:t>
      </w:r>
    </w:p>
    <w:p w:rsidR="00626957" w:rsidRPr="0077099D" w:rsidRDefault="00573438" w:rsidP="00573438">
      <w:pPr>
        <w:pStyle w:val="paragraphsub"/>
      </w:pPr>
      <w:r w:rsidRPr="0077099D">
        <w:tab/>
        <w:t>(ii)</w:t>
      </w:r>
      <w:r w:rsidRPr="0077099D">
        <w:tab/>
        <w:t xml:space="preserve">an ongoing APS employee is suspected of having breached the APS Code of Conduct; </w:t>
      </w:r>
      <w:r w:rsidR="00626957" w:rsidRPr="0077099D">
        <w:t>and</w:t>
      </w:r>
    </w:p>
    <w:p w:rsidR="00626957" w:rsidRPr="0077099D" w:rsidRDefault="00DF1D52" w:rsidP="00961E19">
      <w:pPr>
        <w:pStyle w:val="paragraph"/>
      </w:pPr>
      <w:r w:rsidRPr="0077099D">
        <w:tab/>
        <w:t>(b)</w:t>
      </w:r>
      <w:r w:rsidRPr="0077099D">
        <w:tab/>
      </w:r>
      <w:r w:rsidR="00626957" w:rsidRPr="0077099D">
        <w:t>the employee has been informed of</w:t>
      </w:r>
      <w:r w:rsidR="00961E19" w:rsidRPr="0077099D">
        <w:t xml:space="preserve"> </w:t>
      </w:r>
      <w:r w:rsidRPr="0077099D">
        <w:t xml:space="preserve">any matters set out </w:t>
      </w:r>
      <w:r w:rsidR="00B96F97" w:rsidRPr="0077099D">
        <w:t xml:space="preserve">in </w:t>
      </w:r>
      <w:r w:rsidRPr="0077099D">
        <w:t>directions made under subsection</w:t>
      </w:r>
      <w:r w:rsidR="0077099D" w:rsidRPr="0077099D">
        <w:t> </w:t>
      </w:r>
      <w:r w:rsidRPr="0077099D">
        <w:t>15(6) of the Act</w:t>
      </w:r>
      <w:r w:rsidR="00961E19" w:rsidRPr="0077099D">
        <w:t xml:space="preserve"> or subsection</w:t>
      </w:r>
      <w:r w:rsidR="0077099D" w:rsidRPr="0077099D">
        <w:t> </w:t>
      </w:r>
      <w:r w:rsidR="00961E19" w:rsidRPr="0077099D">
        <w:t xml:space="preserve">15(6) of the </w:t>
      </w:r>
      <w:r w:rsidR="00961E19" w:rsidRPr="0077099D">
        <w:rPr>
          <w:i/>
        </w:rPr>
        <w:t>Public Service Act 1999</w:t>
      </w:r>
      <w:r w:rsidR="00626957" w:rsidRPr="0077099D">
        <w:t>; and</w:t>
      </w:r>
    </w:p>
    <w:p w:rsidR="00626957" w:rsidRPr="0077099D" w:rsidRDefault="00DF1D52" w:rsidP="00DF1D52">
      <w:pPr>
        <w:pStyle w:val="paragraph"/>
      </w:pPr>
      <w:r w:rsidRPr="0077099D">
        <w:tab/>
        <w:t>(c)</w:t>
      </w:r>
      <w:r w:rsidRPr="0077099D">
        <w:tab/>
        <w:t>the Secretary of the Department</w:t>
      </w:r>
      <w:r w:rsidR="00B96F97" w:rsidRPr="0077099D">
        <w:t xml:space="preserve"> (the </w:t>
      </w:r>
      <w:r w:rsidR="00B96F97" w:rsidRPr="0077099D">
        <w:rPr>
          <w:b/>
          <w:i/>
        </w:rPr>
        <w:t>original Secretary</w:t>
      </w:r>
      <w:r w:rsidR="00B96F97" w:rsidRPr="0077099D">
        <w:t>),</w:t>
      </w:r>
      <w:r w:rsidRPr="0077099D">
        <w:t xml:space="preserve"> </w:t>
      </w:r>
      <w:r w:rsidR="00573438" w:rsidRPr="0077099D">
        <w:t xml:space="preserve">or </w:t>
      </w:r>
      <w:r w:rsidR="00B96F97" w:rsidRPr="0077099D">
        <w:t xml:space="preserve">head of the </w:t>
      </w:r>
      <w:r w:rsidR="00573438" w:rsidRPr="0077099D">
        <w:t>APS agency</w:t>
      </w:r>
      <w:r w:rsidR="00B96F97" w:rsidRPr="0077099D">
        <w:t>,</w:t>
      </w:r>
      <w:r w:rsidR="00573438" w:rsidRPr="0077099D">
        <w:t xml:space="preserve"> in which the employee is employed </w:t>
      </w:r>
      <w:r w:rsidRPr="0077099D">
        <w:t>has not yet determined whether the breach occurred</w:t>
      </w:r>
      <w:r w:rsidR="00626957" w:rsidRPr="0077099D">
        <w:t>; and</w:t>
      </w:r>
    </w:p>
    <w:p w:rsidR="00E00942" w:rsidRPr="0077099D" w:rsidRDefault="00A47E54" w:rsidP="00A47E54">
      <w:pPr>
        <w:pStyle w:val="paragraph"/>
      </w:pPr>
      <w:r w:rsidRPr="0077099D">
        <w:tab/>
        <w:t>(d)</w:t>
      </w:r>
      <w:r w:rsidRPr="0077099D">
        <w:tab/>
      </w:r>
      <w:r w:rsidR="00626957" w:rsidRPr="0077099D">
        <w:t>a decision has been made that, apart from this clause, would result in the movement of the employee</w:t>
      </w:r>
      <w:r w:rsidR="00E00942" w:rsidRPr="0077099D">
        <w:t>:</w:t>
      </w:r>
    </w:p>
    <w:p w:rsidR="00E00942" w:rsidRPr="0077099D" w:rsidRDefault="00E00942" w:rsidP="00E00942">
      <w:pPr>
        <w:pStyle w:val="paragraphsub"/>
      </w:pPr>
      <w:r w:rsidRPr="0077099D">
        <w:tab/>
        <w:t>(i)</w:t>
      </w:r>
      <w:r w:rsidRPr="0077099D">
        <w:tab/>
        <w:t>between Departments (including on promotion); or</w:t>
      </w:r>
    </w:p>
    <w:p w:rsidR="00626957" w:rsidRPr="0077099D" w:rsidRDefault="00E00942" w:rsidP="00E00942">
      <w:pPr>
        <w:pStyle w:val="paragraphsub"/>
      </w:pPr>
      <w:r w:rsidRPr="0077099D">
        <w:tab/>
        <w:t>(ii)</w:t>
      </w:r>
      <w:r w:rsidRPr="0077099D">
        <w:tab/>
      </w:r>
      <w:r w:rsidR="00626957" w:rsidRPr="0077099D">
        <w:t>under section</w:t>
      </w:r>
      <w:r w:rsidR="0077099D" w:rsidRPr="0077099D">
        <w:t> </w:t>
      </w:r>
      <w:r w:rsidR="00626957" w:rsidRPr="0077099D">
        <w:t xml:space="preserve">26 of the Act to </w:t>
      </w:r>
      <w:r w:rsidR="005009B4" w:rsidRPr="0077099D">
        <w:t>a Department</w:t>
      </w:r>
      <w:r w:rsidR="00626957" w:rsidRPr="0077099D">
        <w:t>.</w:t>
      </w:r>
    </w:p>
    <w:p w:rsidR="00626957" w:rsidRPr="0077099D" w:rsidRDefault="00A47E54" w:rsidP="00A47E54">
      <w:pPr>
        <w:pStyle w:val="subsection"/>
      </w:pPr>
      <w:r w:rsidRPr="0077099D">
        <w:tab/>
        <w:t>(2)</w:t>
      </w:r>
      <w:r w:rsidRPr="0077099D">
        <w:tab/>
      </w:r>
      <w:r w:rsidR="00626957" w:rsidRPr="0077099D">
        <w:t xml:space="preserve">Unless the original Secretary </w:t>
      </w:r>
      <w:r w:rsidR="00B96F97" w:rsidRPr="0077099D">
        <w:t xml:space="preserve">or head of the APS agency, </w:t>
      </w:r>
      <w:r w:rsidR="00626957" w:rsidRPr="0077099D">
        <w:t xml:space="preserve">and the Secretary </w:t>
      </w:r>
      <w:r w:rsidR="0053769F" w:rsidRPr="0077099D">
        <w:t>of the Department to which the employee would be moving</w:t>
      </w:r>
      <w:r w:rsidR="00B96F97" w:rsidRPr="0077099D">
        <w:t>,</w:t>
      </w:r>
      <w:r w:rsidR="0053769F" w:rsidRPr="0077099D">
        <w:t xml:space="preserve"> </w:t>
      </w:r>
      <w:r w:rsidR="00626957" w:rsidRPr="0077099D">
        <w:t>agree otherwise, the movement (including on promotion) does not take effect until the matter is resolved.</w:t>
      </w:r>
    </w:p>
    <w:p w:rsidR="00626957" w:rsidRPr="0077099D" w:rsidRDefault="00A47E54" w:rsidP="00A47E54">
      <w:pPr>
        <w:pStyle w:val="subsection"/>
      </w:pPr>
      <w:r w:rsidRPr="0077099D">
        <w:lastRenderedPageBreak/>
        <w:tab/>
        <w:t>(3)</w:t>
      </w:r>
      <w:r w:rsidRPr="0077099D">
        <w:tab/>
      </w:r>
      <w:r w:rsidR="00626957" w:rsidRPr="0077099D">
        <w:t>For this clause, the matter is taken to be resolved when:</w:t>
      </w:r>
    </w:p>
    <w:p w:rsidR="00626957" w:rsidRPr="0077099D" w:rsidRDefault="00A47E54" w:rsidP="00A47E54">
      <w:pPr>
        <w:pStyle w:val="paragraph"/>
      </w:pPr>
      <w:r w:rsidRPr="0077099D">
        <w:tab/>
        <w:t>(a)</w:t>
      </w:r>
      <w:r w:rsidRPr="0077099D">
        <w:tab/>
      </w:r>
      <w:r w:rsidR="00626957" w:rsidRPr="0077099D">
        <w:t>a determination is made</w:t>
      </w:r>
      <w:r w:rsidR="00573438" w:rsidRPr="0077099D">
        <w:t xml:space="preserve"> in relation to the suspected breach</w:t>
      </w:r>
      <w:r w:rsidR="00626957" w:rsidRPr="0077099D">
        <w:t>; or</w:t>
      </w:r>
    </w:p>
    <w:p w:rsidR="00626957" w:rsidRPr="0077099D" w:rsidRDefault="00A47E54" w:rsidP="00A47E54">
      <w:pPr>
        <w:pStyle w:val="paragraph"/>
      </w:pPr>
      <w:r w:rsidRPr="0077099D">
        <w:tab/>
        <w:t>(b)</w:t>
      </w:r>
      <w:r w:rsidRPr="0077099D">
        <w:tab/>
      </w:r>
      <w:r w:rsidR="00626957" w:rsidRPr="0077099D">
        <w:t>it is decided that a determination is not necessary.</w:t>
      </w:r>
    </w:p>
    <w:p w:rsidR="00E00942" w:rsidRPr="0077099D" w:rsidRDefault="00E00942" w:rsidP="00E00942">
      <w:pPr>
        <w:pStyle w:val="subsection"/>
      </w:pPr>
      <w:r w:rsidRPr="0077099D">
        <w:tab/>
        <w:t>(4)</w:t>
      </w:r>
      <w:r w:rsidRPr="0077099D">
        <w:tab/>
        <w:t>In this clause:</w:t>
      </w:r>
    </w:p>
    <w:p w:rsidR="00E00942" w:rsidRPr="0077099D" w:rsidRDefault="00E00942" w:rsidP="00E00942">
      <w:pPr>
        <w:pStyle w:val="Definition"/>
      </w:pPr>
      <w:r w:rsidRPr="0077099D">
        <w:rPr>
          <w:b/>
          <w:i/>
        </w:rPr>
        <w:t>APS Code of Conduct</w:t>
      </w:r>
      <w:r w:rsidRPr="0077099D">
        <w:t xml:space="preserve"> means </w:t>
      </w:r>
      <w:r w:rsidR="0057729E" w:rsidRPr="0077099D">
        <w:t>the rules in section</w:t>
      </w:r>
      <w:r w:rsidR="0077099D" w:rsidRPr="0077099D">
        <w:t> </w:t>
      </w:r>
      <w:r w:rsidR="0057729E" w:rsidRPr="0077099D">
        <w:t xml:space="preserve">13 of the </w:t>
      </w:r>
      <w:r w:rsidR="0057729E" w:rsidRPr="0077099D">
        <w:rPr>
          <w:i/>
        </w:rPr>
        <w:t>Public Service Act 1999</w:t>
      </w:r>
      <w:r w:rsidR="0057729E" w:rsidRPr="0077099D">
        <w:t>.</w:t>
      </w:r>
    </w:p>
    <w:p w:rsidR="001B72C5" w:rsidRPr="0077099D" w:rsidRDefault="00730528" w:rsidP="001B72C5">
      <w:pPr>
        <w:pStyle w:val="ActHead5"/>
      </w:pPr>
      <w:bookmarkStart w:id="74" w:name="_Toc360005141"/>
      <w:r w:rsidRPr="0077099D">
        <w:rPr>
          <w:rStyle w:val="CharSectno"/>
        </w:rPr>
        <w:t>56</w:t>
      </w:r>
      <w:r w:rsidR="001B72C5" w:rsidRPr="0077099D">
        <w:t xml:space="preserve">  Duty not to disclose information</w:t>
      </w:r>
      <w:bookmarkEnd w:id="74"/>
    </w:p>
    <w:p w:rsidR="001B72C5" w:rsidRPr="0077099D" w:rsidRDefault="001B72C5" w:rsidP="001B72C5">
      <w:pPr>
        <w:pStyle w:val="subsection"/>
      </w:pPr>
      <w:r w:rsidRPr="0077099D">
        <w:tab/>
        <w:t>(1)</w:t>
      </w:r>
      <w:r w:rsidRPr="0077099D">
        <w:tab/>
        <w:t>This clause sets out conduct requirements made for subsection</w:t>
      </w:r>
      <w:r w:rsidR="0077099D" w:rsidRPr="0077099D">
        <w:t> </w:t>
      </w:r>
      <w:r w:rsidRPr="0077099D">
        <w:t>13(13) of the Act.</w:t>
      </w:r>
    </w:p>
    <w:p w:rsidR="001B72C5" w:rsidRPr="0077099D" w:rsidRDefault="001B72C5" w:rsidP="001B72C5">
      <w:pPr>
        <w:pStyle w:val="subsection"/>
      </w:pPr>
      <w:r w:rsidRPr="0077099D">
        <w:tab/>
        <w:t>(2)</w:t>
      </w:r>
      <w:r w:rsidRPr="0077099D">
        <w:tab/>
        <w:t>This clause does not affect other restrictions on the disclosure of information.</w:t>
      </w:r>
    </w:p>
    <w:p w:rsidR="001B72C5" w:rsidRPr="0077099D" w:rsidRDefault="001B72C5" w:rsidP="001B72C5">
      <w:pPr>
        <w:pStyle w:val="subsection"/>
      </w:pPr>
      <w:r w:rsidRPr="0077099D">
        <w:tab/>
        <w:t>(3)</w:t>
      </w:r>
      <w:r w:rsidRPr="0077099D">
        <w:tab/>
        <w:t>A Parliamentary Service employee must not disclose information which the employee obtains or generates in connection with his or her employment if the information:</w:t>
      </w:r>
    </w:p>
    <w:p w:rsidR="001B72C5" w:rsidRPr="0077099D" w:rsidRDefault="001B72C5" w:rsidP="001B72C5">
      <w:pPr>
        <w:pStyle w:val="paragraph"/>
      </w:pPr>
      <w:r w:rsidRPr="0077099D">
        <w:tab/>
        <w:t>(a)</w:t>
      </w:r>
      <w:r w:rsidRPr="0077099D">
        <w:tab/>
        <w:t>was, or is to be, communicated in confidence:</w:t>
      </w:r>
    </w:p>
    <w:p w:rsidR="001B72C5" w:rsidRPr="0077099D" w:rsidRDefault="001B72C5" w:rsidP="001B72C5">
      <w:pPr>
        <w:pStyle w:val="paragraphsub"/>
      </w:pPr>
      <w:r w:rsidRPr="0077099D">
        <w:tab/>
        <w:t>(i)</w:t>
      </w:r>
      <w:r w:rsidRPr="0077099D">
        <w:tab/>
        <w:t>to or by the Presiding Officers, a committee of either House or a joint committee, a Senator or a Member of the House of Representatives; or</w:t>
      </w:r>
    </w:p>
    <w:p w:rsidR="001B72C5" w:rsidRPr="0077099D" w:rsidRDefault="001B72C5" w:rsidP="001B72C5">
      <w:pPr>
        <w:pStyle w:val="paragraphsub"/>
      </w:pPr>
      <w:r w:rsidRPr="0077099D">
        <w:tab/>
        <w:t>(i</w:t>
      </w:r>
      <w:r w:rsidR="004C7EC1" w:rsidRPr="0077099D">
        <w:t>i</w:t>
      </w:r>
      <w:r w:rsidRPr="0077099D">
        <w:t>)</w:t>
      </w:r>
      <w:r w:rsidRPr="0077099D">
        <w:tab/>
        <w:t>within the Parliamentary Service; or</w:t>
      </w:r>
    </w:p>
    <w:p w:rsidR="001B72C5" w:rsidRPr="0077099D" w:rsidRDefault="001B72C5" w:rsidP="001B72C5">
      <w:pPr>
        <w:pStyle w:val="paragraph"/>
      </w:pPr>
      <w:r w:rsidRPr="0077099D">
        <w:tab/>
        <w:t>(b)</w:t>
      </w:r>
      <w:r w:rsidRPr="0077099D">
        <w:tab/>
        <w:t>was received in confidence from a person or persons outside the Parliament or the Parliamentary Service who has not, or have not, given permission for the disclosure;</w:t>
      </w:r>
    </w:p>
    <w:p w:rsidR="001B72C5" w:rsidRPr="0077099D" w:rsidRDefault="001B72C5" w:rsidP="001B72C5">
      <w:pPr>
        <w:pStyle w:val="subsection2"/>
      </w:pPr>
      <w:r w:rsidRPr="0077099D">
        <w:t>whether or not the disclosure would found an action for breach of confidence.</w:t>
      </w:r>
    </w:p>
    <w:p w:rsidR="001B72C5" w:rsidRPr="0077099D" w:rsidRDefault="001B72C5" w:rsidP="001B72C5">
      <w:pPr>
        <w:pStyle w:val="subsection"/>
      </w:pPr>
      <w:r w:rsidRPr="0077099D">
        <w:tab/>
        <w:t>(4)</w:t>
      </w:r>
      <w:r w:rsidRPr="0077099D">
        <w:tab/>
      </w:r>
      <w:r w:rsidR="0077099D" w:rsidRPr="0077099D">
        <w:t>Subclause (</w:t>
      </w:r>
      <w:r w:rsidRPr="0077099D">
        <w:t>3) does not prevent a disclosure of information by a Parliamentary Service employee if:</w:t>
      </w:r>
    </w:p>
    <w:p w:rsidR="001B72C5" w:rsidRPr="0077099D" w:rsidRDefault="001B72C5" w:rsidP="001B72C5">
      <w:pPr>
        <w:pStyle w:val="paragraph"/>
      </w:pPr>
      <w:r w:rsidRPr="0077099D">
        <w:tab/>
        <w:t>(a)</w:t>
      </w:r>
      <w:r w:rsidRPr="0077099D">
        <w:tab/>
        <w:t>the information is disclosed in the course of the employee</w:t>
      </w:r>
      <w:r w:rsidR="009807CA" w:rsidRPr="0077099D">
        <w:t>’</w:t>
      </w:r>
      <w:r w:rsidRPr="0077099D">
        <w:t>s duties; or</w:t>
      </w:r>
    </w:p>
    <w:p w:rsidR="001B72C5" w:rsidRPr="0077099D" w:rsidRDefault="001B72C5" w:rsidP="001B72C5">
      <w:pPr>
        <w:pStyle w:val="paragraph"/>
      </w:pPr>
      <w:r w:rsidRPr="0077099D">
        <w:tab/>
        <w:t>(b)</w:t>
      </w:r>
      <w:r w:rsidRPr="0077099D">
        <w:tab/>
        <w:t>the information is disclosed in accordance with an authorisation given by:</w:t>
      </w:r>
    </w:p>
    <w:p w:rsidR="001B72C5" w:rsidRPr="0077099D" w:rsidRDefault="001B72C5" w:rsidP="001B72C5">
      <w:pPr>
        <w:pStyle w:val="paragraphsub"/>
      </w:pPr>
      <w:r w:rsidRPr="0077099D">
        <w:tab/>
        <w:t>(i)</w:t>
      </w:r>
      <w:r w:rsidRPr="0077099D">
        <w:tab/>
        <w:t>a Secretary; or</w:t>
      </w:r>
    </w:p>
    <w:p w:rsidR="001B72C5" w:rsidRPr="0077099D" w:rsidRDefault="001B72C5" w:rsidP="001B72C5">
      <w:pPr>
        <w:pStyle w:val="paragraphsub"/>
      </w:pPr>
      <w:r w:rsidRPr="0077099D">
        <w:tab/>
        <w:t>(ii)</w:t>
      </w:r>
      <w:r w:rsidRPr="0077099D">
        <w:tab/>
        <w:t>the Parliamentary Librarian in relation to information acquired or created in connection with the functions of the Parliamentary Librarian as set out in section</w:t>
      </w:r>
      <w:r w:rsidR="0077099D" w:rsidRPr="0077099D">
        <w:t> </w:t>
      </w:r>
      <w:r w:rsidRPr="0077099D">
        <w:t>38B of the Act; or</w:t>
      </w:r>
    </w:p>
    <w:p w:rsidR="001B72C5" w:rsidRPr="0077099D" w:rsidRDefault="001B72C5" w:rsidP="001B72C5">
      <w:pPr>
        <w:pStyle w:val="paragraph"/>
      </w:pPr>
      <w:r w:rsidRPr="0077099D">
        <w:tab/>
        <w:t>(c)</w:t>
      </w:r>
      <w:r w:rsidRPr="0077099D">
        <w:tab/>
        <w:t>the disclosure is otherwise authorised by law; or</w:t>
      </w:r>
    </w:p>
    <w:p w:rsidR="001B72C5" w:rsidRPr="0077099D" w:rsidRDefault="001B72C5" w:rsidP="001B72C5">
      <w:pPr>
        <w:pStyle w:val="paragraph"/>
      </w:pPr>
      <w:r w:rsidRPr="0077099D">
        <w:tab/>
        <w:t>(d)</w:t>
      </w:r>
      <w:r w:rsidRPr="0077099D">
        <w:tab/>
        <w:t>the information that is disclosed:</w:t>
      </w:r>
    </w:p>
    <w:p w:rsidR="001B72C5" w:rsidRPr="0077099D" w:rsidRDefault="001B72C5" w:rsidP="001B72C5">
      <w:pPr>
        <w:pStyle w:val="paragraphsub"/>
      </w:pPr>
      <w:r w:rsidRPr="0077099D">
        <w:t>.</w:t>
      </w:r>
      <w:r w:rsidRPr="0077099D">
        <w:tab/>
        <w:t>(i)</w:t>
      </w:r>
      <w:r w:rsidRPr="0077099D">
        <w:tab/>
        <w:t>is already in the public domain as the result of a disclosure of information that is lawful under this determination or another law; and</w:t>
      </w:r>
    </w:p>
    <w:p w:rsidR="001B72C5" w:rsidRPr="0077099D" w:rsidRDefault="001B72C5" w:rsidP="001B72C5">
      <w:pPr>
        <w:pStyle w:val="paragraphsub"/>
      </w:pPr>
      <w:r w:rsidRPr="0077099D">
        <w:tab/>
        <w:t>(ii)</w:t>
      </w:r>
      <w:r w:rsidRPr="0077099D">
        <w:tab/>
        <w:t xml:space="preserve">can be disclosed without disclosing, expressly or by implication, other information to which </w:t>
      </w:r>
      <w:r w:rsidR="0077099D" w:rsidRPr="0077099D">
        <w:t>subclause (</w:t>
      </w:r>
      <w:r w:rsidRPr="0077099D">
        <w:t>3) applies.</w:t>
      </w:r>
    </w:p>
    <w:p w:rsidR="001B72C5" w:rsidRPr="0077099D" w:rsidRDefault="001B72C5" w:rsidP="001B72C5">
      <w:pPr>
        <w:pStyle w:val="subsection"/>
      </w:pPr>
      <w:r w:rsidRPr="0077099D">
        <w:tab/>
        <w:t>(5)</w:t>
      </w:r>
      <w:r w:rsidRPr="0077099D">
        <w:tab/>
      </w:r>
      <w:r w:rsidR="0077099D" w:rsidRPr="0077099D">
        <w:t>Subclause (</w:t>
      </w:r>
      <w:r w:rsidRPr="0077099D">
        <w:t>3) does not limit the authority of a Secretary to give lawful and reasonable directions in relation to the disclosure of information.</w:t>
      </w:r>
    </w:p>
    <w:p w:rsidR="001B72C5" w:rsidRPr="0077099D" w:rsidRDefault="001B72C5" w:rsidP="001B72C5">
      <w:pPr>
        <w:pStyle w:val="subsection"/>
      </w:pPr>
      <w:r w:rsidRPr="0077099D">
        <w:tab/>
        <w:t>(6)</w:t>
      </w:r>
      <w:r w:rsidRPr="0077099D">
        <w:tab/>
        <w:t>Nothing in this clause affects the provision of advice to a House, a committee or a member of either House by a Parliamentary Service employee for the purpose of the performance of the duties or functions of a House, a committee or a member of either House.</w:t>
      </w:r>
    </w:p>
    <w:p w:rsidR="001B72C5" w:rsidRPr="0077099D" w:rsidRDefault="001B72C5" w:rsidP="001B72C5">
      <w:pPr>
        <w:pStyle w:val="notetext"/>
      </w:pPr>
      <w:r w:rsidRPr="0077099D">
        <w:lastRenderedPageBreak/>
        <w:t>Note:</w:t>
      </w:r>
      <w:r w:rsidRPr="0077099D">
        <w:rPr>
          <w:i/>
        </w:rPr>
        <w:tab/>
      </w:r>
      <w:r w:rsidRPr="0077099D">
        <w:t>See section</w:t>
      </w:r>
      <w:r w:rsidR="0077099D" w:rsidRPr="0077099D">
        <w:t> </w:t>
      </w:r>
      <w:r w:rsidRPr="0077099D">
        <w:t xml:space="preserve">70 of the </w:t>
      </w:r>
      <w:r w:rsidRPr="0077099D">
        <w:rPr>
          <w:i/>
        </w:rPr>
        <w:t>Crimes Act 1914</w:t>
      </w:r>
      <w:r w:rsidRPr="0077099D">
        <w:t xml:space="preserve"> for the circumstances in which publication or communication by a Parliamentary Service employee of a fact or document is an offence.</w:t>
      </w:r>
    </w:p>
    <w:p w:rsidR="00AE597A" w:rsidRPr="0077099D" w:rsidRDefault="00730528" w:rsidP="00A47E54">
      <w:pPr>
        <w:pStyle w:val="ActHead5"/>
      </w:pPr>
      <w:bookmarkStart w:id="75" w:name="_Toc360005142"/>
      <w:r w:rsidRPr="0077099D">
        <w:rPr>
          <w:rStyle w:val="CharSectno"/>
        </w:rPr>
        <w:t>57</w:t>
      </w:r>
      <w:r w:rsidR="00626957" w:rsidRPr="0077099D">
        <w:t xml:space="preserve">  </w:t>
      </w:r>
      <w:r w:rsidR="005B34F4" w:rsidRPr="0077099D">
        <w:t>S</w:t>
      </w:r>
      <w:r w:rsidR="00626957" w:rsidRPr="0077099D">
        <w:t>tatutory office holder bound by Code of Conduct</w:t>
      </w:r>
      <w:bookmarkEnd w:id="75"/>
    </w:p>
    <w:p w:rsidR="005B34F4" w:rsidRPr="0077099D" w:rsidRDefault="00626957" w:rsidP="005B34F4">
      <w:pPr>
        <w:pStyle w:val="subsection"/>
      </w:pPr>
      <w:r w:rsidRPr="0077099D">
        <w:tab/>
      </w:r>
      <w:r w:rsidR="005B34F4" w:rsidRPr="0077099D">
        <w:t>(1)</w:t>
      </w:r>
      <w:r w:rsidR="005B34F4" w:rsidRPr="0077099D">
        <w:tab/>
        <w:t xml:space="preserve">For the definition of </w:t>
      </w:r>
      <w:r w:rsidR="005B34F4" w:rsidRPr="0077099D">
        <w:rPr>
          <w:b/>
          <w:i/>
        </w:rPr>
        <w:t>statutory</w:t>
      </w:r>
      <w:r w:rsidR="005B34F4" w:rsidRPr="0077099D">
        <w:t xml:space="preserve"> </w:t>
      </w:r>
      <w:r w:rsidR="005B34F4" w:rsidRPr="0077099D">
        <w:rPr>
          <w:b/>
          <w:i/>
        </w:rPr>
        <w:t>office holder</w:t>
      </w:r>
      <w:r w:rsidR="005B34F4" w:rsidRPr="0077099D">
        <w:t xml:space="preserve"> in subsection</w:t>
      </w:r>
      <w:r w:rsidR="0077099D" w:rsidRPr="0077099D">
        <w:t> </w:t>
      </w:r>
      <w:r w:rsidR="005B34F4" w:rsidRPr="0077099D">
        <w:t>14(3) of the Act, an office is prescribed if:</w:t>
      </w:r>
    </w:p>
    <w:p w:rsidR="005B34F4" w:rsidRPr="0077099D" w:rsidRDefault="005B34F4" w:rsidP="005B34F4">
      <w:pPr>
        <w:pStyle w:val="paragraph"/>
      </w:pPr>
      <w:r w:rsidRPr="0077099D">
        <w:tab/>
        <w:t>(a)</w:t>
      </w:r>
      <w:r w:rsidRPr="0077099D">
        <w:tab/>
        <w:t>the office</w:t>
      </w:r>
      <w:r w:rsidR="00A47E54" w:rsidRPr="0077099D">
        <w:t xml:space="preserve"> i</w:t>
      </w:r>
      <w:r w:rsidRPr="0077099D">
        <w:t xml:space="preserve">s held by a person who is engaged or employed under </w:t>
      </w:r>
      <w:r w:rsidR="00AE597A" w:rsidRPr="0077099D">
        <w:t xml:space="preserve">the </w:t>
      </w:r>
      <w:r w:rsidRPr="0077099D">
        <w:t>Act; and</w:t>
      </w:r>
    </w:p>
    <w:p w:rsidR="005B34F4" w:rsidRPr="0077099D" w:rsidRDefault="005B34F4" w:rsidP="005B34F4">
      <w:pPr>
        <w:pStyle w:val="paragraph"/>
      </w:pPr>
      <w:r w:rsidRPr="0077099D">
        <w:tab/>
        <w:t>(b)</w:t>
      </w:r>
      <w:r w:rsidRPr="0077099D">
        <w:tab/>
        <w:t>the holder is assisted by, or has dealings with, Parliamentary Service employees in a supervisory capacity, or in another capacity related to the holder</w:t>
      </w:r>
      <w:r w:rsidR="009807CA" w:rsidRPr="0077099D">
        <w:t>’</w:t>
      </w:r>
      <w:r w:rsidRPr="0077099D">
        <w:t>s day to day working relationship with Parliamentary Service employees; and</w:t>
      </w:r>
    </w:p>
    <w:p w:rsidR="00A47E54" w:rsidRPr="0077099D" w:rsidRDefault="005B34F4" w:rsidP="00A47E54">
      <w:pPr>
        <w:pStyle w:val="paragraph"/>
      </w:pPr>
      <w:r w:rsidRPr="0077099D">
        <w:tab/>
        <w:t>(c)</w:t>
      </w:r>
      <w:r w:rsidRPr="0077099D">
        <w:tab/>
        <w:t>the office is not</w:t>
      </w:r>
      <w:r w:rsidR="00A47E54" w:rsidRPr="0077099D">
        <w:t xml:space="preserve"> </w:t>
      </w:r>
      <w:r w:rsidRPr="0077099D">
        <w:t>an office of Secretary</w:t>
      </w:r>
      <w:r w:rsidR="00A47E54" w:rsidRPr="0077099D">
        <w:t>.</w:t>
      </w:r>
    </w:p>
    <w:p w:rsidR="005B34F4" w:rsidRPr="0077099D" w:rsidRDefault="005B34F4" w:rsidP="00A47E54">
      <w:pPr>
        <w:pStyle w:val="subsection"/>
      </w:pPr>
      <w:r w:rsidRPr="0077099D">
        <w:tab/>
        <w:t>(2)</w:t>
      </w:r>
      <w:r w:rsidRPr="0077099D">
        <w:tab/>
        <w:t xml:space="preserve">For the definition of </w:t>
      </w:r>
      <w:r w:rsidRPr="0077099D">
        <w:rPr>
          <w:b/>
          <w:i/>
        </w:rPr>
        <w:t>statutory</w:t>
      </w:r>
      <w:r w:rsidRPr="0077099D">
        <w:t xml:space="preserve"> </w:t>
      </w:r>
      <w:r w:rsidRPr="0077099D">
        <w:rPr>
          <w:b/>
          <w:i/>
        </w:rPr>
        <w:t>office holder</w:t>
      </w:r>
      <w:r w:rsidRPr="0077099D">
        <w:t xml:space="preserve"> in subsection</w:t>
      </w:r>
      <w:r w:rsidR="0077099D" w:rsidRPr="0077099D">
        <w:t> </w:t>
      </w:r>
      <w:r w:rsidRPr="0077099D">
        <w:t>14(3) of the Act, an appointment is prescribed if:</w:t>
      </w:r>
    </w:p>
    <w:p w:rsidR="005B34F4" w:rsidRPr="0077099D" w:rsidRDefault="005B34F4" w:rsidP="005B34F4">
      <w:pPr>
        <w:pStyle w:val="paragraph"/>
      </w:pPr>
      <w:r w:rsidRPr="0077099D">
        <w:tab/>
        <w:t>(a)</w:t>
      </w:r>
      <w:r w:rsidRPr="0077099D">
        <w:tab/>
        <w:t xml:space="preserve">the appointment is the appointment of a person under </w:t>
      </w:r>
      <w:r w:rsidR="00AE597A" w:rsidRPr="0077099D">
        <w:t xml:space="preserve">the </w:t>
      </w:r>
      <w:r w:rsidRPr="0077099D">
        <w:t>Act; and</w:t>
      </w:r>
    </w:p>
    <w:p w:rsidR="005B34F4" w:rsidRPr="0077099D" w:rsidRDefault="005B34F4" w:rsidP="005B34F4">
      <w:pPr>
        <w:pStyle w:val="paragraph"/>
      </w:pPr>
      <w:r w:rsidRPr="0077099D">
        <w:tab/>
        <w:t>(b)</w:t>
      </w:r>
      <w:r w:rsidRPr="0077099D">
        <w:tab/>
        <w:t>the appointee is assisted by, or has dealings with, Parliamentary Service employees in a supervisory capacity or another capacity related to the appointee</w:t>
      </w:r>
      <w:r w:rsidR="009807CA" w:rsidRPr="0077099D">
        <w:t>’</w:t>
      </w:r>
      <w:r w:rsidRPr="0077099D">
        <w:t>s day to day working relationship with Parliamentary Service employees; and</w:t>
      </w:r>
    </w:p>
    <w:p w:rsidR="00A47E54" w:rsidRPr="0077099D" w:rsidRDefault="005B34F4" w:rsidP="00A47E54">
      <w:pPr>
        <w:pStyle w:val="paragraph"/>
      </w:pPr>
      <w:r w:rsidRPr="0077099D">
        <w:tab/>
        <w:t>(c)</w:t>
      </w:r>
      <w:r w:rsidRPr="0077099D">
        <w:tab/>
        <w:t>the appointment is not</w:t>
      </w:r>
      <w:r w:rsidR="00A47E54" w:rsidRPr="0077099D">
        <w:t xml:space="preserve"> </w:t>
      </w:r>
      <w:r w:rsidRPr="0077099D">
        <w:t xml:space="preserve">an appointment as </w:t>
      </w:r>
      <w:r w:rsidR="00B47A5E" w:rsidRPr="0077099D">
        <w:t>Secretary</w:t>
      </w:r>
      <w:r w:rsidR="00A47E54" w:rsidRPr="0077099D">
        <w:t>.</w:t>
      </w:r>
    </w:p>
    <w:p w:rsidR="005B34F4" w:rsidRPr="0077099D" w:rsidRDefault="005B34F4" w:rsidP="00A47E54">
      <w:pPr>
        <w:pStyle w:val="subsection"/>
      </w:pPr>
      <w:r w:rsidRPr="0077099D">
        <w:tab/>
        <w:t>(3)</w:t>
      </w:r>
      <w:r w:rsidRPr="0077099D">
        <w:tab/>
        <w:t>For subsection</w:t>
      </w:r>
      <w:r w:rsidR="0077099D" w:rsidRPr="0077099D">
        <w:t> </w:t>
      </w:r>
      <w:r w:rsidRPr="0077099D">
        <w:t>14(2A) of the Act:</w:t>
      </w:r>
    </w:p>
    <w:p w:rsidR="005B34F4" w:rsidRPr="0077099D" w:rsidRDefault="005B34F4" w:rsidP="005B34F4">
      <w:pPr>
        <w:pStyle w:val="paragraph"/>
      </w:pPr>
      <w:r w:rsidRPr="0077099D">
        <w:tab/>
        <w:t>(a)</w:t>
      </w:r>
      <w:r w:rsidRPr="0077099D">
        <w:tab/>
        <w:t>a statutory office holder is bound by the Code of Conduct only to the extent to which the statutory office holder:</w:t>
      </w:r>
    </w:p>
    <w:p w:rsidR="005B34F4" w:rsidRPr="0077099D" w:rsidRDefault="005B34F4" w:rsidP="005B34F4">
      <w:pPr>
        <w:pStyle w:val="paragraphsub"/>
      </w:pPr>
      <w:r w:rsidRPr="0077099D">
        <w:tab/>
        <w:t>(i)</w:t>
      </w:r>
      <w:r w:rsidRPr="0077099D">
        <w:tab/>
        <w:t>is assisted by P</w:t>
      </w:r>
      <w:r w:rsidR="00B47A5E" w:rsidRPr="0077099D">
        <w:t xml:space="preserve">arliamentary </w:t>
      </w:r>
      <w:r w:rsidRPr="0077099D">
        <w:t>S</w:t>
      </w:r>
      <w:r w:rsidR="00B47A5E" w:rsidRPr="0077099D">
        <w:t>ervice</w:t>
      </w:r>
      <w:r w:rsidRPr="0077099D">
        <w:t xml:space="preserve"> employees in a supervisory capacity or another capacity related to the statutory office holder</w:t>
      </w:r>
      <w:r w:rsidR="009807CA" w:rsidRPr="0077099D">
        <w:t>’</w:t>
      </w:r>
      <w:r w:rsidRPr="0077099D">
        <w:t>s day to day working relationship with P</w:t>
      </w:r>
      <w:r w:rsidR="00B47A5E" w:rsidRPr="0077099D">
        <w:t xml:space="preserve">arliamentary </w:t>
      </w:r>
      <w:r w:rsidRPr="0077099D">
        <w:t>S</w:t>
      </w:r>
      <w:r w:rsidR="00B47A5E" w:rsidRPr="0077099D">
        <w:t>ervice</w:t>
      </w:r>
      <w:r w:rsidRPr="0077099D">
        <w:t xml:space="preserve"> employees; or</w:t>
      </w:r>
    </w:p>
    <w:p w:rsidR="005B34F4" w:rsidRPr="0077099D" w:rsidRDefault="005B34F4" w:rsidP="005B34F4">
      <w:pPr>
        <w:pStyle w:val="paragraphsub"/>
      </w:pPr>
      <w:r w:rsidRPr="0077099D">
        <w:tab/>
        <w:t>(ii)</w:t>
      </w:r>
      <w:r w:rsidRPr="0077099D">
        <w:tab/>
        <w:t>deals with P</w:t>
      </w:r>
      <w:r w:rsidR="00B47A5E" w:rsidRPr="0077099D">
        <w:t xml:space="preserve">arliamentary </w:t>
      </w:r>
      <w:r w:rsidRPr="0077099D">
        <w:t>S</w:t>
      </w:r>
      <w:r w:rsidR="00B47A5E" w:rsidRPr="0077099D">
        <w:t>ervice</w:t>
      </w:r>
      <w:r w:rsidRPr="0077099D">
        <w:t xml:space="preserve"> employees in a supervisory capacity, or in another capacity related to the statutory office holder</w:t>
      </w:r>
      <w:r w:rsidR="009807CA" w:rsidRPr="0077099D">
        <w:t>’</w:t>
      </w:r>
      <w:r w:rsidRPr="0077099D">
        <w:t>s day to day working relationship with P</w:t>
      </w:r>
      <w:r w:rsidR="00B47A5E" w:rsidRPr="0077099D">
        <w:t xml:space="preserve">arliamentary </w:t>
      </w:r>
      <w:r w:rsidRPr="0077099D">
        <w:t>S</w:t>
      </w:r>
      <w:r w:rsidR="00B47A5E" w:rsidRPr="0077099D">
        <w:t>ervice</w:t>
      </w:r>
      <w:r w:rsidRPr="0077099D">
        <w:t xml:space="preserve"> employees; and</w:t>
      </w:r>
    </w:p>
    <w:p w:rsidR="005B34F4" w:rsidRPr="0077099D" w:rsidRDefault="005B34F4" w:rsidP="005B34F4">
      <w:pPr>
        <w:pStyle w:val="paragraph"/>
      </w:pPr>
      <w:r w:rsidRPr="0077099D">
        <w:tab/>
        <w:t>(b)</w:t>
      </w:r>
      <w:r w:rsidRPr="0077099D">
        <w:tab/>
        <w:t>if there is an inconsistency between the requirements of:</w:t>
      </w:r>
    </w:p>
    <w:p w:rsidR="005B34F4" w:rsidRPr="0077099D" w:rsidRDefault="005B34F4" w:rsidP="005B34F4">
      <w:pPr>
        <w:pStyle w:val="paragraphsub"/>
      </w:pPr>
      <w:r w:rsidRPr="0077099D">
        <w:tab/>
        <w:t>(i)</w:t>
      </w:r>
      <w:r w:rsidRPr="0077099D">
        <w:tab/>
        <w:t>the Code of Conduct; and</w:t>
      </w:r>
    </w:p>
    <w:p w:rsidR="005B34F4" w:rsidRPr="0077099D" w:rsidRDefault="005B34F4" w:rsidP="005B34F4">
      <w:pPr>
        <w:pStyle w:val="paragraphsub"/>
      </w:pPr>
      <w:r w:rsidRPr="0077099D">
        <w:tab/>
        <w:t>(ii)</w:t>
      </w:r>
      <w:r w:rsidRPr="0077099D">
        <w:tab/>
        <w:t>an Australian law that relates to a statutory office holder</w:t>
      </w:r>
      <w:r w:rsidR="009807CA" w:rsidRPr="0077099D">
        <w:t>’</w:t>
      </w:r>
      <w:r w:rsidRPr="0077099D">
        <w:t>s office or appointment;</w:t>
      </w:r>
    </w:p>
    <w:p w:rsidR="005B34F4" w:rsidRPr="0077099D" w:rsidRDefault="005B34F4" w:rsidP="005B34F4">
      <w:pPr>
        <w:pStyle w:val="paragraph"/>
      </w:pPr>
      <w:r w:rsidRPr="0077099D">
        <w:tab/>
      </w:r>
      <w:r w:rsidRPr="0077099D">
        <w:tab/>
        <w:t>the Code of Conduct does not bind the statutory office holder to the extent of the inconsistency.</w:t>
      </w:r>
    </w:p>
    <w:p w:rsidR="005B34F4" w:rsidRPr="0077099D" w:rsidRDefault="005B34F4" w:rsidP="00A47E54">
      <w:pPr>
        <w:pStyle w:val="notetext"/>
      </w:pPr>
      <w:r w:rsidRPr="0077099D">
        <w:t>Note:</w:t>
      </w:r>
      <w:r w:rsidR="00A47E54" w:rsidRPr="0077099D">
        <w:tab/>
      </w:r>
      <w:r w:rsidRPr="0077099D">
        <w:t xml:space="preserve">The Code of Conduct requires the upholding of the </w:t>
      </w:r>
      <w:r w:rsidR="00A47E54" w:rsidRPr="0077099D">
        <w:t>Parliamentary Service</w:t>
      </w:r>
      <w:r w:rsidRPr="0077099D">
        <w:t xml:space="preserve"> Values and </w:t>
      </w:r>
      <w:r w:rsidR="00A47E54" w:rsidRPr="0077099D">
        <w:t>Parliamentary Service</w:t>
      </w:r>
      <w:r w:rsidRPr="0077099D">
        <w:t xml:space="preserve"> Employment Principles, among other things.</w:t>
      </w:r>
    </w:p>
    <w:p w:rsidR="005B34F4" w:rsidRPr="0077099D" w:rsidRDefault="005B34F4" w:rsidP="005B34F4">
      <w:pPr>
        <w:pStyle w:val="subsection"/>
      </w:pPr>
      <w:r w:rsidRPr="0077099D">
        <w:tab/>
        <w:t>(4)</w:t>
      </w:r>
      <w:r w:rsidRPr="0077099D">
        <w:tab/>
        <w:t>For subsection</w:t>
      </w:r>
      <w:r w:rsidR="0077099D" w:rsidRPr="0077099D">
        <w:t> </w:t>
      </w:r>
      <w:r w:rsidRPr="0077099D">
        <w:t>14(2A) of the Act, a statutory office holder is bound by the Code of Conduct as if the Code of Conduct referred to the statutory office holder</w:t>
      </w:r>
      <w:r w:rsidR="009807CA" w:rsidRPr="0077099D">
        <w:t>’</w:t>
      </w:r>
      <w:r w:rsidRPr="0077099D">
        <w:t>s office or appointment and matters related to the office or appointment.</w:t>
      </w:r>
    </w:p>
    <w:p w:rsidR="00626957" w:rsidRPr="0077099D" w:rsidRDefault="00730528" w:rsidP="00626957">
      <w:pPr>
        <w:pStyle w:val="ActHead5"/>
      </w:pPr>
      <w:bookmarkStart w:id="76" w:name="_Toc360005143"/>
      <w:r w:rsidRPr="0077099D">
        <w:rPr>
          <w:rStyle w:val="CharSectno"/>
        </w:rPr>
        <w:lastRenderedPageBreak/>
        <w:t>58</w:t>
      </w:r>
      <w:r w:rsidR="00626957" w:rsidRPr="0077099D">
        <w:t xml:space="preserve">  Limitation on sanctions for breaches of Code of Conduct</w:t>
      </w:r>
      <w:bookmarkEnd w:id="76"/>
    </w:p>
    <w:p w:rsidR="00626957" w:rsidRPr="0077099D" w:rsidRDefault="00626957" w:rsidP="00626957">
      <w:pPr>
        <w:pStyle w:val="subsection"/>
      </w:pPr>
      <w:r w:rsidRPr="0077099D">
        <w:tab/>
      </w:r>
      <w:r w:rsidRPr="0077099D">
        <w:tab/>
        <w:t>A deduction from the salary of a Parliamentary Service employee imposed under paragraph</w:t>
      </w:r>
      <w:r w:rsidR="0077099D" w:rsidRPr="0077099D">
        <w:t> </w:t>
      </w:r>
      <w:r w:rsidRPr="0077099D">
        <w:t>15(1)(e) of the Act must not be more than 2% of the employee</w:t>
      </w:r>
      <w:r w:rsidR="009807CA" w:rsidRPr="0077099D">
        <w:t>’</w:t>
      </w:r>
      <w:r w:rsidRPr="0077099D">
        <w:t>s annual salary.</w:t>
      </w:r>
    </w:p>
    <w:p w:rsidR="00845AD1" w:rsidRPr="0077099D" w:rsidRDefault="00845AD1" w:rsidP="004C4677">
      <w:pPr>
        <w:pStyle w:val="ActHead2"/>
        <w:pageBreakBefore/>
      </w:pPr>
      <w:bookmarkStart w:id="77" w:name="_Toc360005144"/>
      <w:r w:rsidRPr="0077099D">
        <w:rPr>
          <w:rStyle w:val="CharPartNo"/>
        </w:rPr>
        <w:lastRenderedPageBreak/>
        <w:t>Part</w:t>
      </w:r>
      <w:r w:rsidR="0077099D" w:rsidRPr="0077099D">
        <w:rPr>
          <w:rStyle w:val="CharPartNo"/>
        </w:rPr>
        <w:t> </w:t>
      </w:r>
      <w:r w:rsidRPr="0077099D">
        <w:rPr>
          <w:rStyle w:val="CharPartNo"/>
        </w:rPr>
        <w:t>8</w:t>
      </w:r>
      <w:r w:rsidRPr="0077099D">
        <w:t>—</w:t>
      </w:r>
      <w:proofErr w:type="spellStart"/>
      <w:r w:rsidRPr="0077099D">
        <w:rPr>
          <w:rStyle w:val="CharPartText"/>
        </w:rPr>
        <w:t>ISACs</w:t>
      </w:r>
      <w:bookmarkEnd w:id="77"/>
      <w:proofErr w:type="spellEnd"/>
    </w:p>
    <w:p w:rsidR="00F13B11" w:rsidRPr="0077099D" w:rsidRDefault="00F13B11" w:rsidP="00F13B11">
      <w:pPr>
        <w:pStyle w:val="Header"/>
      </w:pPr>
      <w:r w:rsidRPr="0077099D">
        <w:rPr>
          <w:rStyle w:val="CharDivNo"/>
        </w:rPr>
        <w:t xml:space="preserve"> </w:t>
      </w:r>
      <w:r w:rsidRPr="0077099D">
        <w:rPr>
          <w:rStyle w:val="CharDivText"/>
        </w:rPr>
        <w:t xml:space="preserve"> </w:t>
      </w:r>
    </w:p>
    <w:p w:rsidR="00845AD1" w:rsidRPr="0077099D" w:rsidRDefault="00730528" w:rsidP="00845AD1">
      <w:pPr>
        <w:pStyle w:val="ActHead5"/>
      </w:pPr>
      <w:bookmarkStart w:id="78" w:name="_Toc360005145"/>
      <w:r w:rsidRPr="0077099D">
        <w:rPr>
          <w:rStyle w:val="CharSectno"/>
        </w:rPr>
        <w:t>59</w:t>
      </w:r>
      <w:r w:rsidR="00845AD1" w:rsidRPr="0077099D">
        <w:t xml:space="preserve">  Function of </w:t>
      </w:r>
      <w:proofErr w:type="spellStart"/>
      <w:r w:rsidR="00845AD1" w:rsidRPr="0077099D">
        <w:t>ISAC</w:t>
      </w:r>
      <w:bookmarkEnd w:id="78"/>
      <w:proofErr w:type="spellEnd"/>
    </w:p>
    <w:p w:rsidR="00845AD1" w:rsidRPr="0077099D" w:rsidRDefault="00845AD1" w:rsidP="00845AD1">
      <w:pPr>
        <w:pStyle w:val="subsection"/>
      </w:pPr>
      <w:r w:rsidRPr="0077099D">
        <w:tab/>
        <w:t>(1)</w:t>
      </w:r>
      <w:r w:rsidRPr="0077099D">
        <w:tab/>
        <w:t xml:space="preserve">The function of an </w:t>
      </w:r>
      <w:proofErr w:type="spellStart"/>
      <w:r w:rsidRPr="0077099D">
        <w:t>ISAC</w:t>
      </w:r>
      <w:proofErr w:type="spellEnd"/>
      <w:r w:rsidRPr="0077099D">
        <w:t xml:space="preserve"> is to make recommendations to a Secretary about the suitability of candidates for:</w:t>
      </w:r>
    </w:p>
    <w:p w:rsidR="00845AD1" w:rsidRPr="0077099D" w:rsidRDefault="00845AD1" w:rsidP="00845AD1">
      <w:pPr>
        <w:pStyle w:val="paragraph"/>
      </w:pPr>
      <w:r w:rsidRPr="0077099D">
        <w:tab/>
        <w:t>(a)</w:t>
      </w:r>
      <w:r w:rsidRPr="0077099D">
        <w:tab/>
        <w:t>engagement connected with employment in the Department; or</w:t>
      </w:r>
    </w:p>
    <w:p w:rsidR="00845AD1" w:rsidRPr="0077099D" w:rsidRDefault="00845AD1" w:rsidP="00845AD1">
      <w:pPr>
        <w:pStyle w:val="paragraph"/>
      </w:pPr>
      <w:r w:rsidRPr="0077099D">
        <w:tab/>
        <w:t>(b)</w:t>
      </w:r>
      <w:r w:rsidRPr="0077099D">
        <w:tab/>
        <w:t>promotion to employment in the Department; or</w:t>
      </w:r>
    </w:p>
    <w:p w:rsidR="00845AD1" w:rsidRPr="0077099D" w:rsidRDefault="00845AD1" w:rsidP="00845AD1">
      <w:pPr>
        <w:pStyle w:val="paragraph"/>
      </w:pPr>
      <w:r w:rsidRPr="0077099D">
        <w:tab/>
        <w:t>(c)</w:t>
      </w:r>
      <w:r w:rsidRPr="0077099D">
        <w:tab/>
        <w:t>assignment to duties in connection with employment in the Department.</w:t>
      </w:r>
    </w:p>
    <w:p w:rsidR="00845AD1" w:rsidRPr="0077099D" w:rsidRDefault="00845AD1" w:rsidP="00845AD1">
      <w:pPr>
        <w:pStyle w:val="subsection"/>
      </w:pPr>
      <w:r w:rsidRPr="0077099D">
        <w:tab/>
        <w:t>(2)</w:t>
      </w:r>
      <w:r w:rsidRPr="0077099D">
        <w:tab/>
        <w:t>The employment must be at a classification mentioned in any of Groups 1 to 6 set out in Schedule</w:t>
      </w:r>
      <w:r w:rsidR="0077099D" w:rsidRPr="0077099D">
        <w:t> </w:t>
      </w:r>
      <w:r w:rsidRPr="0077099D">
        <w:t>1 to the Classification Rules, as in force immediately before 1</w:t>
      </w:r>
      <w:r w:rsidR="0077099D" w:rsidRPr="0077099D">
        <w:t> </w:t>
      </w:r>
      <w:r w:rsidRPr="0077099D">
        <w:t>July 2013.</w:t>
      </w:r>
    </w:p>
    <w:p w:rsidR="00845AD1" w:rsidRPr="0077099D" w:rsidRDefault="00730528" w:rsidP="00845AD1">
      <w:pPr>
        <w:pStyle w:val="ActHead5"/>
      </w:pPr>
      <w:bookmarkStart w:id="79" w:name="_Toc360005146"/>
      <w:r w:rsidRPr="0077099D">
        <w:rPr>
          <w:rStyle w:val="CharSectno"/>
        </w:rPr>
        <w:t>60</w:t>
      </w:r>
      <w:r w:rsidR="00845AD1" w:rsidRPr="0077099D">
        <w:t xml:space="preserve">  Establishment of </w:t>
      </w:r>
      <w:proofErr w:type="spellStart"/>
      <w:r w:rsidR="00845AD1" w:rsidRPr="0077099D">
        <w:t>ISAC</w:t>
      </w:r>
      <w:bookmarkEnd w:id="79"/>
      <w:proofErr w:type="spellEnd"/>
    </w:p>
    <w:p w:rsidR="00845AD1" w:rsidRPr="0077099D" w:rsidRDefault="00845AD1" w:rsidP="00845AD1">
      <w:pPr>
        <w:pStyle w:val="subsection"/>
      </w:pPr>
      <w:r w:rsidRPr="0077099D">
        <w:tab/>
        <w:t>(1)</w:t>
      </w:r>
      <w:r w:rsidRPr="0077099D">
        <w:tab/>
        <w:t xml:space="preserve">The Merit Protection Commissioner may establish an </w:t>
      </w:r>
      <w:proofErr w:type="spellStart"/>
      <w:r w:rsidRPr="0077099D">
        <w:t>ISAC</w:t>
      </w:r>
      <w:proofErr w:type="spellEnd"/>
      <w:r w:rsidRPr="0077099D">
        <w:t xml:space="preserve"> at the request of a Secretary.</w:t>
      </w:r>
    </w:p>
    <w:p w:rsidR="00845AD1" w:rsidRPr="0077099D" w:rsidRDefault="00845AD1" w:rsidP="00845AD1">
      <w:pPr>
        <w:pStyle w:val="subsection"/>
      </w:pPr>
      <w:r w:rsidRPr="0077099D">
        <w:tab/>
        <w:t>(2)</w:t>
      </w:r>
      <w:r w:rsidRPr="0077099D">
        <w:tab/>
        <w:t>The Merit Protection Commissioner may charge the Secretary a fee for carrying out functions for the Secretary under this Part.</w:t>
      </w:r>
    </w:p>
    <w:p w:rsidR="00845AD1" w:rsidRPr="0077099D" w:rsidRDefault="00730528" w:rsidP="00845AD1">
      <w:pPr>
        <w:pStyle w:val="ActHead5"/>
      </w:pPr>
      <w:bookmarkStart w:id="80" w:name="_Toc360005147"/>
      <w:r w:rsidRPr="0077099D">
        <w:rPr>
          <w:rStyle w:val="CharSectno"/>
        </w:rPr>
        <w:t>61</w:t>
      </w:r>
      <w:r w:rsidR="00845AD1" w:rsidRPr="0077099D">
        <w:t xml:space="preserve">  Constitution of </w:t>
      </w:r>
      <w:proofErr w:type="spellStart"/>
      <w:r w:rsidR="00845AD1" w:rsidRPr="0077099D">
        <w:t>ISAC</w:t>
      </w:r>
      <w:bookmarkEnd w:id="80"/>
      <w:proofErr w:type="spellEnd"/>
    </w:p>
    <w:p w:rsidR="00845AD1" w:rsidRPr="0077099D" w:rsidRDefault="00845AD1" w:rsidP="00845AD1">
      <w:pPr>
        <w:pStyle w:val="subsection"/>
      </w:pPr>
      <w:r w:rsidRPr="0077099D">
        <w:tab/>
        <w:t>(1)</w:t>
      </w:r>
      <w:r w:rsidRPr="0077099D">
        <w:tab/>
        <w:t xml:space="preserve">An </w:t>
      </w:r>
      <w:proofErr w:type="spellStart"/>
      <w:r w:rsidRPr="0077099D">
        <w:t>ISAC</w:t>
      </w:r>
      <w:proofErr w:type="spellEnd"/>
      <w:r w:rsidRPr="0077099D">
        <w:t xml:space="preserve"> must comprise:</w:t>
      </w:r>
    </w:p>
    <w:p w:rsidR="00845AD1" w:rsidRPr="0077099D" w:rsidRDefault="00845AD1" w:rsidP="00845AD1">
      <w:pPr>
        <w:pStyle w:val="paragraph"/>
      </w:pPr>
      <w:r w:rsidRPr="0077099D">
        <w:tab/>
        <w:t>(a)</w:t>
      </w:r>
      <w:r w:rsidRPr="0077099D">
        <w:tab/>
        <w:t>a Convenor nominated by the Merit Protection Commissioner; and</w:t>
      </w:r>
    </w:p>
    <w:p w:rsidR="00845AD1" w:rsidRPr="0077099D" w:rsidRDefault="00845AD1" w:rsidP="00845AD1">
      <w:pPr>
        <w:pStyle w:val="paragraph"/>
      </w:pPr>
      <w:r w:rsidRPr="0077099D">
        <w:tab/>
        <w:t>(b)</w:t>
      </w:r>
      <w:r w:rsidRPr="0077099D">
        <w:tab/>
        <w:t>a person nominated by the relevant Secretary; and</w:t>
      </w:r>
    </w:p>
    <w:p w:rsidR="00845AD1" w:rsidRPr="0077099D" w:rsidRDefault="00845AD1" w:rsidP="00845AD1">
      <w:pPr>
        <w:pStyle w:val="paragraph"/>
      </w:pPr>
      <w:r w:rsidRPr="0077099D">
        <w:tab/>
        <w:t>(c)</w:t>
      </w:r>
      <w:r w:rsidRPr="0077099D">
        <w:tab/>
        <w:t>a Parliamentary Service employee nominated by the Merit Protection Commissioner.</w:t>
      </w:r>
    </w:p>
    <w:p w:rsidR="00845AD1" w:rsidRPr="0077099D" w:rsidRDefault="00845AD1" w:rsidP="00845AD1">
      <w:pPr>
        <w:pStyle w:val="subsection"/>
      </w:pPr>
      <w:r w:rsidRPr="0077099D">
        <w:tab/>
        <w:t>(2)</w:t>
      </w:r>
      <w:r w:rsidRPr="0077099D">
        <w:tab/>
        <w:t xml:space="preserve">The Merit Protection Commissioner must be satisfied that the Parliamentary Service employee nominated under </w:t>
      </w:r>
      <w:r w:rsidR="0077099D" w:rsidRPr="0077099D">
        <w:t>paragraph (</w:t>
      </w:r>
      <w:r w:rsidRPr="0077099D">
        <w:t>1)(c) has the skills and personal qualities necessary to undertake his or her role independently and impartially.</w:t>
      </w:r>
    </w:p>
    <w:p w:rsidR="00845AD1" w:rsidRPr="0077099D" w:rsidRDefault="00845AD1" w:rsidP="00845AD1">
      <w:pPr>
        <w:pStyle w:val="subsection"/>
      </w:pPr>
      <w:r w:rsidRPr="0077099D">
        <w:tab/>
        <w:t>(3)</w:t>
      </w:r>
      <w:r w:rsidRPr="0077099D">
        <w:tab/>
        <w:t xml:space="preserve">The Parliamentary Service employee nominated under </w:t>
      </w:r>
      <w:r w:rsidR="0077099D" w:rsidRPr="0077099D">
        <w:t>paragraph (</w:t>
      </w:r>
      <w:r w:rsidRPr="0077099D">
        <w:t xml:space="preserve">1)(c) must be made available for the purposes of the </w:t>
      </w:r>
      <w:proofErr w:type="spellStart"/>
      <w:r w:rsidRPr="0077099D">
        <w:t>ISAC</w:t>
      </w:r>
      <w:proofErr w:type="spellEnd"/>
      <w:r w:rsidRPr="0077099D">
        <w:t>, subject to the operational efficiency of the Department in which he or she is employed.</w:t>
      </w:r>
    </w:p>
    <w:p w:rsidR="00845AD1" w:rsidRPr="0077099D" w:rsidRDefault="00845AD1" w:rsidP="00845AD1">
      <w:pPr>
        <w:pStyle w:val="subsection"/>
      </w:pPr>
      <w:r w:rsidRPr="0077099D">
        <w:tab/>
        <w:t>(4)</w:t>
      </w:r>
      <w:r w:rsidRPr="0077099D">
        <w:tab/>
        <w:t xml:space="preserve">If a member of an </w:t>
      </w:r>
      <w:proofErr w:type="spellStart"/>
      <w:r w:rsidRPr="0077099D">
        <w:t>ISAC</w:t>
      </w:r>
      <w:proofErr w:type="spellEnd"/>
      <w:r w:rsidRPr="0077099D">
        <w:t xml:space="preserve"> ceases to act as a member before the </w:t>
      </w:r>
      <w:proofErr w:type="spellStart"/>
      <w:r w:rsidRPr="0077099D">
        <w:t>ISAC</w:t>
      </w:r>
      <w:proofErr w:type="spellEnd"/>
      <w:r w:rsidRPr="0077099D">
        <w:t xml:space="preserve"> has made its recommendation to the relevant Secretary, the </w:t>
      </w:r>
      <w:proofErr w:type="spellStart"/>
      <w:r w:rsidRPr="0077099D">
        <w:t>ISAC</w:t>
      </w:r>
      <w:proofErr w:type="spellEnd"/>
      <w:r w:rsidRPr="0077099D">
        <w:t xml:space="preserve"> is to be reconstituted by the remaining members and another member nominated in accordance with </w:t>
      </w:r>
      <w:r w:rsidR="0077099D" w:rsidRPr="0077099D">
        <w:t>subclause (</w:t>
      </w:r>
      <w:r w:rsidRPr="0077099D">
        <w:t>1).</w:t>
      </w:r>
    </w:p>
    <w:p w:rsidR="00845AD1" w:rsidRPr="0077099D" w:rsidRDefault="00845AD1" w:rsidP="00845AD1">
      <w:pPr>
        <w:pStyle w:val="subsection"/>
      </w:pPr>
      <w:r w:rsidRPr="0077099D">
        <w:tab/>
        <w:t>(5)</w:t>
      </w:r>
      <w:r w:rsidRPr="0077099D">
        <w:tab/>
        <w:t xml:space="preserve">The reconstituted </w:t>
      </w:r>
      <w:proofErr w:type="spellStart"/>
      <w:r w:rsidRPr="0077099D">
        <w:t>ISAC</w:t>
      </w:r>
      <w:proofErr w:type="spellEnd"/>
      <w:r w:rsidRPr="0077099D">
        <w:t xml:space="preserve"> must have regard to matters put before, or decided by, the </w:t>
      </w:r>
      <w:proofErr w:type="spellStart"/>
      <w:r w:rsidRPr="0077099D">
        <w:t>ISAC</w:t>
      </w:r>
      <w:proofErr w:type="spellEnd"/>
      <w:r w:rsidRPr="0077099D">
        <w:t xml:space="preserve"> as previously constituted.</w:t>
      </w:r>
    </w:p>
    <w:p w:rsidR="00845AD1" w:rsidRPr="0077099D" w:rsidRDefault="00845AD1" w:rsidP="00845AD1">
      <w:pPr>
        <w:pStyle w:val="subsection"/>
      </w:pPr>
      <w:r w:rsidRPr="0077099D">
        <w:tab/>
        <w:t>(6)</w:t>
      </w:r>
      <w:r w:rsidRPr="0077099D">
        <w:tab/>
        <w:t xml:space="preserve">A person is not subject to direction in carrying out his or her duties as a member of an </w:t>
      </w:r>
      <w:proofErr w:type="spellStart"/>
      <w:r w:rsidRPr="0077099D">
        <w:t>ISAC</w:t>
      </w:r>
      <w:proofErr w:type="spellEnd"/>
      <w:r w:rsidRPr="0077099D">
        <w:t>, except:</w:t>
      </w:r>
    </w:p>
    <w:p w:rsidR="00845AD1" w:rsidRPr="0077099D" w:rsidRDefault="00845AD1" w:rsidP="00845AD1">
      <w:pPr>
        <w:pStyle w:val="paragraph"/>
      </w:pPr>
      <w:r w:rsidRPr="0077099D">
        <w:tab/>
        <w:t>(a)</w:t>
      </w:r>
      <w:r w:rsidRPr="0077099D">
        <w:tab/>
        <w:t>by a Court; or</w:t>
      </w:r>
    </w:p>
    <w:p w:rsidR="00845AD1" w:rsidRPr="0077099D" w:rsidRDefault="00845AD1" w:rsidP="00845AD1">
      <w:pPr>
        <w:pStyle w:val="paragraph"/>
      </w:pPr>
      <w:r w:rsidRPr="0077099D">
        <w:tab/>
        <w:t>(b)</w:t>
      </w:r>
      <w:r w:rsidRPr="0077099D">
        <w:tab/>
        <w:t>by instructions issued under clause</w:t>
      </w:r>
      <w:r w:rsidR="0077099D" w:rsidRPr="0077099D">
        <w:t> </w:t>
      </w:r>
      <w:r w:rsidR="00730528" w:rsidRPr="0077099D">
        <w:t>63</w:t>
      </w:r>
      <w:r w:rsidRPr="0077099D">
        <w:t>.</w:t>
      </w:r>
    </w:p>
    <w:p w:rsidR="00845AD1" w:rsidRPr="0077099D" w:rsidRDefault="00730528" w:rsidP="00845AD1">
      <w:pPr>
        <w:pStyle w:val="ActHead5"/>
      </w:pPr>
      <w:bookmarkStart w:id="81" w:name="_Toc360005148"/>
      <w:r w:rsidRPr="0077099D">
        <w:rPr>
          <w:rStyle w:val="CharSectno"/>
        </w:rPr>
        <w:lastRenderedPageBreak/>
        <w:t>62</w:t>
      </w:r>
      <w:r w:rsidR="00845AD1" w:rsidRPr="0077099D">
        <w:t xml:space="preserve">  </w:t>
      </w:r>
      <w:proofErr w:type="spellStart"/>
      <w:r w:rsidR="00845AD1" w:rsidRPr="0077099D">
        <w:t>ISAC</w:t>
      </w:r>
      <w:proofErr w:type="spellEnd"/>
      <w:r w:rsidR="00845AD1" w:rsidRPr="0077099D">
        <w:t xml:space="preserve"> procedures—minimum requirements</w:t>
      </w:r>
      <w:bookmarkEnd w:id="81"/>
    </w:p>
    <w:p w:rsidR="00845AD1" w:rsidRPr="0077099D" w:rsidRDefault="00845AD1" w:rsidP="00845AD1">
      <w:pPr>
        <w:pStyle w:val="subsection"/>
      </w:pPr>
      <w:r w:rsidRPr="0077099D">
        <w:tab/>
        <w:t>(1)</w:t>
      </w:r>
      <w:r w:rsidRPr="0077099D">
        <w:tab/>
        <w:t xml:space="preserve">The procedures used by an </w:t>
      </w:r>
      <w:proofErr w:type="spellStart"/>
      <w:r w:rsidRPr="0077099D">
        <w:t>ISAC</w:t>
      </w:r>
      <w:proofErr w:type="spellEnd"/>
      <w:r w:rsidRPr="0077099D">
        <w:t xml:space="preserve"> in performing its functions under this Part must meet the following minimum requirements:</w:t>
      </w:r>
    </w:p>
    <w:p w:rsidR="00845AD1" w:rsidRPr="0077099D" w:rsidRDefault="00845AD1" w:rsidP="00845AD1">
      <w:pPr>
        <w:pStyle w:val="paragraph"/>
      </w:pPr>
      <w:r w:rsidRPr="0077099D">
        <w:tab/>
        <w:t>(a)</w:t>
      </w:r>
      <w:r w:rsidRPr="0077099D">
        <w:tab/>
        <w:t>the procedures must have due regard to procedural fairness;</w:t>
      </w:r>
    </w:p>
    <w:p w:rsidR="00845AD1" w:rsidRPr="0077099D" w:rsidRDefault="00845AD1" w:rsidP="00845AD1">
      <w:pPr>
        <w:pStyle w:val="paragraph"/>
      </w:pPr>
      <w:r w:rsidRPr="0077099D">
        <w:tab/>
        <w:t>(b)</w:t>
      </w:r>
      <w:r w:rsidRPr="0077099D">
        <w:tab/>
        <w:t>the functions must be carried out in private;</w:t>
      </w:r>
    </w:p>
    <w:p w:rsidR="00845AD1" w:rsidRPr="0077099D" w:rsidRDefault="00845AD1" w:rsidP="00845AD1">
      <w:pPr>
        <w:pStyle w:val="paragraph"/>
      </w:pPr>
      <w:r w:rsidRPr="0077099D">
        <w:tab/>
        <w:t>(c)</w:t>
      </w:r>
      <w:r w:rsidRPr="0077099D">
        <w:tab/>
        <w:t xml:space="preserve">the functions of the </w:t>
      </w:r>
      <w:proofErr w:type="spellStart"/>
      <w:r w:rsidRPr="0077099D">
        <w:t>ISAC</w:t>
      </w:r>
      <w:proofErr w:type="spellEnd"/>
      <w:r w:rsidRPr="0077099D">
        <w:t xml:space="preserve"> must be finished as quickly, and with as little formality, as a proper consideration of the matter allows.</w:t>
      </w:r>
    </w:p>
    <w:p w:rsidR="00845AD1" w:rsidRPr="0077099D" w:rsidRDefault="00845AD1" w:rsidP="00845AD1">
      <w:pPr>
        <w:pStyle w:val="subsection"/>
      </w:pPr>
      <w:r w:rsidRPr="0077099D">
        <w:tab/>
        <w:t>(2)</w:t>
      </w:r>
      <w:r w:rsidRPr="0077099D">
        <w:tab/>
        <w:t xml:space="preserve">A person appearing before an </w:t>
      </w:r>
      <w:proofErr w:type="spellStart"/>
      <w:r w:rsidRPr="0077099D">
        <w:t>ISAC</w:t>
      </w:r>
      <w:proofErr w:type="spellEnd"/>
      <w:r w:rsidRPr="0077099D">
        <w:t xml:space="preserve"> must do so without representation unless the Merit Protection Commissioner decides that, in all the circumstances, it would be reasonable to allow the person to be represented.</w:t>
      </w:r>
    </w:p>
    <w:p w:rsidR="00845AD1" w:rsidRPr="0077099D" w:rsidRDefault="00730528" w:rsidP="00845AD1">
      <w:pPr>
        <w:pStyle w:val="ActHead5"/>
      </w:pPr>
      <w:bookmarkStart w:id="82" w:name="_Toc360005149"/>
      <w:r w:rsidRPr="0077099D">
        <w:rPr>
          <w:rStyle w:val="CharSectno"/>
        </w:rPr>
        <w:t>63</w:t>
      </w:r>
      <w:r w:rsidR="00845AD1" w:rsidRPr="0077099D">
        <w:t xml:space="preserve">  </w:t>
      </w:r>
      <w:proofErr w:type="spellStart"/>
      <w:r w:rsidR="00845AD1" w:rsidRPr="0077099D">
        <w:t>ISAC</w:t>
      </w:r>
      <w:proofErr w:type="spellEnd"/>
      <w:r w:rsidR="00845AD1" w:rsidRPr="0077099D">
        <w:t xml:space="preserve"> procedures—Merit Protection Commissioner</w:t>
      </w:r>
      <w:r w:rsidR="009807CA" w:rsidRPr="0077099D">
        <w:t>’</w:t>
      </w:r>
      <w:r w:rsidR="00845AD1" w:rsidRPr="0077099D">
        <w:t>s instructions</w:t>
      </w:r>
      <w:bookmarkEnd w:id="82"/>
    </w:p>
    <w:p w:rsidR="00845AD1" w:rsidRPr="0077099D" w:rsidRDefault="00845AD1" w:rsidP="00E91682">
      <w:pPr>
        <w:pStyle w:val="subsection"/>
      </w:pPr>
      <w:r w:rsidRPr="0077099D">
        <w:tab/>
        <w:t>(1)</w:t>
      </w:r>
      <w:r w:rsidRPr="0077099D">
        <w:tab/>
        <w:t xml:space="preserve">The Merit Protection Commissioner must, as soon as practicable after the commencement of this clause, issue instructions about the procedures to be followed by an </w:t>
      </w:r>
      <w:proofErr w:type="spellStart"/>
      <w:r w:rsidRPr="0077099D">
        <w:t>ISAC</w:t>
      </w:r>
      <w:proofErr w:type="spellEnd"/>
      <w:r w:rsidRPr="0077099D">
        <w:t xml:space="preserve"> in performing its functions under this Part.</w:t>
      </w:r>
    </w:p>
    <w:p w:rsidR="00845AD1" w:rsidRPr="0077099D" w:rsidRDefault="00845AD1" w:rsidP="00845AD1">
      <w:pPr>
        <w:pStyle w:val="subsection"/>
      </w:pPr>
      <w:r w:rsidRPr="0077099D">
        <w:tab/>
        <w:t>(2)</w:t>
      </w:r>
      <w:r w:rsidRPr="0077099D">
        <w:tab/>
        <w:t>The Merit Protection Commissioner may issue instructions, in writing, about the procedures to be followed by a Secretary who is appointed, under subclause</w:t>
      </w:r>
      <w:r w:rsidR="0077099D" w:rsidRPr="0077099D">
        <w:t> </w:t>
      </w:r>
      <w:r w:rsidR="00730528" w:rsidRPr="0077099D">
        <w:t>65</w:t>
      </w:r>
      <w:r w:rsidRPr="0077099D">
        <w:t xml:space="preserve">(3), to act on behalf of an </w:t>
      </w:r>
      <w:proofErr w:type="spellStart"/>
      <w:r w:rsidRPr="0077099D">
        <w:t>ISAC</w:t>
      </w:r>
      <w:proofErr w:type="spellEnd"/>
      <w:r w:rsidRPr="0077099D">
        <w:t xml:space="preserve"> in performing the functions of the </w:t>
      </w:r>
      <w:proofErr w:type="spellStart"/>
      <w:r w:rsidRPr="0077099D">
        <w:t>ISAC</w:t>
      </w:r>
      <w:proofErr w:type="spellEnd"/>
      <w:r w:rsidRPr="0077099D">
        <w:t xml:space="preserve"> under this Part.</w:t>
      </w:r>
    </w:p>
    <w:p w:rsidR="00845AD1" w:rsidRPr="0077099D" w:rsidRDefault="00845AD1" w:rsidP="00845AD1">
      <w:pPr>
        <w:pStyle w:val="subsection"/>
      </w:pPr>
      <w:r w:rsidRPr="0077099D">
        <w:tab/>
        <w:t>(3)</w:t>
      </w:r>
      <w:r w:rsidRPr="0077099D">
        <w:tab/>
        <w:t>The instructions must not be inconsistent with the Act or this determination.</w:t>
      </w:r>
    </w:p>
    <w:p w:rsidR="00845AD1" w:rsidRPr="0077099D" w:rsidRDefault="00845AD1" w:rsidP="00845AD1">
      <w:pPr>
        <w:pStyle w:val="subsection"/>
      </w:pPr>
      <w:r w:rsidRPr="0077099D">
        <w:tab/>
        <w:t>(4)</w:t>
      </w:r>
      <w:r w:rsidRPr="0077099D">
        <w:tab/>
        <w:t xml:space="preserve">An </w:t>
      </w:r>
      <w:proofErr w:type="spellStart"/>
      <w:r w:rsidRPr="0077099D">
        <w:t>ISAC</w:t>
      </w:r>
      <w:proofErr w:type="spellEnd"/>
      <w:r w:rsidRPr="0077099D">
        <w:t>, or a Secretary appointed under subclause</w:t>
      </w:r>
      <w:r w:rsidR="0077099D" w:rsidRPr="0077099D">
        <w:t> </w:t>
      </w:r>
      <w:r w:rsidR="00730528" w:rsidRPr="0077099D">
        <w:t>65</w:t>
      </w:r>
      <w:r w:rsidRPr="0077099D">
        <w:t xml:space="preserve">(3) to act on behalf of an </w:t>
      </w:r>
      <w:proofErr w:type="spellStart"/>
      <w:r w:rsidRPr="0077099D">
        <w:t>ISAC</w:t>
      </w:r>
      <w:proofErr w:type="spellEnd"/>
      <w:r w:rsidRPr="0077099D">
        <w:t>, must comply with the instructions.</w:t>
      </w:r>
    </w:p>
    <w:p w:rsidR="00845AD1" w:rsidRPr="0077099D" w:rsidRDefault="00730528" w:rsidP="00845AD1">
      <w:pPr>
        <w:pStyle w:val="ActHead5"/>
      </w:pPr>
      <w:bookmarkStart w:id="83" w:name="_Toc360005150"/>
      <w:r w:rsidRPr="0077099D">
        <w:rPr>
          <w:rStyle w:val="CharSectno"/>
        </w:rPr>
        <w:t>64</w:t>
      </w:r>
      <w:r w:rsidR="00845AD1" w:rsidRPr="0077099D">
        <w:t xml:space="preserve">  Assistance to </w:t>
      </w:r>
      <w:proofErr w:type="spellStart"/>
      <w:r w:rsidR="00845AD1" w:rsidRPr="0077099D">
        <w:t>ISAC</w:t>
      </w:r>
      <w:bookmarkEnd w:id="83"/>
      <w:proofErr w:type="spellEnd"/>
    </w:p>
    <w:p w:rsidR="00845AD1" w:rsidRPr="0077099D" w:rsidRDefault="00845AD1" w:rsidP="00845AD1">
      <w:pPr>
        <w:pStyle w:val="subsection"/>
      </w:pPr>
      <w:r w:rsidRPr="0077099D">
        <w:tab/>
      </w:r>
      <w:r w:rsidRPr="0077099D">
        <w:tab/>
        <w:t xml:space="preserve">The Merit Protection Commissioner must take all reasonable steps to ensure that staff and other resources are available to assist an </w:t>
      </w:r>
      <w:proofErr w:type="spellStart"/>
      <w:r w:rsidRPr="0077099D">
        <w:t>ISAC</w:t>
      </w:r>
      <w:proofErr w:type="spellEnd"/>
      <w:r w:rsidRPr="0077099D">
        <w:t xml:space="preserve"> to carry out its functions efficiently and effectively.</w:t>
      </w:r>
    </w:p>
    <w:p w:rsidR="00845AD1" w:rsidRPr="0077099D" w:rsidRDefault="00730528" w:rsidP="00845AD1">
      <w:pPr>
        <w:pStyle w:val="ActHead5"/>
      </w:pPr>
      <w:bookmarkStart w:id="84" w:name="_Toc360005151"/>
      <w:r w:rsidRPr="0077099D">
        <w:rPr>
          <w:rStyle w:val="CharSectno"/>
        </w:rPr>
        <w:t>65</w:t>
      </w:r>
      <w:r w:rsidR="00845AD1" w:rsidRPr="0077099D">
        <w:t xml:space="preserve">  Assessment and recommendation by </w:t>
      </w:r>
      <w:proofErr w:type="spellStart"/>
      <w:r w:rsidR="00845AD1" w:rsidRPr="0077099D">
        <w:t>ISAC</w:t>
      </w:r>
      <w:bookmarkEnd w:id="84"/>
      <w:proofErr w:type="spellEnd"/>
    </w:p>
    <w:p w:rsidR="00845AD1" w:rsidRPr="0077099D" w:rsidRDefault="00845AD1" w:rsidP="00845AD1">
      <w:pPr>
        <w:pStyle w:val="subsection"/>
      </w:pPr>
      <w:r w:rsidRPr="0077099D">
        <w:tab/>
        <w:t>(1)</w:t>
      </w:r>
      <w:r w:rsidRPr="0077099D">
        <w:tab/>
        <w:t xml:space="preserve">If an </w:t>
      </w:r>
      <w:proofErr w:type="spellStart"/>
      <w:r w:rsidRPr="0077099D">
        <w:t>ISAC</w:t>
      </w:r>
      <w:proofErr w:type="spellEnd"/>
      <w:r w:rsidRPr="0077099D">
        <w:t xml:space="preserve"> is established in respect of </w:t>
      </w:r>
      <w:r w:rsidR="000761C5" w:rsidRPr="0077099D">
        <w:t>a vacancy</w:t>
      </w:r>
      <w:r w:rsidRPr="0077099D">
        <w:t xml:space="preserve">, the </w:t>
      </w:r>
      <w:proofErr w:type="spellStart"/>
      <w:r w:rsidRPr="0077099D">
        <w:t>ISAC</w:t>
      </w:r>
      <w:proofErr w:type="spellEnd"/>
      <w:r w:rsidRPr="0077099D">
        <w:t xml:space="preserve"> must:</w:t>
      </w:r>
    </w:p>
    <w:p w:rsidR="00845AD1" w:rsidRPr="0077099D" w:rsidRDefault="00845AD1" w:rsidP="00845AD1">
      <w:pPr>
        <w:pStyle w:val="paragraph"/>
      </w:pPr>
      <w:r w:rsidRPr="0077099D">
        <w:tab/>
        <w:t>(a)</w:t>
      </w:r>
      <w:r w:rsidRPr="0077099D">
        <w:tab/>
        <w:t>assess the relative merits of the candidates for the relevant employment on the basis of:</w:t>
      </w:r>
    </w:p>
    <w:p w:rsidR="00845AD1" w:rsidRPr="0077099D" w:rsidRDefault="00845AD1" w:rsidP="00845AD1">
      <w:pPr>
        <w:pStyle w:val="paragraphsub"/>
      </w:pPr>
      <w:r w:rsidRPr="0077099D">
        <w:tab/>
        <w:t>(i)</w:t>
      </w:r>
      <w:r w:rsidRPr="0077099D">
        <w:tab/>
        <w:t>the relative suitability of the candidates for the duties; and</w:t>
      </w:r>
    </w:p>
    <w:p w:rsidR="00845AD1" w:rsidRPr="0077099D" w:rsidRDefault="00845AD1" w:rsidP="00845AD1">
      <w:pPr>
        <w:pStyle w:val="paragraphsub"/>
      </w:pPr>
      <w:r w:rsidRPr="0077099D">
        <w:tab/>
        <w:t>(ii)</w:t>
      </w:r>
      <w:r w:rsidRPr="0077099D">
        <w:tab/>
        <w:t>the relationship between the candidates</w:t>
      </w:r>
      <w:r w:rsidR="009807CA" w:rsidRPr="0077099D">
        <w:t>’</w:t>
      </w:r>
      <w:r w:rsidRPr="0077099D">
        <w:t xml:space="preserve"> work</w:t>
      </w:r>
      <w:r w:rsidR="0077099D">
        <w:noBreakHyphen/>
      </w:r>
      <w:r w:rsidRPr="0077099D">
        <w:t>related qualities and the work</w:t>
      </w:r>
      <w:r w:rsidR="0077099D">
        <w:noBreakHyphen/>
      </w:r>
      <w:r w:rsidRPr="0077099D">
        <w:t>related qualities genuinely required for the duties; and</w:t>
      </w:r>
    </w:p>
    <w:p w:rsidR="00845AD1" w:rsidRPr="0077099D" w:rsidRDefault="00845AD1" w:rsidP="00845AD1">
      <w:pPr>
        <w:pStyle w:val="paragraphsub"/>
      </w:pPr>
      <w:r w:rsidRPr="0077099D">
        <w:tab/>
        <w:t>(iii)</w:t>
      </w:r>
      <w:r w:rsidRPr="0077099D">
        <w:tab/>
        <w:t>the relative capacity of the candidates to achieve outcomes related to the duties; and</w:t>
      </w:r>
    </w:p>
    <w:p w:rsidR="00845AD1" w:rsidRPr="0077099D" w:rsidRDefault="00845AD1" w:rsidP="00845AD1">
      <w:pPr>
        <w:pStyle w:val="paragraph"/>
      </w:pPr>
      <w:r w:rsidRPr="0077099D">
        <w:tab/>
        <w:t>(b)</w:t>
      </w:r>
      <w:r w:rsidRPr="0077099D">
        <w:tab/>
        <w:t>report on the assessment to the relevant Secretary; and</w:t>
      </w:r>
    </w:p>
    <w:p w:rsidR="00845AD1" w:rsidRPr="0077099D" w:rsidRDefault="00845AD1" w:rsidP="00845AD1">
      <w:pPr>
        <w:pStyle w:val="paragraph"/>
      </w:pPr>
      <w:r w:rsidRPr="0077099D">
        <w:tab/>
        <w:t>(c)</w:t>
      </w:r>
      <w:r w:rsidRPr="0077099D">
        <w:tab/>
        <w:t>make a recommendation to the Secretary, primarily on the basis of the assessment, as to which candidate it considers to be the most suitable for the relevant employment.</w:t>
      </w:r>
    </w:p>
    <w:p w:rsidR="00845AD1" w:rsidRPr="0077099D" w:rsidRDefault="00845AD1" w:rsidP="00845AD1">
      <w:pPr>
        <w:pStyle w:val="subsection"/>
      </w:pPr>
      <w:r w:rsidRPr="0077099D">
        <w:tab/>
        <w:t>(2)</w:t>
      </w:r>
      <w:r w:rsidRPr="0077099D">
        <w:tab/>
        <w:t xml:space="preserve">In conducting an assessment under </w:t>
      </w:r>
      <w:r w:rsidR="0077099D" w:rsidRPr="0077099D">
        <w:t>subclause (</w:t>
      </w:r>
      <w:r w:rsidRPr="0077099D">
        <w:t xml:space="preserve">1), the </w:t>
      </w:r>
      <w:proofErr w:type="spellStart"/>
      <w:r w:rsidRPr="0077099D">
        <w:t>ISAC</w:t>
      </w:r>
      <w:proofErr w:type="spellEnd"/>
      <w:r w:rsidRPr="0077099D">
        <w:t xml:space="preserve"> may seek and accept expert opinion about the work</w:t>
      </w:r>
      <w:r w:rsidR="0077099D">
        <w:noBreakHyphen/>
      </w:r>
      <w:r w:rsidRPr="0077099D">
        <w:t>related qualities and capabilities of candidates.</w:t>
      </w:r>
    </w:p>
    <w:p w:rsidR="00845AD1" w:rsidRPr="0077099D" w:rsidRDefault="00845AD1" w:rsidP="00845AD1">
      <w:pPr>
        <w:pStyle w:val="subsection"/>
      </w:pPr>
      <w:r w:rsidRPr="0077099D">
        <w:lastRenderedPageBreak/>
        <w:tab/>
        <w:t>(3)</w:t>
      </w:r>
      <w:r w:rsidRPr="0077099D">
        <w:tab/>
        <w:t xml:space="preserve">The </w:t>
      </w:r>
      <w:proofErr w:type="spellStart"/>
      <w:r w:rsidRPr="0077099D">
        <w:t>ISAC</w:t>
      </w:r>
      <w:proofErr w:type="spellEnd"/>
      <w:r w:rsidRPr="0077099D">
        <w:t xml:space="preserve"> may appoint the relevant Secretary to act on behalf of the </w:t>
      </w:r>
      <w:proofErr w:type="spellStart"/>
      <w:r w:rsidRPr="0077099D">
        <w:t>ISAC</w:t>
      </w:r>
      <w:proofErr w:type="spellEnd"/>
      <w:r w:rsidRPr="0077099D">
        <w:t xml:space="preserve"> in conducting some or all of an assessment under </w:t>
      </w:r>
      <w:r w:rsidR="0077099D" w:rsidRPr="0077099D">
        <w:t>subclause (</w:t>
      </w:r>
      <w:r w:rsidRPr="0077099D">
        <w:t>1).</w:t>
      </w:r>
    </w:p>
    <w:p w:rsidR="00845AD1" w:rsidRPr="0077099D" w:rsidRDefault="00845AD1" w:rsidP="00845AD1">
      <w:pPr>
        <w:pStyle w:val="subsection"/>
      </w:pPr>
      <w:r w:rsidRPr="0077099D">
        <w:tab/>
        <w:t>(4)</w:t>
      </w:r>
      <w:r w:rsidRPr="0077099D">
        <w:tab/>
        <w:t>The Secretary:</w:t>
      </w:r>
    </w:p>
    <w:p w:rsidR="00845AD1" w:rsidRPr="0077099D" w:rsidRDefault="00845AD1" w:rsidP="00845AD1">
      <w:pPr>
        <w:pStyle w:val="paragraph"/>
      </w:pPr>
      <w:r w:rsidRPr="0077099D">
        <w:tab/>
        <w:t>(a)</w:t>
      </w:r>
      <w:r w:rsidRPr="0077099D">
        <w:tab/>
        <w:t xml:space="preserve">must act in accordance with instructions given to the Secretary by the </w:t>
      </w:r>
      <w:proofErr w:type="spellStart"/>
      <w:r w:rsidRPr="0077099D">
        <w:t>ISAC</w:t>
      </w:r>
      <w:proofErr w:type="spellEnd"/>
      <w:r w:rsidRPr="0077099D">
        <w:t>; and</w:t>
      </w:r>
    </w:p>
    <w:p w:rsidR="00845AD1" w:rsidRPr="0077099D" w:rsidRDefault="00845AD1" w:rsidP="00845AD1">
      <w:pPr>
        <w:pStyle w:val="paragraph"/>
      </w:pPr>
      <w:r w:rsidRPr="0077099D">
        <w:tab/>
        <w:t>(b)</w:t>
      </w:r>
      <w:r w:rsidRPr="0077099D">
        <w:tab/>
        <w:t xml:space="preserve">must act in accordance with instructions from the Merit Protection Commissioner only to the extent that the Secretary is appointed as an agent of the </w:t>
      </w:r>
      <w:proofErr w:type="spellStart"/>
      <w:r w:rsidRPr="0077099D">
        <w:t>ISAC</w:t>
      </w:r>
      <w:proofErr w:type="spellEnd"/>
      <w:r w:rsidRPr="0077099D">
        <w:t xml:space="preserve"> under </w:t>
      </w:r>
      <w:r w:rsidR="0077099D" w:rsidRPr="0077099D">
        <w:t>subclause (</w:t>
      </w:r>
      <w:r w:rsidRPr="0077099D">
        <w:t>3).</w:t>
      </w:r>
    </w:p>
    <w:p w:rsidR="00845AD1" w:rsidRPr="0077099D" w:rsidRDefault="00845AD1" w:rsidP="00845AD1">
      <w:pPr>
        <w:pStyle w:val="subsection"/>
      </w:pPr>
      <w:r w:rsidRPr="0077099D">
        <w:tab/>
        <w:t>(5)</w:t>
      </w:r>
      <w:r w:rsidRPr="0077099D">
        <w:tab/>
        <w:t xml:space="preserve">If the </w:t>
      </w:r>
      <w:proofErr w:type="spellStart"/>
      <w:r w:rsidRPr="0077099D">
        <w:t>ISAC</w:t>
      </w:r>
      <w:proofErr w:type="spellEnd"/>
      <w:r w:rsidRPr="0077099D">
        <w:t xml:space="preserve"> considers that none of the candidates is suitable for the relevant employment, the </w:t>
      </w:r>
      <w:proofErr w:type="spellStart"/>
      <w:r w:rsidRPr="0077099D">
        <w:t>ISAC</w:t>
      </w:r>
      <w:proofErr w:type="spellEnd"/>
      <w:r w:rsidRPr="0077099D">
        <w:t xml:space="preserve"> must make a recommendation to the Secretary to that effect.</w:t>
      </w:r>
    </w:p>
    <w:p w:rsidR="00845AD1" w:rsidRPr="0077099D" w:rsidRDefault="00730528" w:rsidP="00845AD1">
      <w:pPr>
        <w:pStyle w:val="ActHead5"/>
      </w:pPr>
      <w:bookmarkStart w:id="85" w:name="_Toc360005152"/>
      <w:r w:rsidRPr="0077099D">
        <w:rPr>
          <w:rStyle w:val="CharSectno"/>
        </w:rPr>
        <w:t>66</w:t>
      </w:r>
      <w:r w:rsidR="00845AD1" w:rsidRPr="0077099D">
        <w:t xml:space="preserve">  Non</w:t>
      </w:r>
      <w:r w:rsidR="0077099D">
        <w:noBreakHyphen/>
      </w:r>
      <w:r w:rsidR="00845AD1" w:rsidRPr="0077099D">
        <w:t xml:space="preserve">agreement on recommendation by </w:t>
      </w:r>
      <w:proofErr w:type="spellStart"/>
      <w:r w:rsidR="00845AD1" w:rsidRPr="0077099D">
        <w:t>ISAC</w:t>
      </w:r>
      <w:bookmarkEnd w:id="85"/>
      <w:proofErr w:type="spellEnd"/>
    </w:p>
    <w:p w:rsidR="00845AD1" w:rsidRPr="0077099D" w:rsidRDefault="00845AD1" w:rsidP="00845AD1">
      <w:pPr>
        <w:pStyle w:val="subsection"/>
      </w:pPr>
      <w:r w:rsidRPr="0077099D">
        <w:tab/>
        <w:t>(1)</w:t>
      </w:r>
      <w:r w:rsidRPr="0077099D">
        <w:tab/>
        <w:t xml:space="preserve">This clause applies if all members of an </w:t>
      </w:r>
      <w:proofErr w:type="spellStart"/>
      <w:r w:rsidRPr="0077099D">
        <w:t>ISAC</w:t>
      </w:r>
      <w:proofErr w:type="spellEnd"/>
      <w:r w:rsidRPr="0077099D">
        <w:t xml:space="preserve"> do not agree on a recommendation.</w:t>
      </w:r>
    </w:p>
    <w:p w:rsidR="00845AD1" w:rsidRPr="0077099D" w:rsidRDefault="00845AD1" w:rsidP="00845AD1">
      <w:pPr>
        <w:pStyle w:val="subsection"/>
      </w:pPr>
      <w:r w:rsidRPr="0077099D">
        <w:tab/>
        <w:t>(2)</w:t>
      </w:r>
      <w:r w:rsidRPr="0077099D">
        <w:tab/>
        <w:t xml:space="preserve">If 2 members agree on a recommendation, that recommendation is taken to be the recommendation of the </w:t>
      </w:r>
      <w:proofErr w:type="spellStart"/>
      <w:r w:rsidRPr="0077099D">
        <w:t>ISAC</w:t>
      </w:r>
      <w:proofErr w:type="spellEnd"/>
      <w:r w:rsidRPr="0077099D">
        <w:t>.</w:t>
      </w:r>
    </w:p>
    <w:p w:rsidR="00845AD1" w:rsidRPr="0077099D" w:rsidRDefault="00845AD1" w:rsidP="00845AD1">
      <w:pPr>
        <w:pStyle w:val="subsection"/>
      </w:pPr>
      <w:r w:rsidRPr="0077099D">
        <w:tab/>
        <w:t>(3)</w:t>
      </w:r>
      <w:r w:rsidRPr="0077099D">
        <w:tab/>
        <w:t>If there is no agreement between any of the members, the Convenor</w:t>
      </w:r>
      <w:r w:rsidR="009807CA" w:rsidRPr="0077099D">
        <w:t>’</w:t>
      </w:r>
      <w:r w:rsidRPr="0077099D">
        <w:t xml:space="preserve">s recommendation is taken to be the recommendation of the </w:t>
      </w:r>
      <w:proofErr w:type="spellStart"/>
      <w:r w:rsidRPr="0077099D">
        <w:t>ISAC</w:t>
      </w:r>
      <w:proofErr w:type="spellEnd"/>
      <w:r w:rsidRPr="0077099D">
        <w:t>.</w:t>
      </w:r>
    </w:p>
    <w:p w:rsidR="00845AD1" w:rsidRPr="0077099D" w:rsidRDefault="00730528" w:rsidP="00845AD1">
      <w:pPr>
        <w:pStyle w:val="ActHead5"/>
      </w:pPr>
      <w:bookmarkStart w:id="86" w:name="_Toc360005153"/>
      <w:r w:rsidRPr="0077099D">
        <w:rPr>
          <w:rStyle w:val="CharSectno"/>
        </w:rPr>
        <w:t>67</w:t>
      </w:r>
      <w:r w:rsidR="00845AD1" w:rsidRPr="0077099D">
        <w:t xml:space="preserve">  </w:t>
      </w:r>
      <w:proofErr w:type="spellStart"/>
      <w:r w:rsidR="00845AD1" w:rsidRPr="0077099D">
        <w:t>ISAC</w:t>
      </w:r>
      <w:proofErr w:type="spellEnd"/>
      <w:r w:rsidR="00845AD1" w:rsidRPr="0077099D">
        <w:t xml:space="preserve"> recommendation not binding</w:t>
      </w:r>
      <w:bookmarkEnd w:id="86"/>
    </w:p>
    <w:p w:rsidR="00845AD1" w:rsidRPr="0077099D" w:rsidRDefault="00845AD1" w:rsidP="00845AD1">
      <w:pPr>
        <w:pStyle w:val="subsection"/>
      </w:pPr>
      <w:r w:rsidRPr="0077099D">
        <w:tab/>
      </w:r>
      <w:r w:rsidRPr="0077099D">
        <w:tab/>
        <w:t xml:space="preserve">The recommendation of an </w:t>
      </w:r>
      <w:proofErr w:type="spellStart"/>
      <w:r w:rsidRPr="0077099D">
        <w:t>ISAC</w:t>
      </w:r>
      <w:proofErr w:type="spellEnd"/>
      <w:r w:rsidRPr="0077099D">
        <w:t xml:space="preserve"> is not binding on a Secretary.</w:t>
      </w:r>
    </w:p>
    <w:p w:rsidR="00845AD1" w:rsidRPr="0077099D" w:rsidRDefault="00730528" w:rsidP="00845AD1">
      <w:pPr>
        <w:pStyle w:val="ActHead5"/>
      </w:pPr>
      <w:bookmarkStart w:id="87" w:name="_Toc360005154"/>
      <w:r w:rsidRPr="0077099D">
        <w:rPr>
          <w:rStyle w:val="CharSectno"/>
        </w:rPr>
        <w:t>68</w:t>
      </w:r>
      <w:r w:rsidR="00845AD1" w:rsidRPr="0077099D">
        <w:t xml:space="preserve">  Effect of acting on </w:t>
      </w:r>
      <w:proofErr w:type="spellStart"/>
      <w:r w:rsidR="00845AD1" w:rsidRPr="0077099D">
        <w:t>ISAC</w:t>
      </w:r>
      <w:proofErr w:type="spellEnd"/>
      <w:r w:rsidR="00845AD1" w:rsidRPr="0077099D">
        <w:t xml:space="preserve"> recommendation</w:t>
      </w:r>
      <w:bookmarkEnd w:id="87"/>
    </w:p>
    <w:p w:rsidR="00845AD1" w:rsidRPr="0077099D" w:rsidRDefault="00845AD1" w:rsidP="00845AD1">
      <w:pPr>
        <w:pStyle w:val="subsection"/>
      </w:pPr>
      <w:r w:rsidRPr="0077099D">
        <w:tab/>
        <w:t>(1)</w:t>
      </w:r>
      <w:r w:rsidRPr="0077099D">
        <w:tab/>
        <w:t xml:space="preserve">An engagement, promotion or assignment of duties made in accordance with an </w:t>
      </w:r>
      <w:proofErr w:type="spellStart"/>
      <w:r w:rsidRPr="0077099D">
        <w:t>ISAC</w:t>
      </w:r>
      <w:proofErr w:type="spellEnd"/>
      <w:r w:rsidRPr="0077099D">
        <w:t xml:space="preserve"> recommendation is not subject to review under Part</w:t>
      </w:r>
      <w:r w:rsidR="0077099D" w:rsidRPr="0077099D">
        <w:t> </w:t>
      </w:r>
      <w:r w:rsidRPr="0077099D">
        <w:t>9.</w:t>
      </w:r>
    </w:p>
    <w:p w:rsidR="00845AD1" w:rsidRPr="0077099D" w:rsidRDefault="00845AD1" w:rsidP="00845AD1">
      <w:pPr>
        <w:pStyle w:val="subsection"/>
      </w:pPr>
      <w:r w:rsidRPr="0077099D">
        <w:tab/>
        <w:t>(2)</w:t>
      </w:r>
      <w:r w:rsidRPr="0077099D">
        <w:tab/>
        <w:t xml:space="preserve">The engagement, promotion or assignment of duties must be notified in the </w:t>
      </w:r>
      <w:r w:rsidR="006929DA" w:rsidRPr="0077099D">
        <w:t>Public Service</w:t>
      </w:r>
      <w:r w:rsidR="006929DA" w:rsidRPr="0077099D">
        <w:rPr>
          <w:i/>
        </w:rPr>
        <w:t xml:space="preserve"> Gazette</w:t>
      </w:r>
      <w:r w:rsidRPr="0077099D">
        <w:t xml:space="preserve"> as having been made in accordance with an </w:t>
      </w:r>
      <w:proofErr w:type="spellStart"/>
      <w:r w:rsidRPr="0077099D">
        <w:t>ISAC</w:t>
      </w:r>
      <w:proofErr w:type="spellEnd"/>
      <w:r w:rsidRPr="0077099D">
        <w:t xml:space="preserve"> recommendation.</w:t>
      </w:r>
    </w:p>
    <w:p w:rsidR="00845AD1" w:rsidRPr="0077099D" w:rsidRDefault="00845AD1" w:rsidP="00E91682">
      <w:pPr>
        <w:pStyle w:val="notetext"/>
      </w:pPr>
      <w:r w:rsidRPr="0077099D">
        <w:t>Note:</w:t>
      </w:r>
      <w:r w:rsidR="00E91682" w:rsidRPr="0077099D">
        <w:tab/>
      </w:r>
      <w:r w:rsidRPr="0077099D">
        <w:t xml:space="preserve">This subclause also applies to any subsequent engagement, promotion or assignment of duties made by a Secretary in accordance with an </w:t>
      </w:r>
      <w:proofErr w:type="spellStart"/>
      <w:r w:rsidRPr="0077099D">
        <w:t>ISAC</w:t>
      </w:r>
      <w:proofErr w:type="spellEnd"/>
      <w:r w:rsidRPr="0077099D">
        <w:t xml:space="preserve"> recommendation.</w:t>
      </w:r>
    </w:p>
    <w:p w:rsidR="00845AD1" w:rsidRPr="0077099D" w:rsidRDefault="00845AD1" w:rsidP="00845AD1">
      <w:pPr>
        <w:pStyle w:val="subsection"/>
      </w:pPr>
      <w:r w:rsidRPr="0077099D">
        <w:tab/>
        <w:t>(3)</w:t>
      </w:r>
      <w:r w:rsidRPr="0077099D">
        <w:tab/>
        <w:t>The engagement, promotion or assignment of duties is not affected by:</w:t>
      </w:r>
    </w:p>
    <w:p w:rsidR="00845AD1" w:rsidRPr="0077099D" w:rsidRDefault="00845AD1" w:rsidP="00845AD1">
      <w:pPr>
        <w:pStyle w:val="paragraph"/>
      </w:pPr>
      <w:r w:rsidRPr="0077099D">
        <w:tab/>
        <w:t>(a)</w:t>
      </w:r>
      <w:r w:rsidRPr="0077099D">
        <w:tab/>
        <w:t xml:space="preserve">a defect in the nomination of a member of the </w:t>
      </w:r>
      <w:proofErr w:type="spellStart"/>
      <w:r w:rsidRPr="0077099D">
        <w:t>ISAC</w:t>
      </w:r>
      <w:proofErr w:type="spellEnd"/>
      <w:r w:rsidRPr="0077099D">
        <w:t>; or</w:t>
      </w:r>
    </w:p>
    <w:p w:rsidR="00845AD1" w:rsidRPr="0077099D" w:rsidRDefault="00845AD1" w:rsidP="00845AD1">
      <w:pPr>
        <w:pStyle w:val="paragraph"/>
      </w:pPr>
      <w:r w:rsidRPr="0077099D">
        <w:tab/>
        <w:t>(b)</w:t>
      </w:r>
      <w:r w:rsidRPr="0077099D">
        <w:tab/>
        <w:t>a failure to comply with the instructions issued under clause</w:t>
      </w:r>
      <w:r w:rsidR="0077099D" w:rsidRPr="0077099D">
        <w:t> </w:t>
      </w:r>
      <w:r w:rsidR="00730528" w:rsidRPr="0077099D">
        <w:t>63</w:t>
      </w:r>
      <w:r w:rsidRPr="0077099D">
        <w:t>.</w:t>
      </w:r>
    </w:p>
    <w:p w:rsidR="00845AD1" w:rsidRPr="0077099D" w:rsidRDefault="00730528" w:rsidP="00845AD1">
      <w:pPr>
        <w:pStyle w:val="ActHead5"/>
      </w:pPr>
      <w:bookmarkStart w:id="88" w:name="_Toc360005155"/>
      <w:r w:rsidRPr="0077099D">
        <w:rPr>
          <w:rStyle w:val="CharSectno"/>
        </w:rPr>
        <w:t>69</w:t>
      </w:r>
      <w:r w:rsidR="00845AD1" w:rsidRPr="0077099D">
        <w:t xml:space="preserve">  Effect of not acting in accordance with </w:t>
      </w:r>
      <w:proofErr w:type="spellStart"/>
      <w:r w:rsidR="00845AD1" w:rsidRPr="0077099D">
        <w:t>ISAC</w:t>
      </w:r>
      <w:proofErr w:type="spellEnd"/>
      <w:r w:rsidR="00845AD1" w:rsidRPr="0077099D">
        <w:t xml:space="preserve"> recommendation</w:t>
      </w:r>
      <w:bookmarkEnd w:id="88"/>
    </w:p>
    <w:p w:rsidR="00845AD1" w:rsidRPr="0077099D" w:rsidRDefault="00845AD1" w:rsidP="00845AD1">
      <w:pPr>
        <w:pStyle w:val="subsection"/>
      </w:pPr>
      <w:r w:rsidRPr="0077099D">
        <w:tab/>
        <w:t>(1)</w:t>
      </w:r>
      <w:r w:rsidRPr="0077099D">
        <w:tab/>
        <w:t xml:space="preserve">If, instead of acting in accordance with an </w:t>
      </w:r>
      <w:proofErr w:type="spellStart"/>
      <w:r w:rsidRPr="0077099D">
        <w:t>ISAC</w:t>
      </w:r>
      <w:proofErr w:type="spellEnd"/>
      <w:r w:rsidRPr="0077099D">
        <w:t xml:space="preserve"> recommendation of a candidate in respect of </w:t>
      </w:r>
      <w:r w:rsidR="000761C5" w:rsidRPr="0077099D">
        <w:t>a vacancy</w:t>
      </w:r>
      <w:r w:rsidRPr="0077099D">
        <w:t>, a Secretary promotes another ongoing Parliamentary Service employee to the relevant employment, the promotion is subject to review under Division</w:t>
      </w:r>
      <w:r w:rsidR="0077099D" w:rsidRPr="0077099D">
        <w:t> </w:t>
      </w:r>
      <w:r w:rsidRPr="0077099D">
        <w:t>2 of Part</w:t>
      </w:r>
      <w:r w:rsidR="0077099D" w:rsidRPr="0077099D">
        <w:t> </w:t>
      </w:r>
      <w:r w:rsidRPr="0077099D">
        <w:t>9.</w:t>
      </w:r>
    </w:p>
    <w:p w:rsidR="00845AD1" w:rsidRPr="0077099D" w:rsidRDefault="00845AD1" w:rsidP="00845AD1">
      <w:pPr>
        <w:pStyle w:val="subsection"/>
      </w:pPr>
      <w:r w:rsidRPr="0077099D">
        <w:tab/>
        <w:t>(2)</w:t>
      </w:r>
      <w:r w:rsidRPr="0077099D">
        <w:tab/>
        <w:t xml:space="preserve">However, </w:t>
      </w:r>
      <w:r w:rsidR="0077099D" w:rsidRPr="0077099D">
        <w:t>subclause (</w:t>
      </w:r>
      <w:r w:rsidRPr="0077099D">
        <w:t>1) does not apply if:</w:t>
      </w:r>
    </w:p>
    <w:p w:rsidR="00845AD1" w:rsidRPr="0077099D" w:rsidRDefault="00845AD1" w:rsidP="00845AD1">
      <w:pPr>
        <w:pStyle w:val="paragraph"/>
      </w:pPr>
      <w:r w:rsidRPr="0077099D">
        <w:lastRenderedPageBreak/>
        <w:tab/>
        <w:t>(a)</w:t>
      </w:r>
      <w:r w:rsidRPr="0077099D">
        <w:tab/>
        <w:t xml:space="preserve">either of the following occurs after the </w:t>
      </w:r>
      <w:proofErr w:type="spellStart"/>
      <w:r w:rsidRPr="0077099D">
        <w:t>ISAC</w:t>
      </w:r>
      <w:proofErr w:type="spellEnd"/>
      <w:r w:rsidRPr="0077099D">
        <w:t xml:space="preserve"> has made its recommendation:</w:t>
      </w:r>
    </w:p>
    <w:p w:rsidR="00845AD1" w:rsidRPr="0077099D" w:rsidRDefault="00845AD1" w:rsidP="00845AD1">
      <w:pPr>
        <w:pStyle w:val="paragraphsub"/>
      </w:pPr>
      <w:r w:rsidRPr="0077099D">
        <w:tab/>
        <w:t>(i)</w:t>
      </w:r>
      <w:r w:rsidRPr="0077099D">
        <w:tab/>
        <w:t xml:space="preserve">the candidate is found to have breached the Code of Conduct and the Secretary believes that the candidate is no longer suitable for the </w:t>
      </w:r>
      <w:r w:rsidR="00D53991" w:rsidRPr="0077099D">
        <w:t>vacancy</w:t>
      </w:r>
      <w:r w:rsidRPr="0077099D">
        <w:t>;</w:t>
      </w:r>
    </w:p>
    <w:p w:rsidR="00845AD1" w:rsidRPr="0077099D" w:rsidRDefault="00845AD1" w:rsidP="00845AD1">
      <w:pPr>
        <w:pStyle w:val="paragraphsub"/>
      </w:pPr>
      <w:r w:rsidRPr="0077099D">
        <w:tab/>
        <w:t>(ii)</w:t>
      </w:r>
      <w:r w:rsidRPr="0077099D">
        <w:tab/>
        <w:t>the candidate has lost a qualification which is essential for the candidate</w:t>
      </w:r>
      <w:r w:rsidR="009807CA" w:rsidRPr="0077099D">
        <w:t>’</w:t>
      </w:r>
      <w:r w:rsidRPr="0077099D">
        <w:t xml:space="preserve">s suitability for the </w:t>
      </w:r>
      <w:r w:rsidR="00D53991" w:rsidRPr="0077099D">
        <w:t>vacancy</w:t>
      </w:r>
      <w:r w:rsidRPr="0077099D">
        <w:t>; and</w:t>
      </w:r>
    </w:p>
    <w:p w:rsidR="00845AD1" w:rsidRPr="0077099D" w:rsidRDefault="00845AD1" w:rsidP="00E91682">
      <w:pPr>
        <w:pStyle w:val="NoteToSubpara"/>
      </w:pPr>
      <w:r w:rsidRPr="0077099D">
        <w:t>Example: A security clearance.</w:t>
      </w:r>
    </w:p>
    <w:p w:rsidR="00845AD1" w:rsidRPr="0077099D" w:rsidRDefault="00845AD1" w:rsidP="00845AD1">
      <w:pPr>
        <w:pStyle w:val="paragraph"/>
      </w:pPr>
      <w:r w:rsidRPr="0077099D">
        <w:tab/>
        <w:t>(b)</w:t>
      </w:r>
      <w:r w:rsidRPr="0077099D">
        <w:tab/>
        <w:t>the Secretary has consulted with the Merit Protection Commissioner about the candidate; and</w:t>
      </w:r>
    </w:p>
    <w:p w:rsidR="00845AD1" w:rsidRPr="0077099D" w:rsidRDefault="00845AD1" w:rsidP="00845AD1">
      <w:pPr>
        <w:pStyle w:val="paragraph"/>
      </w:pPr>
      <w:r w:rsidRPr="0077099D">
        <w:tab/>
        <w:t>(c)</w:t>
      </w:r>
      <w:r w:rsidRPr="0077099D">
        <w:tab/>
        <w:t xml:space="preserve">the Secretary acts in accordance with the recommendation of the </w:t>
      </w:r>
      <w:proofErr w:type="spellStart"/>
      <w:r w:rsidRPr="0077099D">
        <w:t>ISAC</w:t>
      </w:r>
      <w:proofErr w:type="spellEnd"/>
      <w:r w:rsidRPr="0077099D">
        <w:t xml:space="preserve"> in relation to the next suitable candidate.</w:t>
      </w:r>
    </w:p>
    <w:p w:rsidR="00845AD1" w:rsidRPr="0077099D" w:rsidRDefault="00845AD1" w:rsidP="00845AD1">
      <w:pPr>
        <w:pStyle w:val="subsection"/>
      </w:pPr>
      <w:r w:rsidRPr="0077099D">
        <w:tab/>
        <w:t>(</w:t>
      </w:r>
      <w:r w:rsidR="001D6009" w:rsidRPr="0077099D">
        <w:t>3</w:t>
      </w:r>
      <w:r w:rsidRPr="0077099D">
        <w:t>)</w:t>
      </w:r>
      <w:r w:rsidRPr="0077099D">
        <w:tab/>
        <w:t xml:space="preserve">The promotion must be notified in the </w:t>
      </w:r>
      <w:r w:rsidR="006929DA" w:rsidRPr="0077099D">
        <w:t>Public Service</w:t>
      </w:r>
      <w:r w:rsidR="006929DA" w:rsidRPr="0077099D">
        <w:rPr>
          <w:i/>
        </w:rPr>
        <w:t xml:space="preserve"> Gazette</w:t>
      </w:r>
      <w:r w:rsidRPr="0077099D">
        <w:rPr>
          <w:i/>
        </w:rPr>
        <w:t xml:space="preserve"> </w:t>
      </w:r>
      <w:r w:rsidRPr="0077099D">
        <w:t>as a promotion decision that is subject to review under Division</w:t>
      </w:r>
      <w:r w:rsidR="0077099D" w:rsidRPr="0077099D">
        <w:t> </w:t>
      </w:r>
      <w:r w:rsidRPr="0077099D">
        <w:t>2 of Part</w:t>
      </w:r>
      <w:r w:rsidR="0077099D" w:rsidRPr="0077099D">
        <w:t> </w:t>
      </w:r>
      <w:r w:rsidRPr="0077099D">
        <w:t>9.</w:t>
      </w:r>
    </w:p>
    <w:p w:rsidR="00845AD1" w:rsidRPr="0077099D" w:rsidRDefault="00730528" w:rsidP="00845AD1">
      <w:pPr>
        <w:pStyle w:val="ActHead5"/>
      </w:pPr>
      <w:bookmarkStart w:id="89" w:name="_Toc360005156"/>
      <w:r w:rsidRPr="0077099D">
        <w:rPr>
          <w:rStyle w:val="CharSectno"/>
        </w:rPr>
        <w:t>70</w:t>
      </w:r>
      <w:r w:rsidR="00845AD1" w:rsidRPr="0077099D">
        <w:t xml:space="preserve">  Offence</w:t>
      </w:r>
      <w:bookmarkEnd w:id="89"/>
    </w:p>
    <w:p w:rsidR="00845AD1" w:rsidRPr="0077099D" w:rsidRDefault="00845AD1" w:rsidP="00845AD1">
      <w:pPr>
        <w:pStyle w:val="subsection"/>
      </w:pPr>
      <w:r w:rsidRPr="0077099D">
        <w:tab/>
        <w:t>(1)</w:t>
      </w:r>
      <w:r w:rsidRPr="0077099D">
        <w:tab/>
        <w:t xml:space="preserve">A person commits an offence if the person obstructs an </w:t>
      </w:r>
      <w:proofErr w:type="spellStart"/>
      <w:r w:rsidRPr="0077099D">
        <w:t>ISAC</w:t>
      </w:r>
      <w:proofErr w:type="spellEnd"/>
      <w:r w:rsidRPr="0077099D">
        <w:t xml:space="preserve"> in carrying out its functions under this Part.</w:t>
      </w:r>
    </w:p>
    <w:p w:rsidR="00845AD1" w:rsidRPr="0077099D" w:rsidRDefault="00845AD1" w:rsidP="00845AD1">
      <w:pPr>
        <w:pStyle w:val="Penalty"/>
      </w:pPr>
      <w:r w:rsidRPr="0077099D">
        <w:t>Penalty:</w:t>
      </w:r>
      <w:r w:rsidR="00F13B11" w:rsidRPr="0077099D">
        <w:tab/>
      </w:r>
      <w:r w:rsidRPr="0077099D">
        <w:t>10 penalty units.</w:t>
      </w:r>
    </w:p>
    <w:p w:rsidR="00845AD1" w:rsidRPr="0077099D" w:rsidRDefault="00845AD1" w:rsidP="00961E19">
      <w:pPr>
        <w:pStyle w:val="subsection"/>
      </w:pPr>
      <w:r w:rsidRPr="0077099D">
        <w:tab/>
        <w:t>(2)</w:t>
      </w:r>
      <w:r w:rsidRPr="0077099D">
        <w:tab/>
        <w:t xml:space="preserve">Strict liability applies to the physical element of an offence against </w:t>
      </w:r>
      <w:r w:rsidR="0077099D" w:rsidRPr="0077099D">
        <w:t>subclause (</w:t>
      </w:r>
      <w:r w:rsidRPr="0077099D">
        <w:t xml:space="preserve">1) that the functions being carried out by the </w:t>
      </w:r>
      <w:proofErr w:type="spellStart"/>
      <w:r w:rsidRPr="0077099D">
        <w:t>ISAC</w:t>
      </w:r>
      <w:proofErr w:type="spellEnd"/>
      <w:r w:rsidRPr="0077099D">
        <w:t xml:space="preserve"> were functions under this Part.</w:t>
      </w:r>
    </w:p>
    <w:p w:rsidR="00845AD1" w:rsidRPr="0077099D" w:rsidRDefault="00845AD1" w:rsidP="00845AD1">
      <w:pPr>
        <w:pStyle w:val="ActHead2"/>
        <w:pageBreakBefore/>
      </w:pPr>
      <w:bookmarkStart w:id="90" w:name="_Toc360005157"/>
      <w:r w:rsidRPr="0077099D">
        <w:rPr>
          <w:rStyle w:val="CharPartNo"/>
        </w:rPr>
        <w:lastRenderedPageBreak/>
        <w:t>Part</w:t>
      </w:r>
      <w:r w:rsidR="0077099D" w:rsidRPr="0077099D">
        <w:rPr>
          <w:rStyle w:val="CharPartNo"/>
        </w:rPr>
        <w:t> </w:t>
      </w:r>
      <w:r w:rsidRPr="0077099D">
        <w:rPr>
          <w:rStyle w:val="CharPartNo"/>
        </w:rPr>
        <w:t>9</w:t>
      </w:r>
      <w:r w:rsidRPr="0077099D">
        <w:t>—</w:t>
      </w:r>
      <w:r w:rsidRPr="0077099D">
        <w:rPr>
          <w:rStyle w:val="CharPartText"/>
        </w:rPr>
        <w:t>Review of actions</w:t>
      </w:r>
      <w:bookmarkEnd w:id="90"/>
    </w:p>
    <w:p w:rsidR="00845AD1" w:rsidRPr="0077099D" w:rsidRDefault="00845AD1" w:rsidP="001D6CE7">
      <w:pPr>
        <w:pStyle w:val="ActHead3"/>
      </w:pPr>
      <w:bookmarkStart w:id="91" w:name="_Toc360005158"/>
      <w:r w:rsidRPr="0077099D">
        <w:rPr>
          <w:rStyle w:val="CharDivNo"/>
        </w:rPr>
        <w:t>Division</w:t>
      </w:r>
      <w:r w:rsidR="0077099D" w:rsidRPr="0077099D">
        <w:rPr>
          <w:rStyle w:val="CharDivNo"/>
        </w:rPr>
        <w:t> </w:t>
      </w:r>
      <w:r w:rsidRPr="0077099D">
        <w:rPr>
          <w:rStyle w:val="CharDivNo"/>
        </w:rPr>
        <w:t>1</w:t>
      </w:r>
      <w:r w:rsidRPr="0077099D">
        <w:t>—</w:t>
      </w:r>
      <w:r w:rsidRPr="0077099D">
        <w:rPr>
          <w:rStyle w:val="CharDivText"/>
        </w:rPr>
        <w:t>Preliminary</w:t>
      </w:r>
      <w:bookmarkEnd w:id="91"/>
    </w:p>
    <w:p w:rsidR="00845AD1" w:rsidRPr="0077099D" w:rsidRDefault="00730528" w:rsidP="00845AD1">
      <w:pPr>
        <w:pStyle w:val="ActHead5"/>
      </w:pPr>
      <w:bookmarkStart w:id="92" w:name="_Toc360005159"/>
      <w:r w:rsidRPr="0077099D">
        <w:rPr>
          <w:rStyle w:val="CharSectno"/>
        </w:rPr>
        <w:t>71</w:t>
      </w:r>
      <w:r w:rsidR="00845AD1" w:rsidRPr="0077099D">
        <w:t xml:space="preserve">  General policy about review</w:t>
      </w:r>
      <w:bookmarkEnd w:id="92"/>
    </w:p>
    <w:p w:rsidR="00845AD1" w:rsidRPr="0077099D" w:rsidRDefault="00845AD1" w:rsidP="00845AD1">
      <w:pPr>
        <w:pStyle w:val="subsection"/>
      </w:pPr>
      <w:r w:rsidRPr="0077099D">
        <w:tab/>
        <w:t>(1)</w:t>
      </w:r>
      <w:r w:rsidRPr="0077099D">
        <w:tab/>
      </w:r>
      <w:r w:rsidR="00961E19" w:rsidRPr="0077099D">
        <w:t xml:space="preserve">Parliamentary </w:t>
      </w:r>
      <w:r w:rsidRPr="0077099D">
        <w:t>Departments should achieve and maintain workplaces that encourage productive and harmonious working environments.</w:t>
      </w:r>
    </w:p>
    <w:p w:rsidR="00845AD1" w:rsidRPr="0077099D" w:rsidRDefault="00845AD1" w:rsidP="00845AD1">
      <w:pPr>
        <w:pStyle w:val="subsection"/>
      </w:pPr>
      <w:r w:rsidRPr="0077099D">
        <w:tab/>
        <w:t>(2)</w:t>
      </w:r>
      <w:r w:rsidRPr="0077099D">
        <w:tab/>
        <w:t>It is intended that this Part should provide for a fair system of review of Parliamentary Service actions.</w:t>
      </w:r>
    </w:p>
    <w:p w:rsidR="00845AD1" w:rsidRPr="0077099D" w:rsidRDefault="00845AD1" w:rsidP="00845AD1">
      <w:pPr>
        <w:pStyle w:val="subsection"/>
      </w:pPr>
      <w:r w:rsidRPr="0077099D">
        <w:tab/>
        <w:t>(3)</w:t>
      </w:r>
      <w:r w:rsidRPr="0077099D">
        <w:tab/>
        <w:t>The concerns of Parliamentary Service employees are intended to be dealt with quickly, impartially, and fairly.</w:t>
      </w:r>
    </w:p>
    <w:p w:rsidR="00845AD1" w:rsidRPr="0077099D" w:rsidRDefault="00845AD1" w:rsidP="00845AD1">
      <w:pPr>
        <w:pStyle w:val="subsection"/>
      </w:pPr>
      <w:r w:rsidRPr="0077099D">
        <w:tab/>
        <w:t>(4)</w:t>
      </w:r>
      <w:r w:rsidRPr="0077099D">
        <w:tab/>
        <w:t>The review processes are intended to be consistent with the use of alternative dispute resolution methods to reach satisfactory outcomes where appropriate.</w:t>
      </w:r>
    </w:p>
    <w:p w:rsidR="00845AD1" w:rsidRPr="0077099D" w:rsidRDefault="00845AD1" w:rsidP="00845AD1">
      <w:pPr>
        <w:pStyle w:val="subsection"/>
      </w:pPr>
      <w:r w:rsidRPr="0077099D">
        <w:tab/>
        <w:t>(5)</w:t>
      </w:r>
      <w:r w:rsidRPr="0077099D">
        <w:tab/>
        <w:t>Nothing in this Part is intended to prevent an application for review from being resolved by conciliation or other means at any time before the review process is completed.</w:t>
      </w:r>
    </w:p>
    <w:p w:rsidR="00845AD1" w:rsidRPr="0077099D" w:rsidRDefault="00730528" w:rsidP="00845AD1">
      <w:pPr>
        <w:pStyle w:val="ActHead5"/>
      </w:pPr>
      <w:bookmarkStart w:id="93" w:name="_Toc360005160"/>
      <w:r w:rsidRPr="0077099D">
        <w:rPr>
          <w:rStyle w:val="CharSectno"/>
        </w:rPr>
        <w:t>72</w:t>
      </w:r>
      <w:r w:rsidR="00845AD1" w:rsidRPr="0077099D">
        <w:t xml:space="preserve">  Outline of Part</w:t>
      </w:r>
      <w:bookmarkEnd w:id="93"/>
    </w:p>
    <w:p w:rsidR="00845AD1" w:rsidRPr="0077099D" w:rsidRDefault="00845AD1" w:rsidP="00845AD1">
      <w:pPr>
        <w:pStyle w:val="subsection"/>
      </w:pPr>
      <w:r w:rsidRPr="0077099D">
        <w:tab/>
      </w:r>
      <w:r w:rsidRPr="0077099D">
        <w:tab/>
        <w:t>This Part makes provision in relation to the following matters:</w:t>
      </w:r>
    </w:p>
    <w:p w:rsidR="00845AD1" w:rsidRPr="0077099D" w:rsidRDefault="00845AD1" w:rsidP="00845AD1">
      <w:pPr>
        <w:pStyle w:val="paragraph"/>
      </w:pPr>
      <w:r w:rsidRPr="0077099D">
        <w:tab/>
        <w:t>(a)</w:t>
      </w:r>
      <w:r w:rsidRPr="0077099D">
        <w:tab/>
        <w:t>the entitlement of Parliamentary Service employees to review of certain promotion decisions and other Parliamentary Service actions;</w:t>
      </w:r>
    </w:p>
    <w:p w:rsidR="00845AD1" w:rsidRPr="0077099D" w:rsidRDefault="00845AD1" w:rsidP="00845AD1">
      <w:pPr>
        <w:pStyle w:val="paragraph"/>
      </w:pPr>
      <w:r w:rsidRPr="0077099D">
        <w:tab/>
        <w:t>(b)</w:t>
      </w:r>
      <w:r w:rsidRPr="0077099D">
        <w:tab/>
        <w:t xml:space="preserve">the entitlement of ongoing </w:t>
      </w:r>
      <w:r w:rsidR="00EA6F5E" w:rsidRPr="0077099D">
        <w:t>APS</w:t>
      </w:r>
      <w:r w:rsidRPr="0077099D">
        <w:t xml:space="preserve"> employees to review of certain promotion decisions;</w:t>
      </w:r>
    </w:p>
    <w:p w:rsidR="00EA6F5E" w:rsidRPr="0077099D" w:rsidRDefault="00845AD1" w:rsidP="00845AD1">
      <w:pPr>
        <w:pStyle w:val="paragraph"/>
      </w:pPr>
      <w:r w:rsidRPr="0077099D">
        <w:tab/>
        <w:t>(c)</w:t>
      </w:r>
      <w:r w:rsidRPr="0077099D">
        <w:tab/>
        <w:t xml:space="preserve">the entitlement of Parliamentary Service employees and ongoing </w:t>
      </w:r>
      <w:r w:rsidR="00EA6F5E" w:rsidRPr="0077099D">
        <w:t xml:space="preserve">APS </w:t>
      </w:r>
      <w:r w:rsidRPr="0077099D">
        <w:t>employees to review of certain engagement decisions;</w:t>
      </w:r>
    </w:p>
    <w:p w:rsidR="00845AD1" w:rsidRPr="0077099D" w:rsidRDefault="00845AD1" w:rsidP="00845AD1">
      <w:pPr>
        <w:pStyle w:val="paragraph"/>
      </w:pPr>
      <w:r w:rsidRPr="0077099D">
        <w:tab/>
        <w:t>(d)</w:t>
      </w:r>
      <w:r w:rsidRPr="0077099D">
        <w:tab/>
        <w:t>the responsibilities and powers of Secretaries and the Merit Protection Commissioner in relation to review of Parliamentary Service actions;</w:t>
      </w:r>
    </w:p>
    <w:p w:rsidR="00845AD1" w:rsidRPr="0077099D" w:rsidRDefault="00845AD1" w:rsidP="00845AD1">
      <w:pPr>
        <w:pStyle w:val="paragraph"/>
      </w:pPr>
      <w:r w:rsidRPr="0077099D">
        <w:tab/>
        <w:t>(e)</w:t>
      </w:r>
      <w:r w:rsidRPr="0077099D">
        <w:tab/>
        <w:t xml:space="preserve">the role and powers of </w:t>
      </w:r>
      <w:proofErr w:type="spellStart"/>
      <w:r w:rsidRPr="0077099D">
        <w:t>PRCs</w:t>
      </w:r>
      <w:proofErr w:type="spellEnd"/>
      <w:r w:rsidRPr="0077099D">
        <w:t xml:space="preserve"> constituted for the review of a decision mentioned in this clause.</w:t>
      </w:r>
    </w:p>
    <w:p w:rsidR="00845AD1" w:rsidRPr="0077099D" w:rsidRDefault="00845AD1" w:rsidP="00845AD1">
      <w:pPr>
        <w:pStyle w:val="notetext"/>
        <w:rPr>
          <w:i/>
        </w:rPr>
      </w:pPr>
      <w:r w:rsidRPr="0077099D">
        <w:t>Note:</w:t>
      </w:r>
      <w:r w:rsidRPr="0077099D">
        <w:tab/>
        <w:t>A</w:t>
      </w:r>
      <w:r w:rsidR="00F00485" w:rsidRPr="0077099D">
        <w:t xml:space="preserve"> </w:t>
      </w:r>
      <w:r w:rsidRPr="0077099D">
        <w:t>reporting power for the Merit Protection Commissioner is set out in subsection</w:t>
      </w:r>
      <w:r w:rsidR="0077099D" w:rsidRPr="0077099D">
        <w:t> </w:t>
      </w:r>
      <w:r w:rsidRPr="0077099D">
        <w:t>33(6) of the Act.</w:t>
      </w:r>
    </w:p>
    <w:p w:rsidR="00845AD1" w:rsidRPr="0077099D" w:rsidRDefault="00730528" w:rsidP="00845AD1">
      <w:pPr>
        <w:pStyle w:val="ActHead5"/>
      </w:pPr>
      <w:bookmarkStart w:id="94" w:name="_Toc360005161"/>
      <w:r w:rsidRPr="0077099D">
        <w:rPr>
          <w:rStyle w:val="CharSectno"/>
        </w:rPr>
        <w:t>73</w:t>
      </w:r>
      <w:r w:rsidR="00845AD1" w:rsidRPr="0077099D">
        <w:t xml:space="preserve">  Review of certain promotion and engagement decisions</w:t>
      </w:r>
      <w:bookmarkEnd w:id="94"/>
    </w:p>
    <w:p w:rsidR="006A5F55" w:rsidRPr="0077099D" w:rsidRDefault="00845AD1" w:rsidP="00845AD1">
      <w:pPr>
        <w:pStyle w:val="subsection"/>
      </w:pPr>
      <w:r w:rsidRPr="0077099D">
        <w:tab/>
      </w:r>
      <w:r w:rsidRPr="0077099D">
        <w:tab/>
        <w:t>Division</w:t>
      </w:r>
      <w:r w:rsidR="0077099D" w:rsidRPr="0077099D">
        <w:t> </w:t>
      </w:r>
      <w:r w:rsidRPr="0077099D">
        <w:t>2</w:t>
      </w:r>
      <w:r w:rsidR="00EA6F5E" w:rsidRPr="0077099D">
        <w:t xml:space="preserve"> of this Part </w:t>
      </w:r>
      <w:r w:rsidRPr="0077099D">
        <w:t xml:space="preserve">provides for applications for review of certain promotion decisions and engagement decisions to be made to the Merit Protection Commissioner for review by a </w:t>
      </w:r>
      <w:proofErr w:type="spellStart"/>
      <w:r w:rsidRPr="0077099D">
        <w:t>PRC</w:t>
      </w:r>
      <w:proofErr w:type="spellEnd"/>
      <w:r w:rsidRPr="0077099D">
        <w:t>.</w:t>
      </w:r>
    </w:p>
    <w:p w:rsidR="00845AD1" w:rsidRPr="0077099D" w:rsidRDefault="00845AD1" w:rsidP="00845AD1">
      <w:pPr>
        <w:pStyle w:val="notetext"/>
      </w:pPr>
      <w:r w:rsidRPr="0077099D">
        <w:rPr>
          <w:iCs/>
        </w:rPr>
        <w:t>Note:</w:t>
      </w:r>
      <w:r w:rsidRPr="0077099D">
        <w:rPr>
          <w:iCs/>
        </w:rPr>
        <w:tab/>
      </w:r>
      <w:r w:rsidRPr="0077099D">
        <w:t xml:space="preserve">A decision by a </w:t>
      </w:r>
      <w:proofErr w:type="spellStart"/>
      <w:r w:rsidRPr="0077099D">
        <w:t>PRC</w:t>
      </w:r>
      <w:proofErr w:type="spellEnd"/>
      <w:r w:rsidRPr="0077099D">
        <w:t xml:space="preserve"> is binding on a Secretary—see subclause</w:t>
      </w:r>
      <w:r w:rsidR="0077099D" w:rsidRPr="0077099D">
        <w:t> </w:t>
      </w:r>
      <w:r w:rsidR="00730528" w:rsidRPr="0077099D">
        <w:t>92</w:t>
      </w:r>
      <w:r w:rsidRPr="0077099D">
        <w:t>(1).</w:t>
      </w:r>
    </w:p>
    <w:p w:rsidR="00845AD1" w:rsidRPr="0077099D" w:rsidRDefault="00730528" w:rsidP="00845AD1">
      <w:pPr>
        <w:pStyle w:val="ActHead5"/>
      </w:pPr>
      <w:bookmarkStart w:id="95" w:name="_Toc360005162"/>
      <w:r w:rsidRPr="0077099D">
        <w:rPr>
          <w:rStyle w:val="CharSectno"/>
        </w:rPr>
        <w:t>74</w:t>
      </w:r>
      <w:r w:rsidR="00845AD1" w:rsidRPr="0077099D">
        <w:t xml:space="preserve">  Review of other Parliamentary Service action</w:t>
      </w:r>
      <w:bookmarkEnd w:id="95"/>
    </w:p>
    <w:p w:rsidR="00845AD1" w:rsidRPr="0077099D" w:rsidRDefault="00845AD1" w:rsidP="00845AD1">
      <w:pPr>
        <w:pStyle w:val="subsection"/>
      </w:pPr>
      <w:r w:rsidRPr="0077099D">
        <w:tab/>
      </w:r>
      <w:r w:rsidRPr="0077099D">
        <w:tab/>
        <w:t>Division</w:t>
      </w:r>
      <w:r w:rsidR="0077099D" w:rsidRPr="0077099D">
        <w:t> </w:t>
      </w:r>
      <w:r w:rsidRPr="0077099D">
        <w:t>3 of this Part</w:t>
      </w:r>
      <w:r w:rsidR="00EA6F5E" w:rsidRPr="0077099D">
        <w:rPr>
          <w:i/>
        </w:rPr>
        <w:t xml:space="preserve"> </w:t>
      </w:r>
      <w:r w:rsidRPr="0077099D">
        <w:t>provides for:</w:t>
      </w:r>
    </w:p>
    <w:p w:rsidR="00845AD1" w:rsidRPr="0077099D" w:rsidRDefault="00845AD1" w:rsidP="00845AD1">
      <w:pPr>
        <w:pStyle w:val="paragraph"/>
      </w:pPr>
      <w:r w:rsidRPr="0077099D">
        <w:lastRenderedPageBreak/>
        <w:tab/>
        <w:t>(a)</w:t>
      </w:r>
      <w:r w:rsidRPr="0077099D">
        <w:tab/>
        <w:t>applications for primary review of other Parliamentary Service actions to be made to the relevant Secretary or, in certain circumstances, to the Merit Protection Commissioner; and</w:t>
      </w:r>
    </w:p>
    <w:p w:rsidR="00845AD1" w:rsidRPr="0077099D" w:rsidRDefault="00845AD1" w:rsidP="00845AD1">
      <w:pPr>
        <w:pStyle w:val="paragraph"/>
      </w:pPr>
      <w:r w:rsidRPr="0077099D">
        <w:tab/>
        <w:t>(b)</w:t>
      </w:r>
      <w:r w:rsidRPr="0077099D">
        <w:tab/>
        <w:t>applications for secondary review of actions that were the subject of primary review by a Secretary to be made to the Merit Protection Commissioner.</w:t>
      </w:r>
    </w:p>
    <w:p w:rsidR="00845AD1" w:rsidRPr="0077099D" w:rsidRDefault="00845AD1" w:rsidP="00845AD1">
      <w:pPr>
        <w:pStyle w:val="notetext"/>
      </w:pPr>
      <w:r w:rsidRPr="0077099D">
        <w:t>Note:</w:t>
      </w:r>
      <w:r w:rsidR="006A5F55" w:rsidRPr="0077099D">
        <w:tab/>
      </w:r>
      <w:r w:rsidRPr="0077099D">
        <w:t>A recommendation made on an application to the Merit Protection Commissioner for primary or secondary review is not binding on a Secretary: see clause</w:t>
      </w:r>
      <w:r w:rsidR="0077099D" w:rsidRPr="0077099D">
        <w:t> </w:t>
      </w:r>
      <w:r w:rsidR="00730528" w:rsidRPr="0077099D">
        <w:t>104</w:t>
      </w:r>
      <w:r w:rsidRPr="0077099D">
        <w:t>.</w:t>
      </w:r>
    </w:p>
    <w:p w:rsidR="00845AD1" w:rsidRPr="0077099D" w:rsidRDefault="00730528" w:rsidP="00845AD1">
      <w:pPr>
        <w:pStyle w:val="ActHead5"/>
      </w:pPr>
      <w:bookmarkStart w:id="96" w:name="_Toc360005163"/>
      <w:r w:rsidRPr="0077099D">
        <w:rPr>
          <w:rStyle w:val="CharSectno"/>
        </w:rPr>
        <w:t>75</w:t>
      </w:r>
      <w:r w:rsidR="00845AD1" w:rsidRPr="0077099D">
        <w:t xml:space="preserve">  Secretary</w:t>
      </w:r>
      <w:r w:rsidR="009807CA" w:rsidRPr="0077099D">
        <w:t>’</w:t>
      </w:r>
      <w:r w:rsidR="00845AD1" w:rsidRPr="0077099D">
        <w:t>s responsibility</w:t>
      </w:r>
      <w:bookmarkEnd w:id="96"/>
    </w:p>
    <w:p w:rsidR="00845AD1" w:rsidRPr="0077099D" w:rsidRDefault="00845AD1" w:rsidP="00845AD1">
      <w:pPr>
        <w:pStyle w:val="subsection"/>
      </w:pPr>
      <w:r w:rsidRPr="0077099D">
        <w:tab/>
      </w:r>
      <w:r w:rsidRPr="0077099D">
        <w:tab/>
        <w:t>A Secretary is responsible for ensuring that applications for review can be dealt with in accordance with:</w:t>
      </w:r>
    </w:p>
    <w:p w:rsidR="00845AD1" w:rsidRPr="0077099D" w:rsidRDefault="00845AD1" w:rsidP="00845AD1">
      <w:pPr>
        <w:pStyle w:val="paragraph"/>
      </w:pPr>
      <w:r w:rsidRPr="0077099D">
        <w:tab/>
        <w:t>(a)</w:t>
      </w:r>
      <w:r w:rsidRPr="0077099D">
        <w:tab/>
        <w:t>this Division; and</w:t>
      </w:r>
    </w:p>
    <w:p w:rsidR="00845AD1" w:rsidRPr="0077099D" w:rsidRDefault="00845AD1" w:rsidP="00845AD1">
      <w:pPr>
        <w:pStyle w:val="paragraph"/>
      </w:pPr>
      <w:r w:rsidRPr="0077099D">
        <w:tab/>
        <w:t>(b)</w:t>
      </w:r>
      <w:r w:rsidRPr="0077099D">
        <w:tab/>
        <w:t>the Secretary</w:t>
      </w:r>
      <w:r w:rsidR="009807CA" w:rsidRPr="0077099D">
        <w:t>’</w:t>
      </w:r>
      <w:r w:rsidRPr="0077099D">
        <w:t>s responsibility to uphold and promote the Parliamentary Service Values and the Parliamentary Service Employment Principles.</w:t>
      </w:r>
    </w:p>
    <w:p w:rsidR="00845AD1" w:rsidRPr="0077099D" w:rsidRDefault="00730528" w:rsidP="001D6CE7">
      <w:pPr>
        <w:pStyle w:val="ActHead5"/>
      </w:pPr>
      <w:bookmarkStart w:id="97" w:name="_Toc360005164"/>
      <w:r w:rsidRPr="0077099D">
        <w:rPr>
          <w:rStyle w:val="CharSectno"/>
        </w:rPr>
        <w:t>76</w:t>
      </w:r>
      <w:r w:rsidR="00845AD1" w:rsidRPr="0077099D">
        <w:t xml:space="preserve">  Definition</w:t>
      </w:r>
      <w:bookmarkEnd w:id="97"/>
    </w:p>
    <w:p w:rsidR="00845AD1" w:rsidRPr="0077099D" w:rsidRDefault="00845AD1" w:rsidP="00845AD1">
      <w:pPr>
        <w:pStyle w:val="subsection"/>
      </w:pPr>
      <w:r w:rsidRPr="0077099D">
        <w:tab/>
      </w:r>
      <w:r w:rsidRPr="0077099D">
        <w:tab/>
        <w:t>In this Part:</w:t>
      </w:r>
    </w:p>
    <w:p w:rsidR="00845AD1" w:rsidRPr="0077099D" w:rsidRDefault="00845AD1" w:rsidP="00845AD1">
      <w:pPr>
        <w:pStyle w:val="Definition"/>
      </w:pPr>
      <w:proofErr w:type="spellStart"/>
      <w:r w:rsidRPr="0077099D">
        <w:t>PRC</w:t>
      </w:r>
      <w:proofErr w:type="spellEnd"/>
      <w:r w:rsidRPr="0077099D">
        <w:t xml:space="preserve"> decision means a decision by a </w:t>
      </w:r>
      <w:proofErr w:type="spellStart"/>
      <w:r w:rsidRPr="0077099D">
        <w:t>PRC</w:t>
      </w:r>
      <w:proofErr w:type="spellEnd"/>
      <w:r w:rsidRPr="0077099D">
        <w:t>.</w:t>
      </w:r>
    </w:p>
    <w:p w:rsidR="00940E6F" w:rsidRPr="0077099D" w:rsidRDefault="00940E6F" w:rsidP="00845AD1">
      <w:pPr>
        <w:pStyle w:val="Definition"/>
      </w:pPr>
      <w:r w:rsidRPr="0077099D">
        <w:t>relevant employment means</w:t>
      </w:r>
      <w:r w:rsidR="00F00485" w:rsidRPr="0077099D">
        <w:t xml:space="preserve"> employment as an ongoing Parliamentary Service employee at a classification mentioned in any of Groups 1 to 6 set out in Schedule</w:t>
      </w:r>
      <w:r w:rsidR="0077099D" w:rsidRPr="0077099D">
        <w:t> </w:t>
      </w:r>
      <w:r w:rsidR="00F00485" w:rsidRPr="0077099D">
        <w:t>1 to the Classification Rules, as in force immediately before 1</w:t>
      </w:r>
      <w:r w:rsidR="0077099D" w:rsidRPr="0077099D">
        <w:t> </w:t>
      </w:r>
      <w:r w:rsidR="00F00485" w:rsidRPr="0077099D">
        <w:t>July 2013.</w:t>
      </w:r>
    </w:p>
    <w:p w:rsidR="00845AD1" w:rsidRPr="0077099D" w:rsidRDefault="00845AD1" w:rsidP="00845AD1">
      <w:pPr>
        <w:pStyle w:val="ActHead3"/>
        <w:pageBreakBefore/>
      </w:pPr>
      <w:bookmarkStart w:id="98" w:name="_Toc360005165"/>
      <w:r w:rsidRPr="0077099D">
        <w:rPr>
          <w:rStyle w:val="CharDivNo"/>
        </w:rPr>
        <w:lastRenderedPageBreak/>
        <w:t>Division</w:t>
      </w:r>
      <w:r w:rsidR="0077099D" w:rsidRPr="0077099D">
        <w:rPr>
          <w:rStyle w:val="CharDivNo"/>
        </w:rPr>
        <w:t> </w:t>
      </w:r>
      <w:r w:rsidRPr="0077099D">
        <w:rPr>
          <w:rStyle w:val="CharDivNo"/>
        </w:rPr>
        <w:t>2</w:t>
      </w:r>
      <w:r w:rsidRPr="0077099D">
        <w:t>—</w:t>
      </w:r>
      <w:r w:rsidRPr="0077099D">
        <w:rPr>
          <w:rStyle w:val="CharDivText"/>
        </w:rPr>
        <w:t>Review of certain Parliamentary Service promotion decisions and engagement decisions (including decisions involving APS employees)</w:t>
      </w:r>
      <w:bookmarkEnd w:id="98"/>
    </w:p>
    <w:p w:rsidR="00845AD1" w:rsidRPr="0077099D" w:rsidRDefault="00730528" w:rsidP="00845AD1">
      <w:pPr>
        <w:pStyle w:val="ActHead5"/>
      </w:pPr>
      <w:bookmarkStart w:id="99" w:name="_Toc360005166"/>
      <w:r w:rsidRPr="0077099D">
        <w:rPr>
          <w:rStyle w:val="CharSectno"/>
        </w:rPr>
        <w:t>77</w:t>
      </w:r>
      <w:r w:rsidR="00845AD1" w:rsidRPr="0077099D">
        <w:t xml:space="preserve">  Application of Division</w:t>
      </w:r>
      <w:r w:rsidR="0077099D" w:rsidRPr="0077099D">
        <w:t> </w:t>
      </w:r>
      <w:r w:rsidR="00845AD1" w:rsidRPr="0077099D">
        <w:t>2</w:t>
      </w:r>
      <w:bookmarkEnd w:id="99"/>
    </w:p>
    <w:p w:rsidR="00845AD1" w:rsidRPr="0077099D" w:rsidRDefault="00845AD1" w:rsidP="00845AD1">
      <w:pPr>
        <w:pStyle w:val="subsection"/>
      </w:pPr>
      <w:r w:rsidRPr="0077099D">
        <w:tab/>
        <w:t>(1)</w:t>
      </w:r>
      <w:r w:rsidRPr="0077099D">
        <w:tab/>
        <w:t>This Division applies if:</w:t>
      </w:r>
    </w:p>
    <w:p w:rsidR="00845AD1" w:rsidRPr="0077099D" w:rsidRDefault="00845AD1" w:rsidP="00845AD1">
      <w:pPr>
        <w:pStyle w:val="paragraph"/>
      </w:pPr>
      <w:r w:rsidRPr="0077099D">
        <w:tab/>
        <w:t>(a)</w:t>
      </w:r>
      <w:r w:rsidRPr="0077099D">
        <w:tab/>
        <w:t xml:space="preserve">a decision (a </w:t>
      </w:r>
      <w:r w:rsidRPr="0077099D">
        <w:rPr>
          <w:b/>
          <w:i/>
        </w:rPr>
        <w:t>promotion decision</w:t>
      </w:r>
      <w:r w:rsidRPr="0077099D">
        <w:t>) is made by a Secretary to promote an ongoing Parliamentary Service employee to employment at a classification mentioned in any of Groups 1 to 6 set out in Schedule</w:t>
      </w:r>
      <w:r w:rsidR="0077099D" w:rsidRPr="0077099D">
        <w:t> </w:t>
      </w:r>
      <w:r w:rsidRPr="0077099D">
        <w:t>1 to the Classification Rules (as in force immediately before 1</w:t>
      </w:r>
      <w:r w:rsidR="0077099D" w:rsidRPr="0077099D">
        <w:t> </w:t>
      </w:r>
      <w:r w:rsidRPr="0077099D">
        <w:t>July 2013); and</w:t>
      </w:r>
    </w:p>
    <w:p w:rsidR="00845AD1" w:rsidRPr="0077099D" w:rsidRDefault="00845AD1" w:rsidP="00845AD1">
      <w:pPr>
        <w:pStyle w:val="paragraph"/>
      </w:pPr>
      <w:r w:rsidRPr="0077099D">
        <w:tab/>
        <w:t>(b)</w:t>
      </w:r>
      <w:r w:rsidRPr="0077099D">
        <w:tab/>
        <w:t xml:space="preserve">the promotion decision is not made in accordance with the recommendation of an </w:t>
      </w:r>
      <w:proofErr w:type="spellStart"/>
      <w:r w:rsidRPr="0077099D">
        <w:t>ISAC</w:t>
      </w:r>
      <w:proofErr w:type="spellEnd"/>
      <w:r w:rsidRPr="0077099D">
        <w:t>; and</w:t>
      </w:r>
    </w:p>
    <w:p w:rsidR="00845AD1" w:rsidRPr="0077099D" w:rsidRDefault="00845AD1" w:rsidP="00845AD1">
      <w:pPr>
        <w:pStyle w:val="paragraph"/>
      </w:pPr>
      <w:r w:rsidRPr="0077099D">
        <w:tab/>
        <w:t>(c)</w:t>
      </w:r>
      <w:r w:rsidRPr="0077099D">
        <w:tab/>
        <w:t xml:space="preserve">the promotion decision is not made in accordance with a </w:t>
      </w:r>
      <w:proofErr w:type="spellStart"/>
      <w:r w:rsidRPr="0077099D">
        <w:t>PRC</w:t>
      </w:r>
      <w:proofErr w:type="spellEnd"/>
      <w:r w:rsidRPr="0077099D">
        <w:t xml:space="preserve"> decision.</w:t>
      </w:r>
    </w:p>
    <w:p w:rsidR="00845AD1" w:rsidRPr="0077099D" w:rsidRDefault="00845AD1" w:rsidP="00845AD1">
      <w:pPr>
        <w:pStyle w:val="subsection"/>
      </w:pPr>
      <w:r w:rsidRPr="0077099D">
        <w:tab/>
        <w:t>(2)</w:t>
      </w:r>
      <w:r w:rsidRPr="0077099D">
        <w:tab/>
        <w:t>This Division also applies if:</w:t>
      </w:r>
    </w:p>
    <w:p w:rsidR="00845AD1" w:rsidRPr="0077099D" w:rsidRDefault="00845AD1" w:rsidP="00845AD1">
      <w:pPr>
        <w:pStyle w:val="paragraph"/>
      </w:pPr>
      <w:r w:rsidRPr="0077099D">
        <w:tab/>
        <w:t>(a)</w:t>
      </w:r>
      <w:r w:rsidRPr="0077099D">
        <w:tab/>
        <w:t xml:space="preserve">an engagement decision is made by a Secretary to engage an ongoing </w:t>
      </w:r>
      <w:r w:rsidR="00EA6F5E" w:rsidRPr="0077099D">
        <w:t xml:space="preserve">APS </w:t>
      </w:r>
      <w:r w:rsidRPr="0077099D">
        <w:t>employee as an ongoing Parliamentary Service employee at a classification mentioned in any of Groups 1 to 6 set out in Schedule</w:t>
      </w:r>
      <w:r w:rsidR="0077099D" w:rsidRPr="0077099D">
        <w:t> </w:t>
      </w:r>
      <w:r w:rsidRPr="0077099D">
        <w:t>1 to the Classification Rules (as in force immediately before 1</w:t>
      </w:r>
      <w:r w:rsidR="0077099D" w:rsidRPr="0077099D">
        <w:t> </w:t>
      </w:r>
      <w:r w:rsidRPr="0077099D">
        <w:t>July 2013); and</w:t>
      </w:r>
    </w:p>
    <w:p w:rsidR="00845AD1" w:rsidRPr="0077099D" w:rsidRDefault="00845AD1" w:rsidP="00845AD1">
      <w:pPr>
        <w:pStyle w:val="paragraph"/>
      </w:pPr>
      <w:r w:rsidRPr="0077099D">
        <w:tab/>
        <w:t>(b)</w:t>
      </w:r>
      <w:r w:rsidRPr="0077099D">
        <w:tab/>
        <w:t xml:space="preserve">the engagement decision is not made in accordance with the recommendation of an </w:t>
      </w:r>
      <w:proofErr w:type="spellStart"/>
      <w:r w:rsidRPr="0077099D">
        <w:t>ISAC</w:t>
      </w:r>
      <w:proofErr w:type="spellEnd"/>
      <w:r w:rsidRPr="0077099D">
        <w:t>; and</w:t>
      </w:r>
    </w:p>
    <w:p w:rsidR="00845AD1" w:rsidRPr="0077099D" w:rsidRDefault="00845AD1" w:rsidP="00845AD1">
      <w:pPr>
        <w:pStyle w:val="paragraph"/>
      </w:pPr>
      <w:r w:rsidRPr="0077099D">
        <w:tab/>
        <w:t>(c)</w:t>
      </w:r>
      <w:r w:rsidRPr="0077099D">
        <w:tab/>
        <w:t xml:space="preserve">the engagement decision is not made in accordance with a </w:t>
      </w:r>
      <w:proofErr w:type="spellStart"/>
      <w:r w:rsidRPr="0077099D">
        <w:t>PRC</w:t>
      </w:r>
      <w:proofErr w:type="spellEnd"/>
      <w:r w:rsidRPr="0077099D">
        <w:t xml:space="preserve"> decision.</w:t>
      </w:r>
    </w:p>
    <w:p w:rsidR="00845AD1" w:rsidRPr="0077099D" w:rsidRDefault="00845AD1" w:rsidP="00845AD1">
      <w:pPr>
        <w:pStyle w:val="subsection"/>
      </w:pPr>
      <w:r w:rsidRPr="0077099D">
        <w:tab/>
        <w:t>(3)</w:t>
      </w:r>
      <w:r w:rsidRPr="0077099D">
        <w:tab/>
        <w:t xml:space="preserve">In this Division, a decision to engage an ongoing </w:t>
      </w:r>
      <w:r w:rsidR="00EA6F5E" w:rsidRPr="0077099D">
        <w:t xml:space="preserve">APS </w:t>
      </w:r>
      <w:r w:rsidRPr="0077099D">
        <w:t>employee is an</w:t>
      </w:r>
      <w:r w:rsidRPr="0077099D">
        <w:rPr>
          <w:b/>
          <w:i/>
        </w:rPr>
        <w:t xml:space="preserve"> engagement decision</w:t>
      </w:r>
      <w:r w:rsidRPr="0077099D">
        <w:t xml:space="preserve"> if the engagement is at a higher classification than the ongoing </w:t>
      </w:r>
      <w:r w:rsidR="00E17326" w:rsidRPr="0077099D">
        <w:t>APS</w:t>
      </w:r>
      <w:r w:rsidRPr="0077099D">
        <w:t xml:space="preserve"> employee</w:t>
      </w:r>
      <w:r w:rsidR="009807CA" w:rsidRPr="0077099D">
        <w:t>’</w:t>
      </w:r>
      <w:r w:rsidRPr="0077099D">
        <w:t>s classification as a</w:t>
      </w:r>
      <w:r w:rsidR="006A5F55" w:rsidRPr="0077099D">
        <w:t>n APS</w:t>
      </w:r>
      <w:r w:rsidR="00EA6F5E" w:rsidRPr="0077099D">
        <w:t xml:space="preserve"> </w:t>
      </w:r>
      <w:r w:rsidRPr="0077099D">
        <w:t xml:space="preserve">employee, worked out in accordance with </w:t>
      </w:r>
      <w:r w:rsidR="00E17326" w:rsidRPr="0077099D">
        <w:t>clause</w:t>
      </w:r>
      <w:r w:rsidR="0077099D" w:rsidRPr="0077099D">
        <w:t> </w:t>
      </w:r>
      <w:r w:rsidR="00E17326" w:rsidRPr="0077099D">
        <w:t xml:space="preserve">2 of </w:t>
      </w:r>
      <w:r w:rsidRPr="0077099D">
        <w:t>Schedule</w:t>
      </w:r>
      <w:r w:rsidR="0077099D" w:rsidRPr="0077099D">
        <w:t> </w:t>
      </w:r>
      <w:r w:rsidRPr="0077099D">
        <w:t>2.</w:t>
      </w:r>
    </w:p>
    <w:p w:rsidR="00845AD1" w:rsidRPr="0077099D" w:rsidRDefault="00730528" w:rsidP="00845AD1">
      <w:pPr>
        <w:pStyle w:val="ActHead5"/>
      </w:pPr>
      <w:bookmarkStart w:id="100" w:name="_Toc360005167"/>
      <w:r w:rsidRPr="0077099D">
        <w:rPr>
          <w:rStyle w:val="CharSectno"/>
        </w:rPr>
        <w:t>78</w:t>
      </w:r>
      <w:r w:rsidR="00845AD1" w:rsidRPr="0077099D">
        <w:t xml:space="preserve">  Entitlement for review—promotion decision</w:t>
      </w:r>
      <w:bookmarkEnd w:id="100"/>
    </w:p>
    <w:p w:rsidR="00845AD1" w:rsidRPr="0077099D" w:rsidRDefault="00845AD1" w:rsidP="00845AD1">
      <w:pPr>
        <w:pStyle w:val="subsection"/>
      </w:pPr>
      <w:r w:rsidRPr="0077099D">
        <w:tab/>
        <w:t>(1)</w:t>
      </w:r>
      <w:r w:rsidRPr="0077099D">
        <w:tab/>
        <w:t>If:</w:t>
      </w:r>
    </w:p>
    <w:p w:rsidR="00845AD1" w:rsidRPr="0077099D" w:rsidRDefault="00845AD1" w:rsidP="00845AD1">
      <w:pPr>
        <w:pStyle w:val="paragraph"/>
      </w:pPr>
      <w:r w:rsidRPr="0077099D">
        <w:tab/>
        <w:t>(a)</w:t>
      </w:r>
      <w:r w:rsidRPr="0077099D">
        <w:tab/>
        <w:t>an ongoing Parliamentary Service employee applies for promotion to relevant employment; and</w:t>
      </w:r>
    </w:p>
    <w:p w:rsidR="00845AD1" w:rsidRPr="0077099D" w:rsidRDefault="00845AD1" w:rsidP="00845AD1">
      <w:pPr>
        <w:pStyle w:val="paragraph"/>
      </w:pPr>
      <w:r w:rsidRPr="0077099D">
        <w:tab/>
        <w:t>(b)</w:t>
      </w:r>
      <w:r w:rsidRPr="0077099D">
        <w:tab/>
        <w:t>a promotion decision is made in relation to the relevant employment;</w:t>
      </w:r>
    </w:p>
    <w:p w:rsidR="00845AD1" w:rsidRPr="0077099D" w:rsidRDefault="00845AD1" w:rsidP="00845AD1">
      <w:pPr>
        <w:pStyle w:val="subsection2"/>
      </w:pPr>
      <w:r w:rsidRPr="0077099D">
        <w:t xml:space="preserve">the ongoing Parliamentary Service employee is entitled to apply to the Merit Protection Commissioner to have the promotion decision reviewed by a </w:t>
      </w:r>
      <w:proofErr w:type="spellStart"/>
      <w:r w:rsidRPr="0077099D">
        <w:t>PRC</w:t>
      </w:r>
      <w:proofErr w:type="spellEnd"/>
      <w:r w:rsidRPr="0077099D">
        <w:t>.</w:t>
      </w:r>
    </w:p>
    <w:p w:rsidR="00845AD1" w:rsidRPr="0077099D" w:rsidRDefault="00845AD1" w:rsidP="00845AD1">
      <w:pPr>
        <w:pStyle w:val="notetext"/>
      </w:pPr>
      <w:r w:rsidRPr="0077099D">
        <w:t>Note:</w:t>
      </w:r>
      <w:r w:rsidR="00417B34" w:rsidRPr="0077099D">
        <w:tab/>
      </w:r>
      <w:r w:rsidRPr="0077099D">
        <w:t xml:space="preserve">A </w:t>
      </w:r>
      <w:proofErr w:type="spellStart"/>
      <w:r w:rsidRPr="0077099D">
        <w:t>PRC</w:t>
      </w:r>
      <w:proofErr w:type="spellEnd"/>
      <w:r w:rsidRPr="0077099D">
        <w:t xml:space="preserve"> may be appointed to deal with:</w:t>
      </w:r>
    </w:p>
    <w:p w:rsidR="00417B34" w:rsidRPr="0077099D" w:rsidRDefault="00417B34" w:rsidP="00417B34">
      <w:pPr>
        <w:pStyle w:val="notepara"/>
      </w:pPr>
      <w:r w:rsidRPr="0077099D">
        <w:t>(a)</w:t>
      </w:r>
      <w:r w:rsidRPr="0077099D">
        <w:tab/>
        <w:t>applications from Parli</w:t>
      </w:r>
      <w:r w:rsidR="003874C6" w:rsidRPr="0077099D">
        <w:t xml:space="preserve">amentary Service employees and APS </w:t>
      </w:r>
      <w:r w:rsidRPr="0077099D">
        <w:t>employees in relation to the same promotion decision; and</w:t>
      </w:r>
    </w:p>
    <w:p w:rsidR="00417B34" w:rsidRPr="0077099D" w:rsidRDefault="00417B34" w:rsidP="00417B34">
      <w:pPr>
        <w:pStyle w:val="notepara"/>
      </w:pPr>
      <w:r w:rsidRPr="0077099D">
        <w:t>(b)</w:t>
      </w:r>
      <w:r w:rsidRPr="0077099D">
        <w:tab/>
        <w:t>applications relating to promotion decisions and engagement decisions.</w:t>
      </w:r>
    </w:p>
    <w:p w:rsidR="00845AD1" w:rsidRPr="0077099D" w:rsidRDefault="00845AD1" w:rsidP="00845AD1">
      <w:pPr>
        <w:pStyle w:val="subsection"/>
      </w:pPr>
      <w:r w:rsidRPr="0077099D">
        <w:tab/>
        <w:t>(2)</w:t>
      </w:r>
      <w:r w:rsidRPr="0077099D">
        <w:tab/>
        <w:t>If:</w:t>
      </w:r>
    </w:p>
    <w:p w:rsidR="00845AD1" w:rsidRPr="0077099D" w:rsidRDefault="00845AD1" w:rsidP="00845AD1">
      <w:pPr>
        <w:pStyle w:val="paragraph"/>
      </w:pPr>
      <w:r w:rsidRPr="0077099D">
        <w:tab/>
        <w:t>(a)</w:t>
      </w:r>
      <w:r w:rsidRPr="0077099D">
        <w:tab/>
        <w:t xml:space="preserve">an ongoing </w:t>
      </w:r>
      <w:r w:rsidR="003874C6" w:rsidRPr="0077099D">
        <w:t xml:space="preserve">APS </w:t>
      </w:r>
      <w:r w:rsidRPr="0077099D">
        <w:t>employee applies for engagement to relevant employment; and</w:t>
      </w:r>
    </w:p>
    <w:p w:rsidR="00845AD1" w:rsidRPr="0077099D" w:rsidRDefault="00845AD1" w:rsidP="00845AD1">
      <w:pPr>
        <w:pStyle w:val="paragraph"/>
      </w:pPr>
      <w:r w:rsidRPr="0077099D">
        <w:tab/>
        <w:t>(b)</w:t>
      </w:r>
      <w:r w:rsidRPr="0077099D">
        <w:tab/>
        <w:t xml:space="preserve">the engagement would be at a higher classification than the </w:t>
      </w:r>
      <w:r w:rsidR="003874C6" w:rsidRPr="0077099D">
        <w:t xml:space="preserve">APS </w:t>
      </w:r>
      <w:r w:rsidRPr="0077099D">
        <w:t>employee</w:t>
      </w:r>
      <w:r w:rsidR="009807CA" w:rsidRPr="0077099D">
        <w:t>’</w:t>
      </w:r>
      <w:r w:rsidRPr="0077099D">
        <w:t>s classification as a</w:t>
      </w:r>
      <w:r w:rsidR="00417B34" w:rsidRPr="0077099D">
        <w:t>n</w:t>
      </w:r>
      <w:r w:rsidRPr="0077099D">
        <w:t xml:space="preserve"> </w:t>
      </w:r>
      <w:r w:rsidR="003874C6" w:rsidRPr="0077099D">
        <w:t xml:space="preserve">APS </w:t>
      </w:r>
      <w:r w:rsidRPr="0077099D">
        <w:t xml:space="preserve">employee worked out in accordance with </w:t>
      </w:r>
      <w:r w:rsidR="00417B34" w:rsidRPr="0077099D">
        <w:t>clause</w:t>
      </w:r>
      <w:r w:rsidR="0077099D" w:rsidRPr="0077099D">
        <w:t> </w:t>
      </w:r>
      <w:r w:rsidR="00417B34" w:rsidRPr="0077099D">
        <w:t xml:space="preserve">2 of </w:t>
      </w:r>
      <w:r w:rsidRPr="0077099D">
        <w:t>Schedule</w:t>
      </w:r>
      <w:r w:rsidR="0077099D" w:rsidRPr="0077099D">
        <w:t> </w:t>
      </w:r>
      <w:r w:rsidRPr="0077099D">
        <w:t>2; and</w:t>
      </w:r>
    </w:p>
    <w:p w:rsidR="00845AD1" w:rsidRPr="0077099D" w:rsidRDefault="00845AD1" w:rsidP="00845AD1">
      <w:pPr>
        <w:pStyle w:val="paragraph"/>
      </w:pPr>
      <w:r w:rsidRPr="0077099D">
        <w:lastRenderedPageBreak/>
        <w:tab/>
        <w:t>(c)</w:t>
      </w:r>
      <w:r w:rsidRPr="0077099D">
        <w:tab/>
        <w:t>a promotion decision is made in relation to the relevant employment;</w:t>
      </w:r>
    </w:p>
    <w:p w:rsidR="00845AD1" w:rsidRPr="0077099D" w:rsidRDefault="00845AD1" w:rsidP="00845AD1">
      <w:pPr>
        <w:pStyle w:val="subsection2"/>
      </w:pPr>
      <w:r w:rsidRPr="0077099D">
        <w:t xml:space="preserve">the ongoing </w:t>
      </w:r>
      <w:r w:rsidR="003874C6" w:rsidRPr="0077099D">
        <w:t xml:space="preserve">APS </w:t>
      </w:r>
      <w:r w:rsidRPr="0077099D">
        <w:t xml:space="preserve">employee is entitled to apply to the Merit Protection Commissioner to have the promotion decision reviewed by a </w:t>
      </w:r>
      <w:proofErr w:type="spellStart"/>
      <w:r w:rsidRPr="0077099D">
        <w:t>PRC</w:t>
      </w:r>
      <w:proofErr w:type="spellEnd"/>
      <w:r w:rsidRPr="0077099D">
        <w:t>.</w:t>
      </w:r>
    </w:p>
    <w:p w:rsidR="00845AD1" w:rsidRPr="0077099D" w:rsidRDefault="00845AD1" w:rsidP="00845AD1">
      <w:pPr>
        <w:pStyle w:val="notetext"/>
      </w:pPr>
      <w:r w:rsidRPr="0077099D">
        <w:t>Note:</w:t>
      </w:r>
      <w:r w:rsidR="003874C6" w:rsidRPr="0077099D">
        <w:tab/>
      </w:r>
      <w:r w:rsidRPr="0077099D">
        <w:t xml:space="preserve">A </w:t>
      </w:r>
      <w:proofErr w:type="spellStart"/>
      <w:r w:rsidRPr="0077099D">
        <w:t>PRC</w:t>
      </w:r>
      <w:proofErr w:type="spellEnd"/>
      <w:r w:rsidRPr="0077099D">
        <w:t xml:space="preserve"> may be appointed to deal with:</w:t>
      </w:r>
    </w:p>
    <w:p w:rsidR="003874C6" w:rsidRPr="0077099D" w:rsidRDefault="003874C6" w:rsidP="003874C6">
      <w:pPr>
        <w:pStyle w:val="notepara"/>
      </w:pPr>
      <w:r w:rsidRPr="0077099D">
        <w:t>(a)</w:t>
      </w:r>
      <w:r w:rsidRPr="0077099D">
        <w:tab/>
        <w:t>applications from Parliamentary Service employees and APS employees in relation to the same promotion decision; and</w:t>
      </w:r>
    </w:p>
    <w:p w:rsidR="003874C6" w:rsidRPr="0077099D" w:rsidRDefault="003874C6" w:rsidP="003874C6">
      <w:pPr>
        <w:pStyle w:val="notepara"/>
      </w:pPr>
      <w:r w:rsidRPr="0077099D">
        <w:t>(b)</w:t>
      </w:r>
      <w:r w:rsidRPr="0077099D">
        <w:tab/>
        <w:t>applications relating to promotion decisions and engagement decisions.</w:t>
      </w:r>
    </w:p>
    <w:p w:rsidR="00845AD1" w:rsidRPr="0077099D" w:rsidRDefault="00730528" w:rsidP="00845AD1">
      <w:pPr>
        <w:pStyle w:val="ActHead5"/>
      </w:pPr>
      <w:bookmarkStart w:id="101" w:name="_Toc360005168"/>
      <w:r w:rsidRPr="0077099D">
        <w:rPr>
          <w:rStyle w:val="CharSectno"/>
        </w:rPr>
        <w:t>79</w:t>
      </w:r>
      <w:r w:rsidR="00845AD1" w:rsidRPr="0077099D">
        <w:t xml:space="preserve">  Entitlement for review—engagement decision</w:t>
      </w:r>
      <w:bookmarkEnd w:id="101"/>
    </w:p>
    <w:p w:rsidR="00845AD1" w:rsidRPr="0077099D" w:rsidRDefault="00845AD1" w:rsidP="00845AD1">
      <w:pPr>
        <w:pStyle w:val="subsection"/>
      </w:pPr>
      <w:r w:rsidRPr="0077099D">
        <w:tab/>
        <w:t>(1)</w:t>
      </w:r>
      <w:r w:rsidRPr="0077099D">
        <w:tab/>
        <w:t>If:</w:t>
      </w:r>
    </w:p>
    <w:p w:rsidR="00845AD1" w:rsidRPr="0077099D" w:rsidRDefault="00845AD1" w:rsidP="00845AD1">
      <w:pPr>
        <w:pStyle w:val="paragraph"/>
      </w:pPr>
      <w:r w:rsidRPr="0077099D">
        <w:tab/>
        <w:t>(a)</w:t>
      </w:r>
      <w:r w:rsidRPr="0077099D">
        <w:tab/>
        <w:t>an ongoing Parliamentary Service employee applies for promotion to relevant employment; and</w:t>
      </w:r>
    </w:p>
    <w:p w:rsidR="00845AD1" w:rsidRPr="0077099D" w:rsidRDefault="00845AD1" w:rsidP="00845AD1">
      <w:pPr>
        <w:pStyle w:val="paragraph"/>
      </w:pPr>
      <w:r w:rsidRPr="0077099D">
        <w:tab/>
        <w:t>(b)</w:t>
      </w:r>
      <w:r w:rsidRPr="0077099D">
        <w:tab/>
        <w:t>an engagement decision is made in relation to the relevant employment;</w:t>
      </w:r>
    </w:p>
    <w:p w:rsidR="00845AD1" w:rsidRPr="0077099D" w:rsidRDefault="00845AD1" w:rsidP="00845AD1">
      <w:pPr>
        <w:pStyle w:val="subsection2"/>
      </w:pPr>
      <w:r w:rsidRPr="0077099D">
        <w:t xml:space="preserve">the ongoing Parliamentary Service employee is entitled to apply to the Merit Protection Commissioner to have the engagement decision reviewed by a </w:t>
      </w:r>
      <w:proofErr w:type="spellStart"/>
      <w:r w:rsidRPr="0077099D">
        <w:t>PRC</w:t>
      </w:r>
      <w:proofErr w:type="spellEnd"/>
      <w:r w:rsidRPr="0077099D">
        <w:t>.</w:t>
      </w:r>
    </w:p>
    <w:p w:rsidR="00845AD1" w:rsidRPr="0077099D" w:rsidRDefault="00845AD1" w:rsidP="00845AD1">
      <w:pPr>
        <w:pStyle w:val="notetext"/>
      </w:pPr>
      <w:r w:rsidRPr="0077099D">
        <w:t>Note:</w:t>
      </w:r>
      <w:r w:rsidR="003874C6" w:rsidRPr="0077099D">
        <w:tab/>
      </w:r>
      <w:r w:rsidRPr="0077099D">
        <w:t xml:space="preserve">A </w:t>
      </w:r>
      <w:proofErr w:type="spellStart"/>
      <w:r w:rsidRPr="0077099D">
        <w:t>PRC</w:t>
      </w:r>
      <w:proofErr w:type="spellEnd"/>
      <w:r w:rsidRPr="0077099D">
        <w:t xml:space="preserve"> may be appointed to deal with:</w:t>
      </w:r>
    </w:p>
    <w:p w:rsidR="00845AD1" w:rsidRPr="0077099D" w:rsidRDefault="00845AD1" w:rsidP="003874C6">
      <w:pPr>
        <w:pStyle w:val="notepara"/>
      </w:pPr>
      <w:r w:rsidRPr="0077099D">
        <w:t>(a)</w:t>
      </w:r>
      <w:r w:rsidRPr="0077099D">
        <w:tab/>
        <w:t xml:space="preserve">applications from Parliamentary Service employees and </w:t>
      </w:r>
      <w:r w:rsidR="003874C6" w:rsidRPr="0077099D">
        <w:t xml:space="preserve">APS </w:t>
      </w:r>
      <w:r w:rsidRPr="0077099D">
        <w:t>employees in relation to the same promotion decision; and</w:t>
      </w:r>
    </w:p>
    <w:p w:rsidR="003874C6" w:rsidRPr="0077099D" w:rsidRDefault="003874C6" w:rsidP="003874C6">
      <w:pPr>
        <w:pStyle w:val="notepara"/>
      </w:pPr>
      <w:r w:rsidRPr="0077099D">
        <w:t>(b)</w:t>
      </w:r>
      <w:r w:rsidRPr="0077099D">
        <w:tab/>
        <w:t>applications relating to promotion decisions and engagement decisions.</w:t>
      </w:r>
    </w:p>
    <w:p w:rsidR="00845AD1" w:rsidRPr="0077099D" w:rsidRDefault="00845AD1" w:rsidP="00845AD1">
      <w:pPr>
        <w:pStyle w:val="subsection"/>
      </w:pPr>
      <w:r w:rsidRPr="0077099D">
        <w:tab/>
        <w:t>(2)</w:t>
      </w:r>
      <w:r w:rsidRPr="0077099D">
        <w:tab/>
        <w:t>If:</w:t>
      </w:r>
    </w:p>
    <w:p w:rsidR="00845AD1" w:rsidRPr="0077099D" w:rsidRDefault="00845AD1" w:rsidP="00845AD1">
      <w:pPr>
        <w:pStyle w:val="paragraph"/>
      </w:pPr>
      <w:r w:rsidRPr="0077099D">
        <w:tab/>
        <w:t>(a)</w:t>
      </w:r>
      <w:r w:rsidRPr="0077099D">
        <w:tab/>
        <w:t xml:space="preserve">an ongoing </w:t>
      </w:r>
      <w:r w:rsidR="003874C6" w:rsidRPr="0077099D">
        <w:t>APS</w:t>
      </w:r>
      <w:r w:rsidRPr="0077099D">
        <w:t xml:space="preserve"> employee applies for engagement to relevant employment; and</w:t>
      </w:r>
    </w:p>
    <w:p w:rsidR="00845AD1" w:rsidRPr="0077099D" w:rsidRDefault="00845AD1" w:rsidP="00845AD1">
      <w:pPr>
        <w:pStyle w:val="paragraph"/>
      </w:pPr>
      <w:r w:rsidRPr="0077099D">
        <w:tab/>
        <w:t>(b)</w:t>
      </w:r>
      <w:r w:rsidRPr="0077099D">
        <w:tab/>
        <w:t xml:space="preserve">the engagement would be at a higher classification than the </w:t>
      </w:r>
      <w:r w:rsidR="003874C6" w:rsidRPr="0077099D">
        <w:t xml:space="preserve">APS </w:t>
      </w:r>
      <w:r w:rsidRPr="0077099D">
        <w:t>employee</w:t>
      </w:r>
      <w:r w:rsidR="009807CA" w:rsidRPr="0077099D">
        <w:t>’</w:t>
      </w:r>
      <w:r w:rsidRPr="0077099D">
        <w:t>s classification as a</w:t>
      </w:r>
      <w:r w:rsidR="003874C6" w:rsidRPr="0077099D">
        <w:t>n APS</w:t>
      </w:r>
      <w:r w:rsidRPr="0077099D">
        <w:t xml:space="preserve"> employee; and</w:t>
      </w:r>
    </w:p>
    <w:p w:rsidR="00845AD1" w:rsidRPr="0077099D" w:rsidRDefault="00845AD1" w:rsidP="00845AD1">
      <w:pPr>
        <w:pStyle w:val="paragraph"/>
      </w:pPr>
      <w:r w:rsidRPr="0077099D">
        <w:tab/>
        <w:t>(c)</w:t>
      </w:r>
      <w:r w:rsidRPr="0077099D">
        <w:tab/>
        <w:t>an engagement decision is made in relation to the relevant employment;</w:t>
      </w:r>
    </w:p>
    <w:p w:rsidR="00845AD1" w:rsidRPr="0077099D" w:rsidRDefault="00845AD1" w:rsidP="00845AD1">
      <w:pPr>
        <w:pStyle w:val="subsection2"/>
      </w:pPr>
      <w:r w:rsidRPr="0077099D">
        <w:t xml:space="preserve">the ongoing </w:t>
      </w:r>
      <w:r w:rsidR="003874C6" w:rsidRPr="0077099D">
        <w:t>APS</w:t>
      </w:r>
      <w:r w:rsidRPr="0077099D">
        <w:t xml:space="preserve"> employee is entitled to apply to the Merit Protection Commissioner to have the engagement decision reviewed by a </w:t>
      </w:r>
      <w:proofErr w:type="spellStart"/>
      <w:r w:rsidRPr="0077099D">
        <w:t>PRC</w:t>
      </w:r>
      <w:proofErr w:type="spellEnd"/>
      <w:r w:rsidRPr="0077099D">
        <w:t>.</w:t>
      </w:r>
    </w:p>
    <w:p w:rsidR="00845AD1" w:rsidRPr="0077099D" w:rsidRDefault="00845AD1" w:rsidP="00845AD1">
      <w:pPr>
        <w:pStyle w:val="notetext"/>
      </w:pPr>
      <w:r w:rsidRPr="0077099D">
        <w:t>Note:</w:t>
      </w:r>
      <w:r w:rsidR="003874C6" w:rsidRPr="0077099D">
        <w:tab/>
      </w:r>
      <w:r w:rsidRPr="0077099D">
        <w:t xml:space="preserve">A </w:t>
      </w:r>
      <w:proofErr w:type="spellStart"/>
      <w:r w:rsidRPr="0077099D">
        <w:t>PRC</w:t>
      </w:r>
      <w:proofErr w:type="spellEnd"/>
      <w:r w:rsidRPr="0077099D">
        <w:t xml:space="preserve"> may be appointed to deal with:</w:t>
      </w:r>
    </w:p>
    <w:p w:rsidR="003874C6" w:rsidRPr="0077099D" w:rsidRDefault="003874C6" w:rsidP="003874C6">
      <w:pPr>
        <w:pStyle w:val="notepara"/>
      </w:pPr>
      <w:r w:rsidRPr="0077099D">
        <w:t>(a)</w:t>
      </w:r>
      <w:r w:rsidRPr="0077099D">
        <w:tab/>
        <w:t>applications from Parliamentary Service employees and APS employees in relation to the same promotion decision; and</w:t>
      </w:r>
    </w:p>
    <w:p w:rsidR="003874C6" w:rsidRPr="0077099D" w:rsidRDefault="003874C6" w:rsidP="003874C6">
      <w:pPr>
        <w:pStyle w:val="notepara"/>
      </w:pPr>
      <w:r w:rsidRPr="0077099D">
        <w:t>(b)</w:t>
      </w:r>
      <w:r w:rsidRPr="0077099D">
        <w:tab/>
        <w:t>applications relating to promotion decisions and engagement decisions.</w:t>
      </w:r>
    </w:p>
    <w:p w:rsidR="00845AD1" w:rsidRPr="0077099D" w:rsidRDefault="00730528" w:rsidP="00845AD1">
      <w:pPr>
        <w:pStyle w:val="ActHead5"/>
      </w:pPr>
      <w:bookmarkStart w:id="102" w:name="_Toc360005169"/>
      <w:r w:rsidRPr="0077099D">
        <w:rPr>
          <w:rStyle w:val="CharSectno"/>
        </w:rPr>
        <w:t>80</w:t>
      </w:r>
      <w:r w:rsidR="00845AD1" w:rsidRPr="0077099D">
        <w:t xml:space="preserve">  Grounds for review</w:t>
      </w:r>
      <w:bookmarkEnd w:id="102"/>
    </w:p>
    <w:p w:rsidR="00845AD1" w:rsidRPr="0077099D" w:rsidRDefault="00845AD1" w:rsidP="00845AD1">
      <w:pPr>
        <w:pStyle w:val="subsection"/>
      </w:pPr>
      <w:r w:rsidRPr="0077099D">
        <w:tab/>
      </w:r>
      <w:r w:rsidRPr="0077099D">
        <w:tab/>
        <w:t>A promotion decision or engagement decision may only be reviewed under this Division on the grounds of merit.</w:t>
      </w:r>
    </w:p>
    <w:p w:rsidR="00845AD1" w:rsidRPr="0077099D" w:rsidRDefault="00845AD1" w:rsidP="00845AD1">
      <w:pPr>
        <w:pStyle w:val="notetext"/>
      </w:pPr>
      <w:r w:rsidRPr="0077099D">
        <w:t xml:space="preserve">Note: </w:t>
      </w:r>
      <w:r w:rsidRPr="0077099D">
        <w:tab/>
        <w:t>It is a Parliamentary Service Employment Principle that employment decisions are based on merit: see paragraph</w:t>
      </w:r>
      <w:r w:rsidR="0077099D" w:rsidRPr="0077099D">
        <w:t> </w:t>
      </w:r>
      <w:r w:rsidRPr="0077099D">
        <w:t>10A(1)(c) of the Act. A decision relating to engagement or promotion is based on merit if the matters set out in subsection</w:t>
      </w:r>
      <w:r w:rsidR="0077099D" w:rsidRPr="0077099D">
        <w:t> </w:t>
      </w:r>
      <w:r w:rsidRPr="0077099D">
        <w:t>10A(2) of the Act are satisfied.</w:t>
      </w:r>
    </w:p>
    <w:p w:rsidR="00845AD1" w:rsidRPr="0077099D" w:rsidRDefault="00730528" w:rsidP="00845AD1">
      <w:pPr>
        <w:pStyle w:val="ActHead5"/>
      </w:pPr>
      <w:bookmarkStart w:id="103" w:name="_Toc360005170"/>
      <w:r w:rsidRPr="0077099D">
        <w:rPr>
          <w:rStyle w:val="CharSectno"/>
        </w:rPr>
        <w:t>81</w:t>
      </w:r>
      <w:r w:rsidR="00845AD1" w:rsidRPr="0077099D">
        <w:t xml:space="preserve">  Application for review</w:t>
      </w:r>
      <w:bookmarkEnd w:id="103"/>
    </w:p>
    <w:p w:rsidR="00845AD1" w:rsidRPr="0077099D" w:rsidRDefault="00845AD1" w:rsidP="00845AD1">
      <w:pPr>
        <w:pStyle w:val="subsection"/>
      </w:pPr>
      <w:r w:rsidRPr="0077099D">
        <w:tab/>
        <w:t>(1)</w:t>
      </w:r>
      <w:r w:rsidRPr="0077099D">
        <w:tab/>
        <w:t>An application for review of a promotion decision under this Division must:</w:t>
      </w:r>
    </w:p>
    <w:p w:rsidR="00845AD1" w:rsidRPr="0077099D" w:rsidRDefault="00845AD1" w:rsidP="00845AD1">
      <w:pPr>
        <w:pStyle w:val="paragraph"/>
      </w:pPr>
      <w:r w:rsidRPr="0077099D">
        <w:tab/>
        <w:t>(a)</w:t>
      </w:r>
      <w:r w:rsidRPr="0077099D">
        <w:tab/>
        <w:t>be in writing; and</w:t>
      </w:r>
    </w:p>
    <w:p w:rsidR="00845AD1" w:rsidRPr="0077099D" w:rsidRDefault="00845AD1" w:rsidP="00845AD1">
      <w:pPr>
        <w:pStyle w:val="paragraph"/>
      </w:pPr>
      <w:r w:rsidRPr="0077099D">
        <w:tab/>
        <w:t>(b)</w:t>
      </w:r>
      <w:r w:rsidRPr="0077099D">
        <w:tab/>
        <w:t>be received by the Merit Protection Commissioner:</w:t>
      </w:r>
    </w:p>
    <w:p w:rsidR="00845AD1" w:rsidRPr="0077099D" w:rsidRDefault="00845AD1" w:rsidP="00845AD1">
      <w:pPr>
        <w:pStyle w:val="paragraphsub"/>
      </w:pPr>
      <w:r w:rsidRPr="0077099D">
        <w:tab/>
        <w:t>(i)</w:t>
      </w:r>
      <w:r w:rsidRPr="0077099D">
        <w:tab/>
        <w:t>within:</w:t>
      </w:r>
    </w:p>
    <w:p w:rsidR="00845AD1" w:rsidRPr="0077099D" w:rsidRDefault="00845AD1" w:rsidP="00845AD1">
      <w:pPr>
        <w:pStyle w:val="paragraphsub-sub"/>
      </w:pPr>
      <w:r w:rsidRPr="0077099D">
        <w:lastRenderedPageBreak/>
        <w:tab/>
        <w:t>(A)</w:t>
      </w:r>
      <w:r w:rsidRPr="0077099D">
        <w:tab/>
        <w:t xml:space="preserve">the period specified in the </w:t>
      </w:r>
      <w:r w:rsidR="006929DA" w:rsidRPr="0077099D">
        <w:t>Public Service</w:t>
      </w:r>
      <w:r w:rsidR="006929DA" w:rsidRPr="0077099D">
        <w:rPr>
          <w:i/>
        </w:rPr>
        <w:t xml:space="preserve"> Gazette</w:t>
      </w:r>
      <w:r w:rsidRPr="0077099D">
        <w:t xml:space="preserve"> as part of notifying the promotion; or</w:t>
      </w:r>
    </w:p>
    <w:p w:rsidR="00845AD1" w:rsidRPr="0077099D" w:rsidRDefault="00845AD1" w:rsidP="00845AD1">
      <w:pPr>
        <w:pStyle w:val="paragraphsub-sub"/>
      </w:pPr>
      <w:r w:rsidRPr="0077099D">
        <w:tab/>
        <w:t>(B)</w:t>
      </w:r>
      <w:r w:rsidRPr="0077099D">
        <w:tab/>
        <w:t xml:space="preserve">if the Merit Protection Commissioner has given an extension of time to a class of employees before the end of the period mentioned in </w:t>
      </w:r>
      <w:proofErr w:type="spellStart"/>
      <w:r w:rsidRPr="0077099D">
        <w:t>sub</w:t>
      </w:r>
      <w:r w:rsidR="0077099D" w:rsidRPr="0077099D">
        <w:t>subparagraph</w:t>
      </w:r>
      <w:proofErr w:type="spellEnd"/>
      <w:r w:rsidR="0077099D" w:rsidRPr="0077099D">
        <w:t> (</w:t>
      </w:r>
      <w:r w:rsidRPr="0077099D">
        <w:t>A)—that extension of time; and</w:t>
      </w:r>
    </w:p>
    <w:p w:rsidR="004C4677" w:rsidRPr="0077099D" w:rsidRDefault="00845AD1" w:rsidP="00845AD1">
      <w:pPr>
        <w:pStyle w:val="paragraphsub"/>
      </w:pPr>
      <w:r w:rsidRPr="0077099D">
        <w:tab/>
        <w:t>(ii)</w:t>
      </w:r>
      <w:r w:rsidRPr="0077099D">
        <w:tab/>
        <w:t xml:space="preserve">at the place specified in the </w:t>
      </w:r>
      <w:r w:rsidR="006929DA" w:rsidRPr="0077099D">
        <w:t>Public Service</w:t>
      </w:r>
      <w:r w:rsidR="006929DA" w:rsidRPr="0077099D">
        <w:rPr>
          <w:i/>
        </w:rPr>
        <w:t xml:space="preserve"> Gazette</w:t>
      </w:r>
      <w:r w:rsidRPr="0077099D">
        <w:t>.</w:t>
      </w:r>
    </w:p>
    <w:p w:rsidR="00845AD1" w:rsidRPr="0077099D" w:rsidRDefault="00845AD1" w:rsidP="00845AD1">
      <w:pPr>
        <w:pStyle w:val="subsection"/>
      </w:pPr>
      <w:r w:rsidRPr="0077099D">
        <w:tab/>
        <w:t>(2)</w:t>
      </w:r>
      <w:r w:rsidRPr="0077099D">
        <w:tab/>
        <w:t>An application for review of an engagement decision under this Division must:</w:t>
      </w:r>
    </w:p>
    <w:p w:rsidR="00845AD1" w:rsidRPr="0077099D" w:rsidRDefault="00845AD1" w:rsidP="00845AD1">
      <w:pPr>
        <w:pStyle w:val="paragraph"/>
      </w:pPr>
      <w:r w:rsidRPr="0077099D">
        <w:tab/>
        <w:t>(a)</w:t>
      </w:r>
      <w:r w:rsidRPr="0077099D">
        <w:tab/>
        <w:t>be in writing; and</w:t>
      </w:r>
    </w:p>
    <w:p w:rsidR="00845AD1" w:rsidRPr="0077099D" w:rsidRDefault="00845AD1" w:rsidP="00845AD1">
      <w:pPr>
        <w:pStyle w:val="paragraph"/>
      </w:pPr>
      <w:r w:rsidRPr="0077099D">
        <w:tab/>
        <w:t>(b)</w:t>
      </w:r>
      <w:r w:rsidRPr="0077099D">
        <w:tab/>
        <w:t>be received by the Merit Protection Commissioner:</w:t>
      </w:r>
    </w:p>
    <w:p w:rsidR="00845AD1" w:rsidRPr="0077099D" w:rsidRDefault="00845AD1" w:rsidP="00845AD1">
      <w:pPr>
        <w:pStyle w:val="paragraphsub"/>
      </w:pPr>
      <w:r w:rsidRPr="0077099D">
        <w:tab/>
        <w:t>(i)</w:t>
      </w:r>
      <w:r w:rsidRPr="0077099D">
        <w:tab/>
        <w:t>within:</w:t>
      </w:r>
    </w:p>
    <w:p w:rsidR="00845AD1" w:rsidRPr="0077099D" w:rsidRDefault="00845AD1" w:rsidP="00845AD1">
      <w:pPr>
        <w:pStyle w:val="paragraphsub-sub"/>
      </w:pPr>
      <w:r w:rsidRPr="0077099D">
        <w:tab/>
        <w:t>(A)</w:t>
      </w:r>
      <w:r w:rsidRPr="0077099D">
        <w:tab/>
        <w:t xml:space="preserve">the period specified in the </w:t>
      </w:r>
      <w:r w:rsidR="006929DA" w:rsidRPr="0077099D">
        <w:t>Public Service</w:t>
      </w:r>
      <w:r w:rsidR="006929DA" w:rsidRPr="0077099D">
        <w:rPr>
          <w:i/>
        </w:rPr>
        <w:t xml:space="preserve"> Gazette</w:t>
      </w:r>
      <w:r w:rsidRPr="0077099D">
        <w:t xml:space="preserve"> as part of notifying the engagement; or</w:t>
      </w:r>
    </w:p>
    <w:p w:rsidR="00845AD1" w:rsidRPr="0077099D" w:rsidRDefault="00845AD1" w:rsidP="00845AD1">
      <w:pPr>
        <w:pStyle w:val="paragraphsub-sub"/>
      </w:pPr>
      <w:r w:rsidRPr="0077099D">
        <w:tab/>
        <w:t>(B)</w:t>
      </w:r>
      <w:r w:rsidRPr="0077099D">
        <w:tab/>
        <w:t xml:space="preserve">if the Merit Protection Commissioner has given an extension of time to a class of employees before the end of the period mentioned in </w:t>
      </w:r>
      <w:proofErr w:type="spellStart"/>
      <w:r w:rsidRPr="0077099D">
        <w:t>sub</w:t>
      </w:r>
      <w:r w:rsidR="0077099D" w:rsidRPr="0077099D">
        <w:t>subparagraph</w:t>
      </w:r>
      <w:proofErr w:type="spellEnd"/>
      <w:r w:rsidR="0077099D" w:rsidRPr="0077099D">
        <w:t> (</w:t>
      </w:r>
      <w:r w:rsidRPr="0077099D">
        <w:t>A)—that extension of time; and</w:t>
      </w:r>
    </w:p>
    <w:p w:rsidR="00845AD1" w:rsidRPr="0077099D" w:rsidRDefault="00845AD1" w:rsidP="00845AD1">
      <w:pPr>
        <w:pStyle w:val="paragraphsub"/>
      </w:pPr>
      <w:r w:rsidRPr="0077099D">
        <w:tab/>
        <w:t>(ii)</w:t>
      </w:r>
      <w:r w:rsidRPr="0077099D">
        <w:tab/>
        <w:t xml:space="preserve">at the place specified in the </w:t>
      </w:r>
      <w:r w:rsidR="006929DA" w:rsidRPr="0077099D">
        <w:t>Public Service</w:t>
      </w:r>
      <w:r w:rsidR="006929DA" w:rsidRPr="0077099D">
        <w:rPr>
          <w:i/>
        </w:rPr>
        <w:t xml:space="preserve"> Gazette</w:t>
      </w:r>
      <w:r w:rsidRPr="0077099D">
        <w:t>.</w:t>
      </w:r>
    </w:p>
    <w:p w:rsidR="00845AD1" w:rsidRPr="0077099D" w:rsidRDefault="00845AD1" w:rsidP="00845AD1">
      <w:pPr>
        <w:pStyle w:val="subsection"/>
        <w:rPr>
          <w:strike/>
        </w:rPr>
      </w:pPr>
      <w:r w:rsidRPr="0077099D">
        <w:tab/>
        <w:t>(3)</w:t>
      </w:r>
      <w:r w:rsidRPr="0077099D">
        <w:tab/>
        <w:t>The making of an application for review of a promotion decision or engagement decision under this Division operates to stay the decision until it takes effect in accordance with Part</w:t>
      </w:r>
      <w:r w:rsidR="0077099D" w:rsidRPr="0077099D">
        <w:t> </w:t>
      </w:r>
      <w:r w:rsidRPr="0077099D">
        <w:t>3 of this determination.</w:t>
      </w:r>
    </w:p>
    <w:p w:rsidR="00845AD1" w:rsidRPr="0077099D" w:rsidRDefault="00730528" w:rsidP="00845AD1">
      <w:pPr>
        <w:pStyle w:val="ActHead5"/>
      </w:pPr>
      <w:bookmarkStart w:id="104" w:name="_Toc360005171"/>
      <w:r w:rsidRPr="0077099D">
        <w:rPr>
          <w:rStyle w:val="CharSectno"/>
        </w:rPr>
        <w:t>82</w:t>
      </w:r>
      <w:r w:rsidR="00845AD1" w:rsidRPr="0077099D">
        <w:t xml:space="preserve">  Appointment of </w:t>
      </w:r>
      <w:proofErr w:type="spellStart"/>
      <w:r w:rsidR="00845AD1" w:rsidRPr="0077099D">
        <w:t>PRC</w:t>
      </w:r>
      <w:bookmarkEnd w:id="104"/>
      <w:proofErr w:type="spellEnd"/>
    </w:p>
    <w:p w:rsidR="00845AD1" w:rsidRPr="0077099D" w:rsidRDefault="00845AD1" w:rsidP="00845AD1">
      <w:pPr>
        <w:pStyle w:val="subsection"/>
      </w:pPr>
      <w:r w:rsidRPr="0077099D">
        <w:tab/>
        <w:t>(1)</w:t>
      </w:r>
      <w:r w:rsidRPr="0077099D">
        <w:tab/>
        <w:t>If the Merit Protection Commissioner receives an application for review of a promotion decision or an engagement decision under this Division, the Merit Protection Commissioner must:</w:t>
      </w:r>
    </w:p>
    <w:p w:rsidR="00845AD1" w:rsidRPr="0077099D" w:rsidRDefault="00845AD1" w:rsidP="00845AD1">
      <w:pPr>
        <w:pStyle w:val="paragraph"/>
      </w:pPr>
      <w:r w:rsidRPr="0077099D">
        <w:tab/>
        <w:t>(a)</w:t>
      </w:r>
      <w:r w:rsidRPr="0077099D">
        <w:tab/>
        <w:t>consider the circumstances in which the application was made; and</w:t>
      </w:r>
    </w:p>
    <w:p w:rsidR="00845AD1" w:rsidRPr="0077099D" w:rsidRDefault="00845AD1" w:rsidP="00845AD1">
      <w:pPr>
        <w:pStyle w:val="paragraph"/>
      </w:pPr>
      <w:r w:rsidRPr="0077099D">
        <w:tab/>
        <w:t>(b)</w:t>
      </w:r>
      <w:r w:rsidRPr="0077099D">
        <w:tab/>
        <w:t xml:space="preserve">if he or she believes that a review of the promotion decision or engagement decision is necessary—appoint a </w:t>
      </w:r>
      <w:proofErr w:type="spellStart"/>
      <w:r w:rsidRPr="0077099D">
        <w:t>PRC</w:t>
      </w:r>
      <w:proofErr w:type="spellEnd"/>
      <w:r w:rsidRPr="0077099D">
        <w:t xml:space="preserve"> to deal with the application.</w:t>
      </w:r>
    </w:p>
    <w:p w:rsidR="00845AD1" w:rsidRPr="0077099D" w:rsidRDefault="00845AD1" w:rsidP="00845AD1">
      <w:pPr>
        <w:pStyle w:val="subsection"/>
      </w:pPr>
      <w:r w:rsidRPr="0077099D">
        <w:tab/>
        <w:t>(2)</w:t>
      </w:r>
      <w:r w:rsidRPr="0077099D">
        <w:tab/>
        <w:t xml:space="preserve">A particular </w:t>
      </w:r>
      <w:proofErr w:type="spellStart"/>
      <w:r w:rsidRPr="0077099D">
        <w:t>PRC</w:t>
      </w:r>
      <w:proofErr w:type="spellEnd"/>
      <w:r w:rsidRPr="0077099D">
        <w:t xml:space="preserve"> may be appointed to deal with:</w:t>
      </w:r>
    </w:p>
    <w:p w:rsidR="00845AD1" w:rsidRPr="0077099D" w:rsidRDefault="00845AD1" w:rsidP="00845AD1">
      <w:pPr>
        <w:pStyle w:val="paragraph"/>
      </w:pPr>
      <w:r w:rsidRPr="0077099D">
        <w:tab/>
        <w:t>(a)</w:t>
      </w:r>
      <w:r w:rsidRPr="0077099D">
        <w:tab/>
        <w:t xml:space="preserve">applications by ongoing Parliamentary Service employees and ongoing </w:t>
      </w:r>
      <w:r w:rsidR="00776F3F" w:rsidRPr="0077099D">
        <w:t>APS</w:t>
      </w:r>
      <w:r w:rsidRPr="0077099D">
        <w:t xml:space="preserve"> employees for review of a promotion decision; and</w:t>
      </w:r>
    </w:p>
    <w:p w:rsidR="00845AD1" w:rsidRPr="0077099D" w:rsidRDefault="00845AD1" w:rsidP="00845AD1">
      <w:pPr>
        <w:pStyle w:val="paragraph"/>
      </w:pPr>
      <w:r w:rsidRPr="0077099D">
        <w:tab/>
        <w:t>(b)</w:t>
      </w:r>
      <w:r w:rsidRPr="0077099D">
        <w:tab/>
        <w:t xml:space="preserve">applications by ongoing Parliamentary Service employees and ongoing </w:t>
      </w:r>
      <w:r w:rsidR="00776F3F" w:rsidRPr="0077099D">
        <w:t>APS</w:t>
      </w:r>
      <w:r w:rsidRPr="0077099D">
        <w:t xml:space="preserve"> employees for review of an engagement decision; and</w:t>
      </w:r>
    </w:p>
    <w:p w:rsidR="00845AD1" w:rsidRPr="0077099D" w:rsidRDefault="00845AD1" w:rsidP="00845AD1">
      <w:pPr>
        <w:pStyle w:val="paragraph"/>
      </w:pPr>
      <w:r w:rsidRPr="0077099D">
        <w:tab/>
        <w:t>(c)</w:t>
      </w:r>
      <w:r w:rsidRPr="0077099D">
        <w:tab/>
        <w:t>applications in relation to more than one promotion or engagement decision.</w:t>
      </w:r>
    </w:p>
    <w:p w:rsidR="00845AD1" w:rsidRPr="0077099D" w:rsidRDefault="00730528" w:rsidP="00845AD1">
      <w:pPr>
        <w:pStyle w:val="ActHead5"/>
      </w:pPr>
      <w:bookmarkStart w:id="105" w:name="_Toc360005172"/>
      <w:r w:rsidRPr="0077099D">
        <w:rPr>
          <w:rStyle w:val="CharSectno"/>
        </w:rPr>
        <w:t>83</w:t>
      </w:r>
      <w:r w:rsidR="00845AD1" w:rsidRPr="0077099D">
        <w:t xml:space="preserve">  Constitution of </w:t>
      </w:r>
      <w:proofErr w:type="spellStart"/>
      <w:r w:rsidR="00845AD1" w:rsidRPr="0077099D">
        <w:t>PRC</w:t>
      </w:r>
      <w:bookmarkEnd w:id="105"/>
      <w:proofErr w:type="spellEnd"/>
    </w:p>
    <w:p w:rsidR="00845AD1" w:rsidRPr="0077099D" w:rsidRDefault="00845AD1" w:rsidP="00845AD1">
      <w:pPr>
        <w:pStyle w:val="subsection"/>
      </w:pPr>
      <w:r w:rsidRPr="0077099D">
        <w:tab/>
        <w:t>(1)</w:t>
      </w:r>
      <w:r w:rsidRPr="0077099D">
        <w:tab/>
        <w:t xml:space="preserve">A </w:t>
      </w:r>
      <w:proofErr w:type="spellStart"/>
      <w:r w:rsidRPr="0077099D">
        <w:t>PRC</w:t>
      </w:r>
      <w:proofErr w:type="spellEnd"/>
      <w:r w:rsidRPr="0077099D">
        <w:t xml:space="preserve"> must comprise:</w:t>
      </w:r>
    </w:p>
    <w:p w:rsidR="00845AD1" w:rsidRPr="0077099D" w:rsidRDefault="00845AD1" w:rsidP="00845AD1">
      <w:pPr>
        <w:pStyle w:val="paragraph"/>
      </w:pPr>
      <w:r w:rsidRPr="0077099D">
        <w:tab/>
        <w:t>(a)</w:t>
      </w:r>
      <w:r w:rsidRPr="0077099D">
        <w:tab/>
        <w:t>a Convenor nominated by the Merit Protection Commissioner; and</w:t>
      </w:r>
    </w:p>
    <w:p w:rsidR="00845AD1" w:rsidRPr="0077099D" w:rsidRDefault="00845AD1" w:rsidP="00845AD1">
      <w:pPr>
        <w:pStyle w:val="paragraph"/>
      </w:pPr>
      <w:r w:rsidRPr="0077099D">
        <w:tab/>
        <w:t>(b)</w:t>
      </w:r>
      <w:r w:rsidRPr="0077099D">
        <w:tab/>
        <w:t>a Parliamentary Service employee nominated by the relevant Secretary; and</w:t>
      </w:r>
    </w:p>
    <w:p w:rsidR="00845AD1" w:rsidRPr="0077099D" w:rsidRDefault="00845AD1" w:rsidP="00845AD1">
      <w:pPr>
        <w:pStyle w:val="paragraph"/>
      </w:pPr>
      <w:r w:rsidRPr="0077099D">
        <w:tab/>
        <w:t>(c)</w:t>
      </w:r>
      <w:r w:rsidRPr="0077099D">
        <w:tab/>
        <w:t>a Parliamentary Service employee nominated by the Merit Protection Commissioner.</w:t>
      </w:r>
    </w:p>
    <w:p w:rsidR="00845AD1" w:rsidRPr="0077099D" w:rsidRDefault="00845AD1" w:rsidP="00845AD1">
      <w:pPr>
        <w:pStyle w:val="subsection"/>
      </w:pPr>
      <w:r w:rsidRPr="0077099D">
        <w:lastRenderedPageBreak/>
        <w:tab/>
        <w:t>(2)</w:t>
      </w:r>
      <w:r w:rsidRPr="0077099D">
        <w:tab/>
        <w:t xml:space="preserve">The Merit Protection Commissioner must be satisfied that the Parliamentary Service employee nominated under </w:t>
      </w:r>
      <w:r w:rsidR="0077099D" w:rsidRPr="0077099D">
        <w:t>paragraph (</w:t>
      </w:r>
      <w:r w:rsidRPr="0077099D">
        <w:t>1)(c) has the skills and personal qualities necessary to undertake his or her role independently and impartially.</w:t>
      </w:r>
    </w:p>
    <w:p w:rsidR="00845AD1" w:rsidRPr="0077099D" w:rsidRDefault="00845AD1" w:rsidP="00845AD1">
      <w:pPr>
        <w:pStyle w:val="subsection"/>
      </w:pPr>
      <w:r w:rsidRPr="0077099D">
        <w:tab/>
        <w:t>(3)</w:t>
      </w:r>
      <w:r w:rsidRPr="0077099D">
        <w:tab/>
        <w:t xml:space="preserve">The Parliamentary Service employee nominated under </w:t>
      </w:r>
      <w:r w:rsidR="0077099D" w:rsidRPr="0077099D">
        <w:t>paragraph (</w:t>
      </w:r>
      <w:r w:rsidRPr="0077099D">
        <w:t xml:space="preserve">1)(c) must be made available for the purposes of the </w:t>
      </w:r>
      <w:proofErr w:type="spellStart"/>
      <w:r w:rsidRPr="0077099D">
        <w:t>PRC</w:t>
      </w:r>
      <w:proofErr w:type="spellEnd"/>
      <w:r w:rsidRPr="0077099D">
        <w:t>, subject to the operational efficiency of the Department in which he or she is employed.</w:t>
      </w:r>
    </w:p>
    <w:p w:rsidR="00845AD1" w:rsidRPr="0077099D" w:rsidRDefault="00845AD1" w:rsidP="00845AD1">
      <w:pPr>
        <w:pStyle w:val="subsection"/>
      </w:pPr>
      <w:r w:rsidRPr="0077099D">
        <w:tab/>
        <w:t>(4)</w:t>
      </w:r>
      <w:r w:rsidRPr="0077099D">
        <w:tab/>
        <w:t xml:space="preserve">If a member of a </w:t>
      </w:r>
      <w:proofErr w:type="spellStart"/>
      <w:r w:rsidRPr="0077099D">
        <w:t>PRC</w:t>
      </w:r>
      <w:proofErr w:type="spellEnd"/>
      <w:r w:rsidRPr="0077099D">
        <w:t xml:space="preserve"> ceases to act as a member before the </w:t>
      </w:r>
      <w:proofErr w:type="spellStart"/>
      <w:r w:rsidRPr="0077099D">
        <w:t>PRC</w:t>
      </w:r>
      <w:proofErr w:type="spellEnd"/>
      <w:r w:rsidRPr="0077099D">
        <w:t xml:space="preserve"> has made its recommendation to the relevant Secretary, the </w:t>
      </w:r>
      <w:proofErr w:type="spellStart"/>
      <w:r w:rsidRPr="0077099D">
        <w:t>PRC</w:t>
      </w:r>
      <w:proofErr w:type="spellEnd"/>
      <w:r w:rsidRPr="0077099D">
        <w:t xml:space="preserve"> is to be reconstituted by the remaining members and another member nominated in accordance with </w:t>
      </w:r>
      <w:r w:rsidR="0077099D" w:rsidRPr="0077099D">
        <w:t>subclause (</w:t>
      </w:r>
      <w:r w:rsidRPr="0077099D">
        <w:t>1).</w:t>
      </w:r>
    </w:p>
    <w:p w:rsidR="00845AD1" w:rsidRPr="0077099D" w:rsidRDefault="00845AD1" w:rsidP="00845AD1">
      <w:pPr>
        <w:pStyle w:val="subsection"/>
      </w:pPr>
      <w:r w:rsidRPr="0077099D">
        <w:tab/>
        <w:t>(5)</w:t>
      </w:r>
      <w:r w:rsidRPr="0077099D">
        <w:tab/>
        <w:t xml:space="preserve">The reconstituted </w:t>
      </w:r>
      <w:proofErr w:type="spellStart"/>
      <w:r w:rsidRPr="0077099D">
        <w:t>PRC</w:t>
      </w:r>
      <w:proofErr w:type="spellEnd"/>
      <w:r w:rsidRPr="0077099D">
        <w:t xml:space="preserve"> must have regard to matters put before, or decided by, the </w:t>
      </w:r>
      <w:proofErr w:type="spellStart"/>
      <w:r w:rsidRPr="0077099D">
        <w:t>PRC</w:t>
      </w:r>
      <w:proofErr w:type="spellEnd"/>
      <w:r w:rsidRPr="0077099D">
        <w:t xml:space="preserve"> as previously constituted.</w:t>
      </w:r>
    </w:p>
    <w:p w:rsidR="00845AD1" w:rsidRPr="0077099D" w:rsidRDefault="00845AD1" w:rsidP="00845AD1">
      <w:pPr>
        <w:pStyle w:val="subsection"/>
      </w:pPr>
      <w:r w:rsidRPr="0077099D">
        <w:tab/>
        <w:t>(6)</w:t>
      </w:r>
      <w:r w:rsidRPr="0077099D">
        <w:tab/>
        <w:t xml:space="preserve">A person is not subject to direction in carrying out his or her duties as a member of a </w:t>
      </w:r>
      <w:proofErr w:type="spellStart"/>
      <w:r w:rsidRPr="0077099D">
        <w:t>PRC</w:t>
      </w:r>
      <w:proofErr w:type="spellEnd"/>
      <w:r w:rsidRPr="0077099D">
        <w:t>, except:</w:t>
      </w:r>
    </w:p>
    <w:p w:rsidR="00845AD1" w:rsidRPr="0077099D" w:rsidRDefault="00845AD1" w:rsidP="00845AD1">
      <w:pPr>
        <w:pStyle w:val="paragraph"/>
      </w:pPr>
      <w:r w:rsidRPr="0077099D">
        <w:tab/>
        <w:t>(a)</w:t>
      </w:r>
      <w:r w:rsidRPr="0077099D">
        <w:tab/>
        <w:t>by a Court; or</w:t>
      </w:r>
    </w:p>
    <w:p w:rsidR="00845AD1" w:rsidRPr="0077099D" w:rsidRDefault="00845AD1" w:rsidP="00845AD1">
      <w:pPr>
        <w:pStyle w:val="paragraph"/>
      </w:pPr>
      <w:r w:rsidRPr="0077099D">
        <w:tab/>
        <w:t>(b)</w:t>
      </w:r>
      <w:r w:rsidRPr="0077099D">
        <w:tab/>
        <w:t>by instructions issued under clause</w:t>
      </w:r>
      <w:r w:rsidR="0077099D" w:rsidRPr="0077099D">
        <w:t> </w:t>
      </w:r>
      <w:r w:rsidR="00730528" w:rsidRPr="0077099D">
        <w:t>87</w:t>
      </w:r>
      <w:r w:rsidRPr="0077099D">
        <w:t>.</w:t>
      </w:r>
    </w:p>
    <w:p w:rsidR="00845AD1" w:rsidRPr="0077099D" w:rsidRDefault="00730528" w:rsidP="00845AD1">
      <w:pPr>
        <w:pStyle w:val="ActHead5"/>
      </w:pPr>
      <w:bookmarkStart w:id="106" w:name="_Toc360005173"/>
      <w:r w:rsidRPr="0077099D">
        <w:rPr>
          <w:rStyle w:val="CharSectno"/>
        </w:rPr>
        <w:t>84</w:t>
      </w:r>
      <w:r w:rsidR="00845AD1" w:rsidRPr="0077099D">
        <w:t xml:space="preserve">  Statements by parties</w:t>
      </w:r>
      <w:bookmarkEnd w:id="106"/>
    </w:p>
    <w:p w:rsidR="00845AD1" w:rsidRPr="0077099D" w:rsidRDefault="00845AD1" w:rsidP="00845AD1">
      <w:pPr>
        <w:pStyle w:val="subsection"/>
      </w:pPr>
      <w:r w:rsidRPr="0077099D">
        <w:tab/>
        <w:t>(1)</w:t>
      </w:r>
      <w:r w:rsidRPr="0077099D">
        <w:tab/>
        <w:t>An applicant for review of a promotion decision, and the person promoted, must each give the Merit Protection Commissioner a statement in writing setting out his or her claim for promotion or engagement to the relevant employment.</w:t>
      </w:r>
    </w:p>
    <w:p w:rsidR="00845AD1" w:rsidRPr="0077099D" w:rsidRDefault="00845AD1" w:rsidP="00845AD1">
      <w:pPr>
        <w:pStyle w:val="subsection"/>
      </w:pPr>
      <w:r w:rsidRPr="0077099D">
        <w:tab/>
        <w:t>(2)</w:t>
      </w:r>
      <w:r w:rsidRPr="0077099D">
        <w:tab/>
        <w:t>An applicant for review of an engagement decision, and the person engaged, must each give the Merit Protection Commissioner a statement in writing setting out his or her claim for promotion or engagement to the relevant employment.</w:t>
      </w:r>
    </w:p>
    <w:p w:rsidR="00845AD1" w:rsidRPr="0077099D" w:rsidRDefault="00845AD1" w:rsidP="00845AD1">
      <w:pPr>
        <w:pStyle w:val="subsection"/>
      </w:pPr>
      <w:r w:rsidRPr="0077099D">
        <w:tab/>
        <w:t>(3)</w:t>
      </w:r>
      <w:r w:rsidRPr="0077099D">
        <w:tab/>
        <w:t>The statement must be given within 14 days after the closing date for lodging applications for review of the decision.</w:t>
      </w:r>
    </w:p>
    <w:p w:rsidR="00845AD1" w:rsidRPr="0077099D" w:rsidRDefault="00845AD1" w:rsidP="00845AD1">
      <w:pPr>
        <w:pStyle w:val="subsection"/>
      </w:pPr>
      <w:r w:rsidRPr="0077099D">
        <w:tab/>
        <w:t>(4)</w:t>
      </w:r>
      <w:r w:rsidRPr="0077099D">
        <w:tab/>
        <w:t>However if:</w:t>
      </w:r>
    </w:p>
    <w:p w:rsidR="00845AD1" w:rsidRPr="0077099D" w:rsidRDefault="00845AD1" w:rsidP="00845AD1">
      <w:pPr>
        <w:pStyle w:val="paragraph"/>
      </w:pPr>
      <w:r w:rsidRPr="0077099D">
        <w:tab/>
        <w:t>(a)</w:t>
      </w:r>
      <w:r w:rsidRPr="0077099D">
        <w:tab/>
        <w:t>within that 14 days, the applicant, or the person promoted or engaged, asks the Merit Protection Commissioner for a longer period within which to give the statement; and</w:t>
      </w:r>
    </w:p>
    <w:p w:rsidR="00845AD1" w:rsidRPr="0077099D" w:rsidRDefault="00845AD1" w:rsidP="00845AD1">
      <w:pPr>
        <w:pStyle w:val="paragraph"/>
      </w:pPr>
      <w:r w:rsidRPr="0077099D">
        <w:tab/>
        <w:t>(b)</w:t>
      </w:r>
      <w:r w:rsidRPr="0077099D">
        <w:tab/>
        <w:t>the Merit Protection Commissioner agrees to allow a longer period;</w:t>
      </w:r>
    </w:p>
    <w:p w:rsidR="00845AD1" w:rsidRPr="0077099D" w:rsidRDefault="00845AD1" w:rsidP="00845AD1">
      <w:pPr>
        <w:pStyle w:val="subsection2"/>
      </w:pPr>
      <w:r w:rsidRPr="0077099D">
        <w:t>the statement must be given within the longer period allowed.</w:t>
      </w:r>
    </w:p>
    <w:p w:rsidR="00845AD1" w:rsidRPr="0077099D" w:rsidRDefault="00845AD1" w:rsidP="00845AD1">
      <w:pPr>
        <w:pStyle w:val="subsection"/>
      </w:pPr>
      <w:r w:rsidRPr="0077099D">
        <w:tab/>
        <w:t>(5)</w:t>
      </w:r>
      <w:r w:rsidRPr="0077099D">
        <w:tab/>
        <w:t xml:space="preserve">If the statement is not given within the time required under </w:t>
      </w:r>
      <w:r w:rsidR="0077099D" w:rsidRPr="0077099D">
        <w:t>subclause (</w:t>
      </w:r>
      <w:r w:rsidRPr="0077099D">
        <w:t xml:space="preserve">3) or (4), the </w:t>
      </w:r>
      <w:proofErr w:type="spellStart"/>
      <w:r w:rsidRPr="0077099D">
        <w:t>PRC</w:t>
      </w:r>
      <w:proofErr w:type="spellEnd"/>
      <w:r w:rsidRPr="0077099D">
        <w:t xml:space="preserve"> may consider and decide the application without the statement.</w:t>
      </w:r>
    </w:p>
    <w:p w:rsidR="00845AD1" w:rsidRPr="0077099D" w:rsidRDefault="00845AD1" w:rsidP="00845AD1">
      <w:pPr>
        <w:pStyle w:val="subsection"/>
      </w:pPr>
      <w:r w:rsidRPr="0077099D">
        <w:tab/>
        <w:t>(6)</w:t>
      </w:r>
      <w:r w:rsidRPr="0077099D">
        <w:tab/>
        <w:t>Subject to paragraph</w:t>
      </w:r>
      <w:r w:rsidR="0077099D" w:rsidRPr="0077099D">
        <w:t> </w:t>
      </w:r>
      <w:r w:rsidR="00730528" w:rsidRPr="0077099D">
        <w:t>86</w:t>
      </w:r>
      <w:r w:rsidRPr="0077099D">
        <w:t>(1)(a):</w:t>
      </w:r>
    </w:p>
    <w:p w:rsidR="00845AD1" w:rsidRPr="0077099D" w:rsidRDefault="00845AD1" w:rsidP="00845AD1">
      <w:pPr>
        <w:pStyle w:val="paragraph"/>
      </w:pPr>
      <w:r w:rsidRPr="0077099D">
        <w:tab/>
        <w:t>(a)</w:t>
      </w:r>
      <w:r w:rsidRPr="0077099D">
        <w:tab/>
        <w:t xml:space="preserve">a person mentioned in </w:t>
      </w:r>
      <w:r w:rsidR="0077099D" w:rsidRPr="0077099D">
        <w:t>subclause (</w:t>
      </w:r>
      <w:r w:rsidRPr="0077099D">
        <w:t xml:space="preserve">1) is not entitled to have access to a statement mentioned in </w:t>
      </w:r>
      <w:r w:rsidR="0077099D" w:rsidRPr="0077099D">
        <w:t>subclause (</w:t>
      </w:r>
      <w:r w:rsidRPr="0077099D">
        <w:t xml:space="preserve">1) or (2) given to the Merit Protection Commissioner by another person mentioned in </w:t>
      </w:r>
      <w:r w:rsidR="0077099D" w:rsidRPr="0077099D">
        <w:t>subclause (</w:t>
      </w:r>
      <w:r w:rsidRPr="0077099D">
        <w:t>1) or (2); and</w:t>
      </w:r>
    </w:p>
    <w:p w:rsidR="00776F3F" w:rsidRPr="0077099D" w:rsidRDefault="00845AD1" w:rsidP="00B5202D">
      <w:pPr>
        <w:pStyle w:val="paragraph"/>
      </w:pPr>
      <w:r w:rsidRPr="0077099D">
        <w:tab/>
        <w:t>(b)</w:t>
      </w:r>
      <w:r w:rsidRPr="0077099D">
        <w:tab/>
        <w:t xml:space="preserve">a person mentioned in </w:t>
      </w:r>
      <w:r w:rsidR="0077099D" w:rsidRPr="0077099D">
        <w:t>subclause (</w:t>
      </w:r>
      <w:r w:rsidRPr="0077099D">
        <w:t xml:space="preserve">2) is not entitled to have access to a statement mentioned in </w:t>
      </w:r>
      <w:r w:rsidR="0077099D" w:rsidRPr="0077099D">
        <w:t>subclause (</w:t>
      </w:r>
      <w:r w:rsidRPr="0077099D">
        <w:t xml:space="preserve">1) or (2) that was given to the Merit Protection Commissioner by another person mentioned in </w:t>
      </w:r>
      <w:r w:rsidR="0077099D" w:rsidRPr="0077099D">
        <w:t>subclause (</w:t>
      </w:r>
      <w:r w:rsidRPr="0077099D">
        <w:t>1) or (2).</w:t>
      </w:r>
    </w:p>
    <w:p w:rsidR="00845AD1" w:rsidRPr="0077099D" w:rsidRDefault="00730528" w:rsidP="00845AD1">
      <w:pPr>
        <w:pStyle w:val="ActHead5"/>
      </w:pPr>
      <w:bookmarkStart w:id="107" w:name="_Toc360005174"/>
      <w:r w:rsidRPr="0077099D">
        <w:rPr>
          <w:rStyle w:val="CharSectno"/>
        </w:rPr>
        <w:lastRenderedPageBreak/>
        <w:t>85</w:t>
      </w:r>
      <w:r w:rsidR="00845AD1" w:rsidRPr="0077099D">
        <w:t xml:space="preserve">  Frivolous or vexatious applications</w:t>
      </w:r>
      <w:bookmarkEnd w:id="107"/>
    </w:p>
    <w:p w:rsidR="00845AD1" w:rsidRPr="0077099D" w:rsidRDefault="00845AD1" w:rsidP="00845AD1">
      <w:pPr>
        <w:pStyle w:val="subsection"/>
      </w:pPr>
      <w:r w:rsidRPr="0077099D">
        <w:tab/>
      </w:r>
      <w:r w:rsidRPr="0077099D">
        <w:tab/>
        <w:t xml:space="preserve">A </w:t>
      </w:r>
      <w:proofErr w:type="spellStart"/>
      <w:r w:rsidRPr="0077099D">
        <w:t>PRC</w:t>
      </w:r>
      <w:proofErr w:type="spellEnd"/>
      <w:r w:rsidRPr="0077099D">
        <w:t xml:space="preserve"> may refuse to consider, or further consider, an application for review if each member of the </w:t>
      </w:r>
      <w:proofErr w:type="spellStart"/>
      <w:r w:rsidRPr="0077099D">
        <w:t>PRC</w:t>
      </w:r>
      <w:proofErr w:type="spellEnd"/>
      <w:r w:rsidRPr="0077099D">
        <w:t xml:space="preserve"> is satisfied that the application is frivolous or vexatious.</w:t>
      </w:r>
    </w:p>
    <w:p w:rsidR="00845AD1" w:rsidRPr="0077099D" w:rsidRDefault="00730528" w:rsidP="00845AD1">
      <w:pPr>
        <w:pStyle w:val="ActHead5"/>
      </w:pPr>
      <w:bookmarkStart w:id="108" w:name="_Toc360005175"/>
      <w:r w:rsidRPr="0077099D">
        <w:rPr>
          <w:rStyle w:val="CharSectno"/>
        </w:rPr>
        <w:t>86</w:t>
      </w:r>
      <w:r w:rsidR="00845AD1" w:rsidRPr="0077099D">
        <w:t xml:space="preserve">  </w:t>
      </w:r>
      <w:proofErr w:type="spellStart"/>
      <w:r w:rsidR="00845AD1" w:rsidRPr="0077099D">
        <w:t>PRC</w:t>
      </w:r>
      <w:proofErr w:type="spellEnd"/>
      <w:r w:rsidR="00845AD1" w:rsidRPr="0077099D">
        <w:t xml:space="preserve"> procedures—minimum requirements</w:t>
      </w:r>
      <w:bookmarkEnd w:id="108"/>
    </w:p>
    <w:p w:rsidR="00845AD1" w:rsidRPr="0077099D" w:rsidRDefault="00845AD1" w:rsidP="00845AD1">
      <w:pPr>
        <w:pStyle w:val="subsection"/>
      </w:pPr>
      <w:r w:rsidRPr="0077099D">
        <w:tab/>
        <w:t>(1)</w:t>
      </w:r>
      <w:r w:rsidRPr="0077099D">
        <w:tab/>
        <w:t xml:space="preserve">The procedures used by a </w:t>
      </w:r>
      <w:proofErr w:type="spellStart"/>
      <w:r w:rsidRPr="0077099D">
        <w:t>PRC</w:t>
      </w:r>
      <w:proofErr w:type="spellEnd"/>
      <w:r w:rsidRPr="0077099D">
        <w:t xml:space="preserve"> in conducting a review under this Division must meet the following minimum requirements:</w:t>
      </w:r>
    </w:p>
    <w:p w:rsidR="00845AD1" w:rsidRPr="0077099D" w:rsidRDefault="00845AD1" w:rsidP="00845AD1">
      <w:pPr>
        <w:pStyle w:val="paragraph"/>
      </w:pPr>
      <w:r w:rsidRPr="0077099D">
        <w:tab/>
        <w:t>(a)</w:t>
      </w:r>
      <w:r w:rsidRPr="0077099D">
        <w:tab/>
        <w:t>the procedures must have due regard to procedural fairness;</w:t>
      </w:r>
    </w:p>
    <w:p w:rsidR="00845AD1" w:rsidRPr="0077099D" w:rsidRDefault="00845AD1" w:rsidP="00845AD1">
      <w:pPr>
        <w:pStyle w:val="paragraph"/>
      </w:pPr>
      <w:r w:rsidRPr="0077099D">
        <w:tab/>
        <w:t>(b)</w:t>
      </w:r>
      <w:r w:rsidRPr="0077099D">
        <w:tab/>
        <w:t>the review must be conducted in private;</w:t>
      </w:r>
    </w:p>
    <w:p w:rsidR="00845AD1" w:rsidRPr="0077099D" w:rsidRDefault="00845AD1" w:rsidP="00845AD1">
      <w:pPr>
        <w:pStyle w:val="paragraph"/>
      </w:pPr>
      <w:r w:rsidRPr="0077099D">
        <w:tab/>
        <w:t>(c)</w:t>
      </w:r>
      <w:r w:rsidRPr="0077099D">
        <w:tab/>
        <w:t>the review must be finished as quickly, and with as little formality, as a proper consideration of the matter allows.</w:t>
      </w:r>
    </w:p>
    <w:p w:rsidR="00845AD1" w:rsidRPr="0077099D" w:rsidRDefault="00845AD1" w:rsidP="00845AD1">
      <w:pPr>
        <w:pStyle w:val="subsection"/>
      </w:pPr>
      <w:r w:rsidRPr="0077099D">
        <w:tab/>
        <w:t>(2)</w:t>
      </w:r>
      <w:r w:rsidRPr="0077099D">
        <w:tab/>
        <w:t xml:space="preserve">A person appearing before a </w:t>
      </w:r>
      <w:proofErr w:type="spellStart"/>
      <w:r w:rsidRPr="0077099D">
        <w:t>PRC</w:t>
      </w:r>
      <w:proofErr w:type="spellEnd"/>
      <w:r w:rsidRPr="0077099D">
        <w:t xml:space="preserve"> must do so without representation unless the Merit Protection Commissioner decides that, in all the circumstances, it would be reasonable to allow the person to be represented.</w:t>
      </w:r>
    </w:p>
    <w:p w:rsidR="00845AD1" w:rsidRPr="0077099D" w:rsidRDefault="00730528" w:rsidP="00845AD1">
      <w:pPr>
        <w:pStyle w:val="ActHead5"/>
      </w:pPr>
      <w:bookmarkStart w:id="109" w:name="_Toc360005176"/>
      <w:r w:rsidRPr="0077099D">
        <w:rPr>
          <w:rStyle w:val="CharSectno"/>
        </w:rPr>
        <w:t>87</w:t>
      </w:r>
      <w:r w:rsidR="00845AD1" w:rsidRPr="0077099D">
        <w:t xml:space="preserve">  </w:t>
      </w:r>
      <w:proofErr w:type="spellStart"/>
      <w:r w:rsidR="00845AD1" w:rsidRPr="0077099D">
        <w:t>PRC</w:t>
      </w:r>
      <w:proofErr w:type="spellEnd"/>
      <w:r w:rsidR="00845AD1" w:rsidRPr="0077099D">
        <w:t xml:space="preserve"> procedures—Merit Protection Commissioner</w:t>
      </w:r>
      <w:r w:rsidR="009807CA" w:rsidRPr="0077099D">
        <w:t>’</w:t>
      </w:r>
      <w:r w:rsidR="00845AD1" w:rsidRPr="0077099D">
        <w:t>s instructions</w:t>
      </w:r>
      <w:bookmarkEnd w:id="109"/>
    </w:p>
    <w:p w:rsidR="00845AD1" w:rsidRPr="0077099D" w:rsidRDefault="00845AD1" w:rsidP="00845AD1">
      <w:pPr>
        <w:pStyle w:val="subsection"/>
      </w:pPr>
      <w:r w:rsidRPr="0077099D">
        <w:tab/>
        <w:t>(1)</w:t>
      </w:r>
      <w:r w:rsidRPr="0077099D">
        <w:tab/>
        <w:t xml:space="preserve">The Merit Protection Commissioner must, as soon as practicable after the commencement of this determination, issue instructions about the procedures to be followed by a </w:t>
      </w:r>
      <w:proofErr w:type="spellStart"/>
      <w:r w:rsidRPr="0077099D">
        <w:t>PRC</w:t>
      </w:r>
      <w:proofErr w:type="spellEnd"/>
      <w:r w:rsidRPr="0077099D">
        <w:t xml:space="preserve"> in performing its functions under this Division.</w:t>
      </w:r>
    </w:p>
    <w:p w:rsidR="00845AD1" w:rsidRPr="0077099D" w:rsidRDefault="00845AD1" w:rsidP="00845AD1">
      <w:pPr>
        <w:pStyle w:val="subsection"/>
      </w:pPr>
      <w:r w:rsidRPr="0077099D">
        <w:tab/>
        <w:t>(2)</w:t>
      </w:r>
      <w:r w:rsidRPr="0077099D">
        <w:tab/>
        <w:t>The instructions must not be inconsistent with the Act or this determination.</w:t>
      </w:r>
    </w:p>
    <w:p w:rsidR="00845AD1" w:rsidRPr="0077099D" w:rsidRDefault="00845AD1" w:rsidP="00845AD1">
      <w:pPr>
        <w:pStyle w:val="subsection"/>
      </w:pPr>
      <w:r w:rsidRPr="0077099D">
        <w:tab/>
        <w:t>(3)</w:t>
      </w:r>
      <w:r w:rsidRPr="0077099D">
        <w:tab/>
        <w:t xml:space="preserve">A </w:t>
      </w:r>
      <w:proofErr w:type="spellStart"/>
      <w:r w:rsidRPr="0077099D">
        <w:t>PRC</w:t>
      </w:r>
      <w:proofErr w:type="spellEnd"/>
      <w:r w:rsidRPr="0077099D">
        <w:t xml:space="preserve"> must comply with the instructions.</w:t>
      </w:r>
    </w:p>
    <w:p w:rsidR="00845AD1" w:rsidRPr="0077099D" w:rsidRDefault="00730528" w:rsidP="00845AD1">
      <w:pPr>
        <w:pStyle w:val="ActHead5"/>
      </w:pPr>
      <w:bookmarkStart w:id="110" w:name="_Toc360005177"/>
      <w:r w:rsidRPr="0077099D">
        <w:rPr>
          <w:rStyle w:val="CharSectno"/>
        </w:rPr>
        <w:t>88</w:t>
      </w:r>
      <w:r w:rsidR="00845AD1" w:rsidRPr="0077099D">
        <w:t xml:space="preserve">  Assistance to </w:t>
      </w:r>
      <w:proofErr w:type="spellStart"/>
      <w:r w:rsidR="00845AD1" w:rsidRPr="0077099D">
        <w:t>PRC</w:t>
      </w:r>
      <w:bookmarkEnd w:id="110"/>
      <w:proofErr w:type="spellEnd"/>
    </w:p>
    <w:p w:rsidR="00845AD1" w:rsidRPr="0077099D" w:rsidRDefault="00845AD1" w:rsidP="00845AD1">
      <w:pPr>
        <w:pStyle w:val="subsection"/>
      </w:pPr>
      <w:r w:rsidRPr="0077099D">
        <w:tab/>
      </w:r>
      <w:r w:rsidRPr="0077099D">
        <w:tab/>
        <w:t xml:space="preserve">The Merit Protection Commissioner must take all reasonable steps to ensure that staff are available to assist a </w:t>
      </w:r>
      <w:proofErr w:type="spellStart"/>
      <w:r w:rsidRPr="0077099D">
        <w:t>PRC</w:t>
      </w:r>
      <w:proofErr w:type="spellEnd"/>
      <w:r w:rsidRPr="0077099D">
        <w:t xml:space="preserve"> to carry out its functions efficiently and effectively.</w:t>
      </w:r>
    </w:p>
    <w:p w:rsidR="00845AD1" w:rsidRPr="0077099D" w:rsidRDefault="00730528" w:rsidP="00845AD1">
      <w:pPr>
        <w:pStyle w:val="ActHead5"/>
      </w:pPr>
      <w:bookmarkStart w:id="111" w:name="_Toc360005178"/>
      <w:r w:rsidRPr="0077099D">
        <w:rPr>
          <w:rStyle w:val="CharSectno"/>
        </w:rPr>
        <w:t>89</w:t>
      </w:r>
      <w:r w:rsidR="00845AD1" w:rsidRPr="0077099D">
        <w:t xml:space="preserve">  Requirement to provide information or documents</w:t>
      </w:r>
      <w:bookmarkEnd w:id="111"/>
    </w:p>
    <w:p w:rsidR="00845AD1" w:rsidRPr="0077099D" w:rsidRDefault="00845AD1" w:rsidP="00845AD1">
      <w:pPr>
        <w:pStyle w:val="subsection"/>
      </w:pPr>
      <w:r w:rsidRPr="0077099D">
        <w:tab/>
        <w:t>(1)</w:t>
      </w:r>
      <w:r w:rsidRPr="0077099D">
        <w:tab/>
        <w:t xml:space="preserve">A </w:t>
      </w:r>
      <w:proofErr w:type="spellStart"/>
      <w:r w:rsidRPr="0077099D">
        <w:t>PRC</w:t>
      </w:r>
      <w:proofErr w:type="spellEnd"/>
      <w:r w:rsidRPr="0077099D">
        <w:t xml:space="preserve"> may, by written notice given to a Secretary, require the Secretary to give to the </w:t>
      </w:r>
      <w:proofErr w:type="spellStart"/>
      <w:r w:rsidRPr="0077099D">
        <w:t>PRC</w:t>
      </w:r>
      <w:proofErr w:type="spellEnd"/>
      <w:r w:rsidRPr="0077099D">
        <w:t xml:space="preserve"> stated information or documents relevant to the review.</w:t>
      </w:r>
    </w:p>
    <w:p w:rsidR="00845AD1" w:rsidRPr="0077099D" w:rsidRDefault="00845AD1" w:rsidP="00845AD1">
      <w:pPr>
        <w:pStyle w:val="subsection"/>
      </w:pPr>
      <w:r w:rsidRPr="0077099D">
        <w:tab/>
        <w:t>(2)</w:t>
      </w:r>
      <w:r w:rsidRPr="0077099D">
        <w:tab/>
        <w:t>The Secretary must give the information or documents in the way, and at or within the time, stated in the notice.</w:t>
      </w:r>
    </w:p>
    <w:p w:rsidR="00845AD1" w:rsidRPr="0077099D" w:rsidRDefault="00730528" w:rsidP="00845AD1">
      <w:pPr>
        <w:pStyle w:val="ActHead5"/>
      </w:pPr>
      <w:bookmarkStart w:id="112" w:name="_Toc360005179"/>
      <w:r w:rsidRPr="0077099D">
        <w:rPr>
          <w:rStyle w:val="CharSectno"/>
        </w:rPr>
        <w:t>90</w:t>
      </w:r>
      <w:r w:rsidR="00845AD1" w:rsidRPr="0077099D">
        <w:t xml:space="preserve">  Conduct of review by </w:t>
      </w:r>
      <w:proofErr w:type="spellStart"/>
      <w:r w:rsidR="00845AD1" w:rsidRPr="0077099D">
        <w:t>PRC</w:t>
      </w:r>
      <w:bookmarkEnd w:id="112"/>
      <w:proofErr w:type="spellEnd"/>
    </w:p>
    <w:p w:rsidR="00845AD1" w:rsidRPr="0077099D" w:rsidRDefault="00845AD1" w:rsidP="00845AD1">
      <w:pPr>
        <w:pStyle w:val="subsection"/>
      </w:pPr>
      <w:r w:rsidRPr="0077099D">
        <w:tab/>
        <w:t>(1)</w:t>
      </w:r>
      <w:r w:rsidRPr="0077099D">
        <w:tab/>
        <w:t xml:space="preserve">In considering an application for review of a promotion decision or an engagement decision, a </w:t>
      </w:r>
      <w:proofErr w:type="spellStart"/>
      <w:r w:rsidRPr="0077099D">
        <w:t>PRC</w:t>
      </w:r>
      <w:proofErr w:type="spellEnd"/>
      <w:r w:rsidRPr="0077099D">
        <w:t xml:space="preserve"> must:</w:t>
      </w:r>
    </w:p>
    <w:p w:rsidR="00845AD1" w:rsidRPr="0077099D" w:rsidRDefault="00845AD1" w:rsidP="00845AD1">
      <w:pPr>
        <w:pStyle w:val="paragraph"/>
      </w:pPr>
      <w:r w:rsidRPr="0077099D">
        <w:tab/>
        <w:t>(a)</w:t>
      </w:r>
      <w:r w:rsidRPr="0077099D">
        <w:tab/>
        <w:t>assess the relative merits of the person promoted or engaged, and each applicant for review of the decision, on the basis of:</w:t>
      </w:r>
    </w:p>
    <w:p w:rsidR="00845AD1" w:rsidRPr="0077099D" w:rsidRDefault="00845AD1" w:rsidP="00845AD1">
      <w:pPr>
        <w:pStyle w:val="paragraphsub"/>
      </w:pPr>
      <w:r w:rsidRPr="0077099D">
        <w:tab/>
        <w:t>(i)</w:t>
      </w:r>
      <w:r w:rsidRPr="0077099D">
        <w:tab/>
        <w:t>the relative suitability of each person for the duties; and</w:t>
      </w:r>
    </w:p>
    <w:p w:rsidR="00845AD1" w:rsidRPr="0077099D" w:rsidRDefault="00845AD1" w:rsidP="00845AD1">
      <w:pPr>
        <w:pStyle w:val="paragraphsub"/>
      </w:pPr>
      <w:r w:rsidRPr="0077099D">
        <w:lastRenderedPageBreak/>
        <w:tab/>
        <w:t>(ii)</w:t>
      </w:r>
      <w:r w:rsidRPr="0077099D">
        <w:tab/>
        <w:t>the relationship between each person</w:t>
      </w:r>
      <w:r w:rsidR="009807CA" w:rsidRPr="0077099D">
        <w:t>’</w:t>
      </w:r>
      <w:r w:rsidRPr="0077099D">
        <w:t>s work</w:t>
      </w:r>
      <w:r w:rsidR="0077099D">
        <w:noBreakHyphen/>
      </w:r>
      <w:r w:rsidRPr="0077099D">
        <w:t>related qualities and the work</w:t>
      </w:r>
      <w:r w:rsidR="0077099D">
        <w:noBreakHyphen/>
      </w:r>
      <w:r w:rsidRPr="0077099D">
        <w:t>related qualities genuinely required for the duties; and</w:t>
      </w:r>
    </w:p>
    <w:p w:rsidR="00845AD1" w:rsidRPr="0077099D" w:rsidRDefault="00845AD1" w:rsidP="00845AD1">
      <w:pPr>
        <w:pStyle w:val="paragraphsub"/>
      </w:pPr>
      <w:r w:rsidRPr="0077099D">
        <w:tab/>
        <w:t>(iii)</w:t>
      </w:r>
      <w:r w:rsidRPr="0077099D">
        <w:tab/>
        <w:t>the relative capacity of each person to achieve outcomes related to the duties; and</w:t>
      </w:r>
    </w:p>
    <w:p w:rsidR="00845AD1" w:rsidRPr="0077099D" w:rsidRDefault="00845AD1" w:rsidP="00845AD1">
      <w:pPr>
        <w:pStyle w:val="paragraph"/>
      </w:pPr>
      <w:r w:rsidRPr="0077099D">
        <w:tab/>
        <w:t>(b)</w:t>
      </w:r>
      <w:r w:rsidRPr="0077099D">
        <w:tab/>
        <w:t>decide, primarily on the basis of the assessment, that:</w:t>
      </w:r>
    </w:p>
    <w:p w:rsidR="00845AD1" w:rsidRPr="0077099D" w:rsidRDefault="00845AD1" w:rsidP="00845AD1">
      <w:pPr>
        <w:pStyle w:val="paragraphsub"/>
      </w:pPr>
      <w:r w:rsidRPr="0077099D">
        <w:tab/>
        <w:t>(i)</w:t>
      </w:r>
      <w:r w:rsidRPr="0077099D">
        <w:tab/>
        <w:t>the promotion or engagement decision should be upheld; or</w:t>
      </w:r>
    </w:p>
    <w:p w:rsidR="00845AD1" w:rsidRPr="0077099D" w:rsidRDefault="00845AD1" w:rsidP="00845AD1">
      <w:pPr>
        <w:pStyle w:val="paragraphsub"/>
      </w:pPr>
      <w:r w:rsidRPr="0077099D">
        <w:tab/>
        <w:t>(ii)</w:t>
      </w:r>
      <w:r w:rsidRPr="0077099D">
        <w:tab/>
        <w:t>an applicant for review should be promoted to the relevant employment; or</w:t>
      </w:r>
    </w:p>
    <w:p w:rsidR="00845AD1" w:rsidRPr="0077099D" w:rsidRDefault="00845AD1" w:rsidP="00845AD1">
      <w:pPr>
        <w:pStyle w:val="paragraphsub"/>
      </w:pPr>
      <w:r w:rsidRPr="0077099D">
        <w:tab/>
        <w:t>(iii)</w:t>
      </w:r>
      <w:r w:rsidRPr="0077099D">
        <w:tab/>
        <w:t>an applicant for review should be engaged to the relevant employment.</w:t>
      </w:r>
    </w:p>
    <w:p w:rsidR="00845AD1" w:rsidRPr="0077099D" w:rsidRDefault="00845AD1" w:rsidP="00845AD1">
      <w:pPr>
        <w:pStyle w:val="subsection"/>
      </w:pPr>
      <w:r w:rsidRPr="0077099D">
        <w:tab/>
        <w:t>(2)</w:t>
      </w:r>
      <w:r w:rsidRPr="0077099D">
        <w:tab/>
        <w:t xml:space="preserve">The </w:t>
      </w:r>
      <w:proofErr w:type="spellStart"/>
      <w:r w:rsidRPr="0077099D">
        <w:t>PRC</w:t>
      </w:r>
      <w:proofErr w:type="spellEnd"/>
      <w:r w:rsidRPr="0077099D">
        <w:t xml:space="preserve"> must tell the relevant Secretary, in writing, of its decision.</w:t>
      </w:r>
    </w:p>
    <w:p w:rsidR="00845AD1" w:rsidRPr="0077099D" w:rsidRDefault="00730528" w:rsidP="00845AD1">
      <w:pPr>
        <w:pStyle w:val="ActHead5"/>
      </w:pPr>
      <w:bookmarkStart w:id="113" w:name="_Toc360005180"/>
      <w:r w:rsidRPr="0077099D">
        <w:rPr>
          <w:rStyle w:val="CharSectno"/>
        </w:rPr>
        <w:t>91</w:t>
      </w:r>
      <w:r w:rsidR="00845AD1" w:rsidRPr="0077099D">
        <w:t xml:space="preserve">  Non</w:t>
      </w:r>
      <w:r w:rsidR="0077099D">
        <w:noBreakHyphen/>
      </w:r>
      <w:r w:rsidR="00845AD1" w:rsidRPr="0077099D">
        <w:t xml:space="preserve">agreement on decision by </w:t>
      </w:r>
      <w:proofErr w:type="spellStart"/>
      <w:r w:rsidR="00845AD1" w:rsidRPr="0077099D">
        <w:t>PRC</w:t>
      </w:r>
      <w:bookmarkEnd w:id="113"/>
      <w:proofErr w:type="spellEnd"/>
    </w:p>
    <w:p w:rsidR="00845AD1" w:rsidRPr="0077099D" w:rsidRDefault="00845AD1" w:rsidP="00845AD1">
      <w:pPr>
        <w:pStyle w:val="subsection"/>
      </w:pPr>
      <w:r w:rsidRPr="0077099D">
        <w:tab/>
        <w:t>(1)</w:t>
      </w:r>
      <w:r w:rsidRPr="0077099D">
        <w:tab/>
        <w:t xml:space="preserve">This clause applies if all members of a </w:t>
      </w:r>
      <w:proofErr w:type="spellStart"/>
      <w:r w:rsidRPr="0077099D">
        <w:t>PRC</w:t>
      </w:r>
      <w:proofErr w:type="spellEnd"/>
      <w:r w:rsidRPr="0077099D">
        <w:t xml:space="preserve"> do not agree on a decision in relation to an application for review of a promotion decision or engagement decision.</w:t>
      </w:r>
    </w:p>
    <w:p w:rsidR="00845AD1" w:rsidRPr="0077099D" w:rsidRDefault="00845AD1" w:rsidP="00845AD1">
      <w:pPr>
        <w:pStyle w:val="subsection"/>
      </w:pPr>
      <w:r w:rsidRPr="0077099D">
        <w:tab/>
        <w:t>(2)</w:t>
      </w:r>
      <w:r w:rsidRPr="0077099D">
        <w:tab/>
        <w:t xml:space="preserve">If 2 members agree on a decision, that decision is taken to be the decision of the </w:t>
      </w:r>
      <w:proofErr w:type="spellStart"/>
      <w:r w:rsidRPr="0077099D">
        <w:t>PRC</w:t>
      </w:r>
      <w:proofErr w:type="spellEnd"/>
      <w:r w:rsidRPr="0077099D">
        <w:t>.</w:t>
      </w:r>
    </w:p>
    <w:p w:rsidR="00845AD1" w:rsidRPr="0077099D" w:rsidRDefault="00845AD1" w:rsidP="00845AD1">
      <w:pPr>
        <w:pStyle w:val="subsection"/>
      </w:pPr>
      <w:r w:rsidRPr="0077099D">
        <w:tab/>
        <w:t>(3)</w:t>
      </w:r>
      <w:r w:rsidRPr="0077099D">
        <w:tab/>
        <w:t>If there is no agreement between any of the members, the Convenor</w:t>
      </w:r>
      <w:r w:rsidR="009807CA" w:rsidRPr="0077099D">
        <w:t>’</w:t>
      </w:r>
      <w:r w:rsidRPr="0077099D">
        <w:t xml:space="preserve">s decision is taken to be the decision of the </w:t>
      </w:r>
      <w:proofErr w:type="spellStart"/>
      <w:r w:rsidRPr="0077099D">
        <w:t>PRC</w:t>
      </w:r>
      <w:proofErr w:type="spellEnd"/>
      <w:r w:rsidRPr="0077099D">
        <w:t>.</w:t>
      </w:r>
    </w:p>
    <w:p w:rsidR="00845AD1" w:rsidRPr="0077099D" w:rsidRDefault="00730528" w:rsidP="00845AD1">
      <w:pPr>
        <w:pStyle w:val="ActHead5"/>
      </w:pPr>
      <w:bookmarkStart w:id="114" w:name="_Toc360005181"/>
      <w:r w:rsidRPr="0077099D">
        <w:rPr>
          <w:rStyle w:val="CharSectno"/>
        </w:rPr>
        <w:t>92</w:t>
      </w:r>
      <w:r w:rsidR="00F13B11" w:rsidRPr="0077099D">
        <w:t xml:space="preserve"> </w:t>
      </w:r>
      <w:r w:rsidR="00845AD1" w:rsidRPr="0077099D">
        <w:t xml:space="preserve"> Effect of </w:t>
      </w:r>
      <w:proofErr w:type="spellStart"/>
      <w:r w:rsidR="00845AD1" w:rsidRPr="0077099D">
        <w:t>PRC</w:t>
      </w:r>
      <w:proofErr w:type="spellEnd"/>
      <w:r w:rsidR="00845AD1" w:rsidRPr="0077099D">
        <w:t xml:space="preserve"> decision</w:t>
      </w:r>
      <w:bookmarkEnd w:id="114"/>
    </w:p>
    <w:p w:rsidR="00845AD1" w:rsidRPr="0077099D" w:rsidRDefault="00845AD1" w:rsidP="00845AD1">
      <w:pPr>
        <w:pStyle w:val="subsection"/>
      </w:pPr>
      <w:r w:rsidRPr="0077099D">
        <w:tab/>
        <w:t>(1)</w:t>
      </w:r>
      <w:r w:rsidRPr="0077099D">
        <w:tab/>
        <w:t xml:space="preserve">The decision of a </w:t>
      </w:r>
      <w:proofErr w:type="spellStart"/>
      <w:r w:rsidRPr="0077099D">
        <w:t>PRC</w:t>
      </w:r>
      <w:proofErr w:type="spellEnd"/>
      <w:r w:rsidRPr="0077099D">
        <w:t xml:space="preserve"> is binding on the relevant Secretary.</w:t>
      </w:r>
    </w:p>
    <w:p w:rsidR="00845AD1" w:rsidRPr="0077099D" w:rsidRDefault="00845AD1" w:rsidP="00845AD1">
      <w:pPr>
        <w:pStyle w:val="notetext"/>
      </w:pPr>
      <w:r w:rsidRPr="0077099D">
        <w:t>Note:</w:t>
      </w:r>
      <w:r w:rsidR="00AE5819" w:rsidRPr="0077099D">
        <w:tab/>
        <w:t>Clause</w:t>
      </w:r>
      <w:r w:rsidR="0077099D" w:rsidRPr="0077099D">
        <w:t> </w:t>
      </w:r>
      <w:r w:rsidR="00730528" w:rsidRPr="0077099D">
        <w:t>41</w:t>
      </w:r>
      <w:r w:rsidRPr="0077099D">
        <w:t xml:space="preserve"> provides for the date of effect of a </w:t>
      </w:r>
      <w:proofErr w:type="spellStart"/>
      <w:r w:rsidRPr="0077099D">
        <w:t>PRC</w:t>
      </w:r>
      <w:proofErr w:type="spellEnd"/>
      <w:r w:rsidRPr="0077099D">
        <w:t xml:space="preserve"> decision.</w:t>
      </w:r>
    </w:p>
    <w:p w:rsidR="00845AD1" w:rsidRPr="0077099D" w:rsidRDefault="00845AD1" w:rsidP="00845AD1">
      <w:pPr>
        <w:pStyle w:val="subsection"/>
      </w:pPr>
      <w:r w:rsidRPr="0077099D">
        <w:tab/>
        <w:t>(2)</w:t>
      </w:r>
      <w:r w:rsidRPr="0077099D">
        <w:tab/>
        <w:t xml:space="preserve">The decision of a </w:t>
      </w:r>
      <w:proofErr w:type="spellStart"/>
      <w:r w:rsidRPr="0077099D">
        <w:t>PRC</w:t>
      </w:r>
      <w:proofErr w:type="spellEnd"/>
      <w:r w:rsidRPr="0077099D">
        <w:t xml:space="preserve"> is not affected by:</w:t>
      </w:r>
    </w:p>
    <w:p w:rsidR="00845AD1" w:rsidRPr="0077099D" w:rsidRDefault="00845AD1" w:rsidP="00845AD1">
      <w:pPr>
        <w:pStyle w:val="paragraph"/>
      </w:pPr>
      <w:r w:rsidRPr="0077099D">
        <w:tab/>
        <w:t>(a)</w:t>
      </w:r>
      <w:r w:rsidRPr="0077099D">
        <w:tab/>
        <w:t xml:space="preserve">a defect in the nomination of a member of the </w:t>
      </w:r>
      <w:proofErr w:type="spellStart"/>
      <w:r w:rsidRPr="0077099D">
        <w:t>PRC</w:t>
      </w:r>
      <w:proofErr w:type="spellEnd"/>
      <w:r w:rsidRPr="0077099D">
        <w:t>; or</w:t>
      </w:r>
    </w:p>
    <w:p w:rsidR="00845AD1" w:rsidRPr="0077099D" w:rsidRDefault="00845AD1" w:rsidP="00845AD1">
      <w:pPr>
        <w:pStyle w:val="paragraph"/>
      </w:pPr>
      <w:r w:rsidRPr="0077099D">
        <w:tab/>
        <w:t>(b)</w:t>
      </w:r>
      <w:r w:rsidRPr="0077099D">
        <w:tab/>
        <w:t>a failure to comply with instructions issued under clause</w:t>
      </w:r>
      <w:r w:rsidR="0077099D" w:rsidRPr="0077099D">
        <w:t> </w:t>
      </w:r>
      <w:r w:rsidR="00730528" w:rsidRPr="0077099D">
        <w:t>87</w:t>
      </w:r>
      <w:r w:rsidRPr="0077099D">
        <w:t>.</w:t>
      </w:r>
    </w:p>
    <w:p w:rsidR="00845AD1" w:rsidRPr="0077099D" w:rsidRDefault="00845AD1" w:rsidP="00845AD1">
      <w:pPr>
        <w:pStyle w:val="subsection"/>
      </w:pPr>
      <w:r w:rsidRPr="0077099D">
        <w:tab/>
        <w:t>(3)</w:t>
      </w:r>
      <w:r w:rsidRPr="0077099D">
        <w:tab/>
        <w:t xml:space="preserve">If a </w:t>
      </w:r>
      <w:proofErr w:type="spellStart"/>
      <w:r w:rsidRPr="0077099D">
        <w:t>PRC</w:t>
      </w:r>
      <w:proofErr w:type="spellEnd"/>
      <w:r w:rsidRPr="0077099D">
        <w:t xml:space="preserve"> has decided, after conducting a review under clause</w:t>
      </w:r>
      <w:r w:rsidR="0077099D" w:rsidRPr="0077099D">
        <w:t> </w:t>
      </w:r>
      <w:r w:rsidR="00730528" w:rsidRPr="0077099D">
        <w:t>90</w:t>
      </w:r>
      <w:r w:rsidRPr="0077099D">
        <w:t>, that an applicant for review who is an ongoing Parliamentary Service employee should be promoted to the relevant employment, the applicant is taken to have been promoted to the relevant employment.</w:t>
      </w:r>
    </w:p>
    <w:p w:rsidR="00845AD1" w:rsidRPr="0077099D" w:rsidRDefault="00845AD1" w:rsidP="00845AD1">
      <w:pPr>
        <w:pStyle w:val="subsection"/>
      </w:pPr>
      <w:r w:rsidRPr="0077099D">
        <w:tab/>
        <w:t>(4)</w:t>
      </w:r>
      <w:r w:rsidRPr="0077099D">
        <w:tab/>
        <w:t xml:space="preserve">If a </w:t>
      </w:r>
      <w:proofErr w:type="spellStart"/>
      <w:r w:rsidRPr="0077099D">
        <w:t>PRC</w:t>
      </w:r>
      <w:proofErr w:type="spellEnd"/>
      <w:r w:rsidRPr="0077099D">
        <w:t xml:space="preserve"> has decided, after conducting a review under clause</w:t>
      </w:r>
      <w:r w:rsidR="0077099D" w:rsidRPr="0077099D">
        <w:t> </w:t>
      </w:r>
      <w:r w:rsidR="00730528" w:rsidRPr="0077099D">
        <w:t>90</w:t>
      </w:r>
      <w:r w:rsidRPr="0077099D">
        <w:t xml:space="preserve">, that an applicant for review who is an ongoing </w:t>
      </w:r>
      <w:r w:rsidR="00AE5819" w:rsidRPr="0077099D">
        <w:t>APS</w:t>
      </w:r>
      <w:r w:rsidRPr="0077099D">
        <w:t xml:space="preserve"> employee should be engaged to the relevant employment, the Secretary must offer the ongoing </w:t>
      </w:r>
      <w:r w:rsidR="00AE5819" w:rsidRPr="0077099D">
        <w:t>APS</w:t>
      </w:r>
      <w:r w:rsidRPr="0077099D">
        <w:t xml:space="preserve"> employee the relevant employment not later than 2 weeks after the Secretary is notified of the review decision.</w:t>
      </w:r>
    </w:p>
    <w:p w:rsidR="00845AD1" w:rsidRPr="0077099D" w:rsidRDefault="00845AD1" w:rsidP="00845AD1">
      <w:pPr>
        <w:pStyle w:val="notetext"/>
        <w:jc w:val="both"/>
      </w:pPr>
      <w:r w:rsidRPr="0077099D">
        <w:t xml:space="preserve">Note 1: </w:t>
      </w:r>
      <w:r w:rsidRPr="0077099D">
        <w:tab/>
      </w:r>
      <w:r w:rsidR="00AE5819" w:rsidRPr="0077099D">
        <w:t>Clau</w:t>
      </w:r>
      <w:r w:rsidR="00134E37" w:rsidRPr="0077099D">
        <w:t>s</w:t>
      </w:r>
      <w:r w:rsidR="00AE5819" w:rsidRPr="0077099D">
        <w:t>e</w:t>
      </w:r>
      <w:r w:rsidR="0077099D" w:rsidRPr="0077099D">
        <w:t> </w:t>
      </w:r>
      <w:r w:rsidR="00730528" w:rsidRPr="0077099D">
        <w:t>41</w:t>
      </w:r>
      <w:r w:rsidR="00AE5819" w:rsidRPr="0077099D">
        <w:t xml:space="preserve"> pr</w:t>
      </w:r>
      <w:r w:rsidRPr="0077099D">
        <w:t xml:space="preserve">ovides for the date of effect of a promotion decision if an application for review has been made to a </w:t>
      </w:r>
      <w:proofErr w:type="spellStart"/>
      <w:r w:rsidRPr="0077099D">
        <w:t>PRC</w:t>
      </w:r>
      <w:proofErr w:type="spellEnd"/>
      <w:r w:rsidRPr="0077099D">
        <w:t>.</w:t>
      </w:r>
    </w:p>
    <w:p w:rsidR="00845AD1" w:rsidRPr="0077099D" w:rsidRDefault="00845AD1" w:rsidP="00845AD1">
      <w:pPr>
        <w:pStyle w:val="notetext"/>
      </w:pPr>
      <w:r w:rsidRPr="0077099D">
        <w:t xml:space="preserve">Note 2: </w:t>
      </w:r>
      <w:r w:rsidRPr="0077099D">
        <w:tab/>
      </w:r>
      <w:r w:rsidR="00AE5819" w:rsidRPr="0077099D">
        <w:t>Clause</w:t>
      </w:r>
      <w:r w:rsidR="0077099D" w:rsidRPr="0077099D">
        <w:t> </w:t>
      </w:r>
      <w:r w:rsidR="00730528" w:rsidRPr="0077099D">
        <w:t>41</w:t>
      </w:r>
      <w:r w:rsidR="00AE5819" w:rsidRPr="0077099D">
        <w:t xml:space="preserve"> p</w:t>
      </w:r>
      <w:r w:rsidRPr="0077099D">
        <w:t>rovides for the date of effect of an engagement decision if the engagement is at a higher classification than the person</w:t>
      </w:r>
      <w:r w:rsidR="009807CA" w:rsidRPr="0077099D">
        <w:t>’</w:t>
      </w:r>
      <w:r w:rsidRPr="0077099D">
        <w:t xml:space="preserve">s classification as an ongoing </w:t>
      </w:r>
      <w:r w:rsidR="00AE5819" w:rsidRPr="0077099D">
        <w:t>APS</w:t>
      </w:r>
      <w:r w:rsidRPr="0077099D">
        <w:t xml:space="preserve"> employee where an application for review has been made to a </w:t>
      </w:r>
      <w:proofErr w:type="spellStart"/>
      <w:r w:rsidRPr="0077099D">
        <w:t>PRC</w:t>
      </w:r>
      <w:proofErr w:type="spellEnd"/>
      <w:r w:rsidRPr="0077099D">
        <w:t>.</w:t>
      </w:r>
    </w:p>
    <w:p w:rsidR="00845AD1" w:rsidRPr="0077099D" w:rsidRDefault="00730528" w:rsidP="00845AD1">
      <w:pPr>
        <w:pStyle w:val="ActHead5"/>
      </w:pPr>
      <w:bookmarkStart w:id="115" w:name="_Toc360005182"/>
      <w:r w:rsidRPr="0077099D">
        <w:rPr>
          <w:rStyle w:val="CharSectno"/>
        </w:rPr>
        <w:lastRenderedPageBreak/>
        <w:t>93</w:t>
      </w:r>
      <w:r w:rsidR="00845AD1" w:rsidRPr="0077099D">
        <w:t xml:space="preserve">  Offence</w:t>
      </w:r>
      <w:bookmarkEnd w:id="115"/>
    </w:p>
    <w:p w:rsidR="00845AD1" w:rsidRPr="0077099D" w:rsidRDefault="00845AD1" w:rsidP="00845AD1">
      <w:pPr>
        <w:pStyle w:val="subsection"/>
      </w:pPr>
      <w:r w:rsidRPr="0077099D">
        <w:tab/>
        <w:t>(1)</w:t>
      </w:r>
      <w:r w:rsidRPr="0077099D">
        <w:tab/>
        <w:t xml:space="preserve">A person commits an offence if the person obstructs a </w:t>
      </w:r>
      <w:proofErr w:type="spellStart"/>
      <w:r w:rsidRPr="0077099D">
        <w:t>PRC</w:t>
      </w:r>
      <w:proofErr w:type="spellEnd"/>
      <w:r w:rsidRPr="0077099D">
        <w:t xml:space="preserve"> in carrying out its functions under this Division.</w:t>
      </w:r>
    </w:p>
    <w:p w:rsidR="00845AD1" w:rsidRPr="0077099D" w:rsidRDefault="00845AD1" w:rsidP="007E45C5">
      <w:pPr>
        <w:pStyle w:val="Penalty"/>
      </w:pPr>
      <w:r w:rsidRPr="0077099D">
        <w:t>Penalty:</w:t>
      </w:r>
      <w:r w:rsidR="00F13B11" w:rsidRPr="0077099D">
        <w:tab/>
      </w:r>
      <w:r w:rsidRPr="0077099D">
        <w:t>10 penalty units.</w:t>
      </w:r>
    </w:p>
    <w:p w:rsidR="00845AD1" w:rsidRPr="0077099D" w:rsidRDefault="00845AD1" w:rsidP="00845AD1">
      <w:pPr>
        <w:pStyle w:val="subsection"/>
        <w:rPr>
          <w:strike/>
        </w:rPr>
      </w:pPr>
      <w:r w:rsidRPr="0077099D">
        <w:tab/>
        <w:t>(2)</w:t>
      </w:r>
      <w:r w:rsidRPr="0077099D">
        <w:tab/>
        <w:t xml:space="preserve">Strict liability applies to the physical element of an offence against </w:t>
      </w:r>
      <w:r w:rsidR="0077099D" w:rsidRPr="0077099D">
        <w:t>subsection (</w:t>
      </w:r>
      <w:r w:rsidRPr="0077099D">
        <w:t xml:space="preserve">1) that the functions being carried out by the </w:t>
      </w:r>
      <w:proofErr w:type="spellStart"/>
      <w:r w:rsidRPr="0077099D">
        <w:t>PRC</w:t>
      </w:r>
      <w:proofErr w:type="spellEnd"/>
      <w:r w:rsidRPr="0077099D">
        <w:t xml:space="preserve"> were functions under this Division.</w:t>
      </w:r>
    </w:p>
    <w:p w:rsidR="00845AD1" w:rsidRPr="0077099D" w:rsidRDefault="00845AD1" w:rsidP="00845AD1">
      <w:pPr>
        <w:pStyle w:val="ActHead3"/>
        <w:pageBreakBefore/>
      </w:pPr>
      <w:bookmarkStart w:id="116" w:name="_Toc360005183"/>
      <w:r w:rsidRPr="0077099D">
        <w:rPr>
          <w:rStyle w:val="CharDivNo"/>
        </w:rPr>
        <w:lastRenderedPageBreak/>
        <w:t>Division</w:t>
      </w:r>
      <w:r w:rsidR="0077099D" w:rsidRPr="0077099D">
        <w:rPr>
          <w:rStyle w:val="CharDivNo"/>
        </w:rPr>
        <w:t> </w:t>
      </w:r>
      <w:r w:rsidRPr="0077099D">
        <w:rPr>
          <w:rStyle w:val="CharDivNo"/>
        </w:rPr>
        <w:t>3</w:t>
      </w:r>
      <w:r w:rsidRPr="0077099D">
        <w:t>—</w:t>
      </w:r>
      <w:r w:rsidRPr="0077099D">
        <w:rPr>
          <w:rStyle w:val="CharDivText"/>
        </w:rPr>
        <w:t>Application by Parliamentary Service employees for review of other actions</w:t>
      </w:r>
      <w:bookmarkEnd w:id="116"/>
    </w:p>
    <w:p w:rsidR="00845AD1" w:rsidRPr="0077099D" w:rsidRDefault="00845AD1" w:rsidP="00845AD1">
      <w:pPr>
        <w:pStyle w:val="ActHead4"/>
      </w:pPr>
      <w:bookmarkStart w:id="117" w:name="_Toc360005184"/>
      <w:r w:rsidRPr="0077099D">
        <w:rPr>
          <w:rStyle w:val="CharSubdNo"/>
        </w:rPr>
        <w:t>Subdivision</w:t>
      </w:r>
      <w:r w:rsidR="0077099D" w:rsidRPr="0077099D">
        <w:rPr>
          <w:rStyle w:val="CharSubdNo"/>
        </w:rPr>
        <w:t> </w:t>
      </w:r>
      <w:r w:rsidRPr="0077099D">
        <w:rPr>
          <w:rStyle w:val="CharSubdNo"/>
        </w:rPr>
        <w:t>1</w:t>
      </w:r>
      <w:r w:rsidRPr="0077099D">
        <w:t>—</w:t>
      </w:r>
      <w:r w:rsidRPr="0077099D">
        <w:rPr>
          <w:rStyle w:val="CharSubdText"/>
        </w:rPr>
        <w:t>Reviewable action</w:t>
      </w:r>
      <w:bookmarkEnd w:id="117"/>
    </w:p>
    <w:p w:rsidR="00845AD1" w:rsidRPr="0077099D" w:rsidRDefault="00730528" w:rsidP="00845AD1">
      <w:pPr>
        <w:pStyle w:val="ActHead5"/>
        <w:rPr>
          <w:i/>
        </w:rPr>
      </w:pPr>
      <w:bookmarkStart w:id="118" w:name="_Toc360005185"/>
      <w:r w:rsidRPr="0077099D">
        <w:rPr>
          <w:rStyle w:val="CharSectno"/>
        </w:rPr>
        <w:t>94</w:t>
      </w:r>
      <w:r w:rsidR="00F13B11" w:rsidRPr="0077099D">
        <w:t xml:space="preserve"> </w:t>
      </w:r>
      <w:r w:rsidR="00845AD1" w:rsidRPr="0077099D">
        <w:t xml:space="preserve"> </w:t>
      </w:r>
      <w:r w:rsidR="00D57589" w:rsidRPr="0077099D">
        <w:t xml:space="preserve">Entitlement </w:t>
      </w:r>
      <w:r w:rsidR="00845AD1" w:rsidRPr="0077099D">
        <w:t>for review</w:t>
      </w:r>
      <w:bookmarkEnd w:id="118"/>
    </w:p>
    <w:p w:rsidR="00845AD1" w:rsidRPr="0077099D" w:rsidRDefault="00845AD1" w:rsidP="00845AD1">
      <w:pPr>
        <w:pStyle w:val="subsection"/>
      </w:pPr>
      <w:r w:rsidRPr="0077099D">
        <w:tab/>
        <w:t>(1)</w:t>
      </w:r>
      <w:r w:rsidRPr="0077099D">
        <w:tab/>
        <w:t>A non</w:t>
      </w:r>
      <w:r w:rsidR="0077099D">
        <w:noBreakHyphen/>
      </w:r>
      <w:r w:rsidRPr="0077099D">
        <w:t xml:space="preserve">SES employee (an </w:t>
      </w:r>
      <w:r w:rsidRPr="0077099D">
        <w:rPr>
          <w:b/>
          <w:i/>
        </w:rPr>
        <w:t>affected employee</w:t>
      </w:r>
      <w:r w:rsidRPr="0077099D">
        <w:t>) is entitled to review of Parliamentary Service action under this Division if the action is:</w:t>
      </w:r>
    </w:p>
    <w:p w:rsidR="00845AD1" w:rsidRPr="0077099D" w:rsidRDefault="00845AD1" w:rsidP="00845AD1">
      <w:pPr>
        <w:pStyle w:val="paragraph"/>
      </w:pPr>
      <w:r w:rsidRPr="0077099D">
        <w:tab/>
        <w:t>(a)</w:t>
      </w:r>
      <w:r w:rsidRPr="0077099D">
        <w:tab/>
        <w:t>action by:</w:t>
      </w:r>
    </w:p>
    <w:p w:rsidR="00845AD1" w:rsidRPr="0077099D" w:rsidRDefault="00845AD1" w:rsidP="00845AD1">
      <w:pPr>
        <w:pStyle w:val="paragraphsub"/>
      </w:pPr>
      <w:r w:rsidRPr="0077099D">
        <w:tab/>
        <w:t>(i)</w:t>
      </w:r>
      <w:r w:rsidRPr="0077099D">
        <w:tab/>
        <w:t>a Secretary; or</w:t>
      </w:r>
    </w:p>
    <w:p w:rsidR="00845AD1" w:rsidRPr="0077099D" w:rsidRDefault="00845AD1" w:rsidP="00845AD1">
      <w:pPr>
        <w:pStyle w:val="paragraphsub"/>
      </w:pPr>
      <w:r w:rsidRPr="0077099D">
        <w:tab/>
        <w:t>(ii)</w:t>
      </w:r>
      <w:r w:rsidRPr="0077099D">
        <w:tab/>
        <w:t>a Parliamentary Service employee; or</w:t>
      </w:r>
    </w:p>
    <w:p w:rsidR="00845AD1" w:rsidRPr="0077099D" w:rsidRDefault="00845AD1" w:rsidP="00845AD1">
      <w:pPr>
        <w:pStyle w:val="paragraph"/>
      </w:pPr>
      <w:r w:rsidRPr="0077099D">
        <w:tab/>
        <w:t>(b)</w:t>
      </w:r>
      <w:r w:rsidRPr="0077099D">
        <w:tab/>
        <w:t>reviewable action (including the action of finding that the affected employee has breached the Code of Conduct).</w:t>
      </w:r>
    </w:p>
    <w:p w:rsidR="00845AD1" w:rsidRPr="0077099D" w:rsidRDefault="00845AD1" w:rsidP="00845AD1">
      <w:pPr>
        <w:pStyle w:val="subsection"/>
      </w:pPr>
      <w:r w:rsidRPr="0077099D">
        <w:tab/>
        <w:t>(2)</w:t>
      </w:r>
      <w:r w:rsidRPr="0077099D">
        <w:tab/>
        <w:t>If the affected employee makes an application for review under this Division, the affected employee ceases to be entitled to review under this Division if, after the application is made:</w:t>
      </w:r>
    </w:p>
    <w:p w:rsidR="00845AD1" w:rsidRPr="0077099D" w:rsidRDefault="00845AD1" w:rsidP="00845AD1">
      <w:pPr>
        <w:pStyle w:val="paragraph"/>
      </w:pPr>
      <w:r w:rsidRPr="0077099D">
        <w:tab/>
        <w:t>(a)</w:t>
      </w:r>
      <w:r w:rsidRPr="0077099D">
        <w:tab/>
        <w:t>the employee ceases to be employed; or</w:t>
      </w:r>
    </w:p>
    <w:p w:rsidR="00845AD1" w:rsidRPr="0077099D" w:rsidRDefault="00845AD1" w:rsidP="00845AD1">
      <w:pPr>
        <w:pStyle w:val="paragraph"/>
      </w:pPr>
      <w:r w:rsidRPr="0077099D">
        <w:tab/>
        <w:t>(b)</w:t>
      </w:r>
      <w:r w:rsidRPr="0077099D">
        <w:tab/>
        <w:t>the employee is promoted to an SES position.</w:t>
      </w:r>
    </w:p>
    <w:p w:rsidR="00845AD1" w:rsidRPr="0077099D" w:rsidRDefault="00845AD1" w:rsidP="00845AD1">
      <w:pPr>
        <w:pStyle w:val="subsection"/>
      </w:pPr>
      <w:r w:rsidRPr="0077099D">
        <w:tab/>
        <w:t>(3)</w:t>
      </w:r>
      <w:r w:rsidRPr="0077099D">
        <w:tab/>
        <w:t>A former Parliamentary Service employee is not entitled to review under this Division.</w:t>
      </w:r>
    </w:p>
    <w:p w:rsidR="00845AD1" w:rsidRPr="0077099D" w:rsidRDefault="00845AD1" w:rsidP="00845AD1">
      <w:pPr>
        <w:pStyle w:val="notetext"/>
      </w:pPr>
      <w:r w:rsidRPr="0077099D">
        <w:t>Note:</w:t>
      </w:r>
      <w:r w:rsidR="00F13B11" w:rsidRPr="0077099D">
        <w:tab/>
      </w:r>
      <w:r w:rsidRPr="0077099D">
        <w:t xml:space="preserve">For rights of former Parliamentary Service employees to review, see </w:t>
      </w:r>
      <w:r w:rsidR="00B55C31" w:rsidRPr="0077099D">
        <w:t>Division</w:t>
      </w:r>
      <w:r w:rsidR="0077099D" w:rsidRPr="0077099D">
        <w:t> </w:t>
      </w:r>
      <w:r w:rsidR="00AF222B" w:rsidRPr="0077099D">
        <w:t>4</w:t>
      </w:r>
      <w:r w:rsidR="00B55C31" w:rsidRPr="0077099D">
        <w:t xml:space="preserve"> of </w:t>
      </w:r>
      <w:r w:rsidRPr="0077099D">
        <w:t>Part</w:t>
      </w:r>
      <w:r w:rsidR="0077099D" w:rsidRPr="0077099D">
        <w:t> </w:t>
      </w:r>
      <w:r w:rsidR="00672A7A" w:rsidRPr="0077099D">
        <w:t>1</w:t>
      </w:r>
      <w:r w:rsidR="00B55C31" w:rsidRPr="0077099D">
        <w:t>1</w:t>
      </w:r>
      <w:r w:rsidRPr="0077099D">
        <w:t>.</w:t>
      </w:r>
    </w:p>
    <w:p w:rsidR="00845AD1" w:rsidRPr="0077099D" w:rsidRDefault="00730528" w:rsidP="00845AD1">
      <w:pPr>
        <w:pStyle w:val="ActHead5"/>
        <w:rPr>
          <w:sz w:val="18"/>
        </w:rPr>
      </w:pPr>
      <w:bookmarkStart w:id="119" w:name="_Toc360005186"/>
      <w:r w:rsidRPr="0077099D">
        <w:rPr>
          <w:rStyle w:val="CharSectno"/>
        </w:rPr>
        <w:t>95</w:t>
      </w:r>
      <w:r w:rsidR="00845AD1" w:rsidRPr="0077099D">
        <w:t xml:space="preserve">  What Parliamentary Service action is</w:t>
      </w:r>
      <w:r w:rsidR="00845AD1" w:rsidRPr="0077099D">
        <w:rPr>
          <w:i/>
        </w:rPr>
        <w:t xml:space="preserve"> reviewable action</w:t>
      </w:r>
      <w:bookmarkEnd w:id="119"/>
    </w:p>
    <w:p w:rsidR="00845AD1" w:rsidRPr="0077099D" w:rsidRDefault="00845AD1" w:rsidP="00845AD1">
      <w:pPr>
        <w:pStyle w:val="subsection"/>
      </w:pPr>
      <w:r w:rsidRPr="0077099D">
        <w:tab/>
        <w:t>(1)</w:t>
      </w:r>
      <w:r w:rsidRPr="0077099D">
        <w:tab/>
        <w:t xml:space="preserve">A Parliamentary Service action is </w:t>
      </w:r>
      <w:r w:rsidRPr="0077099D">
        <w:rPr>
          <w:b/>
          <w:i/>
        </w:rPr>
        <w:t>reviewable action</w:t>
      </w:r>
      <w:r w:rsidRPr="0077099D">
        <w:t xml:space="preserve"> if the affected employee is entitled, under subsection</w:t>
      </w:r>
      <w:r w:rsidR="0077099D" w:rsidRPr="0077099D">
        <w:t> </w:t>
      </w:r>
      <w:r w:rsidRPr="0077099D">
        <w:t>33(1) of the Act, to review of the action.</w:t>
      </w:r>
    </w:p>
    <w:p w:rsidR="00845AD1" w:rsidRPr="0077099D" w:rsidRDefault="00845AD1" w:rsidP="00845AD1">
      <w:pPr>
        <w:pStyle w:val="subsection"/>
      </w:pPr>
      <w:r w:rsidRPr="0077099D">
        <w:tab/>
        <w:t>(2)</w:t>
      </w:r>
      <w:r w:rsidRPr="0077099D">
        <w:tab/>
        <w:t>However, the action is not, or ceases to be, reviewable action if:</w:t>
      </w:r>
    </w:p>
    <w:p w:rsidR="00845AD1" w:rsidRPr="0077099D" w:rsidRDefault="00845AD1" w:rsidP="00845AD1">
      <w:pPr>
        <w:pStyle w:val="paragraph"/>
      </w:pPr>
      <w:r w:rsidRPr="0077099D">
        <w:tab/>
        <w:t>(a)</w:t>
      </w:r>
      <w:r w:rsidRPr="0077099D">
        <w:tab/>
        <w:t>it is action mentioned in Schedule</w:t>
      </w:r>
      <w:r w:rsidR="0077099D" w:rsidRPr="0077099D">
        <w:t> </w:t>
      </w:r>
      <w:r w:rsidR="00FC6710" w:rsidRPr="0077099D">
        <w:t>3</w:t>
      </w:r>
      <w:r w:rsidRPr="0077099D">
        <w:t>; or</w:t>
      </w:r>
    </w:p>
    <w:p w:rsidR="00845AD1" w:rsidRPr="0077099D" w:rsidRDefault="00845AD1" w:rsidP="00845AD1">
      <w:pPr>
        <w:pStyle w:val="paragraph"/>
      </w:pPr>
      <w:r w:rsidRPr="0077099D">
        <w:tab/>
        <w:t>(b)</w:t>
      </w:r>
      <w:r w:rsidRPr="0077099D">
        <w:tab/>
        <w:t>the affected person has applied to have the action reviewed by a Court or Tribunal and the action may be reviewed by that Court or Tribunal.</w:t>
      </w:r>
    </w:p>
    <w:p w:rsidR="00845AD1" w:rsidRPr="0077099D" w:rsidRDefault="00845AD1" w:rsidP="00845AD1">
      <w:pPr>
        <w:pStyle w:val="subsection"/>
      </w:pPr>
      <w:r w:rsidRPr="0077099D">
        <w:tab/>
        <w:t>(3)</w:t>
      </w:r>
      <w:r w:rsidRPr="0077099D">
        <w:tab/>
        <w:t>Also, the action is not, or ceases to be, reviewable action, if the person who, or would be, conducting the review considers that the action should not be reviewable for any of the following reasons:</w:t>
      </w:r>
    </w:p>
    <w:p w:rsidR="00845AD1" w:rsidRPr="0077099D" w:rsidRDefault="00845AD1" w:rsidP="00845AD1">
      <w:pPr>
        <w:pStyle w:val="paragraph"/>
      </w:pPr>
      <w:r w:rsidRPr="0077099D">
        <w:tab/>
        <w:t>(a)</w:t>
      </w:r>
      <w:r w:rsidRPr="0077099D">
        <w:tab/>
        <w:t>the application by the affected employee for review of the action is misconceived or lacking in substance;</w:t>
      </w:r>
    </w:p>
    <w:p w:rsidR="00845AD1" w:rsidRPr="0077099D" w:rsidRDefault="00845AD1" w:rsidP="00845AD1">
      <w:pPr>
        <w:pStyle w:val="paragraph"/>
      </w:pPr>
      <w:r w:rsidRPr="0077099D">
        <w:tab/>
        <w:t>(b)</w:t>
      </w:r>
      <w:r w:rsidRPr="0077099D">
        <w:tab/>
        <w:t>the application by the affected employee for review of the action is frivolous or vexatious;</w:t>
      </w:r>
    </w:p>
    <w:p w:rsidR="00845AD1" w:rsidRPr="0077099D" w:rsidRDefault="00845AD1" w:rsidP="00845AD1">
      <w:pPr>
        <w:pStyle w:val="paragraph"/>
      </w:pPr>
      <w:r w:rsidRPr="0077099D">
        <w:tab/>
        <w:t>(c)</w:t>
      </w:r>
      <w:r w:rsidRPr="0077099D">
        <w:tab/>
        <w:t>the affected employee has previously applied for review of the action under this Division;</w:t>
      </w:r>
    </w:p>
    <w:p w:rsidR="00845AD1" w:rsidRPr="0077099D" w:rsidRDefault="00845AD1" w:rsidP="00845AD1">
      <w:pPr>
        <w:pStyle w:val="paragraph"/>
      </w:pPr>
      <w:r w:rsidRPr="0077099D">
        <w:tab/>
        <w:t>(d)</w:t>
      </w:r>
      <w:r w:rsidRPr="0077099D">
        <w:tab/>
        <w:t>the affected employee has applied to have the action reviewed under Division</w:t>
      </w:r>
      <w:r w:rsidR="0077099D" w:rsidRPr="0077099D">
        <w:t> </w:t>
      </w:r>
      <w:r w:rsidRPr="0077099D">
        <w:t>2</w:t>
      </w:r>
      <w:r w:rsidR="00FC6710" w:rsidRPr="0077099D">
        <w:t xml:space="preserve"> of this Part</w:t>
      </w:r>
      <w:r w:rsidRPr="0077099D">
        <w:t>;</w:t>
      </w:r>
    </w:p>
    <w:p w:rsidR="00845AD1" w:rsidRPr="0077099D" w:rsidRDefault="00845AD1" w:rsidP="00845AD1">
      <w:pPr>
        <w:pStyle w:val="paragraph"/>
      </w:pPr>
      <w:r w:rsidRPr="0077099D">
        <w:lastRenderedPageBreak/>
        <w:tab/>
        <w:t>(e)</w:t>
      </w:r>
      <w:r w:rsidRPr="0077099D">
        <w:tab/>
        <w:t>the affected employee has applied, or could apply, to have the action reviewed by an external review body and review by the review body would be more appropriate than review under this Division;</w:t>
      </w:r>
    </w:p>
    <w:p w:rsidR="00845AD1" w:rsidRPr="0077099D" w:rsidRDefault="00845AD1" w:rsidP="00845AD1">
      <w:pPr>
        <w:pStyle w:val="paragraph"/>
      </w:pPr>
      <w:r w:rsidRPr="0077099D">
        <w:tab/>
        <w:t>(f)</w:t>
      </w:r>
      <w:r w:rsidRPr="0077099D">
        <w:tab/>
        <w:t>the affected employee does not have sufficient direct personal interest in review of the action;</w:t>
      </w:r>
    </w:p>
    <w:p w:rsidR="00845AD1" w:rsidRPr="0077099D" w:rsidRDefault="00845AD1" w:rsidP="00845AD1">
      <w:pPr>
        <w:pStyle w:val="paragraph"/>
      </w:pPr>
      <w:r w:rsidRPr="0077099D">
        <w:tab/>
        <w:t>(g)</w:t>
      </w:r>
      <w:r w:rsidRPr="0077099D">
        <w:tab/>
        <w:t>review, or further review, of the action is not otherwise justified in all the circumstances.</w:t>
      </w:r>
    </w:p>
    <w:p w:rsidR="00845AD1" w:rsidRPr="0077099D" w:rsidRDefault="00845AD1" w:rsidP="00845AD1">
      <w:pPr>
        <w:pStyle w:val="notetext"/>
      </w:pPr>
      <w:r w:rsidRPr="0077099D">
        <w:t xml:space="preserve">Note 1: </w:t>
      </w:r>
      <w:r w:rsidRPr="0077099D">
        <w:tab/>
        <w:t xml:space="preserve">The following are examples of external review bodies for </w:t>
      </w:r>
      <w:r w:rsidR="0077099D" w:rsidRPr="0077099D">
        <w:t>paragraph (</w:t>
      </w:r>
      <w:r w:rsidRPr="0077099D">
        <w:t>e):</w:t>
      </w:r>
    </w:p>
    <w:p w:rsidR="00845AD1" w:rsidRPr="0077099D" w:rsidRDefault="00845AD1" w:rsidP="00845AD1">
      <w:pPr>
        <w:pStyle w:val="notepara"/>
      </w:pPr>
      <w:r w:rsidRPr="0077099D">
        <w:t>(a)</w:t>
      </w:r>
      <w:r w:rsidRPr="0077099D">
        <w:tab/>
        <w:t>the Commonwealth Ombudsman;</w:t>
      </w:r>
    </w:p>
    <w:p w:rsidR="00845AD1" w:rsidRPr="0077099D" w:rsidRDefault="00845AD1" w:rsidP="00845AD1">
      <w:pPr>
        <w:pStyle w:val="notepara"/>
      </w:pPr>
      <w:r w:rsidRPr="0077099D">
        <w:t>(b)</w:t>
      </w:r>
      <w:r w:rsidRPr="0077099D">
        <w:tab/>
        <w:t>the Australian Information Commissioner;</w:t>
      </w:r>
    </w:p>
    <w:p w:rsidR="00845AD1" w:rsidRPr="0077099D" w:rsidRDefault="00845AD1" w:rsidP="00845AD1">
      <w:pPr>
        <w:pStyle w:val="notepara"/>
      </w:pPr>
      <w:r w:rsidRPr="0077099D">
        <w:t>(c)</w:t>
      </w:r>
      <w:r w:rsidRPr="0077099D">
        <w:tab/>
        <w:t>the Australian Human Rights Commission.</w:t>
      </w:r>
    </w:p>
    <w:p w:rsidR="00845AD1" w:rsidRPr="0077099D" w:rsidRDefault="00845AD1" w:rsidP="00845AD1">
      <w:pPr>
        <w:pStyle w:val="notetext"/>
      </w:pPr>
      <w:r w:rsidRPr="0077099D">
        <w:t>Note 2:</w:t>
      </w:r>
      <w:r w:rsidRPr="0077099D">
        <w:tab/>
        <w:t xml:space="preserve">Example for </w:t>
      </w:r>
      <w:r w:rsidR="0077099D" w:rsidRPr="0077099D">
        <w:t>paragraph (</w:t>
      </w:r>
      <w:r w:rsidRPr="0077099D">
        <w:t>g):</w:t>
      </w:r>
    </w:p>
    <w:p w:rsidR="00845AD1" w:rsidRPr="0077099D" w:rsidRDefault="00845AD1" w:rsidP="00845AD1">
      <w:pPr>
        <w:pStyle w:val="notetext"/>
      </w:pPr>
      <w:r w:rsidRPr="0077099D">
        <w:tab/>
        <w:t xml:space="preserve">Review may be </w:t>
      </w:r>
      <w:r w:rsidR="00FC6710" w:rsidRPr="0077099D">
        <w:t xml:space="preserve">not </w:t>
      </w:r>
      <w:r w:rsidRPr="0077099D">
        <w:t>justified because the applicant does not respond to a request under clause</w:t>
      </w:r>
      <w:r w:rsidR="0077099D" w:rsidRPr="0077099D">
        <w:t> </w:t>
      </w:r>
      <w:r w:rsidR="00730528" w:rsidRPr="0077099D">
        <w:t>106</w:t>
      </w:r>
      <w:r w:rsidRPr="0077099D">
        <w:t xml:space="preserve"> for further information about why the review is sought.</w:t>
      </w:r>
    </w:p>
    <w:p w:rsidR="00845AD1" w:rsidRPr="0077099D" w:rsidRDefault="00845AD1" w:rsidP="00845AD1">
      <w:pPr>
        <w:pStyle w:val="subsection"/>
      </w:pPr>
      <w:r w:rsidRPr="0077099D">
        <w:tab/>
        <w:t>(4)</w:t>
      </w:r>
      <w:r w:rsidRPr="0077099D">
        <w:tab/>
        <w:t>Also, an action mentioned in a table item is not, or ceases to be, reviewable action if a circumstance mentioned in the item applies.</w:t>
      </w:r>
    </w:p>
    <w:p w:rsidR="00845AD1" w:rsidRPr="0077099D" w:rsidRDefault="00845AD1" w:rsidP="00845AD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5339D2" w:rsidRPr="0077099D" w:rsidTr="00101DE4">
        <w:trPr>
          <w:tblHeader/>
        </w:trPr>
        <w:tc>
          <w:tcPr>
            <w:tcW w:w="8312" w:type="dxa"/>
            <w:gridSpan w:val="3"/>
            <w:tcBorders>
              <w:top w:val="single" w:sz="12" w:space="0" w:color="auto"/>
              <w:bottom w:val="single" w:sz="6" w:space="0" w:color="auto"/>
            </w:tcBorders>
            <w:shd w:val="clear" w:color="auto" w:fill="auto"/>
          </w:tcPr>
          <w:p w:rsidR="00845AD1" w:rsidRPr="0077099D" w:rsidRDefault="00845AD1" w:rsidP="00101DE4">
            <w:pPr>
              <w:pStyle w:val="TableHeading"/>
            </w:pPr>
            <w:r w:rsidRPr="0077099D">
              <w:t>Actions that are not, or cease to be reviewable</w:t>
            </w:r>
          </w:p>
        </w:tc>
      </w:tr>
      <w:tr w:rsidR="005339D2" w:rsidRPr="0077099D" w:rsidTr="00101DE4">
        <w:trPr>
          <w:tblHeader/>
        </w:trPr>
        <w:tc>
          <w:tcPr>
            <w:tcW w:w="714" w:type="dxa"/>
            <w:tcBorders>
              <w:top w:val="single" w:sz="6" w:space="0" w:color="auto"/>
              <w:bottom w:val="single" w:sz="12" w:space="0" w:color="auto"/>
            </w:tcBorders>
            <w:shd w:val="clear" w:color="auto" w:fill="auto"/>
          </w:tcPr>
          <w:p w:rsidR="00845AD1" w:rsidRPr="0077099D" w:rsidRDefault="00845AD1" w:rsidP="00101DE4">
            <w:pPr>
              <w:pStyle w:val="TableHeading"/>
            </w:pPr>
            <w:r w:rsidRPr="0077099D">
              <w:t>Item</w:t>
            </w:r>
          </w:p>
        </w:tc>
        <w:tc>
          <w:tcPr>
            <w:tcW w:w="3799" w:type="dxa"/>
            <w:tcBorders>
              <w:top w:val="single" w:sz="6" w:space="0" w:color="auto"/>
              <w:bottom w:val="single" w:sz="12" w:space="0" w:color="auto"/>
            </w:tcBorders>
            <w:shd w:val="clear" w:color="auto" w:fill="auto"/>
          </w:tcPr>
          <w:p w:rsidR="00845AD1" w:rsidRPr="0077099D" w:rsidRDefault="00845AD1" w:rsidP="00101DE4">
            <w:pPr>
              <w:pStyle w:val="TableHeading"/>
            </w:pPr>
            <w:r w:rsidRPr="0077099D">
              <w:t>Action</w:t>
            </w:r>
          </w:p>
        </w:tc>
        <w:tc>
          <w:tcPr>
            <w:tcW w:w="3799" w:type="dxa"/>
            <w:tcBorders>
              <w:top w:val="single" w:sz="6" w:space="0" w:color="auto"/>
              <w:bottom w:val="single" w:sz="12" w:space="0" w:color="auto"/>
            </w:tcBorders>
            <w:shd w:val="clear" w:color="auto" w:fill="auto"/>
          </w:tcPr>
          <w:p w:rsidR="00845AD1" w:rsidRPr="0077099D" w:rsidRDefault="00845AD1" w:rsidP="00101DE4">
            <w:pPr>
              <w:pStyle w:val="TableHeading"/>
            </w:pPr>
            <w:r w:rsidRPr="0077099D">
              <w:t>Circumstances</w:t>
            </w:r>
          </w:p>
        </w:tc>
      </w:tr>
      <w:tr w:rsidR="005339D2" w:rsidRPr="0077099D" w:rsidTr="00101DE4">
        <w:tc>
          <w:tcPr>
            <w:tcW w:w="714" w:type="dxa"/>
            <w:tcBorders>
              <w:top w:val="single" w:sz="12" w:space="0" w:color="auto"/>
            </w:tcBorders>
            <w:shd w:val="clear" w:color="auto" w:fill="auto"/>
          </w:tcPr>
          <w:p w:rsidR="00845AD1" w:rsidRPr="0077099D" w:rsidRDefault="00845AD1" w:rsidP="00101DE4">
            <w:pPr>
              <w:pStyle w:val="Tabletext"/>
            </w:pPr>
            <w:r w:rsidRPr="0077099D">
              <w:t>1</w:t>
            </w:r>
          </w:p>
        </w:tc>
        <w:tc>
          <w:tcPr>
            <w:tcW w:w="3799" w:type="dxa"/>
            <w:tcBorders>
              <w:top w:val="single" w:sz="12" w:space="0" w:color="auto"/>
            </w:tcBorders>
            <w:shd w:val="clear" w:color="auto" w:fill="auto"/>
          </w:tcPr>
          <w:p w:rsidR="00845AD1" w:rsidRPr="0077099D" w:rsidRDefault="00845AD1" w:rsidP="00761C23">
            <w:pPr>
              <w:pStyle w:val="Tabletext"/>
            </w:pPr>
            <w:r w:rsidRPr="0077099D">
              <w:t>An application for primary review of a Parliamentary Service action made to an affected employee</w:t>
            </w:r>
            <w:r w:rsidR="009807CA" w:rsidRPr="0077099D">
              <w:t>’</w:t>
            </w:r>
            <w:r w:rsidRPr="0077099D">
              <w:t>s Secretary under subclause</w:t>
            </w:r>
            <w:r w:rsidR="0077099D" w:rsidRPr="0077099D">
              <w:t> </w:t>
            </w:r>
            <w:r w:rsidR="00730528" w:rsidRPr="0077099D">
              <w:t>96</w:t>
            </w:r>
            <w:r w:rsidRPr="0077099D">
              <w:t>(1)</w:t>
            </w:r>
          </w:p>
        </w:tc>
        <w:tc>
          <w:tcPr>
            <w:tcW w:w="3799" w:type="dxa"/>
            <w:tcBorders>
              <w:top w:val="single" w:sz="12" w:space="0" w:color="auto"/>
            </w:tcBorders>
            <w:shd w:val="clear" w:color="auto" w:fill="auto"/>
          </w:tcPr>
          <w:p w:rsidR="00845AD1" w:rsidRPr="0077099D" w:rsidRDefault="00845AD1" w:rsidP="00CE1C3A">
            <w:pPr>
              <w:pStyle w:val="Tabletext"/>
            </w:pPr>
            <w:r w:rsidRPr="0077099D">
              <w:t xml:space="preserve">The application is not made within 120 days of the Parliamentary Service </w:t>
            </w:r>
            <w:r w:rsidR="005A4A3C" w:rsidRPr="0077099D">
              <w:t>a</w:t>
            </w:r>
            <w:r w:rsidRPr="0077099D">
              <w:t>ction</w:t>
            </w:r>
          </w:p>
        </w:tc>
      </w:tr>
      <w:tr w:rsidR="005339D2" w:rsidRPr="0077099D" w:rsidTr="00101DE4">
        <w:tc>
          <w:tcPr>
            <w:tcW w:w="714" w:type="dxa"/>
            <w:shd w:val="clear" w:color="auto" w:fill="auto"/>
          </w:tcPr>
          <w:p w:rsidR="00845AD1" w:rsidRPr="0077099D" w:rsidRDefault="00845AD1" w:rsidP="00101DE4">
            <w:pPr>
              <w:pStyle w:val="Tabletext"/>
            </w:pPr>
            <w:r w:rsidRPr="0077099D">
              <w:t>2</w:t>
            </w:r>
          </w:p>
        </w:tc>
        <w:tc>
          <w:tcPr>
            <w:tcW w:w="3799" w:type="dxa"/>
            <w:shd w:val="clear" w:color="auto" w:fill="auto"/>
          </w:tcPr>
          <w:p w:rsidR="00845AD1" w:rsidRPr="0077099D" w:rsidRDefault="00845AD1" w:rsidP="00761C23">
            <w:pPr>
              <w:pStyle w:val="Tabletext"/>
            </w:pPr>
            <w:r w:rsidRPr="0077099D">
              <w:t>An application for primary review of a Parliamentary Service action made to the Merit Protection Commissioner under paragraph</w:t>
            </w:r>
            <w:r w:rsidR="0077099D" w:rsidRPr="0077099D">
              <w:t> </w:t>
            </w:r>
            <w:r w:rsidR="00730528" w:rsidRPr="0077099D">
              <w:t>96</w:t>
            </w:r>
            <w:r w:rsidRPr="0077099D">
              <w:t>(2)(a)</w:t>
            </w:r>
          </w:p>
        </w:tc>
        <w:tc>
          <w:tcPr>
            <w:tcW w:w="3799" w:type="dxa"/>
            <w:shd w:val="clear" w:color="auto" w:fill="auto"/>
          </w:tcPr>
          <w:p w:rsidR="00845AD1" w:rsidRPr="0077099D" w:rsidRDefault="00845AD1" w:rsidP="00101DE4">
            <w:pPr>
              <w:pStyle w:val="Tabletext"/>
            </w:pPr>
            <w:r w:rsidRPr="0077099D">
              <w:t xml:space="preserve">The application is not made within 60 days of the determination that the affected employee has breached the Code of Conduct </w:t>
            </w:r>
          </w:p>
        </w:tc>
      </w:tr>
      <w:tr w:rsidR="005339D2" w:rsidRPr="0077099D" w:rsidTr="00101DE4">
        <w:tc>
          <w:tcPr>
            <w:tcW w:w="714" w:type="dxa"/>
            <w:shd w:val="clear" w:color="auto" w:fill="auto"/>
          </w:tcPr>
          <w:p w:rsidR="00845AD1" w:rsidRPr="0077099D" w:rsidRDefault="00845AD1" w:rsidP="00101DE4">
            <w:pPr>
              <w:pStyle w:val="Tabletext"/>
            </w:pPr>
            <w:r w:rsidRPr="0077099D">
              <w:t>3</w:t>
            </w:r>
          </w:p>
        </w:tc>
        <w:tc>
          <w:tcPr>
            <w:tcW w:w="3799" w:type="dxa"/>
            <w:shd w:val="clear" w:color="auto" w:fill="auto"/>
          </w:tcPr>
          <w:p w:rsidR="00845AD1" w:rsidRPr="0077099D" w:rsidRDefault="00845AD1" w:rsidP="00761C23">
            <w:pPr>
              <w:pStyle w:val="Tabletext"/>
            </w:pPr>
            <w:r w:rsidRPr="0077099D">
              <w:t>An application for primary review of a Parliamentary Service action made to the Merit Protection Commissioner under paragraph</w:t>
            </w:r>
            <w:r w:rsidR="0077099D" w:rsidRPr="0077099D">
              <w:t> </w:t>
            </w:r>
            <w:r w:rsidR="00730528" w:rsidRPr="0077099D">
              <w:t>96</w:t>
            </w:r>
            <w:r w:rsidRPr="0077099D">
              <w:t>(2)(b)</w:t>
            </w:r>
          </w:p>
        </w:tc>
        <w:tc>
          <w:tcPr>
            <w:tcW w:w="3799" w:type="dxa"/>
            <w:shd w:val="clear" w:color="auto" w:fill="auto"/>
          </w:tcPr>
          <w:p w:rsidR="00845AD1" w:rsidRPr="0077099D" w:rsidRDefault="00845AD1" w:rsidP="00101DE4">
            <w:pPr>
              <w:pStyle w:val="Tabletext"/>
            </w:pPr>
            <w:r w:rsidRPr="0077099D">
              <w:t xml:space="preserve">The application is not made within 60 days of the sanction for breach of the Code of Conduct being imposed </w:t>
            </w:r>
          </w:p>
        </w:tc>
      </w:tr>
      <w:tr w:rsidR="005339D2" w:rsidRPr="0077099D" w:rsidTr="00101DE4">
        <w:tc>
          <w:tcPr>
            <w:tcW w:w="714" w:type="dxa"/>
            <w:shd w:val="clear" w:color="auto" w:fill="auto"/>
          </w:tcPr>
          <w:p w:rsidR="00845AD1" w:rsidRPr="0077099D" w:rsidRDefault="00845AD1" w:rsidP="00101DE4">
            <w:pPr>
              <w:pStyle w:val="Tabletext"/>
            </w:pPr>
            <w:r w:rsidRPr="0077099D">
              <w:t>4</w:t>
            </w:r>
          </w:p>
        </w:tc>
        <w:tc>
          <w:tcPr>
            <w:tcW w:w="3799" w:type="dxa"/>
            <w:shd w:val="clear" w:color="auto" w:fill="auto"/>
          </w:tcPr>
          <w:p w:rsidR="00845AD1" w:rsidRPr="0077099D" w:rsidRDefault="00845AD1" w:rsidP="00761C23">
            <w:pPr>
              <w:pStyle w:val="Tabletext"/>
            </w:pPr>
            <w:r w:rsidRPr="0077099D">
              <w:t>An application for primary review of a Parliamentary Service action made to the Merit Protection Commissioner under subclause</w:t>
            </w:r>
            <w:r w:rsidR="0077099D" w:rsidRPr="0077099D">
              <w:t> </w:t>
            </w:r>
            <w:r w:rsidR="00730528" w:rsidRPr="0077099D">
              <w:t>96</w:t>
            </w:r>
            <w:r w:rsidRPr="0077099D">
              <w:t>(3)</w:t>
            </w:r>
          </w:p>
        </w:tc>
        <w:tc>
          <w:tcPr>
            <w:tcW w:w="3799" w:type="dxa"/>
            <w:shd w:val="clear" w:color="auto" w:fill="auto"/>
          </w:tcPr>
          <w:p w:rsidR="00845AD1" w:rsidRPr="0077099D" w:rsidRDefault="00845AD1" w:rsidP="00761C23">
            <w:pPr>
              <w:rPr>
                <w:sz w:val="20"/>
              </w:rPr>
            </w:pPr>
            <w:r w:rsidRPr="0077099D">
              <w:rPr>
                <w:sz w:val="20"/>
              </w:rPr>
              <w:t>The application is not made within 60 days of the Parliamentary Service action</w:t>
            </w:r>
          </w:p>
        </w:tc>
      </w:tr>
      <w:tr w:rsidR="005339D2" w:rsidRPr="0077099D" w:rsidTr="00101DE4">
        <w:tc>
          <w:tcPr>
            <w:tcW w:w="714" w:type="dxa"/>
            <w:shd w:val="clear" w:color="auto" w:fill="auto"/>
          </w:tcPr>
          <w:p w:rsidR="00845AD1" w:rsidRPr="0077099D" w:rsidRDefault="00845AD1" w:rsidP="00101DE4">
            <w:pPr>
              <w:pStyle w:val="Tabletext"/>
            </w:pPr>
            <w:r w:rsidRPr="0077099D">
              <w:t>5</w:t>
            </w:r>
          </w:p>
        </w:tc>
        <w:tc>
          <w:tcPr>
            <w:tcW w:w="3799" w:type="dxa"/>
            <w:shd w:val="clear" w:color="auto" w:fill="auto"/>
          </w:tcPr>
          <w:p w:rsidR="00845AD1" w:rsidRPr="0077099D" w:rsidRDefault="00845AD1" w:rsidP="005A4A3C">
            <w:pPr>
              <w:pStyle w:val="Tabletext"/>
            </w:pPr>
            <w:r w:rsidRPr="0077099D">
              <w:t>An application made to the Merit Protection Commissioner for secondary review of a Parliamentary Service action if the Secretary has told the affected employee under clause</w:t>
            </w:r>
            <w:r w:rsidR="0077099D" w:rsidRPr="0077099D">
              <w:t> </w:t>
            </w:r>
            <w:r w:rsidR="00730528" w:rsidRPr="0077099D">
              <w:t>98</w:t>
            </w:r>
            <w:r w:rsidRPr="0077099D">
              <w:t xml:space="preserve"> that the Parliamentary Service action is not reviewable</w:t>
            </w:r>
          </w:p>
        </w:tc>
        <w:tc>
          <w:tcPr>
            <w:tcW w:w="3799" w:type="dxa"/>
            <w:shd w:val="clear" w:color="auto" w:fill="auto"/>
          </w:tcPr>
          <w:p w:rsidR="00845AD1" w:rsidRPr="0077099D" w:rsidRDefault="00845AD1" w:rsidP="00101DE4">
            <w:pPr>
              <w:pStyle w:val="Tabletext"/>
            </w:pPr>
            <w:r w:rsidRPr="0077099D">
              <w:t>The application is not made within 60 days of the affected employee being told that the Parliamentary Service action is not reviewable</w:t>
            </w:r>
          </w:p>
        </w:tc>
      </w:tr>
      <w:tr w:rsidR="005339D2" w:rsidRPr="0077099D" w:rsidTr="00101DE4">
        <w:tc>
          <w:tcPr>
            <w:tcW w:w="714" w:type="dxa"/>
            <w:tcBorders>
              <w:bottom w:val="single" w:sz="4" w:space="0" w:color="auto"/>
            </w:tcBorders>
            <w:shd w:val="clear" w:color="auto" w:fill="auto"/>
          </w:tcPr>
          <w:p w:rsidR="00845AD1" w:rsidRPr="0077099D" w:rsidRDefault="00845AD1" w:rsidP="00101DE4">
            <w:pPr>
              <w:pStyle w:val="Tabletext"/>
            </w:pPr>
            <w:r w:rsidRPr="0077099D">
              <w:t>6</w:t>
            </w:r>
          </w:p>
        </w:tc>
        <w:tc>
          <w:tcPr>
            <w:tcW w:w="3799" w:type="dxa"/>
            <w:tcBorders>
              <w:bottom w:val="single" w:sz="4" w:space="0" w:color="auto"/>
            </w:tcBorders>
            <w:shd w:val="clear" w:color="auto" w:fill="auto"/>
          </w:tcPr>
          <w:p w:rsidR="00845AD1" w:rsidRPr="0077099D" w:rsidRDefault="00845AD1" w:rsidP="00101DE4">
            <w:pPr>
              <w:pStyle w:val="Default"/>
              <w:rPr>
                <w:color w:val="auto"/>
                <w:sz w:val="20"/>
                <w:szCs w:val="20"/>
              </w:rPr>
            </w:pPr>
            <w:r w:rsidRPr="0077099D">
              <w:rPr>
                <w:color w:val="auto"/>
                <w:sz w:val="20"/>
                <w:szCs w:val="20"/>
              </w:rPr>
              <w:t>An application made to the Merit Protection Commissioner for secondary review of a Parliamentary Service action if:</w:t>
            </w:r>
          </w:p>
          <w:p w:rsidR="00845AD1" w:rsidRPr="0077099D" w:rsidRDefault="00845AD1" w:rsidP="00101DE4">
            <w:pPr>
              <w:pStyle w:val="Tablea"/>
            </w:pPr>
            <w:r w:rsidRPr="0077099D">
              <w:t>(a) the Secretary has told the affected employee of the Secretary</w:t>
            </w:r>
            <w:r w:rsidR="009807CA" w:rsidRPr="0077099D">
              <w:t>’</w:t>
            </w:r>
            <w:r w:rsidRPr="0077099D">
              <w:t>s decision under subclause</w:t>
            </w:r>
            <w:r w:rsidR="0077099D" w:rsidRPr="0077099D">
              <w:t> </w:t>
            </w:r>
            <w:r w:rsidR="00730528" w:rsidRPr="0077099D">
              <w:t>99</w:t>
            </w:r>
            <w:r w:rsidRPr="0077099D">
              <w:t>(5); and</w:t>
            </w:r>
          </w:p>
          <w:p w:rsidR="00845AD1" w:rsidRPr="0077099D" w:rsidRDefault="00845AD1" w:rsidP="00761C23">
            <w:pPr>
              <w:pStyle w:val="Tablea"/>
            </w:pPr>
            <w:r w:rsidRPr="0077099D">
              <w:t>(b) the affected employee is dissatisfied with the decision</w:t>
            </w:r>
          </w:p>
        </w:tc>
        <w:tc>
          <w:tcPr>
            <w:tcW w:w="3799" w:type="dxa"/>
            <w:tcBorders>
              <w:bottom w:val="single" w:sz="4" w:space="0" w:color="auto"/>
            </w:tcBorders>
            <w:shd w:val="clear" w:color="auto" w:fill="auto"/>
          </w:tcPr>
          <w:p w:rsidR="00845AD1" w:rsidRPr="0077099D" w:rsidRDefault="00845AD1" w:rsidP="00761C23">
            <w:pPr>
              <w:pStyle w:val="Tabletext"/>
            </w:pPr>
            <w:r w:rsidRPr="0077099D">
              <w:t>The application is not made within 60 days of the affected employee being told of the Secretary</w:t>
            </w:r>
            <w:r w:rsidR="009807CA" w:rsidRPr="0077099D">
              <w:t>’</w:t>
            </w:r>
            <w:r w:rsidRPr="0077099D">
              <w:t>s decision</w:t>
            </w:r>
          </w:p>
        </w:tc>
      </w:tr>
      <w:tr w:rsidR="005339D2" w:rsidRPr="0077099D" w:rsidTr="00101DE4">
        <w:tc>
          <w:tcPr>
            <w:tcW w:w="714" w:type="dxa"/>
            <w:tcBorders>
              <w:bottom w:val="single" w:sz="12" w:space="0" w:color="auto"/>
            </w:tcBorders>
            <w:shd w:val="clear" w:color="auto" w:fill="auto"/>
          </w:tcPr>
          <w:p w:rsidR="00845AD1" w:rsidRPr="0077099D" w:rsidRDefault="00845AD1" w:rsidP="00101DE4">
            <w:pPr>
              <w:pStyle w:val="Tabletext"/>
            </w:pPr>
            <w:r w:rsidRPr="0077099D">
              <w:lastRenderedPageBreak/>
              <w:t>7</w:t>
            </w:r>
          </w:p>
        </w:tc>
        <w:tc>
          <w:tcPr>
            <w:tcW w:w="3799" w:type="dxa"/>
            <w:tcBorders>
              <w:bottom w:val="single" w:sz="12" w:space="0" w:color="auto"/>
            </w:tcBorders>
            <w:shd w:val="clear" w:color="auto" w:fill="auto"/>
          </w:tcPr>
          <w:p w:rsidR="00845AD1" w:rsidRPr="0077099D" w:rsidRDefault="00845AD1" w:rsidP="00761C23">
            <w:pPr>
              <w:pStyle w:val="Tabletext"/>
            </w:pPr>
            <w:r w:rsidRPr="0077099D">
              <w:t>An application made to the Merit Protection Commissioner for secondary review of a Parliamentary Service action</w:t>
            </w:r>
          </w:p>
        </w:tc>
        <w:tc>
          <w:tcPr>
            <w:tcW w:w="3799" w:type="dxa"/>
            <w:tcBorders>
              <w:bottom w:val="single" w:sz="12" w:space="0" w:color="auto"/>
            </w:tcBorders>
            <w:shd w:val="clear" w:color="auto" w:fill="auto"/>
          </w:tcPr>
          <w:p w:rsidR="00845AD1" w:rsidRPr="0077099D" w:rsidRDefault="00845AD1" w:rsidP="00761C23">
            <w:pPr>
              <w:pStyle w:val="Tabletext"/>
            </w:pPr>
            <w:r w:rsidRPr="0077099D">
              <w:t>The application for primary review of the action was one to which table item</w:t>
            </w:r>
            <w:r w:rsidR="0077099D" w:rsidRPr="0077099D">
              <w:t> </w:t>
            </w:r>
            <w:r w:rsidRPr="0077099D">
              <w:t>1 applied</w:t>
            </w:r>
          </w:p>
        </w:tc>
      </w:tr>
    </w:tbl>
    <w:p w:rsidR="00845AD1" w:rsidRPr="0077099D" w:rsidRDefault="00845AD1" w:rsidP="00845AD1">
      <w:pPr>
        <w:pStyle w:val="Tabletext"/>
      </w:pPr>
    </w:p>
    <w:p w:rsidR="00845AD1" w:rsidRPr="0077099D" w:rsidRDefault="00845AD1" w:rsidP="00845AD1">
      <w:pPr>
        <w:pStyle w:val="subsection"/>
      </w:pPr>
      <w:r w:rsidRPr="0077099D">
        <w:tab/>
        <w:t>(5)</w:t>
      </w:r>
      <w:r w:rsidRPr="0077099D">
        <w:tab/>
        <w:t>However, an action mentioned in an item of the table is reviewable action if the person who is, or would be, conducting the review considers that there are exceptional circumstances explaining the failure to make an application within the period in the item.</w:t>
      </w:r>
    </w:p>
    <w:p w:rsidR="00845AD1" w:rsidRPr="0077099D" w:rsidRDefault="00845AD1" w:rsidP="00845AD1">
      <w:pPr>
        <w:pStyle w:val="ActHead4"/>
      </w:pPr>
      <w:bookmarkStart w:id="120" w:name="_Toc360005187"/>
      <w:r w:rsidRPr="0077099D">
        <w:rPr>
          <w:rStyle w:val="CharSubdNo"/>
        </w:rPr>
        <w:t>Subdivision</w:t>
      </w:r>
      <w:r w:rsidR="0077099D" w:rsidRPr="0077099D">
        <w:rPr>
          <w:rStyle w:val="CharSubdNo"/>
        </w:rPr>
        <w:t> </w:t>
      </w:r>
      <w:r w:rsidRPr="0077099D">
        <w:rPr>
          <w:rStyle w:val="CharSubdNo"/>
        </w:rPr>
        <w:t>2</w:t>
      </w:r>
      <w:r w:rsidRPr="0077099D">
        <w:t>—</w:t>
      </w:r>
      <w:r w:rsidRPr="0077099D">
        <w:rPr>
          <w:rStyle w:val="CharSubdText"/>
        </w:rPr>
        <w:t>Primary review</w:t>
      </w:r>
      <w:bookmarkEnd w:id="120"/>
    </w:p>
    <w:p w:rsidR="00845AD1" w:rsidRPr="0077099D" w:rsidRDefault="00730528" w:rsidP="00845AD1">
      <w:pPr>
        <w:pStyle w:val="ActHead5"/>
      </w:pPr>
      <w:bookmarkStart w:id="121" w:name="_Toc360005188"/>
      <w:r w:rsidRPr="0077099D">
        <w:rPr>
          <w:rStyle w:val="CharSectno"/>
        </w:rPr>
        <w:t>96</w:t>
      </w:r>
      <w:r w:rsidR="00845AD1" w:rsidRPr="0077099D">
        <w:t xml:space="preserve">  Application for primary review</w:t>
      </w:r>
      <w:bookmarkEnd w:id="121"/>
    </w:p>
    <w:p w:rsidR="00845AD1" w:rsidRPr="0077099D" w:rsidRDefault="00845AD1" w:rsidP="00845AD1">
      <w:pPr>
        <w:pStyle w:val="subsection"/>
      </w:pPr>
      <w:r w:rsidRPr="0077099D">
        <w:tab/>
        <w:t>(1)</w:t>
      </w:r>
      <w:r w:rsidRPr="0077099D">
        <w:tab/>
        <w:t>An affected employee may apply in writing to the relevant Secretary for primary review of a reviewable action.</w:t>
      </w:r>
    </w:p>
    <w:p w:rsidR="00845AD1" w:rsidRPr="0077099D" w:rsidRDefault="00845AD1" w:rsidP="00845AD1">
      <w:pPr>
        <w:pStyle w:val="subsection"/>
      </w:pPr>
      <w:r w:rsidRPr="0077099D">
        <w:tab/>
        <w:t>(2)</w:t>
      </w:r>
      <w:r w:rsidRPr="0077099D">
        <w:tab/>
        <w:t>However, the application must be made to the Merit Protection Commissioner if the application is for review of:</w:t>
      </w:r>
    </w:p>
    <w:p w:rsidR="00845AD1" w:rsidRPr="0077099D" w:rsidRDefault="00845AD1" w:rsidP="00845AD1">
      <w:pPr>
        <w:pStyle w:val="paragraph"/>
      </w:pPr>
      <w:r w:rsidRPr="0077099D">
        <w:tab/>
        <w:t>(a)</w:t>
      </w:r>
      <w:r w:rsidRPr="0077099D">
        <w:tab/>
        <w:t>a determination that the affected employee has breached the Code of Conduct; or</w:t>
      </w:r>
    </w:p>
    <w:p w:rsidR="00845AD1" w:rsidRPr="0077099D" w:rsidRDefault="00845AD1" w:rsidP="00845AD1">
      <w:pPr>
        <w:pStyle w:val="paragraph"/>
      </w:pPr>
      <w:r w:rsidRPr="0077099D">
        <w:tab/>
        <w:t>(b)</w:t>
      </w:r>
      <w:r w:rsidRPr="0077099D">
        <w:tab/>
        <w:t>a sanction imposed for breach of the Code of Conduct.</w:t>
      </w:r>
    </w:p>
    <w:p w:rsidR="00845AD1" w:rsidRPr="0077099D" w:rsidRDefault="00845AD1" w:rsidP="00845AD1">
      <w:pPr>
        <w:pStyle w:val="subsection"/>
      </w:pPr>
      <w:r w:rsidRPr="0077099D">
        <w:tab/>
        <w:t>(3)</w:t>
      </w:r>
      <w:r w:rsidRPr="0077099D">
        <w:tab/>
        <w:t>Also, the employee may apply in writing to the Merit Protection Commissioner for review of the action if:</w:t>
      </w:r>
    </w:p>
    <w:p w:rsidR="00845AD1" w:rsidRPr="0077099D" w:rsidRDefault="00845AD1" w:rsidP="00845AD1">
      <w:pPr>
        <w:pStyle w:val="paragraph"/>
      </w:pPr>
      <w:r w:rsidRPr="0077099D">
        <w:tab/>
        <w:t>(a)</w:t>
      </w:r>
      <w:r w:rsidRPr="0077099D">
        <w:tab/>
        <w:t>the Secretary was directly involved in the action; or</w:t>
      </w:r>
    </w:p>
    <w:p w:rsidR="00845AD1" w:rsidRPr="0077099D" w:rsidRDefault="00845AD1" w:rsidP="00845AD1">
      <w:pPr>
        <w:pStyle w:val="paragraph"/>
      </w:pPr>
      <w:r w:rsidRPr="0077099D">
        <w:tab/>
        <w:t>(b)</w:t>
      </w:r>
      <w:r w:rsidRPr="0077099D">
        <w:tab/>
        <w:t>it is not appropriate, because of the seriousness or sensitivity of the action, for the Secretary to deal with the application; or</w:t>
      </w:r>
    </w:p>
    <w:p w:rsidR="00845AD1" w:rsidRPr="0077099D" w:rsidRDefault="00845AD1" w:rsidP="00845AD1">
      <w:pPr>
        <w:pStyle w:val="paragraph"/>
      </w:pPr>
      <w:r w:rsidRPr="0077099D">
        <w:tab/>
        <w:t>(c)</w:t>
      </w:r>
      <w:r w:rsidRPr="0077099D">
        <w:tab/>
        <w:t>the action is claimed to be victimisation or harassment of the employee for having made a previous application for review of action.</w:t>
      </w:r>
    </w:p>
    <w:p w:rsidR="00845AD1" w:rsidRPr="0077099D" w:rsidRDefault="00845AD1" w:rsidP="00845AD1">
      <w:pPr>
        <w:pStyle w:val="subsection"/>
      </w:pPr>
      <w:r w:rsidRPr="0077099D">
        <w:tab/>
        <w:t>(4)</w:t>
      </w:r>
      <w:r w:rsidRPr="0077099D">
        <w:tab/>
        <w:t>The application must state briefly:</w:t>
      </w:r>
    </w:p>
    <w:p w:rsidR="00845AD1" w:rsidRPr="0077099D" w:rsidRDefault="00845AD1" w:rsidP="00845AD1">
      <w:pPr>
        <w:pStyle w:val="paragraph"/>
      </w:pPr>
      <w:r w:rsidRPr="0077099D">
        <w:tab/>
        <w:t>(a)</w:t>
      </w:r>
      <w:r w:rsidRPr="0077099D">
        <w:tab/>
        <w:t>why the review is sought; and</w:t>
      </w:r>
    </w:p>
    <w:p w:rsidR="00845AD1" w:rsidRPr="0077099D" w:rsidRDefault="00845AD1" w:rsidP="00845AD1">
      <w:pPr>
        <w:pStyle w:val="paragraph"/>
      </w:pPr>
      <w:r w:rsidRPr="0077099D">
        <w:tab/>
        <w:t>(b)</w:t>
      </w:r>
      <w:r w:rsidRPr="0077099D">
        <w:tab/>
        <w:t>if a particular outcome is sought—the outcome sought.</w:t>
      </w:r>
    </w:p>
    <w:p w:rsidR="00845AD1" w:rsidRPr="0077099D" w:rsidRDefault="00845AD1" w:rsidP="00845AD1">
      <w:pPr>
        <w:pStyle w:val="notetext"/>
      </w:pPr>
      <w:r w:rsidRPr="0077099D">
        <w:t>Note:</w:t>
      </w:r>
      <w:r w:rsidRPr="0077099D">
        <w:tab/>
        <w:t xml:space="preserve">For </w:t>
      </w:r>
      <w:r w:rsidR="0077099D" w:rsidRPr="0077099D">
        <w:t>paragraph (</w:t>
      </w:r>
      <w:r w:rsidRPr="0077099D">
        <w:t>4)(b), the following are examples of outcomes:</w:t>
      </w:r>
    </w:p>
    <w:p w:rsidR="00845AD1" w:rsidRPr="0077099D" w:rsidRDefault="00845AD1" w:rsidP="00845AD1">
      <w:pPr>
        <w:pStyle w:val="notepara"/>
      </w:pPr>
      <w:r w:rsidRPr="0077099D">
        <w:t>(a)</w:t>
      </w:r>
      <w:r w:rsidRPr="0077099D">
        <w:tab/>
      </w:r>
      <w:r w:rsidR="005A4A3C" w:rsidRPr="0077099D">
        <w:t>r</w:t>
      </w:r>
      <w:r w:rsidRPr="0077099D">
        <w:t>econsideration of the action.</w:t>
      </w:r>
    </w:p>
    <w:p w:rsidR="00845AD1" w:rsidRPr="0077099D" w:rsidRDefault="00845AD1" w:rsidP="00845AD1">
      <w:pPr>
        <w:pStyle w:val="notepara"/>
      </w:pPr>
      <w:r w:rsidRPr="0077099D">
        <w:t>(b)</w:t>
      </w:r>
      <w:r w:rsidRPr="0077099D">
        <w:tab/>
      </w:r>
      <w:r w:rsidR="005A4A3C" w:rsidRPr="0077099D">
        <w:t>r</w:t>
      </w:r>
      <w:r w:rsidRPr="0077099D">
        <w:t>e</w:t>
      </w:r>
      <w:r w:rsidR="0077099D">
        <w:noBreakHyphen/>
      </w:r>
      <w:r w:rsidRPr="0077099D">
        <w:t>assignment of duties.</w:t>
      </w:r>
    </w:p>
    <w:p w:rsidR="00845AD1" w:rsidRPr="0077099D" w:rsidRDefault="00730528" w:rsidP="00845AD1">
      <w:pPr>
        <w:pStyle w:val="ActHead5"/>
      </w:pPr>
      <w:bookmarkStart w:id="122" w:name="_Toc360005189"/>
      <w:r w:rsidRPr="0077099D">
        <w:rPr>
          <w:rStyle w:val="CharSectno"/>
        </w:rPr>
        <w:t>97</w:t>
      </w:r>
      <w:r w:rsidR="00845AD1" w:rsidRPr="0077099D">
        <w:t xml:space="preserve">  Referral to Merit Protection Commissioner</w:t>
      </w:r>
      <w:bookmarkEnd w:id="122"/>
    </w:p>
    <w:p w:rsidR="00845AD1" w:rsidRPr="0077099D" w:rsidRDefault="00845AD1" w:rsidP="00845AD1">
      <w:pPr>
        <w:pStyle w:val="subsection"/>
      </w:pPr>
      <w:r w:rsidRPr="0077099D">
        <w:tab/>
        <w:t>(1)</w:t>
      </w:r>
      <w:r w:rsidRPr="0077099D">
        <w:tab/>
        <w:t>If an application for review of a reviewable action is made to the relevant Secretary, the Secretary may, with the Merit Protection Commissioner</w:t>
      </w:r>
      <w:r w:rsidR="009807CA" w:rsidRPr="0077099D">
        <w:t>’</w:t>
      </w:r>
      <w:r w:rsidRPr="0077099D">
        <w:t>s agreement, refer the application to the Merit Protection Commissioner.</w:t>
      </w:r>
    </w:p>
    <w:p w:rsidR="00845AD1" w:rsidRPr="0077099D" w:rsidRDefault="00845AD1" w:rsidP="00845AD1">
      <w:pPr>
        <w:pStyle w:val="subsection"/>
      </w:pPr>
      <w:r w:rsidRPr="0077099D">
        <w:tab/>
        <w:t>(2)</w:t>
      </w:r>
      <w:r w:rsidRPr="0077099D">
        <w:tab/>
        <w:t>The Secretary may, for example, refer the application to the Merit Protection Commissioner if:</w:t>
      </w:r>
    </w:p>
    <w:p w:rsidR="00845AD1" w:rsidRPr="0077099D" w:rsidRDefault="00845AD1" w:rsidP="00845AD1">
      <w:pPr>
        <w:pStyle w:val="paragraph"/>
      </w:pPr>
      <w:r w:rsidRPr="0077099D">
        <w:tab/>
        <w:t>(a)</w:t>
      </w:r>
      <w:r w:rsidRPr="0077099D">
        <w:tab/>
        <w:t>the Secretary was directly involved in the action; or</w:t>
      </w:r>
    </w:p>
    <w:p w:rsidR="00845AD1" w:rsidRPr="0077099D" w:rsidRDefault="00845AD1" w:rsidP="00845AD1">
      <w:pPr>
        <w:pStyle w:val="paragraph"/>
      </w:pPr>
      <w:r w:rsidRPr="0077099D">
        <w:lastRenderedPageBreak/>
        <w:tab/>
        <w:t>(b)</w:t>
      </w:r>
      <w:r w:rsidRPr="0077099D">
        <w:tab/>
        <w:t>the Secretary thinks that it is not appropriate, because of the seriousness or sensitivity of the action, for the Secretary to deal with the application.</w:t>
      </w:r>
    </w:p>
    <w:p w:rsidR="00845AD1" w:rsidRPr="0077099D" w:rsidRDefault="00845AD1" w:rsidP="00845AD1">
      <w:pPr>
        <w:pStyle w:val="subsection"/>
      </w:pPr>
      <w:r w:rsidRPr="0077099D">
        <w:tab/>
        <w:t>(3)</w:t>
      </w:r>
      <w:r w:rsidRPr="0077099D">
        <w:tab/>
        <w:t>If the Secretary refers the application to the Merit Protection Commissioner, the Secretary must tell the employee in writing.</w:t>
      </w:r>
    </w:p>
    <w:p w:rsidR="00845AD1" w:rsidRPr="0077099D" w:rsidRDefault="00845AD1" w:rsidP="00845AD1">
      <w:pPr>
        <w:pStyle w:val="notetext"/>
      </w:pPr>
      <w:r w:rsidRPr="0077099D">
        <w:t>Note:</w:t>
      </w:r>
      <w:r w:rsidRPr="0077099D">
        <w:tab/>
        <w:t>Clause</w:t>
      </w:r>
      <w:r w:rsidR="0077099D" w:rsidRPr="0077099D">
        <w:t> </w:t>
      </w:r>
      <w:r w:rsidR="00730528" w:rsidRPr="0077099D">
        <w:t>100</w:t>
      </w:r>
      <w:r w:rsidRPr="0077099D">
        <w:t xml:space="preserve"> deals with review of applications referred to the Merit Protection Commissioner by a Secretary.</w:t>
      </w:r>
    </w:p>
    <w:p w:rsidR="00845AD1" w:rsidRPr="0077099D" w:rsidRDefault="00730528" w:rsidP="00845AD1">
      <w:pPr>
        <w:pStyle w:val="ActHead5"/>
      </w:pPr>
      <w:bookmarkStart w:id="123" w:name="_Toc360005190"/>
      <w:r w:rsidRPr="0077099D">
        <w:rPr>
          <w:rStyle w:val="CharSectno"/>
        </w:rPr>
        <w:t>98</w:t>
      </w:r>
      <w:r w:rsidR="00845AD1" w:rsidRPr="0077099D">
        <w:t xml:space="preserve">  Notice that action not reviewable</w:t>
      </w:r>
      <w:bookmarkEnd w:id="123"/>
    </w:p>
    <w:p w:rsidR="00845AD1" w:rsidRPr="0077099D" w:rsidRDefault="00845AD1" w:rsidP="00845AD1">
      <w:pPr>
        <w:pStyle w:val="subsection"/>
      </w:pPr>
      <w:r w:rsidRPr="0077099D">
        <w:tab/>
      </w:r>
      <w:r w:rsidRPr="0077099D">
        <w:tab/>
        <w:t>If an application for review of a Parliamentary Service action is made and the action is not</w:t>
      </w:r>
      <w:r w:rsidR="005A4A3C" w:rsidRPr="0077099D">
        <w:t xml:space="preserve">, or has ceased to be, </w:t>
      </w:r>
      <w:r w:rsidRPr="0077099D">
        <w:t>reviewable action under subclauses</w:t>
      </w:r>
      <w:r w:rsidR="0077099D" w:rsidRPr="0077099D">
        <w:t> </w:t>
      </w:r>
      <w:r w:rsidR="00730528" w:rsidRPr="0077099D">
        <w:t>95</w:t>
      </w:r>
      <w:r w:rsidRPr="0077099D">
        <w:t xml:space="preserve">(3) </w:t>
      </w:r>
      <w:r w:rsidR="005A4A3C" w:rsidRPr="0077099D">
        <w:t xml:space="preserve">or </w:t>
      </w:r>
      <w:r w:rsidRPr="0077099D">
        <w:t>(4), the person who would have conducted the review must tell the employee in writing:</w:t>
      </w:r>
    </w:p>
    <w:p w:rsidR="00845AD1" w:rsidRPr="0077099D" w:rsidRDefault="00845AD1" w:rsidP="00845AD1">
      <w:pPr>
        <w:pStyle w:val="paragraph"/>
      </w:pPr>
      <w:r w:rsidRPr="0077099D">
        <w:tab/>
        <w:t>(a)</w:t>
      </w:r>
      <w:r w:rsidRPr="0077099D">
        <w:tab/>
        <w:t>that the action is not reviewable; and</w:t>
      </w:r>
    </w:p>
    <w:p w:rsidR="00845AD1" w:rsidRPr="0077099D" w:rsidRDefault="00845AD1" w:rsidP="00845AD1">
      <w:pPr>
        <w:pStyle w:val="paragraph"/>
      </w:pPr>
      <w:r w:rsidRPr="0077099D">
        <w:tab/>
        <w:t>(b)</w:t>
      </w:r>
      <w:r w:rsidRPr="0077099D">
        <w:tab/>
        <w:t>the reasons why it is considered that the action is not reviewable; and</w:t>
      </w:r>
    </w:p>
    <w:p w:rsidR="00845AD1" w:rsidRPr="0077099D" w:rsidRDefault="00845AD1" w:rsidP="00845AD1">
      <w:pPr>
        <w:pStyle w:val="paragraph"/>
      </w:pPr>
      <w:r w:rsidRPr="0077099D">
        <w:tab/>
        <w:t>(c)</w:t>
      </w:r>
      <w:r w:rsidRPr="0077099D">
        <w:tab/>
        <w:t>if the application was not made or referred to the Merit Protection Commissioner—of the employee</w:t>
      </w:r>
      <w:r w:rsidR="009807CA" w:rsidRPr="0077099D">
        <w:t>’</w:t>
      </w:r>
      <w:r w:rsidRPr="0077099D">
        <w:t>s right to apply to the Merit Protection Commissioner under clause</w:t>
      </w:r>
      <w:r w:rsidR="0077099D" w:rsidRPr="0077099D">
        <w:t> </w:t>
      </w:r>
      <w:r w:rsidR="00730528" w:rsidRPr="0077099D">
        <w:t>101</w:t>
      </w:r>
      <w:r w:rsidRPr="0077099D">
        <w:t xml:space="preserve"> for secondary review of the action.</w:t>
      </w:r>
    </w:p>
    <w:p w:rsidR="00845AD1" w:rsidRPr="0077099D" w:rsidRDefault="00730528" w:rsidP="00845AD1">
      <w:pPr>
        <w:pStyle w:val="ActHead5"/>
      </w:pPr>
      <w:bookmarkStart w:id="124" w:name="_Toc360005191"/>
      <w:r w:rsidRPr="0077099D">
        <w:rPr>
          <w:rStyle w:val="CharSectno"/>
        </w:rPr>
        <w:t>99</w:t>
      </w:r>
      <w:r w:rsidR="00845AD1" w:rsidRPr="0077099D">
        <w:t xml:space="preserve">  Conduct of review by Secretary</w:t>
      </w:r>
      <w:bookmarkEnd w:id="124"/>
    </w:p>
    <w:p w:rsidR="00845AD1" w:rsidRPr="0077099D" w:rsidRDefault="00845AD1" w:rsidP="00845AD1">
      <w:pPr>
        <w:pStyle w:val="subsection"/>
      </w:pPr>
      <w:r w:rsidRPr="0077099D">
        <w:tab/>
        <w:t>(1)</w:t>
      </w:r>
      <w:r w:rsidRPr="0077099D">
        <w:tab/>
        <w:t>If a Secretary</w:t>
      </w:r>
      <w:r w:rsidR="00761C23" w:rsidRPr="0077099D">
        <w:t>:</w:t>
      </w:r>
    </w:p>
    <w:p w:rsidR="00845AD1" w:rsidRPr="0077099D" w:rsidRDefault="00845AD1" w:rsidP="00845AD1">
      <w:pPr>
        <w:pStyle w:val="paragraph"/>
      </w:pPr>
      <w:r w:rsidRPr="0077099D">
        <w:tab/>
        <w:t>(a)</w:t>
      </w:r>
      <w:r w:rsidRPr="0077099D">
        <w:tab/>
        <w:t>does not refer an application for review to the Merit Protection Commissioner; and</w:t>
      </w:r>
    </w:p>
    <w:p w:rsidR="00845AD1" w:rsidRPr="0077099D" w:rsidRDefault="00845AD1" w:rsidP="00845AD1">
      <w:pPr>
        <w:pStyle w:val="paragraph"/>
      </w:pPr>
      <w:r w:rsidRPr="0077099D">
        <w:tab/>
        <w:t>(b)</w:t>
      </w:r>
      <w:r w:rsidRPr="0077099D">
        <w:tab/>
        <w:t>considers the employee is entitled to review under this Division:</w:t>
      </w:r>
    </w:p>
    <w:p w:rsidR="00845AD1" w:rsidRPr="0077099D" w:rsidRDefault="00845AD1" w:rsidP="00845AD1">
      <w:pPr>
        <w:pStyle w:val="subsection2"/>
      </w:pPr>
      <w:r w:rsidRPr="0077099D">
        <w:t>the Secretary must review the action and attempt to resolve the employee</w:t>
      </w:r>
      <w:r w:rsidR="009807CA" w:rsidRPr="0077099D">
        <w:t>’</w:t>
      </w:r>
      <w:r w:rsidRPr="0077099D">
        <w:t>s concerns about the action.</w:t>
      </w:r>
    </w:p>
    <w:p w:rsidR="00845AD1" w:rsidRPr="0077099D" w:rsidRDefault="00845AD1" w:rsidP="00845AD1">
      <w:pPr>
        <w:pStyle w:val="subsection"/>
      </w:pPr>
      <w:r w:rsidRPr="0077099D">
        <w:tab/>
        <w:t>(2)</w:t>
      </w:r>
      <w:r w:rsidRPr="0077099D">
        <w:tab/>
        <w:t>Subject to subclause</w:t>
      </w:r>
      <w:r w:rsidR="0077099D" w:rsidRPr="0077099D">
        <w:t> </w:t>
      </w:r>
      <w:r w:rsidR="00730528" w:rsidRPr="0077099D">
        <w:t>105</w:t>
      </w:r>
      <w:r w:rsidRPr="0077099D">
        <w:t>(1), the Secretary may conduct the review in any manner the Secretary thinks fit.</w:t>
      </w:r>
    </w:p>
    <w:p w:rsidR="00845AD1" w:rsidRPr="0077099D" w:rsidRDefault="00845AD1" w:rsidP="00845AD1">
      <w:pPr>
        <w:pStyle w:val="subsection"/>
      </w:pPr>
      <w:r w:rsidRPr="0077099D">
        <w:tab/>
        <w:t>(3)</w:t>
      </w:r>
      <w:r w:rsidRPr="0077099D">
        <w:tab/>
        <w:t>The Secretary may:</w:t>
      </w:r>
    </w:p>
    <w:p w:rsidR="00845AD1" w:rsidRPr="0077099D" w:rsidRDefault="00845AD1" w:rsidP="00845AD1">
      <w:pPr>
        <w:pStyle w:val="paragraph"/>
      </w:pPr>
      <w:r w:rsidRPr="0077099D">
        <w:tab/>
        <w:t>(a)</w:t>
      </w:r>
      <w:r w:rsidRPr="0077099D">
        <w:tab/>
        <w:t>confirm the action; or</w:t>
      </w:r>
    </w:p>
    <w:p w:rsidR="00845AD1" w:rsidRPr="0077099D" w:rsidRDefault="00845AD1" w:rsidP="00845AD1">
      <w:pPr>
        <w:pStyle w:val="paragraph"/>
      </w:pPr>
      <w:r w:rsidRPr="0077099D">
        <w:tab/>
        <w:t>(b)</w:t>
      </w:r>
      <w:r w:rsidRPr="0077099D">
        <w:tab/>
        <w:t>vary the action; or</w:t>
      </w:r>
    </w:p>
    <w:p w:rsidR="00845AD1" w:rsidRPr="0077099D" w:rsidRDefault="00845AD1" w:rsidP="00845AD1">
      <w:pPr>
        <w:pStyle w:val="paragraph"/>
      </w:pPr>
      <w:r w:rsidRPr="0077099D">
        <w:tab/>
        <w:t>(c)</w:t>
      </w:r>
      <w:r w:rsidRPr="0077099D">
        <w:tab/>
        <w:t>set the action aside and substitute a new action.</w:t>
      </w:r>
    </w:p>
    <w:p w:rsidR="00845AD1" w:rsidRPr="0077099D" w:rsidRDefault="00845AD1" w:rsidP="00845AD1">
      <w:pPr>
        <w:pStyle w:val="subsection"/>
      </w:pPr>
      <w:r w:rsidRPr="0077099D">
        <w:tab/>
        <w:t>(4)</w:t>
      </w:r>
      <w:r w:rsidRPr="0077099D">
        <w:tab/>
      </w:r>
      <w:r w:rsidR="0077099D" w:rsidRPr="0077099D">
        <w:t>Subclause (</w:t>
      </w:r>
      <w:r w:rsidRPr="0077099D">
        <w:t>3) does not limit the employer powers of the Secretary in relation to the action or the affected employee.</w:t>
      </w:r>
    </w:p>
    <w:p w:rsidR="00845AD1" w:rsidRPr="0077099D" w:rsidRDefault="00845AD1" w:rsidP="00845AD1">
      <w:pPr>
        <w:pStyle w:val="notetext"/>
      </w:pPr>
      <w:r w:rsidRPr="0077099D">
        <w:t>Example:</w:t>
      </w:r>
      <w:r w:rsidRPr="0077099D">
        <w:tab/>
        <w:t>The Secretary may take other appropriate action to rectify effects of the action or restore the affected employee to the position in which the employee would have been if the action had not been taken.</w:t>
      </w:r>
    </w:p>
    <w:p w:rsidR="00845AD1" w:rsidRPr="0077099D" w:rsidRDefault="00845AD1" w:rsidP="00845AD1">
      <w:pPr>
        <w:pStyle w:val="subsection"/>
      </w:pPr>
      <w:r w:rsidRPr="0077099D">
        <w:tab/>
        <w:t>(5)</w:t>
      </w:r>
      <w:r w:rsidRPr="0077099D">
        <w:tab/>
        <w:t>The Secretary must tell the employee in writing of:</w:t>
      </w:r>
    </w:p>
    <w:p w:rsidR="00845AD1" w:rsidRPr="0077099D" w:rsidRDefault="00845AD1" w:rsidP="00845AD1">
      <w:pPr>
        <w:pStyle w:val="paragraph"/>
      </w:pPr>
      <w:r w:rsidRPr="0077099D">
        <w:tab/>
        <w:t>(a)</w:t>
      </w:r>
      <w:r w:rsidRPr="0077099D">
        <w:tab/>
        <w:t>any decision made on the application; and</w:t>
      </w:r>
    </w:p>
    <w:p w:rsidR="00845AD1" w:rsidRPr="0077099D" w:rsidRDefault="00845AD1" w:rsidP="00845AD1">
      <w:pPr>
        <w:pStyle w:val="paragraph"/>
      </w:pPr>
      <w:r w:rsidRPr="0077099D">
        <w:tab/>
        <w:t>(b)</w:t>
      </w:r>
      <w:r w:rsidRPr="0077099D">
        <w:tab/>
        <w:t>the reasons for the decision; and</w:t>
      </w:r>
    </w:p>
    <w:p w:rsidR="00845AD1" w:rsidRPr="0077099D" w:rsidRDefault="00845AD1" w:rsidP="00845AD1">
      <w:pPr>
        <w:pStyle w:val="paragraph"/>
      </w:pPr>
      <w:r w:rsidRPr="0077099D">
        <w:tab/>
        <w:t>(c)</w:t>
      </w:r>
      <w:r w:rsidRPr="0077099D">
        <w:tab/>
        <w:t>any action to be taken as a result of the review; and</w:t>
      </w:r>
    </w:p>
    <w:p w:rsidR="00845AD1" w:rsidRPr="0077099D" w:rsidRDefault="00845AD1" w:rsidP="00845AD1">
      <w:pPr>
        <w:pStyle w:val="paragraph"/>
      </w:pPr>
      <w:r w:rsidRPr="0077099D">
        <w:tab/>
        <w:t>(d)</w:t>
      </w:r>
      <w:r w:rsidRPr="0077099D">
        <w:tab/>
        <w:t>the applicant</w:t>
      </w:r>
      <w:r w:rsidR="009807CA" w:rsidRPr="0077099D">
        <w:t>’</w:t>
      </w:r>
      <w:r w:rsidRPr="0077099D">
        <w:t>s right to apply to the Merit Protection Commissioner under clause</w:t>
      </w:r>
      <w:r w:rsidR="0077099D" w:rsidRPr="0077099D">
        <w:t> </w:t>
      </w:r>
      <w:r w:rsidR="00730528" w:rsidRPr="0077099D">
        <w:t>101</w:t>
      </w:r>
      <w:r w:rsidRPr="0077099D">
        <w:t xml:space="preserve"> for secondary review of the action.</w:t>
      </w:r>
    </w:p>
    <w:p w:rsidR="00845AD1" w:rsidRPr="0077099D" w:rsidRDefault="00730528" w:rsidP="00845AD1">
      <w:pPr>
        <w:pStyle w:val="ActHead5"/>
      </w:pPr>
      <w:bookmarkStart w:id="125" w:name="_Toc360005192"/>
      <w:r w:rsidRPr="0077099D">
        <w:rPr>
          <w:rStyle w:val="CharSectno"/>
        </w:rPr>
        <w:lastRenderedPageBreak/>
        <w:t>100</w:t>
      </w:r>
      <w:r w:rsidR="00F13B11" w:rsidRPr="0077099D">
        <w:t xml:space="preserve"> </w:t>
      </w:r>
      <w:r w:rsidR="00845AD1" w:rsidRPr="0077099D">
        <w:t xml:space="preserve"> Conduct of review by Merit Protection Commissioner</w:t>
      </w:r>
      <w:bookmarkEnd w:id="125"/>
    </w:p>
    <w:p w:rsidR="00845AD1" w:rsidRPr="0077099D" w:rsidRDefault="00845AD1" w:rsidP="00845AD1">
      <w:pPr>
        <w:pStyle w:val="subsection"/>
      </w:pPr>
      <w:r w:rsidRPr="0077099D">
        <w:tab/>
        <w:t>(1)</w:t>
      </w:r>
      <w:r w:rsidRPr="0077099D">
        <w:rPr>
          <w:b/>
        </w:rPr>
        <w:tab/>
      </w:r>
      <w:r w:rsidRPr="0077099D">
        <w:t>This clause applies if an application for review of a Parliamentary Service action is:</w:t>
      </w:r>
    </w:p>
    <w:p w:rsidR="00845AD1" w:rsidRPr="0077099D" w:rsidRDefault="00845AD1" w:rsidP="00845AD1">
      <w:pPr>
        <w:pStyle w:val="paragraph"/>
      </w:pPr>
      <w:r w:rsidRPr="0077099D">
        <w:tab/>
        <w:t>(a)</w:t>
      </w:r>
      <w:r w:rsidRPr="0077099D">
        <w:tab/>
        <w:t>made to the Merit Protection Commissioner under subclause</w:t>
      </w:r>
      <w:r w:rsidR="0077099D" w:rsidRPr="0077099D">
        <w:t> </w:t>
      </w:r>
      <w:r w:rsidR="00730528" w:rsidRPr="0077099D">
        <w:t>96</w:t>
      </w:r>
      <w:r w:rsidRPr="0077099D">
        <w:t>(2) or (3); or</w:t>
      </w:r>
    </w:p>
    <w:p w:rsidR="00845AD1" w:rsidRPr="0077099D" w:rsidRDefault="00845AD1" w:rsidP="00845AD1">
      <w:pPr>
        <w:pStyle w:val="paragraph"/>
      </w:pPr>
      <w:r w:rsidRPr="0077099D">
        <w:tab/>
        <w:t>(b)</w:t>
      </w:r>
      <w:r w:rsidRPr="0077099D">
        <w:tab/>
        <w:t>referred to the Merit Protection Commissioner under subclause</w:t>
      </w:r>
      <w:r w:rsidR="0077099D" w:rsidRPr="0077099D">
        <w:t> </w:t>
      </w:r>
      <w:r w:rsidR="00730528" w:rsidRPr="0077099D">
        <w:t>97</w:t>
      </w:r>
      <w:r w:rsidRPr="0077099D">
        <w:t>(1).</w:t>
      </w:r>
    </w:p>
    <w:p w:rsidR="00845AD1" w:rsidRPr="0077099D" w:rsidRDefault="00845AD1" w:rsidP="00845AD1">
      <w:pPr>
        <w:pStyle w:val="subsection"/>
      </w:pPr>
      <w:r w:rsidRPr="0077099D">
        <w:tab/>
        <w:t>(2)</w:t>
      </w:r>
      <w:r w:rsidRPr="0077099D">
        <w:tab/>
        <w:t>If the Merit Protection Commissioner considers that the employee is entitled to review under this Division, the Merit Protection Commissioner:</w:t>
      </w:r>
    </w:p>
    <w:p w:rsidR="00845AD1" w:rsidRPr="0077099D" w:rsidRDefault="00845AD1" w:rsidP="00845AD1">
      <w:pPr>
        <w:pStyle w:val="paragraph"/>
      </w:pPr>
      <w:r w:rsidRPr="0077099D">
        <w:tab/>
        <w:t>(a)</w:t>
      </w:r>
      <w:r w:rsidRPr="0077099D">
        <w:tab/>
        <w:t>must review the action; and</w:t>
      </w:r>
    </w:p>
    <w:p w:rsidR="00845AD1" w:rsidRPr="0077099D" w:rsidRDefault="00845AD1" w:rsidP="00845AD1">
      <w:pPr>
        <w:pStyle w:val="paragraph"/>
      </w:pPr>
      <w:r w:rsidRPr="0077099D">
        <w:tab/>
        <w:t>(b)</w:t>
      </w:r>
      <w:r w:rsidRPr="0077099D">
        <w:tab/>
        <w:t>may, subject to the minimum requirements mentioned in subclause</w:t>
      </w:r>
      <w:r w:rsidR="0077099D" w:rsidRPr="0077099D">
        <w:t> </w:t>
      </w:r>
      <w:r w:rsidR="00730528" w:rsidRPr="0077099D">
        <w:t>105</w:t>
      </w:r>
      <w:r w:rsidRPr="0077099D">
        <w:t>(1), conduct the review in any manner the Merit Protection Commissioner thinks fit.</w:t>
      </w:r>
    </w:p>
    <w:p w:rsidR="00845AD1" w:rsidRPr="0077099D" w:rsidRDefault="00845AD1" w:rsidP="00845AD1">
      <w:pPr>
        <w:pStyle w:val="paragraph"/>
      </w:pPr>
      <w:r w:rsidRPr="0077099D">
        <w:tab/>
        <w:t>(c)</w:t>
      </w:r>
      <w:r w:rsidRPr="0077099D">
        <w:tab/>
        <w:t>must make a recommendation to the Secretary, in writing about the action; and</w:t>
      </w:r>
    </w:p>
    <w:p w:rsidR="00845AD1" w:rsidRPr="0077099D" w:rsidRDefault="00845AD1" w:rsidP="00845AD1">
      <w:pPr>
        <w:pStyle w:val="paragraph"/>
      </w:pPr>
      <w:r w:rsidRPr="0077099D">
        <w:tab/>
        <w:t>(d)</w:t>
      </w:r>
      <w:r w:rsidRPr="0077099D">
        <w:tab/>
        <w:t>must tell the Secretary, in writing, of the reasons for the recommendation; and</w:t>
      </w:r>
    </w:p>
    <w:p w:rsidR="00845AD1" w:rsidRPr="0077099D" w:rsidRDefault="00845AD1" w:rsidP="00845AD1">
      <w:pPr>
        <w:pStyle w:val="paragraph"/>
      </w:pPr>
      <w:r w:rsidRPr="0077099D">
        <w:tab/>
        <w:t>(e)</w:t>
      </w:r>
      <w:r w:rsidRPr="0077099D">
        <w:tab/>
        <w:t>must tell the employee in writing of the recommendation and reasons given to the Secretary.</w:t>
      </w:r>
    </w:p>
    <w:p w:rsidR="00845AD1" w:rsidRPr="0077099D" w:rsidRDefault="00845AD1" w:rsidP="00845AD1">
      <w:pPr>
        <w:pStyle w:val="ActHead4"/>
      </w:pPr>
      <w:bookmarkStart w:id="126" w:name="_Toc360005193"/>
      <w:r w:rsidRPr="0077099D">
        <w:rPr>
          <w:rStyle w:val="CharSubdNo"/>
        </w:rPr>
        <w:t>Subdivision</w:t>
      </w:r>
      <w:r w:rsidR="0077099D" w:rsidRPr="0077099D">
        <w:rPr>
          <w:rStyle w:val="CharSubdNo"/>
        </w:rPr>
        <w:t> </w:t>
      </w:r>
      <w:r w:rsidRPr="0077099D">
        <w:rPr>
          <w:rStyle w:val="CharSubdNo"/>
        </w:rPr>
        <w:t>3</w:t>
      </w:r>
      <w:r w:rsidRPr="0077099D">
        <w:t>—</w:t>
      </w:r>
      <w:r w:rsidRPr="0077099D">
        <w:rPr>
          <w:rStyle w:val="CharSubdText"/>
        </w:rPr>
        <w:t>Secondary review</w:t>
      </w:r>
      <w:bookmarkEnd w:id="126"/>
    </w:p>
    <w:p w:rsidR="00845AD1" w:rsidRPr="0077099D" w:rsidRDefault="00730528" w:rsidP="00845AD1">
      <w:pPr>
        <w:pStyle w:val="ActHead5"/>
      </w:pPr>
      <w:bookmarkStart w:id="127" w:name="_Toc360005194"/>
      <w:r w:rsidRPr="0077099D">
        <w:rPr>
          <w:rStyle w:val="CharSectno"/>
        </w:rPr>
        <w:t>101</w:t>
      </w:r>
      <w:r w:rsidR="00845AD1" w:rsidRPr="0077099D">
        <w:t xml:space="preserve">  Application for secondary review</w:t>
      </w:r>
      <w:bookmarkEnd w:id="127"/>
    </w:p>
    <w:p w:rsidR="00845AD1" w:rsidRPr="0077099D" w:rsidRDefault="00845AD1" w:rsidP="00845AD1">
      <w:pPr>
        <w:pStyle w:val="subsection"/>
      </w:pPr>
      <w:r w:rsidRPr="0077099D">
        <w:tab/>
        <w:t>(1)</w:t>
      </w:r>
      <w:r w:rsidRPr="0077099D">
        <w:tab/>
        <w:t>An affected employee may apply in writing to the Merit Protection Commissioner for secondary review of a reviewable action if:</w:t>
      </w:r>
    </w:p>
    <w:p w:rsidR="00845AD1" w:rsidRPr="0077099D" w:rsidRDefault="00845AD1" w:rsidP="00845AD1">
      <w:pPr>
        <w:pStyle w:val="paragraph"/>
      </w:pPr>
      <w:r w:rsidRPr="0077099D">
        <w:tab/>
        <w:t>(a)</w:t>
      </w:r>
      <w:r w:rsidRPr="0077099D">
        <w:tab/>
        <w:t>the Secretary has told the employee under clause</w:t>
      </w:r>
      <w:r w:rsidR="0077099D" w:rsidRPr="0077099D">
        <w:t> </w:t>
      </w:r>
      <w:r w:rsidR="00730528" w:rsidRPr="0077099D">
        <w:t>98</w:t>
      </w:r>
      <w:r w:rsidRPr="0077099D">
        <w:t xml:space="preserve"> that the action is not a reviewable action; or</w:t>
      </w:r>
    </w:p>
    <w:p w:rsidR="00845AD1" w:rsidRPr="0077099D" w:rsidRDefault="00845AD1" w:rsidP="00845AD1">
      <w:pPr>
        <w:pStyle w:val="paragraph"/>
      </w:pPr>
      <w:r w:rsidRPr="0077099D">
        <w:tab/>
        <w:t>(b)</w:t>
      </w:r>
      <w:r w:rsidRPr="0077099D">
        <w:tab/>
        <w:t>the employee is dissatisfied with the outcome of the Secretary</w:t>
      </w:r>
      <w:r w:rsidR="009807CA" w:rsidRPr="0077099D">
        <w:t>’</w:t>
      </w:r>
      <w:r w:rsidRPr="0077099D">
        <w:t>s review of the action under clause</w:t>
      </w:r>
      <w:r w:rsidR="0077099D" w:rsidRPr="0077099D">
        <w:t> </w:t>
      </w:r>
      <w:r w:rsidR="00730528" w:rsidRPr="0077099D">
        <w:t>99</w:t>
      </w:r>
      <w:r w:rsidRPr="0077099D">
        <w:t>.</w:t>
      </w:r>
    </w:p>
    <w:p w:rsidR="00845AD1" w:rsidRPr="0077099D" w:rsidRDefault="00845AD1" w:rsidP="00845AD1">
      <w:pPr>
        <w:pStyle w:val="subsection"/>
      </w:pPr>
      <w:r w:rsidRPr="0077099D">
        <w:tab/>
        <w:t>(2)</w:t>
      </w:r>
      <w:r w:rsidRPr="0077099D">
        <w:tab/>
        <w:t>The application must be made through the Secretary.</w:t>
      </w:r>
    </w:p>
    <w:p w:rsidR="00845AD1" w:rsidRPr="0077099D" w:rsidRDefault="00845AD1" w:rsidP="00845AD1">
      <w:pPr>
        <w:pStyle w:val="subsection"/>
      </w:pPr>
      <w:r w:rsidRPr="0077099D">
        <w:tab/>
        <w:t>(3)</w:t>
      </w:r>
      <w:r w:rsidRPr="0077099D">
        <w:tab/>
        <w:t>The application must state briefly why the review is sought.</w:t>
      </w:r>
    </w:p>
    <w:p w:rsidR="00845AD1" w:rsidRPr="0077099D" w:rsidRDefault="00730528" w:rsidP="00845AD1">
      <w:pPr>
        <w:pStyle w:val="ActHead5"/>
      </w:pPr>
      <w:bookmarkStart w:id="128" w:name="_Toc360005195"/>
      <w:r w:rsidRPr="0077099D">
        <w:rPr>
          <w:rStyle w:val="CharSectno"/>
        </w:rPr>
        <w:t>102</w:t>
      </w:r>
      <w:r w:rsidR="00845AD1" w:rsidRPr="0077099D">
        <w:t xml:space="preserve">  Secretary to give documents to Merit Protection Commissioner</w:t>
      </w:r>
      <w:bookmarkEnd w:id="128"/>
    </w:p>
    <w:p w:rsidR="00845AD1" w:rsidRPr="0077099D" w:rsidRDefault="00845AD1" w:rsidP="00845AD1">
      <w:pPr>
        <w:pStyle w:val="subsection"/>
      </w:pPr>
      <w:r w:rsidRPr="0077099D">
        <w:tab/>
        <w:t>(1)</w:t>
      </w:r>
      <w:r w:rsidRPr="0077099D">
        <w:tab/>
        <w:t>Within 14 days after receiving the application, the Secretary must give to the Merit Protection Commissioner:</w:t>
      </w:r>
    </w:p>
    <w:p w:rsidR="00845AD1" w:rsidRPr="0077099D" w:rsidRDefault="00845AD1" w:rsidP="00845AD1">
      <w:pPr>
        <w:pStyle w:val="paragraph"/>
      </w:pPr>
      <w:r w:rsidRPr="0077099D">
        <w:tab/>
        <w:t>(a)</w:t>
      </w:r>
      <w:r w:rsidRPr="0077099D">
        <w:tab/>
        <w:t>the application; and</w:t>
      </w:r>
    </w:p>
    <w:p w:rsidR="00845AD1" w:rsidRPr="0077099D" w:rsidRDefault="00845AD1" w:rsidP="00845AD1">
      <w:pPr>
        <w:pStyle w:val="paragraph"/>
      </w:pPr>
      <w:r w:rsidRPr="0077099D">
        <w:tab/>
        <w:t>(b)</w:t>
      </w:r>
      <w:r w:rsidRPr="0077099D">
        <w:tab/>
        <w:t>any relevant documents relating to the primary review of the action.</w:t>
      </w:r>
    </w:p>
    <w:p w:rsidR="00845AD1" w:rsidRPr="0077099D" w:rsidRDefault="00845AD1" w:rsidP="00845AD1">
      <w:pPr>
        <w:pStyle w:val="subsection"/>
      </w:pPr>
      <w:r w:rsidRPr="0077099D">
        <w:tab/>
        <w:t>(2)</w:t>
      </w:r>
      <w:r w:rsidRPr="0077099D">
        <w:tab/>
        <w:t xml:space="preserve">The Secretary must give to the affected employee a copy of any documents given to the Merit Protection Commissioner under </w:t>
      </w:r>
      <w:r w:rsidR="0077099D" w:rsidRPr="0077099D">
        <w:t>paragraph (</w:t>
      </w:r>
      <w:r w:rsidRPr="0077099D">
        <w:t>1)(b).</w:t>
      </w:r>
    </w:p>
    <w:p w:rsidR="00845AD1" w:rsidRPr="0077099D" w:rsidRDefault="00730528" w:rsidP="00845AD1">
      <w:pPr>
        <w:pStyle w:val="ActHead5"/>
      </w:pPr>
      <w:bookmarkStart w:id="129" w:name="_Toc360005196"/>
      <w:r w:rsidRPr="0077099D">
        <w:rPr>
          <w:rStyle w:val="CharSectno"/>
        </w:rPr>
        <w:t>103</w:t>
      </w:r>
      <w:r w:rsidR="00845AD1" w:rsidRPr="0077099D">
        <w:t xml:space="preserve">  Conduct of review</w:t>
      </w:r>
      <w:bookmarkEnd w:id="129"/>
    </w:p>
    <w:p w:rsidR="00845AD1" w:rsidRPr="0077099D" w:rsidRDefault="00845AD1" w:rsidP="00845AD1">
      <w:pPr>
        <w:pStyle w:val="subsection"/>
      </w:pPr>
      <w:r w:rsidRPr="0077099D">
        <w:tab/>
      </w:r>
      <w:r w:rsidRPr="0077099D">
        <w:tab/>
        <w:t>If the Merit Protection Commissioner considers that the employee is entitled to review under this Division, the Merit Protection Commissioner:</w:t>
      </w:r>
    </w:p>
    <w:p w:rsidR="00845AD1" w:rsidRPr="0077099D" w:rsidRDefault="00845AD1" w:rsidP="00845AD1">
      <w:pPr>
        <w:pStyle w:val="paragraph"/>
      </w:pPr>
      <w:r w:rsidRPr="0077099D">
        <w:tab/>
        <w:t>(a)</w:t>
      </w:r>
      <w:r w:rsidRPr="0077099D">
        <w:tab/>
        <w:t>must review the action; and</w:t>
      </w:r>
    </w:p>
    <w:p w:rsidR="00845AD1" w:rsidRPr="0077099D" w:rsidRDefault="00845AD1" w:rsidP="00845AD1">
      <w:pPr>
        <w:pStyle w:val="paragraph"/>
      </w:pPr>
      <w:r w:rsidRPr="0077099D">
        <w:lastRenderedPageBreak/>
        <w:tab/>
        <w:t>(b)</w:t>
      </w:r>
      <w:r w:rsidRPr="0077099D">
        <w:tab/>
        <w:t>may</w:t>
      </w:r>
      <w:r w:rsidR="004C1BF3" w:rsidRPr="0077099D">
        <w:t>,</w:t>
      </w:r>
      <w:r w:rsidRPr="0077099D">
        <w:t xml:space="preserve"> subject to the minimum requirements mentioned in subclause</w:t>
      </w:r>
      <w:r w:rsidR="0077099D" w:rsidRPr="0077099D">
        <w:t> </w:t>
      </w:r>
      <w:r w:rsidR="00730528" w:rsidRPr="0077099D">
        <w:t>105</w:t>
      </w:r>
      <w:r w:rsidRPr="0077099D">
        <w:t>(1), conduct the review in any manner the Merit Protection Commissioner thinks fit; and</w:t>
      </w:r>
    </w:p>
    <w:p w:rsidR="00845AD1" w:rsidRPr="0077099D" w:rsidRDefault="00845AD1" w:rsidP="00845AD1">
      <w:pPr>
        <w:pStyle w:val="paragraph"/>
      </w:pPr>
      <w:r w:rsidRPr="0077099D">
        <w:tab/>
        <w:t>(c)</w:t>
      </w:r>
      <w:r w:rsidRPr="0077099D">
        <w:tab/>
        <w:t>must make a recommendation about the action; and</w:t>
      </w:r>
    </w:p>
    <w:p w:rsidR="00845AD1" w:rsidRPr="0077099D" w:rsidRDefault="00845AD1" w:rsidP="00845AD1">
      <w:pPr>
        <w:pStyle w:val="paragraph"/>
      </w:pPr>
      <w:r w:rsidRPr="0077099D">
        <w:tab/>
        <w:t>(d)</w:t>
      </w:r>
      <w:r w:rsidRPr="0077099D">
        <w:tab/>
        <w:t>must tell the Secretary, in writing, the recommendation and reasons for the recommendation; and</w:t>
      </w:r>
    </w:p>
    <w:p w:rsidR="00845AD1" w:rsidRPr="0077099D" w:rsidRDefault="00845AD1" w:rsidP="00845AD1">
      <w:pPr>
        <w:pStyle w:val="paragraph"/>
      </w:pPr>
      <w:r w:rsidRPr="0077099D">
        <w:tab/>
        <w:t>(e)</w:t>
      </w:r>
      <w:r w:rsidRPr="0077099D">
        <w:tab/>
        <w:t>must tell the employee in writing of the recommendation and reasons given to the Secretary.</w:t>
      </w:r>
    </w:p>
    <w:p w:rsidR="00845AD1" w:rsidRPr="0077099D" w:rsidRDefault="00845AD1" w:rsidP="00845AD1">
      <w:pPr>
        <w:pStyle w:val="ActHead4"/>
      </w:pPr>
      <w:bookmarkStart w:id="130" w:name="_Toc360005197"/>
      <w:r w:rsidRPr="0077099D">
        <w:rPr>
          <w:rStyle w:val="CharSubdNo"/>
        </w:rPr>
        <w:t>Subdivision</w:t>
      </w:r>
      <w:r w:rsidR="0077099D" w:rsidRPr="0077099D">
        <w:rPr>
          <w:rStyle w:val="CharSubdNo"/>
        </w:rPr>
        <w:t> </w:t>
      </w:r>
      <w:r w:rsidRPr="0077099D">
        <w:rPr>
          <w:rStyle w:val="CharSubdNo"/>
        </w:rPr>
        <w:t>4</w:t>
      </w:r>
      <w:r w:rsidRPr="0077099D">
        <w:t>—</w:t>
      </w:r>
      <w:r w:rsidRPr="0077099D">
        <w:rPr>
          <w:rStyle w:val="CharSubdText"/>
        </w:rPr>
        <w:t>Action following recommendation to Secretary</w:t>
      </w:r>
      <w:bookmarkEnd w:id="130"/>
    </w:p>
    <w:p w:rsidR="00845AD1" w:rsidRPr="0077099D" w:rsidRDefault="00730528" w:rsidP="00845AD1">
      <w:pPr>
        <w:pStyle w:val="ActHead5"/>
      </w:pPr>
      <w:bookmarkStart w:id="131" w:name="_Toc360005198"/>
      <w:r w:rsidRPr="0077099D">
        <w:rPr>
          <w:rStyle w:val="CharSectno"/>
        </w:rPr>
        <w:t>104</w:t>
      </w:r>
      <w:r w:rsidR="00845AD1" w:rsidRPr="0077099D">
        <w:t xml:space="preserve">  Action by Secretary</w:t>
      </w:r>
      <w:bookmarkEnd w:id="131"/>
    </w:p>
    <w:p w:rsidR="00845AD1" w:rsidRPr="0077099D" w:rsidRDefault="00845AD1" w:rsidP="00845AD1">
      <w:pPr>
        <w:pStyle w:val="subsection"/>
      </w:pPr>
      <w:r w:rsidRPr="0077099D">
        <w:tab/>
        <w:t>(1)</w:t>
      </w:r>
      <w:r w:rsidRPr="0077099D">
        <w:tab/>
        <w:t>If a Secretary receives a recommendation under clause</w:t>
      </w:r>
      <w:r w:rsidR="0077099D" w:rsidRPr="0077099D">
        <w:t> </w:t>
      </w:r>
      <w:r w:rsidR="00730528" w:rsidRPr="0077099D">
        <w:t>100</w:t>
      </w:r>
      <w:r w:rsidRPr="0077099D">
        <w:t xml:space="preserve"> or </w:t>
      </w:r>
      <w:r w:rsidR="00730528" w:rsidRPr="0077099D">
        <w:t>103</w:t>
      </w:r>
      <w:r w:rsidRPr="0077099D">
        <w:t>, the Secretary must, as soon as possible:</w:t>
      </w:r>
    </w:p>
    <w:p w:rsidR="00845AD1" w:rsidRPr="0077099D" w:rsidRDefault="00845AD1" w:rsidP="00845AD1">
      <w:pPr>
        <w:pStyle w:val="paragraph"/>
      </w:pPr>
      <w:r w:rsidRPr="0077099D">
        <w:tab/>
        <w:t>(a)</w:t>
      </w:r>
      <w:r w:rsidRPr="0077099D">
        <w:tab/>
        <w:t>consider the recommendation; and</w:t>
      </w:r>
    </w:p>
    <w:p w:rsidR="00845AD1" w:rsidRPr="0077099D" w:rsidRDefault="00845AD1" w:rsidP="00845AD1">
      <w:pPr>
        <w:pStyle w:val="paragraph"/>
      </w:pPr>
      <w:r w:rsidRPr="0077099D">
        <w:tab/>
        <w:t>(b)</w:t>
      </w:r>
      <w:r w:rsidRPr="0077099D">
        <w:tab/>
        <w:t>make a decision about the recommendation.</w:t>
      </w:r>
    </w:p>
    <w:p w:rsidR="00845AD1" w:rsidRPr="0077099D" w:rsidRDefault="00845AD1" w:rsidP="00845AD1">
      <w:pPr>
        <w:pStyle w:val="subsection"/>
      </w:pPr>
      <w:r w:rsidRPr="0077099D">
        <w:tab/>
        <w:t>(2)</w:t>
      </w:r>
      <w:r w:rsidRPr="0077099D">
        <w:tab/>
        <w:t>The Secretary may:</w:t>
      </w:r>
    </w:p>
    <w:p w:rsidR="00845AD1" w:rsidRPr="0077099D" w:rsidRDefault="00845AD1" w:rsidP="00845AD1">
      <w:pPr>
        <w:pStyle w:val="paragraph"/>
      </w:pPr>
      <w:r w:rsidRPr="0077099D">
        <w:tab/>
        <w:t>(a)</w:t>
      </w:r>
      <w:r w:rsidRPr="0077099D">
        <w:tab/>
        <w:t>confirm the relevant action; or</w:t>
      </w:r>
    </w:p>
    <w:p w:rsidR="00845AD1" w:rsidRPr="0077099D" w:rsidRDefault="00845AD1" w:rsidP="00845AD1">
      <w:pPr>
        <w:pStyle w:val="paragraph"/>
      </w:pPr>
      <w:r w:rsidRPr="0077099D">
        <w:tab/>
        <w:t>(b)</w:t>
      </w:r>
      <w:r w:rsidRPr="0077099D">
        <w:tab/>
        <w:t>vary the action; or</w:t>
      </w:r>
    </w:p>
    <w:p w:rsidR="00845AD1" w:rsidRPr="0077099D" w:rsidRDefault="00845AD1" w:rsidP="00845AD1">
      <w:pPr>
        <w:pStyle w:val="paragraph"/>
      </w:pPr>
      <w:r w:rsidRPr="0077099D">
        <w:tab/>
        <w:t>(c)</w:t>
      </w:r>
      <w:r w:rsidRPr="0077099D">
        <w:tab/>
        <w:t>set the action aside and substitute a new action.</w:t>
      </w:r>
    </w:p>
    <w:p w:rsidR="00845AD1" w:rsidRPr="0077099D" w:rsidRDefault="00845AD1" w:rsidP="00845AD1">
      <w:pPr>
        <w:pStyle w:val="subsection"/>
      </w:pPr>
      <w:r w:rsidRPr="0077099D">
        <w:tab/>
        <w:t>(3)</w:t>
      </w:r>
      <w:r w:rsidRPr="0077099D">
        <w:tab/>
        <w:t>If the Secretary acts in accordance with the recommendation, the Secretary is not required to seek the view</w:t>
      </w:r>
      <w:r w:rsidR="005A4A3C" w:rsidRPr="0077099D">
        <w:t>s</w:t>
      </w:r>
      <w:r w:rsidRPr="0077099D">
        <w:t xml:space="preserve"> of the employee before acting on the recommendation.</w:t>
      </w:r>
    </w:p>
    <w:p w:rsidR="00845AD1" w:rsidRPr="0077099D" w:rsidRDefault="00845AD1" w:rsidP="00845AD1">
      <w:pPr>
        <w:pStyle w:val="notetext"/>
      </w:pPr>
      <w:r w:rsidRPr="0077099D">
        <w:t xml:space="preserve">Note: </w:t>
      </w:r>
      <w:r w:rsidRPr="0077099D">
        <w:tab/>
        <w:t>The views of the Parliamentary Service employee have already been sought by the Merit Protection Commissioner during the review in accordance with the principles of procedural fairness.</w:t>
      </w:r>
    </w:p>
    <w:p w:rsidR="00845AD1" w:rsidRPr="0077099D" w:rsidRDefault="00845AD1" w:rsidP="00845AD1">
      <w:pPr>
        <w:pStyle w:val="subsection"/>
      </w:pPr>
      <w:r w:rsidRPr="0077099D">
        <w:tab/>
        <w:t>(4)</w:t>
      </w:r>
      <w:r w:rsidRPr="0077099D">
        <w:tab/>
      </w:r>
      <w:r w:rsidR="0077099D" w:rsidRPr="0077099D">
        <w:t>Subclause (</w:t>
      </w:r>
      <w:r w:rsidRPr="0077099D">
        <w:t>2) does not limit the employer powers of the Secretary in relation to the action or the affected employee.</w:t>
      </w:r>
    </w:p>
    <w:p w:rsidR="00761C23" w:rsidRPr="0077099D" w:rsidRDefault="00761C23" w:rsidP="00761C23">
      <w:pPr>
        <w:pStyle w:val="notetext"/>
      </w:pPr>
      <w:r w:rsidRPr="0077099D">
        <w:t>Example</w:t>
      </w:r>
      <w:r w:rsidRPr="0077099D">
        <w:tab/>
        <w:t xml:space="preserve">The Secretary may take other appropriate action to rectify effects of the action or restore the affected employee to the position in which the </w:t>
      </w:r>
      <w:r w:rsidR="007D7F60" w:rsidRPr="0077099D">
        <w:t>employee</w:t>
      </w:r>
      <w:r w:rsidRPr="0077099D">
        <w:t xml:space="preserve"> would have been if the action had not been taken.</w:t>
      </w:r>
    </w:p>
    <w:p w:rsidR="00845AD1" w:rsidRPr="0077099D" w:rsidRDefault="00845AD1" w:rsidP="00845AD1">
      <w:pPr>
        <w:pStyle w:val="subsection"/>
      </w:pPr>
      <w:r w:rsidRPr="0077099D">
        <w:tab/>
        <w:t>(</w:t>
      </w:r>
      <w:r w:rsidR="005A4A3C" w:rsidRPr="0077099D">
        <w:t>5</w:t>
      </w:r>
      <w:r w:rsidRPr="0077099D">
        <w:t>)</w:t>
      </w:r>
      <w:r w:rsidRPr="0077099D">
        <w:tab/>
        <w:t>The Secretary must tell the employee and the Merit Protection Commissioner in writing of:</w:t>
      </w:r>
    </w:p>
    <w:p w:rsidR="00845AD1" w:rsidRPr="0077099D" w:rsidRDefault="00845AD1" w:rsidP="00845AD1">
      <w:pPr>
        <w:pStyle w:val="paragraph"/>
      </w:pPr>
      <w:r w:rsidRPr="0077099D">
        <w:tab/>
        <w:t>(a)</w:t>
      </w:r>
      <w:r w:rsidRPr="0077099D">
        <w:tab/>
        <w:t>the decision; and</w:t>
      </w:r>
    </w:p>
    <w:p w:rsidR="00845AD1" w:rsidRPr="0077099D" w:rsidRDefault="00845AD1" w:rsidP="00845AD1">
      <w:pPr>
        <w:pStyle w:val="paragraph"/>
      </w:pPr>
      <w:r w:rsidRPr="0077099D">
        <w:tab/>
        <w:t>(b)</w:t>
      </w:r>
      <w:r w:rsidRPr="0077099D">
        <w:tab/>
        <w:t>the reasons for the decision.</w:t>
      </w:r>
    </w:p>
    <w:p w:rsidR="00845AD1" w:rsidRPr="0077099D" w:rsidRDefault="00845AD1" w:rsidP="00845AD1">
      <w:pPr>
        <w:pStyle w:val="notetext"/>
      </w:pPr>
      <w:r w:rsidRPr="0077099D">
        <w:t>Note:</w:t>
      </w:r>
      <w:r w:rsidRPr="0077099D">
        <w:rPr>
          <w:i/>
        </w:rPr>
        <w:t xml:space="preserve"> </w:t>
      </w:r>
      <w:r w:rsidRPr="0077099D">
        <w:rPr>
          <w:i/>
        </w:rPr>
        <w:tab/>
      </w:r>
      <w:r w:rsidRPr="0077099D">
        <w:t>Subsection</w:t>
      </w:r>
      <w:r w:rsidR="0077099D" w:rsidRPr="0077099D">
        <w:t> </w:t>
      </w:r>
      <w:r w:rsidRPr="0077099D">
        <w:t xml:space="preserve">33(6) of the Act allows for matters to be reported to </w:t>
      </w:r>
      <w:r w:rsidR="0070159C" w:rsidRPr="0077099D">
        <w:t>the Secretary of the relevant Department and to the Presiding Officers, for presentation to the Parliament,</w:t>
      </w:r>
      <w:r w:rsidRPr="0077099D">
        <w:t xml:space="preserve"> if the Merit Protection Commissioner is not satisfied with the response to recommendations contained in a report to a Secretary.</w:t>
      </w:r>
    </w:p>
    <w:p w:rsidR="00D57589" w:rsidRPr="0077099D" w:rsidRDefault="00D57589" w:rsidP="00D57589">
      <w:pPr>
        <w:pStyle w:val="ActHead4"/>
      </w:pPr>
      <w:bookmarkStart w:id="132" w:name="_Toc360005199"/>
      <w:r w:rsidRPr="0077099D">
        <w:rPr>
          <w:rStyle w:val="CharSubdNo"/>
        </w:rPr>
        <w:t>Subdivision</w:t>
      </w:r>
      <w:r w:rsidR="0077099D" w:rsidRPr="0077099D">
        <w:rPr>
          <w:rStyle w:val="CharSubdNo"/>
        </w:rPr>
        <w:t> </w:t>
      </w:r>
      <w:r w:rsidRPr="0077099D">
        <w:rPr>
          <w:rStyle w:val="CharSubdNo"/>
        </w:rPr>
        <w:t>5</w:t>
      </w:r>
      <w:r w:rsidRPr="0077099D">
        <w:t>—</w:t>
      </w:r>
      <w:r w:rsidRPr="0077099D">
        <w:rPr>
          <w:rStyle w:val="CharSubdText"/>
        </w:rPr>
        <w:t>Other provisions about review</w:t>
      </w:r>
      <w:bookmarkEnd w:id="132"/>
    </w:p>
    <w:p w:rsidR="00D57589" w:rsidRPr="0077099D" w:rsidRDefault="00730528" w:rsidP="00D57589">
      <w:pPr>
        <w:pStyle w:val="ActHead5"/>
      </w:pPr>
      <w:bookmarkStart w:id="133" w:name="_Toc360005200"/>
      <w:r w:rsidRPr="0077099D">
        <w:rPr>
          <w:rStyle w:val="CharSectno"/>
        </w:rPr>
        <w:t>105</w:t>
      </w:r>
      <w:r w:rsidR="00D57589" w:rsidRPr="0077099D">
        <w:t xml:space="preserve">  Review procedures—minimum requirements</w:t>
      </w:r>
      <w:bookmarkEnd w:id="133"/>
    </w:p>
    <w:p w:rsidR="00D57589" w:rsidRPr="0077099D" w:rsidRDefault="00D57589" w:rsidP="00D57589">
      <w:pPr>
        <w:pStyle w:val="subsection"/>
      </w:pPr>
      <w:r w:rsidRPr="0077099D">
        <w:tab/>
        <w:t>(1)</w:t>
      </w:r>
      <w:r w:rsidRPr="0077099D">
        <w:tab/>
        <w:t>The procedures used for a review conducted under this Division must meet the following minimum requirements:</w:t>
      </w:r>
    </w:p>
    <w:p w:rsidR="00D57589" w:rsidRPr="0077099D" w:rsidRDefault="00D57589" w:rsidP="00D57589">
      <w:pPr>
        <w:pStyle w:val="paragraph"/>
      </w:pPr>
      <w:r w:rsidRPr="0077099D">
        <w:tab/>
        <w:t>(a)</w:t>
      </w:r>
      <w:r w:rsidRPr="0077099D">
        <w:tab/>
        <w:t>the procedures must have due regard to procedural fairness;</w:t>
      </w:r>
    </w:p>
    <w:p w:rsidR="00D57589" w:rsidRPr="0077099D" w:rsidRDefault="00D57589" w:rsidP="00D57589">
      <w:pPr>
        <w:pStyle w:val="paragraph"/>
      </w:pPr>
      <w:r w:rsidRPr="0077099D">
        <w:lastRenderedPageBreak/>
        <w:tab/>
        <w:t>(b)</w:t>
      </w:r>
      <w:r w:rsidRPr="0077099D">
        <w:tab/>
        <w:t>the review must be conducted in private;</w:t>
      </w:r>
    </w:p>
    <w:p w:rsidR="00D57589" w:rsidRPr="0077099D" w:rsidRDefault="00D57589" w:rsidP="00D57589">
      <w:pPr>
        <w:pStyle w:val="paragraph"/>
      </w:pPr>
      <w:r w:rsidRPr="0077099D">
        <w:tab/>
        <w:t>(c)</w:t>
      </w:r>
      <w:r w:rsidRPr="0077099D">
        <w:tab/>
        <w:t>the review must be finished as quickly, and with as little formality, as a proper consideration of the matter allows.</w:t>
      </w:r>
    </w:p>
    <w:p w:rsidR="00D57589" w:rsidRPr="0077099D" w:rsidRDefault="00D57589" w:rsidP="00D57589">
      <w:pPr>
        <w:pStyle w:val="subsection"/>
      </w:pPr>
      <w:r w:rsidRPr="0077099D">
        <w:tab/>
        <w:t>(2)</w:t>
      </w:r>
      <w:r w:rsidRPr="0077099D">
        <w:tab/>
        <w:t>A person appearing before the Merit Protection Commissioner must do so without representation unless the Merit Protection Commissioner decides that, in all the circumstances, it would be reasonable to allow the person to be represented.</w:t>
      </w:r>
    </w:p>
    <w:p w:rsidR="00D57589" w:rsidRPr="0077099D" w:rsidRDefault="00730528" w:rsidP="00D57589">
      <w:pPr>
        <w:pStyle w:val="ActHead5"/>
      </w:pPr>
      <w:bookmarkStart w:id="134" w:name="_Toc360005201"/>
      <w:r w:rsidRPr="0077099D">
        <w:rPr>
          <w:rStyle w:val="CharSectno"/>
        </w:rPr>
        <w:t>106</w:t>
      </w:r>
      <w:r w:rsidR="00D57589" w:rsidRPr="0077099D">
        <w:t xml:space="preserve">  Requirement to provide information or documents</w:t>
      </w:r>
      <w:bookmarkEnd w:id="134"/>
    </w:p>
    <w:p w:rsidR="007A03DB" w:rsidRPr="0077099D" w:rsidRDefault="00D57589" w:rsidP="000424A5">
      <w:pPr>
        <w:pStyle w:val="subsection"/>
      </w:pPr>
      <w:r w:rsidRPr="0077099D">
        <w:tab/>
        <w:t>(1)</w:t>
      </w:r>
      <w:r w:rsidRPr="0077099D">
        <w:tab/>
        <w:t xml:space="preserve">The Merit Protection Commissioner may, by written notice given to a Secretary or Parliamentary Service employee, require the Secretary or Parliamentary Service employee to give </w:t>
      </w:r>
      <w:r w:rsidR="000424A5" w:rsidRPr="0077099D">
        <w:t xml:space="preserve">a </w:t>
      </w:r>
      <w:r w:rsidRPr="0077099D">
        <w:t>person or committee</w:t>
      </w:r>
      <w:r w:rsidR="000424A5" w:rsidRPr="0077099D">
        <w:t>,</w:t>
      </w:r>
      <w:r w:rsidRPr="0077099D">
        <w:t xml:space="preserve"> s</w:t>
      </w:r>
      <w:r w:rsidR="000424A5" w:rsidRPr="0077099D">
        <w:t xml:space="preserve">pecified in the notice, </w:t>
      </w:r>
      <w:r w:rsidRPr="0077099D">
        <w:t xml:space="preserve">information or documents </w:t>
      </w:r>
      <w:r w:rsidR="0012431F" w:rsidRPr="0077099D">
        <w:t>specified in the notice</w:t>
      </w:r>
      <w:r w:rsidRPr="0077099D">
        <w:t>.</w:t>
      </w:r>
    </w:p>
    <w:p w:rsidR="00D57589" w:rsidRPr="0077099D" w:rsidRDefault="00D57589" w:rsidP="00D57589">
      <w:pPr>
        <w:pStyle w:val="subsection"/>
      </w:pPr>
      <w:r w:rsidRPr="0077099D">
        <w:tab/>
        <w:t>(2)</w:t>
      </w:r>
      <w:r w:rsidRPr="0077099D">
        <w:tab/>
        <w:t>The Secretary or employee must give the information or documents in the way, and at or within the time, stated in the notice.</w:t>
      </w:r>
    </w:p>
    <w:p w:rsidR="00D57589" w:rsidRPr="0077099D" w:rsidRDefault="00730528" w:rsidP="00D57589">
      <w:pPr>
        <w:pStyle w:val="ActHead5"/>
      </w:pPr>
      <w:bookmarkStart w:id="135" w:name="_Toc360005202"/>
      <w:r w:rsidRPr="0077099D">
        <w:rPr>
          <w:rStyle w:val="CharSectno"/>
        </w:rPr>
        <w:t>107</w:t>
      </w:r>
      <w:r w:rsidR="00D57589" w:rsidRPr="0077099D">
        <w:t xml:space="preserve">  Making of application does not operate as stay</w:t>
      </w:r>
      <w:bookmarkEnd w:id="135"/>
    </w:p>
    <w:p w:rsidR="00D57589" w:rsidRPr="0077099D" w:rsidRDefault="00D57589" w:rsidP="00D57589">
      <w:pPr>
        <w:pStyle w:val="subsection"/>
      </w:pPr>
      <w:r w:rsidRPr="0077099D">
        <w:tab/>
      </w:r>
      <w:r w:rsidRPr="0077099D">
        <w:tab/>
        <w:t>The making of an application for review of a Parliamentary Service action under this Division does not operate to stay the action.</w:t>
      </w:r>
    </w:p>
    <w:p w:rsidR="00D57589" w:rsidRPr="0077099D" w:rsidRDefault="00730528" w:rsidP="00D57589">
      <w:pPr>
        <w:pStyle w:val="ActHead5"/>
      </w:pPr>
      <w:bookmarkStart w:id="136" w:name="_Toc360005203"/>
      <w:r w:rsidRPr="0077099D">
        <w:rPr>
          <w:rStyle w:val="CharSectno"/>
        </w:rPr>
        <w:t>108</w:t>
      </w:r>
      <w:r w:rsidR="00D57589" w:rsidRPr="0077099D">
        <w:t xml:space="preserve">  Offence</w:t>
      </w:r>
      <w:bookmarkEnd w:id="136"/>
      <w:r w:rsidR="00D57589" w:rsidRPr="0077099D">
        <w:t xml:space="preserve"> </w:t>
      </w:r>
    </w:p>
    <w:p w:rsidR="00D57589" w:rsidRPr="0077099D" w:rsidRDefault="00D57589" w:rsidP="00D57589">
      <w:pPr>
        <w:pStyle w:val="subsection"/>
      </w:pPr>
      <w:r w:rsidRPr="0077099D">
        <w:tab/>
        <w:t>(1)</w:t>
      </w:r>
      <w:r w:rsidRPr="0077099D">
        <w:tab/>
        <w:t>A person commits an offence if the person obstructs a person in carrying out his or her functions under this Division.</w:t>
      </w:r>
    </w:p>
    <w:p w:rsidR="00D57589" w:rsidRPr="0077099D" w:rsidRDefault="00D57589" w:rsidP="00D57589">
      <w:pPr>
        <w:pStyle w:val="Penalty"/>
      </w:pPr>
      <w:r w:rsidRPr="0077099D">
        <w:t>Penalty:</w:t>
      </w:r>
      <w:r w:rsidR="00F13B11" w:rsidRPr="0077099D">
        <w:tab/>
      </w:r>
      <w:r w:rsidRPr="0077099D">
        <w:t>10 penalty units.</w:t>
      </w:r>
    </w:p>
    <w:p w:rsidR="000424A5" w:rsidRPr="0077099D" w:rsidRDefault="00D57589" w:rsidP="000424A5">
      <w:pPr>
        <w:pStyle w:val="subsection"/>
      </w:pPr>
      <w:r w:rsidRPr="0077099D">
        <w:tab/>
        <w:t>(2)</w:t>
      </w:r>
      <w:r w:rsidRPr="0077099D">
        <w:tab/>
        <w:t xml:space="preserve">Strict liability applies to the physical element of an offence against </w:t>
      </w:r>
      <w:r w:rsidR="0077099D" w:rsidRPr="0077099D">
        <w:t>subclause (</w:t>
      </w:r>
      <w:r w:rsidRPr="0077099D">
        <w:t>1) that the functions being carried out by the person were functions under this Division.</w:t>
      </w:r>
    </w:p>
    <w:p w:rsidR="00D57589" w:rsidRPr="0077099D" w:rsidRDefault="00D57589" w:rsidP="000424A5">
      <w:pPr>
        <w:pStyle w:val="ActHead2"/>
        <w:pageBreakBefore/>
      </w:pPr>
      <w:bookmarkStart w:id="137" w:name="_Toc360005204"/>
      <w:r w:rsidRPr="0077099D">
        <w:rPr>
          <w:rStyle w:val="CharPartNo"/>
        </w:rPr>
        <w:lastRenderedPageBreak/>
        <w:t>Part</w:t>
      </w:r>
      <w:r w:rsidR="0077099D" w:rsidRPr="0077099D">
        <w:rPr>
          <w:rStyle w:val="CharPartNo"/>
        </w:rPr>
        <w:t> </w:t>
      </w:r>
      <w:r w:rsidRPr="0077099D">
        <w:rPr>
          <w:rStyle w:val="CharPartNo"/>
        </w:rPr>
        <w:t>10</w:t>
      </w:r>
      <w:r w:rsidRPr="0077099D">
        <w:t>—</w:t>
      </w:r>
      <w:r w:rsidRPr="0077099D">
        <w:rPr>
          <w:rStyle w:val="CharPartText"/>
        </w:rPr>
        <w:t>Other employment matters</w:t>
      </w:r>
      <w:bookmarkEnd w:id="137"/>
    </w:p>
    <w:p w:rsidR="00F13B11" w:rsidRPr="0077099D" w:rsidRDefault="00F13B11" w:rsidP="00F13B11">
      <w:pPr>
        <w:pStyle w:val="Header"/>
      </w:pPr>
      <w:r w:rsidRPr="0077099D">
        <w:rPr>
          <w:rStyle w:val="CharDivNo"/>
        </w:rPr>
        <w:t xml:space="preserve"> </w:t>
      </w:r>
      <w:r w:rsidRPr="0077099D">
        <w:rPr>
          <w:rStyle w:val="CharDivText"/>
        </w:rPr>
        <w:t xml:space="preserve"> </w:t>
      </w:r>
    </w:p>
    <w:p w:rsidR="00D57589" w:rsidRPr="0077099D" w:rsidRDefault="00730528" w:rsidP="00D57589">
      <w:pPr>
        <w:pStyle w:val="ActHead5"/>
      </w:pPr>
      <w:bookmarkStart w:id="138" w:name="_Toc360005205"/>
      <w:r w:rsidRPr="0077099D">
        <w:rPr>
          <w:rStyle w:val="CharSectno"/>
        </w:rPr>
        <w:t>109</w:t>
      </w:r>
      <w:r w:rsidR="00D57589" w:rsidRPr="0077099D">
        <w:t xml:space="preserve">  Knowledge obligation</w:t>
      </w:r>
      <w:bookmarkEnd w:id="138"/>
    </w:p>
    <w:p w:rsidR="00D57589" w:rsidRPr="0077099D" w:rsidRDefault="00D57589" w:rsidP="00D57589">
      <w:pPr>
        <w:pStyle w:val="subsection"/>
      </w:pPr>
      <w:r w:rsidRPr="0077099D">
        <w:tab/>
      </w:r>
      <w:r w:rsidRPr="0077099D">
        <w:tab/>
        <w:t>Each Parliamentary Service employee must inform himself or herself about the Act and this determination.</w:t>
      </w:r>
    </w:p>
    <w:p w:rsidR="00D57589" w:rsidRPr="0077099D" w:rsidRDefault="00730528" w:rsidP="001D6CE7">
      <w:pPr>
        <w:pStyle w:val="ActHead5"/>
      </w:pPr>
      <w:bookmarkStart w:id="139" w:name="_Toc360005206"/>
      <w:r w:rsidRPr="0077099D">
        <w:rPr>
          <w:rStyle w:val="CharSectno"/>
        </w:rPr>
        <w:t>110</w:t>
      </w:r>
      <w:r w:rsidR="00D57589" w:rsidRPr="0077099D">
        <w:t xml:space="preserve">  Restrictions on engaging redundancy benefit recipients</w:t>
      </w:r>
      <w:bookmarkEnd w:id="139"/>
    </w:p>
    <w:p w:rsidR="00D57589" w:rsidRPr="0077099D" w:rsidRDefault="00D57589" w:rsidP="00D57589">
      <w:pPr>
        <w:pStyle w:val="SubsectionHead"/>
      </w:pPr>
      <w:r w:rsidRPr="0077099D">
        <w:t xml:space="preserve">Meaning of </w:t>
      </w:r>
      <w:r w:rsidRPr="0077099D">
        <w:rPr>
          <w:b/>
        </w:rPr>
        <w:t>redundancy benefit recipient</w:t>
      </w:r>
    </w:p>
    <w:p w:rsidR="00D57589" w:rsidRPr="0077099D" w:rsidRDefault="00D57589" w:rsidP="00D57589">
      <w:pPr>
        <w:pStyle w:val="subsection"/>
      </w:pPr>
      <w:r w:rsidRPr="0077099D">
        <w:tab/>
        <w:t>(1)</w:t>
      </w:r>
      <w:r w:rsidRPr="0077099D">
        <w:tab/>
        <w:t xml:space="preserve">For this clause, a person is a </w:t>
      </w:r>
      <w:r w:rsidRPr="0077099D">
        <w:rPr>
          <w:b/>
          <w:bCs/>
          <w:i/>
          <w:iCs/>
        </w:rPr>
        <w:t>redundancy benefit recipient</w:t>
      </w:r>
      <w:r w:rsidRPr="0077099D">
        <w:t xml:space="preserve"> if:</w:t>
      </w:r>
    </w:p>
    <w:p w:rsidR="00D57589" w:rsidRPr="0077099D" w:rsidRDefault="00D57589" w:rsidP="00D57589">
      <w:pPr>
        <w:pStyle w:val="paragraph"/>
      </w:pPr>
      <w:r w:rsidRPr="0077099D">
        <w:tab/>
        <w:t>(a)</w:t>
      </w:r>
      <w:r w:rsidRPr="0077099D">
        <w:tab/>
        <w:t xml:space="preserve">the person has received a redundancy benefit from </w:t>
      </w:r>
      <w:r w:rsidR="007A03DB" w:rsidRPr="0077099D">
        <w:t>a Department or an APS agency</w:t>
      </w:r>
      <w:r w:rsidRPr="0077099D">
        <w:t>; and</w:t>
      </w:r>
    </w:p>
    <w:p w:rsidR="00D57589" w:rsidRPr="0077099D" w:rsidRDefault="00D57589" w:rsidP="00D57589">
      <w:pPr>
        <w:pStyle w:val="paragraph"/>
      </w:pPr>
      <w:r w:rsidRPr="0077099D">
        <w:tab/>
        <w:t>(b)</w:t>
      </w:r>
      <w:r w:rsidRPr="0077099D">
        <w:tab/>
        <w:t>the redundancy benefit period has not elapsed.</w:t>
      </w:r>
    </w:p>
    <w:p w:rsidR="00D57589" w:rsidRPr="0077099D" w:rsidRDefault="00D57589" w:rsidP="00D57589">
      <w:pPr>
        <w:pStyle w:val="SubsectionHead"/>
      </w:pPr>
      <w:r w:rsidRPr="0077099D">
        <w:t xml:space="preserve">Meaning of </w:t>
      </w:r>
      <w:r w:rsidRPr="0077099D">
        <w:rPr>
          <w:b/>
        </w:rPr>
        <w:t>redundancy benefit</w:t>
      </w:r>
    </w:p>
    <w:p w:rsidR="00D57589" w:rsidRPr="0077099D" w:rsidRDefault="00D57589" w:rsidP="00D57589">
      <w:pPr>
        <w:pStyle w:val="subsection"/>
      </w:pPr>
      <w:r w:rsidRPr="0077099D">
        <w:tab/>
        <w:t>(2)</w:t>
      </w:r>
      <w:r w:rsidRPr="0077099D">
        <w:tab/>
        <w:t xml:space="preserve">For this clause, subject to </w:t>
      </w:r>
      <w:r w:rsidR="0077099D" w:rsidRPr="0077099D">
        <w:t>subclause (</w:t>
      </w:r>
      <w:r w:rsidRPr="0077099D">
        <w:t xml:space="preserve">3), each of the following payments is a </w:t>
      </w:r>
      <w:r w:rsidRPr="0077099D">
        <w:rPr>
          <w:b/>
          <w:bCs/>
          <w:i/>
          <w:iCs/>
        </w:rPr>
        <w:t>redundancy benefit</w:t>
      </w:r>
      <w:r w:rsidRPr="0077099D">
        <w:t>:</w:t>
      </w:r>
    </w:p>
    <w:p w:rsidR="00D57589" w:rsidRPr="0077099D" w:rsidRDefault="00D57589" w:rsidP="00D57589">
      <w:pPr>
        <w:pStyle w:val="paragraph"/>
      </w:pPr>
      <w:r w:rsidRPr="0077099D">
        <w:tab/>
        <w:t>(a)</w:t>
      </w:r>
      <w:r w:rsidRPr="0077099D">
        <w:tab/>
        <w:t>a severance payment or similar payment made to an employee on the ending of the employee</w:t>
      </w:r>
      <w:r w:rsidR="009807CA" w:rsidRPr="0077099D">
        <w:t>’</w:t>
      </w:r>
      <w:r w:rsidRPr="0077099D">
        <w:t>s employment;</w:t>
      </w:r>
    </w:p>
    <w:p w:rsidR="00D57589" w:rsidRPr="0077099D" w:rsidRDefault="00D57589" w:rsidP="00D57589">
      <w:pPr>
        <w:pStyle w:val="paragraph"/>
      </w:pPr>
      <w:r w:rsidRPr="0077099D">
        <w:tab/>
        <w:t>(b)</w:t>
      </w:r>
      <w:r w:rsidRPr="0077099D">
        <w:tab/>
        <w:t>a payment made to an employee as a result of the shortening of a retention period;</w:t>
      </w:r>
    </w:p>
    <w:p w:rsidR="000424A5" w:rsidRPr="0077099D" w:rsidRDefault="00D57589" w:rsidP="000424A5">
      <w:pPr>
        <w:pStyle w:val="paragraph"/>
      </w:pPr>
      <w:r w:rsidRPr="0077099D">
        <w:tab/>
        <w:t>(c)</w:t>
      </w:r>
      <w:r w:rsidRPr="0077099D">
        <w:tab/>
        <w:t>an incentive to retire payment under section</w:t>
      </w:r>
      <w:r w:rsidR="0077099D" w:rsidRPr="0077099D">
        <w:t> </w:t>
      </w:r>
      <w:r w:rsidRPr="0077099D">
        <w:t>37 of the Act or section</w:t>
      </w:r>
      <w:r w:rsidR="0077099D" w:rsidRPr="0077099D">
        <w:t> </w:t>
      </w:r>
      <w:r w:rsidRPr="0077099D">
        <w:t xml:space="preserve">37 of the </w:t>
      </w:r>
      <w:r w:rsidRPr="0077099D">
        <w:rPr>
          <w:i/>
        </w:rPr>
        <w:t>Public Service Act 1999</w:t>
      </w:r>
      <w:r w:rsidRPr="0077099D">
        <w:t>.</w:t>
      </w:r>
    </w:p>
    <w:p w:rsidR="00D57589" w:rsidRPr="0077099D" w:rsidRDefault="00D57589" w:rsidP="000424A5">
      <w:pPr>
        <w:pStyle w:val="subsection"/>
      </w:pPr>
      <w:r w:rsidRPr="0077099D">
        <w:tab/>
        <w:t>(3)</w:t>
      </w:r>
      <w:r w:rsidRPr="0077099D">
        <w:tab/>
        <w:t xml:space="preserve">Each of the following payments is not a </w:t>
      </w:r>
      <w:r w:rsidRPr="0077099D">
        <w:rPr>
          <w:b/>
          <w:bCs/>
          <w:i/>
          <w:iCs/>
        </w:rPr>
        <w:t>redundancy benefit</w:t>
      </w:r>
      <w:r w:rsidRPr="0077099D">
        <w:rPr>
          <w:bCs/>
          <w:iCs/>
        </w:rPr>
        <w:t>:</w:t>
      </w:r>
    </w:p>
    <w:p w:rsidR="00D57589" w:rsidRPr="0077099D" w:rsidRDefault="00D57589" w:rsidP="00D57589">
      <w:pPr>
        <w:pStyle w:val="paragraph"/>
        <w:rPr>
          <w:i/>
        </w:rPr>
      </w:pPr>
      <w:r w:rsidRPr="0077099D">
        <w:tab/>
        <w:t>(a)</w:t>
      </w:r>
      <w:r w:rsidRPr="0077099D">
        <w:tab/>
        <w:t>a payment made to an employee as redundancy pay under section</w:t>
      </w:r>
      <w:r w:rsidR="0077099D" w:rsidRPr="0077099D">
        <w:t> </w:t>
      </w:r>
      <w:r w:rsidRPr="0077099D">
        <w:t xml:space="preserve">119 of the </w:t>
      </w:r>
      <w:r w:rsidRPr="0077099D">
        <w:rPr>
          <w:i/>
        </w:rPr>
        <w:t>Fair Work Act 2009;</w:t>
      </w:r>
    </w:p>
    <w:p w:rsidR="00D57589" w:rsidRPr="0077099D" w:rsidRDefault="00D57589" w:rsidP="008160BD">
      <w:pPr>
        <w:pStyle w:val="noteToPara"/>
      </w:pPr>
      <w:r w:rsidRPr="0077099D">
        <w:t>Note:</w:t>
      </w:r>
      <w:r w:rsidRPr="0077099D">
        <w:tab/>
        <w:t xml:space="preserve">The amount of the payment mentioned in </w:t>
      </w:r>
      <w:r w:rsidR="0077099D" w:rsidRPr="0077099D">
        <w:t>paragraph (</w:t>
      </w:r>
      <w:r w:rsidRPr="0077099D">
        <w:t>a) is known as the National Employment Standards redundancy amount.</w:t>
      </w:r>
    </w:p>
    <w:p w:rsidR="00D57589" w:rsidRPr="0077099D" w:rsidRDefault="00D57589" w:rsidP="00D57589">
      <w:pPr>
        <w:pStyle w:val="paragraph"/>
      </w:pPr>
      <w:r w:rsidRPr="0077099D">
        <w:tab/>
        <w:t>(b)</w:t>
      </w:r>
      <w:r w:rsidRPr="0077099D">
        <w:tab/>
        <w:t>a payment made:</w:t>
      </w:r>
    </w:p>
    <w:p w:rsidR="00D57589" w:rsidRPr="0077099D" w:rsidRDefault="00D57589" w:rsidP="00D57589">
      <w:pPr>
        <w:pStyle w:val="paragraphsub"/>
      </w:pPr>
      <w:r w:rsidRPr="0077099D">
        <w:tab/>
        <w:t>(i)</w:t>
      </w:r>
      <w:r w:rsidRPr="0077099D">
        <w:tab/>
        <w:t>to a person who was engaged for a specified term or for the duration of a specified task; and</w:t>
      </w:r>
    </w:p>
    <w:p w:rsidR="00D57589" w:rsidRPr="0077099D" w:rsidRDefault="00D57589" w:rsidP="00D57589">
      <w:pPr>
        <w:pStyle w:val="paragraphsub"/>
      </w:pPr>
      <w:r w:rsidRPr="0077099D">
        <w:tab/>
        <w:t>(ii)</w:t>
      </w:r>
      <w:r w:rsidRPr="0077099D">
        <w:tab/>
        <w:t>as compensation for the early termination of the person</w:t>
      </w:r>
      <w:r w:rsidR="009807CA" w:rsidRPr="0077099D">
        <w:t>’</w:t>
      </w:r>
      <w:r w:rsidRPr="0077099D">
        <w:t>s employment;</w:t>
      </w:r>
    </w:p>
    <w:p w:rsidR="00D57589" w:rsidRPr="0077099D" w:rsidRDefault="00D57589" w:rsidP="000424A5">
      <w:pPr>
        <w:pStyle w:val="paragraph"/>
      </w:pPr>
      <w:r w:rsidRPr="0077099D">
        <w:tab/>
        <w:t>(c)</w:t>
      </w:r>
      <w:r w:rsidRPr="0077099D">
        <w:tab/>
        <w:t>a payment made to a person if</w:t>
      </w:r>
      <w:r w:rsidR="000424A5" w:rsidRPr="0077099D">
        <w:t xml:space="preserve"> </w:t>
      </w:r>
      <w:r w:rsidRPr="0077099D">
        <w:t>the person</w:t>
      </w:r>
      <w:r w:rsidR="009807CA" w:rsidRPr="0077099D">
        <w:t>’</w:t>
      </w:r>
      <w:r w:rsidRPr="0077099D">
        <w:t>s employment ended otherwise than at the initiative of the employer;</w:t>
      </w:r>
    </w:p>
    <w:p w:rsidR="00D57589" w:rsidRPr="0077099D" w:rsidRDefault="00D57589" w:rsidP="00D57589">
      <w:pPr>
        <w:pStyle w:val="paragraph"/>
      </w:pPr>
      <w:r w:rsidRPr="0077099D">
        <w:tab/>
        <w:t>(d)</w:t>
      </w:r>
      <w:r w:rsidRPr="0077099D">
        <w:tab/>
        <w:t>a payment made to a person in lieu of notice of termination of employment.</w:t>
      </w:r>
    </w:p>
    <w:p w:rsidR="00D57589" w:rsidRPr="0077099D" w:rsidRDefault="00D57589" w:rsidP="00D57589">
      <w:pPr>
        <w:pStyle w:val="SubsectionHead"/>
      </w:pPr>
      <w:r w:rsidRPr="0077099D">
        <w:t xml:space="preserve">Meaning of </w:t>
      </w:r>
      <w:r w:rsidRPr="0077099D">
        <w:rPr>
          <w:b/>
        </w:rPr>
        <w:t>redundancy benefit period</w:t>
      </w:r>
    </w:p>
    <w:p w:rsidR="00D272C9" w:rsidRPr="0077099D" w:rsidRDefault="00D57589" w:rsidP="00D272C9">
      <w:pPr>
        <w:pStyle w:val="subsection"/>
      </w:pPr>
      <w:r w:rsidRPr="0077099D">
        <w:tab/>
        <w:t>(4)</w:t>
      </w:r>
      <w:r w:rsidRPr="0077099D">
        <w:tab/>
        <w:t xml:space="preserve">For this clause, the </w:t>
      </w:r>
      <w:r w:rsidRPr="0077099D">
        <w:rPr>
          <w:b/>
          <w:i/>
        </w:rPr>
        <w:t>redundancy benefit period</w:t>
      </w:r>
      <w:r w:rsidRPr="0077099D">
        <w:t>, for a person who receives a redundancy benefit as a result of the ending of the person</w:t>
      </w:r>
      <w:r w:rsidR="009807CA" w:rsidRPr="0077099D">
        <w:t>’</w:t>
      </w:r>
      <w:r w:rsidRPr="0077099D">
        <w:t>s employment, begins when the employment ends and lasts for the number of weeks and days calculated as follows:</w:t>
      </w:r>
    </w:p>
    <w:bookmarkStart w:id="140" w:name="BKCheck15B_3"/>
    <w:bookmarkEnd w:id="140"/>
    <w:p w:rsidR="009142A3" w:rsidRPr="0077099D" w:rsidRDefault="00CE1C3A" w:rsidP="009142A3">
      <w:pPr>
        <w:pStyle w:val="Formula"/>
      </w:pPr>
      <w:r w:rsidRPr="0077099D">
        <w:rPr>
          <w:position w:val="-36"/>
        </w:rPr>
        <w:object w:dxaOrig="6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40pt" o:ole="">
            <v:imagedata r:id="rId21" o:title=""/>
          </v:shape>
          <o:OLEObject Type="Embed" ProgID="Equation.DSMT4" ShapeID="_x0000_i1025" DrawAspect="Content" ObjectID="_1433837353" r:id="rId22"/>
        </w:object>
      </w:r>
    </w:p>
    <w:p w:rsidR="00D57589" w:rsidRPr="0077099D" w:rsidRDefault="009873D3" w:rsidP="00D57589">
      <w:pPr>
        <w:pStyle w:val="subsection"/>
      </w:pPr>
      <w:r w:rsidRPr="0077099D">
        <w:tab/>
      </w:r>
      <w:r w:rsidR="00D57589" w:rsidRPr="0077099D">
        <w:t>(5)</w:t>
      </w:r>
      <w:r w:rsidRPr="0077099D">
        <w:tab/>
      </w:r>
      <w:r w:rsidR="00D57589" w:rsidRPr="0077099D">
        <w:t>In calculating the redundancy benefit period:</w:t>
      </w:r>
    </w:p>
    <w:p w:rsidR="00D57589" w:rsidRPr="0077099D" w:rsidRDefault="00D57589" w:rsidP="00D57589">
      <w:pPr>
        <w:pStyle w:val="paragraph"/>
      </w:pPr>
      <w:r w:rsidRPr="0077099D">
        <w:tab/>
        <w:t>(a)</w:t>
      </w:r>
      <w:r w:rsidRPr="0077099D">
        <w:tab/>
        <w:t>where an employee has periods of full</w:t>
      </w:r>
      <w:r w:rsidR="0077099D">
        <w:noBreakHyphen/>
      </w:r>
      <w:r w:rsidRPr="0077099D">
        <w:t>time and part</w:t>
      </w:r>
      <w:r w:rsidR="0077099D">
        <w:noBreakHyphen/>
      </w:r>
      <w:r w:rsidRPr="0077099D">
        <w:t>time service, and the period of part</w:t>
      </w:r>
      <w:r w:rsidR="0077099D">
        <w:noBreakHyphen/>
      </w:r>
      <w:r w:rsidRPr="0077099D">
        <w:t>time service falls last (so that the person</w:t>
      </w:r>
      <w:r w:rsidR="009807CA" w:rsidRPr="0077099D">
        <w:t>’</w:t>
      </w:r>
      <w:r w:rsidRPr="0077099D">
        <w:t>s redundancy benefit is calculated on the basis of the part</w:t>
      </w:r>
      <w:r w:rsidR="0077099D">
        <w:noBreakHyphen/>
      </w:r>
      <w:r w:rsidRPr="0077099D">
        <w:t>time weekly salary), the weekly salary to be used is the full</w:t>
      </w:r>
      <w:r w:rsidR="0077099D">
        <w:noBreakHyphen/>
      </w:r>
      <w:r w:rsidRPr="0077099D">
        <w:t>time equivalent of that part</w:t>
      </w:r>
      <w:r w:rsidR="0077099D">
        <w:noBreakHyphen/>
      </w:r>
      <w:r w:rsidRPr="0077099D">
        <w:t>time weekly salary; and</w:t>
      </w:r>
    </w:p>
    <w:p w:rsidR="00100D41" w:rsidRPr="0077099D" w:rsidRDefault="00100D41" w:rsidP="00D57589">
      <w:pPr>
        <w:pStyle w:val="paragraph"/>
      </w:pPr>
      <w:r w:rsidRPr="0077099D">
        <w:tab/>
        <w:t>(b)</w:t>
      </w:r>
      <w:r w:rsidRPr="0077099D">
        <w:tab/>
        <w:t>treat a fraction of a week as a proportion of 7 days; and</w:t>
      </w:r>
    </w:p>
    <w:p w:rsidR="00D57589" w:rsidRPr="0077099D" w:rsidRDefault="00100D41" w:rsidP="000424A5">
      <w:pPr>
        <w:pStyle w:val="paragraph"/>
      </w:pPr>
      <w:r w:rsidRPr="0077099D">
        <w:tab/>
        <w:t>(c)</w:t>
      </w:r>
      <w:r w:rsidRPr="0077099D">
        <w:tab/>
        <w:t>round the proportion down to the nearest whole number.</w:t>
      </w:r>
    </w:p>
    <w:p w:rsidR="00D57589" w:rsidRPr="0077099D" w:rsidRDefault="00D57589" w:rsidP="00D57589">
      <w:pPr>
        <w:pStyle w:val="SubsectionHead"/>
      </w:pPr>
      <w:r w:rsidRPr="0077099D">
        <w:t>Engagement restrictions</w:t>
      </w:r>
    </w:p>
    <w:p w:rsidR="00D57589" w:rsidRPr="0077099D" w:rsidRDefault="00D57589" w:rsidP="00D57589">
      <w:pPr>
        <w:pStyle w:val="subsection"/>
      </w:pPr>
      <w:r w:rsidRPr="0077099D">
        <w:tab/>
        <w:t>(6)</w:t>
      </w:r>
      <w:r w:rsidRPr="0077099D">
        <w:tab/>
        <w:t>A Secretary may engage a redundancy benefit recipient as a Parliamentary Service employee</w:t>
      </w:r>
      <w:r w:rsidR="000424A5" w:rsidRPr="0077099D">
        <w:t xml:space="preserve"> </w:t>
      </w:r>
      <w:r w:rsidRPr="0077099D">
        <w:t>only if the Secretary considers that the engagement is essential for the Department</w:t>
      </w:r>
      <w:r w:rsidR="009807CA" w:rsidRPr="0077099D">
        <w:t>’</w:t>
      </w:r>
      <w:r w:rsidRPr="0077099D">
        <w:t>s operations, having regard to the nature of the duties to be performed and the work</w:t>
      </w:r>
      <w:r w:rsidR="0077099D">
        <w:noBreakHyphen/>
      </w:r>
      <w:r w:rsidRPr="0077099D">
        <w:t>related qualities of the person.</w:t>
      </w:r>
    </w:p>
    <w:p w:rsidR="00D57589" w:rsidRPr="0077099D" w:rsidRDefault="00D57589" w:rsidP="00D57589">
      <w:pPr>
        <w:pStyle w:val="subsection"/>
      </w:pPr>
      <w:r w:rsidRPr="0077099D">
        <w:tab/>
        <w:t>(7)</w:t>
      </w:r>
      <w:r w:rsidRPr="0077099D">
        <w:tab/>
        <w:t xml:space="preserve">In addition to the requirement in </w:t>
      </w:r>
      <w:r w:rsidR="0077099D" w:rsidRPr="0077099D">
        <w:t>subclause (</w:t>
      </w:r>
      <w:r w:rsidRPr="0077099D">
        <w:t>6), a Secretary must also:</w:t>
      </w:r>
    </w:p>
    <w:p w:rsidR="00D57589" w:rsidRPr="0077099D" w:rsidRDefault="00D57589" w:rsidP="00D57589">
      <w:pPr>
        <w:pStyle w:val="paragraph"/>
      </w:pPr>
      <w:r w:rsidRPr="0077099D">
        <w:tab/>
        <w:t>(a)</w:t>
      </w:r>
      <w:r w:rsidRPr="0077099D">
        <w:tab/>
        <w:t>obtain the Commissioner</w:t>
      </w:r>
      <w:r w:rsidR="009807CA" w:rsidRPr="0077099D">
        <w:t>’</w:t>
      </w:r>
      <w:r w:rsidRPr="0077099D">
        <w:t>s approval before engaging a redundancy benefit recipient as either:</w:t>
      </w:r>
    </w:p>
    <w:p w:rsidR="00D57589" w:rsidRPr="0077099D" w:rsidRDefault="00D57589" w:rsidP="00D57589">
      <w:pPr>
        <w:pStyle w:val="paragraphsub"/>
      </w:pPr>
      <w:r w:rsidRPr="0077099D">
        <w:tab/>
        <w:t>(i)</w:t>
      </w:r>
      <w:r w:rsidRPr="0077099D">
        <w:tab/>
        <w:t>an ongoing Parliamentary Service employee; or</w:t>
      </w:r>
    </w:p>
    <w:p w:rsidR="00D57589" w:rsidRPr="0077099D" w:rsidRDefault="00D57589" w:rsidP="00D57589">
      <w:pPr>
        <w:pStyle w:val="paragraphsub"/>
      </w:pPr>
      <w:r w:rsidRPr="0077099D">
        <w:tab/>
        <w:t>(ii)</w:t>
      </w:r>
      <w:r w:rsidRPr="0077099D">
        <w:tab/>
        <w:t>a non</w:t>
      </w:r>
      <w:r w:rsidR="0077099D">
        <w:noBreakHyphen/>
      </w:r>
      <w:r w:rsidRPr="0077099D">
        <w:t>ongoing SES employee; and</w:t>
      </w:r>
    </w:p>
    <w:p w:rsidR="00D57589" w:rsidRPr="0077099D" w:rsidRDefault="00D57589" w:rsidP="00D57589">
      <w:pPr>
        <w:pStyle w:val="paragraph"/>
      </w:pPr>
      <w:r w:rsidRPr="0077099D">
        <w:tab/>
        <w:t>(b)</w:t>
      </w:r>
      <w:r w:rsidRPr="0077099D">
        <w:tab/>
        <w:t>consult with the Commissioner before engaging a redundancy benefit recipient, if the engagement is:</w:t>
      </w:r>
    </w:p>
    <w:p w:rsidR="00D57589" w:rsidRPr="0077099D" w:rsidRDefault="00D57589" w:rsidP="00D57589">
      <w:pPr>
        <w:pStyle w:val="paragraphsub"/>
      </w:pPr>
      <w:r w:rsidRPr="0077099D">
        <w:tab/>
        <w:t>(i)</w:t>
      </w:r>
      <w:r w:rsidRPr="0077099D">
        <w:tab/>
        <w:t>as a non</w:t>
      </w:r>
      <w:r w:rsidR="0077099D">
        <w:noBreakHyphen/>
      </w:r>
      <w:r w:rsidRPr="0077099D">
        <w:t>ongoing Parliamentary Service employee (at a non</w:t>
      </w:r>
      <w:r w:rsidR="0077099D">
        <w:noBreakHyphen/>
      </w:r>
      <w:r w:rsidRPr="0077099D">
        <w:t>SES classification) for a specified term of more than 6 months; or</w:t>
      </w:r>
    </w:p>
    <w:p w:rsidR="00D57589" w:rsidRPr="0077099D" w:rsidRDefault="00D57589" w:rsidP="00D57589">
      <w:pPr>
        <w:pStyle w:val="paragraphsub"/>
        <w:rPr>
          <w:strike/>
        </w:rPr>
      </w:pPr>
      <w:r w:rsidRPr="0077099D">
        <w:tab/>
        <w:t>(ii)</w:t>
      </w:r>
      <w:r w:rsidRPr="0077099D">
        <w:tab/>
        <w:t>as a non</w:t>
      </w:r>
      <w:r w:rsidR="0077099D">
        <w:noBreakHyphen/>
      </w:r>
      <w:r w:rsidRPr="0077099D">
        <w:t>ongoing Parliamentary Service employee (at a non</w:t>
      </w:r>
      <w:r w:rsidR="0077099D">
        <w:noBreakHyphen/>
      </w:r>
      <w:r w:rsidRPr="0077099D">
        <w:t>SES classification) for the duration of a specified task where it is estimated that the duration of the task is likely to be more than 6 months</w:t>
      </w:r>
      <w:r w:rsidR="000424A5" w:rsidRPr="0077099D">
        <w:t>; and</w:t>
      </w:r>
    </w:p>
    <w:p w:rsidR="00D57589" w:rsidRPr="0077099D" w:rsidRDefault="00D57589" w:rsidP="00D57589">
      <w:pPr>
        <w:pStyle w:val="paragraph"/>
      </w:pPr>
      <w:r w:rsidRPr="0077099D">
        <w:tab/>
        <w:t>(c)</w:t>
      </w:r>
      <w:r w:rsidRPr="0077099D">
        <w:tab/>
        <w:t>consult with the Commissioner before extending the engagement (at a non</w:t>
      </w:r>
      <w:r w:rsidR="0077099D">
        <w:noBreakHyphen/>
      </w:r>
      <w:r w:rsidRPr="0077099D">
        <w:t>SES classification) of a non</w:t>
      </w:r>
      <w:r w:rsidR="0077099D">
        <w:noBreakHyphen/>
      </w:r>
      <w:r w:rsidRPr="0077099D">
        <w:t>ongoing employee who is a redundancy benefit recipient, where the total term of engagement will exceed 6 months.</w:t>
      </w:r>
    </w:p>
    <w:p w:rsidR="00D57589" w:rsidRPr="0077099D" w:rsidRDefault="00730528" w:rsidP="00D57589">
      <w:pPr>
        <w:pStyle w:val="ActHead5"/>
        <w:rPr>
          <w:noProof/>
        </w:rPr>
      </w:pPr>
      <w:bookmarkStart w:id="141" w:name="_Toc360005207"/>
      <w:r w:rsidRPr="0077099D">
        <w:rPr>
          <w:rStyle w:val="CharSectno"/>
        </w:rPr>
        <w:t>111</w:t>
      </w:r>
      <w:r w:rsidR="00D57589" w:rsidRPr="0077099D">
        <w:t xml:space="preserve">  Termination of employment of non</w:t>
      </w:r>
      <w:r w:rsidR="0077099D">
        <w:noBreakHyphen/>
      </w:r>
      <w:r w:rsidR="00D57589" w:rsidRPr="0077099D">
        <w:t>ongoing Parliamentary Service employees</w:t>
      </w:r>
      <w:bookmarkEnd w:id="141"/>
    </w:p>
    <w:p w:rsidR="00D57589" w:rsidRPr="0077099D" w:rsidRDefault="00D57589" w:rsidP="00100D41">
      <w:pPr>
        <w:pStyle w:val="subsection"/>
      </w:pPr>
      <w:r w:rsidRPr="0077099D">
        <w:tab/>
        <w:t>(1)</w:t>
      </w:r>
      <w:r w:rsidRPr="0077099D">
        <w:tab/>
        <w:t>This clause sets out procedures applicable to the termination of the employment of a non</w:t>
      </w:r>
      <w:r w:rsidR="0077099D">
        <w:noBreakHyphen/>
      </w:r>
      <w:r w:rsidRPr="0077099D">
        <w:t>ongoing Parliamentary Service employee.</w:t>
      </w:r>
    </w:p>
    <w:p w:rsidR="00D57589" w:rsidRPr="0077099D" w:rsidRDefault="00D57589" w:rsidP="00100D41">
      <w:pPr>
        <w:pStyle w:val="subsection"/>
      </w:pPr>
      <w:r w:rsidRPr="0077099D">
        <w:tab/>
        <w:t>(2)</w:t>
      </w:r>
      <w:r w:rsidRPr="0077099D">
        <w:tab/>
        <w:t>If an employment arrangement sets out procedures applicable to the termination of the employment of the non</w:t>
      </w:r>
      <w:r w:rsidR="0077099D">
        <w:noBreakHyphen/>
      </w:r>
      <w:r w:rsidRPr="0077099D">
        <w:t>ongoing Parliamentary Service employee, the procedures apply to the termination of the employment unless the procedures:</w:t>
      </w:r>
    </w:p>
    <w:p w:rsidR="00D57589" w:rsidRPr="0077099D" w:rsidRDefault="00100D41" w:rsidP="00100D41">
      <w:pPr>
        <w:pStyle w:val="paragraph"/>
      </w:pPr>
      <w:r w:rsidRPr="0077099D">
        <w:tab/>
        <w:t>(a)</w:t>
      </w:r>
      <w:r w:rsidRPr="0077099D">
        <w:tab/>
        <w:t>if the employment arrangement is a fair work instrument—are an unlawful term; or</w:t>
      </w:r>
    </w:p>
    <w:p w:rsidR="00D57589" w:rsidRPr="0077099D" w:rsidRDefault="00D57589" w:rsidP="00D57589">
      <w:pPr>
        <w:pStyle w:val="paragraph"/>
      </w:pPr>
      <w:r w:rsidRPr="0077099D">
        <w:tab/>
        <w:t>(b)</w:t>
      </w:r>
      <w:r w:rsidRPr="0077099D">
        <w:tab/>
        <w:t>if the employment arrangement is a transitional instrument that is not an award—are prohibited content; or</w:t>
      </w:r>
    </w:p>
    <w:p w:rsidR="00D57589" w:rsidRPr="0077099D" w:rsidRDefault="00D57589" w:rsidP="00D57589">
      <w:pPr>
        <w:pStyle w:val="paragraph"/>
      </w:pPr>
      <w:r w:rsidRPr="0077099D">
        <w:lastRenderedPageBreak/>
        <w:tab/>
        <w:t>(c)</w:t>
      </w:r>
      <w:r w:rsidRPr="0077099D">
        <w:tab/>
        <w:t>if the employment arrangement is not a fair work instrument or a transitional instrument—would be an unlawful term if the employment arrangement were a fair work instrument.</w:t>
      </w:r>
    </w:p>
    <w:p w:rsidR="00D57589" w:rsidRPr="0077099D" w:rsidRDefault="00D57589" w:rsidP="00D57589">
      <w:pPr>
        <w:pStyle w:val="notetext"/>
      </w:pPr>
      <w:r w:rsidRPr="0077099D">
        <w:t>Note 1:</w:t>
      </w:r>
      <w:r w:rsidRPr="0077099D">
        <w:tab/>
        <w:t>The engagement of a non</w:t>
      </w:r>
      <w:r w:rsidR="0077099D">
        <w:noBreakHyphen/>
      </w:r>
      <w:r w:rsidRPr="0077099D">
        <w:t>ongoing Parliamentary Service employee may be terminated on the grounds of a breach of the Code of Conduct only in accordance with procedures established by a Secretary under subsection</w:t>
      </w:r>
      <w:r w:rsidR="0077099D" w:rsidRPr="0077099D">
        <w:t> </w:t>
      </w:r>
      <w:r w:rsidRPr="0077099D">
        <w:t>15(3) of the Act.</w:t>
      </w:r>
    </w:p>
    <w:p w:rsidR="00D57589" w:rsidRPr="0077099D" w:rsidRDefault="00D57589" w:rsidP="00D57589">
      <w:pPr>
        <w:pStyle w:val="notetext"/>
      </w:pPr>
      <w:r w:rsidRPr="0077099D">
        <w:t>Note 2:</w:t>
      </w:r>
      <w:r w:rsidRPr="0077099D">
        <w:tab/>
        <w:t xml:space="preserve">The </w:t>
      </w:r>
      <w:r w:rsidRPr="0077099D">
        <w:rPr>
          <w:i/>
          <w:iCs/>
        </w:rPr>
        <w:t xml:space="preserve">Fair Work Act 2009 </w:t>
      </w:r>
      <w:r w:rsidRPr="0077099D">
        <w:t>has rules and entitlements that apply to termination of employment.</w:t>
      </w:r>
    </w:p>
    <w:p w:rsidR="00D57589" w:rsidRPr="0077099D" w:rsidRDefault="00D57589" w:rsidP="00D57589">
      <w:pPr>
        <w:pStyle w:val="notetext"/>
      </w:pPr>
      <w:r w:rsidRPr="0077099D">
        <w:rPr>
          <w:iCs/>
        </w:rPr>
        <w:t>Note 3:</w:t>
      </w:r>
      <w:r w:rsidRPr="0077099D">
        <w:rPr>
          <w:iCs/>
        </w:rPr>
        <w:tab/>
      </w:r>
      <w:r w:rsidRPr="0077099D">
        <w:t>A Secretary cannot terminate the employment of an SES employee unless the Commissioner has issued a certificate under section</w:t>
      </w:r>
      <w:r w:rsidR="0077099D" w:rsidRPr="0077099D">
        <w:t> </w:t>
      </w:r>
      <w:r w:rsidRPr="0077099D">
        <w:t>38 of the Act that the termination has satisfied the requirements of this determination and is in the public interest.</w:t>
      </w:r>
    </w:p>
    <w:p w:rsidR="00D57589" w:rsidRPr="0077099D" w:rsidRDefault="00730528" w:rsidP="00D57589">
      <w:pPr>
        <w:pStyle w:val="ActHead5"/>
      </w:pPr>
      <w:bookmarkStart w:id="142" w:name="_Toc360005208"/>
      <w:r w:rsidRPr="0077099D">
        <w:rPr>
          <w:rStyle w:val="CharSectno"/>
        </w:rPr>
        <w:t>112</w:t>
      </w:r>
      <w:r w:rsidR="00D57589" w:rsidRPr="0077099D">
        <w:t xml:space="preserve">  Incentive to retire—SES employee</w:t>
      </w:r>
      <w:bookmarkEnd w:id="142"/>
    </w:p>
    <w:p w:rsidR="00D57589" w:rsidRPr="0077099D" w:rsidRDefault="00D57589" w:rsidP="00D57589">
      <w:pPr>
        <w:pStyle w:val="subsection"/>
      </w:pPr>
      <w:r w:rsidRPr="0077099D">
        <w:tab/>
      </w:r>
      <w:r w:rsidRPr="0077099D">
        <w:tab/>
        <w:t>A Secretary must not give a notice to an SES employee under section</w:t>
      </w:r>
      <w:r w:rsidR="0077099D" w:rsidRPr="0077099D">
        <w:t> </w:t>
      </w:r>
      <w:r w:rsidRPr="0077099D">
        <w:t>37 of the Act unless the Commissioner is satisfied that the following requirements have been met:</w:t>
      </w:r>
    </w:p>
    <w:p w:rsidR="00D57589" w:rsidRPr="0077099D" w:rsidRDefault="00D57589" w:rsidP="00D57589">
      <w:pPr>
        <w:pStyle w:val="paragraph"/>
      </w:pPr>
      <w:r w:rsidRPr="0077099D">
        <w:tab/>
        <w:t>(a)</w:t>
      </w:r>
      <w:r w:rsidRPr="0077099D">
        <w:tab/>
        <w:t>the employee is an ongoing SES employee;</w:t>
      </w:r>
    </w:p>
    <w:p w:rsidR="00D57589" w:rsidRPr="0077099D" w:rsidRDefault="00D57589" w:rsidP="00D57589">
      <w:pPr>
        <w:pStyle w:val="paragraph"/>
      </w:pPr>
      <w:r w:rsidRPr="0077099D">
        <w:tab/>
        <w:t>(b)</w:t>
      </w:r>
      <w:r w:rsidRPr="0077099D">
        <w:tab/>
        <w:t>the employee is advised of possible options for assignment, including assignment to a group of duties at a lower classification;</w:t>
      </w:r>
    </w:p>
    <w:p w:rsidR="00D57589" w:rsidRPr="0077099D" w:rsidRDefault="00D57589" w:rsidP="00D57589">
      <w:pPr>
        <w:pStyle w:val="paragraph"/>
      </w:pPr>
      <w:r w:rsidRPr="0077099D">
        <w:tab/>
        <w:t>(c)</w:t>
      </w:r>
      <w:r w:rsidRPr="0077099D">
        <w:tab/>
        <w:t>the employee is given reasonable access to independent financial advice and career counselling;</w:t>
      </w:r>
    </w:p>
    <w:p w:rsidR="00D57589" w:rsidRPr="0077099D" w:rsidRDefault="00D57589" w:rsidP="00D57589">
      <w:pPr>
        <w:pStyle w:val="paragraph"/>
      </w:pPr>
      <w:r w:rsidRPr="0077099D">
        <w:tab/>
        <w:t>(d)</w:t>
      </w:r>
      <w:r w:rsidRPr="0077099D">
        <w:tab/>
        <w:t>the Commissioner has agreed to the amount to be paid to the employee by the Secretary if the employee retires within the period specified in the notice.</w:t>
      </w:r>
    </w:p>
    <w:p w:rsidR="00D57589" w:rsidRPr="0077099D" w:rsidRDefault="00D57589" w:rsidP="00D57589">
      <w:pPr>
        <w:pStyle w:val="notetext"/>
      </w:pPr>
      <w:r w:rsidRPr="0077099D">
        <w:rPr>
          <w:iCs/>
        </w:rPr>
        <w:t>Note 1:</w:t>
      </w:r>
      <w:r w:rsidRPr="0077099D">
        <w:rPr>
          <w:iCs/>
        </w:rPr>
        <w:tab/>
      </w:r>
      <w:r w:rsidRPr="0077099D">
        <w:t>A notice given to an SES employee under subsection</w:t>
      </w:r>
      <w:r w:rsidR="0077099D" w:rsidRPr="0077099D">
        <w:t> </w:t>
      </w:r>
      <w:r w:rsidRPr="0077099D">
        <w:t>37(1) of the Act must be in writing and must state that the employee will become entitled to a payment of a specified amount if the employee retires within a period specified in the notice.</w:t>
      </w:r>
    </w:p>
    <w:p w:rsidR="00D57589" w:rsidRPr="0077099D" w:rsidRDefault="00D57589" w:rsidP="00D57589">
      <w:pPr>
        <w:pStyle w:val="notetext"/>
      </w:pPr>
      <w:r w:rsidRPr="0077099D">
        <w:t>Note 2:</w:t>
      </w:r>
      <w:r w:rsidRPr="0077099D">
        <w:tab/>
        <w:t>Under clause</w:t>
      </w:r>
      <w:r w:rsidR="0077099D" w:rsidRPr="0077099D">
        <w:t> </w:t>
      </w:r>
      <w:r w:rsidR="00357559" w:rsidRPr="0077099D">
        <w:t>39</w:t>
      </w:r>
      <w:r w:rsidRPr="0077099D">
        <w:t xml:space="preserve"> the retirement of an SES employee within the period specified in a notice given under section</w:t>
      </w:r>
      <w:r w:rsidR="0077099D" w:rsidRPr="0077099D">
        <w:t> </w:t>
      </w:r>
      <w:r w:rsidRPr="0077099D">
        <w:t xml:space="preserve">37 of the Act must be notified in the </w:t>
      </w:r>
      <w:r w:rsidR="006929DA" w:rsidRPr="0077099D">
        <w:t xml:space="preserve">Public Service </w:t>
      </w:r>
      <w:r w:rsidR="006929DA" w:rsidRPr="0077099D">
        <w:rPr>
          <w:i/>
        </w:rPr>
        <w:t>Gazette</w:t>
      </w:r>
      <w:r w:rsidRPr="0077099D">
        <w:t>.</w:t>
      </w:r>
    </w:p>
    <w:p w:rsidR="008D5531" w:rsidRPr="0077099D" w:rsidRDefault="008D5531" w:rsidP="008D5531">
      <w:pPr>
        <w:pStyle w:val="ActHead2"/>
        <w:pageBreakBefore/>
      </w:pPr>
      <w:bookmarkStart w:id="143" w:name="_Toc360005209"/>
      <w:r w:rsidRPr="0077099D">
        <w:rPr>
          <w:rStyle w:val="CharPartNo"/>
        </w:rPr>
        <w:lastRenderedPageBreak/>
        <w:t>Part</w:t>
      </w:r>
      <w:r w:rsidR="0077099D" w:rsidRPr="0077099D">
        <w:rPr>
          <w:rStyle w:val="CharPartNo"/>
        </w:rPr>
        <w:t> </w:t>
      </w:r>
      <w:r w:rsidR="00D670F3" w:rsidRPr="0077099D">
        <w:rPr>
          <w:rStyle w:val="CharPartNo"/>
        </w:rPr>
        <w:t>1</w:t>
      </w:r>
      <w:r w:rsidR="00F14094" w:rsidRPr="0077099D">
        <w:rPr>
          <w:rStyle w:val="CharPartNo"/>
        </w:rPr>
        <w:t>1</w:t>
      </w:r>
      <w:r w:rsidRPr="0077099D">
        <w:t>—</w:t>
      </w:r>
      <w:r w:rsidRPr="0077099D">
        <w:rPr>
          <w:rStyle w:val="CharPartText"/>
        </w:rPr>
        <w:t>Merit Protection Commissioner</w:t>
      </w:r>
      <w:bookmarkEnd w:id="143"/>
    </w:p>
    <w:p w:rsidR="00134698" w:rsidRPr="0077099D" w:rsidRDefault="00134698" w:rsidP="001D6CE7">
      <w:pPr>
        <w:pStyle w:val="ActHead3"/>
      </w:pPr>
      <w:bookmarkStart w:id="144" w:name="_Toc360005210"/>
      <w:r w:rsidRPr="0077099D">
        <w:rPr>
          <w:rStyle w:val="CharDivNo"/>
        </w:rPr>
        <w:t>Division</w:t>
      </w:r>
      <w:r w:rsidR="0077099D" w:rsidRPr="0077099D">
        <w:rPr>
          <w:rStyle w:val="CharDivNo"/>
        </w:rPr>
        <w:t> </w:t>
      </w:r>
      <w:r w:rsidRPr="0077099D">
        <w:rPr>
          <w:rStyle w:val="CharDivNo"/>
        </w:rPr>
        <w:t>1</w:t>
      </w:r>
      <w:r w:rsidR="001B1FA9" w:rsidRPr="0077099D">
        <w:t>—</w:t>
      </w:r>
      <w:r w:rsidRPr="0077099D">
        <w:rPr>
          <w:rStyle w:val="CharDivText"/>
        </w:rPr>
        <w:t>Prescribed functions</w:t>
      </w:r>
      <w:bookmarkEnd w:id="144"/>
    </w:p>
    <w:p w:rsidR="00134698" w:rsidRPr="0077099D" w:rsidRDefault="00730528" w:rsidP="001D6CE7">
      <w:pPr>
        <w:pStyle w:val="ActHead5"/>
      </w:pPr>
      <w:bookmarkStart w:id="145" w:name="_Toc360005211"/>
      <w:r w:rsidRPr="0077099D">
        <w:rPr>
          <w:rStyle w:val="CharSectno"/>
        </w:rPr>
        <w:t>113</w:t>
      </w:r>
      <w:r w:rsidR="00F13B11" w:rsidRPr="0077099D">
        <w:t xml:space="preserve"> </w:t>
      </w:r>
      <w:r w:rsidR="008E3CC8" w:rsidRPr="0077099D">
        <w:t xml:space="preserve"> </w:t>
      </w:r>
      <w:r w:rsidR="00134698" w:rsidRPr="0077099D">
        <w:t>Prescribe</w:t>
      </w:r>
      <w:r w:rsidR="000264F9" w:rsidRPr="0077099D">
        <w:t>d</w:t>
      </w:r>
      <w:r w:rsidR="00134698" w:rsidRPr="0077099D">
        <w:t xml:space="preserve"> functions</w:t>
      </w:r>
      <w:bookmarkEnd w:id="145"/>
    </w:p>
    <w:p w:rsidR="00134698" w:rsidRPr="0077099D" w:rsidRDefault="00134698" w:rsidP="00F868C9">
      <w:pPr>
        <w:pStyle w:val="subsection"/>
      </w:pPr>
      <w:r w:rsidRPr="0077099D">
        <w:tab/>
        <w:t>(1)</w:t>
      </w:r>
      <w:r w:rsidRPr="0077099D">
        <w:tab/>
        <w:t>The Merit Protection Commissioner</w:t>
      </w:r>
      <w:r w:rsidR="009807CA" w:rsidRPr="0077099D">
        <w:t>’</w:t>
      </w:r>
      <w:r w:rsidRPr="0077099D">
        <w:t>s functions set out in Part</w:t>
      </w:r>
      <w:r w:rsidR="0077099D" w:rsidRPr="0077099D">
        <w:t> </w:t>
      </w:r>
      <w:r w:rsidR="00F868C9" w:rsidRPr="0077099D">
        <w:t>9</w:t>
      </w:r>
      <w:r w:rsidRPr="0077099D">
        <w:t xml:space="preserve"> are prescribed for the purposes of paragraph</w:t>
      </w:r>
      <w:r w:rsidR="0077099D" w:rsidRPr="0077099D">
        <w:t> </w:t>
      </w:r>
      <w:r w:rsidR="00000F34" w:rsidRPr="0077099D">
        <w:t>48(1)(d)</w:t>
      </w:r>
      <w:r w:rsidRPr="0077099D">
        <w:t xml:space="preserve"> of the Act.</w:t>
      </w:r>
    </w:p>
    <w:p w:rsidR="00134698" w:rsidRPr="0077099D" w:rsidRDefault="00134698" w:rsidP="00F868C9">
      <w:pPr>
        <w:pStyle w:val="subsection"/>
      </w:pPr>
      <w:r w:rsidRPr="0077099D">
        <w:tab/>
        <w:t>(2)</w:t>
      </w:r>
      <w:r w:rsidRPr="0077099D">
        <w:tab/>
        <w:t xml:space="preserve">For </w:t>
      </w:r>
      <w:r w:rsidR="008160BD" w:rsidRPr="0077099D">
        <w:t>paragraph</w:t>
      </w:r>
      <w:r w:rsidR="0077099D" w:rsidRPr="0077099D">
        <w:t> </w:t>
      </w:r>
      <w:r w:rsidR="00000F34" w:rsidRPr="0077099D">
        <w:t>48</w:t>
      </w:r>
      <w:r w:rsidRPr="0077099D">
        <w:t>(1)(e) of the Act, the Merit Protection Commissioner</w:t>
      </w:r>
      <w:r w:rsidR="009807CA" w:rsidRPr="0077099D">
        <w:t>’</w:t>
      </w:r>
      <w:r w:rsidRPr="0077099D">
        <w:t>s functions set out in Divisions</w:t>
      </w:r>
      <w:r w:rsidR="0077099D" w:rsidRPr="0077099D">
        <w:t> </w:t>
      </w:r>
      <w:r w:rsidRPr="0077099D">
        <w:t>3, 4</w:t>
      </w:r>
      <w:r w:rsidR="00C81520" w:rsidRPr="0077099D">
        <w:t>,</w:t>
      </w:r>
      <w:r w:rsidRPr="0077099D">
        <w:t xml:space="preserve"> 5 </w:t>
      </w:r>
      <w:r w:rsidR="00C81520" w:rsidRPr="0077099D">
        <w:t xml:space="preserve">and 6 </w:t>
      </w:r>
      <w:r w:rsidR="00F868C9" w:rsidRPr="0077099D">
        <w:t xml:space="preserve">of this Part </w:t>
      </w:r>
      <w:r w:rsidRPr="0077099D">
        <w:t>are prescribed.</w:t>
      </w:r>
    </w:p>
    <w:p w:rsidR="00134698" w:rsidRPr="0077099D" w:rsidRDefault="00F7282C" w:rsidP="00F7282C">
      <w:pPr>
        <w:pStyle w:val="notetext"/>
      </w:pPr>
      <w:r w:rsidRPr="0077099D">
        <w:t>Note:</w:t>
      </w:r>
      <w:r w:rsidR="00F13B11" w:rsidRPr="0077099D">
        <w:tab/>
      </w:r>
      <w:r w:rsidR="00134698" w:rsidRPr="0077099D">
        <w:t xml:space="preserve">Functions of the Merit Protection Commissioner in relation to whistleblowers reports are set out in </w:t>
      </w:r>
      <w:r w:rsidR="00F54BB4" w:rsidRPr="0077099D">
        <w:t>Part</w:t>
      </w:r>
      <w:r w:rsidR="0077099D" w:rsidRPr="0077099D">
        <w:t> </w:t>
      </w:r>
      <w:r w:rsidR="00F54BB4" w:rsidRPr="0077099D">
        <w:t>1</w:t>
      </w:r>
      <w:r w:rsidR="008534DF" w:rsidRPr="0077099D">
        <w:t>2</w:t>
      </w:r>
      <w:r w:rsidR="00F54BB4" w:rsidRPr="0077099D">
        <w:t>.</w:t>
      </w:r>
    </w:p>
    <w:p w:rsidR="00C81520" w:rsidRPr="0077099D" w:rsidRDefault="00C81520" w:rsidP="004C7EC1">
      <w:pPr>
        <w:pStyle w:val="ActHead3"/>
        <w:pageBreakBefore/>
      </w:pPr>
      <w:bookmarkStart w:id="146" w:name="_Toc360005212"/>
      <w:r w:rsidRPr="0077099D">
        <w:rPr>
          <w:rStyle w:val="CharDivNo"/>
        </w:rPr>
        <w:lastRenderedPageBreak/>
        <w:t>Division</w:t>
      </w:r>
      <w:r w:rsidR="0077099D" w:rsidRPr="0077099D">
        <w:rPr>
          <w:rStyle w:val="CharDivNo"/>
        </w:rPr>
        <w:t> </w:t>
      </w:r>
      <w:r w:rsidRPr="0077099D">
        <w:rPr>
          <w:rStyle w:val="CharDivNo"/>
        </w:rPr>
        <w:t>2</w:t>
      </w:r>
      <w:r w:rsidRPr="0077099D">
        <w:t>—</w:t>
      </w:r>
      <w:r w:rsidRPr="0077099D">
        <w:rPr>
          <w:rStyle w:val="CharDivText"/>
        </w:rPr>
        <w:t>Basic procedural requirements for Code of Conduct inquiries</w:t>
      </w:r>
      <w:bookmarkEnd w:id="146"/>
    </w:p>
    <w:p w:rsidR="00C81520" w:rsidRPr="0077099D" w:rsidRDefault="00730528" w:rsidP="00C81520">
      <w:pPr>
        <w:pStyle w:val="ActHead5"/>
      </w:pPr>
      <w:bookmarkStart w:id="147" w:name="_Toc360005213"/>
      <w:r w:rsidRPr="0077099D">
        <w:rPr>
          <w:rStyle w:val="CharSectno"/>
        </w:rPr>
        <w:t>114</w:t>
      </w:r>
      <w:r w:rsidR="00C81520" w:rsidRPr="0077099D">
        <w:t xml:space="preserve">  Basic requirements for procedures for determining breach of Code of Conduct by Parliamentary Service employee or former Parliamentary Service employee</w:t>
      </w:r>
      <w:bookmarkEnd w:id="147"/>
    </w:p>
    <w:p w:rsidR="00C81520" w:rsidRPr="0077099D" w:rsidRDefault="00C81520" w:rsidP="00C81520">
      <w:pPr>
        <w:pStyle w:val="subsection"/>
      </w:pPr>
      <w:r w:rsidRPr="0077099D">
        <w:tab/>
        <w:t>(1)</w:t>
      </w:r>
      <w:r w:rsidRPr="0077099D">
        <w:tab/>
        <w:t>For paragraph</w:t>
      </w:r>
      <w:r w:rsidR="0077099D" w:rsidRPr="0077099D">
        <w:t> </w:t>
      </w:r>
      <w:r w:rsidRPr="0077099D">
        <w:t>48A(2)(a) of the Act, this clause prescribes basic requirements that the Merit Protection Commissioner’s written procedures must comply with.</w:t>
      </w:r>
    </w:p>
    <w:p w:rsidR="00C81520" w:rsidRPr="0077099D" w:rsidRDefault="00C81520" w:rsidP="00C81520">
      <w:pPr>
        <w:pStyle w:val="subsection"/>
      </w:pPr>
      <w:r w:rsidRPr="0077099D">
        <w:tab/>
        <w:t>(2)</w:t>
      </w:r>
      <w:r w:rsidRPr="0077099D">
        <w:tab/>
        <w:t>The procedures must require that the Merit Protection Commissioner not make a determination in relation to an alleged breach of the Code of Conduct by a Parliamentary Service employee or a former Parliamentary Service employee unless:</w:t>
      </w:r>
    </w:p>
    <w:p w:rsidR="00C81520" w:rsidRPr="0077099D" w:rsidRDefault="00C81520" w:rsidP="00C81520">
      <w:pPr>
        <w:pStyle w:val="paragraph"/>
      </w:pPr>
      <w:r w:rsidRPr="0077099D">
        <w:tab/>
        <w:t>(a)</w:t>
      </w:r>
      <w:r w:rsidRPr="0077099D">
        <w:tab/>
        <w:t>the Merit Protection Commissioner has taken reasonable steps to tell the employee or former employee the details of the suspected breach (including any variation of those details); and</w:t>
      </w:r>
    </w:p>
    <w:p w:rsidR="00C81520" w:rsidRPr="0077099D" w:rsidRDefault="00C81520" w:rsidP="00C81520">
      <w:pPr>
        <w:pStyle w:val="paragraph"/>
      </w:pPr>
      <w:r w:rsidRPr="0077099D">
        <w:tab/>
        <w:t>(b)</w:t>
      </w:r>
      <w:r w:rsidRPr="0077099D">
        <w:tab/>
        <w:t>the Merit Protection Commissioner has taken reasonable steps to tell the employee the sanctions that may be imposed on the employee under subsection</w:t>
      </w:r>
      <w:r w:rsidR="0077099D" w:rsidRPr="0077099D">
        <w:t> </w:t>
      </w:r>
      <w:r w:rsidRPr="0077099D">
        <w:t>15(1) of the Act; and</w:t>
      </w:r>
    </w:p>
    <w:p w:rsidR="00C81520" w:rsidRPr="0077099D" w:rsidRDefault="00C81520" w:rsidP="00C81520">
      <w:pPr>
        <w:pStyle w:val="paragraph"/>
      </w:pPr>
      <w:r w:rsidRPr="0077099D">
        <w:tab/>
        <w:t>(c)</w:t>
      </w:r>
      <w:r w:rsidRPr="0077099D">
        <w:tab/>
        <w:t>the employee or former employee has been given a reasonable opportunity to make a statement in relation to the alleged breach.</w:t>
      </w:r>
    </w:p>
    <w:p w:rsidR="00C81520" w:rsidRPr="0077099D" w:rsidRDefault="00C81520" w:rsidP="00C81520">
      <w:pPr>
        <w:pStyle w:val="subsection"/>
      </w:pPr>
      <w:r w:rsidRPr="0077099D">
        <w:tab/>
        <w:t>(3)</w:t>
      </w:r>
      <w:r w:rsidRPr="0077099D">
        <w:tab/>
        <w:t>The procedures must require that the process for determining whether a Parliamentary Service employee or a former Parliamentary Service employee has breached the Code of Conduct be carried out as quickly and with as little formality as a proper consideration of the matter allows.</w:t>
      </w:r>
    </w:p>
    <w:p w:rsidR="00C81520" w:rsidRPr="0077099D" w:rsidRDefault="00C81520" w:rsidP="00C81520">
      <w:pPr>
        <w:pStyle w:val="subsection"/>
      </w:pPr>
      <w:r w:rsidRPr="0077099D">
        <w:tab/>
        <w:t>(4)</w:t>
      </w:r>
      <w:r w:rsidRPr="0077099D">
        <w:tab/>
        <w:t>The procedures must require that reasonable steps be taken to ensure that any person authorised under the Merit Protection Commissioner’s written procedures to determine whether a Parliamentary Service employee or a former Parliamentary Service employee has breached the Code of Conduct is, and appears to be, independent and unbiased.</w:t>
      </w:r>
    </w:p>
    <w:p w:rsidR="00042C0E" w:rsidRPr="0077099D" w:rsidRDefault="00C81520" w:rsidP="00BA0CF5">
      <w:pPr>
        <w:pStyle w:val="subsection"/>
      </w:pPr>
      <w:r w:rsidRPr="0077099D">
        <w:tab/>
        <w:t>(5)</w:t>
      </w:r>
      <w:r w:rsidRPr="0077099D">
        <w:tab/>
        <w:t>The procedures must require that a written record be prepared stating whether it has been determined that the Parliamentary Service employee or a former Parliamentary Service employee has breached the Code of Conduct.</w:t>
      </w:r>
    </w:p>
    <w:p w:rsidR="00134698" w:rsidRPr="0077099D" w:rsidRDefault="00042C0E" w:rsidP="001D6CE7">
      <w:pPr>
        <w:pStyle w:val="ActHead3"/>
        <w:pageBreakBefore/>
        <w:rPr>
          <w:szCs w:val="28"/>
        </w:rPr>
      </w:pPr>
      <w:bookmarkStart w:id="148" w:name="_Toc360005214"/>
      <w:r w:rsidRPr="0077099D">
        <w:rPr>
          <w:rStyle w:val="CharDivNo"/>
        </w:rPr>
        <w:lastRenderedPageBreak/>
        <w:t>Division</w:t>
      </w:r>
      <w:r w:rsidR="0077099D" w:rsidRPr="0077099D">
        <w:rPr>
          <w:rStyle w:val="CharDivNo"/>
        </w:rPr>
        <w:t> </w:t>
      </w:r>
      <w:r w:rsidRPr="0077099D">
        <w:rPr>
          <w:rStyle w:val="CharDivNo"/>
        </w:rPr>
        <w:t>3</w:t>
      </w:r>
      <w:r w:rsidRPr="0077099D">
        <w:t>—</w:t>
      </w:r>
      <w:r w:rsidR="00134698" w:rsidRPr="0077099D">
        <w:rPr>
          <w:rStyle w:val="CharDivText"/>
        </w:rPr>
        <w:t>Complaints of former employees</w:t>
      </w:r>
      <w:bookmarkEnd w:id="148"/>
    </w:p>
    <w:p w:rsidR="00134698" w:rsidRPr="0077099D" w:rsidRDefault="00730528" w:rsidP="001B1FA9">
      <w:pPr>
        <w:pStyle w:val="ActHead5"/>
      </w:pPr>
      <w:bookmarkStart w:id="149" w:name="_Toc360005215"/>
      <w:r w:rsidRPr="0077099D">
        <w:rPr>
          <w:rStyle w:val="CharSectno"/>
        </w:rPr>
        <w:t>115</w:t>
      </w:r>
      <w:r w:rsidR="00F13B11" w:rsidRPr="0077099D">
        <w:t xml:space="preserve"> </w:t>
      </w:r>
      <w:r w:rsidR="00134698" w:rsidRPr="0077099D">
        <w:t xml:space="preserve"> Investigation of complaints by former employees</w:t>
      </w:r>
      <w:bookmarkEnd w:id="149"/>
    </w:p>
    <w:p w:rsidR="00134698" w:rsidRPr="0077099D" w:rsidRDefault="00134698" w:rsidP="00F868C9">
      <w:pPr>
        <w:pStyle w:val="subsection"/>
      </w:pPr>
      <w:r w:rsidRPr="0077099D">
        <w:tab/>
        <w:t>(1)</w:t>
      </w:r>
      <w:r w:rsidRPr="0077099D">
        <w:tab/>
        <w:t>The Merit Protection Commissioner ma</w:t>
      </w:r>
      <w:r w:rsidR="001B1FA9" w:rsidRPr="0077099D">
        <w:t>y investigate a complaint by a former Parliamentary Service employee that relates to the employee</w:t>
      </w:r>
      <w:r w:rsidR="009807CA" w:rsidRPr="0077099D">
        <w:t>’</w:t>
      </w:r>
      <w:r w:rsidR="001B1FA9" w:rsidRPr="0077099D">
        <w:t xml:space="preserve">s entitlements on separation from the </w:t>
      </w:r>
      <w:r w:rsidR="00F54BB4" w:rsidRPr="0077099D">
        <w:t>P</w:t>
      </w:r>
      <w:r w:rsidR="001B1FA9" w:rsidRPr="0077099D">
        <w:t xml:space="preserve">arliamentary </w:t>
      </w:r>
      <w:r w:rsidR="00F54BB4" w:rsidRPr="0077099D">
        <w:t>S</w:t>
      </w:r>
      <w:r w:rsidR="001B1FA9" w:rsidRPr="0077099D">
        <w:t>ervice.</w:t>
      </w:r>
    </w:p>
    <w:p w:rsidR="00134698" w:rsidRPr="0077099D" w:rsidRDefault="00134698" w:rsidP="00F868C9">
      <w:pPr>
        <w:pStyle w:val="subsection"/>
      </w:pPr>
      <w:r w:rsidRPr="0077099D">
        <w:tab/>
        <w:t>(2)</w:t>
      </w:r>
      <w:r w:rsidRPr="0077099D">
        <w:tab/>
        <w:t>The Merit Protection Commissioner may make recommendations to the employee</w:t>
      </w:r>
      <w:r w:rsidR="009807CA" w:rsidRPr="0077099D">
        <w:t>’</w:t>
      </w:r>
      <w:r w:rsidRPr="0077099D">
        <w:t xml:space="preserve">s former </w:t>
      </w:r>
      <w:r w:rsidR="00BC1DE7" w:rsidRPr="0077099D">
        <w:t>Secretary</w:t>
      </w:r>
      <w:r w:rsidRPr="0077099D">
        <w:t xml:space="preserve"> in relation to the complaint.</w:t>
      </w:r>
    </w:p>
    <w:p w:rsidR="00134698" w:rsidRPr="0077099D" w:rsidRDefault="00134698" w:rsidP="001D6CE7">
      <w:pPr>
        <w:pStyle w:val="ActHead3"/>
        <w:pageBreakBefore/>
        <w:rPr>
          <w:szCs w:val="28"/>
        </w:rPr>
      </w:pPr>
      <w:bookmarkStart w:id="150" w:name="_Toc360005216"/>
      <w:r w:rsidRPr="0077099D">
        <w:rPr>
          <w:rStyle w:val="CharDivNo"/>
        </w:rPr>
        <w:lastRenderedPageBreak/>
        <w:t>Division</w:t>
      </w:r>
      <w:r w:rsidR="0077099D" w:rsidRPr="0077099D">
        <w:rPr>
          <w:rStyle w:val="CharDivNo"/>
        </w:rPr>
        <w:t> </w:t>
      </w:r>
      <w:r w:rsidR="00C81520" w:rsidRPr="0077099D">
        <w:rPr>
          <w:rStyle w:val="CharDivNo"/>
        </w:rPr>
        <w:t>4</w:t>
      </w:r>
      <w:r w:rsidR="001B1FA9" w:rsidRPr="0077099D">
        <w:t>—</w:t>
      </w:r>
      <w:r w:rsidRPr="0077099D">
        <w:rPr>
          <w:rStyle w:val="CharDivText"/>
        </w:rPr>
        <w:t xml:space="preserve">Review of determination of breach of Code of Conduct by former </w:t>
      </w:r>
      <w:r w:rsidR="004D6C4B" w:rsidRPr="0077099D">
        <w:rPr>
          <w:rStyle w:val="CharDivText"/>
        </w:rPr>
        <w:t>P</w:t>
      </w:r>
      <w:r w:rsidR="001B1FA9" w:rsidRPr="0077099D">
        <w:rPr>
          <w:rStyle w:val="CharDivText"/>
        </w:rPr>
        <w:t>arliamentary</w:t>
      </w:r>
      <w:r w:rsidR="00BC1DE7" w:rsidRPr="0077099D">
        <w:rPr>
          <w:rStyle w:val="CharDivText"/>
        </w:rPr>
        <w:t xml:space="preserve"> </w:t>
      </w:r>
      <w:r w:rsidR="004D6C4B" w:rsidRPr="0077099D">
        <w:rPr>
          <w:rStyle w:val="CharDivText"/>
        </w:rPr>
        <w:t>S</w:t>
      </w:r>
      <w:r w:rsidR="001B1FA9" w:rsidRPr="0077099D">
        <w:rPr>
          <w:rStyle w:val="CharDivText"/>
        </w:rPr>
        <w:t>ervice</w:t>
      </w:r>
      <w:r w:rsidRPr="0077099D">
        <w:rPr>
          <w:rStyle w:val="CharDivText"/>
        </w:rPr>
        <w:t xml:space="preserve"> employee</w:t>
      </w:r>
      <w:bookmarkEnd w:id="150"/>
    </w:p>
    <w:p w:rsidR="00134698" w:rsidRPr="0077099D" w:rsidRDefault="00730528" w:rsidP="001D6CE7">
      <w:pPr>
        <w:pStyle w:val="ActHead5"/>
      </w:pPr>
      <w:bookmarkStart w:id="151" w:name="_Toc360005217"/>
      <w:r w:rsidRPr="0077099D">
        <w:rPr>
          <w:rStyle w:val="CharSectno"/>
        </w:rPr>
        <w:t>116</w:t>
      </w:r>
      <w:r w:rsidR="00F868C9" w:rsidRPr="0077099D">
        <w:t xml:space="preserve">  </w:t>
      </w:r>
      <w:r w:rsidR="00134698" w:rsidRPr="0077099D">
        <w:t>Entitlement for review</w:t>
      </w:r>
      <w:bookmarkEnd w:id="151"/>
    </w:p>
    <w:p w:rsidR="00134698" w:rsidRPr="0077099D" w:rsidRDefault="00F868C9" w:rsidP="00F868C9">
      <w:pPr>
        <w:pStyle w:val="subsection"/>
      </w:pPr>
      <w:r w:rsidRPr="0077099D">
        <w:tab/>
        <w:t>(1)</w:t>
      </w:r>
      <w:r w:rsidRPr="0077099D">
        <w:tab/>
      </w:r>
      <w:r w:rsidR="00134698" w:rsidRPr="0077099D">
        <w:t xml:space="preserve">A former </w:t>
      </w:r>
      <w:r w:rsidR="004D6C4B" w:rsidRPr="0077099D">
        <w:t>P</w:t>
      </w:r>
      <w:r w:rsidR="000264F9" w:rsidRPr="0077099D">
        <w:t>arliamentary Service</w:t>
      </w:r>
      <w:r w:rsidR="00134698" w:rsidRPr="0077099D">
        <w:t xml:space="preserve"> employee who was not an SES employee at the time the employee</w:t>
      </w:r>
      <w:r w:rsidR="009807CA" w:rsidRPr="0077099D">
        <w:t>’</w:t>
      </w:r>
      <w:r w:rsidR="00134698" w:rsidRPr="0077099D">
        <w:t>s employment ceased (the</w:t>
      </w:r>
      <w:r w:rsidR="00134698" w:rsidRPr="0077099D">
        <w:rPr>
          <w:i/>
        </w:rPr>
        <w:t xml:space="preserve"> </w:t>
      </w:r>
      <w:r w:rsidR="00134698" w:rsidRPr="0077099D">
        <w:rPr>
          <w:b/>
          <w:i/>
        </w:rPr>
        <w:t>affected former employee</w:t>
      </w:r>
      <w:r w:rsidR="00134698" w:rsidRPr="0077099D">
        <w:rPr>
          <w:i/>
        </w:rPr>
        <w:t>)</w:t>
      </w:r>
      <w:r w:rsidR="00134698" w:rsidRPr="0077099D">
        <w:t xml:space="preserve"> is entitled to review of a determination by </w:t>
      </w:r>
      <w:r w:rsidR="003313BB" w:rsidRPr="0077099D">
        <w:t>a Secretary</w:t>
      </w:r>
      <w:r w:rsidR="00134698" w:rsidRPr="0077099D">
        <w:t>, made after the affected former employee</w:t>
      </w:r>
      <w:r w:rsidR="009807CA" w:rsidRPr="0077099D">
        <w:t>’</w:t>
      </w:r>
      <w:r w:rsidR="00134698" w:rsidRPr="0077099D">
        <w:t>s engagement ceased, that the affected former employee has breached the Code of Conduct (including by engaging in conduct referred to in subsection</w:t>
      </w:r>
      <w:r w:rsidR="0077099D" w:rsidRPr="0077099D">
        <w:t> </w:t>
      </w:r>
      <w:r w:rsidR="00134698" w:rsidRPr="0077099D">
        <w:t>15(2A) of the Act).</w:t>
      </w:r>
    </w:p>
    <w:p w:rsidR="00134698" w:rsidRPr="0077099D" w:rsidRDefault="00F868C9" w:rsidP="00F868C9">
      <w:pPr>
        <w:pStyle w:val="subsection"/>
      </w:pPr>
      <w:r w:rsidRPr="0077099D">
        <w:tab/>
        <w:t>(2)</w:t>
      </w:r>
      <w:r w:rsidRPr="0077099D">
        <w:tab/>
      </w:r>
      <w:r w:rsidR="00134698" w:rsidRPr="0077099D">
        <w:t xml:space="preserve">The affected former employee is not, or ceases to be, entitled to review of the determination mentioned in </w:t>
      </w:r>
      <w:r w:rsidR="0077099D" w:rsidRPr="0077099D">
        <w:t>subclause (</w:t>
      </w:r>
      <w:r w:rsidR="00134698" w:rsidRPr="0077099D">
        <w:t>1) if:</w:t>
      </w:r>
    </w:p>
    <w:p w:rsidR="00134698" w:rsidRPr="0077099D" w:rsidRDefault="00F868C9" w:rsidP="00F868C9">
      <w:pPr>
        <w:pStyle w:val="paragraph"/>
      </w:pPr>
      <w:r w:rsidRPr="0077099D">
        <w:tab/>
        <w:t>(a)</w:t>
      </w:r>
      <w:r w:rsidRPr="0077099D">
        <w:tab/>
      </w:r>
      <w:r w:rsidR="00134698" w:rsidRPr="0077099D">
        <w:t>the affected former employee has applied to have the determination reviewed by a Court or a Tribunal and the determination may be reviewed by that Court or Tribunal; or</w:t>
      </w:r>
    </w:p>
    <w:p w:rsidR="00134698" w:rsidRPr="0077099D" w:rsidRDefault="00F868C9" w:rsidP="00F868C9">
      <w:pPr>
        <w:pStyle w:val="paragraph"/>
      </w:pPr>
      <w:r w:rsidRPr="0077099D">
        <w:tab/>
        <w:t>(b)</w:t>
      </w:r>
      <w:r w:rsidRPr="0077099D">
        <w:tab/>
      </w:r>
      <w:r w:rsidR="00134698" w:rsidRPr="0077099D">
        <w:t>the Merit Protection Commissioner considers that the determination should not be reviewable for any of the following reasons:</w:t>
      </w:r>
    </w:p>
    <w:p w:rsidR="00134698" w:rsidRPr="0077099D" w:rsidRDefault="00F868C9" w:rsidP="00F868C9">
      <w:pPr>
        <w:pStyle w:val="paragraphsub"/>
      </w:pPr>
      <w:r w:rsidRPr="0077099D">
        <w:tab/>
        <w:t>(i)</w:t>
      </w:r>
      <w:r w:rsidRPr="0077099D">
        <w:tab/>
      </w:r>
      <w:r w:rsidR="00134698" w:rsidRPr="0077099D">
        <w:t>the affected former employee has previously applied for review of the determination under this Division;</w:t>
      </w:r>
    </w:p>
    <w:p w:rsidR="00134698" w:rsidRPr="0077099D" w:rsidRDefault="00F868C9" w:rsidP="00F868C9">
      <w:pPr>
        <w:pStyle w:val="paragraphsub"/>
      </w:pPr>
      <w:r w:rsidRPr="0077099D">
        <w:tab/>
        <w:t>(ii)</w:t>
      </w:r>
      <w:r w:rsidRPr="0077099D">
        <w:tab/>
      </w:r>
      <w:r w:rsidR="00134698" w:rsidRPr="0077099D">
        <w:t>the affected former employee has applied, or could apply, to have the determination reviewed by an external review body</w:t>
      </w:r>
      <w:r w:rsidR="00A82F46" w:rsidRPr="0077099D">
        <w:t>,</w:t>
      </w:r>
      <w:r w:rsidR="00134698" w:rsidRPr="0077099D">
        <w:t xml:space="preserve"> and review by the review body would be more appropriate tha</w:t>
      </w:r>
      <w:r w:rsidR="00A82F46" w:rsidRPr="0077099D">
        <w:t>n</w:t>
      </w:r>
      <w:r w:rsidR="00134698" w:rsidRPr="0077099D">
        <w:t xml:space="preserve"> review under this Division;</w:t>
      </w:r>
    </w:p>
    <w:p w:rsidR="00134698" w:rsidRPr="0077099D" w:rsidRDefault="00F868C9" w:rsidP="00F868C9">
      <w:pPr>
        <w:pStyle w:val="paragraphsub"/>
      </w:pPr>
      <w:r w:rsidRPr="0077099D">
        <w:tab/>
        <w:t>(iii)</w:t>
      </w:r>
      <w:r w:rsidRPr="0077099D">
        <w:tab/>
      </w:r>
      <w:r w:rsidR="00134698" w:rsidRPr="0077099D">
        <w:t>review, or further review, of the determination is not otherwise justified in all the circumstances.</w:t>
      </w:r>
    </w:p>
    <w:p w:rsidR="00134698" w:rsidRPr="0077099D" w:rsidRDefault="000264F9" w:rsidP="00F868C9">
      <w:pPr>
        <w:pStyle w:val="notetext"/>
      </w:pPr>
      <w:r w:rsidRPr="0077099D">
        <w:t>Note</w:t>
      </w:r>
      <w:r w:rsidR="00134698" w:rsidRPr="0077099D">
        <w:t xml:space="preserve"> 1:</w:t>
      </w:r>
      <w:r w:rsidR="00F868C9" w:rsidRPr="0077099D">
        <w:tab/>
      </w:r>
      <w:r w:rsidR="00134698" w:rsidRPr="0077099D">
        <w:t>Examples of external review bodies are:</w:t>
      </w:r>
    </w:p>
    <w:p w:rsidR="00134698" w:rsidRPr="0077099D" w:rsidRDefault="00F868C9" w:rsidP="00F868C9">
      <w:pPr>
        <w:pStyle w:val="notepara"/>
      </w:pPr>
      <w:r w:rsidRPr="0077099D">
        <w:t>(a)</w:t>
      </w:r>
      <w:r w:rsidRPr="0077099D">
        <w:tab/>
      </w:r>
      <w:r w:rsidR="00134698" w:rsidRPr="0077099D">
        <w:t>the Commonwealth Ombudsman; and</w:t>
      </w:r>
    </w:p>
    <w:p w:rsidR="00134698" w:rsidRPr="0077099D" w:rsidRDefault="00F868C9" w:rsidP="00F868C9">
      <w:pPr>
        <w:pStyle w:val="notepara"/>
      </w:pPr>
      <w:r w:rsidRPr="0077099D">
        <w:t>(b)</w:t>
      </w:r>
      <w:r w:rsidRPr="0077099D">
        <w:tab/>
      </w:r>
      <w:r w:rsidR="00134698" w:rsidRPr="0077099D">
        <w:t>the Australian Information Commissioner; and</w:t>
      </w:r>
    </w:p>
    <w:p w:rsidR="00134698" w:rsidRPr="0077099D" w:rsidRDefault="00F868C9" w:rsidP="00F868C9">
      <w:pPr>
        <w:pStyle w:val="notepara"/>
      </w:pPr>
      <w:r w:rsidRPr="0077099D">
        <w:t>(c)</w:t>
      </w:r>
      <w:r w:rsidRPr="0077099D">
        <w:tab/>
      </w:r>
      <w:r w:rsidR="00134698" w:rsidRPr="0077099D">
        <w:t>the Australian Human Rights Commission.</w:t>
      </w:r>
    </w:p>
    <w:p w:rsidR="00134698" w:rsidRPr="0077099D" w:rsidRDefault="000264F9" w:rsidP="00F868C9">
      <w:pPr>
        <w:pStyle w:val="notetext"/>
      </w:pPr>
      <w:r w:rsidRPr="0077099D">
        <w:t>Note 2</w:t>
      </w:r>
      <w:r w:rsidR="00134698" w:rsidRPr="0077099D">
        <w:t>:</w:t>
      </w:r>
      <w:r w:rsidR="00F13B11" w:rsidRPr="0077099D">
        <w:tab/>
      </w:r>
      <w:r w:rsidR="00134698" w:rsidRPr="0077099D">
        <w:t xml:space="preserve">Review may be </w:t>
      </w:r>
      <w:r w:rsidR="00F54BB4" w:rsidRPr="0077099D">
        <w:t xml:space="preserve">not </w:t>
      </w:r>
      <w:r w:rsidR="00134698" w:rsidRPr="0077099D">
        <w:t>justified because the affected former employee does not respond to a request under</w:t>
      </w:r>
      <w:r w:rsidR="00F54BB4" w:rsidRPr="0077099D">
        <w:t xml:space="preserve"> clause</w:t>
      </w:r>
      <w:r w:rsidR="0077099D" w:rsidRPr="0077099D">
        <w:t> </w:t>
      </w:r>
      <w:r w:rsidR="00730528" w:rsidRPr="0077099D">
        <w:t>121</w:t>
      </w:r>
      <w:r w:rsidR="00134698" w:rsidRPr="0077099D">
        <w:t xml:space="preserve"> for further information about why the review is sought.</w:t>
      </w:r>
    </w:p>
    <w:p w:rsidR="00134698" w:rsidRPr="0077099D" w:rsidRDefault="00F868C9" w:rsidP="00F868C9">
      <w:pPr>
        <w:pStyle w:val="subsection"/>
      </w:pPr>
      <w:r w:rsidRPr="0077099D">
        <w:tab/>
      </w:r>
      <w:r w:rsidR="00134698" w:rsidRPr="0077099D">
        <w:t>(3)</w:t>
      </w:r>
      <w:r w:rsidRPr="0077099D">
        <w:tab/>
      </w:r>
      <w:r w:rsidR="00134698" w:rsidRPr="0077099D">
        <w:t xml:space="preserve"> The affected former employee is not, or ceases to be, entitled to review of the determination mentioned in </w:t>
      </w:r>
      <w:r w:rsidR="0077099D" w:rsidRPr="0077099D">
        <w:t>subclause (</w:t>
      </w:r>
      <w:r w:rsidR="00134698" w:rsidRPr="0077099D">
        <w:t>1) if an application for review of the determination is not made within 60 days of the determination that the affected</w:t>
      </w:r>
      <w:r w:rsidR="00F54BB4" w:rsidRPr="0077099D">
        <w:t xml:space="preserve"> former</w:t>
      </w:r>
      <w:r w:rsidR="00134698" w:rsidRPr="0077099D">
        <w:t xml:space="preserve"> employee has breached the Code of Conduct.</w:t>
      </w:r>
    </w:p>
    <w:p w:rsidR="00134698" w:rsidRPr="0077099D" w:rsidRDefault="00F868C9" w:rsidP="00F868C9">
      <w:pPr>
        <w:pStyle w:val="subsection"/>
      </w:pPr>
      <w:r w:rsidRPr="0077099D">
        <w:tab/>
      </w:r>
      <w:r w:rsidR="00134698" w:rsidRPr="0077099D">
        <w:t>(4)</w:t>
      </w:r>
      <w:r w:rsidRPr="0077099D">
        <w:tab/>
      </w:r>
      <w:r w:rsidR="00134698" w:rsidRPr="0077099D">
        <w:t xml:space="preserve">However, an affected former employee is entitled to review of the determination if the Merit Protection Commissioner considers that there are exceptional circumstances explaining the failure to make an application within the period mentioned in </w:t>
      </w:r>
      <w:r w:rsidR="0077099D" w:rsidRPr="0077099D">
        <w:t>subclause (</w:t>
      </w:r>
      <w:r w:rsidR="00134698" w:rsidRPr="0077099D">
        <w:t>3).</w:t>
      </w:r>
    </w:p>
    <w:p w:rsidR="00F868C9" w:rsidRPr="0077099D" w:rsidRDefault="00134698" w:rsidP="00F868C9">
      <w:pPr>
        <w:pStyle w:val="notetext"/>
      </w:pPr>
      <w:r w:rsidRPr="0077099D">
        <w:t xml:space="preserve">Example: </w:t>
      </w:r>
      <w:r w:rsidR="002B0944" w:rsidRPr="0077099D">
        <w:tab/>
      </w:r>
      <w:r w:rsidRPr="0077099D">
        <w:t>The affected former employee could demonstrate that the affected former employee did not receive notification of the determination.</w:t>
      </w:r>
    </w:p>
    <w:p w:rsidR="00134698" w:rsidRPr="0077099D" w:rsidRDefault="00F868C9" w:rsidP="00F868C9">
      <w:pPr>
        <w:pStyle w:val="subsection"/>
      </w:pPr>
      <w:r w:rsidRPr="0077099D">
        <w:tab/>
      </w:r>
      <w:r w:rsidR="00134698" w:rsidRPr="0077099D">
        <w:t>(5)</w:t>
      </w:r>
      <w:r w:rsidRPr="0077099D">
        <w:tab/>
      </w:r>
      <w:r w:rsidR="00134698" w:rsidRPr="0077099D">
        <w:t>The affected former employee:</w:t>
      </w:r>
    </w:p>
    <w:p w:rsidR="00134698" w:rsidRPr="0077099D" w:rsidRDefault="00534EDA" w:rsidP="00534EDA">
      <w:pPr>
        <w:pStyle w:val="paragraph"/>
      </w:pPr>
      <w:r w:rsidRPr="0077099D">
        <w:tab/>
        <w:t>(a)</w:t>
      </w:r>
      <w:r w:rsidRPr="0077099D">
        <w:tab/>
      </w:r>
      <w:r w:rsidR="00134698" w:rsidRPr="0077099D">
        <w:t>is also entitled to review as mentioned in</w:t>
      </w:r>
      <w:r w:rsidR="00F54BB4" w:rsidRPr="0077099D">
        <w:t xml:space="preserve"> clause</w:t>
      </w:r>
      <w:r w:rsidR="0077099D" w:rsidRPr="0077099D">
        <w:t> </w:t>
      </w:r>
      <w:r w:rsidR="00730528" w:rsidRPr="0077099D">
        <w:t>11</w:t>
      </w:r>
      <w:r w:rsidR="00425CB8" w:rsidRPr="0077099D">
        <w:t>7</w:t>
      </w:r>
      <w:r w:rsidR="00134698" w:rsidRPr="0077099D">
        <w:t>; and</w:t>
      </w:r>
    </w:p>
    <w:p w:rsidR="00134698" w:rsidRPr="0077099D" w:rsidRDefault="00534EDA" w:rsidP="00534EDA">
      <w:pPr>
        <w:pStyle w:val="paragraph"/>
      </w:pPr>
      <w:r w:rsidRPr="0077099D">
        <w:tab/>
        <w:t>(b)</w:t>
      </w:r>
      <w:r w:rsidRPr="0077099D">
        <w:tab/>
      </w:r>
      <w:r w:rsidR="00134698" w:rsidRPr="0077099D">
        <w:t>is not entitled to any other review.</w:t>
      </w:r>
    </w:p>
    <w:p w:rsidR="00134698" w:rsidRPr="0077099D" w:rsidRDefault="00730528" w:rsidP="001D6CE7">
      <w:pPr>
        <w:pStyle w:val="ActHead5"/>
      </w:pPr>
      <w:bookmarkStart w:id="152" w:name="_Toc360005218"/>
      <w:r w:rsidRPr="0077099D">
        <w:rPr>
          <w:rStyle w:val="CharSectno"/>
        </w:rPr>
        <w:lastRenderedPageBreak/>
        <w:t>117</w:t>
      </w:r>
      <w:r w:rsidR="00534EDA" w:rsidRPr="0077099D">
        <w:t xml:space="preserve">  </w:t>
      </w:r>
      <w:r w:rsidR="00134698" w:rsidRPr="0077099D">
        <w:t>Application for review</w:t>
      </w:r>
      <w:bookmarkEnd w:id="152"/>
    </w:p>
    <w:p w:rsidR="00134698" w:rsidRPr="0077099D" w:rsidRDefault="00534EDA" w:rsidP="00534EDA">
      <w:pPr>
        <w:pStyle w:val="subsection"/>
      </w:pPr>
      <w:r w:rsidRPr="0077099D">
        <w:tab/>
        <w:t>(1)</w:t>
      </w:r>
      <w:r w:rsidRPr="0077099D">
        <w:tab/>
      </w:r>
      <w:r w:rsidR="00134698" w:rsidRPr="0077099D">
        <w:t>An affected former employee mentioned in</w:t>
      </w:r>
      <w:r w:rsidR="00CE6AEF" w:rsidRPr="0077099D">
        <w:t xml:space="preserve"> clause</w:t>
      </w:r>
      <w:r w:rsidR="0077099D" w:rsidRPr="0077099D">
        <w:t> </w:t>
      </w:r>
      <w:r w:rsidR="00CE6AEF" w:rsidRPr="0077099D">
        <w:t>119</w:t>
      </w:r>
      <w:r w:rsidR="00134698" w:rsidRPr="0077099D">
        <w:t xml:space="preserve"> may apply, in writing, to the Merit Protection Commissioner for review of the determination.</w:t>
      </w:r>
    </w:p>
    <w:p w:rsidR="00134698" w:rsidRPr="0077099D" w:rsidRDefault="00534EDA" w:rsidP="00534EDA">
      <w:pPr>
        <w:pStyle w:val="subsection"/>
      </w:pPr>
      <w:r w:rsidRPr="0077099D">
        <w:tab/>
      </w:r>
      <w:r w:rsidR="00134698" w:rsidRPr="0077099D">
        <w:t>(2)</w:t>
      </w:r>
      <w:r w:rsidRPr="0077099D">
        <w:tab/>
      </w:r>
      <w:r w:rsidR="00134698" w:rsidRPr="0077099D">
        <w:t>The application must state briefly:</w:t>
      </w:r>
    </w:p>
    <w:p w:rsidR="00134698" w:rsidRPr="0077099D" w:rsidRDefault="00534EDA" w:rsidP="00534EDA">
      <w:pPr>
        <w:pStyle w:val="paragraph"/>
      </w:pPr>
      <w:r w:rsidRPr="0077099D">
        <w:tab/>
      </w:r>
      <w:r w:rsidR="00134698" w:rsidRPr="0077099D">
        <w:t>(a)</w:t>
      </w:r>
      <w:r w:rsidRPr="0077099D">
        <w:tab/>
      </w:r>
      <w:r w:rsidR="00134698" w:rsidRPr="0077099D">
        <w:t>why the review is sought; and</w:t>
      </w:r>
    </w:p>
    <w:p w:rsidR="00134698" w:rsidRPr="0077099D" w:rsidRDefault="00534EDA" w:rsidP="00534EDA">
      <w:pPr>
        <w:pStyle w:val="paragraph"/>
      </w:pPr>
      <w:r w:rsidRPr="0077099D">
        <w:tab/>
      </w:r>
      <w:r w:rsidR="00134698" w:rsidRPr="0077099D">
        <w:t>(b)</w:t>
      </w:r>
      <w:r w:rsidRPr="0077099D">
        <w:tab/>
      </w:r>
      <w:r w:rsidR="00134698" w:rsidRPr="0077099D">
        <w:t xml:space="preserve"> if a particular outcome is sought—the outcome sought.</w:t>
      </w:r>
    </w:p>
    <w:p w:rsidR="00134698" w:rsidRPr="0077099D" w:rsidRDefault="00730528" w:rsidP="00534EDA">
      <w:pPr>
        <w:pStyle w:val="ActHead5"/>
      </w:pPr>
      <w:bookmarkStart w:id="153" w:name="_Toc360005219"/>
      <w:r w:rsidRPr="0077099D">
        <w:rPr>
          <w:rStyle w:val="CharSectno"/>
        </w:rPr>
        <w:t>118</w:t>
      </w:r>
      <w:r w:rsidR="00534EDA" w:rsidRPr="0077099D">
        <w:t xml:space="preserve">  </w:t>
      </w:r>
      <w:r w:rsidR="00134698" w:rsidRPr="0077099D">
        <w:t>Notice that action not reviewable</w:t>
      </w:r>
      <w:bookmarkEnd w:id="153"/>
    </w:p>
    <w:p w:rsidR="00134698" w:rsidRPr="0077099D" w:rsidRDefault="00534EDA" w:rsidP="00534EDA">
      <w:pPr>
        <w:pStyle w:val="subsection"/>
      </w:pPr>
      <w:r w:rsidRPr="0077099D">
        <w:tab/>
      </w:r>
      <w:r w:rsidRPr="0077099D">
        <w:tab/>
      </w:r>
      <w:r w:rsidR="00134698" w:rsidRPr="0077099D">
        <w:t>If an application for review of a determination is made and the determination is not reviewable under sub</w:t>
      </w:r>
      <w:r w:rsidR="009A0C5D" w:rsidRPr="0077099D">
        <w:t>clause</w:t>
      </w:r>
      <w:r w:rsidR="0077099D" w:rsidRPr="0077099D">
        <w:t> </w:t>
      </w:r>
      <w:r w:rsidR="00730528" w:rsidRPr="0077099D">
        <w:t>116</w:t>
      </w:r>
      <w:r w:rsidR="00134698" w:rsidRPr="0077099D">
        <w:t xml:space="preserve">(2)(b) </w:t>
      </w:r>
      <w:r w:rsidR="009A0C5D" w:rsidRPr="0077099D">
        <w:t>or</w:t>
      </w:r>
      <w:r w:rsidR="00134698" w:rsidRPr="0077099D">
        <w:t xml:space="preserve"> (3), the Merit Protection Commissioner must tell the affected former employee in writing:</w:t>
      </w:r>
    </w:p>
    <w:p w:rsidR="00134698" w:rsidRPr="0077099D" w:rsidRDefault="00534EDA" w:rsidP="00534EDA">
      <w:pPr>
        <w:pStyle w:val="paragraph"/>
      </w:pPr>
      <w:r w:rsidRPr="0077099D">
        <w:tab/>
      </w:r>
      <w:r w:rsidR="00134698" w:rsidRPr="0077099D">
        <w:t>(a)</w:t>
      </w:r>
      <w:r w:rsidRPr="0077099D">
        <w:tab/>
      </w:r>
      <w:r w:rsidR="00134698" w:rsidRPr="0077099D">
        <w:t>that the determination is not reviewable; and</w:t>
      </w:r>
    </w:p>
    <w:p w:rsidR="00134698" w:rsidRPr="0077099D" w:rsidRDefault="00534EDA" w:rsidP="00534EDA">
      <w:pPr>
        <w:pStyle w:val="paragraph"/>
      </w:pPr>
      <w:r w:rsidRPr="0077099D">
        <w:tab/>
      </w:r>
      <w:r w:rsidR="00134698" w:rsidRPr="0077099D">
        <w:t>(b)</w:t>
      </w:r>
      <w:r w:rsidRPr="0077099D">
        <w:tab/>
      </w:r>
      <w:r w:rsidR="00134698" w:rsidRPr="0077099D">
        <w:t>the reasons why the determination is not reviewable.</w:t>
      </w:r>
    </w:p>
    <w:p w:rsidR="00134698" w:rsidRPr="0077099D" w:rsidRDefault="00730528" w:rsidP="00534EDA">
      <w:pPr>
        <w:pStyle w:val="ActHead5"/>
      </w:pPr>
      <w:bookmarkStart w:id="154" w:name="_Toc360005220"/>
      <w:r w:rsidRPr="0077099D">
        <w:rPr>
          <w:rStyle w:val="CharSectno"/>
        </w:rPr>
        <w:t>119</w:t>
      </w:r>
      <w:r w:rsidR="00534EDA" w:rsidRPr="0077099D">
        <w:t xml:space="preserve">  </w:t>
      </w:r>
      <w:r w:rsidR="00134698" w:rsidRPr="0077099D">
        <w:t>Conduct of review</w:t>
      </w:r>
      <w:bookmarkEnd w:id="154"/>
    </w:p>
    <w:p w:rsidR="00134698" w:rsidRPr="0077099D" w:rsidRDefault="00134698" w:rsidP="00534EDA">
      <w:pPr>
        <w:pStyle w:val="subsection"/>
      </w:pPr>
      <w:r w:rsidRPr="0077099D">
        <w:tab/>
      </w:r>
      <w:r w:rsidR="00534EDA" w:rsidRPr="0077099D">
        <w:tab/>
      </w:r>
      <w:r w:rsidRPr="0077099D">
        <w:t>If the Merit Protection Commissioner considers that the affected former employee is entitled to review under this division, the Merit Protection Commissioner:</w:t>
      </w:r>
    </w:p>
    <w:p w:rsidR="00134698" w:rsidRPr="0077099D" w:rsidRDefault="00534EDA" w:rsidP="00534EDA">
      <w:pPr>
        <w:pStyle w:val="paragraph"/>
      </w:pPr>
      <w:r w:rsidRPr="0077099D">
        <w:tab/>
      </w:r>
      <w:r w:rsidR="00134698" w:rsidRPr="0077099D">
        <w:t>(a)</w:t>
      </w:r>
      <w:r w:rsidR="00134698" w:rsidRPr="0077099D">
        <w:tab/>
        <w:t>must review the determination; and</w:t>
      </w:r>
    </w:p>
    <w:p w:rsidR="00134698" w:rsidRPr="0077099D" w:rsidRDefault="00534EDA" w:rsidP="00534EDA">
      <w:pPr>
        <w:pStyle w:val="paragraph"/>
      </w:pPr>
      <w:r w:rsidRPr="0077099D">
        <w:tab/>
      </w:r>
      <w:r w:rsidR="00134698" w:rsidRPr="0077099D">
        <w:t>(b)</w:t>
      </w:r>
      <w:r w:rsidR="00134698" w:rsidRPr="0077099D">
        <w:tab/>
        <w:t>may, subject to the minimum requirements mentioned in</w:t>
      </w:r>
      <w:r w:rsidR="009A0C5D" w:rsidRPr="0077099D">
        <w:t xml:space="preserve"> clause</w:t>
      </w:r>
      <w:r w:rsidR="0077099D" w:rsidRPr="0077099D">
        <w:t> </w:t>
      </w:r>
      <w:r w:rsidR="00730528" w:rsidRPr="0077099D">
        <w:t>120</w:t>
      </w:r>
      <w:r w:rsidR="00134698" w:rsidRPr="0077099D">
        <w:t>, conduct the review in any manner the Merit Protection Commissioner thinks fit; and</w:t>
      </w:r>
    </w:p>
    <w:p w:rsidR="00134698" w:rsidRPr="0077099D" w:rsidRDefault="00534EDA" w:rsidP="00534EDA">
      <w:pPr>
        <w:pStyle w:val="paragraph"/>
      </w:pPr>
      <w:r w:rsidRPr="0077099D">
        <w:tab/>
      </w:r>
      <w:r w:rsidR="00134698" w:rsidRPr="0077099D">
        <w:t>(c)</w:t>
      </w:r>
      <w:r w:rsidR="00134698" w:rsidRPr="0077099D">
        <w:tab/>
        <w:t xml:space="preserve">must make a recommendation to the </w:t>
      </w:r>
      <w:r w:rsidR="00BC1DE7" w:rsidRPr="0077099D">
        <w:t>Secretary</w:t>
      </w:r>
      <w:r w:rsidR="00134698" w:rsidRPr="0077099D">
        <w:t>, in writing, about the determination; and</w:t>
      </w:r>
    </w:p>
    <w:p w:rsidR="00134698" w:rsidRPr="0077099D" w:rsidRDefault="00534EDA" w:rsidP="00534EDA">
      <w:pPr>
        <w:pStyle w:val="paragraph"/>
      </w:pPr>
      <w:r w:rsidRPr="0077099D">
        <w:tab/>
      </w:r>
      <w:r w:rsidR="00134698" w:rsidRPr="0077099D">
        <w:t>(d)</w:t>
      </w:r>
      <w:r w:rsidR="00134698" w:rsidRPr="0077099D">
        <w:tab/>
        <w:t xml:space="preserve">must tell the </w:t>
      </w:r>
      <w:r w:rsidR="00BC1DE7" w:rsidRPr="0077099D">
        <w:t>Secretary</w:t>
      </w:r>
      <w:r w:rsidR="00134698" w:rsidRPr="0077099D">
        <w:t>, in writing, the reasons for the recommendation; and</w:t>
      </w:r>
    </w:p>
    <w:p w:rsidR="00C77EA6" w:rsidRPr="0077099D" w:rsidRDefault="00293859" w:rsidP="00534EDA">
      <w:pPr>
        <w:pStyle w:val="paragraph"/>
      </w:pPr>
      <w:r w:rsidRPr="0077099D">
        <w:tab/>
      </w:r>
      <w:r w:rsidR="00134698" w:rsidRPr="0077099D">
        <w:t>(e)</w:t>
      </w:r>
      <w:r w:rsidR="00134698" w:rsidRPr="0077099D">
        <w:tab/>
        <w:t xml:space="preserve">must tell the affected former employee in writing of the recommendation and reasons given to the </w:t>
      </w:r>
      <w:r w:rsidR="00BC1DE7" w:rsidRPr="0077099D">
        <w:t>Secretary</w:t>
      </w:r>
      <w:r w:rsidR="00134698" w:rsidRPr="0077099D">
        <w:t>.</w:t>
      </w:r>
    </w:p>
    <w:p w:rsidR="00293859" w:rsidRPr="0077099D" w:rsidRDefault="00730528" w:rsidP="001D6CE7">
      <w:pPr>
        <w:pStyle w:val="ActHead5"/>
      </w:pPr>
      <w:bookmarkStart w:id="155" w:name="_Toc360005221"/>
      <w:r w:rsidRPr="0077099D">
        <w:rPr>
          <w:rStyle w:val="CharSectno"/>
        </w:rPr>
        <w:t>120</w:t>
      </w:r>
      <w:r w:rsidR="00293859" w:rsidRPr="0077099D">
        <w:t xml:space="preserve">  </w:t>
      </w:r>
      <w:r w:rsidR="00134698" w:rsidRPr="0077099D">
        <w:t>Review procedures—minimum requirements</w:t>
      </w:r>
      <w:bookmarkEnd w:id="155"/>
    </w:p>
    <w:p w:rsidR="00134698" w:rsidRPr="0077099D" w:rsidRDefault="00293859" w:rsidP="00293859">
      <w:pPr>
        <w:pStyle w:val="subsection"/>
      </w:pPr>
      <w:r w:rsidRPr="0077099D">
        <w:tab/>
      </w:r>
      <w:r w:rsidR="00134698" w:rsidRPr="0077099D">
        <w:t>(1)</w:t>
      </w:r>
      <w:r w:rsidR="00134698" w:rsidRPr="0077099D">
        <w:tab/>
        <w:t>The procedures used for a review conducted under this Division must meet the following minimum requirements:</w:t>
      </w:r>
    </w:p>
    <w:p w:rsidR="00134698" w:rsidRPr="0077099D" w:rsidRDefault="00134698" w:rsidP="00293859">
      <w:pPr>
        <w:pStyle w:val="paragraph"/>
      </w:pPr>
      <w:r w:rsidRPr="0077099D">
        <w:tab/>
        <w:t>(a)</w:t>
      </w:r>
      <w:r w:rsidRPr="0077099D">
        <w:tab/>
        <w:t>the procedures must have due regard to procedural fairness;</w:t>
      </w:r>
    </w:p>
    <w:p w:rsidR="00134698" w:rsidRPr="0077099D" w:rsidRDefault="00134698" w:rsidP="00293859">
      <w:pPr>
        <w:pStyle w:val="paragraph"/>
      </w:pPr>
      <w:r w:rsidRPr="0077099D">
        <w:tab/>
        <w:t>(b)</w:t>
      </w:r>
      <w:r w:rsidRPr="0077099D">
        <w:tab/>
        <w:t>the review must be conducted in private;</w:t>
      </w:r>
    </w:p>
    <w:p w:rsidR="00134698" w:rsidRPr="0077099D" w:rsidRDefault="00134698" w:rsidP="00293859">
      <w:pPr>
        <w:pStyle w:val="paragraph"/>
      </w:pPr>
      <w:r w:rsidRPr="0077099D">
        <w:tab/>
        <w:t>(c)</w:t>
      </w:r>
      <w:r w:rsidRPr="0077099D">
        <w:tab/>
        <w:t>the review must be finished as quickly, and with as little formality, as a proper consideration of the matter allows.</w:t>
      </w:r>
    </w:p>
    <w:p w:rsidR="00134698" w:rsidRPr="0077099D" w:rsidRDefault="00134698" w:rsidP="00293859">
      <w:pPr>
        <w:pStyle w:val="subsection"/>
      </w:pPr>
      <w:r w:rsidRPr="0077099D">
        <w:tab/>
        <w:t>(2)</w:t>
      </w:r>
      <w:r w:rsidRPr="0077099D">
        <w:tab/>
        <w:t>A person appearing before the Merit Protection Commissioner must do so without representation unless the Merit Protection Commissioner decides that, in all the circumstances, it would be reasonable to allow the person to be represented.</w:t>
      </w:r>
    </w:p>
    <w:p w:rsidR="00134698" w:rsidRPr="0077099D" w:rsidRDefault="00730528" w:rsidP="001D6CE7">
      <w:pPr>
        <w:pStyle w:val="ActHead5"/>
      </w:pPr>
      <w:bookmarkStart w:id="156" w:name="_Toc360005222"/>
      <w:r w:rsidRPr="0077099D">
        <w:rPr>
          <w:rStyle w:val="CharSectno"/>
        </w:rPr>
        <w:lastRenderedPageBreak/>
        <w:t>121</w:t>
      </w:r>
      <w:r w:rsidR="00293859" w:rsidRPr="0077099D">
        <w:t xml:space="preserve">  </w:t>
      </w:r>
      <w:r w:rsidR="00134698" w:rsidRPr="0077099D">
        <w:t>Requirement to provide information or documents</w:t>
      </w:r>
      <w:bookmarkEnd w:id="156"/>
    </w:p>
    <w:p w:rsidR="00495C28" w:rsidRPr="0077099D" w:rsidRDefault="00134698" w:rsidP="00495C28">
      <w:pPr>
        <w:pStyle w:val="subsection"/>
      </w:pPr>
      <w:r w:rsidRPr="0077099D">
        <w:tab/>
        <w:t>(1)</w:t>
      </w:r>
      <w:r w:rsidRPr="0077099D">
        <w:tab/>
        <w:t xml:space="preserve">The Merit Protection Commissioner may, by written notice given to </w:t>
      </w:r>
      <w:r w:rsidR="003313BB" w:rsidRPr="0077099D">
        <w:t>a Secretary</w:t>
      </w:r>
      <w:r w:rsidRPr="0077099D">
        <w:t xml:space="preserve"> or </w:t>
      </w:r>
      <w:r w:rsidR="004D6C4B" w:rsidRPr="0077099D">
        <w:t>P</w:t>
      </w:r>
      <w:r w:rsidR="002B0944" w:rsidRPr="0077099D">
        <w:t>arliamentary Service</w:t>
      </w:r>
      <w:r w:rsidRPr="0077099D">
        <w:t xml:space="preserve"> employee, require the </w:t>
      </w:r>
      <w:r w:rsidR="00BC1DE7" w:rsidRPr="0077099D">
        <w:t>Secretary</w:t>
      </w:r>
      <w:r w:rsidRPr="0077099D">
        <w:t xml:space="preserve"> or </w:t>
      </w:r>
      <w:r w:rsidR="004D6C4B" w:rsidRPr="0077099D">
        <w:t>P</w:t>
      </w:r>
      <w:r w:rsidR="002B0944" w:rsidRPr="0077099D">
        <w:t>arliamentary Service</w:t>
      </w:r>
      <w:r w:rsidRPr="0077099D">
        <w:t xml:space="preserve"> employee to give the Merit Protection Commissioner stated information or documents relevant to the review.</w:t>
      </w:r>
    </w:p>
    <w:p w:rsidR="00134698" w:rsidRPr="0077099D" w:rsidRDefault="00134698" w:rsidP="00495C28">
      <w:pPr>
        <w:pStyle w:val="subsection"/>
      </w:pPr>
      <w:r w:rsidRPr="0077099D">
        <w:tab/>
        <w:t>(2)</w:t>
      </w:r>
      <w:r w:rsidRPr="0077099D">
        <w:tab/>
        <w:t xml:space="preserve">The </w:t>
      </w:r>
      <w:r w:rsidR="00BC1DE7" w:rsidRPr="0077099D">
        <w:t>Secretary</w:t>
      </w:r>
      <w:r w:rsidRPr="0077099D">
        <w:t xml:space="preserve"> or employee must give the information or documents in the way, and at or within the time, stated in the notice.</w:t>
      </w:r>
    </w:p>
    <w:p w:rsidR="00134698" w:rsidRPr="0077099D" w:rsidRDefault="00730528" w:rsidP="001D6CE7">
      <w:pPr>
        <w:pStyle w:val="ActHead5"/>
      </w:pPr>
      <w:bookmarkStart w:id="157" w:name="_Toc360005223"/>
      <w:r w:rsidRPr="0077099D">
        <w:rPr>
          <w:rStyle w:val="CharSectno"/>
        </w:rPr>
        <w:t>122</w:t>
      </w:r>
      <w:r w:rsidR="00B34627" w:rsidRPr="0077099D">
        <w:t xml:space="preserve">  </w:t>
      </w:r>
      <w:r w:rsidR="00134698" w:rsidRPr="0077099D">
        <w:t>Making of an application does not operate as stay</w:t>
      </w:r>
      <w:bookmarkEnd w:id="157"/>
    </w:p>
    <w:p w:rsidR="00134698" w:rsidRPr="0077099D" w:rsidRDefault="00B34627" w:rsidP="00B34627">
      <w:pPr>
        <w:pStyle w:val="subsection"/>
      </w:pPr>
      <w:r w:rsidRPr="0077099D">
        <w:tab/>
      </w:r>
      <w:r w:rsidRPr="0077099D">
        <w:tab/>
      </w:r>
      <w:r w:rsidR="00134698" w:rsidRPr="0077099D">
        <w:t>The making of an application for review of a determination under this Division does not operate to stay the determination.</w:t>
      </w:r>
    </w:p>
    <w:p w:rsidR="00134698" w:rsidRPr="0077099D" w:rsidRDefault="00730528" w:rsidP="001D6CE7">
      <w:pPr>
        <w:pStyle w:val="ActHead5"/>
      </w:pPr>
      <w:bookmarkStart w:id="158" w:name="_Toc360005224"/>
      <w:r w:rsidRPr="0077099D">
        <w:rPr>
          <w:rStyle w:val="CharSectno"/>
        </w:rPr>
        <w:t>123</w:t>
      </w:r>
      <w:r w:rsidR="00B34627" w:rsidRPr="0077099D">
        <w:t xml:space="preserve">  </w:t>
      </w:r>
      <w:r w:rsidR="00134698" w:rsidRPr="0077099D">
        <w:t>Offence</w:t>
      </w:r>
      <w:bookmarkEnd w:id="158"/>
    </w:p>
    <w:p w:rsidR="00134698" w:rsidRPr="0077099D" w:rsidRDefault="00B34627" w:rsidP="00B34627">
      <w:pPr>
        <w:pStyle w:val="subsection"/>
      </w:pPr>
      <w:r w:rsidRPr="0077099D">
        <w:tab/>
        <w:t>(1)</w:t>
      </w:r>
      <w:r w:rsidRPr="0077099D">
        <w:tab/>
      </w:r>
      <w:r w:rsidR="00134698" w:rsidRPr="0077099D">
        <w:t>A person commits an offence if the person obstructs the Merit Protection Commissioner in carrying out his or her functions under this Division.</w:t>
      </w:r>
    </w:p>
    <w:p w:rsidR="00134698" w:rsidRPr="0077099D" w:rsidRDefault="00134698" w:rsidP="00761C23">
      <w:pPr>
        <w:pStyle w:val="Penalty"/>
      </w:pPr>
      <w:r w:rsidRPr="0077099D">
        <w:t>Penalty:</w:t>
      </w:r>
      <w:r w:rsidR="00F13B11" w:rsidRPr="0077099D">
        <w:tab/>
      </w:r>
      <w:r w:rsidRPr="0077099D">
        <w:t>10 penalty units.</w:t>
      </w:r>
    </w:p>
    <w:p w:rsidR="00134698" w:rsidRPr="0077099D" w:rsidRDefault="00134698" w:rsidP="009807CA">
      <w:pPr>
        <w:pStyle w:val="subsection"/>
      </w:pPr>
      <w:r w:rsidRPr="0077099D">
        <w:tab/>
        <w:t>(2)</w:t>
      </w:r>
      <w:r w:rsidRPr="0077099D">
        <w:tab/>
        <w:t>Strict liability applies to the physical element of an offence that the functions being carried out by the Merit Protection Commissioner were functions under this Division.</w:t>
      </w:r>
    </w:p>
    <w:p w:rsidR="00134698" w:rsidRPr="0077099D" w:rsidRDefault="00134698" w:rsidP="00B34627">
      <w:pPr>
        <w:pStyle w:val="ActHead3"/>
        <w:pageBreakBefore/>
      </w:pPr>
      <w:bookmarkStart w:id="159" w:name="_Toc360005225"/>
      <w:r w:rsidRPr="0077099D">
        <w:rPr>
          <w:rStyle w:val="CharDivNo"/>
        </w:rPr>
        <w:lastRenderedPageBreak/>
        <w:t>Division</w:t>
      </w:r>
      <w:r w:rsidR="0077099D" w:rsidRPr="0077099D">
        <w:rPr>
          <w:rStyle w:val="CharDivNo"/>
        </w:rPr>
        <w:t> </w:t>
      </w:r>
      <w:r w:rsidR="00C81520" w:rsidRPr="0077099D">
        <w:rPr>
          <w:rStyle w:val="CharDivNo"/>
        </w:rPr>
        <w:t>5</w:t>
      </w:r>
      <w:r w:rsidR="00B34627" w:rsidRPr="0077099D">
        <w:t>—</w:t>
      </w:r>
      <w:r w:rsidRPr="0077099D">
        <w:rPr>
          <w:rStyle w:val="CharDivText"/>
        </w:rPr>
        <w:t>Review of actions of statutory office holders</w:t>
      </w:r>
      <w:bookmarkEnd w:id="159"/>
    </w:p>
    <w:p w:rsidR="00134698" w:rsidRPr="0077099D" w:rsidRDefault="00730528" w:rsidP="00B34627">
      <w:pPr>
        <w:pStyle w:val="ActHead5"/>
      </w:pPr>
      <w:bookmarkStart w:id="160" w:name="_Toc360005226"/>
      <w:r w:rsidRPr="0077099D">
        <w:rPr>
          <w:rStyle w:val="CharSectno"/>
        </w:rPr>
        <w:t>124</w:t>
      </w:r>
      <w:r w:rsidR="00B34627" w:rsidRPr="0077099D">
        <w:t xml:space="preserve">  </w:t>
      </w:r>
      <w:r w:rsidR="00134698" w:rsidRPr="0077099D">
        <w:t xml:space="preserve">Review of actions of statutory office holders who are not </w:t>
      </w:r>
      <w:r w:rsidR="00BC1DE7" w:rsidRPr="0077099D">
        <w:t>Secretar</w:t>
      </w:r>
      <w:r w:rsidR="002B0944" w:rsidRPr="0077099D">
        <w:t>ie</w:t>
      </w:r>
      <w:r w:rsidR="00134698" w:rsidRPr="0077099D">
        <w:t>s</w:t>
      </w:r>
      <w:bookmarkEnd w:id="160"/>
    </w:p>
    <w:p w:rsidR="00134698" w:rsidRPr="0077099D" w:rsidRDefault="00134698" w:rsidP="00B34627">
      <w:pPr>
        <w:pStyle w:val="subsection"/>
      </w:pPr>
      <w:r w:rsidRPr="0077099D">
        <w:tab/>
        <w:t>(1)</w:t>
      </w:r>
      <w:r w:rsidRPr="0077099D">
        <w:tab/>
        <w:t>A non</w:t>
      </w:r>
      <w:r w:rsidR="0077099D">
        <w:noBreakHyphen/>
      </w:r>
      <w:r w:rsidRPr="0077099D">
        <w:t>SES employee may apply to the Merit Protection Commissioner for review of an action of a statutory office holder that:</w:t>
      </w:r>
    </w:p>
    <w:p w:rsidR="00134698" w:rsidRPr="0077099D" w:rsidRDefault="00134698" w:rsidP="00B34627">
      <w:pPr>
        <w:pStyle w:val="paragraph"/>
      </w:pPr>
      <w:r w:rsidRPr="0077099D">
        <w:tab/>
        <w:t>(a)</w:t>
      </w:r>
      <w:r w:rsidRPr="0077099D">
        <w:tab/>
        <w:t>relates to the employee</w:t>
      </w:r>
      <w:r w:rsidR="009807CA" w:rsidRPr="0077099D">
        <w:t>’</w:t>
      </w:r>
      <w:r w:rsidRPr="0077099D">
        <w:t xml:space="preserve">s </w:t>
      </w:r>
      <w:r w:rsidR="004D6C4B" w:rsidRPr="0077099D">
        <w:t>P</w:t>
      </w:r>
      <w:r w:rsidR="002B0944" w:rsidRPr="0077099D">
        <w:t>arliamentary</w:t>
      </w:r>
      <w:r w:rsidR="00BC1DE7" w:rsidRPr="0077099D">
        <w:t xml:space="preserve"> </w:t>
      </w:r>
      <w:r w:rsidR="004D6C4B" w:rsidRPr="0077099D">
        <w:t>S</w:t>
      </w:r>
      <w:r w:rsidR="002B0944" w:rsidRPr="0077099D">
        <w:t>ervice e</w:t>
      </w:r>
      <w:r w:rsidRPr="0077099D">
        <w:t>mployment; and</w:t>
      </w:r>
    </w:p>
    <w:p w:rsidR="00134698" w:rsidRPr="0077099D" w:rsidRDefault="00134698" w:rsidP="00B34627">
      <w:pPr>
        <w:pStyle w:val="paragraph"/>
      </w:pPr>
      <w:r w:rsidRPr="0077099D">
        <w:tab/>
        <w:t>(b)</w:t>
      </w:r>
      <w:r w:rsidRPr="0077099D">
        <w:tab/>
        <w:t xml:space="preserve">is not </w:t>
      </w:r>
      <w:r w:rsidR="009F5308" w:rsidRPr="0077099D">
        <w:t xml:space="preserve">a </w:t>
      </w:r>
      <w:r w:rsidRPr="0077099D">
        <w:t>termination of the employee</w:t>
      </w:r>
      <w:r w:rsidR="009807CA" w:rsidRPr="0077099D">
        <w:t>’</w:t>
      </w:r>
      <w:r w:rsidRPr="0077099D">
        <w:t>s employment; and</w:t>
      </w:r>
    </w:p>
    <w:p w:rsidR="00134698" w:rsidRPr="0077099D" w:rsidRDefault="00134698" w:rsidP="00B34627">
      <w:pPr>
        <w:pStyle w:val="paragraph"/>
      </w:pPr>
      <w:r w:rsidRPr="0077099D">
        <w:tab/>
        <w:t>(c)</w:t>
      </w:r>
      <w:r w:rsidRPr="0077099D">
        <w:tab/>
        <w:t xml:space="preserve">if the statutory office holder were a </w:t>
      </w:r>
      <w:r w:rsidR="00BC1DE7" w:rsidRPr="0077099D">
        <w:t>Secretary</w:t>
      </w:r>
      <w:r w:rsidRPr="0077099D">
        <w:t>, would be reviewable action for Division</w:t>
      </w:r>
      <w:r w:rsidR="0077099D" w:rsidRPr="0077099D">
        <w:t> </w:t>
      </w:r>
      <w:r w:rsidRPr="0077099D">
        <w:t>3</w:t>
      </w:r>
      <w:r w:rsidR="00B34627" w:rsidRPr="0077099D">
        <w:t xml:space="preserve"> of Part</w:t>
      </w:r>
      <w:r w:rsidR="0077099D" w:rsidRPr="0077099D">
        <w:t> </w:t>
      </w:r>
      <w:r w:rsidR="00B34627" w:rsidRPr="0077099D">
        <w:t>9</w:t>
      </w:r>
      <w:r w:rsidRPr="0077099D">
        <w:t>.</w:t>
      </w:r>
    </w:p>
    <w:p w:rsidR="00134698" w:rsidRPr="0077099D" w:rsidRDefault="00134698" w:rsidP="00892FC6">
      <w:pPr>
        <w:pStyle w:val="subsection"/>
      </w:pPr>
      <w:r w:rsidRPr="0077099D">
        <w:tab/>
        <w:t>(2)</w:t>
      </w:r>
      <w:r w:rsidRPr="0077099D">
        <w:tab/>
        <w:t>The Merit Protection Commissioner may, by written notice given to the statutory office holder, require the statutory office holder to give the Merit Protection Commissioner:</w:t>
      </w:r>
    </w:p>
    <w:p w:rsidR="00134698" w:rsidRPr="0077099D" w:rsidRDefault="00134698" w:rsidP="00892FC6">
      <w:pPr>
        <w:pStyle w:val="paragraph"/>
      </w:pPr>
      <w:r w:rsidRPr="0077099D">
        <w:tab/>
        <w:t>(a)</w:t>
      </w:r>
      <w:r w:rsidRPr="0077099D">
        <w:tab/>
        <w:t>a report about the action; and</w:t>
      </w:r>
    </w:p>
    <w:p w:rsidR="00134698" w:rsidRPr="0077099D" w:rsidRDefault="00134698" w:rsidP="00892FC6">
      <w:pPr>
        <w:pStyle w:val="paragraph"/>
      </w:pPr>
      <w:r w:rsidRPr="0077099D">
        <w:tab/>
        <w:t>(b)</w:t>
      </w:r>
      <w:r w:rsidRPr="0077099D">
        <w:tab/>
        <w:t>other stated information or documents relevant to the review.</w:t>
      </w:r>
    </w:p>
    <w:p w:rsidR="00134698" w:rsidRPr="0077099D" w:rsidRDefault="00134698" w:rsidP="00892FC6">
      <w:pPr>
        <w:pStyle w:val="subsection"/>
      </w:pPr>
      <w:r w:rsidRPr="0077099D">
        <w:tab/>
        <w:t>(3)</w:t>
      </w:r>
      <w:r w:rsidRPr="0077099D">
        <w:tab/>
        <w:t>The statutory office holder must give the report and other information or documents in the way, and at or within the time, stated in the notice.</w:t>
      </w:r>
    </w:p>
    <w:p w:rsidR="00134698" w:rsidRPr="0077099D" w:rsidRDefault="00134698" w:rsidP="00892FC6">
      <w:pPr>
        <w:pStyle w:val="subsection"/>
      </w:pPr>
      <w:r w:rsidRPr="0077099D">
        <w:tab/>
        <w:t>(4)</w:t>
      </w:r>
      <w:r w:rsidRPr="0077099D">
        <w:tab/>
        <w:t>The Merit Protection Commissioner must:</w:t>
      </w:r>
    </w:p>
    <w:p w:rsidR="00134698" w:rsidRPr="0077099D" w:rsidRDefault="00134698" w:rsidP="00892FC6">
      <w:pPr>
        <w:pStyle w:val="paragraph"/>
      </w:pPr>
      <w:r w:rsidRPr="0077099D">
        <w:tab/>
        <w:t>(a)</w:t>
      </w:r>
      <w:r w:rsidRPr="0077099D">
        <w:tab/>
        <w:t>review the action; and</w:t>
      </w:r>
    </w:p>
    <w:p w:rsidR="00134698" w:rsidRPr="0077099D" w:rsidRDefault="00134698" w:rsidP="00892FC6">
      <w:pPr>
        <w:pStyle w:val="paragraph"/>
      </w:pPr>
      <w:r w:rsidRPr="0077099D">
        <w:tab/>
        <w:t>(b)</w:t>
      </w:r>
      <w:r w:rsidRPr="0077099D">
        <w:tab/>
        <w:t>make a recommendation to the statutory office holder in writing about the action; and</w:t>
      </w:r>
    </w:p>
    <w:p w:rsidR="00134698" w:rsidRPr="0077099D" w:rsidRDefault="00134698" w:rsidP="00892FC6">
      <w:pPr>
        <w:pStyle w:val="paragraph"/>
      </w:pPr>
      <w:r w:rsidRPr="0077099D">
        <w:tab/>
        <w:t>(c)</w:t>
      </w:r>
      <w:r w:rsidRPr="0077099D">
        <w:tab/>
        <w:t>tell the statutory office holder in writing of the reasons for the recommendation; and</w:t>
      </w:r>
    </w:p>
    <w:p w:rsidR="00134698" w:rsidRPr="0077099D" w:rsidRDefault="00134698" w:rsidP="00892FC6">
      <w:pPr>
        <w:pStyle w:val="paragraph"/>
      </w:pPr>
      <w:r w:rsidRPr="0077099D">
        <w:tab/>
        <w:t>(d)</w:t>
      </w:r>
      <w:r w:rsidRPr="0077099D">
        <w:tab/>
        <w:t>tell the employee in writing of the recommendation and reasons given to the statutory office holder.</w:t>
      </w:r>
    </w:p>
    <w:p w:rsidR="009F5308" w:rsidRPr="0077099D" w:rsidRDefault="00134698" w:rsidP="00495C28">
      <w:pPr>
        <w:pStyle w:val="subsection"/>
      </w:pPr>
      <w:r w:rsidRPr="0077099D">
        <w:tab/>
        <w:t>(5)</w:t>
      </w:r>
      <w:r w:rsidRPr="0077099D">
        <w:tab/>
        <w:t>If the Merit Protection Commissioner is not satisfied with the statutory office holder</w:t>
      </w:r>
      <w:r w:rsidR="009807CA" w:rsidRPr="0077099D">
        <w:t>’</w:t>
      </w:r>
      <w:r w:rsidRPr="0077099D">
        <w:t>s response to the Merit Protection Commissioner</w:t>
      </w:r>
      <w:r w:rsidR="009807CA" w:rsidRPr="0077099D">
        <w:t>’</w:t>
      </w:r>
      <w:r w:rsidRPr="0077099D">
        <w:t>s recommendation, the Merit Protection Commissioner may give a report on the matter to the</w:t>
      </w:r>
      <w:r w:rsidR="00495C28" w:rsidRPr="0077099D">
        <w:t xml:space="preserve"> Presiding Officers.</w:t>
      </w:r>
    </w:p>
    <w:p w:rsidR="00D52CAE" w:rsidRPr="0077099D" w:rsidRDefault="00D52CAE" w:rsidP="00495C28">
      <w:pPr>
        <w:pStyle w:val="subsection"/>
      </w:pPr>
      <w:r w:rsidRPr="0077099D">
        <w:tab/>
        <w:t>(6)</w:t>
      </w:r>
      <w:r w:rsidRPr="0077099D">
        <w:tab/>
        <w:t>In this clause:</w:t>
      </w:r>
    </w:p>
    <w:p w:rsidR="00E61231" w:rsidRPr="0077099D" w:rsidRDefault="00D52CAE" w:rsidP="00D52CAE">
      <w:pPr>
        <w:pStyle w:val="Definition"/>
      </w:pPr>
      <w:r w:rsidRPr="0077099D">
        <w:rPr>
          <w:b/>
          <w:i/>
        </w:rPr>
        <w:t>statutory office holder</w:t>
      </w:r>
      <w:r w:rsidRPr="0077099D">
        <w:t xml:space="preserve"> means a person who holds any office or appointment under th</w:t>
      </w:r>
      <w:r w:rsidR="00425CB8" w:rsidRPr="0077099D">
        <w:t>e</w:t>
      </w:r>
      <w:r w:rsidRPr="0077099D">
        <w:t xml:space="preserve"> Act, being an office or appointment prescribed by clause</w:t>
      </w:r>
      <w:r w:rsidR="0077099D" w:rsidRPr="0077099D">
        <w:t> </w:t>
      </w:r>
      <w:r w:rsidRPr="0077099D">
        <w:t>5</w:t>
      </w:r>
      <w:r w:rsidR="00425CB8" w:rsidRPr="0077099D">
        <w:t>7</w:t>
      </w:r>
      <w:r w:rsidRPr="0077099D">
        <w:t xml:space="preserve"> for the purposes of the definition of </w:t>
      </w:r>
      <w:r w:rsidRPr="0077099D">
        <w:rPr>
          <w:b/>
          <w:i/>
        </w:rPr>
        <w:t>statutory office holder</w:t>
      </w:r>
      <w:r w:rsidRPr="0077099D">
        <w:t xml:space="preserve"> in subsection</w:t>
      </w:r>
      <w:r w:rsidR="0077099D" w:rsidRPr="0077099D">
        <w:t> </w:t>
      </w:r>
      <w:r w:rsidRPr="0077099D">
        <w:t>14(3) of the Act.</w:t>
      </w:r>
    </w:p>
    <w:p w:rsidR="00134698" w:rsidRPr="0077099D" w:rsidRDefault="00134698" w:rsidP="00892FC6">
      <w:pPr>
        <w:pStyle w:val="ActHead3"/>
        <w:pageBreakBefore/>
      </w:pPr>
      <w:bookmarkStart w:id="161" w:name="_Toc360005227"/>
      <w:r w:rsidRPr="0077099D">
        <w:rPr>
          <w:rStyle w:val="CharDivNo"/>
        </w:rPr>
        <w:lastRenderedPageBreak/>
        <w:t>Division</w:t>
      </w:r>
      <w:r w:rsidR="0077099D" w:rsidRPr="0077099D">
        <w:rPr>
          <w:rStyle w:val="CharDivNo"/>
        </w:rPr>
        <w:t> </w:t>
      </w:r>
      <w:r w:rsidR="00C81520" w:rsidRPr="0077099D">
        <w:rPr>
          <w:rStyle w:val="CharDivNo"/>
        </w:rPr>
        <w:t>6</w:t>
      </w:r>
      <w:r w:rsidR="00892FC6" w:rsidRPr="0077099D">
        <w:t>—</w:t>
      </w:r>
      <w:r w:rsidRPr="0077099D">
        <w:rPr>
          <w:rStyle w:val="CharDivText"/>
        </w:rPr>
        <w:t>Miscellaneous</w:t>
      </w:r>
      <w:bookmarkEnd w:id="161"/>
    </w:p>
    <w:p w:rsidR="00134698" w:rsidRPr="0077099D" w:rsidRDefault="00730528" w:rsidP="00892FC6">
      <w:pPr>
        <w:pStyle w:val="ActHead5"/>
      </w:pPr>
      <w:bookmarkStart w:id="162" w:name="_Toc360005228"/>
      <w:r w:rsidRPr="0077099D">
        <w:rPr>
          <w:rStyle w:val="CharSectno"/>
        </w:rPr>
        <w:t>125</w:t>
      </w:r>
      <w:r w:rsidR="00892FC6" w:rsidRPr="0077099D">
        <w:t xml:space="preserve">  </w:t>
      </w:r>
      <w:r w:rsidR="00134698" w:rsidRPr="0077099D">
        <w:t>Independence of Merit Protection Commissioner</w:t>
      </w:r>
      <w:bookmarkEnd w:id="162"/>
    </w:p>
    <w:p w:rsidR="00134698" w:rsidRPr="0077099D" w:rsidRDefault="00134698" w:rsidP="00892FC6">
      <w:pPr>
        <w:pStyle w:val="subsection"/>
      </w:pPr>
      <w:r w:rsidRPr="0077099D">
        <w:tab/>
      </w:r>
      <w:r w:rsidRPr="0077099D">
        <w:tab/>
        <w:t>The Merit Protection Commissioner is not subject to direction in carrying out his or her duties under Part</w:t>
      </w:r>
      <w:r w:rsidR="0077099D" w:rsidRPr="0077099D">
        <w:t> </w:t>
      </w:r>
      <w:r w:rsidR="0063158D" w:rsidRPr="0077099D">
        <w:t xml:space="preserve">8 or 9 </w:t>
      </w:r>
      <w:r w:rsidRPr="0077099D">
        <w:t>of th</w:t>
      </w:r>
      <w:r w:rsidR="003313BB" w:rsidRPr="0077099D">
        <w:t>i</w:t>
      </w:r>
      <w:r w:rsidRPr="0077099D">
        <w:t xml:space="preserve">s </w:t>
      </w:r>
      <w:r w:rsidR="003313BB" w:rsidRPr="0077099D">
        <w:t>determination</w:t>
      </w:r>
      <w:r w:rsidRPr="0077099D">
        <w:t>, except by a Court.</w:t>
      </w:r>
    </w:p>
    <w:p w:rsidR="00134698" w:rsidRPr="0077099D" w:rsidRDefault="00730528" w:rsidP="00892FC6">
      <w:pPr>
        <w:pStyle w:val="ActHead5"/>
      </w:pPr>
      <w:bookmarkStart w:id="163" w:name="_Toc360005229"/>
      <w:r w:rsidRPr="0077099D">
        <w:rPr>
          <w:rStyle w:val="CharSectno"/>
        </w:rPr>
        <w:t>126</w:t>
      </w:r>
      <w:r w:rsidR="00892FC6" w:rsidRPr="0077099D">
        <w:t xml:space="preserve">  </w:t>
      </w:r>
      <w:r w:rsidR="0063158D" w:rsidRPr="0077099D">
        <w:t>E</w:t>
      </w:r>
      <w:r w:rsidR="00134698" w:rsidRPr="0077099D">
        <w:t>ntrusted person</w:t>
      </w:r>
      <w:bookmarkEnd w:id="163"/>
    </w:p>
    <w:p w:rsidR="00134698" w:rsidRPr="0077099D" w:rsidRDefault="002B0944" w:rsidP="002B0944">
      <w:pPr>
        <w:pStyle w:val="subsection"/>
      </w:pPr>
      <w:r w:rsidRPr="0077099D">
        <w:tab/>
      </w:r>
      <w:r w:rsidRPr="0077099D">
        <w:tab/>
      </w:r>
      <w:r w:rsidR="00134698" w:rsidRPr="0077099D">
        <w:t xml:space="preserve">For </w:t>
      </w:r>
      <w:r w:rsidR="0077099D" w:rsidRPr="0077099D">
        <w:t>paragraph (</w:t>
      </w:r>
      <w:r w:rsidR="0063158D" w:rsidRPr="0077099D">
        <w:t xml:space="preserve">e) of </w:t>
      </w:r>
      <w:r w:rsidR="00134698" w:rsidRPr="0077099D">
        <w:t xml:space="preserve">the definition of </w:t>
      </w:r>
      <w:r w:rsidR="00134698" w:rsidRPr="0077099D">
        <w:rPr>
          <w:b/>
          <w:bCs/>
          <w:i/>
          <w:iCs/>
        </w:rPr>
        <w:t xml:space="preserve">entrusted person </w:t>
      </w:r>
      <w:r w:rsidR="00134698" w:rsidRPr="0077099D">
        <w:t>in subsection</w:t>
      </w:r>
      <w:r w:rsidR="0077099D" w:rsidRPr="0077099D">
        <w:t> </w:t>
      </w:r>
      <w:r w:rsidR="0063158D" w:rsidRPr="0077099D">
        <w:t>65AB</w:t>
      </w:r>
      <w:r w:rsidR="00134698" w:rsidRPr="0077099D">
        <w:t>(1) of the Act, a member of a committee established or appointed by the Merit Protection Commissioner</w:t>
      </w:r>
      <w:r w:rsidR="00076F55" w:rsidRPr="0077099D">
        <w:t xml:space="preserve"> under this determination</w:t>
      </w:r>
      <w:r w:rsidR="008922D7" w:rsidRPr="0077099D">
        <w:t xml:space="preserve"> </w:t>
      </w:r>
      <w:r w:rsidR="00134698" w:rsidRPr="0077099D">
        <w:t>is prescribed.</w:t>
      </w:r>
    </w:p>
    <w:p w:rsidR="00134698" w:rsidRPr="0077099D" w:rsidRDefault="00730528" w:rsidP="008922D7">
      <w:pPr>
        <w:pStyle w:val="ActHead5"/>
      </w:pPr>
      <w:bookmarkStart w:id="164" w:name="_Toc360005230"/>
      <w:r w:rsidRPr="0077099D">
        <w:rPr>
          <w:rStyle w:val="CharSectno"/>
        </w:rPr>
        <w:t>127</w:t>
      </w:r>
      <w:r w:rsidR="008922D7" w:rsidRPr="0077099D">
        <w:t xml:space="preserve">  </w:t>
      </w:r>
      <w:r w:rsidR="00134698" w:rsidRPr="0077099D">
        <w:t>Protected information</w:t>
      </w:r>
      <w:bookmarkEnd w:id="164"/>
    </w:p>
    <w:p w:rsidR="00134698" w:rsidRPr="0077099D" w:rsidRDefault="002B0944" w:rsidP="002B0944">
      <w:pPr>
        <w:pStyle w:val="subsection"/>
      </w:pPr>
      <w:r w:rsidRPr="0077099D">
        <w:tab/>
      </w:r>
      <w:r w:rsidRPr="0077099D">
        <w:tab/>
        <w:t>F</w:t>
      </w:r>
      <w:r w:rsidR="00134698" w:rsidRPr="0077099D">
        <w:t xml:space="preserve">or </w:t>
      </w:r>
      <w:r w:rsidR="0077099D" w:rsidRPr="0077099D">
        <w:t>paragraph (</w:t>
      </w:r>
      <w:r w:rsidR="00134698" w:rsidRPr="0077099D">
        <w:t xml:space="preserve">c) of the definition of </w:t>
      </w:r>
      <w:r w:rsidR="00134698" w:rsidRPr="0077099D">
        <w:rPr>
          <w:b/>
          <w:bCs/>
          <w:i/>
          <w:iCs/>
        </w:rPr>
        <w:t xml:space="preserve">protected information </w:t>
      </w:r>
      <w:r w:rsidR="00134698" w:rsidRPr="0077099D">
        <w:t>in subsection</w:t>
      </w:r>
      <w:r w:rsidR="0077099D" w:rsidRPr="0077099D">
        <w:t> </w:t>
      </w:r>
      <w:r w:rsidR="0063158D" w:rsidRPr="0077099D">
        <w:t>65AB</w:t>
      </w:r>
      <w:r w:rsidR="00134698" w:rsidRPr="0077099D">
        <w:t>(1) of the Act, information that was obtained by an entrusted person in connection with the performance of functions or duties, or the exercise of powers, under</w:t>
      </w:r>
      <w:r w:rsidR="0063158D" w:rsidRPr="0077099D">
        <w:t xml:space="preserve"> clause</w:t>
      </w:r>
      <w:r w:rsidR="0077099D" w:rsidRPr="0077099D">
        <w:t> </w:t>
      </w:r>
      <w:r w:rsidR="00730528" w:rsidRPr="0077099D">
        <w:t>124</w:t>
      </w:r>
      <w:r w:rsidR="00134698" w:rsidRPr="0077099D">
        <w:t xml:space="preserve"> is prescribed.</w:t>
      </w:r>
    </w:p>
    <w:p w:rsidR="00134698" w:rsidRPr="0077099D" w:rsidRDefault="00730528" w:rsidP="008922D7">
      <w:pPr>
        <w:pStyle w:val="ActHead5"/>
      </w:pPr>
      <w:bookmarkStart w:id="165" w:name="_Toc360005231"/>
      <w:r w:rsidRPr="0077099D">
        <w:rPr>
          <w:rStyle w:val="CharSectno"/>
        </w:rPr>
        <w:t>128</w:t>
      </w:r>
      <w:r w:rsidR="008922D7" w:rsidRPr="0077099D">
        <w:t xml:space="preserve">  </w:t>
      </w:r>
      <w:r w:rsidR="00134698" w:rsidRPr="0077099D">
        <w:t>Compellability of entrusted persons to give evidence</w:t>
      </w:r>
      <w:bookmarkEnd w:id="165"/>
    </w:p>
    <w:p w:rsidR="00134698" w:rsidRPr="0077099D" w:rsidRDefault="002B0944" w:rsidP="002B0944">
      <w:pPr>
        <w:pStyle w:val="subsection"/>
      </w:pPr>
      <w:r w:rsidRPr="0077099D">
        <w:tab/>
      </w:r>
      <w:r w:rsidRPr="0077099D">
        <w:tab/>
      </w:r>
      <w:r w:rsidR="00134698" w:rsidRPr="0077099D">
        <w:t>For paragraph</w:t>
      </w:r>
      <w:r w:rsidR="0077099D" w:rsidRPr="0077099D">
        <w:t> </w:t>
      </w:r>
      <w:r w:rsidR="0063158D" w:rsidRPr="0077099D">
        <w:t>65AB</w:t>
      </w:r>
      <w:r w:rsidR="00134698" w:rsidRPr="0077099D">
        <w:t>(7)(d) of the Act, information that was obtained by an entrusted person in connection with the performance of functions or duties, or the exercise of powers, under</w:t>
      </w:r>
      <w:r w:rsidR="0063158D" w:rsidRPr="0077099D">
        <w:t xml:space="preserve"> clause</w:t>
      </w:r>
      <w:r w:rsidR="0077099D" w:rsidRPr="0077099D">
        <w:t> </w:t>
      </w:r>
      <w:r w:rsidR="00730528" w:rsidRPr="0077099D">
        <w:t>124</w:t>
      </w:r>
      <w:r w:rsidR="0063158D" w:rsidRPr="0077099D">
        <w:t xml:space="preserve"> </w:t>
      </w:r>
      <w:r w:rsidR="00134698" w:rsidRPr="0077099D">
        <w:t>is prescribed.</w:t>
      </w:r>
    </w:p>
    <w:p w:rsidR="00134698" w:rsidRPr="0077099D" w:rsidRDefault="00730528" w:rsidP="008922D7">
      <w:pPr>
        <w:pStyle w:val="ActHead5"/>
      </w:pPr>
      <w:bookmarkStart w:id="166" w:name="_Toc360005232"/>
      <w:r w:rsidRPr="0077099D">
        <w:rPr>
          <w:rStyle w:val="CharSectno"/>
        </w:rPr>
        <w:t>129</w:t>
      </w:r>
      <w:r w:rsidR="008922D7" w:rsidRPr="0077099D">
        <w:t xml:space="preserve">  </w:t>
      </w:r>
      <w:r w:rsidR="00134698" w:rsidRPr="0077099D">
        <w:t>Giving information or producing documents</w:t>
      </w:r>
      <w:bookmarkEnd w:id="166"/>
    </w:p>
    <w:p w:rsidR="00134698" w:rsidRPr="0077099D" w:rsidRDefault="002B0944" w:rsidP="002B0944">
      <w:pPr>
        <w:pStyle w:val="subsection"/>
      </w:pPr>
      <w:r w:rsidRPr="0077099D">
        <w:tab/>
      </w:r>
      <w:r w:rsidRPr="0077099D">
        <w:tab/>
      </w:r>
      <w:r w:rsidR="00134698" w:rsidRPr="0077099D">
        <w:t>For paragraph</w:t>
      </w:r>
      <w:r w:rsidR="0077099D" w:rsidRPr="0077099D">
        <w:t> </w:t>
      </w:r>
      <w:r w:rsidR="00343C5A" w:rsidRPr="0077099D">
        <w:t>65AD</w:t>
      </w:r>
      <w:r w:rsidR="00134698" w:rsidRPr="0077099D">
        <w:t>(2)(b) of the Act,</w:t>
      </w:r>
      <w:r w:rsidR="00343C5A" w:rsidRPr="0077099D">
        <w:t xml:space="preserve"> clause</w:t>
      </w:r>
      <w:r w:rsidR="0077099D" w:rsidRPr="0077099D">
        <w:t> </w:t>
      </w:r>
      <w:r w:rsidR="00730528" w:rsidRPr="0077099D">
        <w:t>124</w:t>
      </w:r>
      <w:r w:rsidR="00134698" w:rsidRPr="0077099D">
        <w:t xml:space="preserve"> is prescribed.</w:t>
      </w:r>
    </w:p>
    <w:p w:rsidR="00E95756" w:rsidRPr="0077099D" w:rsidRDefault="00DC0795" w:rsidP="00DC0795">
      <w:pPr>
        <w:pStyle w:val="ActHead2"/>
        <w:pageBreakBefore/>
      </w:pPr>
      <w:bookmarkStart w:id="167" w:name="_Toc360005233"/>
      <w:r w:rsidRPr="0077099D">
        <w:rPr>
          <w:rStyle w:val="CharPartNo"/>
        </w:rPr>
        <w:lastRenderedPageBreak/>
        <w:t>Part</w:t>
      </w:r>
      <w:r w:rsidR="0077099D" w:rsidRPr="0077099D">
        <w:rPr>
          <w:rStyle w:val="CharPartNo"/>
        </w:rPr>
        <w:t> </w:t>
      </w:r>
      <w:r w:rsidR="00D670F3" w:rsidRPr="0077099D">
        <w:rPr>
          <w:rStyle w:val="CharPartNo"/>
        </w:rPr>
        <w:t>1</w:t>
      </w:r>
      <w:r w:rsidR="00F14094" w:rsidRPr="0077099D">
        <w:rPr>
          <w:rStyle w:val="CharPartNo"/>
        </w:rPr>
        <w:t>2</w:t>
      </w:r>
      <w:r w:rsidR="00240010" w:rsidRPr="0077099D">
        <w:t>—</w:t>
      </w:r>
      <w:r w:rsidR="00240010" w:rsidRPr="0077099D">
        <w:rPr>
          <w:rStyle w:val="CharPartText"/>
        </w:rPr>
        <w:t>Whistleblower reports</w:t>
      </w:r>
      <w:bookmarkEnd w:id="167"/>
    </w:p>
    <w:p w:rsidR="00F13B11" w:rsidRPr="0077099D" w:rsidRDefault="00F13B11" w:rsidP="00F13B11">
      <w:pPr>
        <w:pStyle w:val="Header"/>
      </w:pPr>
      <w:r w:rsidRPr="0077099D">
        <w:rPr>
          <w:rStyle w:val="CharDivNo"/>
        </w:rPr>
        <w:t xml:space="preserve"> </w:t>
      </w:r>
      <w:r w:rsidRPr="0077099D">
        <w:rPr>
          <w:rStyle w:val="CharDivText"/>
        </w:rPr>
        <w:t xml:space="preserve"> </w:t>
      </w:r>
    </w:p>
    <w:p w:rsidR="002E5AA8" w:rsidRPr="0077099D" w:rsidRDefault="00730528" w:rsidP="002E5AA8">
      <w:pPr>
        <w:pStyle w:val="ActHead5"/>
      </w:pPr>
      <w:bookmarkStart w:id="168" w:name="_Toc360005234"/>
      <w:r w:rsidRPr="0077099D">
        <w:rPr>
          <w:rStyle w:val="CharSectno"/>
        </w:rPr>
        <w:t>130</w:t>
      </w:r>
      <w:r w:rsidR="002E5AA8" w:rsidRPr="0077099D">
        <w:t xml:space="preserve">  </w:t>
      </w:r>
      <w:r w:rsidR="005749BD" w:rsidRPr="0077099D">
        <w:t>Basic requirements for procedures—</w:t>
      </w:r>
      <w:r w:rsidR="00475943" w:rsidRPr="0077099D">
        <w:t>Secretary</w:t>
      </w:r>
      <w:bookmarkEnd w:id="168"/>
    </w:p>
    <w:p w:rsidR="000A51F5" w:rsidRPr="0077099D" w:rsidRDefault="001C7CC5" w:rsidP="001C7CC5">
      <w:pPr>
        <w:pStyle w:val="subsection"/>
      </w:pPr>
      <w:r w:rsidRPr="0077099D">
        <w:tab/>
        <w:t>(1)</w:t>
      </w:r>
      <w:r w:rsidRPr="0077099D">
        <w:tab/>
      </w:r>
      <w:r w:rsidR="00F90462" w:rsidRPr="0077099D">
        <w:t>P</w:t>
      </w:r>
      <w:r w:rsidRPr="0077099D">
        <w:t xml:space="preserve">rocedures established by a </w:t>
      </w:r>
      <w:r w:rsidR="00475943" w:rsidRPr="0077099D">
        <w:t xml:space="preserve">Secretary </w:t>
      </w:r>
      <w:r w:rsidR="000A51F5" w:rsidRPr="0077099D">
        <w:t xml:space="preserve">for dealing with a whistleblower report made to </w:t>
      </w:r>
      <w:r w:rsidR="00664749" w:rsidRPr="0077099D">
        <w:t xml:space="preserve">the </w:t>
      </w:r>
      <w:r w:rsidR="00475943" w:rsidRPr="0077099D">
        <w:t xml:space="preserve">Secretary </w:t>
      </w:r>
      <w:r w:rsidR="001D3457" w:rsidRPr="0077099D">
        <w:t>m</w:t>
      </w:r>
      <w:r w:rsidRPr="0077099D">
        <w:t xml:space="preserve">ust comply with the requirements set out in </w:t>
      </w:r>
      <w:r w:rsidR="0077099D" w:rsidRPr="0077099D">
        <w:t>subclause (</w:t>
      </w:r>
      <w:r w:rsidRPr="0077099D">
        <w:t>2).</w:t>
      </w:r>
    </w:p>
    <w:p w:rsidR="000A51F5" w:rsidRPr="0077099D" w:rsidRDefault="001C7CC5" w:rsidP="001C7CC5">
      <w:pPr>
        <w:pStyle w:val="subsection"/>
      </w:pPr>
      <w:r w:rsidRPr="0077099D">
        <w:tab/>
        <w:t>(2)</w:t>
      </w:r>
      <w:r w:rsidRPr="0077099D">
        <w:tab/>
      </w:r>
      <w:r w:rsidR="000A51F5" w:rsidRPr="0077099D">
        <w:t xml:space="preserve">The procedures must require the </w:t>
      </w:r>
      <w:r w:rsidR="00475943" w:rsidRPr="0077099D">
        <w:t xml:space="preserve">Secretary </w:t>
      </w:r>
      <w:r w:rsidR="000A51F5" w:rsidRPr="0077099D">
        <w:t>to</w:t>
      </w:r>
      <w:r w:rsidR="00B75F17" w:rsidRPr="0077099D">
        <w:t xml:space="preserve"> do the following</w:t>
      </w:r>
      <w:r w:rsidR="000A51F5" w:rsidRPr="0077099D">
        <w:t>:</w:t>
      </w:r>
    </w:p>
    <w:p w:rsidR="000A51F5" w:rsidRPr="0077099D" w:rsidRDefault="00D90055" w:rsidP="00D90055">
      <w:pPr>
        <w:pStyle w:val="paragraph"/>
      </w:pPr>
      <w:r w:rsidRPr="0077099D">
        <w:tab/>
        <w:t>(a)</w:t>
      </w:r>
      <w:r w:rsidRPr="0077099D">
        <w:tab/>
      </w:r>
      <w:r w:rsidR="000A51F5" w:rsidRPr="0077099D">
        <w:t>accept the whistleblower report;</w:t>
      </w:r>
    </w:p>
    <w:p w:rsidR="000A51F5" w:rsidRPr="0077099D" w:rsidRDefault="00D90055" w:rsidP="00D90055">
      <w:pPr>
        <w:pStyle w:val="paragraph"/>
      </w:pPr>
      <w:r w:rsidRPr="0077099D">
        <w:tab/>
        <w:t>(b)</w:t>
      </w:r>
      <w:r w:rsidRPr="0077099D">
        <w:tab/>
        <w:t xml:space="preserve">inform </w:t>
      </w:r>
      <w:r w:rsidR="000A51F5" w:rsidRPr="0077099D">
        <w:t xml:space="preserve">the whistleblower </w:t>
      </w:r>
      <w:r w:rsidRPr="0077099D">
        <w:t>that the whistleblower must not be victimised or discriminated against for making the report</w:t>
      </w:r>
      <w:r w:rsidR="00B75F17" w:rsidRPr="0077099D">
        <w:t>;</w:t>
      </w:r>
    </w:p>
    <w:p w:rsidR="007B0E24" w:rsidRPr="0077099D" w:rsidRDefault="00653FC1" w:rsidP="00862741">
      <w:pPr>
        <w:pStyle w:val="noteToPara"/>
      </w:pPr>
      <w:r w:rsidRPr="0077099D">
        <w:t>Note</w:t>
      </w:r>
      <w:r w:rsidR="007B0E24" w:rsidRPr="0077099D">
        <w:t>:</w:t>
      </w:r>
      <w:r w:rsidR="007B0E24" w:rsidRPr="0077099D">
        <w:tab/>
        <w:t>See subsection</w:t>
      </w:r>
      <w:r w:rsidR="0077099D" w:rsidRPr="0077099D">
        <w:t> </w:t>
      </w:r>
      <w:r w:rsidR="007B0E24" w:rsidRPr="0077099D">
        <w:t>16(1) of the Act.</w:t>
      </w:r>
    </w:p>
    <w:p w:rsidR="000A51F5" w:rsidRPr="0077099D" w:rsidRDefault="00B75F17" w:rsidP="00B75F17">
      <w:pPr>
        <w:pStyle w:val="paragraph"/>
      </w:pPr>
      <w:r w:rsidRPr="0077099D">
        <w:tab/>
        <w:t>(c)</w:t>
      </w:r>
      <w:r w:rsidRPr="0077099D">
        <w:tab/>
      </w:r>
      <w:r w:rsidR="007B0E24" w:rsidRPr="0077099D">
        <w:t>co</w:t>
      </w:r>
      <w:r w:rsidR="00686F5D" w:rsidRPr="0077099D">
        <w:t>m</w:t>
      </w:r>
      <w:r w:rsidR="00F90462" w:rsidRPr="0077099D">
        <w:t xml:space="preserve">mence </w:t>
      </w:r>
      <w:r w:rsidR="000A51F5" w:rsidRPr="0077099D">
        <w:t xml:space="preserve">an inquiry into the </w:t>
      </w:r>
      <w:r w:rsidR="007B0E24" w:rsidRPr="0077099D">
        <w:t xml:space="preserve">whistleblower </w:t>
      </w:r>
      <w:r w:rsidR="000A51F5" w:rsidRPr="0077099D">
        <w:t>report</w:t>
      </w:r>
      <w:r w:rsidR="00F04909" w:rsidRPr="0077099D">
        <w:t>,</w:t>
      </w:r>
      <w:r w:rsidR="000A51F5" w:rsidRPr="0077099D">
        <w:t xml:space="preserve"> unless </w:t>
      </w:r>
      <w:r w:rsidR="005438AB" w:rsidRPr="0077099D">
        <w:t xml:space="preserve">a circumstance </w:t>
      </w:r>
      <w:r w:rsidR="00831CD1" w:rsidRPr="0077099D">
        <w:t xml:space="preserve">mentioned </w:t>
      </w:r>
      <w:r w:rsidR="005438AB" w:rsidRPr="0077099D">
        <w:t xml:space="preserve">in </w:t>
      </w:r>
      <w:r w:rsidR="00343C5A" w:rsidRPr="0077099D">
        <w:t>clause</w:t>
      </w:r>
      <w:r w:rsidR="0077099D" w:rsidRPr="0077099D">
        <w:t> </w:t>
      </w:r>
      <w:r w:rsidR="00730528" w:rsidRPr="0077099D">
        <w:t>132</w:t>
      </w:r>
      <w:r w:rsidR="005438AB" w:rsidRPr="0077099D">
        <w:t xml:space="preserve"> applies</w:t>
      </w:r>
      <w:r w:rsidRPr="0077099D">
        <w:t>;</w:t>
      </w:r>
    </w:p>
    <w:p w:rsidR="00B75F17" w:rsidRPr="0077099D" w:rsidRDefault="00B75F17" w:rsidP="00B75F17">
      <w:pPr>
        <w:pStyle w:val="paragraph"/>
      </w:pPr>
      <w:r w:rsidRPr="0077099D">
        <w:tab/>
        <w:t>(d)</w:t>
      </w:r>
      <w:r w:rsidRPr="0077099D">
        <w:tab/>
      </w:r>
      <w:r w:rsidR="000A51F5" w:rsidRPr="0077099D">
        <w:t xml:space="preserve">complete </w:t>
      </w:r>
      <w:r w:rsidRPr="0077099D">
        <w:t xml:space="preserve">the </w:t>
      </w:r>
      <w:r w:rsidR="000A51F5" w:rsidRPr="0077099D">
        <w:t>inquiry</w:t>
      </w:r>
      <w:r w:rsidRPr="0077099D">
        <w:t>, unless</w:t>
      </w:r>
      <w:r w:rsidR="000A51F5" w:rsidRPr="0077099D">
        <w:t xml:space="preserve"> </w:t>
      </w:r>
      <w:r w:rsidR="004721ED" w:rsidRPr="0077099D">
        <w:t xml:space="preserve">a circumstance </w:t>
      </w:r>
      <w:r w:rsidR="00831CD1" w:rsidRPr="0077099D">
        <w:t xml:space="preserve">mentioned </w:t>
      </w:r>
      <w:r w:rsidR="004721ED" w:rsidRPr="0077099D">
        <w:t>in</w:t>
      </w:r>
      <w:r w:rsidR="00343C5A" w:rsidRPr="0077099D">
        <w:t xml:space="preserve"> clause</w:t>
      </w:r>
      <w:r w:rsidR="0077099D" w:rsidRPr="0077099D">
        <w:t> </w:t>
      </w:r>
      <w:r w:rsidR="00730528" w:rsidRPr="0077099D">
        <w:t>132</w:t>
      </w:r>
      <w:r w:rsidR="004721ED" w:rsidRPr="0077099D">
        <w:t xml:space="preserve"> applies</w:t>
      </w:r>
      <w:r w:rsidR="000A51F5" w:rsidRPr="0077099D">
        <w:t>;</w:t>
      </w:r>
    </w:p>
    <w:p w:rsidR="00B75F17" w:rsidRPr="0077099D" w:rsidRDefault="00B75F17" w:rsidP="00B75F17">
      <w:pPr>
        <w:pStyle w:val="paragraph"/>
      </w:pPr>
      <w:r w:rsidRPr="0077099D">
        <w:tab/>
        <w:t>(e)</w:t>
      </w:r>
      <w:r w:rsidRPr="0077099D">
        <w:tab/>
      </w:r>
      <w:r w:rsidR="000A51F5" w:rsidRPr="0077099D">
        <w:t>report the outcome of the inquiry to the whistleblower;</w:t>
      </w:r>
    </w:p>
    <w:p w:rsidR="00B75F17" w:rsidRPr="0077099D" w:rsidRDefault="00B75F17" w:rsidP="00B75F17">
      <w:pPr>
        <w:pStyle w:val="paragraph"/>
      </w:pPr>
      <w:r w:rsidRPr="0077099D">
        <w:tab/>
        <w:t>(f)</w:t>
      </w:r>
      <w:r w:rsidRPr="0077099D">
        <w:tab/>
      </w:r>
      <w:r w:rsidR="000A51F5" w:rsidRPr="0077099D">
        <w:t>ensure that the outcome</w:t>
      </w:r>
      <w:r w:rsidR="00E139E3" w:rsidRPr="0077099D">
        <w:t xml:space="preserve"> </w:t>
      </w:r>
      <w:r w:rsidR="000A51F5" w:rsidRPr="0077099D">
        <w:t>of the inquiry is dealt with as soon as practicable</w:t>
      </w:r>
      <w:r w:rsidR="00AF7F24" w:rsidRPr="0077099D">
        <w:t>;</w:t>
      </w:r>
    </w:p>
    <w:p w:rsidR="000A51F5" w:rsidRPr="0077099D" w:rsidRDefault="00B75F17" w:rsidP="00AF7F24">
      <w:pPr>
        <w:pStyle w:val="paragraph"/>
      </w:pPr>
      <w:r w:rsidRPr="0077099D">
        <w:tab/>
        <w:t>(g)</w:t>
      </w:r>
      <w:r w:rsidRPr="0077099D">
        <w:tab/>
      </w:r>
      <w:r w:rsidR="000A51F5" w:rsidRPr="0077099D">
        <w:t xml:space="preserve">consider, having regard to all the circumstances, whether the </w:t>
      </w:r>
      <w:r w:rsidRPr="0077099D">
        <w:t xml:space="preserve">subject of the </w:t>
      </w:r>
      <w:r w:rsidR="000A51F5" w:rsidRPr="0077099D">
        <w:t xml:space="preserve">whistleblower report </w:t>
      </w:r>
      <w:r w:rsidR="007D7467" w:rsidRPr="0077099D">
        <w:t xml:space="preserve">should have </w:t>
      </w:r>
      <w:r w:rsidR="000A51F5" w:rsidRPr="0077099D">
        <w:t>an opportunity to be heard in relation to the report</w:t>
      </w:r>
      <w:r w:rsidR="00AF7F24" w:rsidRPr="0077099D">
        <w:t>;</w:t>
      </w:r>
    </w:p>
    <w:p w:rsidR="00D13689" w:rsidRPr="0077099D" w:rsidRDefault="00AF7F24" w:rsidP="00AF7F24">
      <w:pPr>
        <w:pStyle w:val="paragraph"/>
      </w:pPr>
      <w:r w:rsidRPr="0077099D">
        <w:tab/>
        <w:t>(h)</w:t>
      </w:r>
      <w:r w:rsidRPr="0077099D">
        <w:tab/>
      </w:r>
      <w:r w:rsidR="00D13689" w:rsidRPr="0077099D">
        <w:t xml:space="preserve">if the </w:t>
      </w:r>
      <w:r w:rsidR="00475943" w:rsidRPr="0077099D">
        <w:t xml:space="preserve">Secretary </w:t>
      </w:r>
      <w:r w:rsidR="00D13689" w:rsidRPr="0077099D">
        <w:t xml:space="preserve">decides to decline to conduct or discontinue an inquiry </w:t>
      </w:r>
      <w:r w:rsidR="00343C5A" w:rsidRPr="0077099D">
        <w:t>because a circumstance in clause</w:t>
      </w:r>
      <w:r w:rsidR="0077099D" w:rsidRPr="0077099D">
        <w:t> </w:t>
      </w:r>
      <w:r w:rsidR="00730528" w:rsidRPr="0077099D">
        <w:t>132</w:t>
      </w:r>
      <w:r w:rsidR="00B54C1C" w:rsidRPr="0077099D">
        <w:t xml:space="preserve"> applies</w:t>
      </w:r>
      <w:r w:rsidR="00D13689" w:rsidRPr="0077099D">
        <w:t>—</w:t>
      </w:r>
      <w:r w:rsidRPr="0077099D">
        <w:t>inform</w:t>
      </w:r>
      <w:r w:rsidR="000A51F5" w:rsidRPr="0077099D">
        <w:t xml:space="preserve"> the whistleblower </w:t>
      </w:r>
      <w:r w:rsidR="00D13689" w:rsidRPr="0077099D">
        <w:t>of the decision.</w:t>
      </w:r>
    </w:p>
    <w:p w:rsidR="000A51F5" w:rsidRPr="0077099D" w:rsidRDefault="00730528" w:rsidP="00FB2829">
      <w:pPr>
        <w:pStyle w:val="ActHead5"/>
      </w:pPr>
      <w:bookmarkStart w:id="169" w:name="_Toc360005235"/>
      <w:r w:rsidRPr="0077099D">
        <w:rPr>
          <w:rStyle w:val="CharSectno"/>
        </w:rPr>
        <w:t>131</w:t>
      </w:r>
      <w:r w:rsidR="008922D7" w:rsidRPr="0077099D">
        <w:t xml:space="preserve">  </w:t>
      </w:r>
      <w:r w:rsidR="00E83E71" w:rsidRPr="0077099D">
        <w:t>Basic requirements for dealing with reports—Commissioner or Merit Protection Commissioner</w:t>
      </w:r>
      <w:bookmarkEnd w:id="169"/>
    </w:p>
    <w:p w:rsidR="005C0D4C" w:rsidRPr="0077099D" w:rsidRDefault="00E83E71" w:rsidP="00E83E71">
      <w:pPr>
        <w:pStyle w:val="subsection"/>
      </w:pPr>
      <w:r w:rsidRPr="0077099D">
        <w:tab/>
        <w:t>(1)</w:t>
      </w:r>
      <w:r w:rsidRPr="0077099D">
        <w:tab/>
      </w:r>
      <w:r w:rsidR="00F90462" w:rsidRPr="0077099D">
        <w:t>T</w:t>
      </w:r>
      <w:r w:rsidR="000A51F5" w:rsidRPr="0077099D">
        <w:t>h</w:t>
      </w:r>
      <w:r w:rsidRPr="0077099D">
        <w:t>e Commissioner</w:t>
      </w:r>
      <w:r w:rsidR="00FB2829" w:rsidRPr="0077099D">
        <w:t xml:space="preserve"> or M</w:t>
      </w:r>
      <w:r w:rsidRPr="0077099D">
        <w:t>erit Protection Commissioner must</w:t>
      </w:r>
      <w:r w:rsidR="005C0D4C" w:rsidRPr="0077099D">
        <w:t>,</w:t>
      </w:r>
      <w:r w:rsidRPr="0077099D">
        <w:t xml:space="preserve"> </w:t>
      </w:r>
      <w:r w:rsidR="005C0D4C" w:rsidRPr="0077099D">
        <w:t xml:space="preserve">in dealing with a whistleblower report, </w:t>
      </w:r>
      <w:r w:rsidRPr="0077099D">
        <w:t xml:space="preserve">comply with the requirements set out in </w:t>
      </w:r>
      <w:r w:rsidR="0077099D" w:rsidRPr="0077099D">
        <w:t>subclauses (</w:t>
      </w:r>
      <w:r w:rsidRPr="0077099D">
        <w:t>2) to (</w:t>
      </w:r>
      <w:r w:rsidR="00CA320E" w:rsidRPr="0077099D">
        <w:t>5</w:t>
      </w:r>
      <w:r w:rsidRPr="0077099D">
        <w:t>)</w:t>
      </w:r>
      <w:r w:rsidR="005C0D4C" w:rsidRPr="0077099D">
        <w:t>.</w:t>
      </w:r>
    </w:p>
    <w:p w:rsidR="000A51F5" w:rsidRPr="0077099D" w:rsidRDefault="00E83E71" w:rsidP="00E83E71">
      <w:pPr>
        <w:pStyle w:val="subsection"/>
      </w:pPr>
      <w:r w:rsidRPr="0077099D">
        <w:t xml:space="preserve"> </w:t>
      </w:r>
      <w:r w:rsidRPr="0077099D">
        <w:tab/>
        <w:t>(2)</w:t>
      </w:r>
      <w:r w:rsidRPr="0077099D">
        <w:tab/>
        <w:t>T</w:t>
      </w:r>
      <w:r w:rsidR="000A51F5" w:rsidRPr="0077099D">
        <w:t xml:space="preserve">he </w:t>
      </w:r>
      <w:r w:rsidRPr="0077099D">
        <w:t>Commissioner</w:t>
      </w:r>
      <w:r w:rsidR="005C0D4C" w:rsidRPr="0077099D">
        <w:t xml:space="preserve"> or </w:t>
      </w:r>
      <w:r w:rsidRPr="0077099D">
        <w:t xml:space="preserve">Merit Protection </w:t>
      </w:r>
      <w:r w:rsidR="000D58A1" w:rsidRPr="0077099D">
        <w:t xml:space="preserve">Commissioner </w:t>
      </w:r>
      <w:r w:rsidR="000A51F5" w:rsidRPr="0077099D">
        <w:t>must accept the whistleblower report if:</w:t>
      </w:r>
    </w:p>
    <w:p w:rsidR="000A51F5" w:rsidRPr="0077099D" w:rsidRDefault="00E83E71" w:rsidP="00E83E71">
      <w:pPr>
        <w:pStyle w:val="paragraph"/>
      </w:pPr>
      <w:r w:rsidRPr="0077099D">
        <w:tab/>
        <w:t>(a)</w:t>
      </w:r>
      <w:r w:rsidRPr="0077099D">
        <w:tab/>
      </w:r>
      <w:r w:rsidR="000A51F5" w:rsidRPr="0077099D">
        <w:t xml:space="preserve">the </w:t>
      </w:r>
      <w:r w:rsidRPr="0077099D">
        <w:t>Commissioner</w:t>
      </w:r>
      <w:r w:rsidR="005C0D4C" w:rsidRPr="0077099D">
        <w:t xml:space="preserve"> or </w:t>
      </w:r>
      <w:r w:rsidRPr="0077099D">
        <w:t xml:space="preserve">Merit Protection </w:t>
      </w:r>
      <w:r w:rsidR="000D58A1" w:rsidRPr="0077099D">
        <w:t xml:space="preserve">Commissioner </w:t>
      </w:r>
      <w:r w:rsidR="000A51F5" w:rsidRPr="0077099D">
        <w:t xml:space="preserve">considers that it would be inappropriate for the whistleblower to make the whistleblower report to the </w:t>
      </w:r>
      <w:r w:rsidR="00D97749" w:rsidRPr="0077099D">
        <w:t xml:space="preserve">relevant </w:t>
      </w:r>
      <w:r w:rsidR="005C0D4C" w:rsidRPr="0077099D">
        <w:t>Secretary</w:t>
      </w:r>
      <w:r w:rsidR="000A51F5" w:rsidRPr="0077099D">
        <w:t>; or</w:t>
      </w:r>
    </w:p>
    <w:p w:rsidR="000A51F5" w:rsidRPr="0077099D" w:rsidRDefault="00E83E71" w:rsidP="00E83E71">
      <w:pPr>
        <w:pStyle w:val="paragraph"/>
      </w:pPr>
      <w:r w:rsidRPr="0077099D">
        <w:tab/>
        <w:t>(b)</w:t>
      </w:r>
      <w:r w:rsidRPr="0077099D">
        <w:tab/>
      </w:r>
      <w:r w:rsidR="000A51F5" w:rsidRPr="0077099D">
        <w:t xml:space="preserve">the whistleblower has made a whistleblower report to the </w:t>
      </w:r>
      <w:r w:rsidR="00D97749" w:rsidRPr="0077099D">
        <w:t xml:space="preserve">relevant </w:t>
      </w:r>
      <w:r w:rsidR="00475943" w:rsidRPr="0077099D">
        <w:t xml:space="preserve">Secretary </w:t>
      </w:r>
      <w:r w:rsidR="00D97749" w:rsidRPr="0077099D">
        <w:t>an</w:t>
      </w:r>
      <w:r w:rsidR="000A51F5" w:rsidRPr="0077099D">
        <w:t>d is not satisfied with:</w:t>
      </w:r>
    </w:p>
    <w:p w:rsidR="000A51F5" w:rsidRPr="0077099D" w:rsidRDefault="00E83E71" w:rsidP="00E83E71">
      <w:pPr>
        <w:pStyle w:val="paragraphsub"/>
      </w:pPr>
      <w:r w:rsidRPr="0077099D">
        <w:tab/>
        <w:t>(i)</w:t>
      </w:r>
      <w:r w:rsidRPr="0077099D">
        <w:tab/>
      </w:r>
      <w:r w:rsidR="000A51F5" w:rsidRPr="0077099D">
        <w:t xml:space="preserve">the </w:t>
      </w:r>
      <w:r w:rsidR="00D97749" w:rsidRPr="0077099D">
        <w:t>Secretary</w:t>
      </w:r>
      <w:r w:rsidR="009807CA" w:rsidRPr="0077099D">
        <w:t>’</w:t>
      </w:r>
      <w:r w:rsidR="00D97749" w:rsidRPr="0077099D">
        <w:t xml:space="preserve">s </w:t>
      </w:r>
      <w:r w:rsidR="000A51F5" w:rsidRPr="0077099D">
        <w:t xml:space="preserve">decision to decline to conduct </w:t>
      </w:r>
      <w:r w:rsidR="00D97749" w:rsidRPr="0077099D">
        <w:t xml:space="preserve">or discontinue </w:t>
      </w:r>
      <w:r w:rsidR="000A51F5" w:rsidRPr="0077099D">
        <w:t>an inquiry into the whistleblower report; or</w:t>
      </w:r>
    </w:p>
    <w:p w:rsidR="000A51F5" w:rsidRPr="0077099D" w:rsidRDefault="00E83E71" w:rsidP="000D58A1">
      <w:pPr>
        <w:pStyle w:val="paragraphsub"/>
      </w:pPr>
      <w:r w:rsidRPr="0077099D">
        <w:tab/>
      </w:r>
      <w:r w:rsidR="000D58A1" w:rsidRPr="0077099D">
        <w:t>(ii)</w:t>
      </w:r>
      <w:r w:rsidR="000D58A1" w:rsidRPr="0077099D">
        <w:tab/>
      </w:r>
      <w:r w:rsidR="000A51F5" w:rsidRPr="0077099D">
        <w:t xml:space="preserve">the outcome of the </w:t>
      </w:r>
      <w:r w:rsidR="00D97749" w:rsidRPr="0077099D">
        <w:t>Secretary</w:t>
      </w:r>
      <w:r w:rsidR="009807CA" w:rsidRPr="0077099D">
        <w:t>’</w:t>
      </w:r>
      <w:r w:rsidR="000A51F5" w:rsidRPr="0077099D">
        <w:t>s inquiry into the whistleblower report.</w:t>
      </w:r>
    </w:p>
    <w:p w:rsidR="000D58A1" w:rsidRPr="0077099D" w:rsidRDefault="000D58A1" w:rsidP="000D58A1">
      <w:pPr>
        <w:pStyle w:val="subsection"/>
      </w:pPr>
      <w:r w:rsidRPr="0077099D">
        <w:tab/>
        <w:t>(3)</w:t>
      </w:r>
      <w:r w:rsidRPr="0077099D">
        <w:tab/>
        <w:t>T</w:t>
      </w:r>
      <w:r w:rsidR="000A51F5" w:rsidRPr="0077099D">
        <w:t xml:space="preserve">he </w:t>
      </w:r>
      <w:r w:rsidRPr="0077099D">
        <w:t>Commissioner</w:t>
      </w:r>
      <w:r w:rsidR="00C248EB" w:rsidRPr="0077099D">
        <w:t xml:space="preserve"> or </w:t>
      </w:r>
      <w:r w:rsidRPr="0077099D">
        <w:t xml:space="preserve">Merit Protection Commissioner </w:t>
      </w:r>
      <w:r w:rsidR="000A51F5" w:rsidRPr="0077099D">
        <w:t xml:space="preserve">must </w:t>
      </w:r>
      <w:r w:rsidR="00F90462" w:rsidRPr="0077099D">
        <w:t>commence</w:t>
      </w:r>
      <w:r w:rsidRPr="0077099D">
        <w:t xml:space="preserve"> </w:t>
      </w:r>
      <w:r w:rsidR="000A51F5" w:rsidRPr="0077099D">
        <w:t>an inquiry into the whistleblower report</w:t>
      </w:r>
      <w:r w:rsidRPr="0077099D">
        <w:t>,</w:t>
      </w:r>
      <w:r w:rsidR="000A51F5" w:rsidRPr="0077099D">
        <w:t xml:space="preserve"> </w:t>
      </w:r>
      <w:r w:rsidR="00FA70EE" w:rsidRPr="0077099D">
        <w:t xml:space="preserve">unless a circumstance </w:t>
      </w:r>
      <w:r w:rsidR="00831CD1" w:rsidRPr="0077099D">
        <w:t xml:space="preserve">mentioned </w:t>
      </w:r>
      <w:r w:rsidR="00FA70EE" w:rsidRPr="0077099D">
        <w:t xml:space="preserve">in </w:t>
      </w:r>
      <w:r w:rsidR="00343C5A" w:rsidRPr="0077099D">
        <w:t>clause</w:t>
      </w:r>
      <w:r w:rsidR="0077099D" w:rsidRPr="0077099D">
        <w:t> </w:t>
      </w:r>
      <w:r w:rsidR="00730528" w:rsidRPr="0077099D">
        <w:t>132</w:t>
      </w:r>
      <w:r w:rsidR="00FA70EE" w:rsidRPr="0077099D">
        <w:t xml:space="preserve"> applies</w:t>
      </w:r>
      <w:r w:rsidR="006354CE" w:rsidRPr="0077099D">
        <w:t>.</w:t>
      </w:r>
    </w:p>
    <w:p w:rsidR="00123BDC" w:rsidRPr="0077099D" w:rsidRDefault="00653FC1" w:rsidP="00244BE3">
      <w:pPr>
        <w:pStyle w:val="notetext"/>
      </w:pPr>
      <w:r w:rsidRPr="0077099D">
        <w:lastRenderedPageBreak/>
        <w:t>Note</w:t>
      </w:r>
      <w:r w:rsidR="00FA70EE" w:rsidRPr="0077099D">
        <w:t>:</w:t>
      </w:r>
      <w:r w:rsidR="00123BDC" w:rsidRPr="0077099D">
        <w:tab/>
        <w:t>In relation to an inquiry conducted by the Commissioner, see the notification requirement in subsection</w:t>
      </w:r>
      <w:r w:rsidR="0077099D" w:rsidRPr="0077099D">
        <w:t> </w:t>
      </w:r>
      <w:r w:rsidR="00123BDC" w:rsidRPr="0077099D">
        <w:t>40(1A) of the Act</w:t>
      </w:r>
      <w:r w:rsidR="00E76EE4" w:rsidRPr="0077099D">
        <w:t>.</w:t>
      </w:r>
    </w:p>
    <w:p w:rsidR="000A51F5" w:rsidRPr="0077099D" w:rsidRDefault="000D58A1" w:rsidP="000D58A1">
      <w:pPr>
        <w:pStyle w:val="subsection"/>
      </w:pPr>
      <w:r w:rsidRPr="0077099D">
        <w:tab/>
        <w:t>(4)</w:t>
      </w:r>
      <w:r w:rsidRPr="0077099D">
        <w:tab/>
      </w:r>
      <w:r w:rsidR="000A51F5" w:rsidRPr="0077099D">
        <w:t xml:space="preserve">The </w:t>
      </w:r>
      <w:r w:rsidRPr="0077099D">
        <w:t>Commissioner</w:t>
      </w:r>
      <w:r w:rsidR="00C248EB" w:rsidRPr="0077099D">
        <w:t xml:space="preserve"> or </w:t>
      </w:r>
      <w:r w:rsidRPr="0077099D">
        <w:t>Merit Protection Commissioner</w:t>
      </w:r>
      <w:r w:rsidR="000A51F5" w:rsidRPr="0077099D">
        <w:t xml:space="preserve"> must:</w:t>
      </w:r>
    </w:p>
    <w:p w:rsidR="000A51F5" w:rsidRPr="0077099D" w:rsidRDefault="000D58A1" w:rsidP="000D58A1">
      <w:pPr>
        <w:pStyle w:val="paragraph"/>
      </w:pPr>
      <w:r w:rsidRPr="0077099D">
        <w:tab/>
        <w:t>(a)</w:t>
      </w:r>
      <w:r w:rsidRPr="0077099D">
        <w:tab/>
      </w:r>
      <w:r w:rsidR="000A51F5" w:rsidRPr="0077099D">
        <w:t xml:space="preserve">complete </w:t>
      </w:r>
      <w:r w:rsidR="00CA320E" w:rsidRPr="0077099D">
        <w:t xml:space="preserve">the </w:t>
      </w:r>
      <w:r w:rsidR="000A51F5" w:rsidRPr="0077099D">
        <w:t>inquiry into the whistleblower report</w:t>
      </w:r>
      <w:r w:rsidRPr="0077099D">
        <w:t>,</w:t>
      </w:r>
      <w:r w:rsidR="000A51F5" w:rsidRPr="0077099D">
        <w:t xml:space="preserve"> unless </w:t>
      </w:r>
      <w:r w:rsidR="00FA70EE" w:rsidRPr="0077099D">
        <w:t xml:space="preserve">a circumstance </w:t>
      </w:r>
      <w:r w:rsidR="00831CD1" w:rsidRPr="0077099D">
        <w:t xml:space="preserve">mentioned </w:t>
      </w:r>
      <w:r w:rsidR="00FA70EE" w:rsidRPr="0077099D">
        <w:t xml:space="preserve">in </w:t>
      </w:r>
      <w:r w:rsidR="00343C5A" w:rsidRPr="0077099D">
        <w:t>clause</w:t>
      </w:r>
      <w:r w:rsidR="0077099D" w:rsidRPr="0077099D">
        <w:t> </w:t>
      </w:r>
      <w:r w:rsidR="00730528" w:rsidRPr="0077099D">
        <w:t>132</w:t>
      </w:r>
      <w:r w:rsidR="00FA70EE" w:rsidRPr="0077099D">
        <w:t xml:space="preserve"> applies</w:t>
      </w:r>
      <w:r w:rsidRPr="0077099D">
        <w:t xml:space="preserve">; </w:t>
      </w:r>
      <w:r w:rsidR="000A51F5" w:rsidRPr="0077099D">
        <w:t>and</w:t>
      </w:r>
    </w:p>
    <w:p w:rsidR="000A51F5" w:rsidRPr="0077099D" w:rsidRDefault="000D58A1" w:rsidP="000D58A1">
      <w:pPr>
        <w:pStyle w:val="paragraph"/>
      </w:pPr>
      <w:r w:rsidRPr="0077099D">
        <w:tab/>
        <w:t>(b)</w:t>
      </w:r>
      <w:r w:rsidRPr="0077099D">
        <w:tab/>
      </w:r>
      <w:r w:rsidR="000A51F5" w:rsidRPr="0077099D">
        <w:t xml:space="preserve">report the outcome of the inquiry to the whistleblower and the relevant </w:t>
      </w:r>
      <w:r w:rsidR="00C248EB" w:rsidRPr="0077099D">
        <w:t>Secretary</w:t>
      </w:r>
      <w:r w:rsidR="000A51F5" w:rsidRPr="0077099D">
        <w:t>.</w:t>
      </w:r>
    </w:p>
    <w:p w:rsidR="00244BE3" w:rsidRPr="0077099D" w:rsidRDefault="00FE54D5" w:rsidP="00FE54D5">
      <w:pPr>
        <w:pStyle w:val="subsection"/>
      </w:pPr>
      <w:r w:rsidRPr="0077099D">
        <w:tab/>
        <w:t>(5)</w:t>
      </w:r>
      <w:r w:rsidRPr="0077099D">
        <w:tab/>
      </w:r>
      <w:r w:rsidR="000A51F5" w:rsidRPr="0077099D">
        <w:t xml:space="preserve">The </w:t>
      </w:r>
      <w:r w:rsidRPr="0077099D">
        <w:t>Commissioner</w:t>
      </w:r>
      <w:r w:rsidR="00CA320E" w:rsidRPr="0077099D">
        <w:t xml:space="preserve"> or </w:t>
      </w:r>
      <w:r w:rsidRPr="0077099D">
        <w:t xml:space="preserve">Merit Protection Commissioner </w:t>
      </w:r>
      <w:r w:rsidR="000A51F5" w:rsidRPr="0077099D">
        <w:t xml:space="preserve">must consider, having regard to all the circumstances, </w:t>
      </w:r>
      <w:r w:rsidR="00CA320E" w:rsidRPr="0077099D">
        <w:t xml:space="preserve">whether </w:t>
      </w:r>
      <w:r w:rsidR="000A51F5" w:rsidRPr="0077099D">
        <w:t xml:space="preserve">the </w:t>
      </w:r>
      <w:r w:rsidRPr="0077099D">
        <w:t xml:space="preserve">subject of the </w:t>
      </w:r>
      <w:r w:rsidR="000A51F5" w:rsidRPr="0077099D">
        <w:t xml:space="preserve">whistleblower report </w:t>
      </w:r>
      <w:r w:rsidR="00CA320E" w:rsidRPr="0077099D">
        <w:t xml:space="preserve">should have </w:t>
      </w:r>
      <w:r w:rsidR="000A51F5" w:rsidRPr="0077099D">
        <w:t>an opportunity to be heard in relation to the report.</w:t>
      </w:r>
    </w:p>
    <w:p w:rsidR="002178EE" w:rsidRPr="0077099D" w:rsidRDefault="00730528" w:rsidP="00244BE3">
      <w:pPr>
        <w:pStyle w:val="ActHead5"/>
      </w:pPr>
      <w:bookmarkStart w:id="170" w:name="_Toc360005236"/>
      <w:r w:rsidRPr="0077099D">
        <w:rPr>
          <w:rStyle w:val="CharSectno"/>
        </w:rPr>
        <w:t>132</w:t>
      </w:r>
      <w:r w:rsidR="008922D7" w:rsidRPr="0077099D">
        <w:t xml:space="preserve">  </w:t>
      </w:r>
      <w:r w:rsidR="00457576" w:rsidRPr="0077099D">
        <w:t>Decision to decline to conduct or discontinue an inquiry—prescribed circumstances</w:t>
      </w:r>
      <w:bookmarkEnd w:id="170"/>
    </w:p>
    <w:p w:rsidR="009A307E" w:rsidRPr="0077099D" w:rsidRDefault="009A307E" w:rsidP="009A307E">
      <w:pPr>
        <w:pStyle w:val="subsection"/>
      </w:pPr>
      <w:r w:rsidRPr="0077099D">
        <w:tab/>
        <w:t>(1)</w:t>
      </w:r>
      <w:r w:rsidRPr="0077099D">
        <w:tab/>
      </w:r>
      <w:r w:rsidR="00196701" w:rsidRPr="0077099D">
        <w:t>A</w:t>
      </w:r>
      <w:r w:rsidR="00573594" w:rsidRPr="0077099D">
        <w:t xml:space="preserve"> Secretary, the </w:t>
      </w:r>
      <w:r w:rsidRPr="0077099D">
        <w:t>Commissioner</w:t>
      </w:r>
      <w:r w:rsidR="00573594" w:rsidRPr="0077099D">
        <w:t xml:space="preserve"> or the </w:t>
      </w:r>
      <w:r w:rsidR="00750E19" w:rsidRPr="0077099D">
        <w:t>M</w:t>
      </w:r>
      <w:r w:rsidRPr="0077099D">
        <w:t xml:space="preserve">erit Protection Commissioner may decline to conduct or discontinue </w:t>
      </w:r>
      <w:r w:rsidR="00B51470" w:rsidRPr="0077099D">
        <w:t>a</w:t>
      </w:r>
      <w:r w:rsidRPr="0077099D">
        <w:t xml:space="preserve">n inquiry into a whistleblower report if a circumstance mentioned in </w:t>
      </w:r>
      <w:r w:rsidR="0077099D" w:rsidRPr="0077099D">
        <w:t>subclause (</w:t>
      </w:r>
      <w:r w:rsidRPr="0077099D">
        <w:t>2)</w:t>
      </w:r>
      <w:r w:rsidR="00E94E16" w:rsidRPr="0077099D">
        <w:t>,</w:t>
      </w:r>
      <w:r w:rsidR="00750E19" w:rsidRPr="0077099D">
        <w:t xml:space="preserve"> (3)</w:t>
      </w:r>
      <w:r w:rsidR="007457C3" w:rsidRPr="0077099D">
        <w:t xml:space="preserve"> or</w:t>
      </w:r>
      <w:r w:rsidR="00E94E16" w:rsidRPr="0077099D">
        <w:t xml:space="preserve"> (4) </w:t>
      </w:r>
      <w:r w:rsidRPr="0077099D">
        <w:t>applies.</w:t>
      </w:r>
    </w:p>
    <w:p w:rsidR="009A307E" w:rsidRPr="0077099D" w:rsidRDefault="009A307E" w:rsidP="009A307E">
      <w:pPr>
        <w:pStyle w:val="subsection"/>
      </w:pPr>
      <w:r w:rsidRPr="0077099D">
        <w:tab/>
        <w:t>(2)</w:t>
      </w:r>
      <w:r w:rsidRPr="0077099D">
        <w:tab/>
        <w:t xml:space="preserve">A circumstance is that the </w:t>
      </w:r>
      <w:r w:rsidR="00573594" w:rsidRPr="0077099D">
        <w:t>Secretary</w:t>
      </w:r>
      <w:r w:rsidRPr="0077099D">
        <w:t>, Commissioner</w:t>
      </w:r>
      <w:r w:rsidR="00573594" w:rsidRPr="0077099D">
        <w:t xml:space="preserve"> or </w:t>
      </w:r>
      <w:r w:rsidRPr="0077099D">
        <w:t>Merit Protection Commissioner reasonably believes that:</w:t>
      </w:r>
    </w:p>
    <w:p w:rsidR="00E94E16" w:rsidRPr="0077099D" w:rsidRDefault="009A307E" w:rsidP="00E94E16">
      <w:pPr>
        <w:pStyle w:val="paragraph"/>
      </w:pPr>
      <w:r w:rsidRPr="0077099D">
        <w:tab/>
        <w:t>(a)</w:t>
      </w:r>
      <w:r w:rsidRPr="0077099D">
        <w:tab/>
        <w:t>the whistleblower report would be dealt with more appropriately by different means; or</w:t>
      </w:r>
    </w:p>
    <w:p w:rsidR="009A307E" w:rsidRPr="0077099D" w:rsidRDefault="00CB26BD" w:rsidP="00CF4D4C">
      <w:pPr>
        <w:pStyle w:val="noteToPara"/>
      </w:pPr>
      <w:r w:rsidRPr="0077099D">
        <w:t>Note</w:t>
      </w:r>
      <w:r w:rsidR="009A307E" w:rsidRPr="0077099D">
        <w:t>:</w:t>
      </w:r>
      <w:r w:rsidRPr="0077099D">
        <w:tab/>
        <w:t>For example,</w:t>
      </w:r>
      <w:r w:rsidR="009A307E" w:rsidRPr="0077099D">
        <w:t xml:space="preserve"> </w:t>
      </w:r>
      <w:r w:rsidRPr="0077099D">
        <w:t>i</w:t>
      </w:r>
      <w:r w:rsidR="009A307E" w:rsidRPr="0077099D">
        <w:t>f other action is being undertaken under the Act or another Commonwealth law</w:t>
      </w:r>
      <w:r w:rsidR="009D646A" w:rsidRPr="0077099D">
        <w:t>, that action may be considered more appropriate</w:t>
      </w:r>
      <w:r w:rsidR="009A307E" w:rsidRPr="0077099D">
        <w:t>.</w:t>
      </w:r>
    </w:p>
    <w:p w:rsidR="009A307E" w:rsidRPr="0077099D" w:rsidRDefault="009A307E" w:rsidP="003D2411">
      <w:pPr>
        <w:pStyle w:val="paragraph"/>
      </w:pPr>
      <w:r w:rsidRPr="0077099D">
        <w:tab/>
      </w:r>
      <w:r w:rsidR="003D2411" w:rsidRPr="0077099D">
        <w:t>(b)</w:t>
      </w:r>
      <w:r w:rsidR="003D2411" w:rsidRPr="0077099D">
        <w:tab/>
      </w:r>
      <w:r w:rsidRPr="0077099D">
        <w:t>the whistleblower report is vexatious, frivolous, misconceived, insufficiently detailed or lacking in substance; or</w:t>
      </w:r>
    </w:p>
    <w:p w:rsidR="009A307E" w:rsidRPr="0077099D" w:rsidRDefault="009A307E" w:rsidP="00750E19">
      <w:pPr>
        <w:pStyle w:val="paragraph"/>
      </w:pPr>
      <w:r w:rsidRPr="0077099D">
        <w:tab/>
        <w:t>(c)</w:t>
      </w:r>
      <w:r w:rsidRPr="0077099D">
        <w:tab/>
        <w:t>conducting the inquiry would not be justified in all the circumstances.</w:t>
      </w:r>
    </w:p>
    <w:p w:rsidR="00900DE5" w:rsidRPr="0077099D" w:rsidRDefault="00750E19" w:rsidP="003D2411">
      <w:pPr>
        <w:pStyle w:val="subsection"/>
      </w:pPr>
      <w:r w:rsidRPr="0077099D">
        <w:tab/>
        <w:t>(3)</w:t>
      </w:r>
      <w:r w:rsidRPr="0077099D">
        <w:tab/>
        <w:t>A</w:t>
      </w:r>
      <w:r w:rsidR="009A307E" w:rsidRPr="0077099D">
        <w:t xml:space="preserve"> circumstance for the </w:t>
      </w:r>
      <w:r w:rsidRPr="0077099D">
        <w:t>Commissioner</w:t>
      </w:r>
      <w:r w:rsidR="008F5534" w:rsidRPr="0077099D">
        <w:t xml:space="preserve"> </w:t>
      </w:r>
      <w:r w:rsidR="009A307E" w:rsidRPr="0077099D">
        <w:t>is that the whistleblower report</w:t>
      </w:r>
      <w:r w:rsidR="00900DE5" w:rsidRPr="0077099D">
        <w:t>:</w:t>
      </w:r>
    </w:p>
    <w:p w:rsidR="00900DE5" w:rsidRPr="0077099D" w:rsidRDefault="00900DE5" w:rsidP="00900DE5">
      <w:pPr>
        <w:pStyle w:val="paragraph"/>
      </w:pPr>
      <w:r w:rsidRPr="0077099D">
        <w:tab/>
        <w:t>(a)</w:t>
      </w:r>
      <w:r w:rsidRPr="0077099D">
        <w:tab/>
      </w:r>
      <w:r w:rsidR="009A307E" w:rsidRPr="0077099D">
        <w:t xml:space="preserve">has not been considered by the relevant </w:t>
      </w:r>
      <w:r w:rsidR="008F5534" w:rsidRPr="0077099D">
        <w:t>Secretary</w:t>
      </w:r>
      <w:r w:rsidRPr="0077099D">
        <w:t>; or</w:t>
      </w:r>
    </w:p>
    <w:p w:rsidR="00900DE5" w:rsidRPr="0077099D" w:rsidRDefault="00900DE5" w:rsidP="00900DE5">
      <w:pPr>
        <w:pStyle w:val="paragraph"/>
        <w:rPr>
          <w:i/>
        </w:rPr>
      </w:pPr>
      <w:r w:rsidRPr="0077099D">
        <w:tab/>
        <w:t>(b)</w:t>
      </w:r>
      <w:r w:rsidRPr="0077099D">
        <w:tab/>
        <w:t>is being</w:t>
      </w:r>
      <w:r w:rsidR="00343C5A" w:rsidRPr="0077099D">
        <w:t>, or has already been, considered by the Merit Protection Commissioner.</w:t>
      </w:r>
    </w:p>
    <w:p w:rsidR="00343C5A" w:rsidRPr="0077099D" w:rsidRDefault="00343C5A" w:rsidP="00343C5A">
      <w:pPr>
        <w:pStyle w:val="subsection"/>
      </w:pPr>
      <w:r w:rsidRPr="0077099D">
        <w:tab/>
        <w:t>(4)</w:t>
      </w:r>
      <w:r w:rsidRPr="0077099D">
        <w:tab/>
        <w:t xml:space="preserve">A circumstance for the </w:t>
      </w:r>
      <w:r w:rsidR="007457C3" w:rsidRPr="0077099D">
        <w:t xml:space="preserve">Merit Protection </w:t>
      </w:r>
      <w:r w:rsidRPr="0077099D">
        <w:t>Commissioner is that the whistleblower report:</w:t>
      </w:r>
    </w:p>
    <w:p w:rsidR="00343C5A" w:rsidRPr="0077099D" w:rsidRDefault="00343C5A" w:rsidP="00343C5A">
      <w:pPr>
        <w:pStyle w:val="paragraph"/>
      </w:pPr>
      <w:r w:rsidRPr="0077099D">
        <w:tab/>
        <w:t>(a)</w:t>
      </w:r>
      <w:r w:rsidRPr="0077099D">
        <w:tab/>
        <w:t>has not been considered by the relevant Secretary; or</w:t>
      </w:r>
    </w:p>
    <w:p w:rsidR="002006DD" w:rsidRPr="0077099D" w:rsidRDefault="00343C5A" w:rsidP="007457C3">
      <w:pPr>
        <w:pStyle w:val="paragraph"/>
      </w:pPr>
      <w:r w:rsidRPr="0077099D">
        <w:tab/>
        <w:t>(b)</w:t>
      </w:r>
      <w:r w:rsidRPr="0077099D">
        <w:tab/>
        <w:t xml:space="preserve">is being, or has already been, considered by the </w:t>
      </w:r>
      <w:r w:rsidR="007457C3" w:rsidRPr="0077099D">
        <w:t>Commissioner</w:t>
      </w:r>
      <w:r w:rsidRPr="0077099D">
        <w:t>.</w:t>
      </w:r>
    </w:p>
    <w:p w:rsidR="00B071E3" w:rsidRPr="0077099D" w:rsidRDefault="00A434CA" w:rsidP="00076F55">
      <w:pPr>
        <w:pStyle w:val="ActHead2"/>
        <w:pageBreakBefore/>
      </w:pPr>
      <w:bookmarkStart w:id="171" w:name="_Toc360005237"/>
      <w:r w:rsidRPr="0077099D">
        <w:rPr>
          <w:rStyle w:val="CharPartNo"/>
        </w:rPr>
        <w:lastRenderedPageBreak/>
        <w:t>Part</w:t>
      </w:r>
      <w:r w:rsidR="0077099D" w:rsidRPr="0077099D">
        <w:rPr>
          <w:rStyle w:val="CharPartNo"/>
        </w:rPr>
        <w:t> </w:t>
      </w:r>
      <w:r w:rsidRPr="0077099D">
        <w:rPr>
          <w:rStyle w:val="CharPartNo"/>
        </w:rPr>
        <w:t>1</w:t>
      </w:r>
      <w:r w:rsidR="00F14094" w:rsidRPr="0077099D">
        <w:rPr>
          <w:rStyle w:val="CharPartNo"/>
        </w:rPr>
        <w:t>3</w:t>
      </w:r>
      <w:r w:rsidRPr="0077099D">
        <w:t>—</w:t>
      </w:r>
      <w:r w:rsidRPr="0077099D">
        <w:rPr>
          <w:rStyle w:val="CharPartText"/>
        </w:rPr>
        <w:t>Attachment of salaries to satisfy judg</w:t>
      </w:r>
      <w:r w:rsidR="007E45C5" w:rsidRPr="0077099D">
        <w:rPr>
          <w:rStyle w:val="CharPartText"/>
        </w:rPr>
        <w:t>e</w:t>
      </w:r>
      <w:r w:rsidRPr="0077099D">
        <w:rPr>
          <w:rStyle w:val="CharPartText"/>
        </w:rPr>
        <w:t>ment debts</w:t>
      </w:r>
      <w:bookmarkEnd w:id="171"/>
    </w:p>
    <w:p w:rsidR="00F13B11" w:rsidRPr="0077099D" w:rsidRDefault="00F13B11" w:rsidP="00F13B11">
      <w:pPr>
        <w:pStyle w:val="Header"/>
      </w:pPr>
      <w:r w:rsidRPr="0077099D">
        <w:rPr>
          <w:rStyle w:val="CharDivNo"/>
        </w:rPr>
        <w:t xml:space="preserve"> </w:t>
      </w:r>
      <w:r w:rsidRPr="0077099D">
        <w:rPr>
          <w:rStyle w:val="CharDivText"/>
        </w:rPr>
        <w:t xml:space="preserve"> </w:t>
      </w:r>
    </w:p>
    <w:p w:rsidR="00B071E3" w:rsidRPr="0077099D" w:rsidRDefault="00730528" w:rsidP="00B071E3">
      <w:pPr>
        <w:pStyle w:val="ActHead5"/>
      </w:pPr>
      <w:bookmarkStart w:id="172" w:name="_Toc360005238"/>
      <w:r w:rsidRPr="0077099D">
        <w:rPr>
          <w:rStyle w:val="CharSectno"/>
        </w:rPr>
        <w:t>133</w:t>
      </w:r>
      <w:r w:rsidR="00B071E3" w:rsidRPr="0077099D">
        <w:t xml:space="preserve">  Definitions</w:t>
      </w:r>
      <w:bookmarkEnd w:id="172"/>
    </w:p>
    <w:p w:rsidR="00B071E3" w:rsidRPr="0077099D" w:rsidRDefault="00B071E3" w:rsidP="009807CA">
      <w:pPr>
        <w:pStyle w:val="subsection"/>
      </w:pPr>
      <w:r w:rsidRPr="0077099D">
        <w:tab/>
        <w:t>(1)</w:t>
      </w:r>
      <w:r w:rsidRPr="0077099D">
        <w:tab/>
        <w:t>In this Part:</w:t>
      </w:r>
    </w:p>
    <w:p w:rsidR="00B071E3" w:rsidRPr="0077099D" w:rsidRDefault="009807CA" w:rsidP="009807CA">
      <w:pPr>
        <w:pStyle w:val="Definition"/>
      </w:pPr>
      <w:r w:rsidRPr="0077099D">
        <w:rPr>
          <w:b/>
          <w:i/>
        </w:rPr>
        <w:t>debtor</w:t>
      </w:r>
      <w:r w:rsidRPr="0077099D">
        <w:t xml:space="preserve"> </w:t>
      </w:r>
      <w:r w:rsidR="00B071E3" w:rsidRPr="0077099D">
        <w:t>means a Secretary</w:t>
      </w:r>
      <w:r w:rsidRPr="0077099D">
        <w:t xml:space="preserve"> </w:t>
      </w:r>
      <w:r w:rsidR="00B071E3" w:rsidRPr="0077099D">
        <w:t>or a P</w:t>
      </w:r>
      <w:r w:rsidRPr="0077099D">
        <w:t xml:space="preserve">arliamentary </w:t>
      </w:r>
      <w:r w:rsidR="00B071E3" w:rsidRPr="0077099D">
        <w:t>S</w:t>
      </w:r>
      <w:r w:rsidRPr="0077099D">
        <w:t>ervice</w:t>
      </w:r>
      <w:r w:rsidR="00B071E3" w:rsidRPr="0077099D">
        <w:t xml:space="preserve"> employee who owes a judg</w:t>
      </w:r>
      <w:r w:rsidR="007E45C5" w:rsidRPr="0077099D">
        <w:t>e</w:t>
      </w:r>
      <w:r w:rsidR="00B071E3" w:rsidRPr="0077099D">
        <w:t>ment debt.</w:t>
      </w:r>
    </w:p>
    <w:p w:rsidR="00B071E3" w:rsidRPr="0077099D" w:rsidRDefault="009807CA" w:rsidP="009807CA">
      <w:pPr>
        <w:pStyle w:val="Definition"/>
      </w:pPr>
      <w:r w:rsidRPr="0077099D">
        <w:rPr>
          <w:b/>
          <w:i/>
        </w:rPr>
        <w:t>net salary</w:t>
      </w:r>
      <w:r w:rsidRPr="0077099D">
        <w:t xml:space="preserve"> </w:t>
      </w:r>
      <w:r w:rsidR="00B071E3" w:rsidRPr="0077099D">
        <w:t xml:space="preserve">has the meaning given by </w:t>
      </w:r>
      <w:r w:rsidR="0077099D" w:rsidRPr="0077099D">
        <w:t>subclause (</w:t>
      </w:r>
      <w:r w:rsidR="00B071E3" w:rsidRPr="0077099D">
        <w:t>2).</w:t>
      </w:r>
    </w:p>
    <w:p w:rsidR="00B071E3" w:rsidRPr="0077099D" w:rsidRDefault="009807CA" w:rsidP="009807CA">
      <w:pPr>
        <w:pStyle w:val="Definition"/>
      </w:pPr>
      <w:r w:rsidRPr="0077099D">
        <w:rPr>
          <w:b/>
          <w:i/>
        </w:rPr>
        <w:t>paying officer,</w:t>
      </w:r>
      <w:r w:rsidRPr="0077099D">
        <w:t xml:space="preserve"> </w:t>
      </w:r>
      <w:r w:rsidR="00B071E3" w:rsidRPr="0077099D">
        <w:t xml:space="preserve">in relation to a debtor, means a person appointed under </w:t>
      </w:r>
      <w:r w:rsidR="007457C3" w:rsidRPr="0077099D">
        <w:t>clause</w:t>
      </w:r>
      <w:r w:rsidR="0077099D" w:rsidRPr="0077099D">
        <w:t> </w:t>
      </w:r>
      <w:r w:rsidR="00730528" w:rsidRPr="0077099D">
        <w:t>136</w:t>
      </w:r>
      <w:r w:rsidR="00B071E3" w:rsidRPr="0077099D">
        <w:t xml:space="preserve"> who is responsible for dealing with the debtor.</w:t>
      </w:r>
    </w:p>
    <w:p w:rsidR="00B071E3" w:rsidRPr="0077099D" w:rsidRDefault="009807CA" w:rsidP="009807CA">
      <w:pPr>
        <w:pStyle w:val="Definition"/>
      </w:pPr>
      <w:r w:rsidRPr="0077099D">
        <w:rPr>
          <w:b/>
          <w:i/>
        </w:rPr>
        <w:t>total gross salary</w:t>
      </w:r>
      <w:r w:rsidRPr="0077099D">
        <w:t xml:space="preserve"> </w:t>
      </w:r>
      <w:r w:rsidR="00B071E3" w:rsidRPr="0077099D">
        <w:t xml:space="preserve">has the meaning given by </w:t>
      </w:r>
      <w:r w:rsidR="0077099D" w:rsidRPr="0077099D">
        <w:t>subclause (</w:t>
      </w:r>
      <w:r w:rsidR="00B071E3" w:rsidRPr="0077099D">
        <w:t>3).</w:t>
      </w:r>
    </w:p>
    <w:p w:rsidR="00B071E3" w:rsidRPr="0077099D" w:rsidRDefault="00B071E3" w:rsidP="009807CA">
      <w:pPr>
        <w:pStyle w:val="subsection"/>
      </w:pPr>
      <w:r w:rsidRPr="0077099D">
        <w:tab/>
        <w:t>(2)</w:t>
      </w:r>
      <w:r w:rsidRPr="0077099D">
        <w:tab/>
        <w:t xml:space="preserve">The </w:t>
      </w:r>
      <w:r w:rsidRPr="0077099D">
        <w:rPr>
          <w:b/>
          <w:i/>
        </w:rPr>
        <w:t>net salary</w:t>
      </w:r>
      <w:r w:rsidRPr="0077099D">
        <w:t xml:space="preserve"> of a debtor is the debtor</w:t>
      </w:r>
      <w:r w:rsidR="009807CA" w:rsidRPr="0077099D">
        <w:t>’</w:t>
      </w:r>
      <w:r w:rsidRPr="0077099D">
        <w:t>s total gross salary, less any amount to be deducted:</w:t>
      </w:r>
    </w:p>
    <w:p w:rsidR="00B071E3" w:rsidRPr="0077099D" w:rsidRDefault="00B071E3" w:rsidP="009807CA">
      <w:pPr>
        <w:pStyle w:val="paragraph"/>
      </w:pPr>
      <w:r w:rsidRPr="0077099D">
        <w:tab/>
        <w:t>(a)</w:t>
      </w:r>
      <w:r w:rsidRPr="0077099D">
        <w:tab/>
        <w:t>to pay income tax; or</w:t>
      </w:r>
    </w:p>
    <w:p w:rsidR="00B071E3" w:rsidRPr="0077099D" w:rsidRDefault="00B071E3" w:rsidP="009807CA">
      <w:pPr>
        <w:pStyle w:val="paragraph"/>
      </w:pPr>
      <w:r w:rsidRPr="0077099D">
        <w:tab/>
        <w:t>(b)</w:t>
      </w:r>
      <w:r w:rsidRPr="0077099D">
        <w:tab/>
        <w:t xml:space="preserve">to pay child support in accordance with the </w:t>
      </w:r>
      <w:r w:rsidRPr="0077099D">
        <w:rPr>
          <w:i/>
        </w:rPr>
        <w:t>Child Support (Assessment) Act 1989</w:t>
      </w:r>
      <w:r w:rsidRPr="0077099D">
        <w:t>; or</w:t>
      </w:r>
    </w:p>
    <w:p w:rsidR="00B071E3" w:rsidRPr="0077099D" w:rsidRDefault="00B071E3" w:rsidP="009807CA">
      <w:pPr>
        <w:pStyle w:val="paragraph"/>
      </w:pPr>
      <w:r w:rsidRPr="0077099D">
        <w:tab/>
        <w:t>(c)</w:t>
      </w:r>
      <w:r w:rsidRPr="0077099D">
        <w:tab/>
        <w:t>as a contribution that:</w:t>
      </w:r>
    </w:p>
    <w:p w:rsidR="00B071E3" w:rsidRPr="0077099D" w:rsidRDefault="00B071E3" w:rsidP="009807CA">
      <w:pPr>
        <w:pStyle w:val="paragraphsub"/>
      </w:pPr>
      <w:r w:rsidRPr="0077099D">
        <w:tab/>
        <w:t>(i)</w:t>
      </w:r>
      <w:r w:rsidRPr="0077099D">
        <w:tab/>
        <w:t>the debtor is required to make to a superannuation fund relating to the debtor</w:t>
      </w:r>
      <w:r w:rsidR="009807CA" w:rsidRPr="0077099D">
        <w:t>’</w:t>
      </w:r>
      <w:r w:rsidRPr="0077099D">
        <w:t xml:space="preserve">s engagement in the </w:t>
      </w:r>
      <w:r w:rsidR="002906F5" w:rsidRPr="0077099D">
        <w:t>Department</w:t>
      </w:r>
      <w:r w:rsidRPr="0077099D">
        <w:t>; and</w:t>
      </w:r>
    </w:p>
    <w:p w:rsidR="00B071E3" w:rsidRPr="0077099D" w:rsidRDefault="00B071E3" w:rsidP="009807CA">
      <w:pPr>
        <w:pStyle w:val="paragraphsub"/>
      </w:pPr>
      <w:r w:rsidRPr="0077099D">
        <w:tab/>
        <w:t>(ii)</w:t>
      </w:r>
      <w:r w:rsidRPr="0077099D">
        <w:tab/>
        <w:t>is the minimum amount required by law or the rules of the fund.</w:t>
      </w:r>
    </w:p>
    <w:p w:rsidR="00B071E3" w:rsidRPr="0077099D" w:rsidRDefault="00B071E3" w:rsidP="002906F5">
      <w:pPr>
        <w:pStyle w:val="subsection"/>
      </w:pPr>
      <w:r w:rsidRPr="0077099D">
        <w:tab/>
        <w:t>(3)</w:t>
      </w:r>
      <w:r w:rsidRPr="0077099D">
        <w:tab/>
        <w:t xml:space="preserve">The </w:t>
      </w:r>
      <w:r w:rsidRPr="0077099D">
        <w:rPr>
          <w:b/>
          <w:i/>
        </w:rPr>
        <w:t>total gross salary</w:t>
      </w:r>
      <w:r w:rsidRPr="0077099D">
        <w:t xml:space="preserve"> of a debtor is the amount of:</w:t>
      </w:r>
    </w:p>
    <w:p w:rsidR="00B071E3" w:rsidRPr="0077099D" w:rsidRDefault="00B071E3" w:rsidP="002906F5">
      <w:pPr>
        <w:pStyle w:val="paragraph"/>
      </w:pPr>
      <w:r w:rsidRPr="0077099D">
        <w:tab/>
        <w:t>(a)</w:t>
      </w:r>
      <w:r w:rsidRPr="0077099D">
        <w:tab/>
        <w:t>the debtor</w:t>
      </w:r>
      <w:r w:rsidR="009807CA" w:rsidRPr="0077099D">
        <w:t>’</w:t>
      </w:r>
      <w:r w:rsidRPr="0077099D">
        <w:t>s gross salary as a Secretary</w:t>
      </w:r>
      <w:r w:rsidR="002906F5" w:rsidRPr="0077099D">
        <w:t xml:space="preserve"> </w:t>
      </w:r>
      <w:r w:rsidRPr="0077099D">
        <w:t xml:space="preserve">or a </w:t>
      </w:r>
      <w:r w:rsidR="002906F5" w:rsidRPr="0077099D">
        <w:t xml:space="preserve">Parliamentary </w:t>
      </w:r>
      <w:r w:rsidRPr="0077099D">
        <w:t>S</w:t>
      </w:r>
      <w:r w:rsidR="002906F5" w:rsidRPr="0077099D">
        <w:t>ervice</w:t>
      </w:r>
      <w:r w:rsidRPr="0077099D">
        <w:t xml:space="preserve"> employee (not including any payment of compensation under the </w:t>
      </w:r>
      <w:r w:rsidRPr="0077099D">
        <w:rPr>
          <w:i/>
        </w:rPr>
        <w:t>Safety, Rehabilitation and Compensation Act 1988</w:t>
      </w:r>
      <w:r w:rsidRPr="0077099D">
        <w:t>); and</w:t>
      </w:r>
    </w:p>
    <w:p w:rsidR="00B071E3" w:rsidRPr="0077099D" w:rsidRDefault="00B071E3" w:rsidP="002906F5">
      <w:pPr>
        <w:pStyle w:val="paragraph"/>
      </w:pPr>
      <w:r w:rsidRPr="0077099D">
        <w:tab/>
        <w:t>(b)</w:t>
      </w:r>
      <w:r w:rsidRPr="0077099D">
        <w:tab/>
        <w:t>the allowances, in the nature of salary, that are paid regularly to the debtor;</w:t>
      </w:r>
    </w:p>
    <w:p w:rsidR="00B071E3" w:rsidRPr="0077099D" w:rsidRDefault="00B071E3" w:rsidP="002906F5">
      <w:pPr>
        <w:pStyle w:val="subsection2"/>
      </w:pPr>
      <w:r w:rsidRPr="0077099D">
        <w:t>without any reduction for salary sacrifice arrangements or other arrangements with a similar purpose.</w:t>
      </w:r>
    </w:p>
    <w:p w:rsidR="00B071E3" w:rsidRPr="0077099D" w:rsidRDefault="00730528" w:rsidP="00B071E3">
      <w:pPr>
        <w:pStyle w:val="ActHead5"/>
      </w:pPr>
      <w:bookmarkStart w:id="173" w:name="_Toc360005239"/>
      <w:r w:rsidRPr="0077099D">
        <w:rPr>
          <w:rStyle w:val="CharSectno"/>
        </w:rPr>
        <w:t>134</w:t>
      </w:r>
      <w:r w:rsidR="00B071E3" w:rsidRPr="0077099D">
        <w:t xml:space="preserve">  Application of </w:t>
      </w:r>
      <w:r w:rsidR="002D6D43" w:rsidRPr="0077099D">
        <w:t xml:space="preserve">this </w:t>
      </w:r>
      <w:r w:rsidR="00B071E3" w:rsidRPr="0077099D">
        <w:t>Part</w:t>
      </w:r>
      <w:bookmarkEnd w:id="173"/>
    </w:p>
    <w:p w:rsidR="00B071E3" w:rsidRPr="0077099D" w:rsidRDefault="00B071E3" w:rsidP="002906F5">
      <w:pPr>
        <w:pStyle w:val="subsection"/>
      </w:pPr>
      <w:r w:rsidRPr="0077099D">
        <w:tab/>
      </w:r>
      <w:r w:rsidRPr="0077099D">
        <w:tab/>
        <w:t>This Part does not apply in relation to a debtor:</w:t>
      </w:r>
    </w:p>
    <w:p w:rsidR="00B071E3" w:rsidRPr="0077099D" w:rsidRDefault="00B071E3" w:rsidP="002906F5">
      <w:pPr>
        <w:pStyle w:val="paragraph"/>
      </w:pPr>
      <w:r w:rsidRPr="0077099D">
        <w:tab/>
        <w:t>(a)</w:t>
      </w:r>
      <w:r w:rsidRPr="0077099D">
        <w:tab/>
        <w:t>whose estate has been sequestrated, either voluntarily or compulsorily, for the benefit of creditors; and</w:t>
      </w:r>
    </w:p>
    <w:p w:rsidR="00B071E3" w:rsidRPr="0077099D" w:rsidRDefault="00B071E3" w:rsidP="002906F5">
      <w:pPr>
        <w:pStyle w:val="paragraph"/>
      </w:pPr>
      <w:r w:rsidRPr="0077099D">
        <w:tab/>
        <w:t>(b)</w:t>
      </w:r>
      <w:r w:rsidRPr="0077099D">
        <w:tab/>
        <w:t>who has not yet obtained a certificate of discharge.</w:t>
      </w:r>
    </w:p>
    <w:p w:rsidR="00B071E3" w:rsidRPr="0077099D" w:rsidRDefault="00730528" w:rsidP="00B071E3">
      <w:pPr>
        <w:pStyle w:val="ActHead5"/>
      </w:pPr>
      <w:bookmarkStart w:id="174" w:name="_Toc360005240"/>
      <w:r w:rsidRPr="0077099D">
        <w:rPr>
          <w:rStyle w:val="CharSectno"/>
        </w:rPr>
        <w:t>135</w:t>
      </w:r>
      <w:r w:rsidR="00B071E3" w:rsidRPr="0077099D">
        <w:t xml:space="preserve">  Application of State and Territory law</w:t>
      </w:r>
      <w:bookmarkEnd w:id="174"/>
    </w:p>
    <w:p w:rsidR="00B071E3" w:rsidRPr="0077099D" w:rsidRDefault="00B071E3" w:rsidP="002906F5">
      <w:pPr>
        <w:pStyle w:val="subsection"/>
      </w:pPr>
      <w:r w:rsidRPr="0077099D">
        <w:tab/>
      </w:r>
      <w:r w:rsidRPr="0077099D">
        <w:tab/>
        <w:t>A law of a State or a Territory that deals with satisfying a judg</w:t>
      </w:r>
      <w:r w:rsidR="007E45C5" w:rsidRPr="0077099D">
        <w:t>e</w:t>
      </w:r>
      <w:r w:rsidRPr="0077099D">
        <w:t>ment debt:</w:t>
      </w:r>
    </w:p>
    <w:p w:rsidR="00B071E3" w:rsidRPr="0077099D" w:rsidRDefault="00B071E3" w:rsidP="002906F5">
      <w:pPr>
        <w:pStyle w:val="paragraph"/>
      </w:pPr>
      <w:r w:rsidRPr="0077099D">
        <w:tab/>
        <w:t>(a)</w:t>
      </w:r>
      <w:r w:rsidRPr="0077099D">
        <w:tab/>
        <w:t>applies to a debtor</w:t>
      </w:r>
      <w:r w:rsidR="009807CA" w:rsidRPr="0077099D">
        <w:t>’</w:t>
      </w:r>
      <w:r w:rsidRPr="0077099D">
        <w:t>s judg</w:t>
      </w:r>
      <w:r w:rsidR="007E45C5" w:rsidRPr="0077099D">
        <w:t>e</w:t>
      </w:r>
      <w:r w:rsidRPr="0077099D">
        <w:t>ment debt to the extent that the law deals with the calculation of interest on the debt; and</w:t>
      </w:r>
    </w:p>
    <w:p w:rsidR="00B071E3" w:rsidRPr="0077099D" w:rsidRDefault="00B071E3" w:rsidP="002906F5">
      <w:pPr>
        <w:pStyle w:val="paragraph"/>
      </w:pPr>
      <w:r w:rsidRPr="0077099D">
        <w:tab/>
        <w:t>(b)</w:t>
      </w:r>
      <w:r w:rsidRPr="0077099D">
        <w:tab/>
        <w:t>does not apply to the judg</w:t>
      </w:r>
      <w:r w:rsidR="007E45C5" w:rsidRPr="0077099D">
        <w:t>e</w:t>
      </w:r>
      <w:r w:rsidRPr="0077099D">
        <w:t>ment debt for any other purpose.</w:t>
      </w:r>
    </w:p>
    <w:p w:rsidR="00B071E3" w:rsidRPr="0077099D" w:rsidRDefault="00730528" w:rsidP="00B071E3">
      <w:pPr>
        <w:pStyle w:val="ActHead5"/>
      </w:pPr>
      <w:bookmarkStart w:id="175" w:name="_Toc360005241"/>
      <w:r w:rsidRPr="0077099D">
        <w:rPr>
          <w:rStyle w:val="CharSectno"/>
        </w:rPr>
        <w:lastRenderedPageBreak/>
        <w:t>136</w:t>
      </w:r>
      <w:r w:rsidR="00B071E3" w:rsidRPr="0077099D">
        <w:t xml:space="preserve">  Paying officer</w:t>
      </w:r>
      <w:bookmarkEnd w:id="175"/>
    </w:p>
    <w:p w:rsidR="00B071E3" w:rsidRPr="0077099D" w:rsidRDefault="00B071E3" w:rsidP="002906F5">
      <w:pPr>
        <w:pStyle w:val="subsection"/>
      </w:pPr>
      <w:r w:rsidRPr="0077099D">
        <w:tab/>
        <w:t>(1)</w:t>
      </w:r>
      <w:r w:rsidRPr="0077099D">
        <w:tab/>
        <w:t>If a</w:t>
      </w:r>
      <w:r w:rsidR="002906F5" w:rsidRPr="0077099D">
        <w:t xml:space="preserve"> Secretary </w:t>
      </w:r>
      <w:r w:rsidRPr="0077099D">
        <w:t>believes that the making of deductions from a debtor</w:t>
      </w:r>
      <w:r w:rsidR="009807CA" w:rsidRPr="0077099D">
        <w:t>’</w:t>
      </w:r>
      <w:r w:rsidRPr="0077099D">
        <w:t xml:space="preserve">s salary is required, the </w:t>
      </w:r>
      <w:r w:rsidR="002906F5" w:rsidRPr="0077099D">
        <w:t>Secretary</w:t>
      </w:r>
      <w:r w:rsidRPr="0077099D">
        <w:t xml:space="preserve"> must appoint</w:t>
      </w:r>
      <w:r w:rsidR="007457C3" w:rsidRPr="0077099D">
        <w:t xml:space="preserve"> one</w:t>
      </w:r>
      <w:r w:rsidRPr="0077099D">
        <w:t xml:space="preserve"> or more persons as paying officers for the purpose of making those deductions.</w:t>
      </w:r>
    </w:p>
    <w:p w:rsidR="00B071E3" w:rsidRPr="0077099D" w:rsidRDefault="00B071E3" w:rsidP="002906F5">
      <w:pPr>
        <w:pStyle w:val="subsection"/>
      </w:pPr>
      <w:r w:rsidRPr="0077099D">
        <w:tab/>
        <w:t>(</w:t>
      </w:r>
      <w:r w:rsidR="002906F5" w:rsidRPr="0077099D">
        <w:t>2</w:t>
      </w:r>
      <w:r w:rsidRPr="0077099D">
        <w:t>)</w:t>
      </w:r>
      <w:r w:rsidRPr="0077099D">
        <w:tab/>
        <w:t xml:space="preserve">However, if the </w:t>
      </w:r>
      <w:r w:rsidR="00A15908" w:rsidRPr="0077099D">
        <w:t>Secretary</w:t>
      </w:r>
      <w:r w:rsidRPr="0077099D">
        <w:t xml:space="preserve"> is the debtor:</w:t>
      </w:r>
    </w:p>
    <w:p w:rsidR="00B071E3" w:rsidRPr="0077099D" w:rsidRDefault="00B071E3" w:rsidP="00A15908">
      <w:pPr>
        <w:pStyle w:val="paragraph"/>
      </w:pPr>
      <w:r w:rsidRPr="0077099D">
        <w:tab/>
        <w:t>(a)</w:t>
      </w:r>
      <w:r w:rsidRPr="0077099D">
        <w:tab/>
        <w:t xml:space="preserve">the </w:t>
      </w:r>
      <w:r w:rsidR="00A15908" w:rsidRPr="0077099D">
        <w:t>Secretary</w:t>
      </w:r>
      <w:r w:rsidRPr="0077099D">
        <w:t xml:space="preserve"> must not appoint a paying officer under </w:t>
      </w:r>
      <w:r w:rsidR="0077099D" w:rsidRPr="0077099D">
        <w:t>subclause (</w:t>
      </w:r>
      <w:r w:rsidRPr="0077099D">
        <w:t>1); and</w:t>
      </w:r>
    </w:p>
    <w:p w:rsidR="00B071E3" w:rsidRPr="0077099D" w:rsidRDefault="00B071E3" w:rsidP="00A15908">
      <w:pPr>
        <w:pStyle w:val="paragraph"/>
      </w:pPr>
      <w:r w:rsidRPr="0077099D">
        <w:tab/>
        <w:t>(b)</w:t>
      </w:r>
      <w:r w:rsidRPr="0077099D">
        <w:tab/>
        <w:t xml:space="preserve">the </w:t>
      </w:r>
      <w:r w:rsidR="00A15908" w:rsidRPr="0077099D">
        <w:t>Secretary</w:t>
      </w:r>
      <w:r w:rsidRPr="0077099D">
        <w:t xml:space="preserve"> must act under this sub</w:t>
      </w:r>
      <w:r w:rsidR="00A15908" w:rsidRPr="0077099D">
        <w:t>clause</w:t>
      </w:r>
      <w:r w:rsidRPr="0077099D">
        <w:t xml:space="preserve"> without considering whether the making of deductions from the </w:t>
      </w:r>
      <w:r w:rsidR="00A15908" w:rsidRPr="0077099D">
        <w:t>Secretary</w:t>
      </w:r>
      <w:r w:rsidR="009807CA" w:rsidRPr="0077099D">
        <w:t>’</w:t>
      </w:r>
      <w:r w:rsidRPr="0077099D">
        <w:t>s salary is required; and</w:t>
      </w:r>
    </w:p>
    <w:p w:rsidR="00B071E3" w:rsidRPr="0077099D" w:rsidRDefault="00B071E3" w:rsidP="00A15908">
      <w:pPr>
        <w:pStyle w:val="paragraph"/>
      </w:pPr>
      <w:r w:rsidRPr="0077099D">
        <w:tab/>
        <w:t>(c)</w:t>
      </w:r>
      <w:r w:rsidRPr="0077099D">
        <w:tab/>
        <w:t xml:space="preserve">the </w:t>
      </w:r>
      <w:r w:rsidR="00A15908" w:rsidRPr="0077099D">
        <w:t xml:space="preserve">Secretary </w:t>
      </w:r>
      <w:r w:rsidRPr="0077099D">
        <w:t xml:space="preserve">must, in writing, delegate his or her power under </w:t>
      </w:r>
      <w:r w:rsidR="0077099D" w:rsidRPr="0077099D">
        <w:t>subclause (</w:t>
      </w:r>
      <w:r w:rsidRPr="0077099D">
        <w:t xml:space="preserve">1) to appoint a paying officer to an SES employee in the </w:t>
      </w:r>
      <w:r w:rsidR="00A15908" w:rsidRPr="0077099D">
        <w:t>Department</w:t>
      </w:r>
      <w:r w:rsidRPr="0077099D">
        <w:t>; and</w:t>
      </w:r>
    </w:p>
    <w:p w:rsidR="00B071E3" w:rsidRPr="0077099D" w:rsidRDefault="00B071E3" w:rsidP="00A15908">
      <w:pPr>
        <w:pStyle w:val="paragraph"/>
      </w:pPr>
      <w:r w:rsidRPr="0077099D">
        <w:tab/>
        <w:t>(d)</w:t>
      </w:r>
      <w:r w:rsidRPr="0077099D">
        <w:tab/>
        <w:t>the SES employee must:</w:t>
      </w:r>
    </w:p>
    <w:p w:rsidR="00B071E3" w:rsidRPr="0077099D" w:rsidRDefault="00B071E3" w:rsidP="00A15908">
      <w:pPr>
        <w:pStyle w:val="paragraphsub"/>
      </w:pPr>
      <w:r w:rsidRPr="0077099D">
        <w:tab/>
        <w:t>(i)</w:t>
      </w:r>
      <w:r w:rsidRPr="0077099D">
        <w:tab/>
        <w:t xml:space="preserve">decide whether the making of deductions from the </w:t>
      </w:r>
      <w:r w:rsidR="00A15908" w:rsidRPr="0077099D">
        <w:t>Secretary</w:t>
      </w:r>
      <w:r w:rsidR="009807CA" w:rsidRPr="0077099D">
        <w:t>’</w:t>
      </w:r>
      <w:r w:rsidRPr="0077099D">
        <w:t>s salary is required; and</w:t>
      </w:r>
    </w:p>
    <w:p w:rsidR="00B071E3" w:rsidRPr="0077099D" w:rsidRDefault="00B071E3" w:rsidP="00A15908">
      <w:pPr>
        <w:pStyle w:val="paragraphsub"/>
      </w:pPr>
      <w:r w:rsidRPr="0077099D">
        <w:tab/>
        <w:t>(ii)</w:t>
      </w:r>
      <w:r w:rsidRPr="0077099D">
        <w:tab/>
        <w:t>if the SES employee decides that the making of the deductions is required—appoint a person as a paying officer for the purpose of making those deductions; and</w:t>
      </w:r>
    </w:p>
    <w:p w:rsidR="00B071E3" w:rsidRPr="0077099D" w:rsidRDefault="00B071E3" w:rsidP="00A15908">
      <w:pPr>
        <w:pStyle w:val="paragraph"/>
      </w:pPr>
      <w:r w:rsidRPr="0077099D">
        <w:tab/>
        <w:t>(e)</w:t>
      </w:r>
      <w:r w:rsidRPr="0077099D">
        <w:tab/>
        <w:t xml:space="preserve">the </w:t>
      </w:r>
      <w:r w:rsidR="00A15908" w:rsidRPr="0077099D">
        <w:t>Secretary</w:t>
      </w:r>
      <w:r w:rsidRPr="0077099D">
        <w:t xml:space="preserve"> must not take any action, or make any arrangement, in relation to the administration under this Part of the </w:t>
      </w:r>
      <w:r w:rsidR="00A15908" w:rsidRPr="0077099D">
        <w:t>Secretary</w:t>
      </w:r>
      <w:r w:rsidR="009807CA" w:rsidRPr="0077099D">
        <w:t>’</w:t>
      </w:r>
      <w:r w:rsidRPr="0077099D">
        <w:t>s debt, other than:</w:t>
      </w:r>
    </w:p>
    <w:p w:rsidR="00B071E3" w:rsidRPr="0077099D" w:rsidRDefault="00B071E3" w:rsidP="00A15908">
      <w:pPr>
        <w:pStyle w:val="paragraphsub"/>
      </w:pPr>
      <w:r w:rsidRPr="0077099D">
        <w:tab/>
        <w:t>(i)</w:t>
      </w:r>
      <w:r w:rsidRPr="0077099D">
        <w:tab/>
        <w:t xml:space="preserve">making the delegation mentioned in </w:t>
      </w:r>
      <w:r w:rsidR="0077099D" w:rsidRPr="0077099D">
        <w:t>paragraph (</w:t>
      </w:r>
      <w:r w:rsidRPr="0077099D">
        <w:t>c); and</w:t>
      </w:r>
    </w:p>
    <w:p w:rsidR="00B071E3" w:rsidRPr="0077099D" w:rsidRDefault="00B071E3" w:rsidP="00A15908">
      <w:pPr>
        <w:pStyle w:val="paragraphsub"/>
      </w:pPr>
      <w:r w:rsidRPr="0077099D">
        <w:tab/>
        <w:t>(ii)</w:t>
      </w:r>
      <w:r w:rsidRPr="0077099D">
        <w:tab/>
        <w:t>if a paying officer is appointed—assisting the paying officer in the repayment of the debt.</w:t>
      </w:r>
    </w:p>
    <w:p w:rsidR="00B071E3" w:rsidRPr="0077099D" w:rsidRDefault="00B071E3" w:rsidP="00A15908">
      <w:pPr>
        <w:pStyle w:val="subsection"/>
      </w:pPr>
      <w:r w:rsidRPr="0077099D">
        <w:tab/>
        <w:t>(</w:t>
      </w:r>
      <w:r w:rsidR="00A82F46" w:rsidRPr="0077099D">
        <w:t>3</w:t>
      </w:r>
      <w:r w:rsidRPr="0077099D">
        <w:t>)</w:t>
      </w:r>
      <w:r w:rsidRPr="0077099D">
        <w:tab/>
        <w:t>If a person is appointed as a paying officer:</w:t>
      </w:r>
    </w:p>
    <w:p w:rsidR="00B071E3" w:rsidRPr="0077099D" w:rsidRDefault="00B071E3" w:rsidP="00A15908">
      <w:pPr>
        <w:pStyle w:val="paragraph"/>
      </w:pPr>
      <w:r w:rsidRPr="0077099D">
        <w:tab/>
        <w:t>(a)</w:t>
      </w:r>
      <w:r w:rsidRPr="0077099D">
        <w:tab/>
        <w:t>the appointment authorises the person to act as a paying officer only in relation to the debtor to whom the appointment relates; and</w:t>
      </w:r>
    </w:p>
    <w:p w:rsidR="00B071E3" w:rsidRPr="0077099D" w:rsidRDefault="00B071E3" w:rsidP="00A15908">
      <w:pPr>
        <w:pStyle w:val="paragraph"/>
      </w:pPr>
      <w:r w:rsidRPr="0077099D">
        <w:tab/>
        <w:t>(b)</w:t>
      </w:r>
      <w:r w:rsidRPr="0077099D">
        <w:tab/>
        <w:t>the person is responsible for making deductions from the debtor</w:t>
      </w:r>
      <w:r w:rsidR="009807CA" w:rsidRPr="0077099D">
        <w:t>’</w:t>
      </w:r>
      <w:r w:rsidRPr="0077099D">
        <w:t>s salary to satisfy the judg</w:t>
      </w:r>
      <w:r w:rsidR="007E45C5" w:rsidRPr="0077099D">
        <w:t>e</w:t>
      </w:r>
      <w:r w:rsidRPr="0077099D">
        <w:t>ment debt against the debtor.</w:t>
      </w:r>
    </w:p>
    <w:p w:rsidR="00B071E3" w:rsidRPr="0077099D" w:rsidRDefault="00B071E3" w:rsidP="00A15908">
      <w:pPr>
        <w:pStyle w:val="subsection"/>
      </w:pPr>
      <w:r w:rsidRPr="0077099D">
        <w:tab/>
        <w:t>(</w:t>
      </w:r>
      <w:r w:rsidR="00A82F46" w:rsidRPr="0077099D">
        <w:t>4</w:t>
      </w:r>
      <w:r w:rsidRPr="0077099D">
        <w:t>)</w:t>
      </w:r>
      <w:r w:rsidRPr="0077099D">
        <w:tab/>
        <w:t>A debtor is not authorised to be the paying officer for himself or herself.</w:t>
      </w:r>
    </w:p>
    <w:p w:rsidR="00B071E3" w:rsidRPr="0077099D" w:rsidRDefault="00730528" w:rsidP="00B071E3">
      <w:pPr>
        <w:pStyle w:val="ActHead5"/>
      </w:pPr>
      <w:bookmarkStart w:id="176" w:name="_Toc360005242"/>
      <w:r w:rsidRPr="0077099D">
        <w:rPr>
          <w:rStyle w:val="CharSectno"/>
        </w:rPr>
        <w:t>137</w:t>
      </w:r>
      <w:r w:rsidR="00B071E3" w:rsidRPr="0077099D">
        <w:t xml:space="preserve">  Authority to make deductions</w:t>
      </w:r>
      <w:bookmarkEnd w:id="176"/>
    </w:p>
    <w:p w:rsidR="00B071E3" w:rsidRPr="0077099D" w:rsidRDefault="00B071E3" w:rsidP="00A15908">
      <w:pPr>
        <w:pStyle w:val="subsection"/>
      </w:pPr>
      <w:r w:rsidRPr="0077099D">
        <w:tab/>
        <w:t>(1)</w:t>
      </w:r>
      <w:r w:rsidRPr="0077099D">
        <w:tab/>
        <w:t>Deductions from a debtor</w:t>
      </w:r>
      <w:r w:rsidR="009807CA" w:rsidRPr="0077099D">
        <w:t>’</w:t>
      </w:r>
      <w:r w:rsidRPr="0077099D">
        <w:t>s salary in order to satisfy a judg</w:t>
      </w:r>
      <w:r w:rsidR="007E45C5" w:rsidRPr="0077099D">
        <w:t>e</w:t>
      </w:r>
      <w:r w:rsidRPr="0077099D">
        <w:t>ment debt may be started only if:</w:t>
      </w:r>
    </w:p>
    <w:p w:rsidR="00B071E3" w:rsidRPr="0077099D" w:rsidRDefault="00B071E3" w:rsidP="00A15908">
      <w:pPr>
        <w:pStyle w:val="paragraph"/>
      </w:pPr>
      <w:r w:rsidRPr="0077099D">
        <w:tab/>
        <w:t>(a)</w:t>
      </w:r>
      <w:r w:rsidRPr="0077099D">
        <w:tab/>
        <w:t>the paying officer has received a statutory declaration, made by the judg</w:t>
      </w:r>
      <w:r w:rsidR="007E45C5" w:rsidRPr="0077099D">
        <w:t>e</w:t>
      </w:r>
      <w:r w:rsidRPr="0077099D">
        <w:t>ment creditor, that the judg</w:t>
      </w:r>
      <w:r w:rsidR="007E45C5" w:rsidRPr="0077099D">
        <w:t>e</w:t>
      </w:r>
      <w:r w:rsidRPr="0077099D">
        <w:t>ment debt exists and has not been discharged; and</w:t>
      </w:r>
    </w:p>
    <w:p w:rsidR="00B071E3" w:rsidRPr="0077099D" w:rsidRDefault="00B071E3" w:rsidP="00A15908">
      <w:pPr>
        <w:pStyle w:val="paragraph"/>
      </w:pPr>
      <w:r w:rsidRPr="0077099D">
        <w:tab/>
        <w:t>(b)</w:t>
      </w:r>
      <w:r w:rsidRPr="0077099D">
        <w:tab/>
        <w:t>the paying officer has received a copy of the judg</w:t>
      </w:r>
      <w:r w:rsidR="007E45C5" w:rsidRPr="0077099D">
        <w:t>e</w:t>
      </w:r>
      <w:r w:rsidRPr="0077099D">
        <w:t>ment to which the judg</w:t>
      </w:r>
      <w:r w:rsidR="007E45C5" w:rsidRPr="0077099D">
        <w:t>e</w:t>
      </w:r>
      <w:r w:rsidRPr="0077099D">
        <w:t>ment debt relates, certified by the Registrar or other appropriate officer of the relevant court; and</w:t>
      </w:r>
    </w:p>
    <w:p w:rsidR="00B071E3" w:rsidRPr="0077099D" w:rsidRDefault="00B071E3" w:rsidP="00A15908">
      <w:pPr>
        <w:pStyle w:val="paragraph"/>
      </w:pPr>
      <w:r w:rsidRPr="0077099D">
        <w:tab/>
        <w:t>(c)</w:t>
      </w:r>
      <w:r w:rsidRPr="0077099D">
        <w:tab/>
        <w:t>the paying officer has received the fee (if any) required under</w:t>
      </w:r>
      <w:r w:rsidR="007457C3" w:rsidRPr="0077099D">
        <w:t xml:space="preserve"> clause</w:t>
      </w:r>
      <w:r w:rsidR="0077099D" w:rsidRPr="0077099D">
        <w:t> </w:t>
      </w:r>
      <w:r w:rsidR="00730528" w:rsidRPr="0077099D">
        <w:t>138</w:t>
      </w:r>
      <w:r w:rsidR="007457C3" w:rsidRPr="0077099D">
        <w:t>;</w:t>
      </w:r>
      <w:r w:rsidRPr="0077099D">
        <w:t xml:space="preserve"> and</w:t>
      </w:r>
    </w:p>
    <w:p w:rsidR="00B071E3" w:rsidRPr="0077099D" w:rsidRDefault="00B071E3" w:rsidP="00A15908">
      <w:pPr>
        <w:pStyle w:val="paragraph"/>
      </w:pPr>
      <w:r w:rsidRPr="0077099D">
        <w:tab/>
        <w:t>(d)</w:t>
      </w:r>
      <w:r w:rsidRPr="0077099D">
        <w:tab/>
        <w:t xml:space="preserve">the paying officer has given the debtor a notice in accordance with </w:t>
      </w:r>
      <w:r w:rsidR="0077099D" w:rsidRPr="0077099D">
        <w:t>subclause (</w:t>
      </w:r>
      <w:r w:rsidRPr="0077099D">
        <w:t>2); and</w:t>
      </w:r>
    </w:p>
    <w:p w:rsidR="00B071E3" w:rsidRPr="0077099D" w:rsidRDefault="00B071E3" w:rsidP="00A15908">
      <w:pPr>
        <w:pStyle w:val="paragraph"/>
      </w:pPr>
      <w:r w:rsidRPr="0077099D">
        <w:lastRenderedPageBreak/>
        <w:tab/>
        <w:t>(e)</w:t>
      </w:r>
      <w:r w:rsidRPr="0077099D">
        <w:tab/>
        <w:t xml:space="preserve">the debtor does not, within the time specified in the notice given under </w:t>
      </w:r>
      <w:r w:rsidR="0077099D" w:rsidRPr="0077099D">
        <w:t>subclause (</w:t>
      </w:r>
      <w:r w:rsidRPr="0077099D">
        <w:t>2), satisfy the paying officer that the judg</w:t>
      </w:r>
      <w:r w:rsidR="007E45C5" w:rsidRPr="0077099D">
        <w:t>e</w:t>
      </w:r>
      <w:r w:rsidRPr="0077099D">
        <w:t>ment debt has been satisfied.</w:t>
      </w:r>
    </w:p>
    <w:p w:rsidR="00B071E3" w:rsidRPr="0077099D" w:rsidRDefault="00B071E3" w:rsidP="00A15908">
      <w:pPr>
        <w:pStyle w:val="notetext"/>
      </w:pPr>
      <w:r w:rsidRPr="0077099D">
        <w:t>Note</w:t>
      </w:r>
      <w:r w:rsidR="00A15908" w:rsidRPr="0077099D">
        <w:t>:</w:t>
      </w:r>
      <w:r w:rsidR="00A15908" w:rsidRPr="0077099D">
        <w:tab/>
      </w:r>
      <w:r w:rsidR="007457C3" w:rsidRPr="0077099D">
        <w:t>Clause</w:t>
      </w:r>
      <w:r w:rsidR="0077099D" w:rsidRPr="0077099D">
        <w:t> </w:t>
      </w:r>
      <w:r w:rsidR="00730528" w:rsidRPr="0077099D">
        <w:t>139</w:t>
      </w:r>
      <w:r w:rsidRPr="0077099D">
        <w:t xml:space="preserve"> deals with cases where there are 2 or more judg</w:t>
      </w:r>
      <w:r w:rsidR="007E45C5" w:rsidRPr="0077099D">
        <w:t>e</w:t>
      </w:r>
      <w:r w:rsidRPr="0077099D">
        <w:t>ment debts against a debtor.</w:t>
      </w:r>
    </w:p>
    <w:p w:rsidR="00B071E3" w:rsidRPr="0077099D" w:rsidRDefault="00B071E3" w:rsidP="00A15908">
      <w:pPr>
        <w:pStyle w:val="subsection"/>
      </w:pPr>
      <w:r w:rsidRPr="0077099D">
        <w:tab/>
        <w:t>(2)</w:t>
      </w:r>
      <w:r w:rsidRPr="0077099D">
        <w:tab/>
        <w:t>The paying officer must:</w:t>
      </w:r>
    </w:p>
    <w:p w:rsidR="00B071E3" w:rsidRPr="0077099D" w:rsidRDefault="00B071E3" w:rsidP="00A15908">
      <w:pPr>
        <w:pStyle w:val="paragraph"/>
      </w:pPr>
      <w:r w:rsidRPr="0077099D">
        <w:tab/>
        <w:t>(a)</w:t>
      </w:r>
      <w:r w:rsidRPr="0077099D">
        <w:tab/>
        <w:t>notify the debtor, as soon as practicable, that it is proposed to make the deductions; and</w:t>
      </w:r>
    </w:p>
    <w:p w:rsidR="00B071E3" w:rsidRPr="0077099D" w:rsidRDefault="00B071E3" w:rsidP="00A15908">
      <w:pPr>
        <w:pStyle w:val="paragraph"/>
      </w:pPr>
      <w:r w:rsidRPr="0077099D">
        <w:tab/>
        <w:t>(b)</w:t>
      </w:r>
      <w:r w:rsidRPr="0077099D">
        <w:tab/>
        <w:t>require the debtor to state, in writing, by a time specified in the notice, whether the judg</w:t>
      </w:r>
      <w:r w:rsidR="007E45C5" w:rsidRPr="0077099D">
        <w:t>e</w:t>
      </w:r>
      <w:r w:rsidRPr="0077099D">
        <w:t>ment has been satisfied, and:</w:t>
      </w:r>
    </w:p>
    <w:p w:rsidR="00B071E3" w:rsidRPr="0077099D" w:rsidRDefault="00B071E3" w:rsidP="00A15908">
      <w:pPr>
        <w:pStyle w:val="paragraphsub"/>
      </w:pPr>
      <w:r w:rsidRPr="0077099D">
        <w:tab/>
        <w:t>(i)</w:t>
      </w:r>
      <w:r w:rsidRPr="0077099D">
        <w:tab/>
        <w:t xml:space="preserve">if the </w:t>
      </w:r>
      <w:r w:rsidR="007E45C5" w:rsidRPr="0077099D">
        <w:t>judgement</w:t>
      </w:r>
      <w:r w:rsidRPr="0077099D">
        <w:t xml:space="preserve"> debt has been satisfied—to give the paying officer evidence in support of that fact; and</w:t>
      </w:r>
    </w:p>
    <w:p w:rsidR="00B071E3" w:rsidRPr="0077099D" w:rsidRDefault="00B071E3" w:rsidP="00A15908">
      <w:pPr>
        <w:pStyle w:val="paragraphsub"/>
      </w:pPr>
      <w:r w:rsidRPr="0077099D">
        <w:tab/>
        <w:t>(ii)</w:t>
      </w:r>
      <w:r w:rsidRPr="0077099D">
        <w:tab/>
        <w:t xml:space="preserve">if the </w:t>
      </w:r>
      <w:r w:rsidR="007E45C5" w:rsidRPr="0077099D">
        <w:t>judgement</w:t>
      </w:r>
      <w:r w:rsidRPr="0077099D">
        <w:t xml:space="preserve"> debt has not been satisfied—to state the amount due under the </w:t>
      </w:r>
      <w:r w:rsidR="007E45C5" w:rsidRPr="0077099D">
        <w:t>judgement</w:t>
      </w:r>
      <w:r w:rsidRPr="0077099D">
        <w:t xml:space="preserve"> at the time the statement is made.</w:t>
      </w:r>
    </w:p>
    <w:p w:rsidR="00B071E3" w:rsidRPr="0077099D" w:rsidRDefault="00B071E3" w:rsidP="00A15908">
      <w:pPr>
        <w:pStyle w:val="subsection"/>
      </w:pPr>
      <w:r w:rsidRPr="0077099D">
        <w:tab/>
        <w:t>(3)</w:t>
      </w:r>
      <w:r w:rsidRPr="0077099D">
        <w:tab/>
        <w:t xml:space="preserve">If the debtor does not give the paying officer evidence that the </w:t>
      </w:r>
      <w:r w:rsidR="007E45C5" w:rsidRPr="0077099D">
        <w:t>judgement</w:t>
      </w:r>
      <w:r w:rsidRPr="0077099D">
        <w:t xml:space="preserve"> debt has been satisfied by the time specified in the notice under </w:t>
      </w:r>
      <w:r w:rsidR="0077099D" w:rsidRPr="0077099D">
        <w:t>subclause (</w:t>
      </w:r>
      <w:r w:rsidRPr="0077099D">
        <w:t>2), the paying officer must deduct from the debtor</w:t>
      </w:r>
      <w:r w:rsidR="009807CA" w:rsidRPr="0077099D">
        <w:t>’</w:t>
      </w:r>
      <w:r w:rsidRPr="0077099D">
        <w:t>s salary on each pay day for the debtor an amount equal to:</w:t>
      </w:r>
    </w:p>
    <w:p w:rsidR="00B071E3" w:rsidRPr="0077099D" w:rsidRDefault="00B071E3" w:rsidP="00A15908">
      <w:pPr>
        <w:pStyle w:val="paragraph"/>
      </w:pPr>
      <w:r w:rsidRPr="0077099D">
        <w:tab/>
        <w:t>(a)</w:t>
      </w:r>
      <w:r w:rsidRPr="0077099D">
        <w:tab/>
        <w:t>the deduction required under</w:t>
      </w:r>
      <w:r w:rsidR="007457C3" w:rsidRPr="0077099D">
        <w:t xml:space="preserve"> clause</w:t>
      </w:r>
      <w:r w:rsidR="0077099D" w:rsidRPr="0077099D">
        <w:t> </w:t>
      </w:r>
      <w:r w:rsidR="00730528" w:rsidRPr="0077099D">
        <w:t>14</w:t>
      </w:r>
      <w:r w:rsidR="007463D1" w:rsidRPr="0077099D">
        <w:t>1</w:t>
      </w:r>
      <w:r w:rsidRPr="0077099D">
        <w:t>; or</w:t>
      </w:r>
    </w:p>
    <w:p w:rsidR="00B071E3" w:rsidRPr="0077099D" w:rsidRDefault="00B071E3" w:rsidP="00A15908">
      <w:pPr>
        <w:pStyle w:val="paragraph"/>
      </w:pPr>
      <w:r w:rsidRPr="0077099D">
        <w:tab/>
        <w:t>(b)</w:t>
      </w:r>
      <w:r w:rsidRPr="0077099D">
        <w:tab/>
        <w:t>a lesser amount that, in the paying officer</w:t>
      </w:r>
      <w:r w:rsidR="009807CA" w:rsidRPr="0077099D">
        <w:t>’</w:t>
      </w:r>
      <w:r w:rsidRPr="0077099D">
        <w:t xml:space="preserve">s opinion, is needed to satisfy the balance of the </w:t>
      </w:r>
      <w:r w:rsidR="007E45C5" w:rsidRPr="0077099D">
        <w:t>judgement</w:t>
      </w:r>
      <w:r w:rsidRPr="0077099D">
        <w:t xml:space="preserve"> debt.</w:t>
      </w:r>
    </w:p>
    <w:p w:rsidR="00B071E3" w:rsidRPr="0077099D" w:rsidRDefault="00B071E3" w:rsidP="00A15908">
      <w:pPr>
        <w:pStyle w:val="subsection"/>
      </w:pPr>
      <w:r w:rsidRPr="0077099D">
        <w:tab/>
        <w:t>(4)</w:t>
      </w:r>
      <w:r w:rsidRPr="0077099D">
        <w:tab/>
        <w:t xml:space="preserve">After making the first deduction, the paying officer is authorised to continue to make deductions only if the paying officer has no reason to believe that the </w:t>
      </w:r>
      <w:r w:rsidR="007E45C5" w:rsidRPr="0077099D">
        <w:t>judgement</w:t>
      </w:r>
      <w:r w:rsidRPr="0077099D">
        <w:t xml:space="preserve"> debt has been discharged.</w:t>
      </w:r>
    </w:p>
    <w:p w:rsidR="00B071E3" w:rsidRPr="0077099D" w:rsidRDefault="00B071E3" w:rsidP="00A15908">
      <w:pPr>
        <w:pStyle w:val="subsection"/>
      </w:pPr>
      <w:r w:rsidRPr="0077099D">
        <w:tab/>
        <w:t>(5)</w:t>
      </w:r>
      <w:r w:rsidRPr="0077099D">
        <w:tab/>
        <w:t xml:space="preserve">The paying officer must ensure that the amount of each deduction is paid to the </w:t>
      </w:r>
      <w:r w:rsidR="007E45C5" w:rsidRPr="0077099D">
        <w:t>judgement</w:t>
      </w:r>
      <w:r w:rsidRPr="0077099D">
        <w:t xml:space="preserve"> creditor.</w:t>
      </w:r>
    </w:p>
    <w:p w:rsidR="00B071E3" w:rsidRPr="0077099D" w:rsidRDefault="00730528" w:rsidP="00B071E3">
      <w:pPr>
        <w:pStyle w:val="ActHead5"/>
      </w:pPr>
      <w:bookmarkStart w:id="177" w:name="_Toc360005243"/>
      <w:r w:rsidRPr="0077099D">
        <w:rPr>
          <w:rStyle w:val="CharSectno"/>
        </w:rPr>
        <w:t>138</w:t>
      </w:r>
      <w:r w:rsidR="00B071E3" w:rsidRPr="0077099D">
        <w:t xml:space="preserve"> </w:t>
      </w:r>
      <w:r w:rsidR="00F13B11" w:rsidRPr="0077099D">
        <w:t xml:space="preserve"> </w:t>
      </w:r>
      <w:r w:rsidR="00B071E3" w:rsidRPr="0077099D">
        <w:t>Administration fee</w:t>
      </w:r>
      <w:bookmarkEnd w:id="177"/>
    </w:p>
    <w:p w:rsidR="00B071E3" w:rsidRPr="0077099D" w:rsidRDefault="00B071E3" w:rsidP="00B7216E">
      <w:pPr>
        <w:pStyle w:val="subsection"/>
      </w:pPr>
      <w:r w:rsidRPr="0077099D">
        <w:tab/>
        <w:t>(1)</w:t>
      </w:r>
      <w:r w:rsidRPr="0077099D">
        <w:tab/>
        <w:t xml:space="preserve">A </w:t>
      </w:r>
      <w:r w:rsidR="007E45C5" w:rsidRPr="0077099D">
        <w:t>judgement</w:t>
      </w:r>
      <w:r w:rsidRPr="0077099D">
        <w:t xml:space="preserve"> creditor (other than the Commonwealth) who requests the payment of a </w:t>
      </w:r>
      <w:r w:rsidR="007E45C5" w:rsidRPr="0077099D">
        <w:t>judgement</w:t>
      </w:r>
      <w:r w:rsidRPr="0077099D">
        <w:t xml:space="preserve"> debt must pay a fee of $38 for the making of the deductions.</w:t>
      </w:r>
    </w:p>
    <w:p w:rsidR="00B071E3" w:rsidRPr="0077099D" w:rsidRDefault="00B071E3" w:rsidP="00B7216E">
      <w:pPr>
        <w:pStyle w:val="subsection"/>
      </w:pPr>
      <w:r w:rsidRPr="0077099D">
        <w:tab/>
        <w:t>(2)</w:t>
      </w:r>
      <w:r w:rsidRPr="0077099D">
        <w:tab/>
        <w:t xml:space="preserve">The fee is the price of the supply of a service for the purposes of the </w:t>
      </w:r>
      <w:r w:rsidRPr="0077099D">
        <w:rPr>
          <w:i/>
        </w:rPr>
        <w:t>A New Tax System (Goods and Services Tax) Act 1999</w:t>
      </w:r>
      <w:r w:rsidRPr="0077099D">
        <w:t>.</w:t>
      </w:r>
    </w:p>
    <w:p w:rsidR="00B071E3" w:rsidRPr="0077099D" w:rsidRDefault="00B071E3" w:rsidP="00B7216E">
      <w:pPr>
        <w:pStyle w:val="subsection"/>
      </w:pPr>
      <w:r w:rsidRPr="0077099D">
        <w:tab/>
        <w:t>(3)</w:t>
      </w:r>
      <w:r w:rsidRPr="0077099D">
        <w:tab/>
        <w:t xml:space="preserve">If a </w:t>
      </w:r>
      <w:r w:rsidR="007E45C5" w:rsidRPr="0077099D">
        <w:t>judgement</w:t>
      </w:r>
      <w:r w:rsidRPr="0077099D">
        <w:t xml:space="preserve"> creditor (other than the Commonwealth) requests the payment of a </w:t>
      </w:r>
      <w:r w:rsidR="007E45C5" w:rsidRPr="0077099D">
        <w:t>judgement</w:t>
      </w:r>
      <w:r w:rsidRPr="0077099D">
        <w:t xml:space="preserve"> debt, but does not pay the fee when making the request, the paying officer must notify the </w:t>
      </w:r>
      <w:r w:rsidR="007E45C5" w:rsidRPr="0077099D">
        <w:t>judgement</w:t>
      </w:r>
      <w:r w:rsidRPr="0077099D">
        <w:t xml:space="preserve"> creditor that:</w:t>
      </w:r>
    </w:p>
    <w:p w:rsidR="00B071E3" w:rsidRPr="0077099D" w:rsidRDefault="00B071E3" w:rsidP="00B7216E">
      <w:pPr>
        <w:pStyle w:val="paragraph"/>
      </w:pPr>
      <w:r w:rsidRPr="0077099D">
        <w:tab/>
        <w:t>(a)</w:t>
      </w:r>
      <w:r w:rsidRPr="0077099D">
        <w:tab/>
        <w:t>the fee is payable for making the deductions; and</w:t>
      </w:r>
    </w:p>
    <w:p w:rsidR="00B071E3" w:rsidRPr="0077099D" w:rsidRDefault="00B071E3" w:rsidP="00B7216E">
      <w:pPr>
        <w:pStyle w:val="paragraph"/>
      </w:pPr>
      <w:r w:rsidRPr="0077099D">
        <w:tab/>
        <w:t>(b)</w:t>
      </w:r>
      <w:r w:rsidRPr="0077099D">
        <w:tab/>
        <w:t>no deductions will be made unless the fee is paid.</w:t>
      </w:r>
    </w:p>
    <w:p w:rsidR="00B071E3" w:rsidRPr="0077099D" w:rsidRDefault="00730528" w:rsidP="00B071E3">
      <w:pPr>
        <w:pStyle w:val="ActHead5"/>
      </w:pPr>
      <w:bookmarkStart w:id="178" w:name="_Toc360005244"/>
      <w:r w:rsidRPr="0077099D">
        <w:rPr>
          <w:rStyle w:val="CharSectno"/>
        </w:rPr>
        <w:t>139</w:t>
      </w:r>
      <w:r w:rsidR="00B071E3" w:rsidRPr="0077099D">
        <w:t xml:space="preserve">  More than </w:t>
      </w:r>
      <w:r w:rsidR="007457C3" w:rsidRPr="0077099D">
        <w:t>one</w:t>
      </w:r>
      <w:r w:rsidR="00B071E3" w:rsidRPr="0077099D">
        <w:t xml:space="preserve"> </w:t>
      </w:r>
      <w:r w:rsidR="007E45C5" w:rsidRPr="0077099D">
        <w:t>judgement</w:t>
      </w:r>
      <w:r w:rsidR="00B071E3" w:rsidRPr="0077099D">
        <w:t xml:space="preserve"> debt</w:t>
      </w:r>
      <w:bookmarkEnd w:id="178"/>
    </w:p>
    <w:p w:rsidR="00B071E3" w:rsidRPr="0077099D" w:rsidRDefault="00B071E3" w:rsidP="00B7216E">
      <w:pPr>
        <w:pStyle w:val="subsection"/>
      </w:pPr>
      <w:r w:rsidRPr="0077099D">
        <w:tab/>
        <w:t>(1)</w:t>
      </w:r>
      <w:r w:rsidRPr="0077099D">
        <w:tab/>
        <w:t xml:space="preserve">If more than </w:t>
      </w:r>
      <w:r w:rsidR="007457C3" w:rsidRPr="0077099D">
        <w:t>one</w:t>
      </w:r>
      <w:r w:rsidRPr="0077099D">
        <w:t xml:space="preserve"> </w:t>
      </w:r>
      <w:r w:rsidR="007E45C5" w:rsidRPr="0077099D">
        <w:t>judgement</w:t>
      </w:r>
      <w:r w:rsidRPr="0077099D">
        <w:t xml:space="preserve"> debt exists against a debtor, the paying officer:</w:t>
      </w:r>
    </w:p>
    <w:p w:rsidR="00B071E3" w:rsidRPr="0077099D" w:rsidRDefault="00B071E3" w:rsidP="00B7216E">
      <w:pPr>
        <w:pStyle w:val="paragraph"/>
      </w:pPr>
      <w:r w:rsidRPr="0077099D">
        <w:tab/>
        <w:t>(a)</w:t>
      </w:r>
      <w:r w:rsidRPr="0077099D">
        <w:tab/>
        <w:t xml:space="preserve">must deal with the </w:t>
      </w:r>
      <w:r w:rsidR="007E45C5" w:rsidRPr="0077099D">
        <w:t>judgement</w:t>
      </w:r>
      <w:r w:rsidRPr="0077099D">
        <w:t xml:space="preserve"> debts in the order in which requests for deductions were received; and</w:t>
      </w:r>
    </w:p>
    <w:p w:rsidR="00B071E3" w:rsidRPr="0077099D" w:rsidRDefault="00B071E3" w:rsidP="00B7216E">
      <w:pPr>
        <w:pStyle w:val="paragraph"/>
      </w:pPr>
      <w:r w:rsidRPr="0077099D">
        <w:lastRenderedPageBreak/>
        <w:tab/>
        <w:t>(b)</w:t>
      </w:r>
      <w:r w:rsidRPr="0077099D">
        <w:tab/>
        <w:t xml:space="preserve">must not make a deduction for the purposes of a particular </w:t>
      </w:r>
      <w:r w:rsidR="007E45C5" w:rsidRPr="0077099D">
        <w:t>judgement</w:t>
      </w:r>
      <w:r w:rsidRPr="0077099D">
        <w:t xml:space="preserve"> debt until all </w:t>
      </w:r>
      <w:r w:rsidR="007E45C5" w:rsidRPr="0077099D">
        <w:t>judgement</w:t>
      </w:r>
      <w:r w:rsidRPr="0077099D">
        <w:t xml:space="preserve"> debts for which earlier requests were made have been satisfied.</w:t>
      </w:r>
    </w:p>
    <w:p w:rsidR="00B071E3" w:rsidRPr="0077099D" w:rsidRDefault="00B071E3" w:rsidP="00B7216E">
      <w:pPr>
        <w:pStyle w:val="subsection"/>
      </w:pPr>
      <w:r w:rsidRPr="0077099D">
        <w:tab/>
        <w:t>(2)</w:t>
      </w:r>
      <w:r w:rsidRPr="0077099D">
        <w:tab/>
        <w:t xml:space="preserve">If the paying officer receives 2 or more requests at the same time for the payment of </w:t>
      </w:r>
      <w:r w:rsidR="007E45C5" w:rsidRPr="0077099D">
        <w:t>judgement</w:t>
      </w:r>
      <w:r w:rsidRPr="0077099D">
        <w:t xml:space="preserve"> debts against a debtor, the paying officer must deal with the </w:t>
      </w:r>
      <w:r w:rsidR="007E45C5" w:rsidRPr="0077099D">
        <w:t>judgement</w:t>
      </w:r>
      <w:r w:rsidRPr="0077099D">
        <w:t xml:space="preserve"> debts in the order of the dates and times at which </w:t>
      </w:r>
      <w:r w:rsidR="007E45C5" w:rsidRPr="0077099D">
        <w:t>judgement</w:t>
      </w:r>
      <w:r w:rsidRPr="0077099D">
        <w:t xml:space="preserve"> was given for each debt, starting with the earliest </w:t>
      </w:r>
      <w:r w:rsidR="007E45C5" w:rsidRPr="0077099D">
        <w:t>judgement</w:t>
      </w:r>
      <w:r w:rsidRPr="0077099D">
        <w:t>.</w:t>
      </w:r>
    </w:p>
    <w:p w:rsidR="00B071E3" w:rsidRPr="0077099D" w:rsidRDefault="00730528" w:rsidP="00B071E3">
      <w:pPr>
        <w:pStyle w:val="ActHead5"/>
      </w:pPr>
      <w:bookmarkStart w:id="179" w:name="_Toc360005245"/>
      <w:r w:rsidRPr="0077099D">
        <w:rPr>
          <w:rStyle w:val="CharSectno"/>
        </w:rPr>
        <w:t>140</w:t>
      </w:r>
      <w:r w:rsidR="00B071E3" w:rsidRPr="0077099D">
        <w:t xml:space="preserve">  Effect of deductions</w:t>
      </w:r>
      <w:bookmarkEnd w:id="179"/>
    </w:p>
    <w:p w:rsidR="00B071E3" w:rsidRPr="0077099D" w:rsidRDefault="00B071E3" w:rsidP="00B7216E">
      <w:pPr>
        <w:pStyle w:val="subsection"/>
      </w:pPr>
      <w:r w:rsidRPr="0077099D">
        <w:tab/>
      </w:r>
      <w:r w:rsidRPr="0077099D">
        <w:tab/>
        <w:t xml:space="preserve">If an amount is paid to a </w:t>
      </w:r>
      <w:r w:rsidR="007E45C5" w:rsidRPr="0077099D">
        <w:t>judgement</w:t>
      </w:r>
      <w:r w:rsidRPr="0077099D">
        <w:t xml:space="preserve"> creditor after a deduction is made from the debtor</w:t>
      </w:r>
      <w:r w:rsidR="009807CA" w:rsidRPr="0077099D">
        <w:t>’</w:t>
      </w:r>
      <w:r w:rsidRPr="0077099D">
        <w:t>s salary on a pay day for the debtor:</w:t>
      </w:r>
    </w:p>
    <w:p w:rsidR="00B071E3" w:rsidRPr="0077099D" w:rsidRDefault="00B071E3" w:rsidP="00B7216E">
      <w:pPr>
        <w:pStyle w:val="paragraph"/>
      </w:pPr>
      <w:r w:rsidRPr="0077099D">
        <w:tab/>
        <w:t>(a)</w:t>
      </w:r>
      <w:r w:rsidRPr="0077099D">
        <w:tab/>
        <w:t>an amount equal to that amount is taken to have been paid by the Commonwealth to the debtor on account of salary payable to the debtor on that pay day; and</w:t>
      </w:r>
    </w:p>
    <w:p w:rsidR="00B071E3" w:rsidRPr="0077099D" w:rsidRDefault="00B071E3" w:rsidP="00B7216E">
      <w:pPr>
        <w:pStyle w:val="paragraph"/>
      </w:pPr>
      <w:r w:rsidRPr="0077099D">
        <w:tab/>
        <w:t>(b)</w:t>
      </w:r>
      <w:r w:rsidRPr="0077099D">
        <w:tab/>
        <w:t xml:space="preserve">an amount equal to that amount is taken to have been paid by the debtor to the </w:t>
      </w:r>
      <w:r w:rsidR="007E45C5" w:rsidRPr="0077099D">
        <w:t>judgement</w:t>
      </w:r>
      <w:r w:rsidRPr="0077099D">
        <w:t xml:space="preserve"> creditor for the purposes of the </w:t>
      </w:r>
      <w:r w:rsidR="007E45C5" w:rsidRPr="0077099D">
        <w:t>judgement</w:t>
      </w:r>
      <w:r w:rsidRPr="0077099D">
        <w:t xml:space="preserve"> debt.</w:t>
      </w:r>
    </w:p>
    <w:p w:rsidR="00B071E3" w:rsidRPr="0077099D" w:rsidRDefault="00730528" w:rsidP="000057FA">
      <w:pPr>
        <w:pStyle w:val="ActHead5"/>
      </w:pPr>
      <w:bookmarkStart w:id="180" w:name="_Toc360005246"/>
      <w:r w:rsidRPr="0077099D">
        <w:rPr>
          <w:rStyle w:val="CharSectno"/>
        </w:rPr>
        <w:t>141</w:t>
      </w:r>
      <w:r w:rsidR="000057FA" w:rsidRPr="0077099D">
        <w:t xml:space="preserve">  </w:t>
      </w:r>
      <w:r w:rsidR="00B071E3" w:rsidRPr="0077099D">
        <w:t>Rate of deductions</w:t>
      </w:r>
      <w:bookmarkEnd w:id="180"/>
    </w:p>
    <w:p w:rsidR="00B071E3" w:rsidRPr="0077099D" w:rsidRDefault="00B071E3" w:rsidP="00B7216E">
      <w:pPr>
        <w:pStyle w:val="subsection"/>
      </w:pPr>
      <w:r w:rsidRPr="0077099D">
        <w:tab/>
        <w:t>(1)</w:t>
      </w:r>
      <w:r w:rsidRPr="0077099D">
        <w:tab/>
        <w:t>For paragraph</w:t>
      </w:r>
      <w:r w:rsidR="0077099D" w:rsidRPr="0077099D">
        <w:t> </w:t>
      </w:r>
      <w:r w:rsidR="00730528" w:rsidRPr="0077099D">
        <w:t>137</w:t>
      </w:r>
      <w:r w:rsidRPr="0077099D">
        <w:t>(3)(a), the rate at which a deduction is to be made from the debtor</w:t>
      </w:r>
      <w:r w:rsidR="009807CA" w:rsidRPr="0077099D">
        <w:t>’</w:t>
      </w:r>
      <w:r w:rsidRPr="0077099D">
        <w:t xml:space="preserve">s net salary on a pay day for the debtor is 20% unless </w:t>
      </w:r>
      <w:r w:rsidR="0077099D" w:rsidRPr="0077099D">
        <w:t>subclause (</w:t>
      </w:r>
      <w:r w:rsidRPr="0077099D">
        <w:t>2), (3) or (4) applies.</w:t>
      </w:r>
    </w:p>
    <w:p w:rsidR="00B071E3" w:rsidRPr="0077099D" w:rsidRDefault="00B071E3" w:rsidP="00B7216E">
      <w:pPr>
        <w:pStyle w:val="subsection"/>
      </w:pPr>
      <w:r w:rsidRPr="0077099D">
        <w:tab/>
        <w:t>(2)</w:t>
      </w:r>
      <w:r w:rsidRPr="0077099D">
        <w:tab/>
        <w:t>If the paying officer is satisfied that the debtor:</w:t>
      </w:r>
    </w:p>
    <w:p w:rsidR="00B071E3" w:rsidRPr="0077099D" w:rsidRDefault="00B071E3" w:rsidP="00B7216E">
      <w:pPr>
        <w:pStyle w:val="paragraph"/>
      </w:pPr>
      <w:r w:rsidRPr="0077099D">
        <w:tab/>
        <w:t>(a)</w:t>
      </w:r>
      <w:r w:rsidRPr="0077099D">
        <w:tab/>
        <w:t>is suffering serious financial hardship; or</w:t>
      </w:r>
    </w:p>
    <w:p w:rsidR="00B071E3" w:rsidRPr="0077099D" w:rsidRDefault="00B071E3" w:rsidP="00B7216E">
      <w:pPr>
        <w:pStyle w:val="paragraph"/>
      </w:pPr>
      <w:r w:rsidRPr="0077099D">
        <w:tab/>
        <w:t>(b)</w:t>
      </w:r>
      <w:r w:rsidRPr="0077099D">
        <w:tab/>
        <w:t>would suffer serious financial hardship if the rate of deduction is not reduced;</w:t>
      </w:r>
    </w:p>
    <w:p w:rsidR="00B071E3" w:rsidRPr="0077099D" w:rsidRDefault="00B071E3" w:rsidP="00B7216E">
      <w:pPr>
        <w:pStyle w:val="subsection2"/>
      </w:pPr>
      <w:r w:rsidRPr="0077099D">
        <w:t>the paying officer may reduce the rate at which deductions are to be made.</w:t>
      </w:r>
    </w:p>
    <w:p w:rsidR="00B071E3" w:rsidRPr="0077099D" w:rsidRDefault="00B071E3" w:rsidP="00B7216E">
      <w:pPr>
        <w:pStyle w:val="subsection"/>
      </w:pPr>
      <w:r w:rsidRPr="0077099D">
        <w:tab/>
        <w:t>(3)</w:t>
      </w:r>
      <w:r w:rsidRPr="0077099D">
        <w:tab/>
        <w:t>If the debtor asks the paying officer, in writing, to make deductions at a rate greater than 20% of the debtor</w:t>
      </w:r>
      <w:r w:rsidR="009807CA" w:rsidRPr="0077099D">
        <w:t>’</w:t>
      </w:r>
      <w:r w:rsidRPr="0077099D">
        <w:t>s net salary, the paying officer must comply with the request as soon as practicable.</w:t>
      </w:r>
    </w:p>
    <w:p w:rsidR="00B071E3" w:rsidRPr="0077099D" w:rsidRDefault="00B071E3" w:rsidP="00B7216E">
      <w:pPr>
        <w:pStyle w:val="subsection"/>
      </w:pPr>
      <w:r w:rsidRPr="0077099D">
        <w:tab/>
        <w:t>(4)</w:t>
      </w:r>
      <w:r w:rsidRPr="0077099D">
        <w:tab/>
        <w:t>If:</w:t>
      </w:r>
    </w:p>
    <w:p w:rsidR="00B071E3" w:rsidRPr="0077099D" w:rsidRDefault="00B071E3" w:rsidP="00B7216E">
      <w:pPr>
        <w:pStyle w:val="paragraph"/>
      </w:pPr>
      <w:r w:rsidRPr="0077099D">
        <w:tab/>
        <w:t>(a)</w:t>
      </w:r>
      <w:r w:rsidRPr="0077099D">
        <w:tab/>
        <w:t>deductions are being made at a rate greater than 20% of the debtor</w:t>
      </w:r>
      <w:r w:rsidR="009807CA" w:rsidRPr="0077099D">
        <w:t>’</w:t>
      </w:r>
      <w:r w:rsidRPr="0077099D">
        <w:t>s net salary; and</w:t>
      </w:r>
    </w:p>
    <w:p w:rsidR="00B071E3" w:rsidRPr="0077099D" w:rsidRDefault="00B071E3" w:rsidP="00B7216E">
      <w:pPr>
        <w:pStyle w:val="paragraph"/>
      </w:pPr>
      <w:r w:rsidRPr="0077099D">
        <w:tab/>
        <w:t>(b)</w:t>
      </w:r>
      <w:r w:rsidRPr="0077099D">
        <w:tab/>
        <w:t>the debtor asks a paying officer, in writing, to reduce the rate of the deductions;</w:t>
      </w:r>
    </w:p>
    <w:p w:rsidR="00AA2E05" w:rsidRPr="0077099D" w:rsidRDefault="00B071E3" w:rsidP="002148ED">
      <w:pPr>
        <w:pStyle w:val="subsection2"/>
      </w:pPr>
      <w:r w:rsidRPr="0077099D">
        <w:t>the paying officer must reduce the rate as soon as practicable, but is not required to reduce the rate to less than 20%.</w:t>
      </w:r>
    </w:p>
    <w:p w:rsidR="00AA2E05" w:rsidRPr="0077099D" w:rsidRDefault="00730528" w:rsidP="00AA2E05">
      <w:pPr>
        <w:pStyle w:val="ActHead5"/>
      </w:pPr>
      <w:bookmarkStart w:id="181" w:name="_Toc360005247"/>
      <w:r w:rsidRPr="0077099D">
        <w:rPr>
          <w:rStyle w:val="CharSectno"/>
        </w:rPr>
        <w:t>142</w:t>
      </w:r>
      <w:r w:rsidR="00AA2E05" w:rsidRPr="0077099D">
        <w:t xml:space="preserve">  Move to another Department</w:t>
      </w:r>
      <w:bookmarkEnd w:id="181"/>
    </w:p>
    <w:p w:rsidR="00AA2E05" w:rsidRPr="0077099D" w:rsidRDefault="00AA2E05" w:rsidP="00AA2E05">
      <w:pPr>
        <w:pStyle w:val="subsection"/>
      </w:pPr>
      <w:r w:rsidRPr="0077099D">
        <w:tab/>
        <w:t>(1)</w:t>
      </w:r>
      <w:r w:rsidRPr="0077099D">
        <w:tab/>
        <w:t>If a debtor moves from a Department (</w:t>
      </w:r>
      <w:r w:rsidRPr="0077099D">
        <w:rPr>
          <w:b/>
          <w:i/>
        </w:rPr>
        <w:t>Department 1</w:t>
      </w:r>
      <w:r w:rsidRPr="0077099D">
        <w:t>) to another Department (</w:t>
      </w:r>
      <w:r w:rsidRPr="0077099D">
        <w:rPr>
          <w:b/>
          <w:i/>
        </w:rPr>
        <w:t>Department 2</w:t>
      </w:r>
      <w:r w:rsidRPr="0077099D">
        <w:t>), the debtor’s paying officer in Department 1 must notify the Secretary of Department 2 of:</w:t>
      </w:r>
    </w:p>
    <w:p w:rsidR="00AA2E05" w:rsidRPr="0077099D" w:rsidRDefault="00AA2E05" w:rsidP="00AA2E05">
      <w:pPr>
        <w:pStyle w:val="paragraph"/>
      </w:pPr>
      <w:r w:rsidRPr="0077099D">
        <w:tab/>
        <w:t>(a)</w:t>
      </w:r>
      <w:r w:rsidRPr="0077099D">
        <w:tab/>
        <w:t xml:space="preserve">the existence of each </w:t>
      </w:r>
      <w:r w:rsidR="007E45C5" w:rsidRPr="0077099D">
        <w:t>judgement</w:t>
      </w:r>
      <w:r w:rsidRPr="0077099D">
        <w:t xml:space="preserve"> debt against the debtor; and</w:t>
      </w:r>
    </w:p>
    <w:p w:rsidR="00AA2E05" w:rsidRPr="0077099D" w:rsidRDefault="00AA2E05" w:rsidP="00AA2E05">
      <w:pPr>
        <w:pStyle w:val="paragraph"/>
      </w:pPr>
      <w:r w:rsidRPr="0077099D">
        <w:tab/>
        <w:t>(b)</w:t>
      </w:r>
      <w:r w:rsidRPr="0077099D">
        <w:tab/>
        <w:t>the arrangements in Department 1 for making deductions from the debtor’s salary; and</w:t>
      </w:r>
    </w:p>
    <w:p w:rsidR="00AA2E05" w:rsidRPr="0077099D" w:rsidRDefault="00AA2E05" w:rsidP="00AA2E05">
      <w:pPr>
        <w:pStyle w:val="paragraph"/>
      </w:pPr>
      <w:r w:rsidRPr="0077099D">
        <w:lastRenderedPageBreak/>
        <w:tab/>
        <w:t>(c)</w:t>
      </w:r>
      <w:r w:rsidRPr="0077099D">
        <w:tab/>
        <w:t xml:space="preserve">any deductions made for the purposes of each of those </w:t>
      </w:r>
      <w:r w:rsidR="007E45C5" w:rsidRPr="0077099D">
        <w:t>judgement</w:t>
      </w:r>
      <w:r w:rsidRPr="0077099D">
        <w:t xml:space="preserve"> debts.</w:t>
      </w:r>
    </w:p>
    <w:p w:rsidR="00AA2E05" w:rsidRPr="0077099D" w:rsidRDefault="00AA2E05" w:rsidP="00AA2E05">
      <w:pPr>
        <w:pStyle w:val="subsection"/>
      </w:pPr>
      <w:r w:rsidRPr="0077099D">
        <w:tab/>
        <w:t>(2)</w:t>
      </w:r>
      <w:r w:rsidRPr="0077099D">
        <w:tab/>
        <w:t xml:space="preserve">If more than </w:t>
      </w:r>
      <w:r w:rsidR="002148ED" w:rsidRPr="0077099D">
        <w:t>one</w:t>
      </w:r>
      <w:r w:rsidRPr="0077099D">
        <w:t xml:space="preserve"> </w:t>
      </w:r>
      <w:r w:rsidR="007E45C5" w:rsidRPr="0077099D">
        <w:t>judgement</w:t>
      </w:r>
      <w:r w:rsidRPr="0077099D">
        <w:t xml:space="preserve"> debt exists against the debtor:</w:t>
      </w:r>
    </w:p>
    <w:p w:rsidR="00AA2E05" w:rsidRPr="0077099D" w:rsidRDefault="00AA2E05" w:rsidP="00AA2E05">
      <w:pPr>
        <w:pStyle w:val="paragraph"/>
      </w:pPr>
      <w:r w:rsidRPr="0077099D">
        <w:tab/>
        <w:t>(a)</w:t>
      </w:r>
      <w:r w:rsidRPr="0077099D">
        <w:tab/>
        <w:t xml:space="preserve">the debtor’s paying officer in Department 1 must advise the Secretary of the order in which the </w:t>
      </w:r>
      <w:r w:rsidR="007E45C5" w:rsidRPr="0077099D">
        <w:t>judgement</w:t>
      </w:r>
      <w:r w:rsidRPr="0077099D">
        <w:t xml:space="preserve"> debts were to have been dealt with in accordance with </w:t>
      </w:r>
      <w:r w:rsidR="002148ED" w:rsidRPr="0077099D">
        <w:t>clause</w:t>
      </w:r>
      <w:r w:rsidR="0077099D" w:rsidRPr="0077099D">
        <w:t> </w:t>
      </w:r>
      <w:r w:rsidR="00730528" w:rsidRPr="0077099D">
        <w:t>139</w:t>
      </w:r>
      <w:r w:rsidRPr="0077099D">
        <w:t>; and</w:t>
      </w:r>
    </w:p>
    <w:p w:rsidR="00AA2E05" w:rsidRPr="0077099D" w:rsidRDefault="00AA2E05" w:rsidP="00AA2E05">
      <w:pPr>
        <w:pStyle w:val="paragraph"/>
      </w:pPr>
      <w:r w:rsidRPr="0077099D">
        <w:tab/>
        <w:t>(b)</w:t>
      </w:r>
      <w:r w:rsidRPr="0077099D">
        <w:tab/>
        <w:t xml:space="preserve">the paying officer who is appointed in Department 2 in relation to the debtor must deal with the </w:t>
      </w:r>
      <w:r w:rsidR="007E45C5" w:rsidRPr="0077099D">
        <w:t>judgement</w:t>
      </w:r>
      <w:r w:rsidRPr="0077099D">
        <w:t xml:space="preserve"> debts in that order.</w:t>
      </w:r>
    </w:p>
    <w:p w:rsidR="00AA2E05" w:rsidRPr="0077099D" w:rsidRDefault="00AA2E05" w:rsidP="00AA2E05">
      <w:pPr>
        <w:pStyle w:val="subsection"/>
      </w:pPr>
      <w:r w:rsidRPr="0077099D">
        <w:tab/>
        <w:t>(3)</w:t>
      </w:r>
      <w:r w:rsidRPr="0077099D">
        <w:tab/>
        <w:t>The paying officer in Department 2 is taken:</w:t>
      </w:r>
    </w:p>
    <w:p w:rsidR="00AA2E05" w:rsidRPr="0077099D" w:rsidRDefault="00AA2E05" w:rsidP="00AA2E05">
      <w:pPr>
        <w:pStyle w:val="paragraph"/>
      </w:pPr>
      <w:r w:rsidRPr="0077099D">
        <w:tab/>
        <w:t>(a)</w:t>
      </w:r>
      <w:r w:rsidRPr="0077099D">
        <w:tab/>
        <w:t xml:space="preserve">to have received the statutory declaration, and copy of the </w:t>
      </w:r>
      <w:r w:rsidR="007E45C5" w:rsidRPr="0077099D">
        <w:t>judgement</w:t>
      </w:r>
      <w:r w:rsidRPr="0077099D">
        <w:t xml:space="preserve">, mentioned in </w:t>
      </w:r>
      <w:r w:rsidR="002148ED" w:rsidRPr="0077099D">
        <w:t>clause</w:t>
      </w:r>
      <w:r w:rsidR="0077099D" w:rsidRPr="0077099D">
        <w:t> </w:t>
      </w:r>
      <w:r w:rsidR="00730528" w:rsidRPr="0077099D">
        <w:t>137</w:t>
      </w:r>
      <w:r w:rsidRPr="0077099D">
        <w:t>; and</w:t>
      </w:r>
    </w:p>
    <w:p w:rsidR="00AA2E05" w:rsidRPr="0077099D" w:rsidRDefault="00AA2E05" w:rsidP="00AA2E05">
      <w:pPr>
        <w:pStyle w:val="paragraph"/>
      </w:pPr>
      <w:r w:rsidRPr="0077099D">
        <w:tab/>
        <w:t>(b)</w:t>
      </w:r>
      <w:r w:rsidRPr="0077099D">
        <w:tab/>
        <w:t xml:space="preserve">to have received the fee (if any) required under </w:t>
      </w:r>
      <w:r w:rsidR="002148ED" w:rsidRPr="0077099D">
        <w:t>clause</w:t>
      </w:r>
      <w:r w:rsidR="0077099D" w:rsidRPr="0077099D">
        <w:t> </w:t>
      </w:r>
      <w:r w:rsidR="00730528" w:rsidRPr="0077099D">
        <w:t>138</w:t>
      </w:r>
      <w:r w:rsidRPr="0077099D">
        <w:t>; and</w:t>
      </w:r>
    </w:p>
    <w:p w:rsidR="00AA2E05" w:rsidRPr="0077099D" w:rsidRDefault="00AA2E05" w:rsidP="00AA2E05">
      <w:pPr>
        <w:pStyle w:val="paragraph"/>
      </w:pPr>
      <w:r w:rsidRPr="0077099D">
        <w:tab/>
        <w:t>(c)</w:t>
      </w:r>
      <w:r w:rsidRPr="0077099D">
        <w:tab/>
        <w:t xml:space="preserve">to have given to the debtor any notice that was given, in respect of the debtor, by a paying officer in another </w:t>
      </w:r>
      <w:r w:rsidR="002148ED" w:rsidRPr="0077099D">
        <w:t>Department</w:t>
      </w:r>
      <w:r w:rsidRPr="0077099D">
        <w:t>.</w:t>
      </w:r>
    </w:p>
    <w:p w:rsidR="00AA2E05" w:rsidRPr="0077099D" w:rsidRDefault="00AA2E05" w:rsidP="00AA2E05">
      <w:pPr>
        <w:pStyle w:val="subsection"/>
      </w:pPr>
      <w:r w:rsidRPr="0077099D">
        <w:tab/>
        <w:t>(4)</w:t>
      </w:r>
      <w:r w:rsidRPr="0077099D">
        <w:tab/>
        <w:t xml:space="preserve">The paying officer in Department 2 must notify the </w:t>
      </w:r>
      <w:r w:rsidR="007E45C5" w:rsidRPr="0077099D">
        <w:t>judgement</w:t>
      </w:r>
      <w:r w:rsidRPr="0077099D">
        <w:t xml:space="preserve"> creditor of the move, and the deductions that the paying officer will make.</w:t>
      </w:r>
    </w:p>
    <w:p w:rsidR="00AA2E05" w:rsidRPr="0077099D" w:rsidRDefault="00AA2E05" w:rsidP="00AA2E05">
      <w:pPr>
        <w:pStyle w:val="subsection"/>
      </w:pPr>
      <w:r w:rsidRPr="0077099D">
        <w:tab/>
        <w:t>(5)</w:t>
      </w:r>
      <w:r w:rsidRPr="0077099D">
        <w:tab/>
        <w:t xml:space="preserve">The </w:t>
      </w:r>
      <w:r w:rsidR="007E45C5" w:rsidRPr="0077099D">
        <w:t>judgement</w:t>
      </w:r>
      <w:r w:rsidRPr="0077099D">
        <w:t xml:space="preserve"> creditor is not required to pay another fee for the making of deductions.</w:t>
      </w:r>
    </w:p>
    <w:p w:rsidR="00AA2E05" w:rsidRPr="0077099D" w:rsidRDefault="00730528" w:rsidP="00AA2E05">
      <w:pPr>
        <w:pStyle w:val="ActHead5"/>
      </w:pPr>
      <w:bookmarkStart w:id="182" w:name="_Toc360005248"/>
      <w:r w:rsidRPr="0077099D">
        <w:rPr>
          <w:rStyle w:val="CharSectno"/>
        </w:rPr>
        <w:t>143</w:t>
      </w:r>
      <w:r w:rsidR="00AA2E05" w:rsidRPr="0077099D">
        <w:t xml:space="preserve">  Administration of deductions</w:t>
      </w:r>
      <w:bookmarkEnd w:id="182"/>
    </w:p>
    <w:p w:rsidR="00AA2E05" w:rsidRPr="0077099D" w:rsidRDefault="00AA2E05" w:rsidP="00AA2E05">
      <w:pPr>
        <w:pStyle w:val="subsection"/>
      </w:pPr>
      <w:r w:rsidRPr="0077099D">
        <w:tab/>
        <w:t>(1)</w:t>
      </w:r>
      <w:r w:rsidRPr="0077099D">
        <w:tab/>
        <w:t>A paying officer in relation to a debtor may:</w:t>
      </w:r>
    </w:p>
    <w:p w:rsidR="00AA2E05" w:rsidRPr="0077099D" w:rsidRDefault="00AA2E05" w:rsidP="00AA2E05">
      <w:pPr>
        <w:pStyle w:val="paragraph"/>
      </w:pPr>
      <w:r w:rsidRPr="0077099D">
        <w:tab/>
        <w:t>(a)</w:t>
      </w:r>
      <w:r w:rsidRPr="0077099D">
        <w:tab/>
        <w:t xml:space="preserve">require the </w:t>
      </w:r>
      <w:r w:rsidR="007E45C5" w:rsidRPr="0077099D">
        <w:t>judgement</w:t>
      </w:r>
      <w:r w:rsidRPr="0077099D">
        <w:t xml:space="preserve"> creditor to confirm that the </w:t>
      </w:r>
      <w:r w:rsidR="007E45C5" w:rsidRPr="0077099D">
        <w:t>judgement</w:t>
      </w:r>
      <w:r w:rsidRPr="0077099D">
        <w:t xml:space="preserve"> debt has not been discharged; and</w:t>
      </w:r>
    </w:p>
    <w:p w:rsidR="00AA2E05" w:rsidRPr="0077099D" w:rsidRDefault="00AA2E05" w:rsidP="00AA2E05">
      <w:pPr>
        <w:pStyle w:val="paragraph"/>
      </w:pPr>
      <w:r w:rsidRPr="0077099D">
        <w:tab/>
        <w:t>(b)</w:t>
      </w:r>
      <w:r w:rsidRPr="0077099D">
        <w:tab/>
        <w:t>suspend the making of deductions until the paying officer receives the confirmation.</w:t>
      </w:r>
    </w:p>
    <w:p w:rsidR="00AA2E05" w:rsidRPr="0077099D" w:rsidRDefault="00AA2E05" w:rsidP="00AA2E05">
      <w:pPr>
        <w:pStyle w:val="subsection"/>
      </w:pPr>
      <w:r w:rsidRPr="0077099D">
        <w:tab/>
        <w:t>(2)</w:t>
      </w:r>
      <w:r w:rsidRPr="0077099D">
        <w:tab/>
        <w:t xml:space="preserve">If a debtor’s employment ceases, or is terminated, for any reason (including the debtor’s death) the paying officer must notify the </w:t>
      </w:r>
      <w:r w:rsidR="007E45C5" w:rsidRPr="0077099D">
        <w:t>judgement</w:t>
      </w:r>
      <w:r w:rsidRPr="0077099D">
        <w:t xml:space="preserve"> creditor of the cessation or termination as soon as practicable.</w:t>
      </w:r>
    </w:p>
    <w:p w:rsidR="00AA2E05" w:rsidRPr="0077099D" w:rsidRDefault="00730528" w:rsidP="00AA2E05">
      <w:pPr>
        <w:pStyle w:val="ActHead5"/>
      </w:pPr>
      <w:bookmarkStart w:id="183" w:name="_Toc360005249"/>
      <w:r w:rsidRPr="0077099D">
        <w:rPr>
          <w:rStyle w:val="CharSectno"/>
        </w:rPr>
        <w:t>144</w:t>
      </w:r>
      <w:r w:rsidR="00AA2E05" w:rsidRPr="0077099D">
        <w:t xml:space="preserve">  Recovery of overpayment</w:t>
      </w:r>
      <w:bookmarkEnd w:id="183"/>
    </w:p>
    <w:p w:rsidR="00AA2E05" w:rsidRPr="0077099D" w:rsidRDefault="00AA2E05" w:rsidP="00AA2E05">
      <w:pPr>
        <w:pStyle w:val="subsection"/>
      </w:pPr>
      <w:r w:rsidRPr="0077099D">
        <w:tab/>
      </w:r>
      <w:r w:rsidRPr="0077099D">
        <w:tab/>
        <w:t xml:space="preserve">If a payment made to a </w:t>
      </w:r>
      <w:r w:rsidR="007E45C5" w:rsidRPr="0077099D">
        <w:t>judgement</w:t>
      </w:r>
      <w:r w:rsidRPr="0077099D">
        <w:t xml:space="preserve"> creditor for the purposes of a </w:t>
      </w:r>
      <w:r w:rsidR="007E45C5" w:rsidRPr="0077099D">
        <w:t>judgement</w:t>
      </w:r>
      <w:r w:rsidRPr="0077099D">
        <w:t xml:space="preserve"> debt exceeds the amount due under the </w:t>
      </w:r>
      <w:r w:rsidR="007E45C5" w:rsidRPr="0077099D">
        <w:t>judgement</w:t>
      </w:r>
      <w:r w:rsidRPr="0077099D">
        <w:t xml:space="preserve">, the excess is repayable by the </w:t>
      </w:r>
      <w:r w:rsidR="007E45C5" w:rsidRPr="0077099D">
        <w:t>judgement</w:t>
      </w:r>
      <w:r w:rsidRPr="0077099D">
        <w:t xml:space="preserve"> creditor to the debtor.</w:t>
      </w:r>
    </w:p>
    <w:p w:rsidR="00AA2E05" w:rsidRPr="0077099D" w:rsidRDefault="00AA2E05" w:rsidP="00AA2E05">
      <w:pPr>
        <w:pStyle w:val="ActHead2"/>
        <w:pageBreakBefore/>
      </w:pPr>
      <w:bookmarkStart w:id="184" w:name="_Toc360005250"/>
      <w:r w:rsidRPr="0077099D">
        <w:rPr>
          <w:rStyle w:val="CharPartNo"/>
        </w:rPr>
        <w:lastRenderedPageBreak/>
        <w:t>Part</w:t>
      </w:r>
      <w:r w:rsidR="0077099D" w:rsidRPr="0077099D">
        <w:rPr>
          <w:rStyle w:val="CharPartNo"/>
        </w:rPr>
        <w:t> </w:t>
      </w:r>
      <w:r w:rsidRPr="0077099D">
        <w:rPr>
          <w:rStyle w:val="CharPartNo"/>
        </w:rPr>
        <w:t>1</w:t>
      </w:r>
      <w:r w:rsidR="00F14094" w:rsidRPr="0077099D">
        <w:rPr>
          <w:rStyle w:val="CharPartNo"/>
        </w:rPr>
        <w:t>4</w:t>
      </w:r>
      <w:r w:rsidRPr="0077099D">
        <w:t>—</w:t>
      </w:r>
      <w:r w:rsidRPr="0077099D">
        <w:rPr>
          <w:rStyle w:val="CharPartText"/>
        </w:rPr>
        <w:t>Delegation</w:t>
      </w:r>
      <w:bookmarkEnd w:id="184"/>
    </w:p>
    <w:p w:rsidR="00F13B11" w:rsidRPr="0077099D" w:rsidRDefault="00F13B11" w:rsidP="00F13B11">
      <w:pPr>
        <w:pStyle w:val="Header"/>
      </w:pPr>
      <w:r w:rsidRPr="0077099D">
        <w:rPr>
          <w:rStyle w:val="CharDivNo"/>
        </w:rPr>
        <w:t xml:space="preserve"> </w:t>
      </w:r>
      <w:r w:rsidRPr="0077099D">
        <w:rPr>
          <w:rStyle w:val="CharDivText"/>
        </w:rPr>
        <w:t xml:space="preserve"> </w:t>
      </w:r>
    </w:p>
    <w:p w:rsidR="00AA2E05" w:rsidRPr="0077099D" w:rsidRDefault="00730528" w:rsidP="00055C6D">
      <w:pPr>
        <w:pStyle w:val="ActHead5"/>
      </w:pPr>
      <w:bookmarkStart w:id="185" w:name="_Toc360005251"/>
      <w:r w:rsidRPr="0077099D">
        <w:rPr>
          <w:rStyle w:val="CharSectno"/>
        </w:rPr>
        <w:t>145</w:t>
      </w:r>
      <w:r w:rsidR="00AA2E05" w:rsidRPr="0077099D">
        <w:t xml:space="preserve">  Delegation by Merit Protection Commissioner</w:t>
      </w:r>
      <w:bookmarkEnd w:id="185"/>
    </w:p>
    <w:p w:rsidR="004C05EF" w:rsidRPr="0077099D" w:rsidRDefault="00AA2E05" w:rsidP="00AA2E05">
      <w:pPr>
        <w:pStyle w:val="subsection"/>
      </w:pPr>
      <w:r w:rsidRPr="0077099D">
        <w:tab/>
        <w:t>(1)</w:t>
      </w:r>
      <w:r w:rsidRPr="0077099D">
        <w:tab/>
        <w:t xml:space="preserve">The Merit Protection Commissioner may, in writing, delegate any of the Merit Protection Commissioner’s powers or functions under this determination (other than </w:t>
      </w:r>
      <w:r w:rsidR="001A62CB" w:rsidRPr="0077099D">
        <w:t xml:space="preserve">under </w:t>
      </w:r>
      <w:r w:rsidRPr="0077099D">
        <w:t>this clause)</w:t>
      </w:r>
      <w:r w:rsidR="004C05EF" w:rsidRPr="0077099D">
        <w:t xml:space="preserve"> to:</w:t>
      </w:r>
    </w:p>
    <w:p w:rsidR="004C05EF" w:rsidRPr="0077099D" w:rsidRDefault="004C05EF" w:rsidP="004C05EF">
      <w:pPr>
        <w:pStyle w:val="paragraph"/>
      </w:pPr>
      <w:r w:rsidRPr="0077099D">
        <w:tab/>
        <w:t>(a)</w:t>
      </w:r>
      <w:r w:rsidRPr="0077099D">
        <w:tab/>
        <w:t xml:space="preserve">an APS employee made available to the Merit Protection Commissioner by an Agency Head (within the meaning of the </w:t>
      </w:r>
      <w:r w:rsidRPr="0077099D">
        <w:rPr>
          <w:i/>
        </w:rPr>
        <w:t>Public Service Act 1999</w:t>
      </w:r>
      <w:r w:rsidRPr="0077099D">
        <w:t>); or</w:t>
      </w:r>
    </w:p>
    <w:p w:rsidR="00E630E4" w:rsidRPr="0077099D" w:rsidRDefault="004C05EF" w:rsidP="004C05EF">
      <w:pPr>
        <w:pStyle w:val="paragraph"/>
      </w:pPr>
      <w:r w:rsidRPr="0077099D">
        <w:tab/>
        <w:t>(b)</w:t>
      </w:r>
      <w:r w:rsidRPr="0077099D">
        <w:tab/>
        <w:t>a Parliamentary Service employee made available to the Merit Protection Commissioner by the Secretary of the Department in which the employee is employed.</w:t>
      </w:r>
      <w:r w:rsidR="00E630E4" w:rsidRPr="0077099D">
        <w:tab/>
      </w:r>
    </w:p>
    <w:p w:rsidR="001A62CB" w:rsidRPr="0077099D" w:rsidRDefault="00AA2E05" w:rsidP="001A62CB">
      <w:pPr>
        <w:pStyle w:val="subsection"/>
      </w:pPr>
      <w:r w:rsidRPr="0077099D">
        <w:tab/>
        <w:t>(2)</w:t>
      </w:r>
      <w:r w:rsidRPr="0077099D">
        <w:tab/>
        <w:t xml:space="preserve">A person exercising powers or functions under a delegation under this </w:t>
      </w:r>
      <w:r w:rsidR="004C05EF" w:rsidRPr="0077099D">
        <w:t>clause</w:t>
      </w:r>
      <w:r w:rsidRPr="0077099D">
        <w:t xml:space="preserve"> must comply with any directions of the Merit Protection Commissioner.</w:t>
      </w:r>
    </w:p>
    <w:p w:rsidR="00AA2E05" w:rsidRPr="0077099D" w:rsidRDefault="00730528" w:rsidP="00AA2E05">
      <w:pPr>
        <w:pStyle w:val="ActHead5"/>
      </w:pPr>
      <w:bookmarkStart w:id="186" w:name="_Toc360005252"/>
      <w:r w:rsidRPr="0077099D">
        <w:rPr>
          <w:rStyle w:val="CharSectno"/>
        </w:rPr>
        <w:t>146</w:t>
      </w:r>
      <w:r w:rsidR="00AA2E05" w:rsidRPr="0077099D">
        <w:t xml:space="preserve">  Delegation by Secretary</w:t>
      </w:r>
      <w:bookmarkEnd w:id="186"/>
    </w:p>
    <w:p w:rsidR="00E630E4" w:rsidRPr="0077099D" w:rsidRDefault="00E630E4" w:rsidP="00E630E4">
      <w:pPr>
        <w:pStyle w:val="subsection"/>
      </w:pPr>
      <w:r w:rsidRPr="0077099D">
        <w:tab/>
        <w:t>(1)</w:t>
      </w:r>
      <w:r w:rsidRPr="0077099D">
        <w:tab/>
        <w:t xml:space="preserve">A Secretary may, in writing, delegate to a Parliamentary Service employee any of the Secretary’s powers or functions under this determination (other than this </w:t>
      </w:r>
      <w:r w:rsidR="00055C6D" w:rsidRPr="0077099D">
        <w:t>clause</w:t>
      </w:r>
      <w:r w:rsidRPr="0077099D">
        <w:t>).</w:t>
      </w:r>
    </w:p>
    <w:p w:rsidR="00E630E4" w:rsidRPr="0077099D" w:rsidRDefault="00E630E4" w:rsidP="00E630E4">
      <w:pPr>
        <w:pStyle w:val="subsection"/>
      </w:pPr>
      <w:r w:rsidRPr="0077099D">
        <w:tab/>
        <w:t>(2)</w:t>
      </w:r>
      <w:r w:rsidRPr="0077099D">
        <w:tab/>
        <w:t>A Secretary may, in writing, delegate to the Parliamentary Librarian any of the Secretary’s powers or functions under this determination (other than</w:t>
      </w:r>
      <w:r w:rsidR="00055C6D" w:rsidRPr="0077099D">
        <w:t xml:space="preserve"> this clause</w:t>
      </w:r>
      <w:r w:rsidRPr="0077099D">
        <w:t>).</w:t>
      </w:r>
    </w:p>
    <w:p w:rsidR="00E630E4" w:rsidRPr="0077099D" w:rsidRDefault="00E630E4" w:rsidP="00E630E4">
      <w:pPr>
        <w:pStyle w:val="subsection"/>
      </w:pPr>
      <w:r w:rsidRPr="0077099D">
        <w:tab/>
        <w:t>(3)</w:t>
      </w:r>
      <w:r w:rsidRPr="0077099D">
        <w:tab/>
        <w:t>A Secretary may, in writing and with the prior written consent of the Commissioner, delegate to a person who is not a Parliamentary Service employee any of the Secretary’s powers or functions under this determination (other than this</w:t>
      </w:r>
      <w:r w:rsidR="00055C6D" w:rsidRPr="0077099D">
        <w:t xml:space="preserve"> clause</w:t>
      </w:r>
      <w:r w:rsidRPr="0077099D">
        <w:t>).</w:t>
      </w:r>
    </w:p>
    <w:p w:rsidR="00E630E4" w:rsidRPr="0077099D" w:rsidRDefault="00E630E4" w:rsidP="00E630E4">
      <w:pPr>
        <w:pStyle w:val="subsection"/>
      </w:pPr>
      <w:r w:rsidRPr="0077099D">
        <w:tab/>
        <w:t>(4)</w:t>
      </w:r>
      <w:r w:rsidRPr="0077099D">
        <w:tab/>
        <w:t xml:space="preserve">If a Parliamentary Service employee (the </w:t>
      </w:r>
      <w:r w:rsidRPr="0077099D">
        <w:rPr>
          <w:b/>
          <w:i/>
        </w:rPr>
        <w:t>first delegate</w:t>
      </w:r>
      <w:r w:rsidRPr="0077099D">
        <w:t xml:space="preserve">) to whom powers or functions are delegated under </w:t>
      </w:r>
      <w:r w:rsidR="0077099D" w:rsidRPr="0077099D">
        <w:t>subclause (</w:t>
      </w:r>
      <w:r w:rsidRPr="0077099D">
        <w:t xml:space="preserve">1) is an SES employee or acting SES employee, the first delegate may, in writing, delegate any of those powers or functions to another Parliamentary Service employee (the </w:t>
      </w:r>
      <w:r w:rsidRPr="0077099D">
        <w:rPr>
          <w:b/>
          <w:i/>
        </w:rPr>
        <w:t>second delegate</w:t>
      </w:r>
      <w:r w:rsidRPr="0077099D">
        <w:t>).</w:t>
      </w:r>
    </w:p>
    <w:p w:rsidR="00E630E4" w:rsidRPr="0077099D" w:rsidRDefault="00E630E4" w:rsidP="00E630E4">
      <w:pPr>
        <w:pStyle w:val="subsection"/>
      </w:pPr>
      <w:r w:rsidRPr="0077099D">
        <w:tab/>
        <w:t>(5)</w:t>
      </w:r>
      <w:r w:rsidRPr="0077099D">
        <w:tab/>
        <w:t xml:space="preserve">However, if the first delegate is subject to directions in relation to the exercise of a power or function delegated under </w:t>
      </w:r>
      <w:r w:rsidR="0077099D" w:rsidRPr="0077099D">
        <w:t>subclause (</w:t>
      </w:r>
      <w:r w:rsidRPr="0077099D">
        <w:t>1), the first delegate must give corresponding directions to the second delegate.</w:t>
      </w:r>
    </w:p>
    <w:p w:rsidR="00E630E4" w:rsidRPr="0077099D" w:rsidRDefault="00E630E4" w:rsidP="00E630E4">
      <w:pPr>
        <w:pStyle w:val="subsection"/>
      </w:pPr>
      <w:r w:rsidRPr="0077099D">
        <w:tab/>
        <w:t>(6)</w:t>
      </w:r>
      <w:r w:rsidRPr="0077099D">
        <w:tab/>
        <w:t xml:space="preserve">If powers or functions are delegated under </w:t>
      </w:r>
      <w:r w:rsidR="0077099D" w:rsidRPr="0077099D">
        <w:t>subclause (</w:t>
      </w:r>
      <w:r w:rsidRPr="0077099D">
        <w:t>2), the Parliamentary Librarian may, in writing, delegate any of those powers or functions to a Parliamentary Service employee.</w:t>
      </w:r>
    </w:p>
    <w:p w:rsidR="00E630E4" w:rsidRPr="0077099D" w:rsidRDefault="00E630E4" w:rsidP="00E630E4">
      <w:pPr>
        <w:pStyle w:val="subsection"/>
      </w:pPr>
      <w:r w:rsidRPr="0077099D">
        <w:tab/>
        <w:t>(7)</w:t>
      </w:r>
      <w:r w:rsidRPr="0077099D">
        <w:tab/>
        <w:t xml:space="preserve">However, if the Parliamentary Librarian is subject to directions in relation to the exercise of a power or function delegated under </w:t>
      </w:r>
      <w:r w:rsidR="0077099D" w:rsidRPr="0077099D">
        <w:t>subclause (</w:t>
      </w:r>
      <w:r w:rsidRPr="0077099D">
        <w:t xml:space="preserve">2), the Parliamentary Librarian must give corresponding directions to the Parliamentary Service employee to whom a delegation is given under </w:t>
      </w:r>
      <w:r w:rsidR="0077099D" w:rsidRPr="0077099D">
        <w:t>subclause (</w:t>
      </w:r>
      <w:r w:rsidRPr="0077099D">
        <w:t>6).</w:t>
      </w:r>
    </w:p>
    <w:p w:rsidR="00E630E4" w:rsidRPr="0077099D" w:rsidRDefault="00E630E4" w:rsidP="00E630E4">
      <w:pPr>
        <w:pStyle w:val="subsection"/>
      </w:pPr>
      <w:r w:rsidRPr="0077099D">
        <w:tab/>
        <w:t>(8)</w:t>
      </w:r>
      <w:r w:rsidRPr="0077099D">
        <w:tab/>
        <w:t xml:space="preserve">A power or function that is exercised or performed by a person under a delegation under </w:t>
      </w:r>
      <w:r w:rsidR="0077099D" w:rsidRPr="0077099D">
        <w:t>subclause (</w:t>
      </w:r>
      <w:r w:rsidRPr="0077099D">
        <w:t xml:space="preserve">4) or (6) is taken, for the purposes of this </w:t>
      </w:r>
      <w:r w:rsidR="00F3007D" w:rsidRPr="0077099D">
        <w:lastRenderedPageBreak/>
        <w:t>determination</w:t>
      </w:r>
      <w:r w:rsidRPr="0077099D">
        <w:t xml:space="preserve">, to have been exercised or performed by the person who originally delegated the corresponding power or function under </w:t>
      </w:r>
      <w:r w:rsidR="0077099D" w:rsidRPr="0077099D">
        <w:t>subclause (</w:t>
      </w:r>
      <w:r w:rsidRPr="0077099D">
        <w:t>1) or (2).</w:t>
      </w:r>
    </w:p>
    <w:p w:rsidR="00E630E4" w:rsidRPr="0077099D" w:rsidRDefault="00E630E4" w:rsidP="00E630E4">
      <w:pPr>
        <w:pStyle w:val="subsection"/>
      </w:pPr>
      <w:r w:rsidRPr="0077099D">
        <w:tab/>
        <w:t>(9)</w:t>
      </w:r>
      <w:r w:rsidRPr="0077099D">
        <w:tab/>
        <w:t>A person exercising powers or functions under a delegation under this clause must comply with any directions of the person who delegated the power or function.</w:t>
      </w:r>
    </w:p>
    <w:p w:rsidR="00AA2E05" w:rsidRPr="0077099D" w:rsidRDefault="00AA2E05" w:rsidP="00E630E4">
      <w:pPr>
        <w:pStyle w:val="ActHead2"/>
        <w:pageBreakBefore/>
      </w:pPr>
      <w:bookmarkStart w:id="187" w:name="_Toc360005253"/>
      <w:r w:rsidRPr="0077099D">
        <w:rPr>
          <w:rStyle w:val="CharPartNo"/>
        </w:rPr>
        <w:lastRenderedPageBreak/>
        <w:t>Part</w:t>
      </w:r>
      <w:r w:rsidR="0077099D" w:rsidRPr="0077099D">
        <w:rPr>
          <w:rStyle w:val="CharPartNo"/>
        </w:rPr>
        <w:t> </w:t>
      </w:r>
      <w:r w:rsidRPr="0077099D">
        <w:rPr>
          <w:rStyle w:val="CharPartNo"/>
        </w:rPr>
        <w:t>1</w:t>
      </w:r>
      <w:r w:rsidR="00F14094" w:rsidRPr="0077099D">
        <w:rPr>
          <w:rStyle w:val="CharPartNo"/>
        </w:rPr>
        <w:t>5</w:t>
      </w:r>
      <w:r w:rsidRPr="0077099D">
        <w:t>—</w:t>
      </w:r>
      <w:r w:rsidRPr="0077099D">
        <w:rPr>
          <w:rStyle w:val="CharPartText"/>
        </w:rPr>
        <w:t>Miscellaneous</w:t>
      </w:r>
      <w:bookmarkEnd w:id="187"/>
    </w:p>
    <w:p w:rsidR="00F13B11" w:rsidRPr="0077099D" w:rsidRDefault="00F13B11" w:rsidP="00F13B11">
      <w:pPr>
        <w:pStyle w:val="Header"/>
      </w:pPr>
      <w:r w:rsidRPr="0077099D">
        <w:rPr>
          <w:rStyle w:val="CharDivNo"/>
        </w:rPr>
        <w:t xml:space="preserve"> </w:t>
      </w:r>
      <w:r w:rsidRPr="0077099D">
        <w:rPr>
          <w:rStyle w:val="CharDivText"/>
        </w:rPr>
        <w:t xml:space="preserve"> </w:t>
      </w:r>
    </w:p>
    <w:p w:rsidR="00AA2E05" w:rsidRPr="0077099D" w:rsidRDefault="00730528" w:rsidP="00AA2E05">
      <w:pPr>
        <w:pStyle w:val="ActHead5"/>
      </w:pPr>
      <w:bookmarkStart w:id="188" w:name="_Toc360005254"/>
      <w:r w:rsidRPr="0077099D">
        <w:rPr>
          <w:rStyle w:val="CharSectno"/>
        </w:rPr>
        <w:t>147</w:t>
      </w:r>
      <w:r w:rsidR="00AA2E05" w:rsidRPr="0077099D">
        <w:t xml:space="preserve">  Use and disclosure of personal information</w:t>
      </w:r>
      <w:bookmarkEnd w:id="188"/>
    </w:p>
    <w:p w:rsidR="00143DBF" w:rsidRPr="0077099D" w:rsidRDefault="00AA2E05" w:rsidP="00143DBF">
      <w:pPr>
        <w:pStyle w:val="subsection"/>
      </w:pPr>
      <w:r w:rsidRPr="0077099D">
        <w:tab/>
        <w:t>(1)</w:t>
      </w:r>
      <w:r w:rsidRPr="0077099D">
        <w:tab/>
      </w:r>
      <w:r w:rsidR="00EC1DC1" w:rsidRPr="0077099D">
        <w:t>A</w:t>
      </w:r>
      <w:r w:rsidRPr="0077099D">
        <w:t xml:space="preserve"> Secretary may use personal information in the possession, or under the control, of the Secretary, if the use is necessary for, or relevant to, the performance or exercise of the employer powers of the Secretary.</w:t>
      </w:r>
    </w:p>
    <w:p w:rsidR="00AA2E05" w:rsidRPr="0077099D" w:rsidRDefault="00AA2E05" w:rsidP="00143DBF">
      <w:pPr>
        <w:pStyle w:val="subsection"/>
      </w:pPr>
      <w:r w:rsidRPr="0077099D">
        <w:tab/>
        <w:t>(2)</w:t>
      </w:r>
      <w:r w:rsidRPr="0077099D">
        <w:tab/>
      </w:r>
      <w:r w:rsidR="00EC1DC1" w:rsidRPr="0077099D">
        <w:t>A</w:t>
      </w:r>
      <w:r w:rsidRPr="0077099D">
        <w:t xml:space="preserve"> Secretary may disclose personal information in the possession, or under the control, of the Secretary if the disclosure is necessary for, or relevant to:</w:t>
      </w:r>
    </w:p>
    <w:p w:rsidR="00AA2E05" w:rsidRPr="0077099D" w:rsidRDefault="00AA2E05" w:rsidP="00AA2E05">
      <w:pPr>
        <w:pStyle w:val="paragraph"/>
      </w:pPr>
      <w:r w:rsidRPr="0077099D">
        <w:tab/>
        <w:t>(a)</w:t>
      </w:r>
      <w:r w:rsidRPr="0077099D">
        <w:tab/>
        <w:t>the performance or exercise of the employer powers of the Secretary or another Secretary; or</w:t>
      </w:r>
    </w:p>
    <w:p w:rsidR="00AA2E05" w:rsidRPr="0077099D" w:rsidRDefault="00AA2E05" w:rsidP="00AA2E05">
      <w:pPr>
        <w:pStyle w:val="paragraph"/>
      </w:pPr>
      <w:r w:rsidRPr="0077099D">
        <w:tab/>
        <w:t>(b)</w:t>
      </w:r>
      <w:r w:rsidRPr="0077099D">
        <w:tab/>
        <w:t>the exercise of a power or performance of a function of the Commissioner; or</w:t>
      </w:r>
    </w:p>
    <w:p w:rsidR="00AA2E05" w:rsidRPr="0077099D" w:rsidRDefault="00AA2E05" w:rsidP="00AA2E05">
      <w:pPr>
        <w:pStyle w:val="paragraph"/>
      </w:pPr>
      <w:r w:rsidRPr="0077099D">
        <w:tab/>
        <w:t>(c)</w:t>
      </w:r>
      <w:r w:rsidRPr="0077099D">
        <w:tab/>
        <w:t>the exercise of a power or performance of a function of the Merit Protection Commissioner; or</w:t>
      </w:r>
    </w:p>
    <w:p w:rsidR="00AA2E05" w:rsidRPr="0077099D" w:rsidRDefault="00AA2E05" w:rsidP="00AA2E05">
      <w:pPr>
        <w:pStyle w:val="paragraph"/>
      </w:pPr>
      <w:r w:rsidRPr="0077099D">
        <w:tab/>
        <w:t>(d)</w:t>
      </w:r>
      <w:r w:rsidRPr="0077099D">
        <w:tab/>
        <w:t>the performance of a function of an ISAC.</w:t>
      </w:r>
    </w:p>
    <w:p w:rsidR="00AA2E05" w:rsidRPr="0077099D" w:rsidRDefault="00AA2E05" w:rsidP="00AA2E05">
      <w:pPr>
        <w:pStyle w:val="subsection"/>
      </w:pPr>
      <w:r w:rsidRPr="0077099D">
        <w:tab/>
        <w:t>(3)</w:t>
      </w:r>
      <w:r w:rsidRPr="0077099D">
        <w:tab/>
        <w:t>The Merit Protection Commissioner may disclose personal information in the possession, or under the control, of the Merit Protection Commissioner if:</w:t>
      </w:r>
    </w:p>
    <w:p w:rsidR="00AA2E05" w:rsidRPr="0077099D" w:rsidRDefault="00AA2E05" w:rsidP="00AA2E05">
      <w:pPr>
        <w:pStyle w:val="paragraph"/>
      </w:pPr>
      <w:r w:rsidRPr="0077099D">
        <w:tab/>
        <w:t>(a)</w:t>
      </w:r>
      <w:r w:rsidRPr="0077099D">
        <w:tab/>
        <w:t>the information was obtained by the Merit Protection Commissioner during the course of a PRC</w:t>
      </w:r>
      <w:r w:rsidR="00EC1DC1" w:rsidRPr="0077099D">
        <w:t xml:space="preserve"> review</w:t>
      </w:r>
      <w:r w:rsidRPr="0077099D">
        <w:t xml:space="preserve"> or review of action; and</w:t>
      </w:r>
    </w:p>
    <w:p w:rsidR="00AA2E05" w:rsidRPr="0077099D" w:rsidRDefault="00AA2E05" w:rsidP="00AA2E05">
      <w:pPr>
        <w:pStyle w:val="paragraph"/>
        <w:rPr>
          <w:lang w:eastAsia="en-US"/>
        </w:rPr>
      </w:pPr>
      <w:r w:rsidRPr="0077099D">
        <w:tab/>
        <w:t>(b)</w:t>
      </w:r>
      <w:r w:rsidRPr="0077099D">
        <w:tab/>
        <w:t xml:space="preserve">the disclosure is necessary for, or relevant to, a Secretary’s consideration </w:t>
      </w:r>
      <w:r w:rsidRPr="0077099D">
        <w:rPr>
          <w:lang w:eastAsia="en-US"/>
        </w:rPr>
        <w:t>of alleged misconduct by a Parliamentary Service employee.</w:t>
      </w:r>
    </w:p>
    <w:p w:rsidR="00AA2E05" w:rsidRPr="0077099D" w:rsidRDefault="00AA2E05" w:rsidP="00AA2E05">
      <w:pPr>
        <w:pStyle w:val="subsection"/>
      </w:pPr>
      <w:r w:rsidRPr="0077099D">
        <w:tab/>
        <w:t>(4)</w:t>
      </w:r>
      <w:r w:rsidRPr="0077099D">
        <w:tab/>
        <w:t>The Commissioner may use personal information in the possession, or under the control, of the</w:t>
      </w:r>
      <w:r w:rsidR="00EC1DC1" w:rsidRPr="0077099D">
        <w:t xml:space="preserve"> Commissioner</w:t>
      </w:r>
      <w:r w:rsidRPr="0077099D">
        <w:t xml:space="preserve"> if:</w:t>
      </w:r>
    </w:p>
    <w:p w:rsidR="00AA2E05" w:rsidRPr="0077099D" w:rsidRDefault="00AA2E05" w:rsidP="00AA2E05">
      <w:pPr>
        <w:pStyle w:val="paragraph"/>
      </w:pPr>
      <w:r w:rsidRPr="0077099D">
        <w:tab/>
        <w:t>(a)</w:t>
      </w:r>
      <w:r w:rsidRPr="0077099D">
        <w:tab/>
        <w:t>the information was obtained as part of the Commissioner’s review or inquiry functions; and</w:t>
      </w:r>
    </w:p>
    <w:p w:rsidR="00AA2E05" w:rsidRPr="0077099D" w:rsidRDefault="00AA2E05" w:rsidP="00AA2E05">
      <w:pPr>
        <w:pStyle w:val="paragraph"/>
      </w:pPr>
      <w:r w:rsidRPr="0077099D">
        <w:tab/>
        <w:t>(b)</w:t>
      </w:r>
      <w:r w:rsidRPr="0077099D">
        <w:tab/>
        <w:t>the use is necessary for, or relevant to, an inquiry relating to the Code of Conduct conducted by the Commissioner.</w:t>
      </w:r>
    </w:p>
    <w:p w:rsidR="00AA2E05" w:rsidRPr="0077099D" w:rsidRDefault="00AA2E05" w:rsidP="00AA2E05">
      <w:pPr>
        <w:pStyle w:val="subsection"/>
      </w:pPr>
      <w:r w:rsidRPr="0077099D">
        <w:tab/>
        <w:t>(5)</w:t>
      </w:r>
      <w:r w:rsidRPr="0077099D">
        <w:tab/>
      </w:r>
      <w:r w:rsidR="00EC1DC1" w:rsidRPr="0077099D">
        <w:t>T</w:t>
      </w:r>
      <w:r w:rsidRPr="0077099D">
        <w:t>he Commissioner may disclose personal information in the possession, or under the control, of the Commissioner if:</w:t>
      </w:r>
    </w:p>
    <w:p w:rsidR="00AA2E05" w:rsidRPr="0077099D" w:rsidRDefault="00AA2E05" w:rsidP="00AA2E05">
      <w:pPr>
        <w:pStyle w:val="paragraph"/>
      </w:pPr>
      <w:r w:rsidRPr="0077099D">
        <w:tab/>
        <w:t>(a)</w:t>
      </w:r>
      <w:r w:rsidRPr="0077099D">
        <w:tab/>
        <w:t>the information was obtained as part of the Commissioner’s review or inquiry functions; and</w:t>
      </w:r>
    </w:p>
    <w:p w:rsidR="00AA2E05" w:rsidRPr="0077099D" w:rsidRDefault="00AA2E05" w:rsidP="00AA2E05">
      <w:pPr>
        <w:pStyle w:val="paragraph"/>
      </w:pPr>
      <w:r w:rsidRPr="0077099D">
        <w:tab/>
        <w:t>(b)</w:t>
      </w:r>
      <w:r w:rsidRPr="0077099D">
        <w:tab/>
        <w:t>the disclosure is necessary for, or relevant to, a Secretary’s consideration of alleged misconduct by a Parliamentary Service employee.</w:t>
      </w:r>
    </w:p>
    <w:p w:rsidR="00AA2E05" w:rsidRPr="0077099D" w:rsidRDefault="00AA2E05" w:rsidP="00EC1DC1">
      <w:pPr>
        <w:pStyle w:val="subsection"/>
      </w:pPr>
      <w:r w:rsidRPr="0077099D">
        <w:tab/>
        <w:t>(6)</w:t>
      </w:r>
      <w:r w:rsidR="00EC1DC1" w:rsidRPr="0077099D">
        <w:tab/>
      </w:r>
      <w:r w:rsidRPr="0077099D">
        <w:t>Use or disclosure under this clause must be consistent with any guidelines issued by the Commissioner after consultation with the Australian Information Commissioner performing the privacy functions.</w:t>
      </w:r>
    </w:p>
    <w:p w:rsidR="00AA2E05" w:rsidRPr="0077099D" w:rsidRDefault="00AA2E05" w:rsidP="00AA2E05">
      <w:pPr>
        <w:pStyle w:val="notetext"/>
      </w:pPr>
      <w:r w:rsidRPr="0077099D">
        <w:t xml:space="preserve">Note: </w:t>
      </w:r>
      <w:r w:rsidRPr="0077099D">
        <w:tab/>
      </w:r>
      <w:r w:rsidRPr="0077099D">
        <w:rPr>
          <w:b/>
          <w:bCs/>
          <w:i/>
        </w:rPr>
        <w:t>Privacy functions</w:t>
      </w:r>
      <w:r w:rsidRPr="0077099D">
        <w:rPr>
          <w:b/>
          <w:bCs/>
        </w:rPr>
        <w:t xml:space="preserve"> </w:t>
      </w:r>
      <w:r w:rsidRPr="0077099D">
        <w:t>has the meaning given by section</w:t>
      </w:r>
      <w:r w:rsidR="0077099D" w:rsidRPr="0077099D">
        <w:t> </w:t>
      </w:r>
      <w:r w:rsidRPr="0077099D">
        <w:t xml:space="preserve">9 of the </w:t>
      </w:r>
      <w:r w:rsidRPr="0077099D">
        <w:rPr>
          <w:i/>
        </w:rPr>
        <w:t>Australian Information Commissioner Act 2010</w:t>
      </w:r>
      <w:r w:rsidRPr="0077099D">
        <w:t>.</w:t>
      </w:r>
    </w:p>
    <w:p w:rsidR="00AA2E05" w:rsidRPr="0077099D" w:rsidRDefault="00AA2E05" w:rsidP="00AA2E05">
      <w:pPr>
        <w:pStyle w:val="subsection"/>
        <w:rPr>
          <w:i/>
        </w:rPr>
      </w:pPr>
      <w:r w:rsidRPr="0077099D">
        <w:tab/>
        <w:t>(7)</w:t>
      </w:r>
      <w:r w:rsidRPr="0077099D">
        <w:tab/>
        <w:t xml:space="preserve">Use of personal information under this clause is an authorised </w:t>
      </w:r>
      <w:r w:rsidR="00B95647" w:rsidRPr="0077099D">
        <w:t xml:space="preserve">use </w:t>
      </w:r>
      <w:r w:rsidRPr="0077099D">
        <w:t>for paragraph</w:t>
      </w:r>
      <w:r w:rsidR="0077099D" w:rsidRPr="0077099D">
        <w:t> </w:t>
      </w:r>
      <w:r w:rsidRPr="0077099D">
        <w:t>1(c) of Information Privacy Principle</w:t>
      </w:r>
      <w:r w:rsidR="0077099D" w:rsidRPr="0077099D">
        <w:t> </w:t>
      </w:r>
      <w:r w:rsidRPr="0077099D">
        <w:t>10 set out in section</w:t>
      </w:r>
      <w:r w:rsidR="0077099D" w:rsidRPr="0077099D">
        <w:t> </w:t>
      </w:r>
      <w:r w:rsidRPr="0077099D">
        <w:t>14 of the</w:t>
      </w:r>
      <w:r w:rsidR="00B95647" w:rsidRPr="0077099D">
        <w:t xml:space="preserve"> </w:t>
      </w:r>
      <w:r w:rsidR="00B95647" w:rsidRPr="0077099D">
        <w:rPr>
          <w:i/>
        </w:rPr>
        <w:t>P</w:t>
      </w:r>
      <w:r w:rsidRPr="0077099D">
        <w:rPr>
          <w:i/>
          <w:iCs/>
        </w:rPr>
        <w:t>rivacy Act 1988</w:t>
      </w:r>
      <w:r w:rsidRPr="0077099D">
        <w:rPr>
          <w:i/>
        </w:rPr>
        <w:t>.</w:t>
      </w:r>
    </w:p>
    <w:p w:rsidR="00AA2E05" w:rsidRPr="0077099D" w:rsidRDefault="00AA2E05" w:rsidP="00AA2E05">
      <w:pPr>
        <w:pStyle w:val="subsection"/>
      </w:pPr>
      <w:r w:rsidRPr="0077099D">
        <w:lastRenderedPageBreak/>
        <w:tab/>
        <w:t>(8)</w:t>
      </w:r>
      <w:r w:rsidRPr="0077099D">
        <w:tab/>
        <w:t>Disclosure of personal information under this clause is an authorised disclosure</w:t>
      </w:r>
      <w:r w:rsidR="00EC1DC1" w:rsidRPr="0077099D">
        <w:t xml:space="preserve"> </w:t>
      </w:r>
      <w:r w:rsidRPr="0077099D">
        <w:t>for paragraph</w:t>
      </w:r>
      <w:r w:rsidR="0077099D" w:rsidRPr="0077099D">
        <w:t> </w:t>
      </w:r>
      <w:r w:rsidRPr="0077099D">
        <w:t>1(d) of Information Privacy Principle</w:t>
      </w:r>
      <w:r w:rsidR="0077099D" w:rsidRPr="0077099D">
        <w:t> </w:t>
      </w:r>
      <w:r w:rsidRPr="0077099D">
        <w:t>11 set out in section</w:t>
      </w:r>
      <w:r w:rsidR="0077099D" w:rsidRPr="0077099D">
        <w:t> </w:t>
      </w:r>
      <w:r w:rsidRPr="0077099D">
        <w:t>14</w:t>
      </w:r>
      <w:r w:rsidR="00B95647" w:rsidRPr="0077099D">
        <w:t xml:space="preserve"> </w:t>
      </w:r>
      <w:r w:rsidRPr="0077099D">
        <w:t xml:space="preserve">of the </w:t>
      </w:r>
      <w:r w:rsidRPr="0077099D">
        <w:rPr>
          <w:i/>
          <w:iCs/>
        </w:rPr>
        <w:t>Privacy Act 1988</w:t>
      </w:r>
      <w:r w:rsidRPr="0077099D">
        <w:t>.</w:t>
      </w:r>
    </w:p>
    <w:p w:rsidR="00AA2E05" w:rsidRPr="0077099D" w:rsidRDefault="00AA2E05" w:rsidP="00AA2E05">
      <w:pPr>
        <w:pStyle w:val="notetext"/>
      </w:pPr>
      <w:r w:rsidRPr="0077099D">
        <w:t>Note:</w:t>
      </w:r>
      <w:r w:rsidRPr="0077099D">
        <w:tab/>
        <w:t xml:space="preserve">The </w:t>
      </w:r>
      <w:r w:rsidRPr="0077099D">
        <w:rPr>
          <w:i/>
        </w:rPr>
        <w:t>Freedom of Information Act 1982</w:t>
      </w:r>
      <w:r w:rsidRPr="0077099D">
        <w:t xml:space="preserve"> and the </w:t>
      </w:r>
      <w:r w:rsidRPr="0077099D">
        <w:rPr>
          <w:i/>
        </w:rPr>
        <w:t>Privacy Act 1988</w:t>
      </w:r>
      <w:r w:rsidRPr="0077099D">
        <w:t xml:space="preserve"> have rules about the disclosure of personal information.</w:t>
      </w:r>
    </w:p>
    <w:p w:rsidR="00C91E5F" w:rsidRPr="0077099D" w:rsidRDefault="00CE1C3A" w:rsidP="00C91E5F">
      <w:pPr>
        <w:pStyle w:val="ActHead2"/>
        <w:pageBreakBefore/>
      </w:pPr>
      <w:bookmarkStart w:id="189" w:name="f_Check_Lines_above"/>
      <w:bookmarkStart w:id="190" w:name="_Toc360005255"/>
      <w:bookmarkEnd w:id="189"/>
      <w:r w:rsidRPr="0077099D">
        <w:rPr>
          <w:rStyle w:val="CharPartNo"/>
        </w:rPr>
        <w:lastRenderedPageBreak/>
        <w:t>Part</w:t>
      </w:r>
      <w:r w:rsidR="0077099D" w:rsidRPr="0077099D">
        <w:rPr>
          <w:rStyle w:val="CharPartNo"/>
        </w:rPr>
        <w:t> </w:t>
      </w:r>
      <w:r w:rsidRPr="0077099D">
        <w:rPr>
          <w:rStyle w:val="CharPartNo"/>
        </w:rPr>
        <w:t>16</w:t>
      </w:r>
      <w:r w:rsidRPr="0077099D">
        <w:t>—</w:t>
      </w:r>
      <w:r w:rsidRPr="0077099D">
        <w:rPr>
          <w:rStyle w:val="CharPartText"/>
        </w:rPr>
        <w:t>Transitional arrangements</w:t>
      </w:r>
      <w:bookmarkEnd w:id="190"/>
    </w:p>
    <w:p w:rsidR="007D7F60" w:rsidRPr="0077099D" w:rsidRDefault="007D7F60" w:rsidP="007D7F60">
      <w:pPr>
        <w:pStyle w:val="Header"/>
      </w:pPr>
      <w:r w:rsidRPr="0077099D">
        <w:rPr>
          <w:rStyle w:val="CharDivNo"/>
        </w:rPr>
        <w:t xml:space="preserve"> </w:t>
      </w:r>
      <w:r w:rsidRPr="0077099D">
        <w:rPr>
          <w:rStyle w:val="CharDivText"/>
        </w:rPr>
        <w:t xml:space="preserve"> </w:t>
      </w:r>
    </w:p>
    <w:p w:rsidR="00C91E5F" w:rsidRPr="0077099D" w:rsidRDefault="00730528" w:rsidP="00C91E5F">
      <w:pPr>
        <w:pStyle w:val="ActHead5"/>
      </w:pPr>
      <w:bookmarkStart w:id="191" w:name="_Toc360005256"/>
      <w:r w:rsidRPr="0077099D">
        <w:rPr>
          <w:rStyle w:val="CharSectno"/>
        </w:rPr>
        <w:t>148</w:t>
      </w:r>
      <w:r w:rsidR="00C91E5F" w:rsidRPr="0077099D">
        <w:t xml:space="preserve">  Definitions</w:t>
      </w:r>
      <w:bookmarkEnd w:id="191"/>
    </w:p>
    <w:p w:rsidR="00C91E5F" w:rsidRPr="0077099D" w:rsidRDefault="00C91E5F" w:rsidP="00C91E5F">
      <w:pPr>
        <w:pStyle w:val="subsection"/>
      </w:pPr>
      <w:r w:rsidRPr="0077099D">
        <w:tab/>
      </w:r>
      <w:r w:rsidRPr="0077099D">
        <w:tab/>
        <w:t>In this Division:</w:t>
      </w:r>
    </w:p>
    <w:p w:rsidR="00B86B9A" w:rsidRPr="0077099D" w:rsidRDefault="00B86B9A" w:rsidP="00B86B9A">
      <w:pPr>
        <w:pStyle w:val="Definition"/>
      </w:pPr>
      <w:r w:rsidRPr="0077099D">
        <w:rPr>
          <w:b/>
          <w:i/>
        </w:rPr>
        <w:t>new Parliamentary Service Determination</w:t>
      </w:r>
      <w:r w:rsidRPr="0077099D">
        <w:rPr>
          <w:i/>
        </w:rPr>
        <w:t xml:space="preserve"> </w:t>
      </w:r>
      <w:r w:rsidRPr="0077099D">
        <w:t xml:space="preserve">means the </w:t>
      </w:r>
      <w:r w:rsidRPr="0077099D">
        <w:rPr>
          <w:i/>
        </w:rPr>
        <w:t>Parliamentary Service Determination</w:t>
      </w:r>
      <w:r w:rsidR="0077099D" w:rsidRPr="0077099D">
        <w:rPr>
          <w:i/>
        </w:rPr>
        <w:t> </w:t>
      </w:r>
      <w:r w:rsidRPr="0077099D">
        <w:rPr>
          <w:i/>
        </w:rPr>
        <w:t xml:space="preserve">2013 </w:t>
      </w:r>
      <w:r w:rsidRPr="0077099D">
        <w:t xml:space="preserve">as in force on and after </w:t>
      </w:r>
      <w:r w:rsidR="00822F80" w:rsidRPr="0077099D">
        <w:t>1</w:t>
      </w:r>
      <w:r w:rsidR="0077099D" w:rsidRPr="0077099D">
        <w:t> </w:t>
      </w:r>
      <w:r w:rsidR="00822F80" w:rsidRPr="0077099D">
        <w:t>July 2013</w:t>
      </w:r>
      <w:r w:rsidRPr="0077099D">
        <w:t>.</w:t>
      </w:r>
    </w:p>
    <w:p w:rsidR="00C91E5F" w:rsidRPr="0077099D" w:rsidRDefault="00C91E5F" w:rsidP="00C91E5F">
      <w:pPr>
        <w:pStyle w:val="Definition"/>
      </w:pPr>
      <w:r w:rsidRPr="0077099D">
        <w:rPr>
          <w:b/>
          <w:i/>
        </w:rPr>
        <w:t>old Parliamentary Service Determination</w:t>
      </w:r>
      <w:r w:rsidRPr="0077099D">
        <w:t xml:space="preserve"> means the </w:t>
      </w:r>
      <w:r w:rsidRPr="0077099D">
        <w:rPr>
          <w:i/>
        </w:rPr>
        <w:t>Parliamentary Service Determination</w:t>
      </w:r>
      <w:r w:rsidR="0077099D" w:rsidRPr="0077099D">
        <w:rPr>
          <w:i/>
        </w:rPr>
        <w:t> </w:t>
      </w:r>
      <w:r w:rsidRPr="0077099D">
        <w:rPr>
          <w:i/>
        </w:rPr>
        <w:t>2003/2</w:t>
      </w:r>
      <w:r w:rsidRPr="0077099D">
        <w:t>.</w:t>
      </w:r>
    </w:p>
    <w:p w:rsidR="00CE1C3A" w:rsidRPr="0077099D" w:rsidRDefault="00730528" w:rsidP="00CE1C3A">
      <w:pPr>
        <w:pStyle w:val="ActHead5"/>
      </w:pPr>
      <w:bookmarkStart w:id="192" w:name="_Toc360005257"/>
      <w:r w:rsidRPr="0077099D">
        <w:rPr>
          <w:rStyle w:val="CharSectno"/>
        </w:rPr>
        <w:t>149</w:t>
      </w:r>
      <w:r w:rsidR="00CE1C3A" w:rsidRPr="0077099D">
        <w:t xml:space="preserve">  Review of matters relating to Code of Conduct as in force before </w:t>
      </w:r>
      <w:r w:rsidR="00437EC4" w:rsidRPr="0077099D">
        <w:t>1</w:t>
      </w:r>
      <w:r w:rsidR="0077099D" w:rsidRPr="0077099D">
        <w:t> </w:t>
      </w:r>
      <w:r w:rsidR="00437EC4" w:rsidRPr="0077099D">
        <w:t>July 2013</w:t>
      </w:r>
      <w:bookmarkEnd w:id="192"/>
    </w:p>
    <w:p w:rsidR="00CE1C3A" w:rsidRPr="0077099D" w:rsidRDefault="00CE1C3A" w:rsidP="00CE1C3A">
      <w:pPr>
        <w:pStyle w:val="subsection"/>
      </w:pPr>
      <w:r w:rsidRPr="0077099D">
        <w:tab/>
      </w:r>
      <w:r w:rsidRPr="0077099D">
        <w:tab/>
        <w:t>If item</w:t>
      </w:r>
      <w:r w:rsidR="0077099D" w:rsidRPr="0077099D">
        <w:t> </w:t>
      </w:r>
      <w:r w:rsidR="00B76B06" w:rsidRPr="0077099D">
        <w:t>9, 10 or 11 of</w:t>
      </w:r>
      <w:r w:rsidRPr="0077099D">
        <w:t xml:space="preserve"> Schedule</w:t>
      </w:r>
      <w:r w:rsidR="0077099D" w:rsidRPr="0077099D">
        <w:t> </w:t>
      </w:r>
      <w:r w:rsidR="00B76B06" w:rsidRPr="0077099D">
        <w:t>2</w:t>
      </w:r>
      <w:r w:rsidRPr="0077099D">
        <w:t xml:space="preserve"> to the </w:t>
      </w:r>
      <w:r w:rsidRPr="0077099D">
        <w:rPr>
          <w:i/>
        </w:rPr>
        <w:t>Parliamentary Service Amendment Act 2013</w:t>
      </w:r>
      <w:r w:rsidRPr="0077099D">
        <w:t xml:space="preserve"> applie</w:t>
      </w:r>
      <w:r w:rsidR="00822F80" w:rsidRPr="0077099D">
        <w:t>s</w:t>
      </w:r>
      <w:r w:rsidRPr="0077099D">
        <w:t xml:space="preserve"> in relation</w:t>
      </w:r>
      <w:r w:rsidR="00B76B06" w:rsidRPr="0077099D">
        <w:t xml:space="preserve"> </w:t>
      </w:r>
      <w:r w:rsidRPr="0077099D">
        <w:t xml:space="preserve">to conduct by a Secretary relating to the Code of Conduct, the Merit Protection Commissioner </w:t>
      </w:r>
      <w:r w:rsidR="00FE1947" w:rsidRPr="0077099D">
        <w:t>must:</w:t>
      </w:r>
    </w:p>
    <w:p w:rsidR="00FE1947" w:rsidRPr="0077099D" w:rsidRDefault="00FE1947" w:rsidP="00B76B06">
      <w:pPr>
        <w:pStyle w:val="paragraph"/>
      </w:pPr>
      <w:r w:rsidRPr="0077099D">
        <w:tab/>
        <w:t>(a)</w:t>
      </w:r>
      <w:r w:rsidRPr="0077099D">
        <w:tab/>
        <w:t xml:space="preserve">review a determination made by the </w:t>
      </w:r>
      <w:r w:rsidR="00B76B06" w:rsidRPr="0077099D">
        <w:t>Secretary</w:t>
      </w:r>
      <w:r w:rsidRPr="0077099D">
        <w:t xml:space="preserve"> that the </w:t>
      </w:r>
      <w:r w:rsidR="00B76B06" w:rsidRPr="0077099D">
        <w:t>Parliamentary Service</w:t>
      </w:r>
      <w:r w:rsidRPr="0077099D">
        <w:t xml:space="preserve"> employee in the </w:t>
      </w:r>
      <w:r w:rsidR="00B76B06" w:rsidRPr="0077099D">
        <w:t>relevant Department</w:t>
      </w:r>
      <w:r w:rsidRPr="0077099D">
        <w:t xml:space="preserve"> has breached the Code of Conduct under the same requirements as the relevant item applied in relation to the </w:t>
      </w:r>
      <w:r w:rsidR="00B76B06" w:rsidRPr="0077099D">
        <w:t>Secretary</w:t>
      </w:r>
      <w:r w:rsidRPr="0077099D">
        <w:t>; and</w:t>
      </w:r>
    </w:p>
    <w:p w:rsidR="00FE1947" w:rsidRPr="0077099D" w:rsidRDefault="00FE1947" w:rsidP="00B76B06">
      <w:pPr>
        <w:pStyle w:val="paragraph"/>
      </w:pPr>
      <w:r w:rsidRPr="0077099D">
        <w:tab/>
        <w:t>(b)</w:t>
      </w:r>
      <w:r w:rsidRPr="0077099D">
        <w:tab/>
        <w:t>review the sanction (if any) imposed on the Parliamentary Service employee under the same requirements as the relevant item applied in relation to the Secretary.</w:t>
      </w:r>
    </w:p>
    <w:p w:rsidR="00FE1947" w:rsidRPr="0077099D" w:rsidRDefault="00FE1947" w:rsidP="00B76B06">
      <w:pPr>
        <w:pStyle w:val="notetext"/>
      </w:pPr>
      <w:r w:rsidRPr="0077099D">
        <w:t>Note:</w:t>
      </w:r>
      <w:r w:rsidRPr="0077099D">
        <w:tab/>
        <w:t>Item</w:t>
      </w:r>
      <w:r w:rsidR="0077099D" w:rsidRPr="0077099D">
        <w:t> </w:t>
      </w:r>
      <w:r w:rsidR="00D21A96" w:rsidRPr="0077099D">
        <w:t>9</w:t>
      </w:r>
      <w:r w:rsidRPr="0077099D">
        <w:t xml:space="preserve"> of Schedule</w:t>
      </w:r>
      <w:r w:rsidR="0077099D" w:rsidRPr="0077099D">
        <w:t> </w:t>
      </w:r>
      <w:r w:rsidR="00D21A96" w:rsidRPr="0077099D">
        <w:t>2</w:t>
      </w:r>
      <w:r w:rsidRPr="0077099D">
        <w:t xml:space="preserve"> to the </w:t>
      </w:r>
      <w:r w:rsidRPr="0077099D">
        <w:rPr>
          <w:i/>
        </w:rPr>
        <w:t>P</w:t>
      </w:r>
      <w:r w:rsidR="003A5DD8" w:rsidRPr="0077099D">
        <w:rPr>
          <w:i/>
        </w:rPr>
        <w:t>arliamentary</w:t>
      </w:r>
      <w:r w:rsidRPr="0077099D">
        <w:rPr>
          <w:i/>
        </w:rPr>
        <w:t xml:space="preserve"> Service Amendment Act 201</w:t>
      </w:r>
      <w:r w:rsidRPr="0077099D">
        <w:t>3 relates to an investigation, begun before the commencement time, to determine whether a</w:t>
      </w:r>
      <w:r w:rsidR="00B76B06" w:rsidRPr="0077099D">
        <w:t xml:space="preserve"> Parliamentary Service</w:t>
      </w:r>
      <w:r w:rsidRPr="0077099D">
        <w:t xml:space="preserve"> employee in the </w:t>
      </w:r>
      <w:r w:rsidR="00B76B06" w:rsidRPr="0077099D">
        <w:t>Department</w:t>
      </w:r>
      <w:r w:rsidRPr="0077099D">
        <w:t xml:space="preserve"> had breached the Code of Conduct. </w:t>
      </w:r>
      <w:r w:rsidR="003A5AF6" w:rsidRPr="0077099D">
        <w:t>(</w:t>
      </w:r>
      <w:r w:rsidR="00437EC4" w:rsidRPr="0077099D">
        <w:t xml:space="preserve">For </w:t>
      </w:r>
      <w:r w:rsidR="003A5AF6" w:rsidRPr="0077099D">
        <w:t xml:space="preserve">the definition of </w:t>
      </w:r>
      <w:r w:rsidR="003A5AF6" w:rsidRPr="0077099D">
        <w:rPr>
          <w:b/>
          <w:i/>
        </w:rPr>
        <w:t>commencement time</w:t>
      </w:r>
      <w:r w:rsidR="003A5AF6" w:rsidRPr="0077099D">
        <w:t>, see item</w:t>
      </w:r>
      <w:r w:rsidR="0077099D" w:rsidRPr="0077099D">
        <w:t> </w:t>
      </w:r>
      <w:r w:rsidR="003A5AF6" w:rsidRPr="0077099D">
        <w:t>1 of Part</w:t>
      </w:r>
      <w:r w:rsidR="0077099D" w:rsidRPr="0077099D">
        <w:t> </w:t>
      </w:r>
      <w:r w:rsidR="003A5AF6" w:rsidRPr="0077099D">
        <w:t>1 of Schedule</w:t>
      </w:r>
      <w:r w:rsidR="0077099D" w:rsidRPr="0077099D">
        <w:t> </w:t>
      </w:r>
      <w:r w:rsidR="003A5AF6" w:rsidRPr="0077099D">
        <w:t xml:space="preserve">2 to the </w:t>
      </w:r>
      <w:r w:rsidR="003A5AF6" w:rsidRPr="0077099D">
        <w:rPr>
          <w:i/>
        </w:rPr>
        <w:t>Parliamentary Service Amendment Act 2013</w:t>
      </w:r>
      <w:r w:rsidR="003A5AF6" w:rsidRPr="0077099D">
        <w:t xml:space="preserve">.) </w:t>
      </w:r>
      <w:r w:rsidR="00D21A96" w:rsidRPr="0077099D">
        <w:t>Item</w:t>
      </w:r>
      <w:r w:rsidR="0077099D" w:rsidRPr="0077099D">
        <w:t> </w:t>
      </w:r>
      <w:r w:rsidR="00D21A96" w:rsidRPr="0077099D">
        <w:t xml:space="preserve">10 </w:t>
      </w:r>
      <w:r w:rsidRPr="0077099D">
        <w:t>relates to a finding, before the commencement time, that a</w:t>
      </w:r>
      <w:r w:rsidR="00B76B06" w:rsidRPr="0077099D">
        <w:t xml:space="preserve"> Parliamentary Service</w:t>
      </w:r>
      <w:r w:rsidRPr="0077099D">
        <w:t xml:space="preserve"> employee in </w:t>
      </w:r>
      <w:r w:rsidR="003A5DD8" w:rsidRPr="0077099D">
        <w:t>a</w:t>
      </w:r>
      <w:r w:rsidRPr="0077099D">
        <w:t xml:space="preserve"> </w:t>
      </w:r>
      <w:r w:rsidR="00B76B06" w:rsidRPr="0077099D">
        <w:t>Department</w:t>
      </w:r>
      <w:r w:rsidRPr="0077099D">
        <w:t xml:space="preserve"> had breached the Code of Conduct, with no sanction having been imposed. Item</w:t>
      </w:r>
      <w:r w:rsidR="0077099D" w:rsidRPr="0077099D">
        <w:t> </w:t>
      </w:r>
      <w:r w:rsidR="00D21A96" w:rsidRPr="0077099D">
        <w:t>11</w:t>
      </w:r>
      <w:r w:rsidRPr="0077099D">
        <w:t xml:space="preserve"> relates to an allegation, before the commencement time, that a</w:t>
      </w:r>
      <w:r w:rsidR="00B76B06" w:rsidRPr="0077099D">
        <w:t xml:space="preserve"> Parliamentary Service</w:t>
      </w:r>
      <w:r w:rsidRPr="0077099D">
        <w:t xml:space="preserve"> employee in a</w:t>
      </w:r>
      <w:r w:rsidR="00B76B06" w:rsidRPr="0077099D">
        <w:t xml:space="preserve"> Department</w:t>
      </w:r>
      <w:r w:rsidRPr="0077099D">
        <w:t xml:space="preserve"> had breached the Code of Conduct.</w:t>
      </w:r>
    </w:p>
    <w:p w:rsidR="00FE1947" w:rsidRPr="0077099D" w:rsidRDefault="00730528" w:rsidP="00FE1947">
      <w:pPr>
        <w:pStyle w:val="ActHead5"/>
      </w:pPr>
      <w:bookmarkStart w:id="193" w:name="_Toc360005258"/>
      <w:r w:rsidRPr="0077099D">
        <w:rPr>
          <w:rStyle w:val="CharSectno"/>
        </w:rPr>
        <w:t>150</w:t>
      </w:r>
      <w:r w:rsidR="00FE1947" w:rsidRPr="0077099D">
        <w:t xml:space="preserve">  Review of action lodged before </w:t>
      </w:r>
      <w:r w:rsidR="003A5AF6" w:rsidRPr="0077099D">
        <w:t>1</w:t>
      </w:r>
      <w:r w:rsidR="0077099D" w:rsidRPr="0077099D">
        <w:t> </w:t>
      </w:r>
      <w:r w:rsidR="003A5AF6" w:rsidRPr="0077099D">
        <w:t>July 2013</w:t>
      </w:r>
      <w:bookmarkEnd w:id="193"/>
    </w:p>
    <w:p w:rsidR="00FE1947" w:rsidRPr="0077099D" w:rsidRDefault="00FE1947" w:rsidP="00FE1947">
      <w:pPr>
        <w:pStyle w:val="subsection"/>
      </w:pPr>
      <w:r w:rsidRPr="0077099D">
        <w:tab/>
        <w:t>(1)</w:t>
      </w:r>
      <w:r w:rsidRPr="0077099D">
        <w:tab/>
      </w:r>
      <w:r w:rsidR="0077099D" w:rsidRPr="0077099D">
        <w:t>Subclause (</w:t>
      </w:r>
      <w:r w:rsidRPr="0077099D">
        <w:t>2) applies if:</w:t>
      </w:r>
    </w:p>
    <w:p w:rsidR="00FE1947" w:rsidRPr="0077099D" w:rsidRDefault="00FE1947" w:rsidP="00FE1947">
      <w:pPr>
        <w:pStyle w:val="paragraph"/>
      </w:pPr>
      <w:r w:rsidRPr="0077099D">
        <w:tab/>
        <w:t>(a)</w:t>
      </w:r>
      <w:r w:rsidRPr="0077099D">
        <w:tab/>
        <w:t xml:space="preserve">before </w:t>
      </w:r>
      <w:r w:rsidR="00834D86" w:rsidRPr="0077099D">
        <w:t>1</w:t>
      </w:r>
      <w:r w:rsidR="0077099D" w:rsidRPr="0077099D">
        <w:t> </w:t>
      </w:r>
      <w:r w:rsidR="00834D86" w:rsidRPr="0077099D">
        <w:t>July 2013</w:t>
      </w:r>
      <w:r w:rsidRPr="0077099D">
        <w:t>, a Parliamentary Service employee applied for a review of Parliamentary Service action; and</w:t>
      </w:r>
    </w:p>
    <w:p w:rsidR="00FE1947" w:rsidRPr="0077099D" w:rsidRDefault="00FE1947" w:rsidP="00FE1947">
      <w:pPr>
        <w:pStyle w:val="paragraph"/>
      </w:pPr>
      <w:r w:rsidRPr="0077099D">
        <w:tab/>
        <w:t>(b)</w:t>
      </w:r>
      <w:r w:rsidRPr="0077099D">
        <w:tab/>
        <w:t xml:space="preserve">the application was not made </w:t>
      </w:r>
      <w:r w:rsidR="0095507F" w:rsidRPr="0077099D">
        <w:t>under</w:t>
      </w:r>
      <w:r w:rsidRPr="0077099D">
        <w:t xml:space="preserve"> subclause</w:t>
      </w:r>
      <w:r w:rsidR="0077099D" w:rsidRPr="0077099D">
        <w:t> </w:t>
      </w:r>
      <w:r w:rsidR="00730528" w:rsidRPr="0077099D">
        <w:t>96</w:t>
      </w:r>
      <w:r w:rsidRPr="0077099D">
        <w:t>(2); and</w:t>
      </w:r>
    </w:p>
    <w:p w:rsidR="00FE1947" w:rsidRPr="0077099D" w:rsidRDefault="00FE1947" w:rsidP="00FE1947">
      <w:pPr>
        <w:pStyle w:val="paragraph"/>
      </w:pPr>
      <w:r w:rsidRPr="0077099D">
        <w:tab/>
        <w:t>(c )</w:t>
      </w:r>
      <w:r w:rsidRPr="0077099D">
        <w:tab/>
        <w:t xml:space="preserve">the review had not been completed </w:t>
      </w:r>
      <w:r w:rsidR="0095507F" w:rsidRPr="0077099D">
        <w:t xml:space="preserve">under </w:t>
      </w:r>
      <w:r w:rsidRPr="0077099D">
        <w:t>Division</w:t>
      </w:r>
      <w:r w:rsidR="0077099D" w:rsidRPr="0077099D">
        <w:t> </w:t>
      </w:r>
      <w:r w:rsidR="00240081" w:rsidRPr="0077099D">
        <w:t>3 of Part</w:t>
      </w:r>
      <w:r w:rsidR="0077099D" w:rsidRPr="0077099D">
        <w:t> </w:t>
      </w:r>
      <w:r w:rsidR="00240081" w:rsidRPr="0077099D">
        <w:t>9</w:t>
      </w:r>
      <w:r w:rsidR="003A5AF6" w:rsidRPr="0077099D">
        <w:t xml:space="preserve"> </w:t>
      </w:r>
      <w:r w:rsidRPr="0077099D">
        <w:t xml:space="preserve">before </w:t>
      </w:r>
      <w:r w:rsidR="00834D86" w:rsidRPr="0077099D">
        <w:t>1</w:t>
      </w:r>
      <w:r w:rsidR="0077099D" w:rsidRPr="0077099D">
        <w:t> </w:t>
      </w:r>
      <w:r w:rsidR="00834D86" w:rsidRPr="0077099D">
        <w:t>July 2013</w:t>
      </w:r>
      <w:r w:rsidRPr="0077099D">
        <w:t>.</w:t>
      </w:r>
    </w:p>
    <w:p w:rsidR="00FE1947" w:rsidRPr="0077099D" w:rsidRDefault="00FE1947" w:rsidP="00FE1947">
      <w:pPr>
        <w:pStyle w:val="notetext"/>
      </w:pPr>
      <w:r w:rsidRPr="0077099D">
        <w:rPr>
          <w:lang w:eastAsia="en-US"/>
        </w:rPr>
        <w:t>Note:</w:t>
      </w:r>
      <w:r w:rsidRPr="0077099D">
        <w:rPr>
          <w:lang w:eastAsia="en-US"/>
        </w:rPr>
        <w:tab/>
        <w:t>The application may have been made to a Secretary or the Merit</w:t>
      </w:r>
      <w:r w:rsidRPr="0077099D">
        <w:t xml:space="preserve"> Protection Commissioner. Also, the application may have been referred to the Merit Protection Commissioner by a Secretary.</w:t>
      </w:r>
    </w:p>
    <w:p w:rsidR="00FE1947" w:rsidRPr="0077099D" w:rsidRDefault="00C91E5F" w:rsidP="00C91E5F">
      <w:pPr>
        <w:pStyle w:val="subsection"/>
      </w:pPr>
      <w:r w:rsidRPr="0077099D">
        <w:tab/>
        <w:t>(2)</w:t>
      </w:r>
      <w:r w:rsidRPr="0077099D">
        <w:tab/>
        <w:t xml:space="preserve">The old Parliamentary Service </w:t>
      </w:r>
      <w:r w:rsidR="00B76B06" w:rsidRPr="0077099D">
        <w:t>D</w:t>
      </w:r>
      <w:r w:rsidRPr="0077099D">
        <w:t xml:space="preserve">etermination continues to apply, on and after </w:t>
      </w:r>
      <w:r w:rsidR="00834D86" w:rsidRPr="0077099D">
        <w:t>1</w:t>
      </w:r>
      <w:r w:rsidR="0077099D" w:rsidRPr="0077099D">
        <w:t> </w:t>
      </w:r>
      <w:r w:rsidR="00834D86" w:rsidRPr="0077099D">
        <w:t>July 2013</w:t>
      </w:r>
      <w:r w:rsidRPr="0077099D">
        <w:t>, in relation to the review.</w:t>
      </w:r>
    </w:p>
    <w:p w:rsidR="00C91E5F" w:rsidRPr="0077099D" w:rsidRDefault="00C91E5F" w:rsidP="00C91E5F">
      <w:pPr>
        <w:pStyle w:val="subsection"/>
      </w:pPr>
      <w:r w:rsidRPr="0077099D">
        <w:tab/>
        <w:t>(3)</w:t>
      </w:r>
      <w:r w:rsidRPr="0077099D">
        <w:tab/>
      </w:r>
      <w:r w:rsidR="0077099D" w:rsidRPr="0077099D">
        <w:t>Subclause (</w:t>
      </w:r>
      <w:r w:rsidRPr="0077099D">
        <w:t>4) applies if:</w:t>
      </w:r>
    </w:p>
    <w:p w:rsidR="00C91E5F" w:rsidRPr="0077099D" w:rsidRDefault="00C91E5F" w:rsidP="00C91E5F">
      <w:pPr>
        <w:pStyle w:val="paragraph"/>
      </w:pPr>
      <w:r w:rsidRPr="0077099D">
        <w:lastRenderedPageBreak/>
        <w:tab/>
        <w:t>(a)</w:t>
      </w:r>
      <w:r w:rsidRPr="0077099D">
        <w:tab/>
        <w:t xml:space="preserve">before </w:t>
      </w:r>
      <w:r w:rsidR="00834D86" w:rsidRPr="0077099D">
        <w:t>1</w:t>
      </w:r>
      <w:r w:rsidR="0077099D" w:rsidRPr="0077099D">
        <w:t> </w:t>
      </w:r>
      <w:r w:rsidR="00834D86" w:rsidRPr="0077099D">
        <w:t>July 2013</w:t>
      </w:r>
      <w:r w:rsidRPr="0077099D">
        <w:t>, a Parliamentary Service employee applied for rev</w:t>
      </w:r>
      <w:r w:rsidR="00240081" w:rsidRPr="0077099D">
        <w:t>i</w:t>
      </w:r>
      <w:r w:rsidRPr="0077099D">
        <w:t>ew of Parliamentary Service action; and</w:t>
      </w:r>
    </w:p>
    <w:p w:rsidR="00C91E5F" w:rsidRPr="0077099D" w:rsidRDefault="00C91E5F" w:rsidP="00C91E5F">
      <w:pPr>
        <w:pStyle w:val="paragraph"/>
      </w:pPr>
      <w:r w:rsidRPr="0077099D">
        <w:tab/>
        <w:t>(b)</w:t>
      </w:r>
      <w:r w:rsidRPr="0077099D">
        <w:tab/>
        <w:t>the application was not made in accordance with subclause</w:t>
      </w:r>
      <w:r w:rsidR="0077099D" w:rsidRPr="0077099D">
        <w:t> </w:t>
      </w:r>
      <w:r w:rsidR="00730528" w:rsidRPr="0077099D">
        <w:t>96</w:t>
      </w:r>
      <w:r w:rsidRPr="0077099D">
        <w:t>(2</w:t>
      </w:r>
      <w:r w:rsidR="00240081" w:rsidRPr="0077099D">
        <w:t>)</w:t>
      </w:r>
      <w:r w:rsidRPr="0077099D">
        <w:t>; and</w:t>
      </w:r>
    </w:p>
    <w:p w:rsidR="00C91E5F" w:rsidRPr="0077099D" w:rsidRDefault="00C91E5F" w:rsidP="00C91E5F">
      <w:pPr>
        <w:pStyle w:val="paragraph"/>
      </w:pPr>
      <w:r w:rsidRPr="0077099D">
        <w:tab/>
        <w:t>(c )</w:t>
      </w:r>
      <w:r w:rsidRPr="0077099D">
        <w:tab/>
        <w:t xml:space="preserve">on or after </w:t>
      </w:r>
      <w:r w:rsidR="00834D86" w:rsidRPr="0077099D">
        <w:t>1</w:t>
      </w:r>
      <w:r w:rsidR="0077099D" w:rsidRPr="0077099D">
        <w:t> </w:t>
      </w:r>
      <w:r w:rsidR="00834D86" w:rsidRPr="0077099D">
        <w:t>July 2013</w:t>
      </w:r>
      <w:r w:rsidRPr="0077099D">
        <w:t>, the Merit Protection Commissioner proposes to review the reviewable action.</w:t>
      </w:r>
    </w:p>
    <w:p w:rsidR="00C91E5F" w:rsidRPr="0077099D" w:rsidRDefault="00C91E5F" w:rsidP="00C91E5F">
      <w:pPr>
        <w:pStyle w:val="subsection"/>
      </w:pPr>
      <w:r w:rsidRPr="0077099D">
        <w:tab/>
        <w:t>(4)</w:t>
      </w:r>
      <w:r w:rsidRPr="0077099D">
        <w:tab/>
        <w:t xml:space="preserve">The old Parliamentary Service Determination continues to apply, on and after </w:t>
      </w:r>
      <w:r w:rsidR="00834D86" w:rsidRPr="0077099D">
        <w:t>1</w:t>
      </w:r>
      <w:r w:rsidR="0077099D" w:rsidRPr="0077099D">
        <w:t> </w:t>
      </w:r>
      <w:r w:rsidR="00834D86" w:rsidRPr="0077099D">
        <w:t>July 2013</w:t>
      </w:r>
      <w:r w:rsidRPr="0077099D">
        <w:t>, in relation to the review by the Merit Protection Commissioner.</w:t>
      </w:r>
    </w:p>
    <w:p w:rsidR="00C91E5F" w:rsidRPr="0077099D" w:rsidRDefault="00730528" w:rsidP="00B86B9A">
      <w:pPr>
        <w:pStyle w:val="ActHead5"/>
      </w:pPr>
      <w:bookmarkStart w:id="194" w:name="_Toc360005259"/>
      <w:r w:rsidRPr="0077099D">
        <w:rPr>
          <w:rStyle w:val="CharSectno"/>
        </w:rPr>
        <w:t>151</w:t>
      </w:r>
      <w:r w:rsidR="00B86B9A" w:rsidRPr="0077099D">
        <w:t xml:space="preserve">  Conduct of ISAC and recommendation by ISAC</w:t>
      </w:r>
      <w:bookmarkEnd w:id="194"/>
    </w:p>
    <w:p w:rsidR="00B86B9A" w:rsidRPr="0077099D" w:rsidRDefault="00B86B9A" w:rsidP="00B86B9A">
      <w:pPr>
        <w:pStyle w:val="subsection"/>
      </w:pPr>
      <w:r w:rsidRPr="0077099D">
        <w:tab/>
        <w:t>(1)</w:t>
      </w:r>
      <w:r w:rsidRPr="0077099D">
        <w:tab/>
      </w:r>
      <w:r w:rsidR="0077099D" w:rsidRPr="0077099D">
        <w:t>Subclause (</w:t>
      </w:r>
      <w:r w:rsidRPr="0077099D">
        <w:t>2) applies if:</w:t>
      </w:r>
    </w:p>
    <w:p w:rsidR="00B86B9A" w:rsidRPr="0077099D" w:rsidRDefault="00B86B9A" w:rsidP="00B86B9A">
      <w:pPr>
        <w:pStyle w:val="paragraph"/>
      </w:pPr>
      <w:r w:rsidRPr="0077099D">
        <w:tab/>
        <w:t>(a)</w:t>
      </w:r>
      <w:r w:rsidRPr="0077099D">
        <w:tab/>
        <w:t xml:space="preserve">before </w:t>
      </w:r>
      <w:r w:rsidR="00834D86" w:rsidRPr="0077099D">
        <w:t>1</w:t>
      </w:r>
      <w:r w:rsidR="0077099D" w:rsidRPr="0077099D">
        <w:t> </w:t>
      </w:r>
      <w:r w:rsidR="00834D86" w:rsidRPr="0077099D">
        <w:t>July 2013</w:t>
      </w:r>
      <w:r w:rsidRPr="0077099D">
        <w:t>, an ISAC was established</w:t>
      </w:r>
      <w:r w:rsidR="00CD5646" w:rsidRPr="0077099D">
        <w:t xml:space="preserve"> in relation to an employment opportunity</w:t>
      </w:r>
      <w:r w:rsidRPr="0077099D">
        <w:t>; and</w:t>
      </w:r>
    </w:p>
    <w:p w:rsidR="00B86B9A" w:rsidRPr="0077099D" w:rsidRDefault="00B86B9A" w:rsidP="00B86B9A">
      <w:pPr>
        <w:pStyle w:val="paragraph"/>
      </w:pPr>
      <w:r w:rsidRPr="0077099D">
        <w:tab/>
        <w:t>(b)</w:t>
      </w:r>
      <w:r w:rsidRPr="0077099D">
        <w:tab/>
        <w:t xml:space="preserve">immediately before </w:t>
      </w:r>
      <w:r w:rsidR="00834D86" w:rsidRPr="0077099D">
        <w:t>1</w:t>
      </w:r>
      <w:r w:rsidR="0077099D" w:rsidRPr="0077099D">
        <w:t> </w:t>
      </w:r>
      <w:r w:rsidR="00834D86" w:rsidRPr="0077099D">
        <w:t>July 2013</w:t>
      </w:r>
      <w:r w:rsidRPr="0077099D">
        <w:t>:</w:t>
      </w:r>
    </w:p>
    <w:p w:rsidR="00B86B9A" w:rsidRPr="0077099D" w:rsidRDefault="00B86B9A" w:rsidP="00B86B9A">
      <w:pPr>
        <w:pStyle w:val="paragraphsub"/>
      </w:pPr>
      <w:r w:rsidRPr="0077099D">
        <w:tab/>
        <w:t>(i)</w:t>
      </w:r>
      <w:r w:rsidRPr="0077099D">
        <w:tab/>
        <w:t>the ISAC was still in existence and had not made a recommendation; or</w:t>
      </w:r>
    </w:p>
    <w:p w:rsidR="00240081" w:rsidRPr="0077099D" w:rsidRDefault="00B86B9A" w:rsidP="00240081">
      <w:pPr>
        <w:pStyle w:val="paragraphsub"/>
      </w:pPr>
      <w:r w:rsidRPr="0077099D">
        <w:tab/>
        <w:t>(ii)</w:t>
      </w:r>
      <w:r w:rsidRPr="0077099D">
        <w:tab/>
        <w:t>a recommendation by the ISAC, made within 12 months after the date of notification of the employment opportunity, was in force.</w:t>
      </w:r>
    </w:p>
    <w:p w:rsidR="00B86B9A" w:rsidRPr="0077099D" w:rsidRDefault="00B86B9A" w:rsidP="00B86B9A">
      <w:pPr>
        <w:pStyle w:val="subsection"/>
      </w:pPr>
      <w:r w:rsidRPr="0077099D">
        <w:tab/>
        <w:t>(2)</w:t>
      </w:r>
      <w:r w:rsidRPr="0077099D">
        <w:tab/>
        <w:t xml:space="preserve">The new Parliamentary Service Determination applies, on and after </w:t>
      </w:r>
      <w:r w:rsidR="00834D86" w:rsidRPr="0077099D">
        <w:t>1</w:t>
      </w:r>
      <w:r w:rsidR="0077099D" w:rsidRPr="0077099D">
        <w:t> </w:t>
      </w:r>
      <w:r w:rsidR="00834D86" w:rsidRPr="0077099D">
        <w:t>July 2013</w:t>
      </w:r>
      <w:r w:rsidRPr="0077099D">
        <w:t>, in relation to the ISAC and the recommendation.</w:t>
      </w:r>
    </w:p>
    <w:p w:rsidR="00B76B06" w:rsidRPr="0077099D" w:rsidRDefault="00B76B06" w:rsidP="00B76B06">
      <w:pPr>
        <w:pStyle w:val="subsection"/>
      </w:pPr>
      <w:r w:rsidRPr="0077099D">
        <w:tab/>
        <w:t>(3)</w:t>
      </w:r>
      <w:r w:rsidRPr="0077099D">
        <w:tab/>
        <w:t>However, if:</w:t>
      </w:r>
    </w:p>
    <w:p w:rsidR="00B76B06" w:rsidRPr="0077099D" w:rsidRDefault="00B76B06" w:rsidP="00B76B06">
      <w:pPr>
        <w:pStyle w:val="paragraph"/>
      </w:pPr>
      <w:r w:rsidRPr="0077099D">
        <w:tab/>
        <w:t>(a)</w:t>
      </w:r>
      <w:r w:rsidRPr="0077099D">
        <w:tab/>
        <w:t xml:space="preserve">the employment opportunity was advertised or notified on the basis that the old </w:t>
      </w:r>
      <w:r w:rsidR="00CD5646" w:rsidRPr="0077099D">
        <w:t>Parliamentary Service Determination</w:t>
      </w:r>
      <w:r w:rsidRPr="0077099D">
        <w:t xml:space="preserve"> would apply on and after </w:t>
      </w:r>
      <w:r w:rsidR="00834D86" w:rsidRPr="0077099D">
        <w:t>1</w:t>
      </w:r>
      <w:r w:rsidR="0077099D" w:rsidRPr="0077099D">
        <w:t> </w:t>
      </w:r>
      <w:r w:rsidR="00834D86" w:rsidRPr="0077099D">
        <w:t>July 2013</w:t>
      </w:r>
      <w:r w:rsidRPr="0077099D">
        <w:t>; or</w:t>
      </w:r>
    </w:p>
    <w:p w:rsidR="00B76B06" w:rsidRPr="0077099D" w:rsidRDefault="00B76B06" w:rsidP="00B76B06">
      <w:pPr>
        <w:pStyle w:val="paragraph"/>
      </w:pPr>
      <w:r w:rsidRPr="0077099D">
        <w:tab/>
        <w:t>(b)</w:t>
      </w:r>
      <w:r w:rsidRPr="0077099D">
        <w:tab/>
        <w:t xml:space="preserve">official information provided in relation to the advertisement or notification of the employment opportunity stated that the old Parliamentary Service Determination would apply on and after </w:t>
      </w:r>
      <w:r w:rsidR="00834D86" w:rsidRPr="0077099D">
        <w:t>1</w:t>
      </w:r>
      <w:r w:rsidR="0077099D" w:rsidRPr="0077099D">
        <w:t> </w:t>
      </w:r>
      <w:r w:rsidR="00834D86" w:rsidRPr="0077099D">
        <w:t>July 2013</w:t>
      </w:r>
      <w:r w:rsidRPr="0077099D">
        <w:t>;</w:t>
      </w:r>
    </w:p>
    <w:p w:rsidR="00B76B06" w:rsidRPr="0077099D" w:rsidRDefault="00B76B06" w:rsidP="00B76B06">
      <w:pPr>
        <w:pStyle w:val="subsection2"/>
      </w:pPr>
      <w:r w:rsidRPr="0077099D">
        <w:t xml:space="preserve">the old Parliamentary Service Determination continues to apply, on and after </w:t>
      </w:r>
      <w:r w:rsidR="00834D86" w:rsidRPr="0077099D">
        <w:t>1</w:t>
      </w:r>
      <w:r w:rsidR="0077099D" w:rsidRPr="0077099D">
        <w:t> </w:t>
      </w:r>
      <w:r w:rsidR="00834D86" w:rsidRPr="0077099D">
        <w:t>July 2013</w:t>
      </w:r>
      <w:r w:rsidRPr="0077099D">
        <w:t>, in relation to the ISAC and the recommendation.</w:t>
      </w:r>
    </w:p>
    <w:p w:rsidR="00B86B9A" w:rsidRPr="0077099D" w:rsidRDefault="00B76B06" w:rsidP="00D21A96">
      <w:pPr>
        <w:pStyle w:val="notetext"/>
      </w:pPr>
      <w:r w:rsidRPr="0077099D">
        <w:t>Example:</w:t>
      </w:r>
      <w:r w:rsidRPr="0077099D">
        <w:tab/>
        <w:t>Official information provided in relation to the advertisement or notification of the employment opportunity include</w:t>
      </w:r>
      <w:r w:rsidR="0095507F" w:rsidRPr="0077099D">
        <w:t>s</w:t>
      </w:r>
      <w:r w:rsidRPr="0077099D">
        <w:t xml:space="preserve"> a statement in an application pack or information provided by a contact person identified in the advertisement or notification.</w:t>
      </w:r>
    </w:p>
    <w:p w:rsidR="00B76B06" w:rsidRPr="0077099D" w:rsidRDefault="00730528" w:rsidP="00B76B06">
      <w:pPr>
        <w:pStyle w:val="ActHead5"/>
      </w:pPr>
      <w:bookmarkStart w:id="195" w:name="_Toc360005260"/>
      <w:r w:rsidRPr="0077099D">
        <w:rPr>
          <w:rStyle w:val="CharSectno"/>
        </w:rPr>
        <w:t>152</w:t>
      </w:r>
      <w:r w:rsidR="00B76B06" w:rsidRPr="0077099D">
        <w:t xml:space="preserve">  Review of promotion notified before </w:t>
      </w:r>
      <w:r w:rsidR="00AF559F" w:rsidRPr="0077099D">
        <w:t>1</w:t>
      </w:r>
      <w:r w:rsidR="0077099D" w:rsidRPr="0077099D">
        <w:t> </w:t>
      </w:r>
      <w:r w:rsidR="00AF559F" w:rsidRPr="0077099D">
        <w:t>July 2013</w:t>
      </w:r>
      <w:bookmarkEnd w:id="195"/>
    </w:p>
    <w:p w:rsidR="00B76B06" w:rsidRPr="0077099D" w:rsidRDefault="00B76B06" w:rsidP="00B76B06">
      <w:pPr>
        <w:pStyle w:val="subsection"/>
      </w:pPr>
      <w:r w:rsidRPr="0077099D">
        <w:tab/>
        <w:t>(1)</w:t>
      </w:r>
      <w:r w:rsidRPr="0077099D">
        <w:tab/>
      </w:r>
      <w:r w:rsidR="0077099D" w:rsidRPr="0077099D">
        <w:t>Subclause (</w:t>
      </w:r>
      <w:r w:rsidRPr="0077099D">
        <w:t xml:space="preserve">2) applies if before </w:t>
      </w:r>
      <w:r w:rsidR="00834D86" w:rsidRPr="0077099D">
        <w:t>1</w:t>
      </w:r>
      <w:r w:rsidR="0077099D" w:rsidRPr="0077099D">
        <w:t> </w:t>
      </w:r>
      <w:r w:rsidR="00834D86" w:rsidRPr="0077099D">
        <w:t>July 2013</w:t>
      </w:r>
      <w:r w:rsidRPr="0077099D">
        <w:t>, a promotion was notified in accordance with the old Parliamentary Service Determination.</w:t>
      </w:r>
    </w:p>
    <w:p w:rsidR="00B76B06" w:rsidRPr="0077099D" w:rsidRDefault="00B76B06" w:rsidP="00B76B06">
      <w:pPr>
        <w:pStyle w:val="subsection"/>
      </w:pPr>
      <w:r w:rsidRPr="0077099D">
        <w:tab/>
        <w:t>(2)</w:t>
      </w:r>
      <w:r w:rsidRPr="0077099D">
        <w:tab/>
        <w:t xml:space="preserve">The old Parliamentary Service Determination continues to apply, on and after </w:t>
      </w:r>
      <w:r w:rsidR="00834D86" w:rsidRPr="0077099D">
        <w:t>1</w:t>
      </w:r>
      <w:r w:rsidR="0077099D" w:rsidRPr="0077099D">
        <w:t> </w:t>
      </w:r>
      <w:r w:rsidR="00834D86" w:rsidRPr="0077099D">
        <w:t>July 2013</w:t>
      </w:r>
      <w:r w:rsidRPr="0077099D">
        <w:t>, in relation to:</w:t>
      </w:r>
    </w:p>
    <w:p w:rsidR="00B76B06" w:rsidRPr="0077099D" w:rsidRDefault="00B76B06" w:rsidP="00B76B06">
      <w:pPr>
        <w:pStyle w:val="paragraph"/>
      </w:pPr>
      <w:r w:rsidRPr="0077099D">
        <w:tab/>
        <w:t>(a)</w:t>
      </w:r>
      <w:r w:rsidRPr="0077099D">
        <w:tab/>
        <w:t>the promotion; and</w:t>
      </w:r>
    </w:p>
    <w:p w:rsidR="00B76B06" w:rsidRPr="0077099D" w:rsidRDefault="00B76B06" w:rsidP="00B76B06">
      <w:pPr>
        <w:pStyle w:val="paragraph"/>
      </w:pPr>
      <w:r w:rsidRPr="0077099D">
        <w:tab/>
        <w:t>(b)</w:t>
      </w:r>
      <w:r w:rsidRPr="0077099D">
        <w:tab/>
        <w:t>any entitlement to have access to a statement given as part of a review of the promotion.</w:t>
      </w:r>
    </w:p>
    <w:p w:rsidR="004F0A10" w:rsidRPr="0077099D" w:rsidRDefault="00730528" w:rsidP="004F0A10">
      <w:pPr>
        <w:pStyle w:val="ActHead5"/>
      </w:pPr>
      <w:bookmarkStart w:id="196" w:name="_Toc360005261"/>
      <w:r w:rsidRPr="0077099D">
        <w:rPr>
          <w:rStyle w:val="CharSectno"/>
        </w:rPr>
        <w:lastRenderedPageBreak/>
        <w:t>153</w:t>
      </w:r>
      <w:r w:rsidR="003629C4" w:rsidRPr="0077099D">
        <w:t xml:space="preserve">  </w:t>
      </w:r>
      <w:r w:rsidR="00834D86" w:rsidRPr="0077099D">
        <w:t>Notification of employment opportunities, employment decisions and cancellation decision</w:t>
      </w:r>
      <w:bookmarkEnd w:id="196"/>
    </w:p>
    <w:p w:rsidR="004F0A10" w:rsidRPr="0077099D" w:rsidRDefault="004F0A10" w:rsidP="004F0A10">
      <w:pPr>
        <w:pStyle w:val="SubsectionHead"/>
      </w:pPr>
      <w:r w:rsidRPr="0077099D">
        <w:t>Employment opportunities notified before 1</w:t>
      </w:r>
      <w:r w:rsidR="0077099D" w:rsidRPr="0077099D">
        <w:t> </w:t>
      </w:r>
      <w:r w:rsidRPr="0077099D">
        <w:t>July 2013</w:t>
      </w:r>
    </w:p>
    <w:p w:rsidR="004F0A10" w:rsidRPr="0077099D" w:rsidRDefault="004F0A10" w:rsidP="004F0A10">
      <w:pPr>
        <w:pStyle w:val="subsection"/>
      </w:pPr>
      <w:r w:rsidRPr="0077099D">
        <w:tab/>
        <w:t>(1)</w:t>
      </w:r>
      <w:r w:rsidRPr="0077099D">
        <w:tab/>
        <w:t>If a</w:t>
      </w:r>
      <w:r w:rsidR="00834D86" w:rsidRPr="0077099D">
        <w:t xml:space="preserve"> Secretary</w:t>
      </w:r>
      <w:r w:rsidRPr="0077099D">
        <w:t xml:space="preserve"> notified </w:t>
      </w:r>
      <w:r w:rsidR="000761C5" w:rsidRPr="0077099D">
        <w:t>a vacancy</w:t>
      </w:r>
      <w:r w:rsidRPr="0077099D">
        <w:t xml:space="preserve"> in accordance with </w:t>
      </w:r>
      <w:r w:rsidR="00872A95" w:rsidRPr="0077099D">
        <w:t>Division</w:t>
      </w:r>
      <w:r w:rsidR="0077099D" w:rsidRPr="0077099D">
        <w:t> </w:t>
      </w:r>
      <w:r w:rsidR="00872A95" w:rsidRPr="0077099D">
        <w:t>3.5 of Part</w:t>
      </w:r>
      <w:r w:rsidR="0077099D" w:rsidRPr="0077099D">
        <w:t> </w:t>
      </w:r>
      <w:r w:rsidR="00872A95" w:rsidRPr="0077099D">
        <w:t>3</w:t>
      </w:r>
      <w:r w:rsidRPr="0077099D">
        <w:t xml:space="preserve"> of the </w:t>
      </w:r>
      <w:r w:rsidR="00834D86" w:rsidRPr="0077099D">
        <w:t>old Parliamentary Service Determination</w:t>
      </w:r>
      <w:r w:rsidRPr="0077099D">
        <w:t xml:space="preserve"> before </w:t>
      </w:r>
      <w:r w:rsidR="00834D86" w:rsidRPr="0077099D">
        <w:t>the commencement day</w:t>
      </w:r>
      <w:r w:rsidRPr="0077099D">
        <w:t>:</w:t>
      </w:r>
    </w:p>
    <w:p w:rsidR="004F0A10" w:rsidRPr="0077099D" w:rsidRDefault="004F0A10" w:rsidP="004F0A10">
      <w:pPr>
        <w:pStyle w:val="paragraph"/>
      </w:pPr>
      <w:r w:rsidRPr="0077099D">
        <w:tab/>
        <w:t>(a)</w:t>
      </w:r>
      <w:r w:rsidRPr="0077099D">
        <w:tab/>
        <w:t>clause</w:t>
      </w:r>
      <w:r w:rsidR="0077099D" w:rsidRPr="0077099D">
        <w:t> </w:t>
      </w:r>
      <w:r w:rsidR="00730528" w:rsidRPr="0077099D">
        <w:t>39</w:t>
      </w:r>
      <w:r w:rsidRPr="0077099D">
        <w:t xml:space="preserve"> does not apply in relation to that action; and</w:t>
      </w:r>
    </w:p>
    <w:p w:rsidR="004F0A10" w:rsidRPr="0077099D" w:rsidRDefault="004F0A10" w:rsidP="004F0A10">
      <w:pPr>
        <w:pStyle w:val="paragraph"/>
      </w:pPr>
      <w:r w:rsidRPr="0077099D">
        <w:tab/>
        <w:t>(b)</w:t>
      </w:r>
      <w:r w:rsidRPr="0077099D">
        <w:tab/>
        <w:t xml:space="preserve">the relevant provisions of </w:t>
      </w:r>
      <w:r w:rsidR="00872A95" w:rsidRPr="0077099D">
        <w:t>Part</w:t>
      </w:r>
      <w:r w:rsidR="0077099D" w:rsidRPr="0077099D">
        <w:t> </w:t>
      </w:r>
      <w:r w:rsidR="00872A95" w:rsidRPr="0077099D">
        <w:t xml:space="preserve">3 </w:t>
      </w:r>
      <w:r w:rsidRPr="0077099D">
        <w:t>of the</w:t>
      </w:r>
      <w:r w:rsidR="00834D86" w:rsidRPr="0077099D">
        <w:t xml:space="preserve"> old Parliamentary Service Determination</w:t>
      </w:r>
      <w:r w:rsidRPr="0077099D">
        <w:t xml:space="preserve"> continue to apply in relation to that action.</w:t>
      </w:r>
    </w:p>
    <w:p w:rsidR="004F0A10" w:rsidRPr="0077099D" w:rsidRDefault="004F0A10" w:rsidP="004F0A10">
      <w:pPr>
        <w:pStyle w:val="SubsectionHead"/>
      </w:pPr>
      <w:r w:rsidRPr="0077099D">
        <w:t>Employment decisions and cancellation decisions not notified before 1</w:t>
      </w:r>
      <w:r w:rsidR="0077099D" w:rsidRPr="0077099D">
        <w:t> </w:t>
      </w:r>
      <w:r w:rsidRPr="0077099D">
        <w:t>July 2013</w:t>
      </w:r>
    </w:p>
    <w:p w:rsidR="004F0A10" w:rsidRPr="0077099D" w:rsidRDefault="004F0A10" w:rsidP="004F0A10">
      <w:pPr>
        <w:pStyle w:val="subsection"/>
      </w:pPr>
      <w:r w:rsidRPr="0077099D">
        <w:tab/>
        <w:t>(2)</w:t>
      </w:r>
      <w:r w:rsidRPr="0077099D">
        <w:tab/>
        <w:t>If:</w:t>
      </w:r>
    </w:p>
    <w:p w:rsidR="004F0A10" w:rsidRPr="0077099D" w:rsidRDefault="004F0A10" w:rsidP="004F0A10">
      <w:pPr>
        <w:pStyle w:val="paragraph"/>
      </w:pPr>
      <w:r w:rsidRPr="0077099D">
        <w:tab/>
        <w:t>(a)</w:t>
      </w:r>
      <w:r w:rsidRPr="0077099D">
        <w:tab/>
        <w:t>an employment decision of a kind mentioned in subclause</w:t>
      </w:r>
      <w:r w:rsidR="0077099D" w:rsidRPr="0077099D">
        <w:t> </w:t>
      </w:r>
      <w:r w:rsidR="00730528" w:rsidRPr="0077099D">
        <w:t>39</w:t>
      </w:r>
      <w:r w:rsidRPr="0077099D">
        <w:t>(1), or a cancellation decision of a kind mentioned in subclause</w:t>
      </w:r>
      <w:r w:rsidR="0077099D" w:rsidRPr="0077099D">
        <w:t> </w:t>
      </w:r>
      <w:r w:rsidR="00730528" w:rsidRPr="0077099D">
        <w:t>40</w:t>
      </w:r>
      <w:r w:rsidRPr="0077099D">
        <w:t>(1), was made before 1</w:t>
      </w:r>
      <w:r w:rsidR="0077099D" w:rsidRPr="0077099D">
        <w:t> </w:t>
      </w:r>
      <w:r w:rsidRPr="0077099D">
        <w:t>July 2013; and</w:t>
      </w:r>
    </w:p>
    <w:p w:rsidR="004F0A10" w:rsidRPr="0077099D" w:rsidRDefault="004F0A10" w:rsidP="004F0A10">
      <w:pPr>
        <w:pStyle w:val="paragraph"/>
      </w:pPr>
      <w:r w:rsidRPr="0077099D">
        <w:tab/>
        <w:t>(b)</w:t>
      </w:r>
      <w:r w:rsidRPr="0077099D">
        <w:tab/>
        <w:t xml:space="preserve">the </w:t>
      </w:r>
      <w:r w:rsidR="00834D86" w:rsidRPr="0077099D">
        <w:t>relevant Secretary</w:t>
      </w:r>
      <w:r w:rsidRPr="0077099D">
        <w:t xml:space="preserve"> did not notify the decision in the</w:t>
      </w:r>
      <w:r w:rsidR="00834D86" w:rsidRPr="0077099D">
        <w:t xml:space="preserve"> Public Service</w:t>
      </w:r>
      <w:r w:rsidRPr="0077099D">
        <w:t xml:space="preserve"> </w:t>
      </w:r>
      <w:r w:rsidRPr="0077099D">
        <w:rPr>
          <w:i/>
        </w:rPr>
        <w:t>Gazette</w:t>
      </w:r>
      <w:r w:rsidRPr="0077099D">
        <w:t xml:space="preserve"> before 1</w:t>
      </w:r>
      <w:r w:rsidR="0077099D" w:rsidRPr="0077099D">
        <w:t> </w:t>
      </w:r>
      <w:r w:rsidRPr="0077099D">
        <w:t>July 2013;</w:t>
      </w:r>
    </w:p>
    <w:p w:rsidR="004F0A10" w:rsidRPr="0077099D" w:rsidRDefault="004F0A10" w:rsidP="004F0A10">
      <w:pPr>
        <w:pStyle w:val="subsection2"/>
      </w:pPr>
      <w:r w:rsidRPr="0077099D">
        <w:t>a reference in subclause</w:t>
      </w:r>
      <w:r w:rsidR="0077099D" w:rsidRPr="0077099D">
        <w:t> </w:t>
      </w:r>
      <w:r w:rsidR="00730528" w:rsidRPr="0077099D">
        <w:t>39</w:t>
      </w:r>
      <w:r w:rsidRPr="0077099D">
        <w:t xml:space="preserve">(2) or </w:t>
      </w:r>
      <w:r w:rsidR="00730528" w:rsidRPr="0077099D">
        <w:t>40</w:t>
      </w:r>
      <w:r w:rsidRPr="0077099D">
        <w:t>(1) to a period of 3 months is taken to be a reference to a period of 3 months commencing on 1</w:t>
      </w:r>
      <w:r w:rsidR="0077099D" w:rsidRPr="0077099D">
        <w:t> </w:t>
      </w:r>
      <w:r w:rsidRPr="0077099D">
        <w:t>July 2013.</w:t>
      </w:r>
    </w:p>
    <w:p w:rsidR="004F0A10" w:rsidRPr="0077099D" w:rsidRDefault="004F0A10" w:rsidP="007D7F60">
      <w:pPr>
        <w:pStyle w:val="notetext"/>
      </w:pPr>
      <w:r w:rsidRPr="0077099D">
        <w:t>Note:</w:t>
      </w:r>
      <w:r w:rsidRPr="0077099D">
        <w:tab/>
        <w:t>Subclauses</w:t>
      </w:r>
      <w:r w:rsidR="0077099D" w:rsidRPr="0077099D">
        <w:t> </w:t>
      </w:r>
      <w:r w:rsidR="00730528" w:rsidRPr="0077099D">
        <w:t>39</w:t>
      </w:r>
      <w:r w:rsidRPr="0077099D">
        <w:t xml:space="preserve">(2) and </w:t>
      </w:r>
      <w:r w:rsidR="00730528" w:rsidRPr="0077099D">
        <w:t>40</w:t>
      </w:r>
      <w:r w:rsidRPr="0077099D">
        <w:t>(1) require that employment decisions and cancellation decisions of the kind specified in those subclauses be notified in the</w:t>
      </w:r>
      <w:r w:rsidR="00834D86" w:rsidRPr="0077099D">
        <w:t xml:space="preserve"> Public Service</w:t>
      </w:r>
      <w:r w:rsidRPr="0077099D">
        <w:t xml:space="preserve"> </w:t>
      </w:r>
      <w:r w:rsidRPr="0077099D">
        <w:rPr>
          <w:i/>
        </w:rPr>
        <w:t>Gazette</w:t>
      </w:r>
      <w:r w:rsidRPr="0077099D">
        <w:t xml:space="preserve"> within 3 months after the decision is made.</w:t>
      </w:r>
    </w:p>
    <w:p w:rsidR="009B2A50" w:rsidRPr="0077099D" w:rsidRDefault="009B2A50" w:rsidP="009B2A50">
      <w:pPr>
        <w:sectPr w:rsidR="009B2A50" w:rsidRPr="0077099D" w:rsidSect="00516B3D">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titlePg/>
          <w:docGrid w:linePitch="360"/>
        </w:sectPr>
      </w:pPr>
      <w:bookmarkStart w:id="197" w:name="OPCSB_BodyPrincipleA4"/>
    </w:p>
    <w:p w:rsidR="00F10788" w:rsidRPr="0077099D" w:rsidRDefault="00C35710" w:rsidP="009B2A50">
      <w:pPr>
        <w:pStyle w:val="ActHead1"/>
        <w:pageBreakBefore/>
      </w:pPr>
      <w:bookmarkStart w:id="198" w:name="_Toc360005262"/>
      <w:bookmarkStart w:id="199" w:name="opcAmSched"/>
      <w:bookmarkEnd w:id="197"/>
      <w:r w:rsidRPr="0077099D">
        <w:rPr>
          <w:rStyle w:val="CharChapNo"/>
        </w:rPr>
        <w:lastRenderedPageBreak/>
        <w:t>Schedule</w:t>
      </w:r>
      <w:r w:rsidR="0077099D" w:rsidRPr="0077099D">
        <w:rPr>
          <w:rStyle w:val="CharChapNo"/>
        </w:rPr>
        <w:t> </w:t>
      </w:r>
      <w:r w:rsidRPr="0077099D">
        <w:rPr>
          <w:rStyle w:val="CharChapNo"/>
        </w:rPr>
        <w:t>1</w:t>
      </w:r>
      <w:r w:rsidRPr="0077099D">
        <w:t>—</w:t>
      </w:r>
      <w:r w:rsidRPr="0077099D">
        <w:rPr>
          <w:rStyle w:val="CharChapText"/>
        </w:rPr>
        <w:t>Dictionary</w:t>
      </w:r>
      <w:bookmarkEnd w:id="198"/>
    </w:p>
    <w:bookmarkEnd w:id="199"/>
    <w:p w:rsidR="002C41F1" w:rsidRPr="0077099D" w:rsidRDefault="002C41F1" w:rsidP="002C41F1">
      <w:pPr>
        <w:pStyle w:val="notemargin"/>
      </w:pPr>
      <w:r w:rsidRPr="0077099D">
        <w:t>Note:</w:t>
      </w:r>
      <w:r w:rsidRPr="0077099D">
        <w:tab/>
        <w:t>See clause</w:t>
      </w:r>
      <w:r w:rsidR="0077099D" w:rsidRPr="0077099D">
        <w:t> </w:t>
      </w:r>
      <w:r w:rsidR="00730528" w:rsidRPr="0077099D">
        <w:t>4</w:t>
      </w:r>
      <w:r w:rsidRPr="0077099D">
        <w:t>.</w:t>
      </w:r>
    </w:p>
    <w:p w:rsidR="00416A1C" w:rsidRPr="0077099D" w:rsidRDefault="00416A1C" w:rsidP="00416A1C">
      <w:pPr>
        <w:pStyle w:val="Header"/>
      </w:pPr>
      <w:r w:rsidRPr="0077099D">
        <w:rPr>
          <w:rStyle w:val="CharPartNo"/>
        </w:rPr>
        <w:t xml:space="preserve"> </w:t>
      </w:r>
      <w:r w:rsidRPr="0077099D">
        <w:rPr>
          <w:rStyle w:val="CharPartText"/>
        </w:rPr>
        <w:t xml:space="preserve"> </w:t>
      </w:r>
    </w:p>
    <w:p w:rsidR="00283115" w:rsidRPr="0077099D" w:rsidRDefault="00EA6F5E" w:rsidP="00EA6F5E">
      <w:pPr>
        <w:pStyle w:val="subsection"/>
      </w:pPr>
      <w:r w:rsidRPr="0077099D">
        <w:tab/>
      </w:r>
      <w:r w:rsidRPr="0077099D">
        <w:tab/>
      </w:r>
      <w:r w:rsidR="00283115" w:rsidRPr="0077099D">
        <w:t>In this determination:</w:t>
      </w:r>
    </w:p>
    <w:p w:rsidR="007A03DB" w:rsidRPr="0077099D" w:rsidRDefault="00AB5217" w:rsidP="0098164C">
      <w:pPr>
        <w:pStyle w:val="Definition"/>
      </w:pPr>
      <w:r w:rsidRPr="0077099D">
        <w:rPr>
          <w:b/>
          <w:i/>
        </w:rPr>
        <w:t xml:space="preserve">Act </w:t>
      </w:r>
      <w:r w:rsidRPr="0077099D">
        <w:t>means the</w:t>
      </w:r>
      <w:r w:rsidRPr="0077099D">
        <w:rPr>
          <w:i/>
        </w:rPr>
        <w:t xml:space="preserve"> Parliamentary Service Act 1999</w:t>
      </w:r>
      <w:r w:rsidRPr="0077099D">
        <w:t>.</w:t>
      </w:r>
    </w:p>
    <w:p w:rsidR="00F34374" w:rsidRPr="0077099D" w:rsidRDefault="00F34374" w:rsidP="00F34374">
      <w:pPr>
        <w:pStyle w:val="Definition"/>
      </w:pPr>
      <w:r w:rsidRPr="0077099D">
        <w:rPr>
          <w:b/>
          <w:i/>
        </w:rPr>
        <w:t>classification</w:t>
      </w:r>
      <w:r w:rsidRPr="0077099D">
        <w:t xml:space="preserve"> means an approved classification within the meaning of the Classification Rules, as in force immediately before 1</w:t>
      </w:r>
      <w:r w:rsidR="0077099D" w:rsidRPr="0077099D">
        <w:t> </w:t>
      </w:r>
      <w:r w:rsidRPr="0077099D">
        <w:t>July 2013.</w:t>
      </w:r>
    </w:p>
    <w:p w:rsidR="00F34374" w:rsidRPr="0077099D" w:rsidRDefault="00F34374" w:rsidP="00F34374">
      <w:pPr>
        <w:pStyle w:val="Definition"/>
      </w:pPr>
      <w:r w:rsidRPr="0077099D">
        <w:rPr>
          <w:b/>
          <w:i/>
        </w:rPr>
        <w:t xml:space="preserve">classification group </w:t>
      </w:r>
      <w:r w:rsidRPr="0077099D">
        <w:t>means a group of classifications mentioned in Schedule</w:t>
      </w:r>
      <w:r w:rsidR="0077099D" w:rsidRPr="0077099D">
        <w:t> </w:t>
      </w:r>
      <w:r w:rsidRPr="0077099D">
        <w:t>1 to the Classification Rules, as in force immediately before 1</w:t>
      </w:r>
      <w:r w:rsidR="0077099D" w:rsidRPr="0077099D">
        <w:t> </w:t>
      </w:r>
      <w:r w:rsidRPr="0077099D">
        <w:t>July 2013.</w:t>
      </w:r>
    </w:p>
    <w:p w:rsidR="00F34374" w:rsidRPr="0077099D" w:rsidRDefault="00F34374" w:rsidP="008C5068">
      <w:pPr>
        <w:pStyle w:val="Definition"/>
      </w:pPr>
      <w:r w:rsidRPr="0077099D">
        <w:rPr>
          <w:b/>
          <w:i/>
        </w:rPr>
        <w:t>disability employment service provider</w:t>
      </w:r>
      <w:r w:rsidRPr="0077099D">
        <w:t xml:space="preserve"> means an organisation that facilitates access to employment for persons with disabilities.</w:t>
      </w:r>
    </w:p>
    <w:p w:rsidR="00F34374" w:rsidRPr="0077099D" w:rsidRDefault="00F34374" w:rsidP="00F34374">
      <w:pPr>
        <w:pStyle w:val="Definition"/>
      </w:pPr>
      <w:r w:rsidRPr="0077099D">
        <w:rPr>
          <w:b/>
          <w:i/>
        </w:rPr>
        <w:t>employer powers</w:t>
      </w:r>
      <w:r w:rsidRPr="0077099D">
        <w:t>, for a Secretary, means the rights, duties and powers of the Secretary under the Act.</w:t>
      </w:r>
    </w:p>
    <w:p w:rsidR="00F3278A" w:rsidRPr="0077099D" w:rsidRDefault="00F34374" w:rsidP="004C05EF">
      <w:pPr>
        <w:pStyle w:val="Definition"/>
      </w:pPr>
      <w:r w:rsidRPr="0077099D">
        <w:rPr>
          <w:b/>
          <w:i/>
        </w:rPr>
        <w:t>employment</w:t>
      </w:r>
      <w:r w:rsidRPr="0077099D">
        <w:t xml:space="preserve"> </w:t>
      </w:r>
      <w:r w:rsidR="00F3278A" w:rsidRPr="0077099D">
        <w:t>(other than in clauses</w:t>
      </w:r>
      <w:r w:rsidR="0077099D" w:rsidRPr="0077099D">
        <w:t> </w:t>
      </w:r>
      <w:r w:rsidR="00F3278A" w:rsidRPr="0077099D">
        <w:t xml:space="preserve">109 and 112) </w:t>
      </w:r>
      <w:r w:rsidRPr="0077099D">
        <w:t>means Parliamentary Service employment.</w:t>
      </w:r>
      <w:r w:rsidR="00A177DF" w:rsidRPr="0077099D">
        <w:tab/>
      </w:r>
    </w:p>
    <w:p w:rsidR="008C5068" w:rsidRPr="0077099D" w:rsidRDefault="008C5068" w:rsidP="00F3278A">
      <w:pPr>
        <w:pStyle w:val="Definition"/>
      </w:pPr>
      <w:r w:rsidRPr="0077099D">
        <w:rPr>
          <w:b/>
          <w:i/>
        </w:rPr>
        <w:t>employment ar</w:t>
      </w:r>
      <w:r w:rsidRPr="0077099D">
        <w:rPr>
          <w:lang w:eastAsia="en-US"/>
        </w:rPr>
        <w:t>r</w:t>
      </w:r>
      <w:r w:rsidRPr="0077099D">
        <w:rPr>
          <w:b/>
          <w:i/>
        </w:rPr>
        <w:t>angement</w:t>
      </w:r>
      <w:r w:rsidRPr="0077099D">
        <w:t xml:space="preserve"> means any of the following:</w:t>
      </w:r>
    </w:p>
    <w:p w:rsidR="008C5068" w:rsidRPr="0077099D" w:rsidRDefault="008C5068" w:rsidP="008C5068">
      <w:pPr>
        <w:pStyle w:val="paragraph"/>
      </w:pPr>
      <w:r w:rsidRPr="0077099D">
        <w:tab/>
        <w:t>(a)</w:t>
      </w:r>
      <w:r w:rsidRPr="0077099D">
        <w:tab/>
        <w:t>a fair work instrument;</w:t>
      </w:r>
    </w:p>
    <w:p w:rsidR="008C5068" w:rsidRPr="0077099D" w:rsidRDefault="008C5068" w:rsidP="008C5068">
      <w:pPr>
        <w:pStyle w:val="paragraph"/>
      </w:pPr>
      <w:r w:rsidRPr="0077099D">
        <w:tab/>
        <w:t>(b)</w:t>
      </w:r>
      <w:r w:rsidRPr="0077099D">
        <w:tab/>
        <w:t>a transitional instrument;</w:t>
      </w:r>
    </w:p>
    <w:p w:rsidR="008C5068" w:rsidRPr="0077099D" w:rsidRDefault="008C5068" w:rsidP="008C5068">
      <w:pPr>
        <w:pStyle w:val="paragraph"/>
      </w:pPr>
      <w:r w:rsidRPr="0077099D">
        <w:tab/>
        <w:t>(c)</w:t>
      </w:r>
      <w:r w:rsidRPr="0077099D">
        <w:tab/>
        <w:t>a determination under subsection</w:t>
      </w:r>
      <w:r w:rsidR="0077099D" w:rsidRPr="0077099D">
        <w:t> </w:t>
      </w:r>
      <w:r w:rsidRPr="0077099D">
        <w:t>24(1) or (3) of the Act;</w:t>
      </w:r>
    </w:p>
    <w:p w:rsidR="008C5068" w:rsidRPr="0077099D" w:rsidRDefault="008C5068" w:rsidP="008C5068">
      <w:pPr>
        <w:pStyle w:val="paragraph"/>
      </w:pPr>
      <w:r w:rsidRPr="0077099D">
        <w:tab/>
        <w:t>(d)</w:t>
      </w:r>
      <w:r w:rsidRPr="0077099D">
        <w:tab/>
        <w:t>a written contract of employment.</w:t>
      </w:r>
    </w:p>
    <w:p w:rsidR="00F34374" w:rsidRPr="0077099D" w:rsidRDefault="00F34374" w:rsidP="00F34374">
      <w:pPr>
        <w:pStyle w:val="Definition"/>
      </w:pPr>
      <w:r w:rsidRPr="0077099D">
        <w:rPr>
          <w:b/>
          <w:i/>
        </w:rPr>
        <w:t>external review body</w:t>
      </w:r>
      <w:r w:rsidRPr="0077099D">
        <w:t xml:space="preserve"> does not include a Court or Tribunal.</w:t>
      </w:r>
    </w:p>
    <w:p w:rsidR="008C5068" w:rsidRPr="0077099D" w:rsidRDefault="008C5068" w:rsidP="008C5068">
      <w:pPr>
        <w:pStyle w:val="Definition"/>
      </w:pPr>
      <w:r w:rsidRPr="0077099D">
        <w:rPr>
          <w:b/>
          <w:i/>
        </w:rPr>
        <w:t xml:space="preserve">fair work instrument </w:t>
      </w:r>
      <w:r w:rsidRPr="0077099D">
        <w:t>has the same meaning as in the</w:t>
      </w:r>
      <w:r w:rsidRPr="0077099D">
        <w:rPr>
          <w:i/>
        </w:rPr>
        <w:t xml:space="preserve"> Fair Work Act 2009</w:t>
      </w:r>
      <w:r w:rsidRPr="0077099D">
        <w:t>.</w:t>
      </w:r>
    </w:p>
    <w:p w:rsidR="009467C1" w:rsidRPr="0077099D" w:rsidRDefault="009467C1" w:rsidP="009467C1">
      <w:pPr>
        <w:pStyle w:val="Definition"/>
      </w:pPr>
      <w:r w:rsidRPr="0077099D">
        <w:rPr>
          <w:b/>
          <w:i/>
        </w:rPr>
        <w:t>higher classification</w:t>
      </w:r>
      <w:r w:rsidR="006B47F8" w:rsidRPr="0077099D">
        <w:rPr>
          <w:b/>
          <w:i/>
        </w:rPr>
        <w:t xml:space="preserve"> level</w:t>
      </w:r>
      <w:r w:rsidRPr="0077099D">
        <w:rPr>
          <w:b/>
        </w:rPr>
        <w:t xml:space="preserve">, </w:t>
      </w:r>
      <w:r w:rsidRPr="0077099D">
        <w:t>for a Parliamentary Service employee, means a classification that is in a higher classification group in Schedule</w:t>
      </w:r>
      <w:r w:rsidR="0077099D" w:rsidRPr="0077099D">
        <w:t> </w:t>
      </w:r>
      <w:r w:rsidRPr="0077099D">
        <w:t xml:space="preserve">1 to the Classification Rules </w:t>
      </w:r>
      <w:r w:rsidR="007C62BA" w:rsidRPr="0077099D">
        <w:t>(as in force immediately before 1</w:t>
      </w:r>
      <w:r w:rsidR="0077099D" w:rsidRPr="0077099D">
        <w:t> </w:t>
      </w:r>
      <w:r w:rsidR="007C62BA" w:rsidRPr="0077099D">
        <w:t xml:space="preserve">July 2013) </w:t>
      </w:r>
      <w:r w:rsidRPr="0077099D">
        <w:t>than the employee</w:t>
      </w:r>
      <w:r w:rsidR="009807CA" w:rsidRPr="0077099D">
        <w:t>’</w:t>
      </w:r>
      <w:r w:rsidRPr="0077099D">
        <w:t>s current classification.</w:t>
      </w:r>
    </w:p>
    <w:p w:rsidR="006B47F8" w:rsidRPr="0077099D" w:rsidRDefault="006B47F8" w:rsidP="006B47F8">
      <w:pPr>
        <w:pStyle w:val="notetext"/>
      </w:pPr>
      <w:r w:rsidRPr="0077099D">
        <w:t>Note:</w:t>
      </w:r>
      <w:r w:rsidRPr="0077099D">
        <w:tab/>
        <w:t xml:space="preserve">To determine whether an APS employee will be engaged at a </w:t>
      </w:r>
      <w:r w:rsidRPr="0077099D">
        <w:rPr>
          <w:b/>
          <w:i/>
        </w:rPr>
        <w:t>higher classification</w:t>
      </w:r>
      <w:r w:rsidRPr="0077099D">
        <w:t xml:space="preserve"> in the Parliamentary Service, see clause</w:t>
      </w:r>
      <w:r w:rsidR="0077099D" w:rsidRPr="0077099D">
        <w:t> </w:t>
      </w:r>
      <w:r w:rsidRPr="0077099D">
        <w:t>2 of Schedule</w:t>
      </w:r>
      <w:r w:rsidR="0077099D" w:rsidRPr="0077099D">
        <w:t> </w:t>
      </w:r>
      <w:r w:rsidRPr="0077099D">
        <w:t>2.</w:t>
      </w:r>
    </w:p>
    <w:p w:rsidR="00D4426D" w:rsidRPr="0077099D" w:rsidRDefault="00D4426D" w:rsidP="00D4426D">
      <w:pPr>
        <w:pStyle w:val="Definition"/>
      </w:pPr>
      <w:r w:rsidRPr="0077099D">
        <w:rPr>
          <w:b/>
          <w:i/>
        </w:rPr>
        <w:t>ISAC</w:t>
      </w:r>
      <w:r w:rsidRPr="0077099D">
        <w:t xml:space="preserve"> means an Independent Selection Advisory Committee established under clause</w:t>
      </w:r>
      <w:r w:rsidR="0077099D" w:rsidRPr="0077099D">
        <w:t> </w:t>
      </w:r>
      <w:r w:rsidRPr="0077099D">
        <w:t>59.</w:t>
      </w:r>
    </w:p>
    <w:p w:rsidR="00F34374" w:rsidRPr="0077099D" w:rsidRDefault="00F34374" w:rsidP="00F34374">
      <w:pPr>
        <w:pStyle w:val="Definition"/>
      </w:pPr>
      <w:r w:rsidRPr="0077099D">
        <w:rPr>
          <w:b/>
          <w:i/>
        </w:rPr>
        <w:t>lower classification</w:t>
      </w:r>
      <w:r w:rsidRPr="0077099D">
        <w:t>, for a</w:t>
      </w:r>
      <w:r w:rsidR="00035571" w:rsidRPr="0077099D">
        <w:t xml:space="preserve"> Parliamentary Service</w:t>
      </w:r>
      <w:r w:rsidRPr="0077099D">
        <w:t xml:space="preserve"> employee, means a classification that is in a lower classification group than the employee’s current classification.</w:t>
      </w:r>
    </w:p>
    <w:p w:rsidR="00C44FB8" w:rsidRPr="0077099D" w:rsidRDefault="00F34374" w:rsidP="00F3278A">
      <w:pPr>
        <w:pStyle w:val="Definition"/>
      </w:pPr>
      <w:r w:rsidRPr="0077099D">
        <w:rPr>
          <w:b/>
          <w:i/>
        </w:rPr>
        <w:t>prohibited content</w:t>
      </w:r>
      <w:r w:rsidRPr="0077099D">
        <w:t xml:space="preserve"> has the same meaning as in section</w:t>
      </w:r>
      <w:r w:rsidR="0077099D" w:rsidRPr="0077099D">
        <w:t> </w:t>
      </w:r>
      <w:r w:rsidRPr="0077099D">
        <w:t xml:space="preserve">356 of the </w:t>
      </w:r>
      <w:r w:rsidRPr="0077099D">
        <w:rPr>
          <w:i/>
        </w:rPr>
        <w:t>Workplace Relations Act 1996</w:t>
      </w:r>
      <w:r w:rsidRPr="0077099D">
        <w:t>, as in force immediately before 30</w:t>
      </w:r>
      <w:r w:rsidR="0077099D" w:rsidRPr="0077099D">
        <w:t> </w:t>
      </w:r>
      <w:r w:rsidRPr="0077099D">
        <w:t>June 2009.</w:t>
      </w:r>
    </w:p>
    <w:p w:rsidR="009467C1" w:rsidRPr="0077099D" w:rsidRDefault="009467C1" w:rsidP="009467C1">
      <w:pPr>
        <w:pStyle w:val="Definition"/>
      </w:pPr>
      <w:r w:rsidRPr="0077099D">
        <w:rPr>
          <w:b/>
          <w:i/>
        </w:rPr>
        <w:t>promotion</w:t>
      </w:r>
      <w:r w:rsidRPr="0077099D">
        <w:t>:</w:t>
      </w:r>
    </w:p>
    <w:p w:rsidR="009467C1" w:rsidRPr="0077099D" w:rsidRDefault="009467C1" w:rsidP="009467C1">
      <w:pPr>
        <w:pStyle w:val="paragraph"/>
      </w:pPr>
      <w:r w:rsidRPr="0077099D">
        <w:tab/>
        <w:t>(a)</w:t>
      </w:r>
      <w:r w:rsidRPr="0077099D">
        <w:tab/>
        <w:t>means the ongoing assignment of duties to an ongoing Parliamentary Service employee at a higher classification than the employee</w:t>
      </w:r>
      <w:r w:rsidR="009807CA" w:rsidRPr="0077099D">
        <w:t>’</w:t>
      </w:r>
      <w:r w:rsidRPr="0077099D">
        <w:t>s current classification, in the same or another Department; and</w:t>
      </w:r>
    </w:p>
    <w:p w:rsidR="009467C1" w:rsidRPr="0077099D" w:rsidRDefault="009467C1" w:rsidP="009467C1">
      <w:pPr>
        <w:pStyle w:val="paragraph"/>
      </w:pPr>
      <w:r w:rsidRPr="0077099D">
        <w:lastRenderedPageBreak/>
        <w:tab/>
        <w:t>(b)</w:t>
      </w:r>
      <w:r w:rsidRPr="0077099D">
        <w:tab/>
        <w:t>does not include:</w:t>
      </w:r>
    </w:p>
    <w:p w:rsidR="009467C1" w:rsidRPr="0077099D" w:rsidRDefault="009467C1" w:rsidP="009467C1">
      <w:pPr>
        <w:pStyle w:val="paragraphsub"/>
      </w:pPr>
      <w:r w:rsidRPr="0077099D">
        <w:tab/>
        <w:t>(i)</w:t>
      </w:r>
      <w:r w:rsidRPr="0077099D">
        <w:tab/>
        <w:t>the allocation of a higher classification in a broadband to an ongoing Parliamentary Service employee who is already within the same broadband in the same Department; or</w:t>
      </w:r>
    </w:p>
    <w:p w:rsidR="009467C1" w:rsidRPr="0077099D" w:rsidRDefault="009467C1" w:rsidP="009467C1">
      <w:pPr>
        <w:pStyle w:val="paragraphsub"/>
      </w:pPr>
      <w:r w:rsidRPr="0077099D">
        <w:tab/>
        <w:t>(ii)</w:t>
      </w:r>
      <w:r w:rsidRPr="0077099D">
        <w:tab/>
        <w:t>the allocation of a</w:t>
      </w:r>
      <w:r w:rsidR="00F34374" w:rsidRPr="0077099D">
        <w:t xml:space="preserve"> </w:t>
      </w:r>
      <w:r w:rsidRPr="0077099D">
        <w:t>classification to a trainee under rule</w:t>
      </w:r>
      <w:r w:rsidR="0077099D" w:rsidRPr="0077099D">
        <w:t> </w:t>
      </w:r>
      <w:r w:rsidRPr="0077099D">
        <w:t>11 of the Classification Rules</w:t>
      </w:r>
      <w:r w:rsidR="007C62BA" w:rsidRPr="0077099D">
        <w:t xml:space="preserve"> (as in force immediately before 1</w:t>
      </w:r>
      <w:r w:rsidR="0077099D" w:rsidRPr="0077099D">
        <w:t> </w:t>
      </w:r>
      <w:r w:rsidR="007C62BA" w:rsidRPr="0077099D">
        <w:t>July 2013)</w:t>
      </w:r>
      <w:r w:rsidRPr="0077099D">
        <w:t>; or</w:t>
      </w:r>
    </w:p>
    <w:p w:rsidR="009467C1" w:rsidRPr="0077099D" w:rsidRDefault="009467C1" w:rsidP="009467C1">
      <w:pPr>
        <w:pStyle w:val="paragraphsub"/>
      </w:pPr>
      <w:r w:rsidRPr="0077099D">
        <w:tab/>
        <w:t>(iii)</w:t>
      </w:r>
      <w:r w:rsidRPr="0077099D">
        <w:tab/>
        <w:t>following a voluntary temporary reduction in the classification of an ongoing Parliamentary Service employee—the assignment, on an ongoing basis, of duties to the employee at the classification that the employee had before the reduction; or</w:t>
      </w:r>
    </w:p>
    <w:p w:rsidR="009467C1" w:rsidRPr="0077099D" w:rsidRDefault="009467C1" w:rsidP="00C0487A">
      <w:pPr>
        <w:pStyle w:val="paragraphsub"/>
      </w:pPr>
      <w:r w:rsidRPr="0077099D">
        <w:tab/>
        <w:t>(iv)</w:t>
      </w:r>
      <w:r w:rsidRPr="0077099D">
        <w:tab/>
        <w:t>the assignment, on a temporary basis, of duties to a Parliamentary Service employee at a higher classification than the employee</w:t>
      </w:r>
      <w:r w:rsidR="009807CA" w:rsidRPr="0077099D">
        <w:t>’</w:t>
      </w:r>
      <w:r w:rsidRPr="0077099D">
        <w:t>s current classification.</w:t>
      </w:r>
    </w:p>
    <w:p w:rsidR="00F34374" w:rsidRPr="0077099D" w:rsidRDefault="00F34374" w:rsidP="00F34374">
      <w:pPr>
        <w:pStyle w:val="Definition"/>
      </w:pPr>
      <w:r w:rsidRPr="0077099D">
        <w:rPr>
          <w:b/>
          <w:i/>
        </w:rPr>
        <w:t>Promotion Review Committee</w:t>
      </w:r>
      <w:r w:rsidRPr="0077099D">
        <w:t xml:space="preserve"> (or </w:t>
      </w:r>
      <w:r w:rsidRPr="0077099D">
        <w:rPr>
          <w:b/>
          <w:i/>
        </w:rPr>
        <w:t>PRC</w:t>
      </w:r>
      <w:r w:rsidRPr="0077099D">
        <w:t xml:space="preserve">) means a Promotion Review Committee appointed under </w:t>
      </w:r>
      <w:r w:rsidR="006A393E" w:rsidRPr="0077099D">
        <w:t>clause</w:t>
      </w:r>
      <w:r w:rsidR="0077099D" w:rsidRPr="0077099D">
        <w:t> </w:t>
      </w:r>
      <w:r w:rsidR="00730528" w:rsidRPr="0077099D">
        <w:t>82</w:t>
      </w:r>
      <w:r w:rsidRPr="0077099D">
        <w:t>.</w:t>
      </w:r>
    </w:p>
    <w:p w:rsidR="000A3897" w:rsidRPr="0077099D" w:rsidRDefault="000A3897" w:rsidP="000A3897">
      <w:pPr>
        <w:pStyle w:val="Definition"/>
      </w:pPr>
      <w:r w:rsidRPr="0077099D">
        <w:rPr>
          <w:b/>
          <w:bCs/>
          <w:i/>
          <w:iCs/>
        </w:rPr>
        <w:t>Public Service Gazette</w:t>
      </w:r>
      <w:r w:rsidRPr="0077099D">
        <w:t xml:space="preserve"> means the </w:t>
      </w:r>
      <w:r w:rsidRPr="0077099D">
        <w:rPr>
          <w:i/>
          <w:iCs/>
        </w:rPr>
        <w:t>Gazette</w:t>
      </w:r>
      <w:r w:rsidRPr="0077099D">
        <w:t xml:space="preserve"> published in electronic form.</w:t>
      </w:r>
    </w:p>
    <w:p w:rsidR="000A3897" w:rsidRPr="0077099D" w:rsidRDefault="000A3897" w:rsidP="000A3897">
      <w:pPr>
        <w:pStyle w:val="notetext"/>
      </w:pPr>
      <w:r w:rsidRPr="0077099D">
        <w:t>Note:</w:t>
      </w:r>
      <w:r w:rsidR="00416A1C" w:rsidRPr="0077099D">
        <w:tab/>
      </w:r>
      <w:r w:rsidRPr="0077099D">
        <w:t xml:space="preserve">The Public Service </w:t>
      </w:r>
      <w:r w:rsidRPr="0077099D">
        <w:rPr>
          <w:i/>
          <w:iCs/>
        </w:rPr>
        <w:t>Gazette</w:t>
      </w:r>
      <w:r w:rsidRPr="0077099D">
        <w:t xml:space="preserve"> may be accessed at </w:t>
      </w:r>
      <w:r w:rsidR="000761C5" w:rsidRPr="0077099D">
        <w:t>http://</w:t>
      </w:r>
      <w:r w:rsidRPr="0077099D">
        <w:t>www.apsjobs.gov.au.</w:t>
      </w:r>
    </w:p>
    <w:p w:rsidR="00F34374" w:rsidRPr="0077099D" w:rsidRDefault="00F34374" w:rsidP="00F3278A">
      <w:pPr>
        <w:pStyle w:val="Definition"/>
      </w:pPr>
      <w:r w:rsidRPr="0077099D">
        <w:rPr>
          <w:b/>
          <w:i/>
        </w:rPr>
        <w:t>relevant Secretary</w:t>
      </w:r>
      <w:r w:rsidRPr="0077099D">
        <w:t>, for review of a Parliamentary Service action, means:</w:t>
      </w:r>
    </w:p>
    <w:p w:rsidR="00F34374" w:rsidRPr="0077099D" w:rsidRDefault="00F34374" w:rsidP="00F34374">
      <w:pPr>
        <w:pStyle w:val="paragraph"/>
      </w:pPr>
      <w:r w:rsidRPr="0077099D">
        <w:tab/>
        <w:t>(a)</w:t>
      </w:r>
      <w:r w:rsidRPr="0077099D">
        <w:tab/>
        <w:t>if the action is action by a Secretary—that Secretary; or</w:t>
      </w:r>
    </w:p>
    <w:p w:rsidR="00F34374" w:rsidRPr="0077099D" w:rsidRDefault="00F34374" w:rsidP="00F34374">
      <w:pPr>
        <w:pStyle w:val="paragraph"/>
      </w:pPr>
      <w:r w:rsidRPr="0077099D">
        <w:tab/>
        <w:t>(b)</w:t>
      </w:r>
      <w:r w:rsidRPr="0077099D">
        <w:tab/>
        <w:t>if the action is action by a Parliamentary Service employee—the Secretary of the Department in which the employee was employed at the time of the action.</w:t>
      </w:r>
    </w:p>
    <w:p w:rsidR="00F34374" w:rsidRPr="0077099D" w:rsidRDefault="00F34374" w:rsidP="00F34374">
      <w:pPr>
        <w:pStyle w:val="Definition"/>
      </w:pPr>
      <w:r w:rsidRPr="0077099D">
        <w:rPr>
          <w:b/>
          <w:bCs/>
          <w:i/>
          <w:iCs/>
        </w:rPr>
        <w:t xml:space="preserve">training classification </w:t>
      </w:r>
      <w:r w:rsidR="006A393E" w:rsidRPr="0077099D">
        <w:t>means a classification mentioned in column 2 of Schedule</w:t>
      </w:r>
      <w:r w:rsidR="0077099D" w:rsidRPr="0077099D">
        <w:t> </w:t>
      </w:r>
      <w:r w:rsidR="006A393E" w:rsidRPr="0077099D">
        <w:t xml:space="preserve">2 to the </w:t>
      </w:r>
      <w:r w:rsidRPr="0077099D">
        <w:t xml:space="preserve">Classification Rules, as in force </w:t>
      </w:r>
      <w:r w:rsidR="00AC7FEF" w:rsidRPr="0077099D">
        <w:t>immediately before 1</w:t>
      </w:r>
      <w:r w:rsidR="0077099D" w:rsidRPr="0077099D">
        <w:t> </w:t>
      </w:r>
      <w:r w:rsidR="00AC7FEF" w:rsidRPr="0077099D">
        <w:t>July 2013.</w:t>
      </w:r>
    </w:p>
    <w:p w:rsidR="00F34374" w:rsidRPr="0077099D" w:rsidRDefault="00F34374" w:rsidP="00F34374">
      <w:pPr>
        <w:pStyle w:val="Definition"/>
        <w:rPr>
          <w:i/>
        </w:rPr>
      </w:pPr>
      <w:r w:rsidRPr="0077099D">
        <w:rPr>
          <w:b/>
          <w:i/>
        </w:rPr>
        <w:t>transitional instrument</w:t>
      </w:r>
      <w:r w:rsidRPr="0077099D">
        <w:t xml:space="preserve"> has the same meaning as in the </w:t>
      </w:r>
      <w:r w:rsidRPr="0077099D">
        <w:rPr>
          <w:i/>
        </w:rPr>
        <w:t>Fair Work (Transitional Provisions and Consequential Amendments) Act 2009.</w:t>
      </w:r>
    </w:p>
    <w:p w:rsidR="00F34374" w:rsidRPr="0077099D" w:rsidRDefault="00F34374" w:rsidP="00F34374">
      <w:pPr>
        <w:pStyle w:val="Definition"/>
      </w:pPr>
      <w:r w:rsidRPr="0077099D">
        <w:rPr>
          <w:b/>
          <w:i/>
        </w:rPr>
        <w:t>Tribunal</w:t>
      </w:r>
      <w:r w:rsidRPr="0077099D">
        <w:t xml:space="preserve"> means a Tribunal constituted under an enactment.</w:t>
      </w:r>
    </w:p>
    <w:p w:rsidR="005C01A0" w:rsidRPr="0077099D" w:rsidRDefault="005C01A0" w:rsidP="005C01A0">
      <w:pPr>
        <w:pStyle w:val="Definition"/>
      </w:pPr>
      <w:r w:rsidRPr="0077099D">
        <w:rPr>
          <w:b/>
          <w:i/>
        </w:rPr>
        <w:t>unlawful term</w:t>
      </w:r>
      <w:r w:rsidRPr="0077099D">
        <w:t xml:space="preserve"> has the same meaning as in the </w:t>
      </w:r>
      <w:r w:rsidRPr="0077099D">
        <w:rPr>
          <w:i/>
        </w:rPr>
        <w:t>Fair Work Act 1999</w:t>
      </w:r>
      <w:r w:rsidRPr="0077099D">
        <w:t>.</w:t>
      </w:r>
    </w:p>
    <w:p w:rsidR="00F34374" w:rsidRPr="0077099D" w:rsidRDefault="00F34374" w:rsidP="00F34374">
      <w:pPr>
        <w:pStyle w:val="Definition"/>
      </w:pPr>
      <w:r w:rsidRPr="0077099D">
        <w:rPr>
          <w:b/>
          <w:i/>
        </w:rPr>
        <w:t>whistleblower</w:t>
      </w:r>
      <w:r w:rsidRPr="0077099D">
        <w:t xml:space="preserve"> means an APS employee who reports breaches (or alleged breaches) of the Code of Conduct as described in subsection</w:t>
      </w:r>
      <w:r w:rsidR="0077099D" w:rsidRPr="0077099D">
        <w:t> </w:t>
      </w:r>
      <w:r w:rsidRPr="0077099D">
        <w:t>16(1) of the Act.</w:t>
      </w:r>
    </w:p>
    <w:p w:rsidR="00F3278A" w:rsidRPr="0077099D" w:rsidRDefault="00F34374" w:rsidP="00F3278A">
      <w:pPr>
        <w:pStyle w:val="Definition"/>
      </w:pPr>
      <w:r w:rsidRPr="0077099D">
        <w:rPr>
          <w:b/>
          <w:i/>
        </w:rPr>
        <w:t>whistleblower report</w:t>
      </w:r>
      <w:r w:rsidRPr="0077099D">
        <w:t xml:space="preserve"> means a report made by a person</w:t>
      </w:r>
      <w:r w:rsidR="00F3278A" w:rsidRPr="0077099D">
        <w:t xml:space="preserve"> about a breach (or alleged breach) of the Code of Conduct mentioned in subsection</w:t>
      </w:r>
      <w:r w:rsidR="0077099D" w:rsidRPr="0077099D">
        <w:t> </w:t>
      </w:r>
      <w:r w:rsidR="00F3278A" w:rsidRPr="0077099D">
        <w:t>16(1) of the Act.</w:t>
      </w:r>
    </w:p>
    <w:p w:rsidR="00475943" w:rsidRPr="0077099D" w:rsidRDefault="00360FD0" w:rsidP="00F3278A">
      <w:pPr>
        <w:pStyle w:val="Definition"/>
      </w:pPr>
      <w:r w:rsidRPr="0077099D">
        <w:rPr>
          <w:b/>
          <w:i/>
        </w:rPr>
        <w:t xml:space="preserve">workplace diversity program </w:t>
      </w:r>
      <w:r w:rsidRPr="0077099D">
        <w:t>means a program established by a Secretary under section</w:t>
      </w:r>
      <w:r w:rsidR="0077099D" w:rsidRPr="0077099D">
        <w:t> </w:t>
      </w:r>
      <w:r w:rsidRPr="0077099D">
        <w:t>18 of the Act.</w:t>
      </w:r>
    </w:p>
    <w:p w:rsidR="00475943" w:rsidRPr="0077099D" w:rsidRDefault="00475943" w:rsidP="009B2A50">
      <w:pPr>
        <w:pStyle w:val="ActHead1"/>
        <w:pageBreakBefore/>
      </w:pPr>
      <w:bookmarkStart w:id="200" w:name="_Toc360005263"/>
      <w:r w:rsidRPr="0077099D">
        <w:rPr>
          <w:rStyle w:val="CharChapNo"/>
        </w:rPr>
        <w:lastRenderedPageBreak/>
        <w:t>Schedule</w:t>
      </w:r>
      <w:r w:rsidR="0077099D" w:rsidRPr="0077099D">
        <w:rPr>
          <w:rStyle w:val="CharChapNo"/>
        </w:rPr>
        <w:t> </w:t>
      </w:r>
      <w:r w:rsidRPr="0077099D">
        <w:rPr>
          <w:rStyle w:val="CharChapNo"/>
        </w:rPr>
        <w:t>2</w:t>
      </w:r>
      <w:r w:rsidRPr="0077099D">
        <w:t>—</w:t>
      </w:r>
      <w:r w:rsidRPr="0077099D">
        <w:rPr>
          <w:rStyle w:val="CharChapText"/>
        </w:rPr>
        <w:t xml:space="preserve">Comparison with Public </w:t>
      </w:r>
      <w:r w:rsidR="004D6C4B" w:rsidRPr="0077099D">
        <w:rPr>
          <w:rStyle w:val="CharChapText"/>
        </w:rPr>
        <w:t>Service</w:t>
      </w:r>
      <w:r w:rsidRPr="0077099D">
        <w:rPr>
          <w:rStyle w:val="CharChapText"/>
        </w:rPr>
        <w:t xml:space="preserve"> Classifications</w:t>
      </w:r>
      <w:bookmarkEnd w:id="200"/>
    </w:p>
    <w:p w:rsidR="006B47F8" w:rsidRPr="0077099D" w:rsidRDefault="006B47F8" w:rsidP="006B47F8">
      <w:pPr>
        <w:pStyle w:val="notemargin"/>
      </w:pPr>
      <w:r w:rsidRPr="0077099D">
        <w:t>Note:</w:t>
      </w:r>
      <w:r w:rsidRPr="0077099D">
        <w:tab/>
        <w:t>See clauses</w:t>
      </w:r>
      <w:r w:rsidR="0077099D" w:rsidRPr="0077099D">
        <w:t> </w:t>
      </w:r>
      <w:r w:rsidR="00730528" w:rsidRPr="0077099D">
        <w:t>3</w:t>
      </w:r>
      <w:r w:rsidR="00EB7A50" w:rsidRPr="0077099D">
        <w:t>2</w:t>
      </w:r>
      <w:r w:rsidR="009D29C9" w:rsidRPr="0077099D">
        <w:t xml:space="preserve">, </w:t>
      </w:r>
      <w:r w:rsidR="00EB7A50" w:rsidRPr="0077099D">
        <w:t>39</w:t>
      </w:r>
      <w:r w:rsidR="009D29C9" w:rsidRPr="0077099D">
        <w:t xml:space="preserve">, </w:t>
      </w:r>
      <w:r w:rsidR="00730528" w:rsidRPr="0077099D">
        <w:t>4</w:t>
      </w:r>
      <w:r w:rsidR="00EB7A50" w:rsidRPr="0077099D">
        <w:t>1</w:t>
      </w:r>
      <w:r w:rsidR="009D29C9" w:rsidRPr="0077099D">
        <w:t xml:space="preserve">, </w:t>
      </w:r>
      <w:r w:rsidR="00EB7A50" w:rsidRPr="0077099D">
        <w:t>77</w:t>
      </w:r>
      <w:r w:rsidR="009D29C9" w:rsidRPr="0077099D">
        <w:t xml:space="preserve"> </w:t>
      </w:r>
      <w:r w:rsidR="00C97E27" w:rsidRPr="0077099D">
        <w:t>and</w:t>
      </w:r>
      <w:r w:rsidR="009D29C9" w:rsidRPr="0077099D">
        <w:t xml:space="preserve"> </w:t>
      </w:r>
      <w:r w:rsidR="00730528" w:rsidRPr="0077099D">
        <w:t>7</w:t>
      </w:r>
      <w:r w:rsidR="00EB7A50" w:rsidRPr="0077099D">
        <w:t>8</w:t>
      </w:r>
      <w:r w:rsidR="009D29C9" w:rsidRPr="0077099D">
        <w:t>.</w:t>
      </w:r>
    </w:p>
    <w:p w:rsidR="00D4426D" w:rsidRPr="0077099D" w:rsidRDefault="00D4426D" w:rsidP="00D4426D">
      <w:pPr>
        <w:pStyle w:val="Header"/>
      </w:pPr>
      <w:r w:rsidRPr="0077099D">
        <w:rPr>
          <w:rStyle w:val="CharPartNo"/>
        </w:rPr>
        <w:t xml:space="preserve"> </w:t>
      </w:r>
      <w:r w:rsidRPr="0077099D">
        <w:rPr>
          <w:rStyle w:val="CharPartText"/>
        </w:rPr>
        <w:t xml:space="preserve"> </w:t>
      </w:r>
    </w:p>
    <w:p w:rsidR="00475943" w:rsidRPr="0077099D" w:rsidRDefault="009807CA" w:rsidP="00EA6F5E">
      <w:pPr>
        <w:pStyle w:val="ActHead5"/>
      </w:pPr>
      <w:bookmarkStart w:id="201" w:name="_Toc360005264"/>
      <w:r w:rsidRPr="0077099D">
        <w:rPr>
          <w:rStyle w:val="CharSectno"/>
        </w:rPr>
        <w:t>1</w:t>
      </w:r>
      <w:r w:rsidR="009D29C9" w:rsidRPr="0077099D">
        <w:t xml:space="preserve">  </w:t>
      </w:r>
      <w:r w:rsidR="00475943" w:rsidRPr="0077099D">
        <w:t>Meaning of comparable classification or lower</w:t>
      </w:r>
      <w:bookmarkEnd w:id="201"/>
    </w:p>
    <w:p w:rsidR="00475943" w:rsidRPr="0077099D" w:rsidRDefault="00EA6F5E" w:rsidP="00EA6F5E">
      <w:pPr>
        <w:pStyle w:val="subsection"/>
      </w:pPr>
      <w:r w:rsidRPr="0077099D">
        <w:tab/>
      </w:r>
      <w:r w:rsidRPr="0077099D">
        <w:tab/>
      </w:r>
      <w:r w:rsidR="002456DD" w:rsidRPr="0077099D">
        <w:t>A</w:t>
      </w:r>
      <w:r w:rsidR="00475943" w:rsidRPr="0077099D">
        <w:t xml:space="preserve"> person who is an ongoing </w:t>
      </w:r>
      <w:r w:rsidR="00425EFA" w:rsidRPr="0077099D">
        <w:t>APS</w:t>
      </w:r>
      <w:r w:rsidR="00475943" w:rsidRPr="0077099D">
        <w:t xml:space="preserve"> employee is engaged as an ongoing </w:t>
      </w:r>
      <w:r w:rsidR="004D6C4B" w:rsidRPr="0077099D">
        <w:t>Parliamentary</w:t>
      </w:r>
      <w:r w:rsidR="00475943" w:rsidRPr="0077099D">
        <w:t xml:space="preserve"> </w:t>
      </w:r>
      <w:r w:rsidR="004D6C4B" w:rsidRPr="0077099D">
        <w:t>Service</w:t>
      </w:r>
      <w:r w:rsidR="00475943" w:rsidRPr="0077099D">
        <w:t xml:space="preserve"> employee at </w:t>
      </w:r>
      <w:r w:rsidR="00475943" w:rsidRPr="0077099D">
        <w:rPr>
          <w:b/>
          <w:i/>
        </w:rPr>
        <w:t>a comparable</w:t>
      </w:r>
      <w:r w:rsidR="00475943" w:rsidRPr="0077099D">
        <w:rPr>
          <w:b/>
          <w:bCs/>
          <w:i/>
          <w:iCs/>
        </w:rPr>
        <w:t xml:space="preserve"> classification or lower</w:t>
      </w:r>
      <w:r w:rsidR="00475943" w:rsidRPr="0077099D">
        <w:t xml:space="preserve"> if:</w:t>
      </w:r>
    </w:p>
    <w:p w:rsidR="00475943" w:rsidRPr="0077099D" w:rsidRDefault="00475943" w:rsidP="00EA6F5E">
      <w:pPr>
        <w:pStyle w:val="paragraph"/>
      </w:pPr>
      <w:r w:rsidRPr="0077099D">
        <w:tab/>
        <w:t>(a)</w:t>
      </w:r>
      <w:r w:rsidRPr="0077099D">
        <w:tab/>
        <w:t xml:space="preserve">the person is engaged as an ongoing </w:t>
      </w:r>
      <w:r w:rsidR="004D6C4B" w:rsidRPr="0077099D">
        <w:t>Parliamentary</w:t>
      </w:r>
      <w:r w:rsidRPr="0077099D">
        <w:t xml:space="preserve"> </w:t>
      </w:r>
      <w:r w:rsidR="004D6C4B" w:rsidRPr="0077099D">
        <w:t>Service</w:t>
      </w:r>
      <w:r w:rsidRPr="0077099D">
        <w:t xml:space="preserve"> employee at a classification mentioned in </w:t>
      </w:r>
      <w:r w:rsidR="00425EFA" w:rsidRPr="0077099D">
        <w:t xml:space="preserve">column </w:t>
      </w:r>
      <w:r w:rsidR="008D31EF" w:rsidRPr="0077099D">
        <w:t>1</w:t>
      </w:r>
      <w:r w:rsidR="00425EFA" w:rsidRPr="0077099D">
        <w:t xml:space="preserve"> for </w:t>
      </w:r>
      <w:r w:rsidRPr="0077099D">
        <w:t>an item in the following table; and</w:t>
      </w:r>
    </w:p>
    <w:p w:rsidR="00475943" w:rsidRPr="0077099D" w:rsidRDefault="00475943" w:rsidP="00EA6F5E">
      <w:pPr>
        <w:pStyle w:val="paragraph"/>
      </w:pPr>
      <w:r w:rsidRPr="0077099D">
        <w:tab/>
        <w:t>(b)</w:t>
      </w:r>
      <w:r w:rsidRPr="0077099D">
        <w:tab/>
        <w:t xml:space="preserve">immediately before the engagement, the person was engaged as an ongoing </w:t>
      </w:r>
      <w:r w:rsidR="00425EFA" w:rsidRPr="0077099D">
        <w:t>APS</w:t>
      </w:r>
      <w:r w:rsidRPr="0077099D">
        <w:t xml:space="preserve"> employee at the corresponding classification mentioned in column </w:t>
      </w:r>
      <w:r w:rsidR="008D31EF" w:rsidRPr="0077099D">
        <w:t>2</w:t>
      </w:r>
      <w:r w:rsidRPr="0077099D">
        <w:t xml:space="preserve"> </w:t>
      </w:r>
      <w:r w:rsidR="00425EFA" w:rsidRPr="0077099D">
        <w:t xml:space="preserve">for </w:t>
      </w:r>
      <w:r w:rsidRPr="0077099D">
        <w:t>the item.</w:t>
      </w:r>
    </w:p>
    <w:p w:rsidR="00CC7398" w:rsidRPr="0077099D" w:rsidRDefault="00CC7398" w:rsidP="00CC73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5339D2" w:rsidRPr="0077099D" w:rsidTr="00CC7398">
        <w:trPr>
          <w:tblHeader/>
        </w:trPr>
        <w:tc>
          <w:tcPr>
            <w:tcW w:w="8312" w:type="dxa"/>
            <w:gridSpan w:val="3"/>
            <w:tcBorders>
              <w:top w:val="single" w:sz="12" w:space="0" w:color="auto"/>
              <w:bottom w:val="single" w:sz="6" w:space="0" w:color="auto"/>
            </w:tcBorders>
            <w:shd w:val="clear" w:color="auto" w:fill="auto"/>
          </w:tcPr>
          <w:p w:rsidR="00CC7398" w:rsidRPr="0077099D" w:rsidRDefault="00CC7398" w:rsidP="00CC7398">
            <w:pPr>
              <w:pStyle w:val="TableHeading"/>
            </w:pPr>
            <w:r w:rsidRPr="0077099D">
              <w:t>Comparable classifiction or lower</w:t>
            </w:r>
          </w:p>
        </w:tc>
      </w:tr>
      <w:tr w:rsidR="005339D2" w:rsidRPr="0077099D" w:rsidTr="00CC7398">
        <w:trPr>
          <w:tblHeader/>
        </w:trPr>
        <w:tc>
          <w:tcPr>
            <w:tcW w:w="714"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Item</w:t>
            </w:r>
          </w:p>
        </w:tc>
        <w:tc>
          <w:tcPr>
            <w:tcW w:w="3799"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Column 1</w:t>
            </w:r>
          </w:p>
          <w:p w:rsidR="00CC7398" w:rsidRPr="0077099D" w:rsidRDefault="00CC7398" w:rsidP="00CC7398">
            <w:pPr>
              <w:pStyle w:val="TableHeading"/>
            </w:pPr>
            <w:r w:rsidRPr="0077099D">
              <w:t>Parliamentary Service group classification</w:t>
            </w:r>
          </w:p>
        </w:tc>
        <w:tc>
          <w:tcPr>
            <w:tcW w:w="3799"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Column 2</w:t>
            </w:r>
          </w:p>
          <w:p w:rsidR="00CC7398" w:rsidRPr="0077099D" w:rsidRDefault="00CC7398" w:rsidP="00CC7398">
            <w:pPr>
              <w:pStyle w:val="TableHeading"/>
            </w:pPr>
            <w:r w:rsidRPr="0077099D">
              <w:t>APS group classification</w:t>
            </w:r>
          </w:p>
        </w:tc>
      </w:tr>
      <w:tr w:rsidR="005339D2" w:rsidRPr="0077099D" w:rsidTr="00CC7398">
        <w:tc>
          <w:tcPr>
            <w:tcW w:w="714" w:type="dxa"/>
            <w:tcBorders>
              <w:top w:val="single" w:sz="12" w:space="0" w:color="auto"/>
            </w:tcBorders>
            <w:shd w:val="clear" w:color="auto" w:fill="auto"/>
          </w:tcPr>
          <w:p w:rsidR="00CC7398" w:rsidRPr="0077099D" w:rsidRDefault="00CC7398" w:rsidP="00CC7398">
            <w:pPr>
              <w:pStyle w:val="Tabletext"/>
            </w:pPr>
            <w:r w:rsidRPr="0077099D">
              <w:t>1</w:t>
            </w:r>
          </w:p>
        </w:tc>
        <w:tc>
          <w:tcPr>
            <w:tcW w:w="3799" w:type="dxa"/>
            <w:tcBorders>
              <w:top w:val="single" w:sz="12" w:space="0" w:color="auto"/>
            </w:tcBorders>
            <w:shd w:val="clear" w:color="auto" w:fill="auto"/>
          </w:tcPr>
          <w:p w:rsidR="00CC7398" w:rsidRPr="0077099D" w:rsidRDefault="00CC7398" w:rsidP="00CC7398">
            <w:pPr>
              <w:pStyle w:val="Tabletext"/>
            </w:pPr>
            <w:r w:rsidRPr="0077099D">
              <w:t>1</w:t>
            </w:r>
          </w:p>
        </w:tc>
        <w:tc>
          <w:tcPr>
            <w:tcW w:w="3799" w:type="dxa"/>
            <w:tcBorders>
              <w:top w:val="single" w:sz="12" w:space="0" w:color="auto"/>
            </w:tcBorders>
            <w:shd w:val="clear" w:color="auto" w:fill="auto"/>
          </w:tcPr>
          <w:p w:rsidR="00CC7398" w:rsidRPr="0077099D" w:rsidRDefault="00CC7398" w:rsidP="00CC7398">
            <w:pPr>
              <w:pStyle w:val="Tabletext"/>
            </w:pPr>
            <w:r w:rsidRPr="0077099D">
              <w:t>1</w:t>
            </w:r>
          </w:p>
        </w:tc>
      </w:tr>
      <w:tr w:rsidR="005339D2" w:rsidRPr="0077099D" w:rsidTr="00CC7398">
        <w:tc>
          <w:tcPr>
            <w:tcW w:w="714" w:type="dxa"/>
            <w:shd w:val="clear" w:color="auto" w:fill="auto"/>
          </w:tcPr>
          <w:p w:rsidR="00CC7398" w:rsidRPr="0077099D" w:rsidRDefault="00CC7398" w:rsidP="00CC7398">
            <w:pPr>
              <w:pStyle w:val="Tabletext"/>
            </w:pPr>
            <w:r w:rsidRPr="0077099D">
              <w:t>2</w:t>
            </w:r>
          </w:p>
        </w:tc>
        <w:tc>
          <w:tcPr>
            <w:tcW w:w="3799" w:type="dxa"/>
            <w:shd w:val="clear" w:color="auto" w:fill="auto"/>
          </w:tcPr>
          <w:p w:rsidR="00CC7398" w:rsidRPr="0077099D" w:rsidRDefault="00CC7398" w:rsidP="00CC7398">
            <w:pPr>
              <w:pStyle w:val="Tabletext"/>
            </w:pPr>
            <w:r w:rsidRPr="0077099D">
              <w:t>1,2</w:t>
            </w:r>
          </w:p>
        </w:tc>
        <w:tc>
          <w:tcPr>
            <w:tcW w:w="3799" w:type="dxa"/>
            <w:shd w:val="clear" w:color="auto" w:fill="auto"/>
          </w:tcPr>
          <w:p w:rsidR="00CC7398" w:rsidRPr="0077099D" w:rsidRDefault="00CC7398" w:rsidP="00CC7398">
            <w:pPr>
              <w:pStyle w:val="Tabletext"/>
            </w:pPr>
            <w:r w:rsidRPr="0077099D">
              <w:t>2</w:t>
            </w:r>
          </w:p>
        </w:tc>
      </w:tr>
      <w:tr w:rsidR="005339D2" w:rsidRPr="0077099D" w:rsidTr="00CC7398">
        <w:tc>
          <w:tcPr>
            <w:tcW w:w="714" w:type="dxa"/>
            <w:shd w:val="clear" w:color="auto" w:fill="auto"/>
          </w:tcPr>
          <w:p w:rsidR="00CC7398" w:rsidRPr="0077099D" w:rsidRDefault="00CC7398" w:rsidP="00CC7398">
            <w:pPr>
              <w:pStyle w:val="Tabletext"/>
            </w:pPr>
            <w:r w:rsidRPr="0077099D">
              <w:t>3</w:t>
            </w:r>
          </w:p>
        </w:tc>
        <w:tc>
          <w:tcPr>
            <w:tcW w:w="3799" w:type="dxa"/>
            <w:shd w:val="clear" w:color="auto" w:fill="auto"/>
          </w:tcPr>
          <w:p w:rsidR="00CC7398" w:rsidRPr="0077099D" w:rsidRDefault="00CC7398" w:rsidP="00CC7398">
            <w:pPr>
              <w:pStyle w:val="Tabletext"/>
            </w:pPr>
            <w:r w:rsidRPr="0077099D">
              <w:t>1,2,3</w:t>
            </w:r>
          </w:p>
        </w:tc>
        <w:tc>
          <w:tcPr>
            <w:tcW w:w="3799" w:type="dxa"/>
            <w:shd w:val="clear" w:color="auto" w:fill="auto"/>
          </w:tcPr>
          <w:p w:rsidR="00CC7398" w:rsidRPr="0077099D" w:rsidRDefault="00CC7398" w:rsidP="00CC7398">
            <w:pPr>
              <w:pStyle w:val="Tabletext"/>
            </w:pPr>
            <w:r w:rsidRPr="0077099D">
              <w:t>3</w:t>
            </w:r>
          </w:p>
        </w:tc>
      </w:tr>
      <w:tr w:rsidR="005339D2" w:rsidRPr="0077099D" w:rsidTr="00CC7398">
        <w:tc>
          <w:tcPr>
            <w:tcW w:w="714" w:type="dxa"/>
            <w:shd w:val="clear" w:color="auto" w:fill="auto"/>
          </w:tcPr>
          <w:p w:rsidR="00CC7398" w:rsidRPr="0077099D" w:rsidRDefault="00CC7398" w:rsidP="00CC7398">
            <w:pPr>
              <w:pStyle w:val="Tabletext"/>
            </w:pPr>
            <w:r w:rsidRPr="0077099D">
              <w:t>4</w:t>
            </w:r>
          </w:p>
        </w:tc>
        <w:tc>
          <w:tcPr>
            <w:tcW w:w="3799" w:type="dxa"/>
            <w:shd w:val="clear" w:color="auto" w:fill="auto"/>
          </w:tcPr>
          <w:p w:rsidR="00CC7398" w:rsidRPr="0077099D" w:rsidRDefault="00CC7398" w:rsidP="00CC7398">
            <w:pPr>
              <w:pStyle w:val="Tabletext"/>
            </w:pPr>
            <w:r w:rsidRPr="0077099D">
              <w:t>1,2,3,4</w:t>
            </w:r>
          </w:p>
        </w:tc>
        <w:tc>
          <w:tcPr>
            <w:tcW w:w="3799" w:type="dxa"/>
            <w:shd w:val="clear" w:color="auto" w:fill="auto"/>
          </w:tcPr>
          <w:p w:rsidR="00CC7398" w:rsidRPr="0077099D" w:rsidRDefault="00CC7398" w:rsidP="00CC7398">
            <w:pPr>
              <w:pStyle w:val="Tabletext"/>
            </w:pPr>
            <w:r w:rsidRPr="0077099D">
              <w:t>4</w:t>
            </w:r>
          </w:p>
        </w:tc>
      </w:tr>
      <w:tr w:rsidR="005339D2" w:rsidRPr="0077099D" w:rsidTr="00CC7398">
        <w:tc>
          <w:tcPr>
            <w:tcW w:w="714" w:type="dxa"/>
            <w:shd w:val="clear" w:color="auto" w:fill="auto"/>
          </w:tcPr>
          <w:p w:rsidR="00CC7398" w:rsidRPr="0077099D" w:rsidRDefault="00CC7398" w:rsidP="00CC7398">
            <w:pPr>
              <w:pStyle w:val="Tabletext"/>
            </w:pPr>
            <w:r w:rsidRPr="0077099D">
              <w:t>5</w:t>
            </w:r>
          </w:p>
        </w:tc>
        <w:tc>
          <w:tcPr>
            <w:tcW w:w="3799" w:type="dxa"/>
            <w:shd w:val="clear" w:color="auto" w:fill="auto"/>
          </w:tcPr>
          <w:p w:rsidR="00CC7398" w:rsidRPr="0077099D" w:rsidRDefault="00CC7398" w:rsidP="00CC7398">
            <w:pPr>
              <w:pStyle w:val="Tabletext"/>
            </w:pPr>
            <w:r w:rsidRPr="0077099D">
              <w:t>1,2,3,4,5</w:t>
            </w:r>
          </w:p>
        </w:tc>
        <w:tc>
          <w:tcPr>
            <w:tcW w:w="3799" w:type="dxa"/>
            <w:shd w:val="clear" w:color="auto" w:fill="auto"/>
          </w:tcPr>
          <w:p w:rsidR="00CC7398" w:rsidRPr="0077099D" w:rsidRDefault="00CC7398" w:rsidP="00CC7398">
            <w:pPr>
              <w:pStyle w:val="Tabletext"/>
            </w:pPr>
            <w:r w:rsidRPr="0077099D">
              <w:t>5</w:t>
            </w:r>
          </w:p>
        </w:tc>
      </w:tr>
      <w:tr w:rsidR="005339D2" w:rsidRPr="0077099D" w:rsidTr="00CC7398">
        <w:tc>
          <w:tcPr>
            <w:tcW w:w="714" w:type="dxa"/>
            <w:shd w:val="clear" w:color="auto" w:fill="auto"/>
          </w:tcPr>
          <w:p w:rsidR="00CC7398" w:rsidRPr="0077099D" w:rsidRDefault="00CC7398" w:rsidP="00CC7398">
            <w:pPr>
              <w:pStyle w:val="Tabletext"/>
            </w:pPr>
            <w:r w:rsidRPr="0077099D">
              <w:t>6</w:t>
            </w:r>
          </w:p>
        </w:tc>
        <w:tc>
          <w:tcPr>
            <w:tcW w:w="3799" w:type="dxa"/>
            <w:shd w:val="clear" w:color="auto" w:fill="auto"/>
          </w:tcPr>
          <w:p w:rsidR="00CC7398" w:rsidRPr="0077099D" w:rsidRDefault="00CC7398" w:rsidP="00CC7398">
            <w:pPr>
              <w:pStyle w:val="Tabletext"/>
            </w:pPr>
            <w:r w:rsidRPr="0077099D">
              <w:t>12,3,4,5,6</w:t>
            </w:r>
          </w:p>
        </w:tc>
        <w:tc>
          <w:tcPr>
            <w:tcW w:w="3799" w:type="dxa"/>
            <w:shd w:val="clear" w:color="auto" w:fill="auto"/>
          </w:tcPr>
          <w:p w:rsidR="00CC7398" w:rsidRPr="0077099D" w:rsidRDefault="00CC7398" w:rsidP="00CC7398">
            <w:pPr>
              <w:pStyle w:val="Tabletext"/>
            </w:pPr>
            <w:r w:rsidRPr="0077099D">
              <w:t>6</w:t>
            </w:r>
          </w:p>
        </w:tc>
      </w:tr>
      <w:tr w:rsidR="005339D2" w:rsidRPr="0077099D" w:rsidTr="00CC7398">
        <w:tc>
          <w:tcPr>
            <w:tcW w:w="714" w:type="dxa"/>
            <w:shd w:val="clear" w:color="auto" w:fill="auto"/>
          </w:tcPr>
          <w:p w:rsidR="00CC7398" w:rsidRPr="0077099D" w:rsidRDefault="00CC7398" w:rsidP="00CC7398">
            <w:pPr>
              <w:pStyle w:val="Tabletext"/>
            </w:pPr>
            <w:r w:rsidRPr="0077099D">
              <w:t>7</w:t>
            </w:r>
          </w:p>
        </w:tc>
        <w:tc>
          <w:tcPr>
            <w:tcW w:w="3799" w:type="dxa"/>
            <w:shd w:val="clear" w:color="auto" w:fill="auto"/>
          </w:tcPr>
          <w:p w:rsidR="00CC7398" w:rsidRPr="0077099D" w:rsidRDefault="00CC7398" w:rsidP="00CC7398">
            <w:pPr>
              <w:pStyle w:val="Tabletext"/>
            </w:pPr>
            <w:r w:rsidRPr="0077099D">
              <w:t>1,2,3,4,5,6,7</w:t>
            </w:r>
          </w:p>
        </w:tc>
        <w:tc>
          <w:tcPr>
            <w:tcW w:w="3799" w:type="dxa"/>
            <w:shd w:val="clear" w:color="auto" w:fill="auto"/>
          </w:tcPr>
          <w:p w:rsidR="00CC7398" w:rsidRPr="0077099D" w:rsidRDefault="00CC7398" w:rsidP="00CC7398">
            <w:pPr>
              <w:pStyle w:val="Tabletext"/>
            </w:pPr>
            <w:r w:rsidRPr="0077099D">
              <w:t>7</w:t>
            </w:r>
          </w:p>
        </w:tc>
      </w:tr>
      <w:tr w:rsidR="005339D2" w:rsidRPr="0077099D" w:rsidTr="00CC7398">
        <w:tc>
          <w:tcPr>
            <w:tcW w:w="714" w:type="dxa"/>
            <w:shd w:val="clear" w:color="auto" w:fill="auto"/>
          </w:tcPr>
          <w:p w:rsidR="00CC7398" w:rsidRPr="0077099D" w:rsidRDefault="00CC7398" w:rsidP="00CC7398">
            <w:pPr>
              <w:pStyle w:val="Tabletext"/>
            </w:pPr>
            <w:r w:rsidRPr="0077099D">
              <w:t>8</w:t>
            </w:r>
          </w:p>
        </w:tc>
        <w:tc>
          <w:tcPr>
            <w:tcW w:w="3799" w:type="dxa"/>
            <w:shd w:val="clear" w:color="auto" w:fill="auto"/>
          </w:tcPr>
          <w:p w:rsidR="00CC7398" w:rsidRPr="0077099D" w:rsidRDefault="00CC7398" w:rsidP="00CC7398">
            <w:pPr>
              <w:pStyle w:val="Tabletext"/>
            </w:pPr>
            <w:r w:rsidRPr="0077099D">
              <w:t>1,2,3,4,5,6,7,8</w:t>
            </w:r>
          </w:p>
        </w:tc>
        <w:tc>
          <w:tcPr>
            <w:tcW w:w="3799" w:type="dxa"/>
            <w:shd w:val="clear" w:color="auto" w:fill="auto"/>
          </w:tcPr>
          <w:p w:rsidR="00CC7398" w:rsidRPr="0077099D" w:rsidRDefault="00CC7398" w:rsidP="00CC7398">
            <w:pPr>
              <w:pStyle w:val="Tabletext"/>
            </w:pPr>
            <w:r w:rsidRPr="0077099D">
              <w:t>8</w:t>
            </w:r>
          </w:p>
        </w:tc>
      </w:tr>
      <w:tr w:rsidR="005339D2" w:rsidRPr="0077099D" w:rsidTr="00CC7398">
        <w:tc>
          <w:tcPr>
            <w:tcW w:w="714" w:type="dxa"/>
            <w:shd w:val="clear" w:color="auto" w:fill="auto"/>
          </w:tcPr>
          <w:p w:rsidR="00CC7398" w:rsidRPr="0077099D" w:rsidRDefault="00CC7398" w:rsidP="00CC7398">
            <w:pPr>
              <w:pStyle w:val="Tabletext"/>
            </w:pPr>
            <w:r w:rsidRPr="0077099D">
              <w:t>9</w:t>
            </w:r>
          </w:p>
        </w:tc>
        <w:tc>
          <w:tcPr>
            <w:tcW w:w="3799" w:type="dxa"/>
            <w:shd w:val="clear" w:color="auto" w:fill="auto"/>
          </w:tcPr>
          <w:p w:rsidR="00CC7398" w:rsidRPr="0077099D" w:rsidRDefault="00CC7398" w:rsidP="00CC7398">
            <w:pPr>
              <w:pStyle w:val="Tabletext"/>
            </w:pPr>
            <w:r w:rsidRPr="0077099D">
              <w:t>1,2,3,4,5,6,7,8,9</w:t>
            </w:r>
          </w:p>
        </w:tc>
        <w:tc>
          <w:tcPr>
            <w:tcW w:w="3799" w:type="dxa"/>
            <w:shd w:val="clear" w:color="auto" w:fill="auto"/>
          </w:tcPr>
          <w:p w:rsidR="00CC7398" w:rsidRPr="0077099D" w:rsidRDefault="00CC7398" w:rsidP="00CC7398">
            <w:pPr>
              <w:pStyle w:val="Tabletext"/>
            </w:pPr>
            <w:r w:rsidRPr="0077099D">
              <w:t>9</w:t>
            </w:r>
          </w:p>
        </w:tc>
      </w:tr>
      <w:tr w:rsidR="005339D2" w:rsidRPr="0077099D" w:rsidTr="00CC7398">
        <w:tc>
          <w:tcPr>
            <w:tcW w:w="714" w:type="dxa"/>
            <w:shd w:val="clear" w:color="auto" w:fill="auto"/>
          </w:tcPr>
          <w:p w:rsidR="00CC7398" w:rsidRPr="0077099D" w:rsidRDefault="00CC7398" w:rsidP="00CC7398">
            <w:pPr>
              <w:pStyle w:val="Tabletext"/>
            </w:pPr>
            <w:r w:rsidRPr="0077099D">
              <w:t>10</w:t>
            </w:r>
          </w:p>
        </w:tc>
        <w:tc>
          <w:tcPr>
            <w:tcW w:w="3799" w:type="dxa"/>
            <w:shd w:val="clear" w:color="auto" w:fill="auto"/>
          </w:tcPr>
          <w:p w:rsidR="00CC7398" w:rsidRPr="0077099D" w:rsidRDefault="00CC7398" w:rsidP="00CC7398">
            <w:pPr>
              <w:pStyle w:val="Tabletext"/>
            </w:pPr>
            <w:r w:rsidRPr="0077099D">
              <w:t>1,2,3,4,5,6,7,8,9,10</w:t>
            </w:r>
          </w:p>
        </w:tc>
        <w:tc>
          <w:tcPr>
            <w:tcW w:w="3799" w:type="dxa"/>
            <w:shd w:val="clear" w:color="auto" w:fill="auto"/>
          </w:tcPr>
          <w:p w:rsidR="00CC7398" w:rsidRPr="0077099D" w:rsidRDefault="00CC7398" w:rsidP="00CC7398">
            <w:pPr>
              <w:pStyle w:val="Tabletext"/>
            </w:pPr>
            <w:r w:rsidRPr="0077099D">
              <w:t>10</w:t>
            </w:r>
          </w:p>
        </w:tc>
      </w:tr>
      <w:tr w:rsidR="005339D2" w:rsidRPr="0077099D" w:rsidTr="00CC7398">
        <w:tc>
          <w:tcPr>
            <w:tcW w:w="714" w:type="dxa"/>
            <w:tcBorders>
              <w:bottom w:val="single" w:sz="4" w:space="0" w:color="auto"/>
            </w:tcBorders>
            <w:shd w:val="clear" w:color="auto" w:fill="auto"/>
          </w:tcPr>
          <w:p w:rsidR="00CC7398" w:rsidRPr="0077099D" w:rsidRDefault="00CC7398" w:rsidP="00CC7398">
            <w:pPr>
              <w:pStyle w:val="Tabletext"/>
            </w:pPr>
            <w:r w:rsidRPr="0077099D">
              <w:t>11</w:t>
            </w:r>
          </w:p>
        </w:tc>
        <w:tc>
          <w:tcPr>
            <w:tcW w:w="3799" w:type="dxa"/>
            <w:tcBorders>
              <w:bottom w:val="single" w:sz="4" w:space="0" w:color="auto"/>
            </w:tcBorders>
            <w:shd w:val="clear" w:color="auto" w:fill="auto"/>
          </w:tcPr>
          <w:p w:rsidR="00CC7398" w:rsidRPr="0077099D" w:rsidRDefault="00CC7398" w:rsidP="00CC7398">
            <w:pPr>
              <w:pStyle w:val="Tabletext"/>
            </w:pPr>
            <w:r w:rsidRPr="0077099D">
              <w:t>1,2,3,4,5,6,7,8,9,10,11</w:t>
            </w:r>
          </w:p>
        </w:tc>
        <w:tc>
          <w:tcPr>
            <w:tcW w:w="3799" w:type="dxa"/>
            <w:tcBorders>
              <w:bottom w:val="single" w:sz="4" w:space="0" w:color="auto"/>
            </w:tcBorders>
            <w:shd w:val="clear" w:color="auto" w:fill="auto"/>
          </w:tcPr>
          <w:p w:rsidR="00CC7398" w:rsidRPr="0077099D" w:rsidRDefault="00CC7398" w:rsidP="00CC7398">
            <w:pPr>
              <w:pStyle w:val="Tabletext"/>
            </w:pPr>
            <w:r w:rsidRPr="0077099D">
              <w:t>11</w:t>
            </w:r>
          </w:p>
        </w:tc>
      </w:tr>
    </w:tbl>
    <w:p w:rsidR="00475943" w:rsidRPr="0077099D" w:rsidRDefault="00475943" w:rsidP="00CD3F9E">
      <w:pPr>
        <w:pStyle w:val="Tabletext"/>
      </w:pPr>
    </w:p>
    <w:p w:rsidR="00475943" w:rsidRPr="0077099D" w:rsidRDefault="005B3893" w:rsidP="003874C6">
      <w:pPr>
        <w:pStyle w:val="ActHead5"/>
      </w:pPr>
      <w:r w:rsidRPr="0077099D">
        <w:rPr>
          <w:rStyle w:val="CharSectno"/>
        </w:rPr>
        <w:t xml:space="preserve"> </w:t>
      </w:r>
      <w:bookmarkStart w:id="202" w:name="_Toc360005265"/>
      <w:r w:rsidR="00EA6F5E" w:rsidRPr="0077099D">
        <w:rPr>
          <w:rStyle w:val="CharSectno"/>
        </w:rPr>
        <w:t>2</w:t>
      </w:r>
      <w:r w:rsidR="009D29C9" w:rsidRPr="0077099D">
        <w:t xml:space="preserve">  M</w:t>
      </w:r>
      <w:r w:rsidR="00475943" w:rsidRPr="0077099D">
        <w:t>eaning of higher classification</w:t>
      </w:r>
      <w:bookmarkEnd w:id="202"/>
    </w:p>
    <w:p w:rsidR="00475943" w:rsidRPr="0077099D" w:rsidRDefault="00475943" w:rsidP="003874C6">
      <w:pPr>
        <w:pStyle w:val="subsection"/>
      </w:pPr>
      <w:r w:rsidRPr="0077099D">
        <w:tab/>
      </w:r>
      <w:r w:rsidR="0020721D" w:rsidRPr="0077099D">
        <w:tab/>
      </w:r>
      <w:r w:rsidR="002456DD" w:rsidRPr="0077099D">
        <w:t>A</w:t>
      </w:r>
      <w:r w:rsidRPr="0077099D">
        <w:t xml:space="preserve"> person who is an ongoing </w:t>
      </w:r>
      <w:r w:rsidR="009E2874" w:rsidRPr="0077099D">
        <w:t>APS</w:t>
      </w:r>
      <w:r w:rsidRPr="0077099D">
        <w:t xml:space="preserve"> employee is engaged as an ongoing</w:t>
      </w:r>
      <w:r w:rsidR="002456DD" w:rsidRPr="0077099D">
        <w:t xml:space="preserve"> Parliamentary Service employee at</w:t>
      </w:r>
      <w:r w:rsidRPr="0077099D">
        <w:t xml:space="preserve"> a </w:t>
      </w:r>
      <w:r w:rsidRPr="0077099D">
        <w:rPr>
          <w:b/>
          <w:bCs/>
          <w:i/>
          <w:iCs/>
        </w:rPr>
        <w:t>higher classification</w:t>
      </w:r>
      <w:r w:rsidRPr="0077099D">
        <w:t xml:space="preserve"> if:</w:t>
      </w:r>
    </w:p>
    <w:p w:rsidR="00475943" w:rsidRPr="0077099D" w:rsidRDefault="00475943" w:rsidP="003874C6">
      <w:pPr>
        <w:pStyle w:val="paragraph"/>
      </w:pPr>
      <w:r w:rsidRPr="0077099D">
        <w:tab/>
        <w:t>(a)</w:t>
      </w:r>
      <w:r w:rsidRPr="0077099D">
        <w:tab/>
        <w:t xml:space="preserve">the person is engaged as an ongoing </w:t>
      </w:r>
      <w:r w:rsidR="004D6C4B" w:rsidRPr="0077099D">
        <w:t>Parliamentary</w:t>
      </w:r>
      <w:r w:rsidRPr="0077099D">
        <w:t xml:space="preserve"> </w:t>
      </w:r>
      <w:r w:rsidR="004D6C4B" w:rsidRPr="0077099D">
        <w:t>Service</w:t>
      </w:r>
      <w:r w:rsidRPr="0077099D">
        <w:t xml:space="preserve"> employee at a classification mentioned in an item in column </w:t>
      </w:r>
      <w:r w:rsidR="008D31EF" w:rsidRPr="0077099D">
        <w:t>1</w:t>
      </w:r>
      <w:r w:rsidRPr="0077099D">
        <w:t xml:space="preserve"> in the following table; and</w:t>
      </w:r>
    </w:p>
    <w:p w:rsidR="00446C1F" w:rsidRPr="0077099D" w:rsidRDefault="00475943" w:rsidP="003874C6">
      <w:pPr>
        <w:pStyle w:val="paragraph"/>
      </w:pPr>
      <w:r w:rsidRPr="0077099D">
        <w:tab/>
        <w:t>(b)</w:t>
      </w:r>
      <w:r w:rsidRPr="0077099D">
        <w:tab/>
        <w:t xml:space="preserve">immediately before the engagement, the person was engaged as an ongoing </w:t>
      </w:r>
      <w:r w:rsidR="009E2874" w:rsidRPr="0077099D">
        <w:t>APS</w:t>
      </w:r>
      <w:r w:rsidRPr="0077099D">
        <w:t xml:space="preserve"> employee at the corresponding classification mentioned in column </w:t>
      </w:r>
      <w:r w:rsidR="008D31EF" w:rsidRPr="0077099D">
        <w:t>2</w:t>
      </w:r>
      <w:r w:rsidRPr="0077099D">
        <w:t xml:space="preserve"> of the item.</w:t>
      </w:r>
    </w:p>
    <w:p w:rsidR="00CC7398" w:rsidRPr="0077099D" w:rsidRDefault="00CC7398" w:rsidP="00CC73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5339D2" w:rsidRPr="0077099D" w:rsidTr="00CC7398">
        <w:trPr>
          <w:tblHeader/>
        </w:trPr>
        <w:tc>
          <w:tcPr>
            <w:tcW w:w="8312" w:type="dxa"/>
            <w:gridSpan w:val="3"/>
            <w:tcBorders>
              <w:top w:val="single" w:sz="12" w:space="0" w:color="auto"/>
              <w:bottom w:val="single" w:sz="6" w:space="0" w:color="auto"/>
            </w:tcBorders>
            <w:shd w:val="clear" w:color="auto" w:fill="auto"/>
          </w:tcPr>
          <w:p w:rsidR="00CC7398" w:rsidRPr="0077099D" w:rsidRDefault="00CC7398" w:rsidP="00CC7398">
            <w:pPr>
              <w:pStyle w:val="TableHeading"/>
            </w:pPr>
            <w:r w:rsidRPr="0077099D">
              <w:lastRenderedPageBreak/>
              <w:t>Higher classification</w:t>
            </w:r>
          </w:p>
        </w:tc>
      </w:tr>
      <w:tr w:rsidR="005339D2" w:rsidRPr="0077099D" w:rsidTr="00CC7398">
        <w:trPr>
          <w:tblHeader/>
        </w:trPr>
        <w:tc>
          <w:tcPr>
            <w:tcW w:w="714"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Item</w:t>
            </w:r>
          </w:p>
        </w:tc>
        <w:tc>
          <w:tcPr>
            <w:tcW w:w="3799"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Column 1</w:t>
            </w:r>
          </w:p>
          <w:p w:rsidR="00CC7398" w:rsidRPr="0077099D" w:rsidRDefault="00CC7398" w:rsidP="00CC7398">
            <w:pPr>
              <w:pStyle w:val="Tabletext"/>
            </w:pPr>
            <w:r w:rsidRPr="0077099D">
              <w:t>Parliamentary Service group classification</w:t>
            </w:r>
          </w:p>
        </w:tc>
        <w:tc>
          <w:tcPr>
            <w:tcW w:w="3799" w:type="dxa"/>
            <w:tcBorders>
              <w:top w:val="single" w:sz="6" w:space="0" w:color="auto"/>
              <w:bottom w:val="single" w:sz="12" w:space="0" w:color="auto"/>
            </w:tcBorders>
            <w:shd w:val="clear" w:color="auto" w:fill="auto"/>
          </w:tcPr>
          <w:p w:rsidR="00CC7398" w:rsidRPr="0077099D" w:rsidRDefault="00CC7398" w:rsidP="00CC7398">
            <w:pPr>
              <w:pStyle w:val="TableHeading"/>
            </w:pPr>
            <w:r w:rsidRPr="0077099D">
              <w:t>Column 2</w:t>
            </w:r>
          </w:p>
          <w:p w:rsidR="00CC7398" w:rsidRPr="0077099D" w:rsidRDefault="00CC7398" w:rsidP="00CC7398">
            <w:pPr>
              <w:pStyle w:val="Tabletext"/>
            </w:pPr>
            <w:r w:rsidRPr="0077099D">
              <w:t>APS group classification</w:t>
            </w:r>
          </w:p>
        </w:tc>
      </w:tr>
      <w:tr w:rsidR="005339D2" w:rsidRPr="0077099D" w:rsidTr="00CC7398">
        <w:tc>
          <w:tcPr>
            <w:tcW w:w="714" w:type="dxa"/>
            <w:tcBorders>
              <w:top w:val="single" w:sz="12" w:space="0" w:color="auto"/>
            </w:tcBorders>
            <w:shd w:val="clear" w:color="auto" w:fill="auto"/>
          </w:tcPr>
          <w:p w:rsidR="00CC7398" w:rsidRPr="0077099D" w:rsidRDefault="00CC7398" w:rsidP="00CC7398">
            <w:pPr>
              <w:pStyle w:val="Tabletext"/>
            </w:pPr>
            <w:r w:rsidRPr="0077099D">
              <w:t>1</w:t>
            </w:r>
          </w:p>
        </w:tc>
        <w:tc>
          <w:tcPr>
            <w:tcW w:w="3799" w:type="dxa"/>
            <w:tcBorders>
              <w:top w:val="single" w:sz="12" w:space="0" w:color="auto"/>
            </w:tcBorders>
            <w:shd w:val="clear" w:color="auto" w:fill="auto"/>
          </w:tcPr>
          <w:p w:rsidR="00CC7398" w:rsidRPr="0077099D" w:rsidRDefault="00CC7398" w:rsidP="00CC7398">
            <w:pPr>
              <w:pStyle w:val="Tabletext"/>
            </w:pPr>
            <w:r w:rsidRPr="0077099D">
              <w:t>2,3,4,5,6,7,8,9,10,11</w:t>
            </w:r>
          </w:p>
        </w:tc>
        <w:tc>
          <w:tcPr>
            <w:tcW w:w="3799" w:type="dxa"/>
            <w:tcBorders>
              <w:top w:val="single" w:sz="12" w:space="0" w:color="auto"/>
            </w:tcBorders>
            <w:shd w:val="clear" w:color="auto" w:fill="auto"/>
          </w:tcPr>
          <w:p w:rsidR="00CC7398" w:rsidRPr="0077099D" w:rsidRDefault="00CC7398" w:rsidP="00CC7398">
            <w:pPr>
              <w:pStyle w:val="Tabletext"/>
            </w:pPr>
            <w:r w:rsidRPr="0077099D">
              <w:t>1</w:t>
            </w:r>
          </w:p>
        </w:tc>
      </w:tr>
      <w:tr w:rsidR="005339D2" w:rsidRPr="0077099D" w:rsidTr="00CC7398">
        <w:tc>
          <w:tcPr>
            <w:tcW w:w="714" w:type="dxa"/>
            <w:shd w:val="clear" w:color="auto" w:fill="auto"/>
          </w:tcPr>
          <w:p w:rsidR="00CC7398" w:rsidRPr="0077099D" w:rsidRDefault="00CC7398" w:rsidP="00CC7398">
            <w:pPr>
              <w:pStyle w:val="Tabletext"/>
            </w:pPr>
            <w:r w:rsidRPr="0077099D">
              <w:t>2</w:t>
            </w:r>
          </w:p>
        </w:tc>
        <w:tc>
          <w:tcPr>
            <w:tcW w:w="3799" w:type="dxa"/>
            <w:shd w:val="clear" w:color="auto" w:fill="auto"/>
          </w:tcPr>
          <w:p w:rsidR="00CC7398" w:rsidRPr="0077099D" w:rsidRDefault="00CC7398" w:rsidP="00CC7398">
            <w:pPr>
              <w:pStyle w:val="Tabletext"/>
            </w:pPr>
            <w:r w:rsidRPr="0077099D">
              <w:t>3,4,5,6,7,8,9,10,11</w:t>
            </w:r>
          </w:p>
        </w:tc>
        <w:tc>
          <w:tcPr>
            <w:tcW w:w="3799" w:type="dxa"/>
            <w:shd w:val="clear" w:color="auto" w:fill="auto"/>
          </w:tcPr>
          <w:p w:rsidR="00CC7398" w:rsidRPr="0077099D" w:rsidRDefault="00CC7398" w:rsidP="00CC7398">
            <w:pPr>
              <w:pStyle w:val="Tabletext"/>
            </w:pPr>
            <w:r w:rsidRPr="0077099D">
              <w:t>2</w:t>
            </w:r>
          </w:p>
        </w:tc>
      </w:tr>
      <w:tr w:rsidR="005339D2" w:rsidRPr="0077099D" w:rsidTr="00CC7398">
        <w:tc>
          <w:tcPr>
            <w:tcW w:w="714" w:type="dxa"/>
            <w:shd w:val="clear" w:color="auto" w:fill="auto"/>
          </w:tcPr>
          <w:p w:rsidR="00CC7398" w:rsidRPr="0077099D" w:rsidRDefault="00CC7398" w:rsidP="00CC7398">
            <w:pPr>
              <w:pStyle w:val="Tabletext"/>
            </w:pPr>
            <w:r w:rsidRPr="0077099D">
              <w:t>3</w:t>
            </w:r>
          </w:p>
        </w:tc>
        <w:tc>
          <w:tcPr>
            <w:tcW w:w="3799" w:type="dxa"/>
            <w:shd w:val="clear" w:color="auto" w:fill="auto"/>
          </w:tcPr>
          <w:p w:rsidR="00CC7398" w:rsidRPr="0077099D" w:rsidRDefault="00CC7398" w:rsidP="00CC7398">
            <w:pPr>
              <w:pStyle w:val="Tabletext"/>
            </w:pPr>
            <w:r w:rsidRPr="0077099D">
              <w:t>4,5,6,7,8,9,10,11</w:t>
            </w:r>
          </w:p>
        </w:tc>
        <w:tc>
          <w:tcPr>
            <w:tcW w:w="3799" w:type="dxa"/>
            <w:shd w:val="clear" w:color="auto" w:fill="auto"/>
          </w:tcPr>
          <w:p w:rsidR="00CC7398" w:rsidRPr="0077099D" w:rsidRDefault="00CC7398" w:rsidP="00CC7398">
            <w:pPr>
              <w:pStyle w:val="Tabletext"/>
            </w:pPr>
            <w:r w:rsidRPr="0077099D">
              <w:t>3</w:t>
            </w:r>
          </w:p>
        </w:tc>
      </w:tr>
      <w:tr w:rsidR="005339D2" w:rsidRPr="0077099D" w:rsidTr="00CC7398">
        <w:tc>
          <w:tcPr>
            <w:tcW w:w="714" w:type="dxa"/>
            <w:shd w:val="clear" w:color="auto" w:fill="auto"/>
          </w:tcPr>
          <w:p w:rsidR="00CC7398" w:rsidRPr="0077099D" w:rsidRDefault="00CC7398" w:rsidP="00CC7398">
            <w:pPr>
              <w:pStyle w:val="Tabletext"/>
            </w:pPr>
            <w:r w:rsidRPr="0077099D">
              <w:t>4</w:t>
            </w:r>
          </w:p>
        </w:tc>
        <w:tc>
          <w:tcPr>
            <w:tcW w:w="3799" w:type="dxa"/>
            <w:shd w:val="clear" w:color="auto" w:fill="auto"/>
          </w:tcPr>
          <w:p w:rsidR="00CC7398" w:rsidRPr="0077099D" w:rsidRDefault="00CC7398" w:rsidP="00CC7398">
            <w:pPr>
              <w:pStyle w:val="Tabletext"/>
            </w:pPr>
            <w:r w:rsidRPr="0077099D">
              <w:t>5,6,7,8,9,10,11</w:t>
            </w:r>
          </w:p>
        </w:tc>
        <w:tc>
          <w:tcPr>
            <w:tcW w:w="3799" w:type="dxa"/>
            <w:shd w:val="clear" w:color="auto" w:fill="auto"/>
          </w:tcPr>
          <w:p w:rsidR="00CC7398" w:rsidRPr="0077099D" w:rsidRDefault="00CC7398" w:rsidP="00CC7398">
            <w:pPr>
              <w:pStyle w:val="Tabletext"/>
            </w:pPr>
            <w:r w:rsidRPr="0077099D">
              <w:t>4</w:t>
            </w:r>
          </w:p>
        </w:tc>
      </w:tr>
      <w:tr w:rsidR="005339D2" w:rsidRPr="0077099D" w:rsidTr="00CC7398">
        <w:tc>
          <w:tcPr>
            <w:tcW w:w="714" w:type="dxa"/>
            <w:shd w:val="clear" w:color="auto" w:fill="auto"/>
          </w:tcPr>
          <w:p w:rsidR="00CC7398" w:rsidRPr="0077099D" w:rsidRDefault="00CC7398" w:rsidP="00CC7398">
            <w:pPr>
              <w:pStyle w:val="Tabletext"/>
            </w:pPr>
            <w:r w:rsidRPr="0077099D">
              <w:t>5</w:t>
            </w:r>
          </w:p>
        </w:tc>
        <w:tc>
          <w:tcPr>
            <w:tcW w:w="3799" w:type="dxa"/>
            <w:shd w:val="clear" w:color="auto" w:fill="auto"/>
          </w:tcPr>
          <w:p w:rsidR="00CC7398" w:rsidRPr="0077099D" w:rsidRDefault="00CC7398" w:rsidP="00CC7398">
            <w:pPr>
              <w:pStyle w:val="Tabletext"/>
            </w:pPr>
            <w:r w:rsidRPr="0077099D">
              <w:t>6,7,8,9,10,11</w:t>
            </w:r>
          </w:p>
        </w:tc>
        <w:tc>
          <w:tcPr>
            <w:tcW w:w="3799" w:type="dxa"/>
            <w:shd w:val="clear" w:color="auto" w:fill="auto"/>
          </w:tcPr>
          <w:p w:rsidR="00CC7398" w:rsidRPr="0077099D" w:rsidRDefault="00CC7398" w:rsidP="00CC7398">
            <w:pPr>
              <w:pStyle w:val="Tabletext"/>
            </w:pPr>
            <w:r w:rsidRPr="0077099D">
              <w:t>5</w:t>
            </w:r>
          </w:p>
        </w:tc>
      </w:tr>
      <w:tr w:rsidR="005339D2" w:rsidRPr="0077099D" w:rsidTr="00CC7398">
        <w:tc>
          <w:tcPr>
            <w:tcW w:w="714" w:type="dxa"/>
            <w:shd w:val="clear" w:color="auto" w:fill="auto"/>
          </w:tcPr>
          <w:p w:rsidR="00CC7398" w:rsidRPr="0077099D" w:rsidRDefault="00CC7398" w:rsidP="00CC7398">
            <w:pPr>
              <w:pStyle w:val="Tabletext"/>
            </w:pPr>
            <w:r w:rsidRPr="0077099D">
              <w:t>6</w:t>
            </w:r>
          </w:p>
        </w:tc>
        <w:tc>
          <w:tcPr>
            <w:tcW w:w="3799" w:type="dxa"/>
            <w:shd w:val="clear" w:color="auto" w:fill="auto"/>
          </w:tcPr>
          <w:p w:rsidR="00CC7398" w:rsidRPr="0077099D" w:rsidRDefault="00CC7398" w:rsidP="00CC7398">
            <w:pPr>
              <w:pStyle w:val="Tabletext"/>
            </w:pPr>
            <w:r w:rsidRPr="0077099D">
              <w:t>7,8,9,10,11</w:t>
            </w:r>
          </w:p>
        </w:tc>
        <w:tc>
          <w:tcPr>
            <w:tcW w:w="3799" w:type="dxa"/>
            <w:shd w:val="clear" w:color="auto" w:fill="auto"/>
          </w:tcPr>
          <w:p w:rsidR="00CC7398" w:rsidRPr="0077099D" w:rsidRDefault="00CC7398" w:rsidP="00CC7398">
            <w:pPr>
              <w:pStyle w:val="Tabletext"/>
            </w:pPr>
            <w:r w:rsidRPr="0077099D">
              <w:t>6</w:t>
            </w:r>
          </w:p>
        </w:tc>
      </w:tr>
      <w:tr w:rsidR="005339D2" w:rsidRPr="0077099D" w:rsidTr="00CC7398">
        <w:tc>
          <w:tcPr>
            <w:tcW w:w="714" w:type="dxa"/>
            <w:shd w:val="clear" w:color="auto" w:fill="auto"/>
          </w:tcPr>
          <w:p w:rsidR="00CC7398" w:rsidRPr="0077099D" w:rsidRDefault="00CC7398" w:rsidP="00CC7398">
            <w:pPr>
              <w:pStyle w:val="Tabletext"/>
            </w:pPr>
            <w:r w:rsidRPr="0077099D">
              <w:t>7</w:t>
            </w:r>
          </w:p>
        </w:tc>
        <w:tc>
          <w:tcPr>
            <w:tcW w:w="3799" w:type="dxa"/>
            <w:shd w:val="clear" w:color="auto" w:fill="auto"/>
          </w:tcPr>
          <w:p w:rsidR="00CC7398" w:rsidRPr="0077099D" w:rsidRDefault="00CC7398" w:rsidP="00CC7398">
            <w:pPr>
              <w:pStyle w:val="Tabletext"/>
            </w:pPr>
            <w:r w:rsidRPr="0077099D">
              <w:t>8,9,10,11</w:t>
            </w:r>
          </w:p>
        </w:tc>
        <w:tc>
          <w:tcPr>
            <w:tcW w:w="3799" w:type="dxa"/>
            <w:shd w:val="clear" w:color="auto" w:fill="auto"/>
          </w:tcPr>
          <w:p w:rsidR="00CC7398" w:rsidRPr="0077099D" w:rsidRDefault="00CC7398" w:rsidP="00CC7398">
            <w:pPr>
              <w:pStyle w:val="Tabletext"/>
            </w:pPr>
            <w:r w:rsidRPr="0077099D">
              <w:t>7</w:t>
            </w:r>
          </w:p>
        </w:tc>
      </w:tr>
      <w:tr w:rsidR="005339D2" w:rsidRPr="0077099D" w:rsidTr="00CC7398">
        <w:tc>
          <w:tcPr>
            <w:tcW w:w="714" w:type="dxa"/>
            <w:shd w:val="clear" w:color="auto" w:fill="auto"/>
          </w:tcPr>
          <w:p w:rsidR="00CC7398" w:rsidRPr="0077099D" w:rsidRDefault="00CC7398" w:rsidP="00CC7398">
            <w:pPr>
              <w:pStyle w:val="Tabletext"/>
            </w:pPr>
            <w:r w:rsidRPr="0077099D">
              <w:t>8</w:t>
            </w:r>
          </w:p>
        </w:tc>
        <w:tc>
          <w:tcPr>
            <w:tcW w:w="3799" w:type="dxa"/>
            <w:shd w:val="clear" w:color="auto" w:fill="auto"/>
          </w:tcPr>
          <w:p w:rsidR="00CC7398" w:rsidRPr="0077099D" w:rsidRDefault="00CC7398" w:rsidP="00CC7398">
            <w:pPr>
              <w:pStyle w:val="Tabletext"/>
            </w:pPr>
            <w:r w:rsidRPr="0077099D">
              <w:t>9,10,11</w:t>
            </w:r>
          </w:p>
        </w:tc>
        <w:tc>
          <w:tcPr>
            <w:tcW w:w="3799" w:type="dxa"/>
            <w:shd w:val="clear" w:color="auto" w:fill="auto"/>
          </w:tcPr>
          <w:p w:rsidR="00CC7398" w:rsidRPr="0077099D" w:rsidRDefault="00CC7398" w:rsidP="00CC7398">
            <w:pPr>
              <w:pStyle w:val="Tabletext"/>
            </w:pPr>
            <w:r w:rsidRPr="0077099D">
              <w:t>8</w:t>
            </w:r>
          </w:p>
        </w:tc>
      </w:tr>
      <w:tr w:rsidR="005339D2" w:rsidRPr="0077099D" w:rsidTr="00CC7398">
        <w:tc>
          <w:tcPr>
            <w:tcW w:w="714" w:type="dxa"/>
            <w:shd w:val="clear" w:color="auto" w:fill="auto"/>
          </w:tcPr>
          <w:p w:rsidR="00CC7398" w:rsidRPr="0077099D" w:rsidRDefault="00CC7398" w:rsidP="00CC7398">
            <w:pPr>
              <w:pStyle w:val="Tabletext"/>
            </w:pPr>
            <w:r w:rsidRPr="0077099D">
              <w:t>9</w:t>
            </w:r>
          </w:p>
        </w:tc>
        <w:tc>
          <w:tcPr>
            <w:tcW w:w="3799" w:type="dxa"/>
            <w:shd w:val="clear" w:color="auto" w:fill="auto"/>
          </w:tcPr>
          <w:p w:rsidR="00CC7398" w:rsidRPr="0077099D" w:rsidRDefault="00CC7398" w:rsidP="00CC7398">
            <w:pPr>
              <w:pStyle w:val="Tabletext"/>
            </w:pPr>
            <w:r w:rsidRPr="0077099D">
              <w:t>10,11</w:t>
            </w:r>
          </w:p>
        </w:tc>
        <w:tc>
          <w:tcPr>
            <w:tcW w:w="3799" w:type="dxa"/>
            <w:shd w:val="clear" w:color="auto" w:fill="auto"/>
          </w:tcPr>
          <w:p w:rsidR="00CC7398" w:rsidRPr="0077099D" w:rsidRDefault="00CC7398" w:rsidP="00CC7398">
            <w:pPr>
              <w:pStyle w:val="Tabletext"/>
            </w:pPr>
            <w:r w:rsidRPr="0077099D">
              <w:t>9</w:t>
            </w:r>
          </w:p>
        </w:tc>
      </w:tr>
      <w:tr w:rsidR="005339D2" w:rsidRPr="0077099D" w:rsidTr="00CC7398">
        <w:tc>
          <w:tcPr>
            <w:tcW w:w="714" w:type="dxa"/>
            <w:shd w:val="clear" w:color="auto" w:fill="auto"/>
          </w:tcPr>
          <w:p w:rsidR="00CC7398" w:rsidRPr="0077099D" w:rsidRDefault="00CC7398" w:rsidP="00CC7398">
            <w:pPr>
              <w:pStyle w:val="Tabletext"/>
            </w:pPr>
            <w:r w:rsidRPr="0077099D">
              <w:t>10</w:t>
            </w:r>
          </w:p>
        </w:tc>
        <w:tc>
          <w:tcPr>
            <w:tcW w:w="3799" w:type="dxa"/>
            <w:shd w:val="clear" w:color="auto" w:fill="auto"/>
          </w:tcPr>
          <w:p w:rsidR="00CC7398" w:rsidRPr="0077099D" w:rsidRDefault="00CC7398" w:rsidP="00CC7398">
            <w:pPr>
              <w:pStyle w:val="Tabletext"/>
            </w:pPr>
            <w:r w:rsidRPr="0077099D">
              <w:t>11</w:t>
            </w:r>
          </w:p>
        </w:tc>
        <w:tc>
          <w:tcPr>
            <w:tcW w:w="3799" w:type="dxa"/>
            <w:shd w:val="clear" w:color="auto" w:fill="auto"/>
          </w:tcPr>
          <w:p w:rsidR="00CC7398" w:rsidRPr="0077099D" w:rsidRDefault="00CC7398" w:rsidP="00CC7398">
            <w:pPr>
              <w:pStyle w:val="Tabletext"/>
            </w:pPr>
            <w:r w:rsidRPr="0077099D">
              <w:t>10</w:t>
            </w:r>
          </w:p>
        </w:tc>
      </w:tr>
    </w:tbl>
    <w:p w:rsidR="00CC7398" w:rsidRPr="0077099D" w:rsidRDefault="00CC7398" w:rsidP="00CC7398">
      <w:pPr>
        <w:pStyle w:val="Tabletext"/>
      </w:pPr>
    </w:p>
    <w:p w:rsidR="00475943" w:rsidRPr="0077099D" w:rsidRDefault="00446C1F" w:rsidP="009B2A50">
      <w:pPr>
        <w:pStyle w:val="ActHead1"/>
        <w:pageBreakBefore/>
      </w:pPr>
      <w:bookmarkStart w:id="203" w:name="_Toc360005266"/>
      <w:bookmarkStart w:id="204" w:name="opcCurrentFind"/>
      <w:r w:rsidRPr="0077099D">
        <w:rPr>
          <w:rStyle w:val="CharChapNo"/>
        </w:rPr>
        <w:lastRenderedPageBreak/>
        <w:t>Schedule</w:t>
      </w:r>
      <w:r w:rsidR="0077099D" w:rsidRPr="0077099D">
        <w:rPr>
          <w:rStyle w:val="CharChapNo"/>
        </w:rPr>
        <w:t> </w:t>
      </w:r>
      <w:r w:rsidRPr="0077099D">
        <w:rPr>
          <w:rStyle w:val="CharChapNo"/>
        </w:rPr>
        <w:t>3</w:t>
      </w:r>
      <w:r w:rsidRPr="0077099D">
        <w:t>—</w:t>
      </w:r>
      <w:r w:rsidRPr="0077099D">
        <w:rPr>
          <w:rStyle w:val="CharChapText"/>
        </w:rPr>
        <w:t>Non</w:t>
      </w:r>
      <w:r w:rsidR="0077099D" w:rsidRPr="0077099D">
        <w:rPr>
          <w:rStyle w:val="CharChapText"/>
        </w:rPr>
        <w:noBreakHyphen/>
      </w:r>
      <w:r w:rsidRPr="0077099D">
        <w:rPr>
          <w:rStyle w:val="CharChapText"/>
        </w:rPr>
        <w:t>reviewable actions</w:t>
      </w:r>
      <w:bookmarkEnd w:id="203"/>
    </w:p>
    <w:bookmarkEnd w:id="204"/>
    <w:p w:rsidR="008D50F4" w:rsidRPr="0077099D" w:rsidRDefault="008D50F4" w:rsidP="008D50F4">
      <w:pPr>
        <w:pStyle w:val="notemargin"/>
      </w:pPr>
      <w:r w:rsidRPr="0077099D">
        <w:t>Note:</w:t>
      </w:r>
      <w:r w:rsidRPr="0077099D">
        <w:tab/>
        <w:t>See clause</w:t>
      </w:r>
      <w:r w:rsidR="0077099D" w:rsidRPr="0077099D">
        <w:t> </w:t>
      </w:r>
      <w:r w:rsidR="00730528" w:rsidRPr="0077099D">
        <w:t>95</w:t>
      </w:r>
      <w:r w:rsidRPr="0077099D">
        <w:t>.</w:t>
      </w:r>
    </w:p>
    <w:p w:rsidR="00EC764D" w:rsidRPr="0077099D" w:rsidRDefault="007D7F60" w:rsidP="007D7F60">
      <w:pPr>
        <w:pStyle w:val="Header"/>
      </w:pPr>
      <w:r w:rsidRPr="0077099D">
        <w:rPr>
          <w:rStyle w:val="CharPartNo"/>
        </w:rPr>
        <w:t xml:space="preserve"> </w:t>
      </w:r>
      <w:r w:rsidRPr="0077099D">
        <w:rPr>
          <w:rStyle w:val="CharPartText"/>
        </w:rPr>
        <w:t xml:space="preserve"> </w:t>
      </w:r>
    </w:p>
    <w:p w:rsidR="007D7F60" w:rsidRPr="0077099D" w:rsidRDefault="007D7F60" w:rsidP="007D7F6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7599"/>
      </w:tblGrid>
      <w:tr w:rsidR="005339D2" w:rsidRPr="0077099D" w:rsidTr="00250B66">
        <w:trPr>
          <w:tblHeader/>
        </w:trPr>
        <w:tc>
          <w:tcPr>
            <w:tcW w:w="8313" w:type="dxa"/>
            <w:gridSpan w:val="2"/>
            <w:tcBorders>
              <w:top w:val="single" w:sz="12" w:space="0" w:color="auto"/>
              <w:bottom w:val="single" w:sz="6" w:space="0" w:color="auto"/>
            </w:tcBorders>
            <w:shd w:val="clear" w:color="auto" w:fill="auto"/>
          </w:tcPr>
          <w:p w:rsidR="00250B66" w:rsidRPr="0077099D" w:rsidRDefault="00250B66" w:rsidP="00250B66">
            <w:pPr>
              <w:pStyle w:val="TableHeading"/>
            </w:pPr>
            <w:r w:rsidRPr="0077099D">
              <w:t>Non</w:t>
            </w:r>
            <w:r w:rsidR="0077099D">
              <w:noBreakHyphen/>
            </w:r>
            <w:r w:rsidRPr="0077099D">
              <w:t>reviewable actions</w:t>
            </w:r>
          </w:p>
        </w:tc>
      </w:tr>
      <w:tr w:rsidR="005339D2" w:rsidRPr="0077099D" w:rsidTr="00250B66">
        <w:trPr>
          <w:tblHeader/>
        </w:trPr>
        <w:tc>
          <w:tcPr>
            <w:tcW w:w="714" w:type="dxa"/>
            <w:tcBorders>
              <w:top w:val="single" w:sz="6" w:space="0" w:color="auto"/>
              <w:bottom w:val="single" w:sz="12" w:space="0" w:color="auto"/>
            </w:tcBorders>
            <w:shd w:val="clear" w:color="auto" w:fill="auto"/>
          </w:tcPr>
          <w:p w:rsidR="00250B66" w:rsidRPr="0077099D" w:rsidRDefault="00250B66" w:rsidP="00250B66">
            <w:pPr>
              <w:pStyle w:val="TableHeading"/>
            </w:pPr>
            <w:r w:rsidRPr="0077099D">
              <w:t>Item</w:t>
            </w:r>
          </w:p>
        </w:tc>
        <w:tc>
          <w:tcPr>
            <w:tcW w:w="7599" w:type="dxa"/>
            <w:tcBorders>
              <w:top w:val="single" w:sz="6" w:space="0" w:color="auto"/>
              <w:bottom w:val="single" w:sz="12" w:space="0" w:color="auto"/>
            </w:tcBorders>
            <w:shd w:val="clear" w:color="auto" w:fill="auto"/>
          </w:tcPr>
          <w:p w:rsidR="00250B66" w:rsidRPr="0077099D" w:rsidRDefault="00250B66" w:rsidP="00250B66">
            <w:pPr>
              <w:pStyle w:val="TableHeading"/>
            </w:pPr>
          </w:p>
        </w:tc>
      </w:tr>
      <w:tr w:rsidR="005339D2" w:rsidRPr="0077099D" w:rsidTr="00250B66">
        <w:tc>
          <w:tcPr>
            <w:tcW w:w="714" w:type="dxa"/>
            <w:tcBorders>
              <w:top w:val="single" w:sz="12" w:space="0" w:color="auto"/>
            </w:tcBorders>
            <w:shd w:val="clear" w:color="auto" w:fill="auto"/>
          </w:tcPr>
          <w:p w:rsidR="00250B66" w:rsidRPr="0077099D" w:rsidRDefault="00250B66" w:rsidP="00250B66">
            <w:pPr>
              <w:pStyle w:val="Tabletext"/>
            </w:pPr>
            <w:r w:rsidRPr="0077099D">
              <w:t>1</w:t>
            </w:r>
          </w:p>
        </w:tc>
        <w:tc>
          <w:tcPr>
            <w:tcW w:w="7599" w:type="dxa"/>
            <w:tcBorders>
              <w:top w:val="single" w:sz="12" w:space="0" w:color="auto"/>
            </w:tcBorders>
            <w:shd w:val="clear" w:color="auto" w:fill="auto"/>
          </w:tcPr>
          <w:p w:rsidR="00250B66" w:rsidRPr="0077099D" w:rsidRDefault="00250B66" w:rsidP="004531A2">
            <w:pPr>
              <w:pStyle w:val="Tabletext"/>
            </w:pPr>
            <w:r w:rsidRPr="0077099D">
              <w:t>Action about the policy, strategy, nature, scope, resources or direction of the Parlia</w:t>
            </w:r>
            <w:r w:rsidR="004531A2" w:rsidRPr="0077099D">
              <w:t>mentary Service or a Department</w:t>
            </w:r>
          </w:p>
          <w:p w:rsidR="00250B66" w:rsidRPr="0077099D" w:rsidRDefault="00250B66" w:rsidP="004531A2">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2</w:t>
            </w:r>
          </w:p>
        </w:tc>
        <w:tc>
          <w:tcPr>
            <w:tcW w:w="7599" w:type="dxa"/>
            <w:shd w:val="clear" w:color="auto" w:fill="auto"/>
          </w:tcPr>
          <w:p w:rsidR="00250B66" w:rsidRPr="0077099D" w:rsidRDefault="00250B66" w:rsidP="004531A2">
            <w:pPr>
              <w:pStyle w:val="Tabletext"/>
            </w:pPr>
            <w:r w:rsidRPr="0077099D">
              <w:t>Action taken, or not taken, in accordance with a direction or reference given by the Presiding Offic</w:t>
            </w:r>
            <w:r w:rsidR="004531A2" w:rsidRPr="0077099D">
              <w:t>er under the Act or another Act</w:t>
            </w:r>
          </w:p>
          <w:p w:rsidR="00250B66" w:rsidRPr="0077099D" w:rsidRDefault="00250B66" w:rsidP="004531A2">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3</w:t>
            </w:r>
          </w:p>
        </w:tc>
        <w:tc>
          <w:tcPr>
            <w:tcW w:w="7599" w:type="dxa"/>
            <w:shd w:val="clear" w:color="auto" w:fill="auto"/>
          </w:tcPr>
          <w:p w:rsidR="00250B66" w:rsidRPr="0077099D" w:rsidRDefault="00250B66" w:rsidP="004531A2">
            <w:pPr>
              <w:pStyle w:val="Tabletext"/>
            </w:pPr>
            <w:r w:rsidRPr="0077099D">
              <w:t>The giving of a direction by the Commissioner un</w:t>
            </w:r>
            <w:r w:rsidR="004531A2" w:rsidRPr="0077099D">
              <w:t>der subsection</w:t>
            </w:r>
            <w:r w:rsidR="0077099D" w:rsidRPr="0077099D">
              <w:t> </w:t>
            </w:r>
            <w:r w:rsidR="004531A2" w:rsidRPr="0077099D">
              <w:t>15(6) of the Act</w:t>
            </w:r>
          </w:p>
          <w:p w:rsidR="00250B66" w:rsidRPr="0077099D" w:rsidRDefault="00250B66" w:rsidP="004531A2">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4</w:t>
            </w:r>
          </w:p>
        </w:tc>
        <w:tc>
          <w:tcPr>
            <w:tcW w:w="7599" w:type="dxa"/>
            <w:shd w:val="clear" w:color="auto" w:fill="auto"/>
          </w:tcPr>
          <w:p w:rsidR="001A1DDB" w:rsidRPr="0077099D" w:rsidRDefault="001A1DDB" w:rsidP="004531A2">
            <w:pPr>
              <w:pStyle w:val="Tabletext"/>
            </w:pPr>
            <w:r w:rsidRPr="0077099D">
              <w:t>Action taken, or not taken, for an inquiry by:</w:t>
            </w:r>
          </w:p>
          <w:p w:rsidR="001A1DDB" w:rsidRPr="0077099D" w:rsidRDefault="001A1DDB" w:rsidP="004531A2">
            <w:pPr>
              <w:pStyle w:val="Tablea"/>
            </w:pPr>
            <w:r w:rsidRPr="0077099D">
              <w:tab/>
              <w:t>(a)</w:t>
            </w:r>
            <w:r w:rsidRPr="0077099D">
              <w:tab/>
              <w:t>the Commissioner under subsection</w:t>
            </w:r>
            <w:r w:rsidR="0077099D" w:rsidRPr="0077099D">
              <w:t> </w:t>
            </w:r>
            <w:r w:rsidRPr="0077099D">
              <w:t>40(1) of the Act; or</w:t>
            </w:r>
          </w:p>
          <w:p w:rsidR="004531A2" w:rsidRPr="0077099D" w:rsidRDefault="001A1DDB" w:rsidP="004531A2">
            <w:pPr>
              <w:pStyle w:val="Tablea"/>
            </w:pPr>
            <w:r w:rsidRPr="0077099D">
              <w:tab/>
              <w:t>(b)</w:t>
            </w:r>
            <w:r w:rsidRPr="0077099D">
              <w:tab/>
              <w:t>the Merit Protection Commissioner under subsec</w:t>
            </w:r>
            <w:r w:rsidR="004531A2" w:rsidRPr="0077099D">
              <w:t>tion</w:t>
            </w:r>
            <w:r w:rsidR="0077099D" w:rsidRPr="0077099D">
              <w:t> </w:t>
            </w:r>
            <w:r w:rsidR="004531A2" w:rsidRPr="0077099D">
              <w:t>48(1) or 48A(1) of the Act</w:t>
            </w:r>
          </w:p>
          <w:p w:rsidR="00250B66" w:rsidRPr="0077099D" w:rsidRDefault="00250B66" w:rsidP="00250B66">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5</w:t>
            </w:r>
          </w:p>
        </w:tc>
        <w:tc>
          <w:tcPr>
            <w:tcW w:w="7599" w:type="dxa"/>
            <w:shd w:val="clear" w:color="auto" w:fill="auto"/>
          </w:tcPr>
          <w:p w:rsidR="00430B78" w:rsidRPr="0077099D" w:rsidRDefault="00430B78" w:rsidP="004531A2">
            <w:pPr>
              <w:pStyle w:val="Tabletext"/>
            </w:pPr>
            <w:r w:rsidRPr="0077099D">
              <w:t>The making of a determination by the Merit Protection Commissioner un</w:t>
            </w:r>
            <w:r w:rsidR="004531A2" w:rsidRPr="0077099D">
              <w:t>der paragraph</w:t>
            </w:r>
            <w:r w:rsidR="0077099D" w:rsidRPr="0077099D">
              <w:t> </w:t>
            </w:r>
            <w:r w:rsidR="004531A2" w:rsidRPr="0077099D">
              <w:t>48A(1) of the Act</w:t>
            </w:r>
          </w:p>
          <w:p w:rsidR="00250B66" w:rsidRPr="0077099D" w:rsidRDefault="00250B66" w:rsidP="00250B66">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6</w:t>
            </w:r>
          </w:p>
        </w:tc>
        <w:tc>
          <w:tcPr>
            <w:tcW w:w="7599" w:type="dxa"/>
            <w:shd w:val="clear" w:color="auto" w:fill="auto"/>
          </w:tcPr>
          <w:p w:rsidR="004531A2" w:rsidRPr="0077099D" w:rsidRDefault="004531A2" w:rsidP="004531A2">
            <w:pPr>
              <w:pStyle w:val="Tabletext"/>
            </w:pPr>
            <w:r w:rsidRPr="0077099D">
              <w:t>Action arising under any of the following Acts:</w:t>
            </w:r>
          </w:p>
          <w:p w:rsidR="004531A2" w:rsidRPr="0077099D" w:rsidRDefault="004531A2" w:rsidP="004531A2">
            <w:pPr>
              <w:pStyle w:val="Tablea"/>
            </w:pPr>
            <w:r w:rsidRPr="0077099D">
              <w:tab/>
              <w:t>(a)</w:t>
            </w:r>
            <w:r w:rsidRPr="0077099D">
              <w:tab/>
              <w:t>the Australian Security Intelligence Organisation Act 1979;</w:t>
            </w:r>
          </w:p>
          <w:p w:rsidR="004531A2" w:rsidRPr="0077099D" w:rsidRDefault="004531A2" w:rsidP="004531A2">
            <w:pPr>
              <w:pStyle w:val="Tablea"/>
            </w:pPr>
            <w:r w:rsidRPr="0077099D">
              <w:tab/>
              <w:t>(b)</w:t>
            </w:r>
            <w:r w:rsidRPr="0077099D">
              <w:tab/>
              <w:t>the Safety, Rehabilitation and Compensation Act 1988;</w:t>
            </w:r>
          </w:p>
          <w:p w:rsidR="004531A2" w:rsidRPr="0077099D" w:rsidRDefault="004531A2" w:rsidP="004531A2">
            <w:pPr>
              <w:pStyle w:val="Tablea"/>
            </w:pPr>
            <w:r w:rsidRPr="0077099D">
              <w:tab/>
              <w:t>(c)</w:t>
            </w:r>
            <w:r w:rsidRPr="0077099D">
              <w:tab/>
              <w:t>the Superannuation Act 1976;</w:t>
            </w:r>
          </w:p>
          <w:p w:rsidR="004531A2" w:rsidRPr="0077099D" w:rsidRDefault="004531A2" w:rsidP="004531A2">
            <w:pPr>
              <w:pStyle w:val="Tablea"/>
            </w:pPr>
            <w:r w:rsidRPr="0077099D">
              <w:tab/>
              <w:t>(d)</w:t>
            </w:r>
            <w:r w:rsidRPr="0077099D">
              <w:tab/>
              <w:t>the Superannuation Act 1990;</w:t>
            </w:r>
          </w:p>
          <w:p w:rsidR="004531A2" w:rsidRPr="0077099D" w:rsidRDefault="004531A2" w:rsidP="004531A2">
            <w:pPr>
              <w:pStyle w:val="Tablea"/>
            </w:pPr>
            <w:r w:rsidRPr="0077099D">
              <w:tab/>
              <w:t>(e)</w:t>
            </w:r>
            <w:r w:rsidRPr="0077099D">
              <w:tab/>
              <w:t>the Superannuation Act 2005</w:t>
            </w:r>
          </w:p>
          <w:p w:rsidR="00250B66" w:rsidRPr="0077099D" w:rsidRDefault="00250B66" w:rsidP="00250B66">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7</w:t>
            </w:r>
          </w:p>
        </w:tc>
        <w:tc>
          <w:tcPr>
            <w:tcW w:w="7599" w:type="dxa"/>
            <w:shd w:val="clear" w:color="auto" w:fill="auto"/>
          </w:tcPr>
          <w:p w:rsidR="004531A2" w:rsidRPr="0077099D" w:rsidRDefault="004531A2" w:rsidP="004531A2">
            <w:pPr>
              <w:pStyle w:val="Tabletext"/>
            </w:pPr>
            <w:r w:rsidRPr="0077099D">
              <w:t>Action relating to the engagement of a Parliamentary Service employee, to the extent that the action is not reviewable under Part</w:t>
            </w:r>
            <w:r w:rsidR="0077099D" w:rsidRPr="0077099D">
              <w:t> </w:t>
            </w:r>
            <w:r w:rsidR="00BB559F" w:rsidRPr="0077099D">
              <w:t>9 of this determination</w:t>
            </w:r>
          </w:p>
          <w:p w:rsidR="00250B66" w:rsidRPr="0077099D" w:rsidRDefault="00250B66" w:rsidP="00250B66">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8</w:t>
            </w:r>
          </w:p>
        </w:tc>
        <w:tc>
          <w:tcPr>
            <w:tcW w:w="7599" w:type="dxa"/>
            <w:shd w:val="clear" w:color="auto" w:fill="auto"/>
          </w:tcPr>
          <w:p w:rsidR="004531A2" w:rsidRPr="0077099D" w:rsidRDefault="00BB559F" w:rsidP="00BB559F">
            <w:pPr>
              <w:pStyle w:val="Tabletext"/>
            </w:pPr>
            <w:r w:rsidRPr="0077099D">
              <w:t>Action of a PRC</w:t>
            </w:r>
          </w:p>
          <w:p w:rsidR="00250B66" w:rsidRPr="0077099D" w:rsidRDefault="00250B66" w:rsidP="00250B66">
            <w:pPr>
              <w:pStyle w:val="Tabletext"/>
            </w:pPr>
          </w:p>
        </w:tc>
      </w:tr>
      <w:tr w:rsidR="005339D2" w:rsidRPr="0077099D" w:rsidTr="00250B66">
        <w:tc>
          <w:tcPr>
            <w:tcW w:w="714" w:type="dxa"/>
            <w:shd w:val="clear" w:color="auto" w:fill="auto"/>
          </w:tcPr>
          <w:p w:rsidR="00250B66" w:rsidRPr="0077099D" w:rsidRDefault="00250B66" w:rsidP="00250B66">
            <w:pPr>
              <w:pStyle w:val="Tabletext"/>
            </w:pPr>
            <w:r w:rsidRPr="0077099D">
              <w:t>9</w:t>
            </w:r>
          </w:p>
        </w:tc>
        <w:tc>
          <w:tcPr>
            <w:tcW w:w="7599" w:type="dxa"/>
            <w:shd w:val="clear" w:color="auto" w:fill="auto"/>
          </w:tcPr>
          <w:p w:rsidR="004531A2" w:rsidRPr="0077099D" w:rsidRDefault="004531A2" w:rsidP="00BB559F">
            <w:pPr>
              <w:pStyle w:val="Tabletext"/>
            </w:pPr>
            <w:r w:rsidRPr="0077099D">
              <w:t>Action relating to the promotion of an ongoing Parliamentary Service employee as an SES employee (whether or not the emplo</w:t>
            </w:r>
            <w:r w:rsidR="00BB559F" w:rsidRPr="0077099D">
              <w:t>yee is already an SES employee)</w:t>
            </w:r>
          </w:p>
          <w:p w:rsidR="00250B66" w:rsidRPr="0077099D" w:rsidRDefault="00250B66" w:rsidP="00250B66">
            <w:pPr>
              <w:pStyle w:val="Tabletext"/>
            </w:pPr>
          </w:p>
        </w:tc>
      </w:tr>
      <w:tr w:rsidR="005339D2" w:rsidRPr="0077099D" w:rsidTr="00250B66">
        <w:tc>
          <w:tcPr>
            <w:tcW w:w="714" w:type="dxa"/>
            <w:tcBorders>
              <w:bottom w:val="single" w:sz="4" w:space="0" w:color="auto"/>
            </w:tcBorders>
            <w:shd w:val="clear" w:color="auto" w:fill="auto"/>
          </w:tcPr>
          <w:p w:rsidR="00250B66" w:rsidRPr="0077099D" w:rsidRDefault="00250B66" w:rsidP="00250B66">
            <w:pPr>
              <w:pStyle w:val="Tabletext"/>
            </w:pPr>
            <w:r w:rsidRPr="0077099D">
              <w:t>10</w:t>
            </w:r>
          </w:p>
        </w:tc>
        <w:tc>
          <w:tcPr>
            <w:tcW w:w="7599" w:type="dxa"/>
            <w:tcBorders>
              <w:bottom w:val="single" w:sz="4" w:space="0" w:color="auto"/>
            </w:tcBorders>
            <w:shd w:val="clear" w:color="auto" w:fill="auto"/>
          </w:tcPr>
          <w:p w:rsidR="004531A2" w:rsidRPr="0077099D" w:rsidRDefault="004531A2" w:rsidP="00BB559F">
            <w:pPr>
              <w:pStyle w:val="Tabletext"/>
            </w:pPr>
            <w:r w:rsidRPr="0077099D">
              <w:t>Action relating to the assignment of the duties of a Parliamentary Service employee, unless the action involves:</w:t>
            </w:r>
          </w:p>
          <w:p w:rsidR="004531A2" w:rsidRPr="0077099D" w:rsidRDefault="004531A2" w:rsidP="00BB559F">
            <w:pPr>
              <w:pStyle w:val="Tablea"/>
            </w:pPr>
            <w:r w:rsidRPr="0077099D">
              <w:tab/>
              <w:t>(a)</w:t>
            </w:r>
            <w:r w:rsidRPr="0077099D">
              <w:tab/>
              <w:t>a reduction in classification; or</w:t>
            </w:r>
          </w:p>
          <w:p w:rsidR="004531A2" w:rsidRPr="0077099D" w:rsidRDefault="004531A2" w:rsidP="00BB559F">
            <w:pPr>
              <w:pStyle w:val="Tablea"/>
            </w:pPr>
            <w:r w:rsidRPr="0077099D">
              <w:tab/>
              <w:t>(b)</w:t>
            </w:r>
            <w:r w:rsidRPr="0077099D">
              <w:tab/>
              <w:t>a relocation to another place; or</w:t>
            </w:r>
          </w:p>
          <w:p w:rsidR="004531A2" w:rsidRPr="0077099D" w:rsidRDefault="004531A2" w:rsidP="00BB559F">
            <w:pPr>
              <w:pStyle w:val="Tablea"/>
            </w:pPr>
            <w:r w:rsidRPr="0077099D">
              <w:tab/>
              <w:t>(c)</w:t>
            </w:r>
            <w:r w:rsidRPr="0077099D">
              <w:tab/>
              <w:t>a promotion that meets all of the following criteria:</w:t>
            </w:r>
          </w:p>
          <w:p w:rsidR="004531A2" w:rsidRPr="0077099D" w:rsidRDefault="004531A2" w:rsidP="00BB559F">
            <w:pPr>
              <w:pStyle w:val="Tablei"/>
            </w:pPr>
            <w:r w:rsidRPr="0077099D">
              <w:tab/>
              <w:t>(i)</w:t>
            </w:r>
            <w:r w:rsidR="00BB559F" w:rsidRPr="0077099D">
              <w:tab/>
            </w:r>
            <w:r w:rsidRPr="0077099D">
              <w:t>the affected employee was an applicant for the promotion;</w:t>
            </w:r>
          </w:p>
          <w:p w:rsidR="004531A2" w:rsidRPr="0077099D" w:rsidRDefault="004531A2" w:rsidP="00BB559F">
            <w:pPr>
              <w:pStyle w:val="Tablei"/>
            </w:pPr>
            <w:r w:rsidRPr="0077099D">
              <w:tab/>
              <w:t>(ii)</w:t>
            </w:r>
            <w:r w:rsidR="00BB559F" w:rsidRPr="0077099D">
              <w:t xml:space="preserve"> </w:t>
            </w:r>
            <w:r w:rsidR="00BB559F" w:rsidRPr="0077099D">
              <w:tab/>
            </w:r>
            <w:r w:rsidRPr="0077099D">
              <w:t xml:space="preserve">the promotion was to employment at a classification mentioned in </w:t>
            </w:r>
            <w:r w:rsidR="00BB559F" w:rsidRPr="0077099D">
              <w:tab/>
            </w:r>
            <w:r w:rsidR="00BB559F" w:rsidRPr="0077099D">
              <w:tab/>
            </w:r>
            <w:r w:rsidR="00BB559F" w:rsidRPr="0077099D">
              <w:tab/>
            </w:r>
            <w:r w:rsidRPr="0077099D">
              <w:t>Group 7 or 8 in Schedule</w:t>
            </w:r>
            <w:r w:rsidR="0077099D" w:rsidRPr="0077099D">
              <w:t> </w:t>
            </w:r>
            <w:r w:rsidRPr="0077099D">
              <w:t xml:space="preserve">1 to the Classification Rules, as in force </w:t>
            </w:r>
            <w:r w:rsidR="00BB559F" w:rsidRPr="0077099D">
              <w:tab/>
            </w:r>
            <w:r w:rsidR="00BB559F" w:rsidRPr="0077099D">
              <w:tab/>
            </w:r>
            <w:r w:rsidR="00BB559F" w:rsidRPr="0077099D">
              <w:tab/>
            </w:r>
            <w:r w:rsidRPr="0077099D">
              <w:t>immediately before 1</w:t>
            </w:r>
            <w:r w:rsidR="0077099D" w:rsidRPr="0077099D">
              <w:t> </w:t>
            </w:r>
            <w:r w:rsidRPr="0077099D">
              <w:t>July 2013;</w:t>
            </w:r>
          </w:p>
          <w:p w:rsidR="004531A2" w:rsidRPr="0077099D" w:rsidRDefault="004531A2" w:rsidP="00BB559F">
            <w:pPr>
              <w:pStyle w:val="Tablei"/>
            </w:pPr>
            <w:r w:rsidRPr="0077099D">
              <w:lastRenderedPageBreak/>
              <w:tab/>
              <w:t>(iii)</w:t>
            </w:r>
            <w:r w:rsidR="000148C3" w:rsidRPr="0077099D">
              <w:tab/>
            </w:r>
            <w:r w:rsidRPr="0077099D">
              <w:t>there were serious defects in the selection process; or</w:t>
            </w:r>
          </w:p>
          <w:p w:rsidR="004531A2" w:rsidRPr="0077099D" w:rsidRDefault="004531A2" w:rsidP="000148C3">
            <w:pPr>
              <w:pStyle w:val="Tablea"/>
            </w:pPr>
            <w:r w:rsidRPr="0077099D">
              <w:tab/>
              <w:t>(d)</w:t>
            </w:r>
            <w:r w:rsidRPr="0077099D">
              <w:tab/>
              <w:t>the assignment to an employee of duties that the employee could not reaso</w:t>
            </w:r>
            <w:r w:rsidR="00BB559F" w:rsidRPr="0077099D">
              <w:t xml:space="preserve">nably </w:t>
            </w:r>
            <w:r w:rsidR="000148C3" w:rsidRPr="0077099D">
              <w:tab/>
            </w:r>
            <w:r w:rsidR="00BB559F" w:rsidRPr="0077099D">
              <w:t>be expected to perform</w:t>
            </w:r>
          </w:p>
          <w:p w:rsidR="00250B66" w:rsidRPr="0077099D" w:rsidRDefault="00250B66" w:rsidP="00250B66">
            <w:pPr>
              <w:pStyle w:val="Tabletext"/>
            </w:pPr>
          </w:p>
        </w:tc>
      </w:tr>
      <w:tr w:rsidR="005339D2" w:rsidRPr="0077099D" w:rsidTr="00250B66">
        <w:tc>
          <w:tcPr>
            <w:tcW w:w="714" w:type="dxa"/>
            <w:tcBorders>
              <w:bottom w:val="single" w:sz="12" w:space="0" w:color="auto"/>
            </w:tcBorders>
            <w:shd w:val="clear" w:color="auto" w:fill="auto"/>
          </w:tcPr>
          <w:p w:rsidR="00250B66" w:rsidRPr="0077099D" w:rsidRDefault="00250B66" w:rsidP="00250B66">
            <w:pPr>
              <w:pStyle w:val="Tabletext"/>
            </w:pPr>
            <w:r w:rsidRPr="0077099D">
              <w:lastRenderedPageBreak/>
              <w:t>11</w:t>
            </w:r>
          </w:p>
        </w:tc>
        <w:tc>
          <w:tcPr>
            <w:tcW w:w="7599" w:type="dxa"/>
            <w:tcBorders>
              <w:bottom w:val="single" w:sz="12" w:space="0" w:color="auto"/>
            </w:tcBorders>
            <w:shd w:val="clear" w:color="auto" w:fill="auto"/>
          </w:tcPr>
          <w:p w:rsidR="004531A2" w:rsidRPr="0077099D" w:rsidRDefault="004531A2" w:rsidP="000148C3">
            <w:pPr>
              <w:pStyle w:val="Tabletext"/>
            </w:pPr>
            <w:r w:rsidRPr="0077099D">
              <w:t>Action relating to a decision by a Secretary, under subclause</w:t>
            </w:r>
            <w:r w:rsidR="0077099D" w:rsidRPr="0077099D">
              <w:t> </w:t>
            </w:r>
            <w:r w:rsidRPr="0077099D">
              <w:t>39(</w:t>
            </w:r>
            <w:r w:rsidR="00137456" w:rsidRPr="0077099D">
              <w:t>4</w:t>
            </w:r>
            <w:r w:rsidRPr="0077099D">
              <w:t xml:space="preserve">), not to include the name of an employee in the Public Service </w:t>
            </w:r>
            <w:r w:rsidR="000148C3" w:rsidRPr="0077099D">
              <w:rPr>
                <w:i/>
                <w:iCs/>
              </w:rPr>
              <w:t>Gazette</w:t>
            </w:r>
          </w:p>
          <w:p w:rsidR="00250B66" w:rsidRPr="0077099D" w:rsidRDefault="00250B66" w:rsidP="00250B66">
            <w:pPr>
              <w:pStyle w:val="Tabletext"/>
            </w:pPr>
          </w:p>
        </w:tc>
      </w:tr>
    </w:tbl>
    <w:p w:rsidR="00250B66" w:rsidRPr="0077099D" w:rsidRDefault="00250B66" w:rsidP="00250B66">
      <w:pPr>
        <w:pStyle w:val="Tabletext"/>
      </w:pPr>
    </w:p>
    <w:p w:rsidR="00CB4A6C" w:rsidRPr="0077099D" w:rsidRDefault="00B71F26" w:rsidP="007D7F60">
      <w:pPr>
        <w:pStyle w:val="notemargin"/>
      </w:pPr>
      <w:r w:rsidRPr="0077099D">
        <w:t>Note:</w:t>
      </w:r>
      <w:r w:rsidRPr="0077099D">
        <w:tab/>
      </w:r>
      <w:r w:rsidR="00EC764D" w:rsidRPr="0077099D">
        <w:t>In relation to item</w:t>
      </w:r>
      <w:r w:rsidR="0077099D" w:rsidRPr="0077099D">
        <w:t> </w:t>
      </w:r>
      <w:r w:rsidR="00EC764D" w:rsidRPr="0077099D">
        <w:t xml:space="preserve">2, see </w:t>
      </w:r>
      <w:r w:rsidRPr="0077099D">
        <w:t>section</w:t>
      </w:r>
      <w:r w:rsidR="0077099D" w:rsidRPr="0077099D">
        <w:t> </w:t>
      </w:r>
      <w:r w:rsidR="00943FA6" w:rsidRPr="0077099D">
        <w:t>20</w:t>
      </w:r>
      <w:r w:rsidRPr="0077099D">
        <w:t xml:space="preserve"> of the Act</w:t>
      </w:r>
      <w:r w:rsidR="00EC764D" w:rsidRPr="0077099D">
        <w:t>. Under that section</w:t>
      </w:r>
      <w:r w:rsidRPr="0077099D">
        <w:t>, a</w:t>
      </w:r>
      <w:r w:rsidR="00943FA6" w:rsidRPr="0077099D">
        <w:t xml:space="preserve"> Secretary</w:t>
      </w:r>
      <w:r w:rsidRPr="0077099D">
        <w:t xml:space="preserve"> is not subject to direction by a</w:t>
      </w:r>
      <w:r w:rsidR="00943FA6" w:rsidRPr="0077099D">
        <w:t xml:space="preserve"> Presiding Officer</w:t>
      </w:r>
      <w:r w:rsidRPr="0077099D">
        <w:t xml:space="preserve"> in relation to the exercise of powers by the </w:t>
      </w:r>
      <w:r w:rsidR="00943FA6" w:rsidRPr="0077099D">
        <w:t>Secretary</w:t>
      </w:r>
      <w:r w:rsidRPr="0077099D">
        <w:t xml:space="preserve"> under </w:t>
      </w:r>
      <w:r w:rsidR="00943FA6" w:rsidRPr="0077099D">
        <w:t>Part</w:t>
      </w:r>
      <w:r w:rsidR="0077099D" w:rsidRPr="0077099D">
        <w:t> </w:t>
      </w:r>
      <w:r w:rsidR="00943FA6" w:rsidRPr="0077099D">
        <w:t xml:space="preserve">4 of the Act </w:t>
      </w:r>
      <w:r w:rsidRPr="0077099D">
        <w:t>in relation to particular individuals.</w:t>
      </w:r>
    </w:p>
    <w:p w:rsidR="009B2A50" w:rsidRPr="0077099D" w:rsidRDefault="009B2A50" w:rsidP="009B2A50">
      <w:pPr>
        <w:sectPr w:rsidR="009B2A50" w:rsidRPr="0077099D" w:rsidSect="00516B3D">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bookmarkStart w:id="205" w:name="OPCSB_NonAmendSchClausesA4"/>
    </w:p>
    <w:bookmarkEnd w:id="205"/>
    <w:p w:rsidR="008C3B4F" w:rsidRPr="0077099D" w:rsidRDefault="008C3B4F" w:rsidP="00242F99"/>
    <w:sectPr w:rsidR="008C3B4F" w:rsidRPr="0077099D" w:rsidSect="00516B3D">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50" w:rsidRDefault="009B2A50" w:rsidP="00715914">
      <w:pPr>
        <w:spacing w:line="240" w:lineRule="auto"/>
      </w:pPr>
      <w:r>
        <w:separator/>
      </w:r>
    </w:p>
  </w:endnote>
  <w:endnote w:type="continuationSeparator" w:id="0">
    <w:p w:rsidR="009B2A50" w:rsidRDefault="009B2A5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9B2A50" w:rsidRPr="00516B3D" w:rsidTr="00E60668">
      <w:tc>
        <w:tcPr>
          <w:tcW w:w="8472" w:type="dxa"/>
        </w:tcPr>
        <w:p w:rsidR="009B2A50" w:rsidRPr="00516B3D" w:rsidRDefault="009B2A50" w:rsidP="00335BC6">
          <w:pPr>
            <w:jc w:val="right"/>
            <w:rPr>
              <w:rFonts w:cs="Times New Roman"/>
              <w:sz w:val="18"/>
            </w:rPr>
          </w:pPr>
        </w:p>
      </w:tc>
    </w:tr>
  </w:tbl>
  <w:p w:rsidR="009B2A50" w:rsidRPr="00516B3D" w:rsidRDefault="00516B3D" w:rsidP="00516B3D">
    <w:pPr>
      <w:pStyle w:val="Footer"/>
      <w:rPr>
        <w:sz w:val="18"/>
      </w:rPr>
    </w:pPr>
    <w:r>
      <w:rPr>
        <w:sz w:val="18"/>
      </w:rPr>
      <w:t>OPC50387</w:t>
    </w:r>
    <w:r w:rsidRPr="00516B3D">
      <w:rPr>
        <w:sz w:val="18"/>
      </w:rPr>
      <w:t xml:space="preserve">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rsidP="009B2A5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2A50" w:rsidTr="009B2A50">
      <w:tc>
        <w:tcPr>
          <w:tcW w:w="1384" w:type="dxa"/>
          <w:tcBorders>
            <w:top w:val="nil"/>
            <w:left w:val="nil"/>
            <w:bottom w:val="nil"/>
            <w:right w:val="nil"/>
          </w:tcBorders>
        </w:tcPr>
        <w:p w:rsidR="009B2A50" w:rsidRDefault="009B2A50" w:rsidP="009B2A50">
          <w:pPr>
            <w:spacing w:line="0" w:lineRule="atLeast"/>
            <w:rPr>
              <w:sz w:val="18"/>
            </w:rPr>
          </w:pPr>
        </w:p>
      </w:tc>
      <w:tc>
        <w:tcPr>
          <w:tcW w:w="6379" w:type="dxa"/>
          <w:tcBorders>
            <w:top w:val="nil"/>
            <w:left w:val="nil"/>
            <w:bottom w:val="nil"/>
            <w:right w:val="nil"/>
          </w:tcBorders>
        </w:tcPr>
        <w:p w:rsidR="009B2A50" w:rsidRDefault="009B2A50" w:rsidP="009B2A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5B83">
            <w:rPr>
              <w:i/>
              <w:sz w:val="18"/>
            </w:rPr>
            <w:t>Parliamentary Service Determination 2013</w:t>
          </w:r>
          <w:r w:rsidRPr="007A1328">
            <w:rPr>
              <w:i/>
              <w:sz w:val="18"/>
            </w:rPr>
            <w:fldChar w:fldCharType="end"/>
          </w:r>
        </w:p>
      </w:tc>
      <w:tc>
        <w:tcPr>
          <w:tcW w:w="709" w:type="dxa"/>
          <w:tcBorders>
            <w:top w:val="nil"/>
            <w:left w:val="nil"/>
            <w:bottom w:val="nil"/>
            <w:right w:val="nil"/>
          </w:tcBorders>
        </w:tcPr>
        <w:p w:rsidR="009B2A50" w:rsidRDefault="009B2A50" w:rsidP="009B2A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83">
            <w:rPr>
              <w:i/>
              <w:noProof/>
              <w:sz w:val="18"/>
            </w:rPr>
            <w:t>83</w:t>
          </w:r>
          <w:r w:rsidRPr="00ED79B6">
            <w:rPr>
              <w:i/>
              <w:sz w:val="18"/>
            </w:rPr>
            <w:fldChar w:fldCharType="end"/>
          </w:r>
        </w:p>
      </w:tc>
    </w:tr>
    <w:tr w:rsidR="009B2A50"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Default="009B2A50" w:rsidP="009B2A50">
          <w:pPr>
            <w:rPr>
              <w:sz w:val="18"/>
            </w:rPr>
          </w:pPr>
        </w:p>
      </w:tc>
    </w:tr>
  </w:tbl>
  <w:p w:rsidR="009B2A50" w:rsidRPr="00D1021D" w:rsidRDefault="00516B3D" w:rsidP="00516B3D">
    <w:pPr>
      <w:rPr>
        <w:i/>
        <w:sz w:val="18"/>
      </w:rPr>
    </w:pPr>
    <w:r>
      <w:rPr>
        <w:i/>
        <w:sz w:val="18"/>
      </w:rPr>
      <w:t>OPC50387</w:t>
    </w:r>
    <w:r w:rsidRPr="00516B3D">
      <w:rPr>
        <w:rFonts w:cs="Times New Roman"/>
        <w:i/>
        <w:sz w:val="18"/>
      </w:rPr>
      <w:t xml:space="preserve">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Default="009B2A50">
    <w:pPr>
      <w:pBdr>
        <w:top w:val="single" w:sz="6" w:space="1" w:color="auto"/>
      </w:pBdr>
      <w:rPr>
        <w:sz w:val="18"/>
      </w:rPr>
    </w:pPr>
  </w:p>
  <w:p w:rsidR="009B2A50" w:rsidRDefault="009B2A50">
    <w:pPr>
      <w:jc w:val="right"/>
      <w:rPr>
        <w:i/>
        <w:sz w:val="18"/>
      </w:rPr>
    </w:pPr>
    <w:r>
      <w:rPr>
        <w:i/>
        <w:sz w:val="18"/>
      </w:rPr>
      <w:fldChar w:fldCharType="begin"/>
    </w:r>
    <w:r>
      <w:rPr>
        <w:i/>
        <w:sz w:val="18"/>
      </w:rPr>
      <w:instrText xml:space="preserve"> STYLEREF ShortT </w:instrText>
    </w:r>
    <w:r>
      <w:rPr>
        <w:i/>
        <w:sz w:val="18"/>
      </w:rPr>
      <w:fldChar w:fldCharType="separate"/>
    </w:r>
    <w:r w:rsidR="00895B83">
      <w:rPr>
        <w:i/>
        <w:noProof/>
        <w:sz w:val="18"/>
      </w:rPr>
      <w:t>Parliamentary Service Determination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95B8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95B83">
      <w:rPr>
        <w:i/>
        <w:noProof/>
        <w:sz w:val="18"/>
      </w:rPr>
      <w:t>82</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rsidP="009B2A50">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2A50" w:rsidRPr="00516B3D" w:rsidTr="009B2A50">
      <w:tc>
        <w:tcPr>
          <w:tcW w:w="709" w:type="dxa"/>
          <w:tcBorders>
            <w:top w:val="nil"/>
            <w:left w:val="nil"/>
            <w:bottom w:val="nil"/>
            <w:right w:val="nil"/>
          </w:tcBorders>
        </w:tcPr>
        <w:p w:rsidR="009B2A50" w:rsidRPr="00516B3D" w:rsidRDefault="009B2A50" w:rsidP="009B2A50">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82</w:t>
          </w:r>
          <w:r w:rsidRPr="00516B3D">
            <w:rPr>
              <w:rFonts w:cs="Times New Roman"/>
              <w:i/>
              <w:sz w:val="18"/>
            </w:rPr>
            <w:fldChar w:fldCharType="end"/>
          </w:r>
        </w:p>
      </w:tc>
      <w:tc>
        <w:tcPr>
          <w:tcW w:w="6379" w:type="dxa"/>
          <w:tcBorders>
            <w:top w:val="nil"/>
            <w:left w:val="nil"/>
            <w:bottom w:val="nil"/>
            <w:right w:val="nil"/>
          </w:tcBorders>
        </w:tcPr>
        <w:p w:rsidR="009B2A50" w:rsidRPr="00516B3D" w:rsidRDefault="009B2A50"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sidR="00895B83">
            <w:rPr>
              <w:rFonts w:cs="Times New Roman"/>
              <w:i/>
              <w:sz w:val="18"/>
            </w:rPr>
            <w:t>Parliamentary Service Determination 2013</w:t>
          </w:r>
          <w:r w:rsidRPr="00516B3D">
            <w:rPr>
              <w:rFonts w:cs="Times New Roman"/>
              <w:i/>
              <w:sz w:val="18"/>
            </w:rPr>
            <w:fldChar w:fldCharType="end"/>
          </w:r>
        </w:p>
      </w:tc>
      <w:tc>
        <w:tcPr>
          <w:tcW w:w="1383" w:type="dxa"/>
          <w:tcBorders>
            <w:top w:val="nil"/>
            <w:left w:val="nil"/>
            <w:bottom w:val="nil"/>
            <w:right w:val="nil"/>
          </w:tcBorders>
        </w:tcPr>
        <w:p w:rsidR="009B2A50" w:rsidRPr="00516B3D" w:rsidRDefault="009B2A50" w:rsidP="009B2A50">
          <w:pPr>
            <w:spacing w:line="0" w:lineRule="atLeast"/>
            <w:jc w:val="right"/>
            <w:rPr>
              <w:rFonts w:cs="Times New Roman"/>
              <w:sz w:val="18"/>
            </w:rPr>
          </w:pPr>
        </w:p>
      </w:tc>
    </w:tr>
    <w:tr w:rsidR="009B2A50" w:rsidRPr="00516B3D"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Pr="00516B3D" w:rsidRDefault="009B2A50" w:rsidP="009B2A50">
          <w:pPr>
            <w:jc w:val="right"/>
            <w:rPr>
              <w:rFonts w:cs="Times New Roman"/>
              <w:sz w:val="18"/>
            </w:rPr>
          </w:pPr>
        </w:p>
      </w:tc>
    </w:tr>
  </w:tbl>
  <w:p w:rsidR="009B2A50" w:rsidRPr="00516B3D" w:rsidRDefault="00516B3D" w:rsidP="00516B3D">
    <w:pPr>
      <w:rPr>
        <w:rFonts w:cs="Times New Roman"/>
        <w:sz w:val="18"/>
      </w:rPr>
    </w:pPr>
    <w:r>
      <w:rPr>
        <w:rFonts w:cs="Times New Roman"/>
        <w:sz w:val="18"/>
      </w:rPr>
      <w:t>OPC50387</w:t>
    </w:r>
    <w:r w:rsidRPr="00516B3D">
      <w:rPr>
        <w:rFonts w:cs="Times New Roman"/>
        <w:sz w:val="18"/>
      </w:rPr>
      <w:t xml:space="preserve">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rsidP="009B2A5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2A50" w:rsidTr="009B2A50">
      <w:tc>
        <w:tcPr>
          <w:tcW w:w="1384" w:type="dxa"/>
          <w:tcBorders>
            <w:top w:val="nil"/>
            <w:left w:val="nil"/>
            <w:bottom w:val="nil"/>
            <w:right w:val="nil"/>
          </w:tcBorders>
        </w:tcPr>
        <w:p w:rsidR="009B2A50" w:rsidRDefault="009B2A50" w:rsidP="009B2A50">
          <w:pPr>
            <w:spacing w:line="0" w:lineRule="atLeast"/>
            <w:rPr>
              <w:sz w:val="18"/>
            </w:rPr>
          </w:pPr>
        </w:p>
      </w:tc>
      <w:tc>
        <w:tcPr>
          <w:tcW w:w="6379" w:type="dxa"/>
          <w:tcBorders>
            <w:top w:val="nil"/>
            <w:left w:val="nil"/>
            <w:bottom w:val="nil"/>
            <w:right w:val="nil"/>
          </w:tcBorders>
        </w:tcPr>
        <w:p w:rsidR="009B2A50" w:rsidRDefault="009B2A50" w:rsidP="009B2A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5B83">
            <w:rPr>
              <w:i/>
              <w:sz w:val="18"/>
            </w:rPr>
            <w:t>Parliamentary Service Determination 2013</w:t>
          </w:r>
          <w:r w:rsidRPr="007A1328">
            <w:rPr>
              <w:i/>
              <w:sz w:val="18"/>
            </w:rPr>
            <w:fldChar w:fldCharType="end"/>
          </w:r>
        </w:p>
      </w:tc>
      <w:tc>
        <w:tcPr>
          <w:tcW w:w="709" w:type="dxa"/>
          <w:tcBorders>
            <w:top w:val="nil"/>
            <w:left w:val="nil"/>
            <w:bottom w:val="nil"/>
            <w:right w:val="nil"/>
          </w:tcBorders>
        </w:tcPr>
        <w:p w:rsidR="009B2A50" w:rsidRDefault="009B2A50" w:rsidP="009B2A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83">
            <w:rPr>
              <w:i/>
              <w:noProof/>
              <w:sz w:val="18"/>
            </w:rPr>
            <w:t>82</w:t>
          </w:r>
          <w:r w:rsidRPr="00ED79B6">
            <w:rPr>
              <w:i/>
              <w:sz w:val="18"/>
            </w:rPr>
            <w:fldChar w:fldCharType="end"/>
          </w:r>
        </w:p>
      </w:tc>
    </w:tr>
    <w:tr w:rsidR="009B2A50"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Default="009B2A50" w:rsidP="009B2A50">
          <w:pPr>
            <w:rPr>
              <w:sz w:val="18"/>
            </w:rPr>
          </w:pPr>
        </w:p>
      </w:tc>
    </w:tr>
  </w:tbl>
  <w:p w:rsidR="009B2A50" w:rsidRPr="00D1021D" w:rsidRDefault="00516B3D" w:rsidP="00516B3D">
    <w:pPr>
      <w:rPr>
        <w:i/>
        <w:sz w:val="18"/>
      </w:rPr>
    </w:pPr>
    <w:r>
      <w:rPr>
        <w:i/>
        <w:sz w:val="18"/>
      </w:rPr>
      <w:t>OPC50387</w:t>
    </w:r>
    <w:r w:rsidRPr="00516B3D">
      <w:rPr>
        <w:rFonts w:cs="Times New Roman"/>
        <w:i/>
        <w:sz w:val="18"/>
      </w:rPr>
      <w:t xml:space="preserve">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pPr>
      <w:pBdr>
        <w:top w:val="single" w:sz="6" w:space="1" w:color="auto"/>
      </w:pBdr>
      <w:rPr>
        <w:rFonts w:cs="Times New Roman"/>
        <w:sz w:val="18"/>
      </w:rPr>
    </w:pPr>
  </w:p>
  <w:p w:rsidR="009B2A50" w:rsidRPr="00516B3D" w:rsidRDefault="009B2A50" w:rsidP="00516B3D">
    <w:pPr>
      <w:rPr>
        <w:rFonts w:cs="Times New Roman"/>
        <w:i/>
        <w:sz w:val="18"/>
      </w:rPr>
    </w:pPr>
    <w:r w:rsidRPr="00516B3D">
      <w:rPr>
        <w:rFonts w:cs="Times New Roman"/>
        <w:i/>
        <w:sz w:val="18"/>
      </w:rPr>
      <w:fldChar w:fldCharType="begin"/>
    </w:r>
    <w:r w:rsidRPr="00516B3D">
      <w:rPr>
        <w:rFonts w:cs="Times New Roman"/>
        <w:i/>
        <w:sz w:val="18"/>
      </w:rPr>
      <w:instrText xml:space="preserve"> STYLEREF ShortT </w:instrText>
    </w:r>
    <w:r w:rsidRPr="00516B3D">
      <w:rPr>
        <w:rFonts w:cs="Times New Roman"/>
        <w:i/>
        <w:sz w:val="18"/>
      </w:rPr>
      <w:fldChar w:fldCharType="separate"/>
    </w:r>
    <w:r w:rsidR="00895B83">
      <w:rPr>
        <w:rFonts w:cs="Times New Roman"/>
        <w:i/>
        <w:noProof/>
        <w:sz w:val="18"/>
      </w:rPr>
      <w:t>Parliamentary Service Determination 2013</w:t>
    </w:r>
    <w:r w:rsidRPr="00516B3D">
      <w:rPr>
        <w:rFonts w:cs="Times New Roman"/>
        <w:i/>
        <w:sz w:val="18"/>
      </w:rPr>
      <w:fldChar w:fldCharType="end"/>
    </w:r>
    <w:r w:rsidRPr="00516B3D">
      <w:rPr>
        <w:rFonts w:cs="Times New Roman"/>
        <w:i/>
        <w:sz w:val="18"/>
      </w:rPr>
      <w:t xml:space="preserve">       </w:t>
    </w:r>
    <w:r w:rsidRPr="00516B3D">
      <w:rPr>
        <w:rFonts w:cs="Times New Roman"/>
        <w:i/>
        <w:sz w:val="18"/>
      </w:rPr>
      <w:fldChar w:fldCharType="begin"/>
    </w:r>
    <w:r w:rsidRPr="00516B3D">
      <w:rPr>
        <w:rFonts w:cs="Times New Roman"/>
        <w:i/>
        <w:sz w:val="18"/>
      </w:rPr>
      <w:instrText xml:space="preserve"> STYLEREF Actno </w:instrText>
    </w:r>
    <w:r w:rsidRPr="00516B3D">
      <w:rPr>
        <w:rFonts w:cs="Times New Roman"/>
        <w:i/>
        <w:sz w:val="18"/>
      </w:rPr>
      <w:fldChar w:fldCharType="separate"/>
    </w:r>
    <w:r w:rsidR="00895B83">
      <w:rPr>
        <w:rFonts w:cs="Times New Roman"/>
        <w:b/>
        <w:bCs/>
        <w:i/>
        <w:noProof/>
        <w:sz w:val="18"/>
        <w:lang w:val="en-US"/>
      </w:rPr>
      <w:t>Error! No text of specified style in document.</w:t>
    </w:r>
    <w:r w:rsidRPr="00516B3D">
      <w:rPr>
        <w:rFonts w:cs="Times New Roman"/>
        <w:i/>
        <w:sz w:val="18"/>
      </w:rPr>
      <w:fldChar w:fldCharType="end"/>
    </w:r>
    <w:r w:rsidRPr="00516B3D">
      <w:rPr>
        <w:rFonts w:cs="Times New Roman"/>
        <w:i/>
        <w:sz w:val="18"/>
      </w:rPr>
      <w:t xml:space="preserve">       </w:t>
    </w: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82</w:t>
    </w:r>
    <w:r w:rsidRPr="00516B3D">
      <w:rPr>
        <w:rFonts w:cs="Times New Roman"/>
        <w:i/>
        <w:sz w:val="18"/>
      </w:rPr>
      <w:fldChar w:fldCharType="end"/>
    </w:r>
    <w:r w:rsidR="00516B3D">
      <w:rPr>
        <w:rFonts w:cs="Times New Roman"/>
        <w:i/>
        <w:sz w:val="18"/>
      </w:rPr>
      <w:t>OPC50387</w:t>
    </w:r>
    <w:r w:rsidR="00516B3D" w:rsidRPr="00516B3D">
      <w:rPr>
        <w:rFonts w:cs="Times New Roman"/>
        <w:i/>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9B2A50" w:rsidTr="00B33709">
      <w:tc>
        <w:tcPr>
          <w:tcW w:w="8472" w:type="dxa"/>
        </w:tcPr>
        <w:p w:rsidR="009B2A50" w:rsidRDefault="009B2A50" w:rsidP="00E60668">
          <w:pPr>
            <w:rPr>
              <w:sz w:val="18"/>
            </w:rPr>
          </w:pPr>
        </w:p>
      </w:tc>
    </w:tr>
  </w:tbl>
  <w:p w:rsidR="009B2A50" w:rsidRPr="007500C8" w:rsidRDefault="00516B3D" w:rsidP="00516B3D">
    <w:pPr>
      <w:pStyle w:val="Footer"/>
    </w:pPr>
    <w:r>
      <w:t>OPC50387</w:t>
    </w:r>
    <w:r w:rsidRPr="00516B3D">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D79B6" w:rsidRDefault="009B2A5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2A50" w:rsidRPr="00516B3D" w:rsidTr="00B33709">
      <w:tc>
        <w:tcPr>
          <w:tcW w:w="709" w:type="dxa"/>
          <w:tcBorders>
            <w:top w:val="nil"/>
            <w:left w:val="nil"/>
            <w:bottom w:val="nil"/>
            <w:right w:val="nil"/>
          </w:tcBorders>
        </w:tcPr>
        <w:p w:rsidR="009B2A50" w:rsidRPr="00516B3D" w:rsidRDefault="009B2A50" w:rsidP="00E60668">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iv</w:t>
          </w:r>
          <w:r w:rsidRPr="00516B3D">
            <w:rPr>
              <w:rFonts w:cs="Times New Roman"/>
              <w:i/>
              <w:sz w:val="18"/>
            </w:rPr>
            <w:fldChar w:fldCharType="end"/>
          </w:r>
        </w:p>
      </w:tc>
      <w:tc>
        <w:tcPr>
          <w:tcW w:w="6379" w:type="dxa"/>
          <w:tcBorders>
            <w:top w:val="nil"/>
            <w:left w:val="nil"/>
            <w:bottom w:val="nil"/>
            <w:right w:val="nil"/>
          </w:tcBorders>
        </w:tcPr>
        <w:p w:rsidR="009B2A50" w:rsidRPr="00516B3D" w:rsidRDefault="009B2A50" w:rsidP="00E60668">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sidR="00895B83">
            <w:rPr>
              <w:rFonts w:cs="Times New Roman"/>
              <w:i/>
              <w:sz w:val="18"/>
            </w:rPr>
            <w:t>Parliamentary Service Determination 2013</w:t>
          </w:r>
          <w:r w:rsidRPr="00516B3D">
            <w:rPr>
              <w:rFonts w:cs="Times New Roman"/>
              <w:i/>
              <w:sz w:val="18"/>
            </w:rPr>
            <w:fldChar w:fldCharType="end"/>
          </w:r>
        </w:p>
      </w:tc>
      <w:tc>
        <w:tcPr>
          <w:tcW w:w="1383" w:type="dxa"/>
          <w:tcBorders>
            <w:top w:val="nil"/>
            <w:left w:val="nil"/>
            <w:bottom w:val="nil"/>
            <w:right w:val="nil"/>
          </w:tcBorders>
        </w:tcPr>
        <w:p w:rsidR="009B2A50" w:rsidRPr="00516B3D" w:rsidRDefault="009B2A50" w:rsidP="00E60668">
          <w:pPr>
            <w:spacing w:line="0" w:lineRule="atLeast"/>
            <w:jc w:val="right"/>
            <w:rPr>
              <w:rFonts w:cs="Times New Roman"/>
              <w:sz w:val="18"/>
            </w:rPr>
          </w:pPr>
        </w:p>
      </w:tc>
    </w:tr>
    <w:tr w:rsidR="009B2A50" w:rsidRPr="00516B3D"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Pr="00516B3D" w:rsidRDefault="009B2A50" w:rsidP="00E60668">
          <w:pPr>
            <w:jc w:val="right"/>
            <w:rPr>
              <w:rFonts w:cs="Times New Roman"/>
              <w:sz w:val="18"/>
            </w:rPr>
          </w:pPr>
        </w:p>
      </w:tc>
    </w:tr>
  </w:tbl>
  <w:p w:rsidR="009B2A50" w:rsidRPr="00516B3D" w:rsidRDefault="00516B3D" w:rsidP="00516B3D">
    <w:pPr>
      <w:rPr>
        <w:rFonts w:cs="Times New Roman"/>
        <w:i/>
        <w:sz w:val="18"/>
      </w:rPr>
    </w:pPr>
    <w:r>
      <w:rPr>
        <w:rFonts w:cs="Times New Roman"/>
        <w:i/>
        <w:sz w:val="18"/>
      </w:rPr>
      <w:t>OPC50387</w:t>
    </w:r>
    <w:r w:rsidRPr="00516B3D">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33C1C" w:rsidRDefault="009B2A5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B2A50" w:rsidTr="00B33709">
      <w:tc>
        <w:tcPr>
          <w:tcW w:w="1383" w:type="dxa"/>
          <w:tcBorders>
            <w:top w:val="nil"/>
            <w:left w:val="nil"/>
            <w:bottom w:val="nil"/>
            <w:right w:val="nil"/>
          </w:tcBorders>
        </w:tcPr>
        <w:p w:rsidR="009B2A50" w:rsidRDefault="009B2A50" w:rsidP="00E60668">
          <w:pPr>
            <w:spacing w:line="0" w:lineRule="atLeast"/>
            <w:rPr>
              <w:sz w:val="18"/>
            </w:rPr>
          </w:pPr>
        </w:p>
      </w:tc>
      <w:tc>
        <w:tcPr>
          <w:tcW w:w="6380" w:type="dxa"/>
          <w:tcBorders>
            <w:top w:val="nil"/>
            <w:left w:val="nil"/>
            <w:bottom w:val="nil"/>
            <w:right w:val="nil"/>
          </w:tcBorders>
        </w:tcPr>
        <w:p w:rsidR="009B2A50" w:rsidRDefault="009B2A50" w:rsidP="00E606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5B83">
            <w:rPr>
              <w:i/>
              <w:sz w:val="18"/>
            </w:rPr>
            <w:t>Parliamentary Service Determination 2013</w:t>
          </w:r>
          <w:r w:rsidRPr="007A1328">
            <w:rPr>
              <w:i/>
              <w:sz w:val="18"/>
            </w:rPr>
            <w:fldChar w:fldCharType="end"/>
          </w:r>
        </w:p>
      </w:tc>
      <w:tc>
        <w:tcPr>
          <w:tcW w:w="709" w:type="dxa"/>
          <w:tcBorders>
            <w:top w:val="nil"/>
            <w:left w:val="nil"/>
            <w:bottom w:val="nil"/>
            <w:right w:val="nil"/>
          </w:tcBorders>
        </w:tcPr>
        <w:p w:rsidR="009B2A50" w:rsidRDefault="009B2A50" w:rsidP="00E606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83">
            <w:rPr>
              <w:i/>
              <w:noProof/>
              <w:sz w:val="18"/>
            </w:rPr>
            <w:t>v</w:t>
          </w:r>
          <w:r w:rsidRPr="00ED79B6">
            <w:rPr>
              <w:i/>
              <w:sz w:val="18"/>
            </w:rPr>
            <w:fldChar w:fldCharType="end"/>
          </w:r>
        </w:p>
      </w:tc>
    </w:tr>
    <w:tr w:rsidR="009B2A50"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Default="009B2A50" w:rsidP="00E60668">
          <w:pPr>
            <w:rPr>
              <w:sz w:val="18"/>
            </w:rPr>
          </w:pPr>
        </w:p>
      </w:tc>
    </w:tr>
  </w:tbl>
  <w:p w:rsidR="009B2A50" w:rsidRPr="00ED79B6" w:rsidRDefault="00516B3D" w:rsidP="00516B3D">
    <w:pPr>
      <w:rPr>
        <w:i/>
        <w:sz w:val="18"/>
      </w:rPr>
    </w:pPr>
    <w:r>
      <w:rPr>
        <w:i/>
        <w:sz w:val="18"/>
      </w:rPr>
      <w:t>OPC50387</w:t>
    </w:r>
    <w:r w:rsidRPr="00516B3D">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rsidP="009B2A50">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2A50" w:rsidRPr="00516B3D" w:rsidTr="009B2A50">
      <w:tc>
        <w:tcPr>
          <w:tcW w:w="709" w:type="dxa"/>
          <w:tcBorders>
            <w:top w:val="nil"/>
            <w:left w:val="nil"/>
            <w:bottom w:val="nil"/>
            <w:right w:val="nil"/>
          </w:tcBorders>
        </w:tcPr>
        <w:p w:rsidR="009B2A50" w:rsidRPr="00516B3D" w:rsidRDefault="009B2A50" w:rsidP="009B2A50">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76</w:t>
          </w:r>
          <w:r w:rsidRPr="00516B3D">
            <w:rPr>
              <w:rFonts w:cs="Times New Roman"/>
              <w:i/>
              <w:sz w:val="18"/>
            </w:rPr>
            <w:fldChar w:fldCharType="end"/>
          </w:r>
        </w:p>
      </w:tc>
      <w:tc>
        <w:tcPr>
          <w:tcW w:w="6379" w:type="dxa"/>
          <w:tcBorders>
            <w:top w:val="nil"/>
            <w:left w:val="nil"/>
            <w:bottom w:val="nil"/>
            <w:right w:val="nil"/>
          </w:tcBorders>
        </w:tcPr>
        <w:p w:rsidR="009B2A50" w:rsidRPr="00516B3D" w:rsidRDefault="009B2A50"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sidR="00895B83">
            <w:rPr>
              <w:rFonts w:cs="Times New Roman"/>
              <w:i/>
              <w:sz w:val="18"/>
            </w:rPr>
            <w:t>Parliamentary Service Determination 2013</w:t>
          </w:r>
          <w:r w:rsidRPr="00516B3D">
            <w:rPr>
              <w:rFonts w:cs="Times New Roman"/>
              <w:i/>
              <w:sz w:val="18"/>
            </w:rPr>
            <w:fldChar w:fldCharType="end"/>
          </w:r>
        </w:p>
      </w:tc>
      <w:tc>
        <w:tcPr>
          <w:tcW w:w="1383" w:type="dxa"/>
          <w:tcBorders>
            <w:top w:val="nil"/>
            <w:left w:val="nil"/>
            <w:bottom w:val="nil"/>
            <w:right w:val="nil"/>
          </w:tcBorders>
        </w:tcPr>
        <w:p w:rsidR="009B2A50" w:rsidRPr="00516B3D" w:rsidRDefault="009B2A50" w:rsidP="009B2A50">
          <w:pPr>
            <w:spacing w:line="0" w:lineRule="atLeast"/>
            <w:jc w:val="right"/>
            <w:rPr>
              <w:rFonts w:cs="Times New Roman"/>
              <w:sz w:val="18"/>
            </w:rPr>
          </w:pPr>
        </w:p>
      </w:tc>
    </w:tr>
    <w:tr w:rsidR="009B2A50" w:rsidRPr="00516B3D"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Pr="00516B3D" w:rsidRDefault="009B2A50" w:rsidP="009B2A50">
          <w:pPr>
            <w:jc w:val="right"/>
            <w:rPr>
              <w:rFonts w:cs="Times New Roman"/>
              <w:sz w:val="18"/>
            </w:rPr>
          </w:pPr>
        </w:p>
      </w:tc>
    </w:tr>
  </w:tbl>
  <w:p w:rsidR="009B2A50" w:rsidRPr="00516B3D" w:rsidRDefault="00516B3D" w:rsidP="00516B3D">
    <w:pPr>
      <w:rPr>
        <w:rFonts w:cs="Times New Roman"/>
        <w:i/>
        <w:sz w:val="18"/>
      </w:rPr>
    </w:pPr>
    <w:r>
      <w:rPr>
        <w:rFonts w:cs="Times New Roman"/>
        <w:i/>
        <w:sz w:val="18"/>
      </w:rPr>
      <w:t>OPC50387</w:t>
    </w:r>
    <w:r w:rsidRPr="00516B3D">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33C1C" w:rsidRDefault="009B2A50" w:rsidP="009B2A5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B2A50" w:rsidTr="009B2A50">
      <w:tc>
        <w:tcPr>
          <w:tcW w:w="1384" w:type="dxa"/>
          <w:tcBorders>
            <w:top w:val="nil"/>
            <w:left w:val="nil"/>
            <w:bottom w:val="nil"/>
            <w:right w:val="nil"/>
          </w:tcBorders>
        </w:tcPr>
        <w:p w:rsidR="009B2A50" w:rsidRDefault="009B2A50" w:rsidP="009B2A50">
          <w:pPr>
            <w:spacing w:line="0" w:lineRule="atLeast"/>
            <w:rPr>
              <w:sz w:val="18"/>
            </w:rPr>
          </w:pPr>
        </w:p>
      </w:tc>
      <w:tc>
        <w:tcPr>
          <w:tcW w:w="6379" w:type="dxa"/>
          <w:tcBorders>
            <w:top w:val="nil"/>
            <w:left w:val="nil"/>
            <w:bottom w:val="nil"/>
            <w:right w:val="nil"/>
          </w:tcBorders>
        </w:tcPr>
        <w:p w:rsidR="009B2A50" w:rsidRDefault="009B2A50" w:rsidP="009B2A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5B83">
            <w:rPr>
              <w:i/>
              <w:sz w:val="18"/>
            </w:rPr>
            <w:t>Parliamentary Service Determination 2013</w:t>
          </w:r>
          <w:r w:rsidRPr="007A1328">
            <w:rPr>
              <w:i/>
              <w:sz w:val="18"/>
            </w:rPr>
            <w:fldChar w:fldCharType="end"/>
          </w:r>
        </w:p>
      </w:tc>
      <w:tc>
        <w:tcPr>
          <w:tcW w:w="709" w:type="dxa"/>
          <w:tcBorders>
            <w:top w:val="nil"/>
            <w:left w:val="nil"/>
            <w:bottom w:val="nil"/>
            <w:right w:val="nil"/>
          </w:tcBorders>
        </w:tcPr>
        <w:p w:rsidR="009B2A50" w:rsidRDefault="009B2A50" w:rsidP="009B2A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83">
            <w:rPr>
              <w:i/>
              <w:noProof/>
              <w:sz w:val="18"/>
            </w:rPr>
            <w:t>77</w:t>
          </w:r>
          <w:r w:rsidRPr="00ED79B6">
            <w:rPr>
              <w:i/>
              <w:sz w:val="18"/>
            </w:rPr>
            <w:fldChar w:fldCharType="end"/>
          </w:r>
        </w:p>
      </w:tc>
    </w:tr>
    <w:tr w:rsidR="009B2A50"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Default="009B2A50" w:rsidP="009B2A50">
          <w:pPr>
            <w:rPr>
              <w:sz w:val="18"/>
            </w:rPr>
          </w:pPr>
        </w:p>
      </w:tc>
    </w:tr>
  </w:tbl>
  <w:p w:rsidR="009B2A50" w:rsidRPr="00ED79B6" w:rsidRDefault="00516B3D" w:rsidP="00516B3D">
    <w:pPr>
      <w:rPr>
        <w:i/>
        <w:sz w:val="18"/>
      </w:rPr>
    </w:pPr>
    <w:r>
      <w:rPr>
        <w:i/>
        <w:sz w:val="18"/>
      </w:rPr>
      <w:t>OPC50387</w:t>
    </w:r>
    <w:r w:rsidRPr="00516B3D">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rsidP="009B2A50">
    <w:pPr>
      <w:pBdr>
        <w:top w:val="single" w:sz="6" w:space="1" w:color="auto"/>
      </w:pBdr>
      <w:spacing w:line="0" w:lineRule="atLeast"/>
      <w:rPr>
        <w:rFonts w:cs="Times New Roman"/>
        <w:sz w:val="18"/>
        <w:szCs w:val="16"/>
      </w:rPr>
    </w:pPr>
  </w:p>
  <w:tbl>
    <w:tblPr>
      <w:tblStyle w:val="TableGrid"/>
      <w:tblW w:w="0" w:type="auto"/>
      <w:tblLook w:val="04A0" w:firstRow="1" w:lastRow="0" w:firstColumn="1" w:lastColumn="0" w:noHBand="0" w:noVBand="1"/>
    </w:tblPr>
    <w:tblGrid>
      <w:gridCol w:w="1384"/>
      <w:gridCol w:w="6379"/>
      <w:gridCol w:w="709"/>
    </w:tblGrid>
    <w:tr w:rsidR="009B2A50" w:rsidRPr="00516B3D" w:rsidTr="009B2A50">
      <w:tc>
        <w:tcPr>
          <w:tcW w:w="1384" w:type="dxa"/>
          <w:tcBorders>
            <w:top w:val="nil"/>
            <w:left w:val="nil"/>
            <w:bottom w:val="nil"/>
            <w:right w:val="nil"/>
          </w:tcBorders>
        </w:tcPr>
        <w:p w:rsidR="009B2A50" w:rsidRPr="00516B3D" w:rsidRDefault="009B2A50" w:rsidP="009B2A50">
          <w:pPr>
            <w:spacing w:line="0" w:lineRule="atLeast"/>
            <w:rPr>
              <w:rFonts w:cs="Times New Roman"/>
              <w:sz w:val="18"/>
            </w:rPr>
          </w:pPr>
        </w:p>
      </w:tc>
      <w:tc>
        <w:tcPr>
          <w:tcW w:w="6379" w:type="dxa"/>
          <w:tcBorders>
            <w:top w:val="nil"/>
            <w:left w:val="nil"/>
            <w:bottom w:val="nil"/>
            <w:right w:val="nil"/>
          </w:tcBorders>
        </w:tcPr>
        <w:p w:rsidR="009B2A50" w:rsidRPr="00516B3D" w:rsidRDefault="009B2A50"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sidR="00895B83">
            <w:rPr>
              <w:rFonts w:cs="Times New Roman"/>
              <w:i/>
              <w:sz w:val="18"/>
            </w:rPr>
            <w:t>Parliamentary Service Determination 2013</w:t>
          </w:r>
          <w:r w:rsidRPr="00516B3D">
            <w:rPr>
              <w:rFonts w:cs="Times New Roman"/>
              <w:i/>
              <w:sz w:val="18"/>
            </w:rPr>
            <w:fldChar w:fldCharType="end"/>
          </w:r>
        </w:p>
      </w:tc>
      <w:tc>
        <w:tcPr>
          <w:tcW w:w="709" w:type="dxa"/>
          <w:tcBorders>
            <w:top w:val="nil"/>
            <w:left w:val="nil"/>
            <w:bottom w:val="nil"/>
            <w:right w:val="nil"/>
          </w:tcBorders>
        </w:tcPr>
        <w:p w:rsidR="009B2A50" w:rsidRPr="00516B3D" w:rsidRDefault="009B2A50" w:rsidP="009B2A50">
          <w:pPr>
            <w:spacing w:line="0" w:lineRule="atLeast"/>
            <w:jc w:val="righ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1</w:t>
          </w:r>
          <w:r w:rsidRPr="00516B3D">
            <w:rPr>
              <w:rFonts w:cs="Times New Roman"/>
              <w:i/>
              <w:sz w:val="18"/>
            </w:rPr>
            <w:fldChar w:fldCharType="end"/>
          </w:r>
        </w:p>
      </w:tc>
    </w:tr>
    <w:tr w:rsidR="009B2A50" w:rsidRPr="00516B3D"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Pr="00516B3D" w:rsidRDefault="009B2A50" w:rsidP="009B2A50">
          <w:pPr>
            <w:rPr>
              <w:rFonts w:cs="Times New Roman"/>
              <w:sz w:val="18"/>
            </w:rPr>
          </w:pPr>
        </w:p>
      </w:tc>
    </w:tr>
  </w:tbl>
  <w:p w:rsidR="009B2A50" w:rsidRPr="00516B3D" w:rsidRDefault="00516B3D" w:rsidP="00516B3D">
    <w:pPr>
      <w:rPr>
        <w:rFonts w:cs="Times New Roman"/>
        <w:i/>
        <w:sz w:val="18"/>
      </w:rPr>
    </w:pPr>
    <w:r>
      <w:rPr>
        <w:rFonts w:cs="Times New Roman"/>
        <w:i/>
        <w:sz w:val="18"/>
      </w:rPr>
      <w:t>OPC50387</w:t>
    </w:r>
    <w:r w:rsidRPr="00516B3D">
      <w:rPr>
        <w:rFonts w:cs="Times New Roman"/>
        <w:i/>
        <w:sz w:val="18"/>
      </w:rPr>
      <w:t xml:space="preserve">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16B3D" w:rsidRDefault="009B2A50" w:rsidP="009B2A50">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B2A50" w:rsidRPr="00516B3D" w:rsidTr="009B2A50">
      <w:tc>
        <w:tcPr>
          <w:tcW w:w="709" w:type="dxa"/>
          <w:tcBorders>
            <w:top w:val="nil"/>
            <w:left w:val="nil"/>
            <w:bottom w:val="nil"/>
            <w:right w:val="nil"/>
          </w:tcBorders>
        </w:tcPr>
        <w:p w:rsidR="009B2A50" w:rsidRPr="00516B3D" w:rsidRDefault="009B2A50" w:rsidP="009B2A50">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sidR="00895B83">
            <w:rPr>
              <w:rFonts w:cs="Times New Roman"/>
              <w:i/>
              <w:noProof/>
              <w:sz w:val="18"/>
            </w:rPr>
            <w:t>82</w:t>
          </w:r>
          <w:r w:rsidRPr="00516B3D">
            <w:rPr>
              <w:rFonts w:cs="Times New Roman"/>
              <w:i/>
              <w:sz w:val="18"/>
            </w:rPr>
            <w:fldChar w:fldCharType="end"/>
          </w:r>
        </w:p>
      </w:tc>
      <w:tc>
        <w:tcPr>
          <w:tcW w:w="6379" w:type="dxa"/>
          <w:tcBorders>
            <w:top w:val="nil"/>
            <w:left w:val="nil"/>
            <w:bottom w:val="nil"/>
            <w:right w:val="nil"/>
          </w:tcBorders>
        </w:tcPr>
        <w:p w:rsidR="009B2A50" w:rsidRPr="00516B3D" w:rsidRDefault="009B2A50"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sidR="00895B83">
            <w:rPr>
              <w:rFonts w:cs="Times New Roman"/>
              <w:i/>
              <w:sz w:val="18"/>
            </w:rPr>
            <w:t>Parliamentary Service Determination 2013</w:t>
          </w:r>
          <w:r w:rsidRPr="00516B3D">
            <w:rPr>
              <w:rFonts w:cs="Times New Roman"/>
              <w:i/>
              <w:sz w:val="18"/>
            </w:rPr>
            <w:fldChar w:fldCharType="end"/>
          </w:r>
        </w:p>
      </w:tc>
      <w:tc>
        <w:tcPr>
          <w:tcW w:w="1383" w:type="dxa"/>
          <w:tcBorders>
            <w:top w:val="nil"/>
            <w:left w:val="nil"/>
            <w:bottom w:val="nil"/>
            <w:right w:val="nil"/>
          </w:tcBorders>
        </w:tcPr>
        <w:p w:rsidR="009B2A50" w:rsidRPr="00516B3D" w:rsidRDefault="009B2A50" w:rsidP="009B2A50">
          <w:pPr>
            <w:spacing w:line="0" w:lineRule="atLeast"/>
            <w:jc w:val="right"/>
            <w:rPr>
              <w:rFonts w:cs="Times New Roman"/>
              <w:sz w:val="18"/>
            </w:rPr>
          </w:pPr>
        </w:p>
      </w:tc>
    </w:tr>
    <w:tr w:rsidR="009B2A50" w:rsidRPr="00516B3D" w:rsidTr="009B2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B2A50" w:rsidRPr="00516B3D" w:rsidRDefault="009B2A50" w:rsidP="009B2A50">
          <w:pPr>
            <w:jc w:val="right"/>
            <w:rPr>
              <w:rFonts w:cs="Times New Roman"/>
              <w:sz w:val="18"/>
            </w:rPr>
          </w:pPr>
        </w:p>
      </w:tc>
    </w:tr>
  </w:tbl>
  <w:p w:rsidR="009B2A50" w:rsidRPr="00516B3D" w:rsidRDefault="00516B3D" w:rsidP="00516B3D">
    <w:pPr>
      <w:rPr>
        <w:rFonts w:cs="Times New Roman"/>
        <w:sz w:val="18"/>
      </w:rPr>
    </w:pPr>
    <w:r>
      <w:rPr>
        <w:rFonts w:cs="Times New Roman"/>
        <w:sz w:val="18"/>
      </w:rPr>
      <w:t>OPC50387</w:t>
    </w:r>
    <w:r w:rsidRPr="00516B3D">
      <w:rPr>
        <w:rFonts w:cs="Times New Roman"/>
        <w:sz w:val="18"/>
      </w:rPr>
      <w:t xml:space="preserve">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50" w:rsidRDefault="009B2A50" w:rsidP="00715914">
      <w:pPr>
        <w:spacing w:line="240" w:lineRule="auto"/>
      </w:pPr>
      <w:r>
        <w:separator/>
      </w:r>
    </w:p>
  </w:footnote>
  <w:footnote w:type="continuationSeparator" w:id="0">
    <w:p w:rsidR="009B2A50" w:rsidRDefault="009B2A5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F1388" w:rsidRDefault="009B2A5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pPr>
      <w:rPr>
        <w:sz w:val="20"/>
      </w:rPr>
    </w:pPr>
    <w:r w:rsidRPr="00D1021D">
      <w:rPr>
        <w:b/>
        <w:sz w:val="20"/>
      </w:rPr>
      <w:fldChar w:fldCharType="begin"/>
    </w:r>
    <w:r w:rsidRPr="00D1021D">
      <w:rPr>
        <w:b/>
        <w:sz w:val="20"/>
      </w:rPr>
      <w:instrText xml:space="preserve"> STYLEREF CharChapNo </w:instrText>
    </w:r>
    <w:r w:rsidR="00895B83">
      <w:rPr>
        <w:b/>
        <w:sz w:val="20"/>
      </w:rPr>
      <w:fldChar w:fldCharType="separate"/>
    </w:r>
    <w:r w:rsidR="00895B83">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895B83">
      <w:rPr>
        <w:sz w:val="20"/>
      </w:rPr>
      <w:fldChar w:fldCharType="separate"/>
    </w:r>
    <w:r w:rsidR="00895B83">
      <w:rPr>
        <w:noProof/>
        <w:sz w:val="20"/>
      </w:rPr>
      <w:t>Non-reviewable actions</w:t>
    </w:r>
    <w:r w:rsidRPr="00D1021D">
      <w:rPr>
        <w:sz w:val="20"/>
      </w:rPr>
      <w:fldChar w:fldCharType="end"/>
    </w:r>
  </w:p>
  <w:p w:rsidR="009B2A50" w:rsidRPr="00D1021D" w:rsidRDefault="009B2A5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B2A50" w:rsidRPr="00D1021D" w:rsidRDefault="009B2A5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B2A50" w:rsidRPr="00D1021D" w:rsidRDefault="009B2A50">
    <w:pPr>
      <w:rPr>
        <w:b/>
      </w:rPr>
    </w:pPr>
  </w:p>
  <w:p w:rsidR="009B2A50" w:rsidRPr="00D1021D" w:rsidRDefault="009B2A5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pPr>
      <w:jc w:val="right"/>
      <w:rPr>
        <w:sz w:val="20"/>
      </w:rPr>
    </w:pPr>
    <w:r w:rsidRPr="00D1021D">
      <w:rPr>
        <w:sz w:val="20"/>
      </w:rPr>
      <w:fldChar w:fldCharType="begin"/>
    </w:r>
    <w:r w:rsidRPr="00D1021D">
      <w:rPr>
        <w:sz w:val="20"/>
      </w:rPr>
      <w:instrText xml:space="preserve"> STYLEREF CharChapText </w:instrText>
    </w:r>
    <w:r w:rsidR="00895B83">
      <w:rPr>
        <w:sz w:val="20"/>
      </w:rPr>
      <w:fldChar w:fldCharType="separate"/>
    </w:r>
    <w:r w:rsidR="00895B83">
      <w:rPr>
        <w:noProof/>
        <w:sz w:val="20"/>
      </w:rPr>
      <w:t>Non-reviewable actions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895B83">
      <w:rPr>
        <w:b/>
        <w:sz w:val="20"/>
      </w:rPr>
      <w:fldChar w:fldCharType="separate"/>
    </w:r>
    <w:r w:rsidR="00895B83">
      <w:rPr>
        <w:b/>
        <w:noProof/>
        <w:sz w:val="20"/>
      </w:rPr>
      <w:t>Schedule 3</w:t>
    </w:r>
    <w:r w:rsidRPr="00D1021D">
      <w:rPr>
        <w:b/>
        <w:sz w:val="20"/>
      </w:rPr>
      <w:fldChar w:fldCharType="end"/>
    </w:r>
  </w:p>
  <w:p w:rsidR="009B2A50" w:rsidRPr="00D1021D" w:rsidRDefault="009B2A5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B2A50" w:rsidRPr="00D1021D" w:rsidRDefault="009B2A5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B2A50" w:rsidRPr="00D1021D" w:rsidRDefault="009B2A50">
    <w:pPr>
      <w:jc w:val="right"/>
      <w:rPr>
        <w:b/>
      </w:rPr>
    </w:pPr>
  </w:p>
  <w:p w:rsidR="009B2A50" w:rsidRPr="00D1021D" w:rsidRDefault="009B2A5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Default="009B2A5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95B83">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95B83">
      <w:rPr>
        <w:noProof/>
        <w:sz w:val="20"/>
      </w:rPr>
      <w:t>Non-reviewable actions</w:t>
    </w:r>
    <w:r w:rsidRPr="00D1021D">
      <w:rPr>
        <w:sz w:val="20"/>
      </w:rPr>
      <w:fldChar w:fldCharType="end"/>
    </w:r>
  </w:p>
  <w:p w:rsidR="009B2A50" w:rsidRPr="00D1021D" w:rsidRDefault="009B2A5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B2A50" w:rsidRPr="00D1021D" w:rsidRDefault="009B2A5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B2A50" w:rsidRPr="00D1021D" w:rsidRDefault="009B2A50">
    <w:pPr>
      <w:rPr>
        <w:b/>
      </w:rPr>
    </w:pPr>
  </w:p>
  <w:p w:rsidR="009B2A50" w:rsidRPr="00D1021D" w:rsidRDefault="009B2A50">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D1021D" w:rsidRDefault="009B2A5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95B83">
      <w:rPr>
        <w:noProof/>
        <w:sz w:val="20"/>
      </w:rPr>
      <w:t>Non-reviewable actions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95B83">
      <w:rPr>
        <w:b/>
        <w:noProof/>
        <w:sz w:val="20"/>
      </w:rPr>
      <w:t>Schedule 3</w:t>
    </w:r>
    <w:r w:rsidRPr="00D1021D">
      <w:rPr>
        <w:b/>
        <w:sz w:val="20"/>
      </w:rPr>
      <w:fldChar w:fldCharType="end"/>
    </w:r>
  </w:p>
  <w:p w:rsidR="009B2A50" w:rsidRPr="00D1021D" w:rsidRDefault="009B2A5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B2A50" w:rsidRPr="00D1021D" w:rsidRDefault="009B2A5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B2A50" w:rsidRPr="00D1021D" w:rsidRDefault="009B2A50">
    <w:pPr>
      <w:jc w:val="right"/>
      <w:rPr>
        <w:b/>
      </w:rPr>
    </w:pPr>
  </w:p>
  <w:p w:rsidR="009B2A50" w:rsidRPr="00D1021D" w:rsidRDefault="009B2A50">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Default="009B2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F1388" w:rsidRDefault="009B2A5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5F1388" w:rsidRDefault="009B2A5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D79B6" w:rsidRDefault="009B2A50" w:rsidP="00670EA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D79B6" w:rsidRDefault="009B2A50" w:rsidP="00670EA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ED79B6" w:rsidRDefault="009B2A5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Default="009B2A50" w:rsidP="009B2A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2A50" w:rsidRDefault="009B2A50" w:rsidP="009B2A50">
    <w:pPr>
      <w:rPr>
        <w:sz w:val="20"/>
      </w:rPr>
    </w:pPr>
    <w:r w:rsidRPr="007A1328">
      <w:rPr>
        <w:b/>
        <w:sz w:val="20"/>
      </w:rPr>
      <w:fldChar w:fldCharType="begin"/>
    </w:r>
    <w:r w:rsidRPr="007A1328">
      <w:rPr>
        <w:b/>
        <w:sz w:val="20"/>
      </w:rPr>
      <w:instrText xml:space="preserve"> STYLEREF CharPartNo </w:instrText>
    </w:r>
    <w:r w:rsidR="00895B83">
      <w:rPr>
        <w:b/>
        <w:sz w:val="20"/>
      </w:rPr>
      <w:fldChar w:fldCharType="separate"/>
    </w:r>
    <w:r w:rsidR="00895B83">
      <w:rPr>
        <w:b/>
        <w:noProof/>
        <w:sz w:val="20"/>
      </w:rPr>
      <w:t>Part 16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95B83">
      <w:rPr>
        <w:sz w:val="20"/>
      </w:rPr>
      <w:fldChar w:fldCharType="separate"/>
    </w:r>
    <w:r w:rsidR="00895B83">
      <w:rPr>
        <w:noProof/>
        <w:sz w:val="20"/>
      </w:rPr>
      <w:t>Transitional arrangements</w:t>
    </w:r>
    <w:r>
      <w:rPr>
        <w:sz w:val="20"/>
      </w:rPr>
      <w:fldChar w:fldCharType="end"/>
    </w:r>
  </w:p>
  <w:p w:rsidR="009B2A50" w:rsidRPr="007A1328" w:rsidRDefault="009B2A50" w:rsidP="009B2A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2A50" w:rsidRPr="007A1328" w:rsidRDefault="009B2A50" w:rsidP="009B2A50">
    <w:pPr>
      <w:rPr>
        <w:b/>
        <w:sz w:val="24"/>
      </w:rPr>
    </w:pPr>
  </w:p>
  <w:p w:rsidR="009B2A50" w:rsidRPr="007A1328" w:rsidRDefault="009B2A50" w:rsidP="009B2A5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95B83">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B83">
      <w:rPr>
        <w:noProof/>
        <w:sz w:val="24"/>
      </w:rPr>
      <w:t>151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7A1328" w:rsidRDefault="009B2A50" w:rsidP="009B2A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2A50" w:rsidRPr="007A1328" w:rsidRDefault="009B2A50" w:rsidP="009B2A50">
    <w:pPr>
      <w:jc w:val="right"/>
      <w:rPr>
        <w:sz w:val="20"/>
      </w:rPr>
    </w:pPr>
    <w:r w:rsidRPr="007A1328">
      <w:rPr>
        <w:sz w:val="20"/>
      </w:rPr>
      <w:fldChar w:fldCharType="begin"/>
    </w:r>
    <w:r w:rsidRPr="007A1328">
      <w:rPr>
        <w:sz w:val="20"/>
      </w:rPr>
      <w:instrText xml:space="preserve"> STYLEREF CharPartText </w:instrText>
    </w:r>
    <w:r w:rsidR="00895B83">
      <w:rPr>
        <w:sz w:val="20"/>
      </w:rPr>
      <w:fldChar w:fldCharType="separate"/>
    </w:r>
    <w:r w:rsidR="00895B83">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95B83">
      <w:rPr>
        <w:b/>
        <w:sz w:val="20"/>
      </w:rPr>
      <w:fldChar w:fldCharType="separate"/>
    </w:r>
    <w:r w:rsidR="00895B83">
      <w:rPr>
        <w:b/>
        <w:noProof/>
        <w:sz w:val="20"/>
      </w:rPr>
      <w:t>Part 16</w:t>
    </w:r>
    <w:r>
      <w:rPr>
        <w:b/>
        <w:sz w:val="20"/>
      </w:rPr>
      <w:fldChar w:fldCharType="end"/>
    </w:r>
  </w:p>
  <w:p w:rsidR="009B2A50" w:rsidRPr="007A1328" w:rsidRDefault="009B2A50" w:rsidP="009B2A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2A50" w:rsidRPr="007A1328" w:rsidRDefault="009B2A50" w:rsidP="009B2A50">
    <w:pPr>
      <w:jc w:val="right"/>
      <w:rPr>
        <w:b/>
        <w:sz w:val="24"/>
      </w:rPr>
    </w:pPr>
  </w:p>
  <w:p w:rsidR="009B2A50" w:rsidRPr="007A1328" w:rsidRDefault="009B2A50" w:rsidP="009B2A5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95B83">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B83">
      <w:rPr>
        <w:noProof/>
        <w:sz w:val="24"/>
      </w:rPr>
      <w:t>153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50" w:rsidRPr="007A1328" w:rsidRDefault="009B2A50" w:rsidP="009B2A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31B33"/>
    <w:multiLevelType w:val="hybridMultilevel"/>
    <w:tmpl w:val="176A86BE"/>
    <w:lvl w:ilvl="0" w:tplc="92AA026C">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29523C7"/>
    <w:multiLevelType w:val="hybridMultilevel"/>
    <w:tmpl w:val="1832A606"/>
    <w:lvl w:ilvl="0" w:tplc="BD54C9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AA200E"/>
    <w:multiLevelType w:val="hybridMultilevel"/>
    <w:tmpl w:val="325C79F8"/>
    <w:lvl w:ilvl="0" w:tplc="803AA9E4">
      <w:start w:val="1"/>
      <w:numFmt w:val="lowerLetter"/>
      <w:lvlText w:val="(%1)"/>
      <w:lvlJc w:val="left"/>
      <w:pPr>
        <w:ind w:left="1353"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17FF48C4"/>
    <w:multiLevelType w:val="hybridMultilevel"/>
    <w:tmpl w:val="86DE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DE5302"/>
    <w:multiLevelType w:val="hybridMultilevel"/>
    <w:tmpl w:val="9138BD5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6">
    <w:nsid w:val="25316F4D"/>
    <w:multiLevelType w:val="hybridMultilevel"/>
    <w:tmpl w:val="3996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8">
    <w:nsid w:val="280917B0"/>
    <w:multiLevelType w:val="hybridMultilevel"/>
    <w:tmpl w:val="CC349E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A9C4ADD"/>
    <w:multiLevelType w:val="hybridMultilevel"/>
    <w:tmpl w:val="58169BF0"/>
    <w:lvl w:ilvl="0" w:tplc="15F2389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DC17B9C"/>
    <w:multiLevelType w:val="hybridMultilevel"/>
    <w:tmpl w:val="E2CE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1559"/>
        </w:tabs>
        <w:ind w:left="1559"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22">
    <w:nsid w:val="347E7AEA"/>
    <w:multiLevelType w:val="hybridMultilevel"/>
    <w:tmpl w:val="D564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5F4F75"/>
    <w:multiLevelType w:val="hybridMultilevel"/>
    <w:tmpl w:val="D9622618"/>
    <w:lvl w:ilvl="0" w:tplc="3586A008">
      <w:numFmt w:val="bullet"/>
      <w:lvlText w:val="•"/>
      <w:lvlJc w:val="left"/>
      <w:pPr>
        <w:ind w:left="2345" w:hanging="360"/>
      </w:pPr>
      <w:rPr>
        <w:rFonts w:ascii="Times New Roman" w:eastAsia="Times New Roman" w:hAnsi="Times New Roman"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5">
    <w:nsid w:val="459826AA"/>
    <w:multiLevelType w:val="hybridMultilevel"/>
    <w:tmpl w:val="F816118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nsid w:val="46F55787"/>
    <w:multiLevelType w:val="hybridMultilevel"/>
    <w:tmpl w:val="151E992C"/>
    <w:lvl w:ilvl="0" w:tplc="95A6838E">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FC6FCA"/>
    <w:multiLevelType w:val="hybridMultilevel"/>
    <w:tmpl w:val="F648DEC2"/>
    <w:lvl w:ilvl="0" w:tplc="910C18FC">
      <w:start w:val="1"/>
      <w:numFmt w:val="lowerRoman"/>
      <w:lvlText w:val="(%1)"/>
      <w:lvlJc w:val="left"/>
      <w:pPr>
        <w:ind w:left="1911" w:hanging="72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8">
    <w:nsid w:val="47317186"/>
    <w:multiLevelType w:val="hybridMultilevel"/>
    <w:tmpl w:val="BE1CC2D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9">
    <w:nsid w:val="49256432"/>
    <w:multiLevelType w:val="hybridMultilevel"/>
    <w:tmpl w:val="9328D9F8"/>
    <w:lvl w:ilvl="0" w:tplc="6924FBFC">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A3E7D64"/>
    <w:multiLevelType w:val="hybridMultilevel"/>
    <w:tmpl w:val="7F8815B0"/>
    <w:lvl w:ilvl="0" w:tplc="7FAC72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D02E14"/>
    <w:multiLevelType w:val="hybridMultilevel"/>
    <w:tmpl w:val="84D6A0B8"/>
    <w:lvl w:ilvl="0" w:tplc="401C07FA">
      <w:start w:val="1"/>
      <w:numFmt w:val="lowerLetter"/>
      <w:lvlText w:val="(%1)"/>
      <w:lvlJc w:val="left"/>
      <w:pPr>
        <w:ind w:left="1695" w:hanging="504"/>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2">
    <w:nsid w:val="4F4F517B"/>
    <w:multiLevelType w:val="hybridMultilevel"/>
    <w:tmpl w:val="35B0064A"/>
    <w:lvl w:ilvl="0" w:tplc="6B4A5226">
      <w:start w:val="1"/>
      <w:numFmt w:val="decimal"/>
      <w:lvlText w:val="(%1)"/>
      <w:lvlJc w:val="left"/>
      <w:pPr>
        <w:ind w:left="720" w:hanging="360"/>
      </w:pPr>
    </w:lvl>
    <w:lvl w:ilvl="1" w:tplc="A746C3F6">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54A16EB1"/>
    <w:multiLevelType w:val="hybridMultilevel"/>
    <w:tmpl w:val="AFFA9390"/>
    <w:lvl w:ilvl="0" w:tplc="6B4A5226">
      <w:start w:val="1"/>
      <w:numFmt w:val="decimal"/>
      <w:lvlText w:val="(%1)"/>
      <w:lvlJc w:val="left"/>
      <w:pPr>
        <w:ind w:left="720" w:hanging="360"/>
      </w:pPr>
    </w:lvl>
    <w:lvl w:ilvl="1" w:tplc="A746C3F6">
      <w:start w:val="1"/>
      <w:numFmt w:val="lowerLetter"/>
      <w:lvlText w:val="(%2)"/>
      <w:lvlJc w:val="left"/>
      <w:pPr>
        <w:ind w:left="1636"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56A412F3"/>
    <w:multiLevelType w:val="hybridMultilevel"/>
    <w:tmpl w:val="E3A6F832"/>
    <w:lvl w:ilvl="0" w:tplc="395CEFB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nsid w:val="58561FCC"/>
    <w:multiLevelType w:val="hybridMultilevel"/>
    <w:tmpl w:val="050E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765788"/>
    <w:multiLevelType w:val="hybridMultilevel"/>
    <w:tmpl w:val="9DCC0C2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7">
    <w:nsid w:val="5F604213"/>
    <w:multiLevelType w:val="hybridMultilevel"/>
    <w:tmpl w:val="3240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821EFD"/>
    <w:multiLevelType w:val="hybridMultilevel"/>
    <w:tmpl w:val="82FEE644"/>
    <w:lvl w:ilvl="0" w:tplc="48ECEED2">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6F3F4A"/>
    <w:multiLevelType w:val="hybridMultilevel"/>
    <w:tmpl w:val="585E66FC"/>
    <w:lvl w:ilvl="0" w:tplc="A746C3F6">
      <w:start w:val="1"/>
      <w:numFmt w:val="lowerLetter"/>
      <w:lvlText w:val="(%1)"/>
      <w:lvlJc w:val="left"/>
      <w:pPr>
        <w:ind w:left="1425" w:hanging="495"/>
      </w:pPr>
      <w:rPr>
        <w:rFonts w:cs="Times New Roman"/>
      </w:rPr>
    </w:lvl>
    <w:lvl w:ilvl="1" w:tplc="EB08545A">
      <w:start w:val="1"/>
      <w:numFmt w:val="lowerRoman"/>
      <w:lvlText w:val="(%2)"/>
      <w:lvlJc w:val="left"/>
      <w:pPr>
        <w:ind w:left="2010" w:hanging="360"/>
      </w:pPr>
      <w:rPr>
        <w:rFonts w:cs="Times New Roman"/>
      </w:rPr>
    </w:lvl>
    <w:lvl w:ilvl="2" w:tplc="0C09001B">
      <w:start w:val="1"/>
      <w:numFmt w:val="lowerRoman"/>
      <w:lvlText w:val="%3."/>
      <w:lvlJc w:val="right"/>
      <w:pPr>
        <w:ind w:left="2730" w:hanging="180"/>
      </w:pPr>
      <w:rPr>
        <w:rFonts w:cs="Times New Roman"/>
      </w:rPr>
    </w:lvl>
    <w:lvl w:ilvl="3" w:tplc="0C09000F">
      <w:start w:val="1"/>
      <w:numFmt w:val="decimal"/>
      <w:lvlText w:val="%4."/>
      <w:lvlJc w:val="left"/>
      <w:pPr>
        <w:ind w:left="3450" w:hanging="360"/>
      </w:pPr>
      <w:rPr>
        <w:rFonts w:cs="Times New Roman"/>
      </w:rPr>
    </w:lvl>
    <w:lvl w:ilvl="4" w:tplc="0C090019">
      <w:start w:val="1"/>
      <w:numFmt w:val="lowerLetter"/>
      <w:lvlText w:val="%5."/>
      <w:lvlJc w:val="left"/>
      <w:pPr>
        <w:ind w:left="4170" w:hanging="360"/>
      </w:pPr>
      <w:rPr>
        <w:rFonts w:cs="Times New Roman"/>
      </w:rPr>
    </w:lvl>
    <w:lvl w:ilvl="5" w:tplc="0C09001B">
      <w:start w:val="1"/>
      <w:numFmt w:val="lowerRoman"/>
      <w:lvlText w:val="%6."/>
      <w:lvlJc w:val="right"/>
      <w:pPr>
        <w:ind w:left="4890" w:hanging="180"/>
      </w:pPr>
      <w:rPr>
        <w:rFonts w:cs="Times New Roman"/>
      </w:rPr>
    </w:lvl>
    <w:lvl w:ilvl="6" w:tplc="0C09000F">
      <w:start w:val="1"/>
      <w:numFmt w:val="decimal"/>
      <w:lvlText w:val="%7."/>
      <w:lvlJc w:val="left"/>
      <w:pPr>
        <w:ind w:left="5610" w:hanging="360"/>
      </w:pPr>
      <w:rPr>
        <w:rFonts w:cs="Times New Roman"/>
      </w:rPr>
    </w:lvl>
    <w:lvl w:ilvl="7" w:tplc="0C090019">
      <w:start w:val="1"/>
      <w:numFmt w:val="lowerLetter"/>
      <w:lvlText w:val="%8."/>
      <w:lvlJc w:val="left"/>
      <w:pPr>
        <w:ind w:left="6330" w:hanging="360"/>
      </w:pPr>
      <w:rPr>
        <w:rFonts w:cs="Times New Roman"/>
      </w:rPr>
    </w:lvl>
    <w:lvl w:ilvl="8" w:tplc="0C09001B">
      <w:start w:val="1"/>
      <w:numFmt w:val="lowerRoman"/>
      <w:lvlText w:val="%9."/>
      <w:lvlJc w:val="right"/>
      <w:pPr>
        <w:ind w:left="7050" w:hanging="180"/>
      </w:pPr>
      <w:rPr>
        <w:rFonts w:cs="Times New Roman"/>
      </w:rPr>
    </w:lvl>
  </w:abstractNum>
  <w:abstractNum w:abstractNumId="40">
    <w:nsid w:val="6C8B4CE4"/>
    <w:multiLevelType w:val="hybridMultilevel"/>
    <w:tmpl w:val="102EF80E"/>
    <w:lvl w:ilvl="0" w:tplc="6B4A522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760563DF"/>
    <w:multiLevelType w:val="hybridMultilevel"/>
    <w:tmpl w:val="4C3E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322C7A"/>
    <w:multiLevelType w:val="hybridMultilevel"/>
    <w:tmpl w:val="FA7C290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7"/>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30"/>
  </w:num>
  <w:num w:numId="25">
    <w:abstractNumId w:val="19"/>
  </w:num>
  <w:num w:numId="26">
    <w:abstractNumId w:val="34"/>
  </w:num>
  <w:num w:numId="27">
    <w:abstractNumId w:val="29"/>
  </w:num>
  <w:num w:numId="28">
    <w:abstractNumId w:val="28"/>
  </w:num>
  <w:num w:numId="29">
    <w:abstractNumId w:val="38"/>
  </w:num>
  <w:num w:numId="30">
    <w:abstractNumId w:val="15"/>
  </w:num>
  <w:num w:numId="31">
    <w:abstractNumId w:val="35"/>
  </w:num>
  <w:num w:numId="32">
    <w:abstractNumId w:val="26"/>
  </w:num>
  <w:num w:numId="33">
    <w:abstractNumId w:val="10"/>
  </w:num>
  <w:num w:numId="34">
    <w:abstractNumId w:val="41"/>
  </w:num>
  <w:num w:numId="35">
    <w:abstractNumId w:val="37"/>
  </w:num>
  <w:num w:numId="36">
    <w:abstractNumId w:val="18"/>
  </w:num>
  <w:num w:numId="37">
    <w:abstractNumId w:val="14"/>
  </w:num>
  <w:num w:numId="38">
    <w:abstractNumId w:val="22"/>
  </w:num>
  <w:num w:numId="39">
    <w:abstractNumId w:val="16"/>
  </w:num>
  <w:num w:numId="40">
    <w:abstractNumId w:val="25"/>
  </w:num>
  <w:num w:numId="41">
    <w:abstractNumId w:val="42"/>
  </w:num>
  <w:num w:numId="42">
    <w:abstractNumId w:val="24"/>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E0"/>
    <w:rsid w:val="00000F34"/>
    <w:rsid w:val="000024F6"/>
    <w:rsid w:val="00002730"/>
    <w:rsid w:val="00002A5B"/>
    <w:rsid w:val="000034EC"/>
    <w:rsid w:val="00004EB0"/>
    <w:rsid w:val="000054AA"/>
    <w:rsid w:val="000057FA"/>
    <w:rsid w:val="00005F98"/>
    <w:rsid w:val="000062B1"/>
    <w:rsid w:val="00006C19"/>
    <w:rsid w:val="0000756B"/>
    <w:rsid w:val="00007C70"/>
    <w:rsid w:val="000116FA"/>
    <w:rsid w:val="0001209C"/>
    <w:rsid w:val="000136AF"/>
    <w:rsid w:val="000148C3"/>
    <w:rsid w:val="00014966"/>
    <w:rsid w:val="00014B9D"/>
    <w:rsid w:val="000155D5"/>
    <w:rsid w:val="00020289"/>
    <w:rsid w:val="000205B6"/>
    <w:rsid w:val="00021B00"/>
    <w:rsid w:val="00023B47"/>
    <w:rsid w:val="000242CA"/>
    <w:rsid w:val="00025B38"/>
    <w:rsid w:val="000264F9"/>
    <w:rsid w:val="000265DD"/>
    <w:rsid w:val="00027C2B"/>
    <w:rsid w:val="00031844"/>
    <w:rsid w:val="0003185A"/>
    <w:rsid w:val="00031BF9"/>
    <w:rsid w:val="000327A1"/>
    <w:rsid w:val="00032A80"/>
    <w:rsid w:val="00032FEF"/>
    <w:rsid w:val="00033906"/>
    <w:rsid w:val="00034154"/>
    <w:rsid w:val="000348D7"/>
    <w:rsid w:val="00034B12"/>
    <w:rsid w:val="00034BC1"/>
    <w:rsid w:val="00035571"/>
    <w:rsid w:val="00035D32"/>
    <w:rsid w:val="00036230"/>
    <w:rsid w:val="00036580"/>
    <w:rsid w:val="00037400"/>
    <w:rsid w:val="000400A8"/>
    <w:rsid w:val="00040392"/>
    <w:rsid w:val="00041686"/>
    <w:rsid w:val="00042235"/>
    <w:rsid w:val="00042431"/>
    <w:rsid w:val="000424A5"/>
    <w:rsid w:val="00042C0E"/>
    <w:rsid w:val="0004655E"/>
    <w:rsid w:val="0004673C"/>
    <w:rsid w:val="00047FCC"/>
    <w:rsid w:val="00050CB9"/>
    <w:rsid w:val="00052CA2"/>
    <w:rsid w:val="00052E68"/>
    <w:rsid w:val="0005365D"/>
    <w:rsid w:val="00054C6D"/>
    <w:rsid w:val="00055C6D"/>
    <w:rsid w:val="0005739E"/>
    <w:rsid w:val="000573C5"/>
    <w:rsid w:val="000602AF"/>
    <w:rsid w:val="000614BF"/>
    <w:rsid w:val="00064AF7"/>
    <w:rsid w:val="00064EBB"/>
    <w:rsid w:val="00066185"/>
    <w:rsid w:val="00066B47"/>
    <w:rsid w:val="00066D66"/>
    <w:rsid w:val="00067493"/>
    <w:rsid w:val="00067A97"/>
    <w:rsid w:val="00071308"/>
    <w:rsid w:val="0007153F"/>
    <w:rsid w:val="000716F2"/>
    <w:rsid w:val="00074542"/>
    <w:rsid w:val="000761C5"/>
    <w:rsid w:val="0007625E"/>
    <w:rsid w:val="000766CB"/>
    <w:rsid w:val="000769E5"/>
    <w:rsid w:val="00076F55"/>
    <w:rsid w:val="00080CB5"/>
    <w:rsid w:val="00082EF6"/>
    <w:rsid w:val="00082F8D"/>
    <w:rsid w:val="000859BC"/>
    <w:rsid w:val="00086234"/>
    <w:rsid w:val="000864D5"/>
    <w:rsid w:val="0008738B"/>
    <w:rsid w:val="00087E85"/>
    <w:rsid w:val="0009063B"/>
    <w:rsid w:val="00090BD3"/>
    <w:rsid w:val="00091666"/>
    <w:rsid w:val="00092722"/>
    <w:rsid w:val="0009366B"/>
    <w:rsid w:val="00093A07"/>
    <w:rsid w:val="000946EE"/>
    <w:rsid w:val="00095333"/>
    <w:rsid w:val="000954E5"/>
    <w:rsid w:val="00095E47"/>
    <w:rsid w:val="00096CDC"/>
    <w:rsid w:val="00097AC5"/>
    <w:rsid w:val="00097F0C"/>
    <w:rsid w:val="000A0C1B"/>
    <w:rsid w:val="000A142A"/>
    <w:rsid w:val="000A15C4"/>
    <w:rsid w:val="000A2D01"/>
    <w:rsid w:val="000A31D8"/>
    <w:rsid w:val="000A3897"/>
    <w:rsid w:val="000A4000"/>
    <w:rsid w:val="000A5170"/>
    <w:rsid w:val="000A51F5"/>
    <w:rsid w:val="000A58B7"/>
    <w:rsid w:val="000A6B7C"/>
    <w:rsid w:val="000A6BB7"/>
    <w:rsid w:val="000A7F46"/>
    <w:rsid w:val="000B019D"/>
    <w:rsid w:val="000B0461"/>
    <w:rsid w:val="000B079F"/>
    <w:rsid w:val="000B0C5F"/>
    <w:rsid w:val="000B1E64"/>
    <w:rsid w:val="000B253D"/>
    <w:rsid w:val="000B2D0A"/>
    <w:rsid w:val="000B30B9"/>
    <w:rsid w:val="000B3C37"/>
    <w:rsid w:val="000B69D5"/>
    <w:rsid w:val="000B6EF5"/>
    <w:rsid w:val="000C0519"/>
    <w:rsid w:val="000C3360"/>
    <w:rsid w:val="000C4000"/>
    <w:rsid w:val="000C4D2C"/>
    <w:rsid w:val="000C54E2"/>
    <w:rsid w:val="000C5A77"/>
    <w:rsid w:val="000C5EE3"/>
    <w:rsid w:val="000C6DAA"/>
    <w:rsid w:val="000C7409"/>
    <w:rsid w:val="000C77EC"/>
    <w:rsid w:val="000D05EF"/>
    <w:rsid w:val="000D0A90"/>
    <w:rsid w:val="000D0EA7"/>
    <w:rsid w:val="000D1472"/>
    <w:rsid w:val="000D2454"/>
    <w:rsid w:val="000D2EA7"/>
    <w:rsid w:val="000D3439"/>
    <w:rsid w:val="000D3EC5"/>
    <w:rsid w:val="000D3F08"/>
    <w:rsid w:val="000D58A1"/>
    <w:rsid w:val="000D5A31"/>
    <w:rsid w:val="000D6FCA"/>
    <w:rsid w:val="000E047D"/>
    <w:rsid w:val="000E04D0"/>
    <w:rsid w:val="000E0A47"/>
    <w:rsid w:val="000E1FC8"/>
    <w:rsid w:val="000E2261"/>
    <w:rsid w:val="000E304B"/>
    <w:rsid w:val="000E4366"/>
    <w:rsid w:val="000E4D4E"/>
    <w:rsid w:val="000E675E"/>
    <w:rsid w:val="000E72C8"/>
    <w:rsid w:val="000E75C7"/>
    <w:rsid w:val="000F09CC"/>
    <w:rsid w:val="000F133C"/>
    <w:rsid w:val="000F21C1"/>
    <w:rsid w:val="000F226C"/>
    <w:rsid w:val="000F3C6B"/>
    <w:rsid w:val="000F4157"/>
    <w:rsid w:val="000F4562"/>
    <w:rsid w:val="000F4B0D"/>
    <w:rsid w:val="000F4F90"/>
    <w:rsid w:val="000F55FA"/>
    <w:rsid w:val="000F7867"/>
    <w:rsid w:val="000F796E"/>
    <w:rsid w:val="00100830"/>
    <w:rsid w:val="00100A1E"/>
    <w:rsid w:val="00100C08"/>
    <w:rsid w:val="00100D41"/>
    <w:rsid w:val="00101DE4"/>
    <w:rsid w:val="00102A9C"/>
    <w:rsid w:val="001045B1"/>
    <w:rsid w:val="00105686"/>
    <w:rsid w:val="00105742"/>
    <w:rsid w:val="0010664C"/>
    <w:rsid w:val="0010745C"/>
    <w:rsid w:val="00111530"/>
    <w:rsid w:val="0011274D"/>
    <w:rsid w:val="00112C06"/>
    <w:rsid w:val="00112F3C"/>
    <w:rsid w:val="00112F8A"/>
    <w:rsid w:val="001140C5"/>
    <w:rsid w:val="00116935"/>
    <w:rsid w:val="00116EFF"/>
    <w:rsid w:val="00116FA8"/>
    <w:rsid w:val="00117075"/>
    <w:rsid w:val="00121BC9"/>
    <w:rsid w:val="001223E0"/>
    <w:rsid w:val="00123200"/>
    <w:rsid w:val="001235FA"/>
    <w:rsid w:val="00123A50"/>
    <w:rsid w:val="00123BDC"/>
    <w:rsid w:val="0012431F"/>
    <w:rsid w:val="00124A43"/>
    <w:rsid w:val="00125E0E"/>
    <w:rsid w:val="00126211"/>
    <w:rsid w:val="001264B6"/>
    <w:rsid w:val="00126BD7"/>
    <w:rsid w:val="001302C8"/>
    <w:rsid w:val="00130714"/>
    <w:rsid w:val="00130CE8"/>
    <w:rsid w:val="001318C6"/>
    <w:rsid w:val="001319CC"/>
    <w:rsid w:val="00131C9F"/>
    <w:rsid w:val="00132C89"/>
    <w:rsid w:val="00134698"/>
    <w:rsid w:val="001348F2"/>
    <w:rsid w:val="00134E37"/>
    <w:rsid w:val="00134FB6"/>
    <w:rsid w:val="0013585D"/>
    <w:rsid w:val="00135AE3"/>
    <w:rsid w:val="001365EA"/>
    <w:rsid w:val="00137280"/>
    <w:rsid w:val="00137456"/>
    <w:rsid w:val="00141E28"/>
    <w:rsid w:val="00142169"/>
    <w:rsid w:val="00142B62"/>
    <w:rsid w:val="00142E6A"/>
    <w:rsid w:val="00143DBF"/>
    <w:rsid w:val="001479FE"/>
    <w:rsid w:val="00147D1C"/>
    <w:rsid w:val="00150F26"/>
    <w:rsid w:val="00150F76"/>
    <w:rsid w:val="001512E9"/>
    <w:rsid w:val="001513BB"/>
    <w:rsid w:val="00153206"/>
    <w:rsid w:val="0015375F"/>
    <w:rsid w:val="001539CF"/>
    <w:rsid w:val="00154BBF"/>
    <w:rsid w:val="001554CF"/>
    <w:rsid w:val="00157554"/>
    <w:rsid w:val="00157B8B"/>
    <w:rsid w:val="001619EC"/>
    <w:rsid w:val="00161F2D"/>
    <w:rsid w:val="00162117"/>
    <w:rsid w:val="00164632"/>
    <w:rsid w:val="001652C0"/>
    <w:rsid w:val="001653B4"/>
    <w:rsid w:val="00165643"/>
    <w:rsid w:val="0016632A"/>
    <w:rsid w:val="00166714"/>
    <w:rsid w:val="00166C2F"/>
    <w:rsid w:val="001715F4"/>
    <w:rsid w:val="00172A87"/>
    <w:rsid w:val="00172E52"/>
    <w:rsid w:val="00173F50"/>
    <w:rsid w:val="001746FF"/>
    <w:rsid w:val="001764BB"/>
    <w:rsid w:val="00177052"/>
    <w:rsid w:val="001772A4"/>
    <w:rsid w:val="00177A12"/>
    <w:rsid w:val="001807A6"/>
    <w:rsid w:val="001809D7"/>
    <w:rsid w:val="001820B7"/>
    <w:rsid w:val="001855A0"/>
    <w:rsid w:val="00185C5F"/>
    <w:rsid w:val="001866FA"/>
    <w:rsid w:val="0019288B"/>
    <w:rsid w:val="001939E1"/>
    <w:rsid w:val="0019442D"/>
    <w:rsid w:val="00194C3E"/>
    <w:rsid w:val="00195019"/>
    <w:rsid w:val="00195382"/>
    <w:rsid w:val="00196701"/>
    <w:rsid w:val="00196CE1"/>
    <w:rsid w:val="00196F5A"/>
    <w:rsid w:val="001A06C1"/>
    <w:rsid w:val="001A071A"/>
    <w:rsid w:val="001A0AF3"/>
    <w:rsid w:val="001A1DDB"/>
    <w:rsid w:val="001A206C"/>
    <w:rsid w:val="001A207D"/>
    <w:rsid w:val="001A291D"/>
    <w:rsid w:val="001A3E32"/>
    <w:rsid w:val="001A42BB"/>
    <w:rsid w:val="001A47DC"/>
    <w:rsid w:val="001A62CB"/>
    <w:rsid w:val="001A6D11"/>
    <w:rsid w:val="001A7C58"/>
    <w:rsid w:val="001A7EE5"/>
    <w:rsid w:val="001B08DE"/>
    <w:rsid w:val="001B16D0"/>
    <w:rsid w:val="001B1B5E"/>
    <w:rsid w:val="001B1FA9"/>
    <w:rsid w:val="001B27C5"/>
    <w:rsid w:val="001B28A6"/>
    <w:rsid w:val="001B2A00"/>
    <w:rsid w:val="001B3EBD"/>
    <w:rsid w:val="001B6441"/>
    <w:rsid w:val="001B6F9F"/>
    <w:rsid w:val="001B72C5"/>
    <w:rsid w:val="001C05BE"/>
    <w:rsid w:val="001C0E8B"/>
    <w:rsid w:val="001C198A"/>
    <w:rsid w:val="001C2285"/>
    <w:rsid w:val="001C291F"/>
    <w:rsid w:val="001C2BF1"/>
    <w:rsid w:val="001C3148"/>
    <w:rsid w:val="001C342E"/>
    <w:rsid w:val="001C3490"/>
    <w:rsid w:val="001C3A25"/>
    <w:rsid w:val="001C4801"/>
    <w:rsid w:val="001C4891"/>
    <w:rsid w:val="001C5278"/>
    <w:rsid w:val="001C5343"/>
    <w:rsid w:val="001C597F"/>
    <w:rsid w:val="001C61C5"/>
    <w:rsid w:val="001C69C4"/>
    <w:rsid w:val="001C7CC5"/>
    <w:rsid w:val="001D02DB"/>
    <w:rsid w:val="001D09CE"/>
    <w:rsid w:val="001D19FC"/>
    <w:rsid w:val="001D1AFE"/>
    <w:rsid w:val="001D2C18"/>
    <w:rsid w:val="001D3457"/>
    <w:rsid w:val="001D37EF"/>
    <w:rsid w:val="001D3DD2"/>
    <w:rsid w:val="001D6009"/>
    <w:rsid w:val="001D6CE7"/>
    <w:rsid w:val="001D7824"/>
    <w:rsid w:val="001D78EC"/>
    <w:rsid w:val="001D7A95"/>
    <w:rsid w:val="001E086A"/>
    <w:rsid w:val="001E12FB"/>
    <w:rsid w:val="001E2BD6"/>
    <w:rsid w:val="001E30BF"/>
    <w:rsid w:val="001E3412"/>
    <w:rsid w:val="001E3590"/>
    <w:rsid w:val="001E447C"/>
    <w:rsid w:val="001E5D4D"/>
    <w:rsid w:val="001E61E5"/>
    <w:rsid w:val="001E6A71"/>
    <w:rsid w:val="001E707D"/>
    <w:rsid w:val="001E7407"/>
    <w:rsid w:val="001F0E2B"/>
    <w:rsid w:val="001F1458"/>
    <w:rsid w:val="001F14AE"/>
    <w:rsid w:val="001F26EB"/>
    <w:rsid w:val="001F2871"/>
    <w:rsid w:val="001F357F"/>
    <w:rsid w:val="001F50A6"/>
    <w:rsid w:val="001F5D5E"/>
    <w:rsid w:val="001F5F05"/>
    <w:rsid w:val="001F6219"/>
    <w:rsid w:val="001F6CD4"/>
    <w:rsid w:val="001F6CEB"/>
    <w:rsid w:val="001F780D"/>
    <w:rsid w:val="001F79CC"/>
    <w:rsid w:val="002006DD"/>
    <w:rsid w:val="00201D3F"/>
    <w:rsid w:val="00202482"/>
    <w:rsid w:val="00203735"/>
    <w:rsid w:val="00203D31"/>
    <w:rsid w:val="00204BBA"/>
    <w:rsid w:val="00204C65"/>
    <w:rsid w:val="00205D36"/>
    <w:rsid w:val="00206C4D"/>
    <w:rsid w:val="00206F61"/>
    <w:rsid w:val="0020721D"/>
    <w:rsid w:val="00211BA3"/>
    <w:rsid w:val="002122B4"/>
    <w:rsid w:val="00213C95"/>
    <w:rsid w:val="00214321"/>
    <w:rsid w:val="002148ED"/>
    <w:rsid w:val="002149B8"/>
    <w:rsid w:val="002161DA"/>
    <w:rsid w:val="00216527"/>
    <w:rsid w:val="002178EE"/>
    <w:rsid w:val="00221E34"/>
    <w:rsid w:val="00222490"/>
    <w:rsid w:val="002228D3"/>
    <w:rsid w:val="00222EF7"/>
    <w:rsid w:val="00225C20"/>
    <w:rsid w:val="0022708C"/>
    <w:rsid w:val="00227588"/>
    <w:rsid w:val="0023129E"/>
    <w:rsid w:val="00231C8E"/>
    <w:rsid w:val="00231FC5"/>
    <w:rsid w:val="00232ACB"/>
    <w:rsid w:val="002330E7"/>
    <w:rsid w:val="00233323"/>
    <w:rsid w:val="00233FA4"/>
    <w:rsid w:val="002353FF"/>
    <w:rsid w:val="00235B60"/>
    <w:rsid w:val="00240010"/>
    <w:rsid w:val="00240081"/>
    <w:rsid w:val="0024010F"/>
    <w:rsid w:val="00240749"/>
    <w:rsid w:val="00240842"/>
    <w:rsid w:val="002429A7"/>
    <w:rsid w:val="00242F99"/>
    <w:rsid w:val="00244958"/>
    <w:rsid w:val="00244BE3"/>
    <w:rsid w:val="00245366"/>
    <w:rsid w:val="002456DD"/>
    <w:rsid w:val="00246F1C"/>
    <w:rsid w:val="002504BD"/>
    <w:rsid w:val="0025097A"/>
    <w:rsid w:val="00250B66"/>
    <w:rsid w:val="002512D5"/>
    <w:rsid w:val="00252632"/>
    <w:rsid w:val="00252B6F"/>
    <w:rsid w:val="00253857"/>
    <w:rsid w:val="00254794"/>
    <w:rsid w:val="002551A0"/>
    <w:rsid w:val="00255E1F"/>
    <w:rsid w:val="00255F1E"/>
    <w:rsid w:val="002564A4"/>
    <w:rsid w:val="00256DE0"/>
    <w:rsid w:val="00257019"/>
    <w:rsid w:val="00261C5E"/>
    <w:rsid w:val="0026354D"/>
    <w:rsid w:val="002662B3"/>
    <w:rsid w:val="0026736C"/>
    <w:rsid w:val="0026748D"/>
    <w:rsid w:val="00270BC2"/>
    <w:rsid w:val="00271263"/>
    <w:rsid w:val="00272285"/>
    <w:rsid w:val="00272BF3"/>
    <w:rsid w:val="00272FD6"/>
    <w:rsid w:val="00273793"/>
    <w:rsid w:val="00275070"/>
    <w:rsid w:val="00277EC1"/>
    <w:rsid w:val="002806B2"/>
    <w:rsid w:val="00280828"/>
    <w:rsid w:val="00281227"/>
    <w:rsid w:val="00281308"/>
    <w:rsid w:val="0028296F"/>
    <w:rsid w:val="00282B6D"/>
    <w:rsid w:val="00283115"/>
    <w:rsid w:val="00283C23"/>
    <w:rsid w:val="002841AE"/>
    <w:rsid w:val="002844A7"/>
    <w:rsid w:val="002846BC"/>
    <w:rsid w:val="00284E0E"/>
    <w:rsid w:val="00285370"/>
    <w:rsid w:val="00285EC1"/>
    <w:rsid w:val="00286909"/>
    <w:rsid w:val="002874AF"/>
    <w:rsid w:val="00287841"/>
    <w:rsid w:val="00290340"/>
    <w:rsid w:val="002906F5"/>
    <w:rsid w:val="00290840"/>
    <w:rsid w:val="00290A9E"/>
    <w:rsid w:val="00291867"/>
    <w:rsid w:val="00293859"/>
    <w:rsid w:val="00293860"/>
    <w:rsid w:val="00293AC5"/>
    <w:rsid w:val="0029539E"/>
    <w:rsid w:val="00295918"/>
    <w:rsid w:val="00296DC8"/>
    <w:rsid w:val="002973FE"/>
    <w:rsid w:val="0029793F"/>
    <w:rsid w:val="00297ECB"/>
    <w:rsid w:val="002A070D"/>
    <w:rsid w:val="002A4054"/>
    <w:rsid w:val="002A5860"/>
    <w:rsid w:val="002A6EB8"/>
    <w:rsid w:val="002A72F1"/>
    <w:rsid w:val="002A7BCF"/>
    <w:rsid w:val="002A7E26"/>
    <w:rsid w:val="002B0916"/>
    <w:rsid w:val="002B0944"/>
    <w:rsid w:val="002B29EC"/>
    <w:rsid w:val="002B3D85"/>
    <w:rsid w:val="002B47C4"/>
    <w:rsid w:val="002B60D2"/>
    <w:rsid w:val="002B61F0"/>
    <w:rsid w:val="002B6550"/>
    <w:rsid w:val="002B72EC"/>
    <w:rsid w:val="002C04ED"/>
    <w:rsid w:val="002C05ED"/>
    <w:rsid w:val="002C0B2E"/>
    <w:rsid w:val="002C0D1F"/>
    <w:rsid w:val="002C1086"/>
    <w:rsid w:val="002C1C51"/>
    <w:rsid w:val="002C1F98"/>
    <w:rsid w:val="002C309E"/>
    <w:rsid w:val="002C33C7"/>
    <w:rsid w:val="002C41F1"/>
    <w:rsid w:val="002C7B6A"/>
    <w:rsid w:val="002D043A"/>
    <w:rsid w:val="002D04CE"/>
    <w:rsid w:val="002D092F"/>
    <w:rsid w:val="002D1B3E"/>
    <w:rsid w:val="002D443E"/>
    <w:rsid w:val="002D483C"/>
    <w:rsid w:val="002D4F55"/>
    <w:rsid w:val="002D5036"/>
    <w:rsid w:val="002D6224"/>
    <w:rsid w:val="002D65DC"/>
    <w:rsid w:val="002D68BD"/>
    <w:rsid w:val="002D6D43"/>
    <w:rsid w:val="002E029A"/>
    <w:rsid w:val="002E0A82"/>
    <w:rsid w:val="002E2C6E"/>
    <w:rsid w:val="002E34AE"/>
    <w:rsid w:val="002E3967"/>
    <w:rsid w:val="002E4A6F"/>
    <w:rsid w:val="002E531C"/>
    <w:rsid w:val="002E5AA8"/>
    <w:rsid w:val="002E5B83"/>
    <w:rsid w:val="002E6400"/>
    <w:rsid w:val="002E669F"/>
    <w:rsid w:val="002E6C54"/>
    <w:rsid w:val="002E70AE"/>
    <w:rsid w:val="002F03C2"/>
    <w:rsid w:val="002F03EF"/>
    <w:rsid w:val="002F0BDF"/>
    <w:rsid w:val="002F2369"/>
    <w:rsid w:val="002F459A"/>
    <w:rsid w:val="002F5624"/>
    <w:rsid w:val="002F5776"/>
    <w:rsid w:val="002F71C3"/>
    <w:rsid w:val="002F7657"/>
    <w:rsid w:val="00302315"/>
    <w:rsid w:val="00302995"/>
    <w:rsid w:val="00302B59"/>
    <w:rsid w:val="003039B9"/>
    <w:rsid w:val="00303D5D"/>
    <w:rsid w:val="00304316"/>
    <w:rsid w:val="00304F8B"/>
    <w:rsid w:val="0030574B"/>
    <w:rsid w:val="00305882"/>
    <w:rsid w:val="00306705"/>
    <w:rsid w:val="00310030"/>
    <w:rsid w:val="0031048A"/>
    <w:rsid w:val="00310CC3"/>
    <w:rsid w:val="00311389"/>
    <w:rsid w:val="003126E7"/>
    <w:rsid w:val="00314118"/>
    <w:rsid w:val="003141F1"/>
    <w:rsid w:val="0031497C"/>
    <w:rsid w:val="003160B7"/>
    <w:rsid w:val="00316D8A"/>
    <w:rsid w:val="0031748E"/>
    <w:rsid w:val="00317A77"/>
    <w:rsid w:val="00320767"/>
    <w:rsid w:val="00320B0E"/>
    <w:rsid w:val="003212A1"/>
    <w:rsid w:val="003222D5"/>
    <w:rsid w:val="00322A2F"/>
    <w:rsid w:val="00322E8B"/>
    <w:rsid w:val="00323A83"/>
    <w:rsid w:val="00324846"/>
    <w:rsid w:val="003248E5"/>
    <w:rsid w:val="003254EF"/>
    <w:rsid w:val="00326387"/>
    <w:rsid w:val="00326B9E"/>
    <w:rsid w:val="0032770E"/>
    <w:rsid w:val="0033098D"/>
    <w:rsid w:val="00330F37"/>
    <w:rsid w:val="00330FD0"/>
    <w:rsid w:val="003313BB"/>
    <w:rsid w:val="00331AF7"/>
    <w:rsid w:val="00334583"/>
    <w:rsid w:val="0033481F"/>
    <w:rsid w:val="00334D16"/>
    <w:rsid w:val="00334D3B"/>
    <w:rsid w:val="00335BC6"/>
    <w:rsid w:val="003378F1"/>
    <w:rsid w:val="00340074"/>
    <w:rsid w:val="00340157"/>
    <w:rsid w:val="003415D3"/>
    <w:rsid w:val="003428F5"/>
    <w:rsid w:val="003434BA"/>
    <w:rsid w:val="00343C5A"/>
    <w:rsid w:val="003442BA"/>
    <w:rsid w:val="003442F0"/>
    <w:rsid w:val="00344C53"/>
    <w:rsid w:val="00344D44"/>
    <w:rsid w:val="00344ECE"/>
    <w:rsid w:val="0034530F"/>
    <w:rsid w:val="00345B93"/>
    <w:rsid w:val="00346A4F"/>
    <w:rsid w:val="003470E7"/>
    <w:rsid w:val="003508D9"/>
    <w:rsid w:val="00350C58"/>
    <w:rsid w:val="00350F3D"/>
    <w:rsid w:val="00352B0F"/>
    <w:rsid w:val="00353FD1"/>
    <w:rsid w:val="0035489F"/>
    <w:rsid w:val="0035498A"/>
    <w:rsid w:val="00356543"/>
    <w:rsid w:val="0035746F"/>
    <w:rsid w:val="00357559"/>
    <w:rsid w:val="0035792A"/>
    <w:rsid w:val="003603D1"/>
    <w:rsid w:val="00360459"/>
    <w:rsid w:val="0036095A"/>
    <w:rsid w:val="00360FD0"/>
    <w:rsid w:val="00361BE6"/>
    <w:rsid w:val="003629C4"/>
    <w:rsid w:val="003651C8"/>
    <w:rsid w:val="0036632E"/>
    <w:rsid w:val="00367688"/>
    <w:rsid w:val="003677DE"/>
    <w:rsid w:val="0037002D"/>
    <w:rsid w:val="00370F2C"/>
    <w:rsid w:val="00371677"/>
    <w:rsid w:val="00371FF6"/>
    <w:rsid w:val="00374167"/>
    <w:rsid w:val="00374664"/>
    <w:rsid w:val="003757CE"/>
    <w:rsid w:val="003762D7"/>
    <w:rsid w:val="0037694E"/>
    <w:rsid w:val="003769A5"/>
    <w:rsid w:val="00376A38"/>
    <w:rsid w:val="00377CF3"/>
    <w:rsid w:val="00381574"/>
    <w:rsid w:val="0038315D"/>
    <w:rsid w:val="003833F4"/>
    <w:rsid w:val="00383B4A"/>
    <w:rsid w:val="00384AE3"/>
    <w:rsid w:val="00385EC7"/>
    <w:rsid w:val="00386628"/>
    <w:rsid w:val="00386BE1"/>
    <w:rsid w:val="003874C6"/>
    <w:rsid w:val="0039023A"/>
    <w:rsid w:val="003915C7"/>
    <w:rsid w:val="0039215F"/>
    <w:rsid w:val="00392869"/>
    <w:rsid w:val="003938BE"/>
    <w:rsid w:val="00394995"/>
    <w:rsid w:val="003954D2"/>
    <w:rsid w:val="00397F7D"/>
    <w:rsid w:val="003A0FC8"/>
    <w:rsid w:val="003A10C3"/>
    <w:rsid w:val="003A12FA"/>
    <w:rsid w:val="003A2247"/>
    <w:rsid w:val="003A29F3"/>
    <w:rsid w:val="003A43A7"/>
    <w:rsid w:val="003A48F8"/>
    <w:rsid w:val="003A5AF6"/>
    <w:rsid w:val="003A5C43"/>
    <w:rsid w:val="003A5DD8"/>
    <w:rsid w:val="003A6D8D"/>
    <w:rsid w:val="003A7FFE"/>
    <w:rsid w:val="003B052A"/>
    <w:rsid w:val="003B3227"/>
    <w:rsid w:val="003B39D3"/>
    <w:rsid w:val="003B3C0C"/>
    <w:rsid w:val="003B449E"/>
    <w:rsid w:val="003B4B82"/>
    <w:rsid w:val="003B4E6E"/>
    <w:rsid w:val="003B53C4"/>
    <w:rsid w:val="003B6E28"/>
    <w:rsid w:val="003B7E20"/>
    <w:rsid w:val="003C1C2D"/>
    <w:rsid w:val="003C2D51"/>
    <w:rsid w:val="003C3737"/>
    <w:rsid w:val="003C3A0D"/>
    <w:rsid w:val="003C3B91"/>
    <w:rsid w:val="003C3F24"/>
    <w:rsid w:val="003C401A"/>
    <w:rsid w:val="003C6231"/>
    <w:rsid w:val="003C7D6C"/>
    <w:rsid w:val="003D0BFE"/>
    <w:rsid w:val="003D1F4D"/>
    <w:rsid w:val="003D2411"/>
    <w:rsid w:val="003D270D"/>
    <w:rsid w:val="003D5236"/>
    <w:rsid w:val="003D5700"/>
    <w:rsid w:val="003D5D04"/>
    <w:rsid w:val="003E0181"/>
    <w:rsid w:val="003E0BEF"/>
    <w:rsid w:val="003E210E"/>
    <w:rsid w:val="003E341B"/>
    <w:rsid w:val="003E5554"/>
    <w:rsid w:val="003E5741"/>
    <w:rsid w:val="003E5871"/>
    <w:rsid w:val="003E64B5"/>
    <w:rsid w:val="003E6A05"/>
    <w:rsid w:val="003E7B35"/>
    <w:rsid w:val="003F0167"/>
    <w:rsid w:val="003F0F54"/>
    <w:rsid w:val="003F0F8E"/>
    <w:rsid w:val="003F1333"/>
    <w:rsid w:val="003F1677"/>
    <w:rsid w:val="003F1D4B"/>
    <w:rsid w:val="003F26D0"/>
    <w:rsid w:val="003F3A82"/>
    <w:rsid w:val="003F3F42"/>
    <w:rsid w:val="003F4AAD"/>
    <w:rsid w:val="00400BF6"/>
    <w:rsid w:val="0040136A"/>
    <w:rsid w:val="004030D2"/>
    <w:rsid w:val="004037B6"/>
    <w:rsid w:val="0040426F"/>
    <w:rsid w:val="004046F4"/>
    <w:rsid w:val="00405E7B"/>
    <w:rsid w:val="00406682"/>
    <w:rsid w:val="004079FC"/>
    <w:rsid w:val="0041031E"/>
    <w:rsid w:val="004116A7"/>
    <w:rsid w:val="004116CD"/>
    <w:rsid w:val="00411D6C"/>
    <w:rsid w:val="00411FF6"/>
    <w:rsid w:val="00416A1C"/>
    <w:rsid w:val="0041715A"/>
    <w:rsid w:val="00417897"/>
    <w:rsid w:val="0041792B"/>
    <w:rsid w:val="004179E4"/>
    <w:rsid w:val="00417B34"/>
    <w:rsid w:val="00417EB9"/>
    <w:rsid w:val="00422635"/>
    <w:rsid w:val="004232DA"/>
    <w:rsid w:val="00423D21"/>
    <w:rsid w:val="00424098"/>
    <w:rsid w:val="00424CA9"/>
    <w:rsid w:val="00425890"/>
    <w:rsid w:val="00425CB8"/>
    <w:rsid w:val="00425EFA"/>
    <w:rsid w:val="00430B78"/>
    <w:rsid w:val="0043108D"/>
    <w:rsid w:val="00431E8B"/>
    <w:rsid w:val="00431E9B"/>
    <w:rsid w:val="0043270C"/>
    <w:rsid w:val="00433F8C"/>
    <w:rsid w:val="0043519C"/>
    <w:rsid w:val="00435816"/>
    <w:rsid w:val="004379E3"/>
    <w:rsid w:val="00437EC4"/>
    <w:rsid w:val="00440026"/>
    <w:rsid w:val="0044010C"/>
    <w:rsid w:val="0044015E"/>
    <w:rsid w:val="00440E72"/>
    <w:rsid w:val="00440EF1"/>
    <w:rsid w:val="0044259A"/>
    <w:rsid w:val="0044291A"/>
    <w:rsid w:val="004452AE"/>
    <w:rsid w:val="0044543F"/>
    <w:rsid w:val="00446058"/>
    <w:rsid w:val="00446C1F"/>
    <w:rsid w:val="0044798A"/>
    <w:rsid w:val="00450084"/>
    <w:rsid w:val="0045046D"/>
    <w:rsid w:val="00450DDB"/>
    <w:rsid w:val="0045120A"/>
    <w:rsid w:val="00451535"/>
    <w:rsid w:val="004531A2"/>
    <w:rsid w:val="0045665D"/>
    <w:rsid w:val="0045714C"/>
    <w:rsid w:val="00457576"/>
    <w:rsid w:val="004602DF"/>
    <w:rsid w:val="00460AA7"/>
    <w:rsid w:val="004616C5"/>
    <w:rsid w:val="00461EBD"/>
    <w:rsid w:val="00462DB9"/>
    <w:rsid w:val="00462E90"/>
    <w:rsid w:val="00463246"/>
    <w:rsid w:val="0046377E"/>
    <w:rsid w:val="00463A03"/>
    <w:rsid w:val="00464F5D"/>
    <w:rsid w:val="00465132"/>
    <w:rsid w:val="00465E69"/>
    <w:rsid w:val="00467309"/>
    <w:rsid w:val="004675BF"/>
    <w:rsid w:val="00467661"/>
    <w:rsid w:val="004721ED"/>
    <w:rsid w:val="00472DBE"/>
    <w:rsid w:val="00473459"/>
    <w:rsid w:val="00473CEF"/>
    <w:rsid w:val="00474529"/>
    <w:rsid w:val="00474A42"/>
    <w:rsid w:val="0047536A"/>
    <w:rsid w:val="0047549A"/>
    <w:rsid w:val="00475943"/>
    <w:rsid w:val="00476002"/>
    <w:rsid w:val="004760BE"/>
    <w:rsid w:val="0048067B"/>
    <w:rsid w:val="00480A14"/>
    <w:rsid w:val="004826A8"/>
    <w:rsid w:val="0048345E"/>
    <w:rsid w:val="00484E89"/>
    <w:rsid w:val="00487043"/>
    <w:rsid w:val="00487A9E"/>
    <w:rsid w:val="00491E65"/>
    <w:rsid w:val="004926EC"/>
    <w:rsid w:val="00492E48"/>
    <w:rsid w:val="00492FF5"/>
    <w:rsid w:val="004937F1"/>
    <w:rsid w:val="00494801"/>
    <w:rsid w:val="00495C28"/>
    <w:rsid w:val="00495F15"/>
    <w:rsid w:val="004962BE"/>
    <w:rsid w:val="00496F97"/>
    <w:rsid w:val="004970D4"/>
    <w:rsid w:val="004A15FD"/>
    <w:rsid w:val="004A1F4F"/>
    <w:rsid w:val="004A2F6F"/>
    <w:rsid w:val="004A39E5"/>
    <w:rsid w:val="004A3AAC"/>
    <w:rsid w:val="004A485A"/>
    <w:rsid w:val="004A7012"/>
    <w:rsid w:val="004A7D3A"/>
    <w:rsid w:val="004B0BF6"/>
    <w:rsid w:val="004B0D39"/>
    <w:rsid w:val="004B2989"/>
    <w:rsid w:val="004B2BAC"/>
    <w:rsid w:val="004B356B"/>
    <w:rsid w:val="004B4328"/>
    <w:rsid w:val="004B51D8"/>
    <w:rsid w:val="004B5305"/>
    <w:rsid w:val="004B63BA"/>
    <w:rsid w:val="004B63EB"/>
    <w:rsid w:val="004B796B"/>
    <w:rsid w:val="004C05EF"/>
    <w:rsid w:val="004C1047"/>
    <w:rsid w:val="004C1BF3"/>
    <w:rsid w:val="004C1E5A"/>
    <w:rsid w:val="004C344C"/>
    <w:rsid w:val="004C3940"/>
    <w:rsid w:val="004C4677"/>
    <w:rsid w:val="004C5297"/>
    <w:rsid w:val="004C6518"/>
    <w:rsid w:val="004C655E"/>
    <w:rsid w:val="004C6F6B"/>
    <w:rsid w:val="004C7D54"/>
    <w:rsid w:val="004C7EC1"/>
    <w:rsid w:val="004D1988"/>
    <w:rsid w:val="004D2A91"/>
    <w:rsid w:val="004D3450"/>
    <w:rsid w:val="004D3A52"/>
    <w:rsid w:val="004D4AD5"/>
    <w:rsid w:val="004D55F3"/>
    <w:rsid w:val="004D6231"/>
    <w:rsid w:val="004D67F2"/>
    <w:rsid w:val="004D6C4B"/>
    <w:rsid w:val="004D7962"/>
    <w:rsid w:val="004E02E6"/>
    <w:rsid w:val="004E063A"/>
    <w:rsid w:val="004E078B"/>
    <w:rsid w:val="004E0BB6"/>
    <w:rsid w:val="004E2C63"/>
    <w:rsid w:val="004E3833"/>
    <w:rsid w:val="004E4A31"/>
    <w:rsid w:val="004E64B1"/>
    <w:rsid w:val="004E6723"/>
    <w:rsid w:val="004E7BEC"/>
    <w:rsid w:val="004F0A10"/>
    <w:rsid w:val="004F22BA"/>
    <w:rsid w:val="004F445E"/>
    <w:rsid w:val="005009B4"/>
    <w:rsid w:val="00501403"/>
    <w:rsid w:val="005016B6"/>
    <w:rsid w:val="0050443A"/>
    <w:rsid w:val="005046C4"/>
    <w:rsid w:val="00505D3D"/>
    <w:rsid w:val="00506AF6"/>
    <w:rsid w:val="005072BA"/>
    <w:rsid w:val="00510494"/>
    <w:rsid w:val="00510921"/>
    <w:rsid w:val="005109B2"/>
    <w:rsid w:val="0051161A"/>
    <w:rsid w:val="0051245F"/>
    <w:rsid w:val="0051496E"/>
    <w:rsid w:val="0051641A"/>
    <w:rsid w:val="00516B3D"/>
    <w:rsid w:val="00516B8D"/>
    <w:rsid w:val="005207E2"/>
    <w:rsid w:val="005214DA"/>
    <w:rsid w:val="00521EA3"/>
    <w:rsid w:val="00522D99"/>
    <w:rsid w:val="0052302F"/>
    <w:rsid w:val="005231CA"/>
    <w:rsid w:val="00524261"/>
    <w:rsid w:val="0052492A"/>
    <w:rsid w:val="005251EF"/>
    <w:rsid w:val="00527498"/>
    <w:rsid w:val="00530895"/>
    <w:rsid w:val="0053104E"/>
    <w:rsid w:val="005311D0"/>
    <w:rsid w:val="00531D2C"/>
    <w:rsid w:val="005323EF"/>
    <w:rsid w:val="005326CD"/>
    <w:rsid w:val="00532D4A"/>
    <w:rsid w:val="00532FC1"/>
    <w:rsid w:val="005339D2"/>
    <w:rsid w:val="00534385"/>
    <w:rsid w:val="005343C9"/>
    <w:rsid w:val="00534EDA"/>
    <w:rsid w:val="00535435"/>
    <w:rsid w:val="005367A4"/>
    <w:rsid w:val="00536848"/>
    <w:rsid w:val="00536898"/>
    <w:rsid w:val="00536B90"/>
    <w:rsid w:val="00536D95"/>
    <w:rsid w:val="0053769F"/>
    <w:rsid w:val="00537FBC"/>
    <w:rsid w:val="00540F0A"/>
    <w:rsid w:val="005430FA"/>
    <w:rsid w:val="005438AB"/>
    <w:rsid w:val="00543BBE"/>
    <w:rsid w:val="00544720"/>
    <w:rsid w:val="00544B92"/>
    <w:rsid w:val="0054502C"/>
    <w:rsid w:val="00545774"/>
    <w:rsid w:val="00546230"/>
    <w:rsid w:val="005470A8"/>
    <w:rsid w:val="00547BBB"/>
    <w:rsid w:val="0055256A"/>
    <w:rsid w:val="0055300C"/>
    <w:rsid w:val="00554851"/>
    <w:rsid w:val="00554BF4"/>
    <w:rsid w:val="00555E4A"/>
    <w:rsid w:val="00560346"/>
    <w:rsid w:val="005608B7"/>
    <w:rsid w:val="00560B39"/>
    <w:rsid w:val="00563330"/>
    <w:rsid w:val="00563659"/>
    <w:rsid w:val="005642E0"/>
    <w:rsid w:val="00564342"/>
    <w:rsid w:val="00564837"/>
    <w:rsid w:val="005651DF"/>
    <w:rsid w:val="005655F2"/>
    <w:rsid w:val="0056627C"/>
    <w:rsid w:val="005663FC"/>
    <w:rsid w:val="0056668E"/>
    <w:rsid w:val="00567B64"/>
    <w:rsid w:val="00570637"/>
    <w:rsid w:val="005715BB"/>
    <w:rsid w:val="00571731"/>
    <w:rsid w:val="00572CEE"/>
    <w:rsid w:val="00573438"/>
    <w:rsid w:val="00573594"/>
    <w:rsid w:val="005749BD"/>
    <w:rsid w:val="00575388"/>
    <w:rsid w:val="00575CC4"/>
    <w:rsid w:val="00575D51"/>
    <w:rsid w:val="00576A12"/>
    <w:rsid w:val="0057729E"/>
    <w:rsid w:val="005802DB"/>
    <w:rsid w:val="005820A4"/>
    <w:rsid w:val="00582103"/>
    <w:rsid w:val="0058229F"/>
    <w:rsid w:val="00582DBE"/>
    <w:rsid w:val="00583915"/>
    <w:rsid w:val="00584811"/>
    <w:rsid w:val="00585641"/>
    <w:rsid w:val="00585784"/>
    <w:rsid w:val="0058617A"/>
    <w:rsid w:val="00586641"/>
    <w:rsid w:val="00593AA6"/>
    <w:rsid w:val="00593ED1"/>
    <w:rsid w:val="00594161"/>
    <w:rsid w:val="00594749"/>
    <w:rsid w:val="005950B5"/>
    <w:rsid w:val="0059530B"/>
    <w:rsid w:val="005956A5"/>
    <w:rsid w:val="00595D44"/>
    <w:rsid w:val="005A0C02"/>
    <w:rsid w:val="005A152C"/>
    <w:rsid w:val="005A25F7"/>
    <w:rsid w:val="005A2861"/>
    <w:rsid w:val="005A358A"/>
    <w:rsid w:val="005A445F"/>
    <w:rsid w:val="005A4506"/>
    <w:rsid w:val="005A4A3C"/>
    <w:rsid w:val="005A5A0A"/>
    <w:rsid w:val="005A5E38"/>
    <w:rsid w:val="005A6C8E"/>
    <w:rsid w:val="005A79C6"/>
    <w:rsid w:val="005B1AC8"/>
    <w:rsid w:val="005B2558"/>
    <w:rsid w:val="005B2EAA"/>
    <w:rsid w:val="005B34F4"/>
    <w:rsid w:val="005B3893"/>
    <w:rsid w:val="005B4032"/>
    <w:rsid w:val="005B4062"/>
    <w:rsid w:val="005B4067"/>
    <w:rsid w:val="005B416A"/>
    <w:rsid w:val="005B48CA"/>
    <w:rsid w:val="005B5A03"/>
    <w:rsid w:val="005B74B3"/>
    <w:rsid w:val="005C01A0"/>
    <w:rsid w:val="005C0D4C"/>
    <w:rsid w:val="005C1122"/>
    <w:rsid w:val="005C23AF"/>
    <w:rsid w:val="005C2538"/>
    <w:rsid w:val="005C26E9"/>
    <w:rsid w:val="005C3F40"/>
    <w:rsid w:val="005C3F41"/>
    <w:rsid w:val="005C5941"/>
    <w:rsid w:val="005C5AAE"/>
    <w:rsid w:val="005C5D08"/>
    <w:rsid w:val="005C6559"/>
    <w:rsid w:val="005C6A89"/>
    <w:rsid w:val="005D02C4"/>
    <w:rsid w:val="005D084A"/>
    <w:rsid w:val="005D0D2B"/>
    <w:rsid w:val="005D0E93"/>
    <w:rsid w:val="005D2D09"/>
    <w:rsid w:val="005D2D0E"/>
    <w:rsid w:val="005D3284"/>
    <w:rsid w:val="005D43F5"/>
    <w:rsid w:val="005D4A72"/>
    <w:rsid w:val="005D5D18"/>
    <w:rsid w:val="005D64BA"/>
    <w:rsid w:val="005D71F4"/>
    <w:rsid w:val="005D7BAE"/>
    <w:rsid w:val="005E02DC"/>
    <w:rsid w:val="005E2847"/>
    <w:rsid w:val="005E2F12"/>
    <w:rsid w:val="005E3F52"/>
    <w:rsid w:val="005E4103"/>
    <w:rsid w:val="005E4A29"/>
    <w:rsid w:val="005E4ADD"/>
    <w:rsid w:val="005E52ED"/>
    <w:rsid w:val="005E5E2B"/>
    <w:rsid w:val="005E65DC"/>
    <w:rsid w:val="005F0FFC"/>
    <w:rsid w:val="005F253B"/>
    <w:rsid w:val="005F2C0E"/>
    <w:rsid w:val="005F36A9"/>
    <w:rsid w:val="005F451C"/>
    <w:rsid w:val="005F4F1F"/>
    <w:rsid w:val="005F55D7"/>
    <w:rsid w:val="005F5CC8"/>
    <w:rsid w:val="005F6567"/>
    <w:rsid w:val="005F6ACC"/>
    <w:rsid w:val="00600219"/>
    <w:rsid w:val="0060132B"/>
    <w:rsid w:val="00601CFE"/>
    <w:rsid w:val="00602E03"/>
    <w:rsid w:val="006033C4"/>
    <w:rsid w:val="006034C1"/>
    <w:rsid w:val="006048D7"/>
    <w:rsid w:val="00606203"/>
    <w:rsid w:val="00606FD1"/>
    <w:rsid w:val="0061197D"/>
    <w:rsid w:val="00611E96"/>
    <w:rsid w:val="00615C6A"/>
    <w:rsid w:val="00620076"/>
    <w:rsid w:val="00620BF6"/>
    <w:rsid w:val="0062288D"/>
    <w:rsid w:val="006234A3"/>
    <w:rsid w:val="006243BC"/>
    <w:rsid w:val="006253E0"/>
    <w:rsid w:val="0062624A"/>
    <w:rsid w:val="00626297"/>
    <w:rsid w:val="006266BA"/>
    <w:rsid w:val="00626957"/>
    <w:rsid w:val="00627519"/>
    <w:rsid w:val="00627C69"/>
    <w:rsid w:val="00630751"/>
    <w:rsid w:val="00630EB7"/>
    <w:rsid w:val="00631492"/>
    <w:rsid w:val="0063158D"/>
    <w:rsid w:val="00631609"/>
    <w:rsid w:val="00631B56"/>
    <w:rsid w:val="006321C0"/>
    <w:rsid w:val="00632F3F"/>
    <w:rsid w:val="006335A3"/>
    <w:rsid w:val="00633B54"/>
    <w:rsid w:val="006354CE"/>
    <w:rsid w:val="006366EE"/>
    <w:rsid w:val="00636A9A"/>
    <w:rsid w:val="006404DF"/>
    <w:rsid w:val="006410A8"/>
    <w:rsid w:val="00641637"/>
    <w:rsid w:val="00642FAD"/>
    <w:rsid w:val="006439CF"/>
    <w:rsid w:val="0064573E"/>
    <w:rsid w:val="0064582F"/>
    <w:rsid w:val="00645863"/>
    <w:rsid w:val="00645E17"/>
    <w:rsid w:val="00646E37"/>
    <w:rsid w:val="006524DA"/>
    <w:rsid w:val="00653FC1"/>
    <w:rsid w:val="00655247"/>
    <w:rsid w:val="006552FB"/>
    <w:rsid w:val="006569F0"/>
    <w:rsid w:val="00656BA6"/>
    <w:rsid w:val="00657802"/>
    <w:rsid w:val="00657BA2"/>
    <w:rsid w:val="006622B6"/>
    <w:rsid w:val="0066235F"/>
    <w:rsid w:val="00663335"/>
    <w:rsid w:val="00663BC0"/>
    <w:rsid w:val="00664749"/>
    <w:rsid w:val="00664AEC"/>
    <w:rsid w:val="00670216"/>
    <w:rsid w:val="006705F0"/>
    <w:rsid w:val="00670EA1"/>
    <w:rsid w:val="006712B8"/>
    <w:rsid w:val="00671724"/>
    <w:rsid w:val="006729DB"/>
    <w:rsid w:val="00672A7A"/>
    <w:rsid w:val="00672A7D"/>
    <w:rsid w:val="00672C1C"/>
    <w:rsid w:val="00674925"/>
    <w:rsid w:val="0067635F"/>
    <w:rsid w:val="006767F2"/>
    <w:rsid w:val="00677385"/>
    <w:rsid w:val="00677CC2"/>
    <w:rsid w:val="0068043E"/>
    <w:rsid w:val="00681B5A"/>
    <w:rsid w:val="006830EC"/>
    <w:rsid w:val="006838D7"/>
    <w:rsid w:val="00685389"/>
    <w:rsid w:val="00685FCA"/>
    <w:rsid w:val="00686F1E"/>
    <w:rsid w:val="00686F5D"/>
    <w:rsid w:val="00690217"/>
    <w:rsid w:val="006904A1"/>
    <w:rsid w:val="006905DE"/>
    <w:rsid w:val="00690C06"/>
    <w:rsid w:val="00691148"/>
    <w:rsid w:val="00691459"/>
    <w:rsid w:val="00691FB6"/>
    <w:rsid w:val="0069207B"/>
    <w:rsid w:val="006929DA"/>
    <w:rsid w:val="00695117"/>
    <w:rsid w:val="006960AA"/>
    <w:rsid w:val="006A1682"/>
    <w:rsid w:val="006A1C50"/>
    <w:rsid w:val="006A2370"/>
    <w:rsid w:val="006A2772"/>
    <w:rsid w:val="006A393E"/>
    <w:rsid w:val="006A4C3B"/>
    <w:rsid w:val="006A5A05"/>
    <w:rsid w:val="006A5F07"/>
    <w:rsid w:val="006A5F30"/>
    <w:rsid w:val="006A5F55"/>
    <w:rsid w:val="006A7131"/>
    <w:rsid w:val="006B14D7"/>
    <w:rsid w:val="006B267F"/>
    <w:rsid w:val="006B2EBD"/>
    <w:rsid w:val="006B3454"/>
    <w:rsid w:val="006B3ABF"/>
    <w:rsid w:val="006B47F8"/>
    <w:rsid w:val="006B4BEB"/>
    <w:rsid w:val="006B5789"/>
    <w:rsid w:val="006B5CC3"/>
    <w:rsid w:val="006B6A27"/>
    <w:rsid w:val="006C1908"/>
    <w:rsid w:val="006C227E"/>
    <w:rsid w:val="006C24A2"/>
    <w:rsid w:val="006C30C5"/>
    <w:rsid w:val="006C35E9"/>
    <w:rsid w:val="006C5F43"/>
    <w:rsid w:val="006C7F8C"/>
    <w:rsid w:val="006D0ECA"/>
    <w:rsid w:val="006D1159"/>
    <w:rsid w:val="006D1768"/>
    <w:rsid w:val="006D1889"/>
    <w:rsid w:val="006D2749"/>
    <w:rsid w:val="006D3485"/>
    <w:rsid w:val="006D3C4C"/>
    <w:rsid w:val="006D402D"/>
    <w:rsid w:val="006D7E73"/>
    <w:rsid w:val="006E1241"/>
    <w:rsid w:val="006E1363"/>
    <w:rsid w:val="006E1772"/>
    <w:rsid w:val="006E1978"/>
    <w:rsid w:val="006E19D2"/>
    <w:rsid w:val="006E206C"/>
    <w:rsid w:val="006E54B5"/>
    <w:rsid w:val="006E6246"/>
    <w:rsid w:val="006E6438"/>
    <w:rsid w:val="006E707B"/>
    <w:rsid w:val="006F078D"/>
    <w:rsid w:val="006F1AB1"/>
    <w:rsid w:val="006F2DAF"/>
    <w:rsid w:val="006F2F39"/>
    <w:rsid w:val="006F318F"/>
    <w:rsid w:val="006F319D"/>
    <w:rsid w:val="006F38CD"/>
    <w:rsid w:val="006F39E9"/>
    <w:rsid w:val="006F4479"/>
    <w:rsid w:val="006F64A9"/>
    <w:rsid w:val="0070017E"/>
    <w:rsid w:val="00700B2C"/>
    <w:rsid w:val="0070159C"/>
    <w:rsid w:val="0070325B"/>
    <w:rsid w:val="0070360F"/>
    <w:rsid w:val="007050A2"/>
    <w:rsid w:val="007062E6"/>
    <w:rsid w:val="0071013C"/>
    <w:rsid w:val="00710BA0"/>
    <w:rsid w:val="007110FD"/>
    <w:rsid w:val="00711C0D"/>
    <w:rsid w:val="00711DD4"/>
    <w:rsid w:val="007124D9"/>
    <w:rsid w:val="00713084"/>
    <w:rsid w:val="00713327"/>
    <w:rsid w:val="00714171"/>
    <w:rsid w:val="0071496A"/>
    <w:rsid w:val="00714F20"/>
    <w:rsid w:val="0071590F"/>
    <w:rsid w:val="00715914"/>
    <w:rsid w:val="00715D64"/>
    <w:rsid w:val="007164AE"/>
    <w:rsid w:val="00716A4C"/>
    <w:rsid w:val="00716B16"/>
    <w:rsid w:val="007176E8"/>
    <w:rsid w:val="00720EA9"/>
    <w:rsid w:val="00721135"/>
    <w:rsid w:val="00721321"/>
    <w:rsid w:val="00721B0D"/>
    <w:rsid w:val="007225EE"/>
    <w:rsid w:val="00723CD8"/>
    <w:rsid w:val="00725E1C"/>
    <w:rsid w:val="007262E7"/>
    <w:rsid w:val="00726514"/>
    <w:rsid w:val="00727306"/>
    <w:rsid w:val="00730528"/>
    <w:rsid w:val="007318DA"/>
    <w:rsid w:val="00731E00"/>
    <w:rsid w:val="007323B8"/>
    <w:rsid w:val="00732BAB"/>
    <w:rsid w:val="00733B93"/>
    <w:rsid w:val="007346BB"/>
    <w:rsid w:val="00734B6D"/>
    <w:rsid w:val="00735523"/>
    <w:rsid w:val="0073620E"/>
    <w:rsid w:val="0073774C"/>
    <w:rsid w:val="00737A8E"/>
    <w:rsid w:val="00737C06"/>
    <w:rsid w:val="00737E6D"/>
    <w:rsid w:val="00740B9C"/>
    <w:rsid w:val="00740DD0"/>
    <w:rsid w:val="00741CE3"/>
    <w:rsid w:val="0074258A"/>
    <w:rsid w:val="007436DB"/>
    <w:rsid w:val="007440B7"/>
    <w:rsid w:val="007457C3"/>
    <w:rsid w:val="00745EA1"/>
    <w:rsid w:val="007463D1"/>
    <w:rsid w:val="0074652B"/>
    <w:rsid w:val="00746547"/>
    <w:rsid w:val="00746B17"/>
    <w:rsid w:val="00747057"/>
    <w:rsid w:val="00747196"/>
    <w:rsid w:val="007500C8"/>
    <w:rsid w:val="00750E19"/>
    <w:rsid w:val="00751558"/>
    <w:rsid w:val="00752035"/>
    <w:rsid w:val="00753433"/>
    <w:rsid w:val="00756FD8"/>
    <w:rsid w:val="007570EA"/>
    <w:rsid w:val="00757843"/>
    <w:rsid w:val="007609DE"/>
    <w:rsid w:val="00761A06"/>
    <w:rsid w:val="00761C23"/>
    <w:rsid w:val="00764167"/>
    <w:rsid w:val="00765622"/>
    <w:rsid w:val="00765CDF"/>
    <w:rsid w:val="007679DA"/>
    <w:rsid w:val="00767DDA"/>
    <w:rsid w:val="0077099D"/>
    <w:rsid w:val="00770B41"/>
    <w:rsid w:val="0077107E"/>
    <w:rsid w:val="007715C9"/>
    <w:rsid w:val="00773A77"/>
    <w:rsid w:val="0077496B"/>
    <w:rsid w:val="00774EDD"/>
    <w:rsid w:val="007750FB"/>
    <w:rsid w:val="00775156"/>
    <w:rsid w:val="007757EC"/>
    <w:rsid w:val="00775C8D"/>
    <w:rsid w:val="00776229"/>
    <w:rsid w:val="00776D56"/>
    <w:rsid w:val="00776F3F"/>
    <w:rsid w:val="007776EE"/>
    <w:rsid w:val="00777C8D"/>
    <w:rsid w:val="0078062A"/>
    <w:rsid w:val="00783474"/>
    <w:rsid w:val="00783521"/>
    <w:rsid w:val="007842C2"/>
    <w:rsid w:val="007855E8"/>
    <w:rsid w:val="00785B75"/>
    <w:rsid w:val="0078751A"/>
    <w:rsid w:val="00787ACD"/>
    <w:rsid w:val="007911A4"/>
    <w:rsid w:val="00791810"/>
    <w:rsid w:val="00793881"/>
    <w:rsid w:val="00793915"/>
    <w:rsid w:val="0079443B"/>
    <w:rsid w:val="007968E9"/>
    <w:rsid w:val="007A03DB"/>
    <w:rsid w:val="007A2026"/>
    <w:rsid w:val="007A3F10"/>
    <w:rsid w:val="007A473D"/>
    <w:rsid w:val="007A5D52"/>
    <w:rsid w:val="007A62C4"/>
    <w:rsid w:val="007A651D"/>
    <w:rsid w:val="007A66A4"/>
    <w:rsid w:val="007B001E"/>
    <w:rsid w:val="007B015A"/>
    <w:rsid w:val="007B0BCE"/>
    <w:rsid w:val="007B0E24"/>
    <w:rsid w:val="007B1B4F"/>
    <w:rsid w:val="007B2BCE"/>
    <w:rsid w:val="007B5CA2"/>
    <w:rsid w:val="007B6B71"/>
    <w:rsid w:val="007B721D"/>
    <w:rsid w:val="007C00B2"/>
    <w:rsid w:val="007C21F2"/>
    <w:rsid w:val="007C2253"/>
    <w:rsid w:val="007C240B"/>
    <w:rsid w:val="007C2432"/>
    <w:rsid w:val="007C37B3"/>
    <w:rsid w:val="007C3803"/>
    <w:rsid w:val="007C382B"/>
    <w:rsid w:val="007C3C31"/>
    <w:rsid w:val="007C3DB0"/>
    <w:rsid w:val="007C480A"/>
    <w:rsid w:val="007C5C2E"/>
    <w:rsid w:val="007C5FFB"/>
    <w:rsid w:val="007C62BA"/>
    <w:rsid w:val="007C692F"/>
    <w:rsid w:val="007D1381"/>
    <w:rsid w:val="007D1A36"/>
    <w:rsid w:val="007D1DD3"/>
    <w:rsid w:val="007D1FC4"/>
    <w:rsid w:val="007D3672"/>
    <w:rsid w:val="007D3E20"/>
    <w:rsid w:val="007D426D"/>
    <w:rsid w:val="007D639B"/>
    <w:rsid w:val="007D742F"/>
    <w:rsid w:val="007D7467"/>
    <w:rsid w:val="007D7F60"/>
    <w:rsid w:val="007E0B48"/>
    <w:rsid w:val="007E163D"/>
    <w:rsid w:val="007E3476"/>
    <w:rsid w:val="007E3797"/>
    <w:rsid w:val="007E4363"/>
    <w:rsid w:val="007E45C5"/>
    <w:rsid w:val="007E49F1"/>
    <w:rsid w:val="007E667A"/>
    <w:rsid w:val="007E6ABD"/>
    <w:rsid w:val="007E794B"/>
    <w:rsid w:val="007F20AD"/>
    <w:rsid w:val="007F251F"/>
    <w:rsid w:val="007F28C9"/>
    <w:rsid w:val="007F3661"/>
    <w:rsid w:val="007F3F6C"/>
    <w:rsid w:val="007F4CC6"/>
    <w:rsid w:val="007F553B"/>
    <w:rsid w:val="007F56DB"/>
    <w:rsid w:val="007F582B"/>
    <w:rsid w:val="007F66DA"/>
    <w:rsid w:val="007F6FEB"/>
    <w:rsid w:val="007F71ED"/>
    <w:rsid w:val="007F7FFE"/>
    <w:rsid w:val="00801F67"/>
    <w:rsid w:val="00802C6E"/>
    <w:rsid w:val="00803BD0"/>
    <w:rsid w:val="00804C2E"/>
    <w:rsid w:val="00806A74"/>
    <w:rsid w:val="00806C86"/>
    <w:rsid w:val="008117E9"/>
    <w:rsid w:val="00811CA1"/>
    <w:rsid w:val="00812832"/>
    <w:rsid w:val="00812B4D"/>
    <w:rsid w:val="00813A90"/>
    <w:rsid w:val="008160BD"/>
    <w:rsid w:val="00816383"/>
    <w:rsid w:val="00817D87"/>
    <w:rsid w:val="00820F4E"/>
    <w:rsid w:val="008212B9"/>
    <w:rsid w:val="008218E1"/>
    <w:rsid w:val="00822F80"/>
    <w:rsid w:val="00824498"/>
    <w:rsid w:val="00824B1A"/>
    <w:rsid w:val="00825DA6"/>
    <w:rsid w:val="00831CD1"/>
    <w:rsid w:val="00832B8E"/>
    <w:rsid w:val="00833416"/>
    <w:rsid w:val="008343B4"/>
    <w:rsid w:val="00834986"/>
    <w:rsid w:val="00834D86"/>
    <w:rsid w:val="00835369"/>
    <w:rsid w:val="00835970"/>
    <w:rsid w:val="00836173"/>
    <w:rsid w:val="00837BD1"/>
    <w:rsid w:val="00837D3C"/>
    <w:rsid w:val="008400DE"/>
    <w:rsid w:val="0084126A"/>
    <w:rsid w:val="00842B78"/>
    <w:rsid w:val="00843124"/>
    <w:rsid w:val="00843E15"/>
    <w:rsid w:val="008440BA"/>
    <w:rsid w:val="00845AD1"/>
    <w:rsid w:val="008504C3"/>
    <w:rsid w:val="00850C7D"/>
    <w:rsid w:val="00852DEF"/>
    <w:rsid w:val="00853270"/>
    <w:rsid w:val="008534DF"/>
    <w:rsid w:val="00853710"/>
    <w:rsid w:val="0085434E"/>
    <w:rsid w:val="00854CAB"/>
    <w:rsid w:val="00856940"/>
    <w:rsid w:val="00856A31"/>
    <w:rsid w:val="00857C14"/>
    <w:rsid w:val="00860935"/>
    <w:rsid w:val="0086176D"/>
    <w:rsid w:val="00861ACC"/>
    <w:rsid w:val="00862741"/>
    <w:rsid w:val="00862AFF"/>
    <w:rsid w:val="008630C8"/>
    <w:rsid w:val="00863163"/>
    <w:rsid w:val="00864D6B"/>
    <w:rsid w:val="008655B2"/>
    <w:rsid w:val="00865ABD"/>
    <w:rsid w:val="00865DFF"/>
    <w:rsid w:val="008668AB"/>
    <w:rsid w:val="00867755"/>
    <w:rsid w:val="008678F7"/>
    <w:rsid w:val="00867B37"/>
    <w:rsid w:val="008702CF"/>
    <w:rsid w:val="0087088F"/>
    <w:rsid w:val="00870A01"/>
    <w:rsid w:val="0087111C"/>
    <w:rsid w:val="0087219A"/>
    <w:rsid w:val="008729D2"/>
    <w:rsid w:val="00872A95"/>
    <w:rsid w:val="008735D1"/>
    <w:rsid w:val="008735FC"/>
    <w:rsid w:val="0087390D"/>
    <w:rsid w:val="00873D0E"/>
    <w:rsid w:val="00874E4A"/>
    <w:rsid w:val="008754D0"/>
    <w:rsid w:val="00875F04"/>
    <w:rsid w:val="008779C4"/>
    <w:rsid w:val="00880775"/>
    <w:rsid w:val="00881BD4"/>
    <w:rsid w:val="008827D6"/>
    <w:rsid w:val="00884935"/>
    <w:rsid w:val="00885330"/>
    <w:rsid w:val="008862D0"/>
    <w:rsid w:val="00886456"/>
    <w:rsid w:val="008873A5"/>
    <w:rsid w:val="00887479"/>
    <w:rsid w:val="008874AA"/>
    <w:rsid w:val="00890739"/>
    <w:rsid w:val="00891302"/>
    <w:rsid w:val="0089173A"/>
    <w:rsid w:val="008922D7"/>
    <w:rsid w:val="00892FC6"/>
    <w:rsid w:val="0089320D"/>
    <w:rsid w:val="00895671"/>
    <w:rsid w:val="00895B83"/>
    <w:rsid w:val="008A0C77"/>
    <w:rsid w:val="008A1E23"/>
    <w:rsid w:val="008A1F2A"/>
    <w:rsid w:val="008A46E1"/>
    <w:rsid w:val="008A56E1"/>
    <w:rsid w:val="008A65F0"/>
    <w:rsid w:val="008A669A"/>
    <w:rsid w:val="008A6897"/>
    <w:rsid w:val="008A7300"/>
    <w:rsid w:val="008B1BF2"/>
    <w:rsid w:val="008B2706"/>
    <w:rsid w:val="008B34BF"/>
    <w:rsid w:val="008B4FC1"/>
    <w:rsid w:val="008B5A48"/>
    <w:rsid w:val="008B5FA3"/>
    <w:rsid w:val="008B6968"/>
    <w:rsid w:val="008B6C3A"/>
    <w:rsid w:val="008B6F3B"/>
    <w:rsid w:val="008B7AD8"/>
    <w:rsid w:val="008B7E25"/>
    <w:rsid w:val="008B7E28"/>
    <w:rsid w:val="008C10A3"/>
    <w:rsid w:val="008C1CDD"/>
    <w:rsid w:val="008C27CB"/>
    <w:rsid w:val="008C3B4F"/>
    <w:rsid w:val="008C5068"/>
    <w:rsid w:val="008C6A64"/>
    <w:rsid w:val="008D0378"/>
    <w:rsid w:val="008D0EE0"/>
    <w:rsid w:val="008D27AC"/>
    <w:rsid w:val="008D2BF7"/>
    <w:rsid w:val="008D2E79"/>
    <w:rsid w:val="008D3099"/>
    <w:rsid w:val="008D31EF"/>
    <w:rsid w:val="008D3B4C"/>
    <w:rsid w:val="008D50F4"/>
    <w:rsid w:val="008D5531"/>
    <w:rsid w:val="008E0309"/>
    <w:rsid w:val="008E036F"/>
    <w:rsid w:val="008E03D5"/>
    <w:rsid w:val="008E0742"/>
    <w:rsid w:val="008E0B3A"/>
    <w:rsid w:val="008E3CC8"/>
    <w:rsid w:val="008E41CC"/>
    <w:rsid w:val="008E4F22"/>
    <w:rsid w:val="008E50C0"/>
    <w:rsid w:val="008E54C1"/>
    <w:rsid w:val="008E6067"/>
    <w:rsid w:val="008E697A"/>
    <w:rsid w:val="008E7F3C"/>
    <w:rsid w:val="008F037E"/>
    <w:rsid w:val="008F0B0B"/>
    <w:rsid w:val="008F107B"/>
    <w:rsid w:val="008F1529"/>
    <w:rsid w:val="008F1CB7"/>
    <w:rsid w:val="008F3224"/>
    <w:rsid w:val="008F338F"/>
    <w:rsid w:val="008F54E7"/>
    <w:rsid w:val="008F5534"/>
    <w:rsid w:val="008F5EA0"/>
    <w:rsid w:val="008F6D1B"/>
    <w:rsid w:val="008F7EBA"/>
    <w:rsid w:val="00900BD9"/>
    <w:rsid w:val="00900DE5"/>
    <w:rsid w:val="0090104C"/>
    <w:rsid w:val="00901342"/>
    <w:rsid w:val="00901D57"/>
    <w:rsid w:val="009020F7"/>
    <w:rsid w:val="009026CA"/>
    <w:rsid w:val="009027EB"/>
    <w:rsid w:val="00903422"/>
    <w:rsid w:val="00903990"/>
    <w:rsid w:val="00904252"/>
    <w:rsid w:val="00904EB4"/>
    <w:rsid w:val="009059C4"/>
    <w:rsid w:val="0091278F"/>
    <w:rsid w:val="00912A15"/>
    <w:rsid w:val="00913237"/>
    <w:rsid w:val="009142A3"/>
    <w:rsid w:val="0091437E"/>
    <w:rsid w:val="00914798"/>
    <w:rsid w:val="009149F5"/>
    <w:rsid w:val="009152FC"/>
    <w:rsid w:val="0091579E"/>
    <w:rsid w:val="00915E00"/>
    <w:rsid w:val="00916184"/>
    <w:rsid w:val="009207F3"/>
    <w:rsid w:val="00920901"/>
    <w:rsid w:val="009214B7"/>
    <w:rsid w:val="009218CB"/>
    <w:rsid w:val="00925881"/>
    <w:rsid w:val="009270B1"/>
    <w:rsid w:val="009275C0"/>
    <w:rsid w:val="00927BA3"/>
    <w:rsid w:val="00927D06"/>
    <w:rsid w:val="00927F8A"/>
    <w:rsid w:val="00930EF4"/>
    <w:rsid w:val="0093175B"/>
    <w:rsid w:val="00932377"/>
    <w:rsid w:val="0093238B"/>
    <w:rsid w:val="0093304B"/>
    <w:rsid w:val="00933D8C"/>
    <w:rsid w:val="00934383"/>
    <w:rsid w:val="009362BB"/>
    <w:rsid w:val="00937C25"/>
    <w:rsid w:val="00940E6F"/>
    <w:rsid w:val="0094103A"/>
    <w:rsid w:val="00942572"/>
    <w:rsid w:val="00942FAF"/>
    <w:rsid w:val="00943FA6"/>
    <w:rsid w:val="00944DD6"/>
    <w:rsid w:val="00945BAD"/>
    <w:rsid w:val="009467C1"/>
    <w:rsid w:val="00946D20"/>
    <w:rsid w:val="00947D5A"/>
    <w:rsid w:val="009504B0"/>
    <w:rsid w:val="00951A22"/>
    <w:rsid w:val="00952D5A"/>
    <w:rsid w:val="009532A5"/>
    <w:rsid w:val="009549BC"/>
    <w:rsid w:val="0095507F"/>
    <w:rsid w:val="0095555B"/>
    <w:rsid w:val="00955E3E"/>
    <w:rsid w:val="00955EE8"/>
    <w:rsid w:val="00957398"/>
    <w:rsid w:val="00957D3A"/>
    <w:rsid w:val="00961E19"/>
    <w:rsid w:val="0096217E"/>
    <w:rsid w:val="00962390"/>
    <w:rsid w:val="0096292E"/>
    <w:rsid w:val="009637A9"/>
    <w:rsid w:val="00965090"/>
    <w:rsid w:val="009712D4"/>
    <w:rsid w:val="009720B1"/>
    <w:rsid w:val="009726D2"/>
    <w:rsid w:val="00975FAF"/>
    <w:rsid w:val="00976099"/>
    <w:rsid w:val="00976F22"/>
    <w:rsid w:val="00977979"/>
    <w:rsid w:val="00977CDE"/>
    <w:rsid w:val="009802A8"/>
    <w:rsid w:val="009807CA"/>
    <w:rsid w:val="00980867"/>
    <w:rsid w:val="00980B91"/>
    <w:rsid w:val="0098164C"/>
    <w:rsid w:val="00981850"/>
    <w:rsid w:val="00982D52"/>
    <w:rsid w:val="00983593"/>
    <w:rsid w:val="00984461"/>
    <w:rsid w:val="009868E9"/>
    <w:rsid w:val="00986F92"/>
    <w:rsid w:val="009873D3"/>
    <w:rsid w:val="00987404"/>
    <w:rsid w:val="009876D8"/>
    <w:rsid w:val="00991A00"/>
    <w:rsid w:val="00991EAF"/>
    <w:rsid w:val="00991EB1"/>
    <w:rsid w:val="009920D7"/>
    <w:rsid w:val="0099229F"/>
    <w:rsid w:val="00992321"/>
    <w:rsid w:val="0099288C"/>
    <w:rsid w:val="00992B2B"/>
    <w:rsid w:val="00995BAD"/>
    <w:rsid w:val="009977A8"/>
    <w:rsid w:val="009A0C5D"/>
    <w:rsid w:val="009A0DEB"/>
    <w:rsid w:val="009A2350"/>
    <w:rsid w:val="009A28BD"/>
    <w:rsid w:val="009A307E"/>
    <w:rsid w:val="009A5754"/>
    <w:rsid w:val="009A5956"/>
    <w:rsid w:val="009A7189"/>
    <w:rsid w:val="009A730A"/>
    <w:rsid w:val="009B0056"/>
    <w:rsid w:val="009B0224"/>
    <w:rsid w:val="009B09FB"/>
    <w:rsid w:val="009B2A50"/>
    <w:rsid w:val="009B34B0"/>
    <w:rsid w:val="009B36E7"/>
    <w:rsid w:val="009B6533"/>
    <w:rsid w:val="009B7560"/>
    <w:rsid w:val="009B7BBF"/>
    <w:rsid w:val="009C0484"/>
    <w:rsid w:val="009C0878"/>
    <w:rsid w:val="009C1417"/>
    <w:rsid w:val="009C2BEC"/>
    <w:rsid w:val="009C3B24"/>
    <w:rsid w:val="009C451A"/>
    <w:rsid w:val="009C5223"/>
    <w:rsid w:val="009C64EA"/>
    <w:rsid w:val="009C6784"/>
    <w:rsid w:val="009C6ACA"/>
    <w:rsid w:val="009C6C13"/>
    <w:rsid w:val="009D1FA6"/>
    <w:rsid w:val="009D29C9"/>
    <w:rsid w:val="009D4DBB"/>
    <w:rsid w:val="009D6450"/>
    <w:rsid w:val="009D646A"/>
    <w:rsid w:val="009D6F04"/>
    <w:rsid w:val="009E1089"/>
    <w:rsid w:val="009E12D2"/>
    <w:rsid w:val="009E18F9"/>
    <w:rsid w:val="009E1A70"/>
    <w:rsid w:val="009E1A8E"/>
    <w:rsid w:val="009E21F8"/>
    <w:rsid w:val="009E2740"/>
    <w:rsid w:val="009E2874"/>
    <w:rsid w:val="009E436C"/>
    <w:rsid w:val="009E4553"/>
    <w:rsid w:val="009E47B9"/>
    <w:rsid w:val="009E5684"/>
    <w:rsid w:val="009F0841"/>
    <w:rsid w:val="009F1B2E"/>
    <w:rsid w:val="009F27E3"/>
    <w:rsid w:val="009F4702"/>
    <w:rsid w:val="009F4C1C"/>
    <w:rsid w:val="009F4CFD"/>
    <w:rsid w:val="009F5308"/>
    <w:rsid w:val="009F5A1C"/>
    <w:rsid w:val="009F61C4"/>
    <w:rsid w:val="009F7A94"/>
    <w:rsid w:val="00A0043E"/>
    <w:rsid w:val="00A0180F"/>
    <w:rsid w:val="00A019D5"/>
    <w:rsid w:val="00A023DA"/>
    <w:rsid w:val="00A02952"/>
    <w:rsid w:val="00A02DC5"/>
    <w:rsid w:val="00A03117"/>
    <w:rsid w:val="00A03174"/>
    <w:rsid w:val="00A0444A"/>
    <w:rsid w:val="00A04FB6"/>
    <w:rsid w:val="00A052F0"/>
    <w:rsid w:val="00A07FED"/>
    <w:rsid w:val="00A115D8"/>
    <w:rsid w:val="00A120E9"/>
    <w:rsid w:val="00A12128"/>
    <w:rsid w:val="00A1294E"/>
    <w:rsid w:val="00A149D9"/>
    <w:rsid w:val="00A152A0"/>
    <w:rsid w:val="00A15881"/>
    <w:rsid w:val="00A15908"/>
    <w:rsid w:val="00A16A04"/>
    <w:rsid w:val="00A1708F"/>
    <w:rsid w:val="00A1749A"/>
    <w:rsid w:val="00A177DF"/>
    <w:rsid w:val="00A202AB"/>
    <w:rsid w:val="00A2124D"/>
    <w:rsid w:val="00A21F19"/>
    <w:rsid w:val="00A224B1"/>
    <w:rsid w:val="00A22991"/>
    <w:rsid w:val="00A22C98"/>
    <w:rsid w:val="00A231E2"/>
    <w:rsid w:val="00A24C3D"/>
    <w:rsid w:val="00A264A8"/>
    <w:rsid w:val="00A273BB"/>
    <w:rsid w:val="00A30531"/>
    <w:rsid w:val="00A30CF0"/>
    <w:rsid w:val="00A3245A"/>
    <w:rsid w:val="00A327B9"/>
    <w:rsid w:val="00A3380C"/>
    <w:rsid w:val="00A33A50"/>
    <w:rsid w:val="00A3413D"/>
    <w:rsid w:val="00A34A74"/>
    <w:rsid w:val="00A34CEE"/>
    <w:rsid w:val="00A35786"/>
    <w:rsid w:val="00A362DD"/>
    <w:rsid w:val="00A3779B"/>
    <w:rsid w:val="00A403EB"/>
    <w:rsid w:val="00A418C4"/>
    <w:rsid w:val="00A420E4"/>
    <w:rsid w:val="00A4251C"/>
    <w:rsid w:val="00A43048"/>
    <w:rsid w:val="00A434CA"/>
    <w:rsid w:val="00A436BE"/>
    <w:rsid w:val="00A44B26"/>
    <w:rsid w:val="00A457E5"/>
    <w:rsid w:val="00A478EB"/>
    <w:rsid w:val="00A47B1D"/>
    <w:rsid w:val="00A47E54"/>
    <w:rsid w:val="00A500C1"/>
    <w:rsid w:val="00A503E4"/>
    <w:rsid w:val="00A50EAB"/>
    <w:rsid w:val="00A51F1B"/>
    <w:rsid w:val="00A54D8A"/>
    <w:rsid w:val="00A55B98"/>
    <w:rsid w:val="00A56453"/>
    <w:rsid w:val="00A56931"/>
    <w:rsid w:val="00A60FC1"/>
    <w:rsid w:val="00A625F3"/>
    <w:rsid w:val="00A62E2C"/>
    <w:rsid w:val="00A639C0"/>
    <w:rsid w:val="00A6407B"/>
    <w:rsid w:val="00A64912"/>
    <w:rsid w:val="00A65C70"/>
    <w:rsid w:val="00A667EE"/>
    <w:rsid w:val="00A66E46"/>
    <w:rsid w:val="00A67CB1"/>
    <w:rsid w:val="00A708DD"/>
    <w:rsid w:val="00A70A74"/>
    <w:rsid w:val="00A71B11"/>
    <w:rsid w:val="00A721F7"/>
    <w:rsid w:val="00A728C9"/>
    <w:rsid w:val="00A73A58"/>
    <w:rsid w:val="00A73F69"/>
    <w:rsid w:val="00A7433C"/>
    <w:rsid w:val="00A74B67"/>
    <w:rsid w:val="00A75175"/>
    <w:rsid w:val="00A75230"/>
    <w:rsid w:val="00A759FD"/>
    <w:rsid w:val="00A75DB6"/>
    <w:rsid w:val="00A768A3"/>
    <w:rsid w:val="00A76ACF"/>
    <w:rsid w:val="00A76E83"/>
    <w:rsid w:val="00A82F46"/>
    <w:rsid w:val="00A83705"/>
    <w:rsid w:val="00A83CA1"/>
    <w:rsid w:val="00A83EA8"/>
    <w:rsid w:val="00A84719"/>
    <w:rsid w:val="00A85025"/>
    <w:rsid w:val="00A8554F"/>
    <w:rsid w:val="00A85DA3"/>
    <w:rsid w:val="00A86404"/>
    <w:rsid w:val="00A87113"/>
    <w:rsid w:val="00A87455"/>
    <w:rsid w:val="00A874B8"/>
    <w:rsid w:val="00A87A2C"/>
    <w:rsid w:val="00A904BB"/>
    <w:rsid w:val="00A9249D"/>
    <w:rsid w:val="00A93A52"/>
    <w:rsid w:val="00A93AC1"/>
    <w:rsid w:val="00A94005"/>
    <w:rsid w:val="00A9432C"/>
    <w:rsid w:val="00A94C24"/>
    <w:rsid w:val="00A950E0"/>
    <w:rsid w:val="00A95E35"/>
    <w:rsid w:val="00A95F5A"/>
    <w:rsid w:val="00A9699B"/>
    <w:rsid w:val="00AA09B0"/>
    <w:rsid w:val="00AA15AF"/>
    <w:rsid w:val="00AA19D6"/>
    <w:rsid w:val="00AA2671"/>
    <w:rsid w:val="00AA2CA0"/>
    <w:rsid w:val="00AA2E05"/>
    <w:rsid w:val="00AA2F8C"/>
    <w:rsid w:val="00AA35E8"/>
    <w:rsid w:val="00AA4922"/>
    <w:rsid w:val="00AA4955"/>
    <w:rsid w:val="00AA4BEA"/>
    <w:rsid w:val="00AA5AF4"/>
    <w:rsid w:val="00AA6381"/>
    <w:rsid w:val="00AA782A"/>
    <w:rsid w:val="00AB0862"/>
    <w:rsid w:val="00AB21A9"/>
    <w:rsid w:val="00AB3B41"/>
    <w:rsid w:val="00AB5217"/>
    <w:rsid w:val="00AB69CF"/>
    <w:rsid w:val="00AB727B"/>
    <w:rsid w:val="00AB72F2"/>
    <w:rsid w:val="00AC156F"/>
    <w:rsid w:val="00AC271E"/>
    <w:rsid w:val="00AC4470"/>
    <w:rsid w:val="00AC482D"/>
    <w:rsid w:val="00AC4B75"/>
    <w:rsid w:val="00AC5525"/>
    <w:rsid w:val="00AC6DC3"/>
    <w:rsid w:val="00AC7926"/>
    <w:rsid w:val="00AC7FEF"/>
    <w:rsid w:val="00AD02D2"/>
    <w:rsid w:val="00AD08AF"/>
    <w:rsid w:val="00AD1329"/>
    <w:rsid w:val="00AD1E24"/>
    <w:rsid w:val="00AD5641"/>
    <w:rsid w:val="00AD6405"/>
    <w:rsid w:val="00AD64D8"/>
    <w:rsid w:val="00AD6D38"/>
    <w:rsid w:val="00AD708B"/>
    <w:rsid w:val="00AD7FE9"/>
    <w:rsid w:val="00AE1FD3"/>
    <w:rsid w:val="00AE2AB6"/>
    <w:rsid w:val="00AE2B30"/>
    <w:rsid w:val="00AE331D"/>
    <w:rsid w:val="00AE3363"/>
    <w:rsid w:val="00AE3904"/>
    <w:rsid w:val="00AE54F5"/>
    <w:rsid w:val="00AE5819"/>
    <w:rsid w:val="00AE597A"/>
    <w:rsid w:val="00AE673C"/>
    <w:rsid w:val="00AE7BC2"/>
    <w:rsid w:val="00AF037C"/>
    <w:rsid w:val="00AF06CF"/>
    <w:rsid w:val="00AF0E89"/>
    <w:rsid w:val="00AF14C5"/>
    <w:rsid w:val="00AF1789"/>
    <w:rsid w:val="00AF222B"/>
    <w:rsid w:val="00AF3370"/>
    <w:rsid w:val="00AF3726"/>
    <w:rsid w:val="00AF4997"/>
    <w:rsid w:val="00AF4B6F"/>
    <w:rsid w:val="00AF4DB1"/>
    <w:rsid w:val="00AF559F"/>
    <w:rsid w:val="00AF55CF"/>
    <w:rsid w:val="00AF5890"/>
    <w:rsid w:val="00AF6AB1"/>
    <w:rsid w:val="00AF6BA2"/>
    <w:rsid w:val="00AF778A"/>
    <w:rsid w:val="00AF7F24"/>
    <w:rsid w:val="00B00379"/>
    <w:rsid w:val="00B009AA"/>
    <w:rsid w:val="00B01D2D"/>
    <w:rsid w:val="00B02725"/>
    <w:rsid w:val="00B0283D"/>
    <w:rsid w:val="00B041A5"/>
    <w:rsid w:val="00B04C7C"/>
    <w:rsid w:val="00B05660"/>
    <w:rsid w:val="00B0710D"/>
    <w:rsid w:val="00B0718D"/>
    <w:rsid w:val="00B071E3"/>
    <w:rsid w:val="00B07CDB"/>
    <w:rsid w:val="00B07D58"/>
    <w:rsid w:val="00B13239"/>
    <w:rsid w:val="00B132A9"/>
    <w:rsid w:val="00B15930"/>
    <w:rsid w:val="00B16A31"/>
    <w:rsid w:val="00B16E61"/>
    <w:rsid w:val="00B1757E"/>
    <w:rsid w:val="00B1764B"/>
    <w:rsid w:val="00B17DFD"/>
    <w:rsid w:val="00B20DDD"/>
    <w:rsid w:val="00B21817"/>
    <w:rsid w:val="00B219E8"/>
    <w:rsid w:val="00B21C48"/>
    <w:rsid w:val="00B21EAD"/>
    <w:rsid w:val="00B234D2"/>
    <w:rsid w:val="00B23CB3"/>
    <w:rsid w:val="00B24818"/>
    <w:rsid w:val="00B26E58"/>
    <w:rsid w:val="00B308FE"/>
    <w:rsid w:val="00B30C06"/>
    <w:rsid w:val="00B31151"/>
    <w:rsid w:val="00B326A1"/>
    <w:rsid w:val="00B335D3"/>
    <w:rsid w:val="00B33709"/>
    <w:rsid w:val="00B33B3C"/>
    <w:rsid w:val="00B34168"/>
    <w:rsid w:val="00B34627"/>
    <w:rsid w:val="00B3659B"/>
    <w:rsid w:val="00B37D2E"/>
    <w:rsid w:val="00B40927"/>
    <w:rsid w:val="00B40F6D"/>
    <w:rsid w:val="00B422B0"/>
    <w:rsid w:val="00B42BFB"/>
    <w:rsid w:val="00B45DFD"/>
    <w:rsid w:val="00B45E54"/>
    <w:rsid w:val="00B45F13"/>
    <w:rsid w:val="00B4600B"/>
    <w:rsid w:val="00B46B0D"/>
    <w:rsid w:val="00B4797F"/>
    <w:rsid w:val="00B47A5E"/>
    <w:rsid w:val="00B50183"/>
    <w:rsid w:val="00B50ADC"/>
    <w:rsid w:val="00B51470"/>
    <w:rsid w:val="00B51D33"/>
    <w:rsid w:val="00B51EF3"/>
    <w:rsid w:val="00B5202D"/>
    <w:rsid w:val="00B52C36"/>
    <w:rsid w:val="00B53975"/>
    <w:rsid w:val="00B54C1C"/>
    <w:rsid w:val="00B55287"/>
    <w:rsid w:val="00B55710"/>
    <w:rsid w:val="00B557E1"/>
    <w:rsid w:val="00B55C31"/>
    <w:rsid w:val="00B561E8"/>
    <w:rsid w:val="00B566B1"/>
    <w:rsid w:val="00B61060"/>
    <w:rsid w:val="00B61395"/>
    <w:rsid w:val="00B63834"/>
    <w:rsid w:val="00B65342"/>
    <w:rsid w:val="00B70D56"/>
    <w:rsid w:val="00B71ED5"/>
    <w:rsid w:val="00B71F26"/>
    <w:rsid w:val="00B7216E"/>
    <w:rsid w:val="00B7242D"/>
    <w:rsid w:val="00B72D3E"/>
    <w:rsid w:val="00B73AE3"/>
    <w:rsid w:val="00B74A4E"/>
    <w:rsid w:val="00B75864"/>
    <w:rsid w:val="00B7598A"/>
    <w:rsid w:val="00B75F17"/>
    <w:rsid w:val="00B76B06"/>
    <w:rsid w:val="00B76DC3"/>
    <w:rsid w:val="00B76EDE"/>
    <w:rsid w:val="00B77CBD"/>
    <w:rsid w:val="00B80199"/>
    <w:rsid w:val="00B8233E"/>
    <w:rsid w:val="00B82A5F"/>
    <w:rsid w:val="00B832E6"/>
    <w:rsid w:val="00B83AE8"/>
    <w:rsid w:val="00B84284"/>
    <w:rsid w:val="00B849D7"/>
    <w:rsid w:val="00B85F02"/>
    <w:rsid w:val="00B86B9A"/>
    <w:rsid w:val="00B90680"/>
    <w:rsid w:val="00B909CA"/>
    <w:rsid w:val="00B93E24"/>
    <w:rsid w:val="00B94B1A"/>
    <w:rsid w:val="00B95587"/>
    <w:rsid w:val="00B95647"/>
    <w:rsid w:val="00B958BB"/>
    <w:rsid w:val="00B95D6F"/>
    <w:rsid w:val="00B95F87"/>
    <w:rsid w:val="00B96300"/>
    <w:rsid w:val="00B96348"/>
    <w:rsid w:val="00B96634"/>
    <w:rsid w:val="00B96C5B"/>
    <w:rsid w:val="00B96D06"/>
    <w:rsid w:val="00B96F97"/>
    <w:rsid w:val="00B97C48"/>
    <w:rsid w:val="00BA05A3"/>
    <w:rsid w:val="00BA0CF5"/>
    <w:rsid w:val="00BA19FB"/>
    <w:rsid w:val="00BA1AC2"/>
    <w:rsid w:val="00BA220B"/>
    <w:rsid w:val="00BA2475"/>
    <w:rsid w:val="00BA25A8"/>
    <w:rsid w:val="00BA271A"/>
    <w:rsid w:val="00BA2876"/>
    <w:rsid w:val="00BA3A57"/>
    <w:rsid w:val="00BA4213"/>
    <w:rsid w:val="00BA444C"/>
    <w:rsid w:val="00BA4D80"/>
    <w:rsid w:val="00BA5653"/>
    <w:rsid w:val="00BA5DC0"/>
    <w:rsid w:val="00BA7975"/>
    <w:rsid w:val="00BB038D"/>
    <w:rsid w:val="00BB4522"/>
    <w:rsid w:val="00BB46ED"/>
    <w:rsid w:val="00BB476A"/>
    <w:rsid w:val="00BB4E1A"/>
    <w:rsid w:val="00BB559F"/>
    <w:rsid w:val="00BB6B57"/>
    <w:rsid w:val="00BC015E"/>
    <w:rsid w:val="00BC11C2"/>
    <w:rsid w:val="00BC1DE7"/>
    <w:rsid w:val="00BC2D69"/>
    <w:rsid w:val="00BC3DE0"/>
    <w:rsid w:val="00BC4FC4"/>
    <w:rsid w:val="00BC5232"/>
    <w:rsid w:val="00BC63AD"/>
    <w:rsid w:val="00BC7393"/>
    <w:rsid w:val="00BC76AC"/>
    <w:rsid w:val="00BD0203"/>
    <w:rsid w:val="00BD0380"/>
    <w:rsid w:val="00BD06C2"/>
    <w:rsid w:val="00BD0E5D"/>
    <w:rsid w:val="00BD1D50"/>
    <w:rsid w:val="00BD1E54"/>
    <w:rsid w:val="00BD3B86"/>
    <w:rsid w:val="00BD5C03"/>
    <w:rsid w:val="00BE00A6"/>
    <w:rsid w:val="00BE0228"/>
    <w:rsid w:val="00BE044E"/>
    <w:rsid w:val="00BE0485"/>
    <w:rsid w:val="00BE04F2"/>
    <w:rsid w:val="00BE0E17"/>
    <w:rsid w:val="00BE1D72"/>
    <w:rsid w:val="00BE2155"/>
    <w:rsid w:val="00BE2459"/>
    <w:rsid w:val="00BE3BD7"/>
    <w:rsid w:val="00BE41E0"/>
    <w:rsid w:val="00BE4406"/>
    <w:rsid w:val="00BE44F5"/>
    <w:rsid w:val="00BE5079"/>
    <w:rsid w:val="00BE50D8"/>
    <w:rsid w:val="00BE5457"/>
    <w:rsid w:val="00BE57DD"/>
    <w:rsid w:val="00BE6BA3"/>
    <w:rsid w:val="00BE719A"/>
    <w:rsid w:val="00BE720A"/>
    <w:rsid w:val="00BF0D73"/>
    <w:rsid w:val="00BF1A4B"/>
    <w:rsid w:val="00BF2465"/>
    <w:rsid w:val="00BF2ECC"/>
    <w:rsid w:val="00BF3350"/>
    <w:rsid w:val="00BF4AB1"/>
    <w:rsid w:val="00BF513B"/>
    <w:rsid w:val="00BF5829"/>
    <w:rsid w:val="00BF6097"/>
    <w:rsid w:val="00BF67D4"/>
    <w:rsid w:val="00BF6EE6"/>
    <w:rsid w:val="00C00169"/>
    <w:rsid w:val="00C01C35"/>
    <w:rsid w:val="00C02168"/>
    <w:rsid w:val="00C02E8A"/>
    <w:rsid w:val="00C037FC"/>
    <w:rsid w:val="00C0487A"/>
    <w:rsid w:val="00C05796"/>
    <w:rsid w:val="00C05EBE"/>
    <w:rsid w:val="00C06042"/>
    <w:rsid w:val="00C067ED"/>
    <w:rsid w:val="00C073FB"/>
    <w:rsid w:val="00C076D6"/>
    <w:rsid w:val="00C07C8B"/>
    <w:rsid w:val="00C1004D"/>
    <w:rsid w:val="00C1055D"/>
    <w:rsid w:val="00C10880"/>
    <w:rsid w:val="00C10D00"/>
    <w:rsid w:val="00C13205"/>
    <w:rsid w:val="00C1357F"/>
    <w:rsid w:val="00C137FE"/>
    <w:rsid w:val="00C13D05"/>
    <w:rsid w:val="00C14186"/>
    <w:rsid w:val="00C14CF7"/>
    <w:rsid w:val="00C14E30"/>
    <w:rsid w:val="00C166D2"/>
    <w:rsid w:val="00C16BDB"/>
    <w:rsid w:val="00C21A67"/>
    <w:rsid w:val="00C21B8E"/>
    <w:rsid w:val="00C21FD4"/>
    <w:rsid w:val="00C22D02"/>
    <w:rsid w:val="00C231BF"/>
    <w:rsid w:val="00C23294"/>
    <w:rsid w:val="00C23373"/>
    <w:rsid w:val="00C237E4"/>
    <w:rsid w:val="00C23BB6"/>
    <w:rsid w:val="00C23FEF"/>
    <w:rsid w:val="00C248EB"/>
    <w:rsid w:val="00C2529A"/>
    <w:rsid w:val="00C25BCD"/>
    <w:rsid w:val="00C25E7F"/>
    <w:rsid w:val="00C2639B"/>
    <w:rsid w:val="00C26A7F"/>
    <w:rsid w:val="00C2745A"/>
    <w:rsid w:val="00C2746F"/>
    <w:rsid w:val="00C274DD"/>
    <w:rsid w:val="00C31269"/>
    <w:rsid w:val="00C324A0"/>
    <w:rsid w:val="00C327D3"/>
    <w:rsid w:val="00C32F53"/>
    <w:rsid w:val="00C33884"/>
    <w:rsid w:val="00C35710"/>
    <w:rsid w:val="00C35969"/>
    <w:rsid w:val="00C3603E"/>
    <w:rsid w:val="00C363A3"/>
    <w:rsid w:val="00C3656C"/>
    <w:rsid w:val="00C37952"/>
    <w:rsid w:val="00C379E9"/>
    <w:rsid w:val="00C37BB5"/>
    <w:rsid w:val="00C41DF0"/>
    <w:rsid w:val="00C42BF8"/>
    <w:rsid w:val="00C439F8"/>
    <w:rsid w:val="00C44FB8"/>
    <w:rsid w:val="00C451E0"/>
    <w:rsid w:val="00C454AB"/>
    <w:rsid w:val="00C458E9"/>
    <w:rsid w:val="00C4636D"/>
    <w:rsid w:val="00C47EF0"/>
    <w:rsid w:val="00C50043"/>
    <w:rsid w:val="00C50670"/>
    <w:rsid w:val="00C50DA9"/>
    <w:rsid w:val="00C51375"/>
    <w:rsid w:val="00C51744"/>
    <w:rsid w:val="00C521F5"/>
    <w:rsid w:val="00C5585B"/>
    <w:rsid w:val="00C57780"/>
    <w:rsid w:val="00C57A06"/>
    <w:rsid w:val="00C57F89"/>
    <w:rsid w:val="00C6002A"/>
    <w:rsid w:val="00C60562"/>
    <w:rsid w:val="00C607D4"/>
    <w:rsid w:val="00C62C6A"/>
    <w:rsid w:val="00C62E00"/>
    <w:rsid w:val="00C65793"/>
    <w:rsid w:val="00C710F8"/>
    <w:rsid w:val="00C72469"/>
    <w:rsid w:val="00C7554D"/>
    <w:rsid w:val="00C7573B"/>
    <w:rsid w:val="00C77B43"/>
    <w:rsid w:val="00C77EA6"/>
    <w:rsid w:val="00C800A0"/>
    <w:rsid w:val="00C80B4C"/>
    <w:rsid w:val="00C81520"/>
    <w:rsid w:val="00C83E11"/>
    <w:rsid w:val="00C85A4D"/>
    <w:rsid w:val="00C85FB4"/>
    <w:rsid w:val="00C8793A"/>
    <w:rsid w:val="00C911F1"/>
    <w:rsid w:val="00C91E5F"/>
    <w:rsid w:val="00C9245B"/>
    <w:rsid w:val="00C92BAE"/>
    <w:rsid w:val="00C9307C"/>
    <w:rsid w:val="00C941C7"/>
    <w:rsid w:val="00C94F27"/>
    <w:rsid w:val="00C95411"/>
    <w:rsid w:val="00C97705"/>
    <w:rsid w:val="00C97E27"/>
    <w:rsid w:val="00CA050F"/>
    <w:rsid w:val="00CA06A7"/>
    <w:rsid w:val="00CA0E44"/>
    <w:rsid w:val="00CA14E7"/>
    <w:rsid w:val="00CA1A45"/>
    <w:rsid w:val="00CA2066"/>
    <w:rsid w:val="00CA302A"/>
    <w:rsid w:val="00CA306E"/>
    <w:rsid w:val="00CA320E"/>
    <w:rsid w:val="00CA643F"/>
    <w:rsid w:val="00CA69A0"/>
    <w:rsid w:val="00CA7853"/>
    <w:rsid w:val="00CA78DC"/>
    <w:rsid w:val="00CB0077"/>
    <w:rsid w:val="00CB22C4"/>
    <w:rsid w:val="00CB26BD"/>
    <w:rsid w:val="00CB2824"/>
    <w:rsid w:val="00CB320F"/>
    <w:rsid w:val="00CB3602"/>
    <w:rsid w:val="00CB3F8A"/>
    <w:rsid w:val="00CB4A6C"/>
    <w:rsid w:val="00CB602E"/>
    <w:rsid w:val="00CB7A0D"/>
    <w:rsid w:val="00CC1516"/>
    <w:rsid w:val="00CC19EC"/>
    <w:rsid w:val="00CC1B9F"/>
    <w:rsid w:val="00CC2EA6"/>
    <w:rsid w:val="00CC43FA"/>
    <w:rsid w:val="00CC5449"/>
    <w:rsid w:val="00CC5EE0"/>
    <w:rsid w:val="00CC6851"/>
    <w:rsid w:val="00CC6C80"/>
    <w:rsid w:val="00CC7398"/>
    <w:rsid w:val="00CC765A"/>
    <w:rsid w:val="00CC7C08"/>
    <w:rsid w:val="00CD1226"/>
    <w:rsid w:val="00CD17E7"/>
    <w:rsid w:val="00CD3F9E"/>
    <w:rsid w:val="00CD5646"/>
    <w:rsid w:val="00CD5ECE"/>
    <w:rsid w:val="00CD68E9"/>
    <w:rsid w:val="00CD7E99"/>
    <w:rsid w:val="00CE051D"/>
    <w:rsid w:val="00CE0DC2"/>
    <w:rsid w:val="00CE1335"/>
    <w:rsid w:val="00CE17BF"/>
    <w:rsid w:val="00CE1C3A"/>
    <w:rsid w:val="00CE2990"/>
    <w:rsid w:val="00CE2F64"/>
    <w:rsid w:val="00CE4140"/>
    <w:rsid w:val="00CE493D"/>
    <w:rsid w:val="00CE4CE6"/>
    <w:rsid w:val="00CE5D6F"/>
    <w:rsid w:val="00CE5EE6"/>
    <w:rsid w:val="00CE6516"/>
    <w:rsid w:val="00CE6973"/>
    <w:rsid w:val="00CE6AEF"/>
    <w:rsid w:val="00CE7AAD"/>
    <w:rsid w:val="00CE7EB7"/>
    <w:rsid w:val="00CF0279"/>
    <w:rsid w:val="00CF0BB2"/>
    <w:rsid w:val="00CF1AE6"/>
    <w:rsid w:val="00CF1BDD"/>
    <w:rsid w:val="00CF20B4"/>
    <w:rsid w:val="00CF23B7"/>
    <w:rsid w:val="00CF29C4"/>
    <w:rsid w:val="00CF2AD5"/>
    <w:rsid w:val="00CF2BE4"/>
    <w:rsid w:val="00CF32C0"/>
    <w:rsid w:val="00CF3EE8"/>
    <w:rsid w:val="00CF4D4C"/>
    <w:rsid w:val="00D05FDB"/>
    <w:rsid w:val="00D0669D"/>
    <w:rsid w:val="00D1053F"/>
    <w:rsid w:val="00D11BFF"/>
    <w:rsid w:val="00D12A18"/>
    <w:rsid w:val="00D13441"/>
    <w:rsid w:val="00D13689"/>
    <w:rsid w:val="00D140D3"/>
    <w:rsid w:val="00D149D4"/>
    <w:rsid w:val="00D1500D"/>
    <w:rsid w:val="00D150E7"/>
    <w:rsid w:val="00D16227"/>
    <w:rsid w:val="00D17046"/>
    <w:rsid w:val="00D1731C"/>
    <w:rsid w:val="00D17FFC"/>
    <w:rsid w:val="00D20183"/>
    <w:rsid w:val="00D202C0"/>
    <w:rsid w:val="00D21A96"/>
    <w:rsid w:val="00D21B72"/>
    <w:rsid w:val="00D221DC"/>
    <w:rsid w:val="00D223E8"/>
    <w:rsid w:val="00D237BE"/>
    <w:rsid w:val="00D23977"/>
    <w:rsid w:val="00D23FA2"/>
    <w:rsid w:val="00D243DB"/>
    <w:rsid w:val="00D2535E"/>
    <w:rsid w:val="00D25649"/>
    <w:rsid w:val="00D258D9"/>
    <w:rsid w:val="00D25D00"/>
    <w:rsid w:val="00D272C9"/>
    <w:rsid w:val="00D2735B"/>
    <w:rsid w:val="00D27840"/>
    <w:rsid w:val="00D27909"/>
    <w:rsid w:val="00D301C9"/>
    <w:rsid w:val="00D30245"/>
    <w:rsid w:val="00D30D1D"/>
    <w:rsid w:val="00D31158"/>
    <w:rsid w:val="00D33209"/>
    <w:rsid w:val="00D33444"/>
    <w:rsid w:val="00D33F98"/>
    <w:rsid w:val="00D3420E"/>
    <w:rsid w:val="00D35127"/>
    <w:rsid w:val="00D35AE0"/>
    <w:rsid w:val="00D36A42"/>
    <w:rsid w:val="00D3742F"/>
    <w:rsid w:val="00D3755E"/>
    <w:rsid w:val="00D375BD"/>
    <w:rsid w:val="00D40811"/>
    <w:rsid w:val="00D40A81"/>
    <w:rsid w:val="00D41B81"/>
    <w:rsid w:val="00D4292E"/>
    <w:rsid w:val="00D42A6D"/>
    <w:rsid w:val="00D435EB"/>
    <w:rsid w:val="00D43A88"/>
    <w:rsid w:val="00D43F38"/>
    <w:rsid w:val="00D4426D"/>
    <w:rsid w:val="00D46388"/>
    <w:rsid w:val="00D47895"/>
    <w:rsid w:val="00D47DB8"/>
    <w:rsid w:val="00D47EE2"/>
    <w:rsid w:val="00D5142A"/>
    <w:rsid w:val="00D51E3F"/>
    <w:rsid w:val="00D520A0"/>
    <w:rsid w:val="00D52CAE"/>
    <w:rsid w:val="00D52E5B"/>
    <w:rsid w:val="00D537B8"/>
    <w:rsid w:val="00D537DC"/>
    <w:rsid w:val="00D53991"/>
    <w:rsid w:val="00D56234"/>
    <w:rsid w:val="00D56440"/>
    <w:rsid w:val="00D5685F"/>
    <w:rsid w:val="00D5686C"/>
    <w:rsid w:val="00D57085"/>
    <w:rsid w:val="00D57589"/>
    <w:rsid w:val="00D57658"/>
    <w:rsid w:val="00D57ED2"/>
    <w:rsid w:val="00D609C0"/>
    <w:rsid w:val="00D611CB"/>
    <w:rsid w:val="00D624D6"/>
    <w:rsid w:val="00D63207"/>
    <w:rsid w:val="00D66B89"/>
    <w:rsid w:val="00D66E31"/>
    <w:rsid w:val="00D670F3"/>
    <w:rsid w:val="00D675D7"/>
    <w:rsid w:val="00D67C22"/>
    <w:rsid w:val="00D70DFB"/>
    <w:rsid w:val="00D72561"/>
    <w:rsid w:val="00D731FA"/>
    <w:rsid w:val="00D74204"/>
    <w:rsid w:val="00D766DF"/>
    <w:rsid w:val="00D7745D"/>
    <w:rsid w:val="00D778A9"/>
    <w:rsid w:val="00D83D65"/>
    <w:rsid w:val="00D84F32"/>
    <w:rsid w:val="00D86666"/>
    <w:rsid w:val="00D86D4B"/>
    <w:rsid w:val="00D87019"/>
    <w:rsid w:val="00D873BD"/>
    <w:rsid w:val="00D90055"/>
    <w:rsid w:val="00D90FFB"/>
    <w:rsid w:val="00D91DAE"/>
    <w:rsid w:val="00D923C8"/>
    <w:rsid w:val="00D925DC"/>
    <w:rsid w:val="00D929A9"/>
    <w:rsid w:val="00D93FCB"/>
    <w:rsid w:val="00D95CDE"/>
    <w:rsid w:val="00D95D69"/>
    <w:rsid w:val="00D97749"/>
    <w:rsid w:val="00D9784D"/>
    <w:rsid w:val="00D9785E"/>
    <w:rsid w:val="00DA186E"/>
    <w:rsid w:val="00DA240C"/>
    <w:rsid w:val="00DA32F7"/>
    <w:rsid w:val="00DA519A"/>
    <w:rsid w:val="00DA5E14"/>
    <w:rsid w:val="00DA6377"/>
    <w:rsid w:val="00DA6570"/>
    <w:rsid w:val="00DA7D85"/>
    <w:rsid w:val="00DB05A8"/>
    <w:rsid w:val="00DB07AA"/>
    <w:rsid w:val="00DB0C28"/>
    <w:rsid w:val="00DB251C"/>
    <w:rsid w:val="00DB3621"/>
    <w:rsid w:val="00DB3B61"/>
    <w:rsid w:val="00DB41AA"/>
    <w:rsid w:val="00DB4572"/>
    <w:rsid w:val="00DB5AA5"/>
    <w:rsid w:val="00DB60FF"/>
    <w:rsid w:val="00DB66F9"/>
    <w:rsid w:val="00DC0795"/>
    <w:rsid w:val="00DC0F99"/>
    <w:rsid w:val="00DC1274"/>
    <w:rsid w:val="00DC22CF"/>
    <w:rsid w:val="00DC2980"/>
    <w:rsid w:val="00DC2A36"/>
    <w:rsid w:val="00DC351F"/>
    <w:rsid w:val="00DC4119"/>
    <w:rsid w:val="00DC4A8E"/>
    <w:rsid w:val="00DC4F88"/>
    <w:rsid w:val="00DC50A4"/>
    <w:rsid w:val="00DC72EE"/>
    <w:rsid w:val="00DC752F"/>
    <w:rsid w:val="00DD0059"/>
    <w:rsid w:val="00DD1901"/>
    <w:rsid w:val="00DD2BF7"/>
    <w:rsid w:val="00DD3522"/>
    <w:rsid w:val="00DD503D"/>
    <w:rsid w:val="00DD6810"/>
    <w:rsid w:val="00DD6C81"/>
    <w:rsid w:val="00DD7E0E"/>
    <w:rsid w:val="00DD7F70"/>
    <w:rsid w:val="00DE0702"/>
    <w:rsid w:val="00DE0C14"/>
    <w:rsid w:val="00DE28F4"/>
    <w:rsid w:val="00DE30F7"/>
    <w:rsid w:val="00DE4DBF"/>
    <w:rsid w:val="00DE65C3"/>
    <w:rsid w:val="00DE6D7F"/>
    <w:rsid w:val="00DE7D7D"/>
    <w:rsid w:val="00DF0FF5"/>
    <w:rsid w:val="00DF1D52"/>
    <w:rsid w:val="00DF2293"/>
    <w:rsid w:val="00DF5ACF"/>
    <w:rsid w:val="00DF5CF5"/>
    <w:rsid w:val="00DF5D34"/>
    <w:rsid w:val="00DF5E4F"/>
    <w:rsid w:val="00DF6246"/>
    <w:rsid w:val="00DF7CCC"/>
    <w:rsid w:val="00DF7E44"/>
    <w:rsid w:val="00DF7F7E"/>
    <w:rsid w:val="00E00206"/>
    <w:rsid w:val="00E00942"/>
    <w:rsid w:val="00E028D1"/>
    <w:rsid w:val="00E03B7E"/>
    <w:rsid w:val="00E052A1"/>
    <w:rsid w:val="00E05704"/>
    <w:rsid w:val="00E05E63"/>
    <w:rsid w:val="00E0647D"/>
    <w:rsid w:val="00E07AA2"/>
    <w:rsid w:val="00E109D3"/>
    <w:rsid w:val="00E10D6A"/>
    <w:rsid w:val="00E12365"/>
    <w:rsid w:val="00E13708"/>
    <w:rsid w:val="00E139E3"/>
    <w:rsid w:val="00E145E2"/>
    <w:rsid w:val="00E147F5"/>
    <w:rsid w:val="00E14816"/>
    <w:rsid w:val="00E15A54"/>
    <w:rsid w:val="00E15DBA"/>
    <w:rsid w:val="00E16509"/>
    <w:rsid w:val="00E17326"/>
    <w:rsid w:val="00E178E3"/>
    <w:rsid w:val="00E17EC1"/>
    <w:rsid w:val="00E21212"/>
    <w:rsid w:val="00E217ED"/>
    <w:rsid w:val="00E22E15"/>
    <w:rsid w:val="00E2370F"/>
    <w:rsid w:val="00E2388E"/>
    <w:rsid w:val="00E251FC"/>
    <w:rsid w:val="00E261DC"/>
    <w:rsid w:val="00E26322"/>
    <w:rsid w:val="00E270DB"/>
    <w:rsid w:val="00E272F5"/>
    <w:rsid w:val="00E323DA"/>
    <w:rsid w:val="00E338EF"/>
    <w:rsid w:val="00E33D1D"/>
    <w:rsid w:val="00E343F6"/>
    <w:rsid w:val="00E374B9"/>
    <w:rsid w:val="00E43242"/>
    <w:rsid w:val="00E43A6D"/>
    <w:rsid w:val="00E43C1C"/>
    <w:rsid w:val="00E43E34"/>
    <w:rsid w:val="00E4449E"/>
    <w:rsid w:val="00E446F8"/>
    <w:rsid w:val="00E44D3F"/>
    <w:rsid w:val="00E45650"/>
    <w:rsid w:val="00E50A66"/>
    <w:rsid w:val="00E51654"/>
    <w:rsid w:val="00E5198A"/>
    <w:rsid w:val="00E5252D"/>
    <w:rsid w:val="00E53AA2"/>
    <w:rsid w:val="00E5581F"/>
    <w:rsid w:val="00E55B0A"/>
    <w:rsid w:val="00E56329"/>
    <w:rsid w:val="00E5782A"/>
    <w:rsid w:val="00E60226"/>
    <w:rsid w:val="00E605B0"/>
    <w:rsid w:val="00E60668"/>
    <w:rsid w:val="00E6093F"/>
    <w:rsid w:val="00E61231"/>
    <w:rsid w:val="00E630E4"/>
    <w:rsid w:val="00E6395C"/>
    <w:rsid w:val="00E66323"/>
    <w:rsid w:val="00E66A15"/>
    <w:rsid w:val="00E66C51"/>
    <w:rsid w:val="00E66C82"/>
    <w:rsid w:val="00E672E1"/>
    <w:rsid w:val="00E67774"/>
    <w:rsid w:val="00E7077A"/>
    <w:rsid w:val="00E70E50"/>
    <w:rsid w:val="00E71BA0"/>
    <w:rsid w:val="00E72D08"/>
    <w:rsid w:val="00E749CF"/>
    <w:rsid w:val="00E74B81"/>
    <w:rsid w:val="00E74DC7"/>
    <w:rsid w:val="00E7584C"/>
    <w:rsid w:val="00E76CC1"/>
    <w:rsid w:val="00E76EE4"/>
    <w:rsid w:val="00E76FEA"/>
    <w:rsid w:val="00E77143"/>
    <w:rsid w:val="00E8075A"/>
    <w:rsid w:val="00E834B3"/>
    <w:rsid w:val="00E83E71"/>
    <w:rsid w:val="00E84012"/>
    <w:rsid w:val="00E8453F"/>
    <w:rsid w:val="00E84B2B"/>
    <w:rsid w:val="00E86175"/>
    <w:rsid w:val="00E91682"/>
    <w:rsid w:val="00E91E88"/>
    <w:rsid w:val="00E92595"/>
    <w:rsid w:val="00E94D5E"/>
    <w:rsid w:val="00E94E16"/>
    <w:rsid w:val="00E95756"/>
    <w:rsid w:val="00E960C7"/>
    <w:rsid w:val="00E96D62"/>
    <w:rsid w:val="00E97F99"/>
    <w:rsid w:val="00EA0BF4"/>
    <w:rsid w:val="00EA1E51"/>
    <w:rsid w:val="00EA28A1"/>
    <w:rsid w:val="00EA30BC"/>
    <w:rsid w:val="00EA51B0"/>
    <w:rsid w:val="00EA54FE"/>
    <w:rsid w:val="00EA67CB"/>
    <w:rsid w:val="00EA6F3E"/>
    <w:rsid w:val="00EA6F5E"/>
    <w:rsid w:val="00EA7039"/>
    <w:rsid w:val="00EA7100"/>
    <w:rsid w:val="00EA7333"/>
    <w:rsid w:val="00EA7F9F"/>
    <w:rsid w:val="00EA7FDB"/>
    <w:rsid w:val="00EB1114"/>
    <w:rsid w:val="00EB1A56"/>
    <w:rsid w:val="00EB4F58"/>
    <w:rsid w:val="00EB58E2"/>
    <w:rsid w:val="00EB5D3A"/>
    <w:rsid w:val="00EB7A50"/>
    <w:rsid w:val="00EC00B2"/>
    <w:rsid w:val="00EC1DC1"/>
    <w:rsid w:val="00EC215F"/>
    <w:rsid w:val="00EC229C"/>
    <w:rsid w:val="00EC2838"/>
    <w:rsid w:val="00EC3F9C"/>
    <w:rsid w:val="00EC4F1F"/>
    <w:rsid w:val="00EC64AC"/>
    <w:rsid w:val="00EC6BE5"/>
    <w:rsid w:val="00EC73E7"/>
    <w:rsid w:val="00EC73ED"/>
    <w:rsid w:val="00EC764D"/>
    <w:rsid w:val="00EC79F6"/>
    <w:rsid w:val="00EC7E77"/>
    <w:rsid w:val="00ED08A2"/>
    <w:rsid w:val="00ED2BB6"/>
    <w:rsid w:val="00ED2C90"/>
    <w:rsid w:val="00ED3F06"/>
    <w:rsid w:val="00ED4601"/>
    <w:rsid w:val="00ED5AF6"/>
    <w:rsid w:val="00EE07D0"/>
    <w:rsid w:val="00EE13F8"/>
    <w:rsid w:val="00EE1A45"/>
    <w:rsid w:val="00EE1C51"/>
    <w:rsid w:val="00EE1E72"/>
    <w:rsid w:val="00EE2407"/>
    <w:rsid w:val="00EE24D5"/>
    <w:rsid w:val="00EE3128"/>
    <w:rsid w:val="00EE3763"/>
    <w:rsid w:val="00EE6769"/>
    <w:rsid w:val="00EE68E4"/>
    <w:rsid w:val="00EE6C6E"/>
    <w:rsid w:val="00EE6D75"/>
    <w:rsid w:val="00EE7E00"/>
    <w:rsid w:val="00EF2991"/>
    <w:rsid w:val="00EF2E3A"/>
    <w:rsid w:val="00EF40E3"/>
    <w:rsid w:val="00EF53D9"/>
    <w:rsid w:val="00EF61D4"/>
    <w:rsid w:val="00EF639E"/>
    <w:rsid w:val="00EF6902"/>
    <w:rsid w:val="00EF7407"/>
    <w:rsid w:val="00F00485"/>
    <w:rsid w:val="00F04909"/>
    <w:rsid w:val="00F04981"/>
    <w:rsid w:val="00F04BB2"/>
    <w:rsid w:val="00F04C68"/>
    <w:rsid w:val="00F05D5A"/>
    <w:rsid w:val="00F06D08"/>
    <w:rsid w:val="00F071E3"/>
    <w:rsid w:val="00F072A7"/>
    <w:rsid w:val="00F078DC"/>
    <w:rsid w:val="00F10788"/>
    <w:rsid w:val="00F11344"/>
    <w:rsid w:val="00F1226C"/>
    <w:rsid w:val="00F13B11"/>
    <w:rsid w:val="00F14094"/>
    <w:rsid w:val="00F1420D"/>
    <w:rsid w:val="00F149FF"/>
    <w:rsid w:val="00F15070"/>
    <w:rsid w:val="00F1619A"/>
    <w:rsid w:val="00F168C1"/>
    <w:rsid w:val="00F16932"/>
    <w:rsid w:val="00F17290"/>
    <w:rsid w:val="00F17DEB"/>
    <w:rsid w:val="00F202BE"/>
    <w:rsid w:val="00F203BB"/>
    <w:rsid w:val="00F2063D"/>
    <w:rsid w:val="00F206E2"/>
    <w:rsid w:val="00F20CF8"/>
    <w:rsid w:val="00F21ED6"/>
    <w:rsid w:val="00F23DF6"/>
    <w:rsid w:val="00F2402C"/>
    <w:rsid w:val="00F24177"/>
    <w:rsid w:val="00F2527B"/>
    <w:rsid w:val="00F2747D"/>
    <w:rsid w:val="00F3007D"/>
    <w:rsid w:val="00F3211C"/>
    <w:rsid w:val="00F3278A"/>
    <w:rsid w:val="00F32992"/>
    <w:rsid w:val="00F32BA8"/>
    <w:rsid w:val="00F32E0A"/>
    <w:rsid w:val="00F34374"/>
    <w:rsid w:val="00F349F1"/>
    <w:rsid w:val="00F34B85"/>
    <w:rsid w:val="00F35722"/>
    <w:rsid w:val="00F36428"/>
    <w:rsid w:val="00F364B3"/>
    <w:rsid w:val="00F37355"/>
    <w:rsid w:val="00F37514"/>
    <w:rsid w:val="00F40EAC"/>
    <w:rsid w:val="00F415D8"/>
    <w:rsid w:val="00F4169D"/>
    <w:rsid w:val="00F4264D"/>
    <w:rsid w:val="00F42872"/>
    <w:rsid w:val="00F4350D"/>
    <w:rsid w:val="00F43A9D"/>
    <w:rsid w:val="00F44FB4"/>
    <w:rsid w:val="00F461C0"/>
    <w:rsid w:val="00F4638A"/>
    <w:rsid w:val="00F509C2"/>
    <w:rsid w:val="00F51A2C"/>
    <w:rsid w:val="00F5244B"/>
    <w:rsid w:val="00F525F8"/>
    <w:rsid w:val="00F5295C"/>
    <w:rsid w:val="00F52C13"/>
    <w:rsid w:val="00F54193"/>
    <w:rsid w:val="00F54BB4"/>
    <w:rsid w:val="00F567F7"/>
    <w:rsid w:val="00F56822"/>
    <w:rsid w:val="00F61620"/>
    <w:rsid w:val="00F62145"/>
    <w:rsid w:val="00F63D47"/>
    <w:rsid w:val="00F6437E"/>
    <w:rsid w:val="00F64806"/>
    <w:rsid w:val="00F6563F"/>
    <w:rsid w:val="00F669EA"/>
    <w:rsid w:val="00F66ED9"/>
    <w:rsid w:val="00F704D8"/>
    <w:rsid w:val="00F7282C"/>
    <w:rsid w:val="00F731E8"/>
    <w:rsid w:val="00F73BD6"/>
    <w:rsid w:val="00F73C0A"/>
    <w:rsid w:val="00F73C95"/>
    <w:rsid w:val="00F73F06"/>
    <w:rsid w:val="00F74AA8"/>
    <w:rsid w:val="00F767DA"/>
    <w:rsid w:val="00F814A6"/>
    <w:rsid w:val="00F81AE2"/>
    <w:rsid w:val="00F83155"/>
    <w:rsid w:val="00F834C1"/>
    <w:rsid w:val="00F83989"/>
    <w:rsid w:val="00F844DD"/>
    <w:rsid w:val="00F85099"/>
    <w:rsid w:val="00F85577"/>
    <w:rsid w:val="00F85684"/>
    <w:rsid w:val="00F85A9B"/>
    <w:rsid w:val="00F86738"/>
    <w:rsid w:val="00F868C9"/>
    <w:rsid w:val="00F870F0"/>
    <w:rsid w:val="00F873D2"/>
    <w:rsid w:val="00F90462"/>
    <w:rsid w:val="00F90723"/>
    <w:rsid w:val="00F90E7E"/>
    <w:rsid w:val="00F9379C"/>
    <w:rsid w:val="00F93E2E"/>
    <w:rsid w:val="00F94BE0"/>
    <w:rsid w:val="00F95329"/>
    <w:rsid w:val="00F9632C"/>
    <w:rsid w:val="00F9701E"/>
    <w:rsid w:val="00F97297"/>
    <w:rsid w:val="00F97C51"/>
    <w:rsid w:val="00FA1D0D"/>
    <w:rsid w:val="00FA1E52"/>
    <w:rsid w:val="00FA1F77"/>
    <w:rsid w:val="00FA2144"/>
    <w:rsid w:val="00FA2E40"/>
    <w:rsid w:val="00FA3B32"/>
    <w:rsid w:val="00FA44F8"/>
    <w:rsid w:val="00FA51CA"/>
    <w:rsid w:val="00FA66B2"/>
    <w:rsid w:val="00FA684C"/>
    <w:rsid w:val="00FA70EE"/>
    <w:rsid w:val="00FA744F"/>
    <w:rsid w:val="00FA7837"/>
    <w:rsid w:val="00FB111B"/>
    <w:rsid w:val="00FB13A9"/>
    <w:rsid w:val="00FB1C1D"/>
    <w:rsid w:val="00FB2829"/>
    <w:rsid w:val="00FB2EDD"/>
    <w:rsid w:val="00FB3473"/>
    <w:rsid w:val="00FB38A4"/>
    <w:rsid w:val="00FB39E5"/>
    <w:rsid w:val="00FB3BE8"/>
    <w:rsid w:val="00FB52B0"/>
    <w:rsid w:val="00FB5382"/>
    <w:rsid w:val="00FB5E1E"/>
    <w:rsid w:val="00FB71E9"/>
    <w:rsid w:val="00FB76FC"/>
    <w:rsid w:val="00FC055D"/>
    <w:rsid w:val="00FC0592"/>
    <w:rsid w:val="00FC321B"/>
    <w:rsid w:val="00FC336D"/>
    <w:rsid w:val="00FC3453"/>
    <w:rsid w:val="00FC55D1"/>
    <w:rsid w:val="00FC6014"/>
    <w:rsid w:val="00FC66B3"/>
    <w:rsid w:val="00FC6710"/>
    <w:rsid w:val="00FC6AA1"/>
    <w:rsid w:val="00FC7AEF"/>
    <w:rsid w:val="00FD0EC9"/>
    <w:rsid w:val="00FD38F4"/>
    <w:rsid w:val="00FD3F44"/>
    <w:rsid w:val="00FD451D"/>
    <w:rsid w:val="00FD4BF4"/>
    <w:rsid w:val="00FD620B"/>
    <w:rsid w:val="00FD698C"/>
    <w:rsid w:val="00FE1947"/>
    <w:rsid w:val="00FE25DC"/>
    <w:rsid w:val="00FE2874"/>
    <w:rsid w:val="00FE2EB1"/>
    <w:rsid w:val="00FE54D5"/>
    <w:rsid w:val="00FF059B"/>
    <w:rsid w:val="00FF0F07"/>
    <w:rsid w:val="00FF1385"/>
    <w:rsid w:val="00FF22C7"/>
    <w:rsid w:val="00FF62DF"/>
    <w:rsid w:val="00FF67D0"/>
    <w:rsid w:val="00FF72DD"/>
    <w:rsid w:val="00FF7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099D"/>
    <w:pPr>
      <w:spacing w:line="260" w:lineRule="atLeast"/>
    </w:pPr>
    <w:rPr>
      <w:sz w:val="22"/>
    </w:rPr>
  </w:style>
  <w:style w:type="paragraph" w:styleId="Heading1">
    <w:name w:val="heading 1"/>
    <w:basedOn w:val="Normal"/>
    <w:next w:val="Normal"/>
    <w:link w:val="Heading1Char"/>
    <w:uiPriority w:val="9"/>
    <w:qFormat/>
    <w:rsid w:val="00B26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E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6E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6E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6E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6E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6E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6E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099D"/>
  </w:style>
  <w:style w:type="paragraph" w:customStyle="1" w:styleId="OPCParaBase">
    <w:name w:val="OPCParaBase"/>
    <w:qFormat/>
    <w:rsid w:val="0077099D"/>
    <w:pPr>
      <w:spacing w:line="260" w:lineRule="atLeast"/>
    </w:pPr>
    <w:rPr>
      <w:rFonts w:eastAsia="Times New Roman" w:cs="Times New Roman"/>
      <w:sz w:val="22"/>
      <w:lang w:eastAsia="en-AU"/>
    </w:rPr>
  </w:style>
  <w:style w:type="paragraph" w:customStyle="1" w:styleId="ShortT">
    <w:name w:val="ShortT"/>
    <w:basedOn w:val="OPCParaBase"/>
    <w:next w:val="Normal"/>
    <w:qFormat/>
    <w:rsid w:val="0077099D"/>
    <w:pPr>
      <w:spacing w:line="240" w:lineRule="auto"/>
    </w:pPr>
    <w:rPr>
      <w:b/>
      <w:sz w:val="40"/>
    </w:rPr>
  </w:style>
  <w:style w:type="paragraph" w:customStyle="1" w:styleId="ActHead1">
    <w:name w:val="ActHead 1"/>
    <w:aliases w:val="c"/>
    <w:basedOn w:val="OPCParaBase"/>
    <w:next w:val="Normal"/>
    <w:qFormat/>
    <w:rsid w:val="007709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09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09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09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09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09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09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09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09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099D"/>
  </w:style>
  <w:style w:type="paragraph" w:customStyle="1" w:styleId="Blocks">
    <w:name w:val="Blocks"/>
    <w:aliases w:val="bb"/>
    <w:basedOn w:val="OPCParaBase"/>
    <w:qFormat/>
    <w:rsid w:val="0077099D"/>
    <w:pPr>
      <w:spacing w:line="240" w:lineRule="auto"/>
    </w:pPr>
    <w:rPr>
      <w:sz w:val="24"/>
    </w:rPr>
  </w:style>
  <w:style w:type="paragraph" w:customStyle="1" w:styleId="BoxText">
    <w:name w:val="BoxText"/>
    <w:aliases w:val="bt"/>
    <w:basedOn w:val="OPCParaBase"/>
    <w:qFormat/>
    <w:rsid w:val="007709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099D"/>
    <w:rPr>
      <w:b/>
    </w:rPr>
  </w:style>
  <w:style w:type="paragraph" w:customStyle="1" w:styleId="BoxHeadItalic">
    <w:name w:val="BoxHeadItalic"/>
    <w:aliases w:val="bhi"/>
    <w:basedOn w:val="BoxText"/>
    <w:next w:val="BoxStep"/>
    <w:qFormat/>
    <w:rsid w:val="0077099D"/>
    <w:rPr>
      <w:i/>
    </w:rPr>
  </w:style>
  <w:style w:type="paragraph" w:customStyle="1" w:styleId="BoxList">
    <w:name w:val="BoxList"/>
    <w:aliases w:val="bl"/>
    <w:basedOn w:val="BoxText"/>
    <w:qFormat/>
    <w:rsid w:val="0077099D"/>
    <w:pPr>
      <w:ind w:left="1559" w:hanging="425"/>
    </w:pPr>
  </w:style>
  <w:style w:type="paragraph" w:customStyle="1" w:styleId="BoxNote">
    <w:name w:val="BoxNote"/>
    <w:aliases w:val="bn"/>
    <w:basedOn w:val="BoxText"/>
    <w:qFormat/>
    <w:rsid w:val="0077099D"/>
    <w:pPr>
      <w:tabs>
        <w:tab w:val="left" w:pos="1985"/>
      </w:tabs>
      <w:spacing w:before="122" w:line="198" w:lineRule="exact"/>
      <w:ind w:left="2948" w:hanging="1814"/>
    </w:pPr>
    <w:rPr>
      <w:sz w:val="18"/>
    </w:rPr>
  </w:style>
  <w:style w:type="paragraph" w:customStyle="1" w:styleId="BoxPara">
    <w:name w:val="BoxPara"/>
    <w:aliases w:val="bp"/>
    <w:basedOn w:val="BoxText"/>
    <w:qFormat/>
    <w:rsid w:val="0077099D"/>
    <w:pPr>
      <w:tabs>
        <w:tab w:val="right" w:pos="2268"/>
      </w:tabs>
      <w:ind w:left="2552" w:hanging="1418"/>
    </w:pPr>
  </w:style>
  <w:style w:type="paragraph" w:customStyle="1" w:styleId="BoxStep">
    <w:name w:val="BoxStep"/>
    <w:aliases w:val="bs"/>
    <w:basedOn w:val="BoxText"/>
    <w:qFormat/>
    <w:rsid w:val="0077099D"/>
    <w:pPr>
      <w:ind w:left="1985" w:hanging="851"/>
    </w:pPr>
  </w:style>
  <w:style w:type="character" w:customStyle="1" w:styleId="CharAmPartNo">
    <w:name w:val="CharAmPartNo"/>
    <w:basedOn w:val="OPCCharBase"/>
    <w:uiPriority w:val="1"/>
    <w:qFormat/>
    <w:rsid w:val="0077099D"/>
  </w:style>
  <w:style w:type="character" w:customStyle="1" w:styleId="CharAmPartText">
    <w:name w:val="CharAmPartText"/>
    <w:basedOn w:val="OPCCharBase"/>
    <w:uiPriority w:val="1"/>
    <w:qFormat/>
    <w:rsid w:val="0077099D"/>
  </w:style>
  <w:style w:type="character" w:customStyle="1" w:styleId="CharAmSchNo">
    <w:name w:val="CharAmSchNo"/>
    <w:basedOn w:val="OPCCharBase"/>
    <w:uiPriority w:val="1"/>
    <w:qFormat/>
    <w:rsid w:val="0077099D"/>
  </w:style>
  <w:style w:type="character" w:customStyle="1" w:styleId="CharAmSchText">
    <w:name w:val="CharAmSchText"/>
    <w:basedOn w:val="OPCCharBase"/>
    <w:uiPriority w:val="1"/>
    <w:qFormat/>
    <w:rsid w:val="0077099D"/>
  </w:style>
  <w:style w:type="character" w:customStyle="1" w:styleId="CharBoldItalic">
    <w:name w:val="CharBoldItalic"/>
    <w:basedOn w:val="OPCCharBase"/>
    <w:uiPriority w:val="1"/>
    <w:qFormat/>
    <w:rsid w:val="0077099D"/>
    <w:rPr>
      <w:b/>
      <w:i/>
    </w:rPr>
  </w:style>
  <w:style w:type="character" w:customStyle="1" w:styleId="CharChapNo">
    <w:name w:val="CharChapNo"/>
    <w:basedOn w:val="OPCCharBase"/>
    <w:qFormat/>
    <w:rsid w:val="0077099D"/>
  </w:style>
  <w:style w:type="character" w:customStyle="1" w:styleId="CharChapText">
    <w:name w:val="CharChapText"/>
    <w:basedOn w:val="OPCCharBase"/>
    <w:qFormat/>
    <w:rsid w:val="0077099D"/>
  </w:style>
  <w:style w:type="character" w:customStyle="1" w:styleId="CharDivNo">
    <w:name w:val="CharDivNo"/>
    <w:basedOn w:val="OPCCharBase"/>
    <w:qFormat/>
    <w:rsid w:val="0077099D"/>
  </w:style>
  <w:style w:type="character" w:customStyle="1" w:styleId="CharDivText">
    <w:name w:val="CharDivText"/>
    <w:basedOn w:val="OPCCharBase"/>
    <w:qFormat/>
    <w:rsid w:val="0077099D"/>
  </w:style>
  <w:style w:type="character" w:customStyle="1" w:styleId="CharItalic">
    <w:name w:val="CharItalic"/>
    <w:basedOn w:val="OPCCharBase"/>
    <w:uiPriority w:val="1"/>
    <w:qFormat/>
    <w:rsid w:val="0077099D"/>
    <w:rPr>
      <w:i/>
    </w:rPr>
  </w:style>
  <w:style w:type="character" w:customStyle="1" w:styleId="CharPartNo">
    <w:name w:val="CharPartNo"/>
    <w:basedOn w:val="OPCCharBase"/>
    <w:qFormat/>
    <w:rsid w:val="0077099D"/>
  </w:style>
  <w:style w:type="character" w:customStyle="1" w:styleId="CharPartText">
    <w:name w:val="CharPartText"/>
    <w:basedOn w:val="OPCCharBase"/>
    <w:qFormat/>
    <w:rsid w:val="0077099D"/>
  </w:style>
  <w:style w:type="character" w:customStyle="1" w:styleId="CharSectno">
    <w:name w:val="CharSectno"/>
    <w:basedOn w:val="OPCCharBase"/>
    <w:qFormat/>
    <w:rsid w:val="0077099D"/>
  </w:style>
  <w:style w:type="character" w:customStyle="1" w:styleId="CharSubdNo">
    <w:name w:val="CharSubdNo"/>
    <w:basedOn w:val="OPCCharBase"/>
    <w:uiPriority w:val="1"/>
    <w:qFormat/>
    <w:rsid w:val="0077099D"/>
  </w:style>
  <w:style w:type="character" w:customStyle="1" w:styleId="CharSubdText">
    <w:name w:val="CharSubdText"/>
    <w:basedOn w:val="OPCCharBase"/>
    <w:uiPriority w:val="1"/>
    <w:qFormat/>
    <w:rsid w:val="0077099D"/>
  </w:style>
  <w:style w:type="paragraph" w:customStyle="1" w:styleId="CTA--">
    <w:name w:val="CTA --"/>
    <w:basedOn w:val="OPCParaBase"/>
    <w:next w:val="Normal"/>
    <w:rsid w:val="0077099D"/>
    <w:pPr>
      <w:spacing w:before="60" w:line="240" w:lineRule="atLeast"/>
      <w:ind w:left="142" w:hanging="142"/>
    </w:pPr>
    <w:rPr>
      <w:sz w:val="20"/>
    </w:rPr>
  </w:style>
  <w:style w:type="paragraph" w:customStyle="1" w:styleId="CTA-">
    <w:name w:val="CTA -"/>
    <w:basedOn w:val="OPCParaBase"/>
    <w:rsid w:val="0077099D"/>
    <w:pPr>
      <w:spacing w:before="60" w:line="240" w:lineRule="atLeast"/>
      <w:ind w:left="85" w:hanging="85"/>
    </w:pPr>
    <w:rPr>
      <w:sz w:val="20"/>
    </w:rPr>
  </w:style>
  <w:style w:type="paragraph" w:customStyle="1" w:styleId="CTA---">
    <w:name w:val="CTA ---"/>
    <w:basedOn w:val="OPCParaBase"/>
    <w:next w:val="Normal"/>
    <w:rsid w:val="0077099D"/>
    <w:pPr>
      <w:spacing w:before="60" w:line="240" w:lineRule="atLeast"/>
      <w:ind w:left="198" w:hanging="198"/>
    </w:pPr>
    <w:rPr>
      <w:sz w:val="20"/>
    </w:rPr>
  </w:style>
  <w:style w:type="paragraph" w:customStyle="1" w:styleId="CTA----">
    <w:name w:val="CTA ----"/>
    <w:basedOn w:val="OPCParaBase"/>
    <w:next w:val="Normal"/>
    <w:rsid w:val="0077099D"/>
    <w:pPr>
      <w:spacing w:before="60" w:line="240" w:lineRule="atLeast"/>
      <w:ind w:left="255" w:hanging="255"/>
    </w:pPr>
    <w:rPr>
      <w:sz w:val="20"/>
    </w:rPr>
  </w:style>
  <w:style w:type="paragraph" w:customStyle="1" w:styleId="CTA1a">
    <w:name w:val="CTA 1(a)"/>
    <w:basedOn w:val="OPCParaBase"/>
    <w:rsid w:val="0077099D"/>
    <w:pPr>
      <w:tabs>
        <w:tab w:val="right" w:pos="414"/>
      </w:tabs>
      <w:spacing w:before="40" w:line="240" w:lineRule="atLeast"/>
      <w:ind w:left="675" w:hanging="675"/>
    </w:pPr>
    <w:rPr>
      <w:sz w:val="20"/>
    </w:rPr>
  </w:style>
  <w:style w:type="paragraph" w:customStyle="1" w:styleId="CTA1ai">
    <w:name w:val="CTA 1(a)(i)"/>
    <w:basedOn w:val="OPCParaBase"/>
    <w:rsid w:val="0077099D"/>
    <w:pPr>
      <w:tabs>
        <w:tab w:val="right" w:pos="1004"/>
      </w:tabs>
      <w:spacing w:before="40" w:line="240" w:lineRule="atLeast"/>
      <w:ind w:left="1253" w:hanging="1253"/>
    </w:pPr>
    <w:rPr>
      <w:sz w:val="20"/>
    </w:rPr>
  </w:style>
  <w:style w:type="paragraph" w:customStyle="1" w:styleId="CTA2a">
    <w:name w:val="CTA 2(a)"/>
    <w:basedOn w:val="OPCParaBase"/>
    <w:rsid w:val="0077099D"/>
    <w:pPr>
      <w:tabs>
        <w:tab w:val="right" w:pos="482"/>
      </w:tabs>
      <w:spacing w:before="40" w:line="240" w:lineRule="atLeast"/>
      <w:ind w:left="748" w:hanging="748"/>
    </w:pPr>
    <w:rPr>
      <w:sz w:val="20"/>
    </w:rPr>
  </w:style>
  <w:style w:type="paragraph" w:customStyle="1" w:styleId="CTA2ai">
    <w:name w:val="CTA 2(a)(i)"/>
    <w:basedOn w:val="OPCParaBase"/>
    <w:rsid w:val="0077099D"/>
    <w:pPr>
      <w:tabs>
        <w:tab w:val="right" w:pos="1089"/>
      </w:tabs>
      <w:spacing w:before="40" w:line="240" w:lineRule="atLeast"/>
      <w:ind w:left="1327" w:hanging="1327"/>
    </w:pPr>
    <w:rPr>
      <w:sz w:val="20"/>
    </w:rPr>
  </w:style>
  <w:style w:type="paragraph" w:customStyle="1" w:styleId="CTA3a">
    <w:name w:val="CTA 3(a)"/>
    <w:basedOn w:val="OPCParaBase"/>
    <w:rsid w:val="0077099D"/>
    <w:pPr>
      <w:tabs>
        <w:tab w:val="right" w:pos="556"/>
      </w:tabs>
      <w:spacing w:before="40" w:line="240" w:lineRule="atLeast"/>
      <w:ind w:left="805" w:hanging="805"/>
    </w:pPr>
    <w:rPr>
      <w:sz w:val="20"/>
    </w:rPr>
  </w:style>
  <w:style w:type="paragraph" w:customStyle="1" w:styleId="CTA3ai">
    <w:name w:val="CTA 3(a)(i)"/>
    <w:basedOn w:val="OPCParaBase"/>
    <w:rsid w:val="0077099D"/>
    <w:pPr>
      <w:tabs>
        <w:tab w:val="right" w:pos="1140"/>
      </w:tabs>
      <w:spacing w:before="40" w:line="240" w:lineRule="atLeast"/>
      <w:ind w:left="1361" w:hanging="1361"/>
    </w:pPr>
    <w:rPr>
      <w:sz w:val="20"/>
    </w:rPr>
  </w:style>
  <w:style w:type="paragraph" w:customStyle="1" w:styleId="CTA4a">
    <w:name w:val="CTA 4(a)"/>
    <w:basedOn w:val="OPCParaBase"/>
    <w:rsid w:val="0077099D"/>
    <w:pPr>
      <w:tabs>
        <w:tab w:val="right" w:pos="624"/>
      </w:tabs>
      <w:spacing w:before="40" w:line="240" w:lineRule="atLeast"/>
      <w:ind w:left="873" w:hanging="873"/>
    </w:pPr>
    <w:rPr>
      <w:sz w:val="20"/>
    </w:rPr>
  </w:style>
  <w:style w:type="paragraph" w:customStyle="1" w:styleId="CTA4ai">
    <w:name w:val="CTA 4(a)(i)"/>
    <w:basedOn w:val="OPCParaBase"/>
    <w:rsid w:val="0077099D"/>
    <w:pPr>
      <w:tabs>
        <w:tab w:val="right" w:pos="1213"/>
      </w:tabs>
      <w:spacing w:before="40" w:line="240" w:lineRule="atLeast"/>
      <w:ind w:left="1452" w:hanging="1452"/>
    </w:pPr>
    <w:rPr>
      <w:sz w:val="20"/>
    </w:rPr>
  </w:style>
  <w:style w:type="paragraph" w:customStyle="1" w:styleId="CTACAPS">
    <w:name w:val="CTA CAPS"/>
    <w:basedOn w:val="OPCParaBase"/>
    <w:rsid w:val="0077099D"/>
    <w:pPr>
      <w:spacing w:before="60" w:line="240" w:lineRule="atLeast"/>
    </w:pPr>
    <w:rPr>
      <w:sz w:val="20"/>
    </w:rPr>
  </w:style>
  <w:style w:type="paragraph" w:customStyle="1" w:styleId="CTAright">
    <w:name w:val="CTA right"/>
    <w:basedOn w:val="OPCParaBase"/>
    <w:rsid w:val="0077099D"/>
    <w:pPr>
      <w:spacing w:before="60" w:line="240" w:lineRule="auto"/>
      <w:jc w:val="right"/>
    </w:pPr>
    <w:rPr>
      <w:sz w:val="20"/>
    </w:rPr>
  </w:style>
  <w:style w:type="paragraph" w:customStyle="1" w:styleId="subsection">
    <w:name w:val="subsection"/>
    <w:aliases w:val="ss"/>
    <w:basedOn w:val="OPCParaBase"/>
    <w:link w:val="subsectionChar"/>
    <w:rsid w:val="0077099D"/>
    <w:pPr>
      <w:tabs>
        <w:tab w:val="right" w:pos="1021"/>
      </w:tabs>
      <w:spacing w:before="180" w:line="240" w:lineRule="auto"/>
      <w:ind w:left="1134" w:hanging="1134"/>
    </w:pPr>
  </w:style>
  <w:style w:type="paragraph" w:customStyle="1" w:styleId="Definition">
    <w:name w:val="Definition"/>
    <w:aliases w:val="dd"/>
    <w:basedOn w:val="OPCParaBase"/>
    <w:rsid w:val="0077099D"/>
    <w:pPr>
      <w:spacing w:before="180" w:line="240" w:lineRule="auto"/>
      <w:ind w:left="1134"/>
    </w:pPr>
  </w:style>
  <w:style w:type="paragraph" w:customStyle="1" w:styleId="EndNotespara">
    <w:name w:val="EndNotes(para)"/>
    <w:aliases w:val="eta"/>
    <w:basedOn w:val="OPCParaBase"/>
    <w:next w:val="EndNotessubpara"/>
    <w:rsid w:val="007709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09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09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099D"/>
    <w:pPr>
      <w:tabs>
        <w:tab w:val="right" w:pos="1412"/>
      </w:tabs>
      <w:spacing w:before="60" w:line="240" w:lineRule="auto"/>
      <w:ind w:left="1525" w:hanging="1525"/>
    </w:pPr>
    <w:rPr>
      <w:sz w:val="20"/>
    </w:rPr>
  </w:style>
  <w:style w:type="paragraph" w:customStyle="1" w:styleId="Formula">
    <w:name w:val="Formula"/>
    <w:basedOn w:val="OPCParaBase"/>
    <w:rsid w:val="0077099D"/>
    <w:pPr>
      <w:spacing w:line="240" w:lineRule="auto"/>
      <w:ind w:left="1134"/>
    </w:pPr>
    <w:rPr>
      <w:sz w:val="20"/>
    </w:rPr>
  </w:style>
  <w:style w:type="paragraph" w:styleId="Header">
    <w:name w:val="header"/>
    <w:basedOn w:val="OPCParaBase"/>
    <w:link w:val="HeaderChar"/>
    <w:unhideWhenUsed/>
    <w:rsid w:val="007709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099D"/>
    <w:rPr>
      <w:rFonts w:eastAsia="Times New Roman" w:cs="Times New Roman"/>
      <w:sz w:val="16"/>
      <w:lang w:eastAsia="en-AU"/>
    </w:rPr>
  </w:style>
  <w:style w:type="paragraph" w:customStyle="1" w:styleId="House">
    <w:name w:val="House"/>
    <w:basedOn w:val="OPCParaBase"/>
    <w:rsid w:val="0077099D"/>
    <w:pPr>
      <w:spacing w:line="240" w:lineRule="auto"/>
    </w:pPr>
    <w:rPr>
      <w:sz w:val="28"/>
    </w:rPr>
  </w:style>
  <w:style w:type="paragraph" w:customStyle="1" w:styleId="Item">
    <w:name w:val="Item"/>
    <w:aliases w:val="i"/>
    <w:basedOn w:val="OPCParaBase"/>
    <w:next w:val="ItemHead"/>
    <w:rsid w:val="0077099D"/>
    <w:pPr>
      <w:keepLines/>
      <w:spacing w:before="80" w:line="240" w:lineRule="auto"/>
      <w:ind w:left="709"/>
    </w:pPr>
  </w:style>
  <w:style w:type="paragraph" w:customStyle="1" w:styleId="ItemHead">
    <w:name w:val="ItemHead"/>
    <w:aliases w:val="ih"/>
    <w:basedOn w:val="OPCParaBase"/>
    <w:next w:val="Item"/>
    <w:rsid w:val="007709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099D"/>
    <w:pPr>
      <w:spacing w:line="240" w:lineRule="auto"/>
    </w:pPr>
    <w:rPr>
      <w:b/>
      <w:sz w:val="32"/>
    </w:rPr>
  </w:style>
  <w:style w:type="paragraph" w:customStyle="1" w:styleId="notedraft">
    <w:name w:val="note(draft)"/>
    <w:aliases w:val="nd"/>
    <w:basedOn w:val="OPCParaBase"/>
    <w:rsid w:val="0077099D"/>
    <w:pPr>
      <w:spacing w:before="240" w:line="240" w:lineRule="auto"/>
      <w:ind w:left="284" w:hanging="284"/>
    </w:pPr>
    <w:rPr>
      <w:i/>
      <w:sz w:val="24"/>
    </w:rPr>
  </w:style>
  <w:style w:type="paragraph" w:customStyle="1" w:styleId="notemargin">
    <w:name w:val="note(margin)"/>
    <w:aliases w:val="nm"/>
    <w:basedOn w:val="OPCParaBase"/>
    <w:rsid w:val="0077099D"/>
    <w:pPr>
      <w:tabs>
        <w:tab w:val="left" w:pos="709"/>
      </w:tabs>
      <w:spacing w:before="122" w:line="198" w:lineRule="exact"/>
      <w:ind w:left="709" w:hanging="709"/>
    </w:pPr>
    <w:rPr>
      <w:sz w:val="18"/>
    </w:rPr>
  </w:style>
  <w:style w:type="paragraph" w:customStyle="1" w:styleId="noteToPara">
    <w:name w:val="noteToPara"/>
    <w:aliases w:val="ntp"/>
    <w:basedOn w:val="OPCParaBase"/>
    <w:rsid w:val="0077099D"/>
    <w:pPr>
      <w:spacing w:before="122" w:line="198" w:lineRule="exact"/>
      <w:ind w:left="2353" w:hanging="709"/>
    </w:pPr>
    <w:rPr>
      <w:sz w:val="18"/>
    </w:rPr>
  </w:style>
  <w:style w:type="paragraph" w:customStyle="1" w:styleId="noteParlAmend">
    <w:name w:val="note(ParlAmend)"/>
    <w:aliases w:val="npp"/>
    <w:basedOn w:val="OPCParaBase"/>
    <w:next w:val="ParlAmend"/>
    <w:rsid w:val="0077099D"/>
    <w:pPr>
      <w:spacing w:line="240" w:lineRule="auto"/>
      <w:jc w:val="right"/>
    </w:pPr>
    <w:rPr>
      <w:rFonts w:ascii="Arial" w:hAnsi="Arial"/>
      <w:b/>
      <w:i/>
    </w:rPr>
  </w:style>
  <w:style w:type="paragraph" w:customStyle="1" w:styleId="notetext">
    <w:name w:val="note(text)"/>
    <w:aliases w:val="n"/>
    <w:basedOn w:val="OPCParaBase"/>
    <w:rsid w:val="0077099D"/>
    <w:pPr>
      <w:spacing w:before="122" w:line="198" w:lineRule="exact"/>
      <w:ind w:left="1985" w:hanging="851"/>
    </w:pPr>
    <w:rPr>
      <w:sz w:val="18"/>
    </w:rPr>
  </w:style>
  <w:style w:type="paragraph" w:customStyle="1" w:styleId="Page1">
    <w:name w:val="Page1"/>
    <w:basedOn w:val="OPCParaBase"/>
    <w:rsid w:val="0077099D"/>
    <w:pPr>
      <w:spacing w:before="5600" w:line="240" w:lineRule="auto"/>
    </w:pPr>
    <w:rPr>
      <w:b/>
      <w:sz w:val="32"/>
    </w:rPr>
  </w:style>
  <w:style w:type="paragraph" w:customStyle="1" w:styleId="PageBreak">
    <w:name w:val="PageBreak"/>
    <w:aliases w:val="pb"/>
    <w:basedOn w:val="OPCParaBase"/>
    <w:rsid w:val="0077099D"/>
    <w:pPr>
      <w:spacing w:line="240" w:lineRule="auto"/>
    </w:pPr>
    <w:rPr>
      <w:sz w:val="20"/>
    </w:rPr>
  </w:style>
  <w:style w:type="paragraph" w:customStyle="1" w:styleId="paragraphsub">
    <w:name w:val="paragraph(sub)"/>
    <w:aliases w:val="aa"/>
    <w:basedOn w:val="OPCParaBase"/>
    <w:rsid w:val="0077099D"/>
    <w:pPr>
      <w:tabs>
        <w:tab w:val="right" w:pos="1985"/>
      </w:tabs>
      <w:spacing w:before="40" w:line="240" w:lineRule="auto"/>
      <w:ind w:left="2098" w:hanging="2098"/>
    </w:pPr>
  </w:style>
  <w:style w:type="paragraph" w:customStyle="1" w:styleId="paragraphsub-sub">
    <w:name w:val="paragraph(sub-sub)"/>
    <w:aliases w:val="aaa"/>
    <w:basedOn w:val="OPCParaBase"/>
    <w:rsid w:val="0077099D"/>
    <w:pPr>
      <w:tabs>
        <w:tab w:val="right" w:pos="2722"/>
      </w:tabs>
      <w:spacing w:before="40" w:line="240" w:lineRule="auto"/>
      <w:ind w:left="2835" w:hanging="2835"/>
    </w:pPr>
  </w:style>
  <w:style w:type="paragraph" w:customStyle="1" w:styleId="paragraph">
    <w:name w:val="paragraph"/>
    <w:aliases w:val="a"/>
    <w:basedOn w:val="OPCParaBase"/>
    <w:link w:val="paragraphChar"/>
    <w:rsid w:val="0077099D"/>
    <w:pPr>
      <w:tabs>
        <w:tab w:val="right" w:pos="1531"/>
      </w:tabs>
      <w:spacing w:before="40" w:line="240" w:lineRule="auto"/>
      <w:ind w:left="1644" w:hanging="1644"/>
    </w:pPr>
  </w:style>
  <w:style w:type="paragraph" w:customStyle="1" w:styleId="ParlAmend">
    <w:name w:val="ParlAmend"/>
    <w:aliases w:val="pp"/>
    <w:basedOn w:val="OPCParaBase"/>
    <w:rsid w:val="0077099D"/>
    <w:pPr>
      <w:spacing w:before="240" w:line="240" w:lineRule="atLeast"/>
      <w:ind w:hanging="567"/>
    </w:pPr>
    <w:rPr>
      <w:sz w:val="24"/>
    </w:rPr>
  </w:style>
  <w:style w:type="paragraph" w:customStyle="1" w:styleId="Penalty">
    <w:name w:val="Penalty"/>
    <w:basedOn w:val="OPCParaBase"/>
    <w:rsid w:val="0077099D"/>
    <w:pPr>
      <w:tabs>
        <w:tab w:val="left" w:pos="2977"/>
      </w:tabs>
      <w:spacing w:before="180" w:line="240" w:lineRule="auto"/>
      <w:ind w:left="1985" w:hanging="851"/>
    </w:pPr>
  </w:style>
  <w:style w:type="paragraph" w:customStyle="1" w:styleId="Portfolio">
    <w:name w:val="Portfolio"/>
    <w:basedOn w:val="OPCParaBase"/>
    <w:rsid w:val="0077099D"/>
    <w:pPr>
      <w:spacing w:line="240" w:lineRule="auto"/>
    </w:pPr>
    <w:rPr>
      <w:i/>
      <w:sz w:val="20"/>
    </w:rPr>
  </w:style>
  <w:style w:type="paragraph" w:customStyle="1" w:styleId="Preamble">
    <w:name w:val="Preamble"/>
    <w:basedOn w:val="OPCParaBase"/>
    <w:next w:val="Normal"/>
    <w:rsid w:val="007709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099D"/>
    <w:pPr>
      <w:spacing w:line="240" w:lineRule="auto"/>
    </w:pPr>
    <w:rPr>
      <w:i/>
      <w:sz w:val="20"/>
    </w:rPr>
  </w:style>
  <w:style w:type="paragraph" w:customStyle="1" w:styleId="Session">
    <w:name w:val="Session"/>
    <w:basedOn w:val="OPCParaBase"/>
    <w:rsid w:val="0077099D"/>
    <w:pPr>
      <w:spacing w:line="240" w:lineRule="auto"/>
    </w:pPr>
    <w:rPr>
      <w:sz w:val="28"/>
    </w:rPr>
  </w:style>
  <w:style w:type="paragraph" w:customStyle="1" w:styleId="Sponsor">
    <w:name w:val="Sponsor"/>
    <w:basedOn w:val="OPCParaBase"/>
    <w:rsid w:val="0077099D"/>
    <w:pPr>
      <w:spacing w:line="240" w:lineRule="auto"/>
    </w:pPr>
    <w:rPr>
      <w:i/>
    </w:rPr>
  </w:style>
  <w:style w:type="paragraph" w:customStyle="1" w:styleId="Subitem">
    <w:name w:val="Subitem"/>
    <w:aliases w:val="iss"/>
    <w:basedOn w:val="OPCParaBase"/>
    <w:rsid w:val="0077099D"/>
    <w:pPr>
      <w:spacing w:before="180" w:line="240" w:lineRule="auto"/>
      <w:ind w:left="709" w:hanging="709"/>
    </w:pPr>
  </w:style>
  <w:style w:type="paragraph" w:customStyle="1" w:styleId="SubitemHead">
    <w:name w:val="SubitemHead"/>
    <w:aliases w:val="issh"/>
    <w:basedOn w:val="OPCParaBase"/>
    <w:rsid w:val="007709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099D"/>
    <w:pPr>
      <w:spacing w:before="40" w:line="240" w:lineRule="auto"/>
      <w:ind w:left="1134"/>
    </w:pPr>
  </w:style>
  <w:style w:type="paragraph" w:customStyle="1" w:styleId="SubsectionHead">
    <w:name w:val="SubsectionHead"/>
    <w:aliases w:val="ssh"/>
    <w:basedOn w:val="OPCParaBase"/>
    <w:next w:val="subsection"/>
    <w:rsid w:val="0077099D"/>
    <w:pPr>
      <w:keepNext/>
      <w:keepLines/>
      <w:spacing w:before="240" w:line="240" w:lineRule="auto"/>
      <w:ind w:left="1134"/>
    </w:pPr>
    <w:rPr>
      <w:i/>
    </w:rPr>
  </w:style>
  <w:style w:type="paragraph" w:customStyle="1" w:styleId="Tablea">
    <w:name w:val="Table(a)"/>
    <w:aliases w:val="ta"/>
    <w:basedOn w:val="OPCParaBase"/>
    <w:rsid w:val="0077099D"/>
    <w:pPr>
      <w:spacing w:before="60" w:line="240" w:lineRule="auto"/>
      <w:ind w:left="284" w:hanging="284"/>
    </w:pPr>
    <w:rPr>
      <w:sz w:val="20"/>
    </w:rPr>
  </w:style>
  <w:style w:type="paragraph" w:customStyle="1" w:styleId="TableAA">
    <w:name w:val="Table(AA)"/>
    <w:aliases w:val="taaa"/>
    <w:basedOn w:val="OPCParaBase"/>
    <w:rsid w:val="007709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09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099D"/>
    <w:pPr>
      <w:spacing w:before="60" w:line="240" w:lineRule="atLeast"/>
    </w:pPr>
    <w:rPr>
      <w:sz w:val="20"/>
    </w:rPr>
  </w:style>
  <w:style w:type="paragraph" w:customStyle="1" w:styleId="TLPBoxTextnote">
    <w:name w:val="TLPBoxText(note"/>
    <w:aliases w:val="right)"/>
    <w:basedOn w:val="OPCParaBase"/>
    <w:rsid w:val="007709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09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099D"/>
    <w:pPr>
      <w:spacing w:before="122" w:line="198" w:lineRule="exact"/>
      <w:ind w:left="1985" w:hanging="851"/>
      <w:jc w:val="right"/>
    </w:pPr>
    <w:rPr>
      <w:sz w:val="18"/>
    </w:rPr>
  </w:style>
  <w:style w:type="paragraph" w:customStyle="1" w:styleId="TLPTableBullet">
    <w:name w:val="TLPTableBullet"/>
    <w:aliases w:val="ttb"/>
    <w:basedOn w:val="OPCParaBase"/>
    <w:rsid w:val="0077099D"/>
    <w:pPr>
      <w:spacing w:line="240" w:lineRule="exact"/>
      <w:ind w:left="284" w:hanging="284"/>
    </w:pPr>
    <w:rPr>
      <w:sz w:val="20"/>
    </w:rPr>
  </w:style>
  <w:style w:type="paragraph" w:styleId="TOC1">
    <w:name w:val="toc 1"/>
    <w:basedOn w:val="OPCParaBase"/>
    <w:next w:val="Normal"/>
    <w:uiPriority w:val="39"/>
    <w:unhideWhenUsed/>
    <w:rsid w:val="007709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09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709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709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709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709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09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709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709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099D"/>
    <w:pPr>
      <w:keepLines/>
      <w:spacing w:before="240" w:after="120" w:line="240" w:lineRule="auto"/>
      <w:ind w:left="794"/>
    </w:pPr>
    <w:rPr>
      <w:b/>
      <w:kern w:val="28"/>
      <w:sz w:val="20"/>
    </w:rPr>
  </w:style>
  <w:style w:type="paragraph" w:customStyle="1" w:styleId="TofSectsHeading">
    <w:name w:val="TofSects(Heading)"/>
    <w:basedOn w:val="OPCParaBase"/>
    <w:rsid w:val="0077099D"/>
    <w:pPr>
      <w:spacing w:before="240" w:after="120" w:line="240" w:lineRule="auto"/>
    </w:pPr>
    <w:rPr>
      <w:b/>
      <w:sz w:val="24"/>
    </w:rPr>
  </w:style>
  <w:style w:type="paragraph" w:customStyle="1" w:styleId="TofSectsSection">
    <w:name w:val="TofSects(Section)"/>
    <w:basedOn w:val="OPCParaBase"/>
    <w:rsid w:val="0077099D"/>
    <w:pPr>
      <w:keepLines/>
      <w:spacing w:before="40" w:line="240" w:lineRule="auto"/>
      <w:ind w:left="1588" w:hanging="794"/>
    </w:pPr>
    <w:rPr>
      <w:kern w:val="28"/>
      <w:sz w:val="18"/>
    </w:rPr>
  </w:style>
  <w:style w:type="paragraph" w:customStyle="1" w:styleId="TofSectsSubdiv">
    <w:name w:val="TofSects(Subdiv)"/>
    <w:basedOn w:val="OPCParaBase"/>
    <w:rsid w:val="0077099D"/>
    <w:pPr>
      <w:keepLines/>
      <w:spacing w:before="80" w:line="240" w:lineRule="auto"/>
      <w:ind w:left="1588" w:hanging="794"/>
    </w:pPr>
    <w:rPr>
      <w:kern w:val="28"/>
    </w:rPr>
  </w:style>
  <w:style w:type="paragraph" w:customStyle="1" w:styleId="WRStyle">
    <w:name w:val="WR Style"/>
    <w:aliases w:val="WR"/>
    <w:basedOn w:val="OPCParaBase"/>
    <w:rsid w:val="0077099D"/>
    <w:pPr>
      <w:spacing w:before="240" w:line="240" w:lineRule="auto"/>
      <w:ind w:left="284" w:hanging="284"/>
    </w:pPr>
    <w:rPr>
      <w:b/>
      <w:i/>
      <w:kern w:val="28"/>
      <w:sz w:val="24"/>
    </w:rPr>
  </w:style>
  <w:style w:type="paragraph" w:customStyle="1" w:styleId="notepara">
    <w:name w:val="note(para)"/>
    <w:aliases w:val="na"/>
    <w:basedOn w:val="OPCParaBase"/>
    <w:rsid w:val="0077099D"/>
    <w:pPr>
      <w:spacing w:before="40" w:line="198" w:lineRule="exact"/>
      <w:ind w:left="2354" w:hanging="369"/>
    </w:pPr>
    <w:rPr>
      <w:sz w:val="18"/>
    </w:rPr>
  </w:style>
  <w:style w:type="paragraph" w:styleId="Footer">
    <w:name w:val="footer"/>
    <w:link w:val="FooterChar"/>
    <w:rsid w:val="007709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099D"/>
    <w:rPr>
      <w:rFonts w:eastAsia="Times New Roman" w:cs="Times New Roman"/>
      <w:sz w:val="22"/>
      <w:szCs w:val="24"/>
      <w:lang w:eastAsia="en-AU"/>
    </w:rPr>
  </w:style>
  <w:style w:type="character" w:styleId="LineNumber">
    <w:name w:val="line number"/>
    <w:basedOn w:val="OPCCharBase"/>
    <w:uiPriority w:val="99"/>
    <w:semiHidden/>
    <w:unhideWhenUsed/>
    <w:rsid w:val="0077099D"/>
    <w:rPr>
      <w:sz w:val="16"/>
    </w:rPr>
  </w:style>
  <w:style w:type="table" w:customStyle="1" w:styleId="CFlag">
    <w:name w:val="CFlag"/>
    <w:basedOn w:val="TableNormal"/>
    <w:uiPriority w:val="99"/>
    <w:rsid w:val="0077099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9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9D"/>
    <w:rPr>
      <w:rFonts w:ascii="Tahoma" w:hAnsi="Tahoma" w:cs="Tahoma"/>
      <w:sz w:val="16"/>
      <w:szCs w:val="16"/>
    </w:rPr>
  </w:style>
  <w:style w:type="table" w:styleId="TableGrid">
    <w:name w:val="Table Grid"/>
    <w:basedOn w:val="TableNormal"/>
    <w:uiPriority w:val="59"/>
    <w:rsid w:val="0077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7099D"/>
    <w:rPr>
      <w:b/>
      <w:sz w:val="28"/>
      <w:szCs w:val="32"/>
    </w:rPr>
  </w:style>
  <w:style w:type="paragraph" w:customStyle="1" w:styleId="LegislationMadeUnder">
    <w:name w:val="LegislationMadeUnder"/>
    <w:basedOn w:val="OPCParaBase"/>
    <w:next w:val="Normal"/>
    <w:rsid w:val="0077099D"/>
    <w:rPr>
      <w:i/>
      <w:sz w:val="32"/>
      <w:szCs w:val="32"/>
    </w:rPr>
  </w:style>
  <w:style w:type="paragraph" w:customStyle="1" w:styleId="SubPartCASA">
    <w:name w:val="SubPart(CASA)"/>
    <w:aliases w:val="csp"/>
    <w:basedOn w:val="OPCParaBase"/>
    <w:next w:val="ActHead3"/>
    <w:rsid w:val="0077099D"/>
    <w:pPr>
      <w:keepNext/>
      <w:keepLines/>
      <w:spacing w:before="280"/>
      <w:outlineLvl w:val="1"/>
    </w:pPr>
    <w:rPr>
      <w:b/>
      <w:kern w:val="28"/>
      <w:sz w:val="32"/>
    </w:rPr>
  </w:style>
  <w:style w:type="paragraph" w:customStyle="1" w:styleId="SignCoverPageEnd">
    <w:name w:val="SignCoverPageEnd"/>
    <w:basedOn w:val="OPCParaBase"/>
    <w:next w:val="Normal"/>
    <w:rsid w:val="0077099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7099D"/>
    <w:pPr>
      <w:pBdr>
        <w:top w:val="single" w:sz="4" w:space="1" w:color="auto"/>
      </w:pBdr>
      <w:spacing w:before="360"/>
      <w:ind w:right="397"/>
      <w:jc w:val="both"/>
    </w:pPr>
  </w:style>
  <w:style w:type="paragraph" w:customStyle="1" w:styleId="NotesHeading1">
    <w:name w:val="NotesHeading 1"/>
    <w:basedOn w:val="OPCParaBase"/>
    <w:next w:val="Normal"/>
    <w:rsid w:val="0077099D"/>
    <w:pPr>
      <w:outlineLvl w:val="0"/>
    </w:pPr>
    <w:rPr>
      <w:b/>
      <w:sz w:val="28"/>
      <w:szCs w:val="28"/>
    </w:rPr>
  </w:style>
  <w:style w:type="paragraph" w:customStyle="1" w:styleId="NotesHeading2">
    <w:name w:val="NotesHeading 2"/>
    <w:basedOn w:val="OPCParaBase"/>
    <w:next w:val="Normal"/>
    <w:rsid w:val="0077099D"/>
    <w:rPr>
      <w:b/>
      <w:sz w:val="28"/>
      <w:szCs w:val="28"/>
    </w:rPr>
  </w:style>
  <w:style w:type="paragraph" w:customStyle="1" w:styleId="CompiledActNo">
    <w:name w:val="CompiledActNo"/>
    <w:basedOn w:val="OPCParaBase"/>
    <w:next w:val="Normal"/>
    <w:rsid w:val="0077099D"/>
    <w:rPr>
      <w:b/>
      <w:sz w:val="24"/>
      <w:szCs w:val="24"/>
    </w:rPr>
  </w:style>
  <w:style w:type="paragraph" w:customStyle="1" w:styleId="ENotesHeading1">
    <w:name w:val="ENotesHeading 1"/>
    <w:aliases w:val="Enh1"/>
    <w:basedOn w:val="OPCParaBase"/>
    <w:next w:val="Normal"/>
    <w:rsid w:val="0077099D"/>
    <w:pPr>
      <w:spacing w:before="120"/>
      <w:outlineLvl w:val="1"/>
    </w:pPr>
    <w:rPr>
      <w:b/>
      <w:sz w:val="28"/>
      <w:szCs w:val="28"/>
    </w:rPr>
  </w:style>
  <w:style w:type="paragraph" w:customStyle="1" w:styleId="ENotesHeading2">
    <w:name w:val="ENotesHeading 2"/>
    <w:aliases w:val="Enh2"/>
    <w:basedOn w:val="OPCParaBase"/>
    <w:next w:val="Normal"/>
    <w:rsid w:val="0077099D"/>
    <w:pPr>
      <w:spacing w:before="120" w:after="120"/>
      <w:outlineLvl w:val="2"/>
    </w:pPr>
    <w:rPr>
      <w:b/>
      <w:sz w:val="24"/>
      <w:szCs w:val="28"/>
    </w:rPr>
  </w:style>
  <w:style w:type="paragraph" w:customStyle="1" w:styleId="ENotesHeading3">
    <w:name w:val="ENotesHeading 3"/>
    <w:aliases w:val="Enh3"/>
    <w:basedOn w:val="OPCParaBase"/>
    <w:next w:val="Normal"/>
    <w:rsid w:val="0077099D"/>
    <w:pPr>
      <w:keepNext/>
      <w:spacing w:before="120" w:line="240" w:lineRule="auto"/>
      <w:outlineLvl w:val="4"/>
    </w:pPr>
    <w:rPr>
      <w:b/>
      <w:szCs w:val="24"/>
    </w:rPr>
  </w:style>
  <w:style w:type="paragraph" w:customStyle="1" w:styleId="ENotesText">
    <w:name w:val="ENotesText"/>
    <w:aliases w:val="Ent"/>
    <w:basedOn w:val="OPCParaBase"/>
    <w:next w:val="Normal"/>
    <w:rsid w:val="0077099D"/>
    <w:pPr>
      <w:spacing w:before="120"/>
    </w:pPr>
  </w:style>
  <w:style w:type="paragraph" w:customStyle="1" w:styleId="CompiledMadeUnder">
    <w:name w:val="CompiledMadeUnder"/>
    <w:basedOn w:val="OPCParaBase"/>
    <w:next w:val="Normal"/>
    <w:rsid w:val="0077099D"/>
    <w:rPr>
      <w:i/>
      <w:sz w:val="24"/>
      <w:szCs w:val="24"/>
    </w:rPr>
  </w:style>
  <w:style w:type="paragraph" w:customStyle="1" w:styleId="Paragraphsub-sub-sub">
    <w:name w:val="Paragraph(sub-sub-sub)"/>
    <w:aliases w:val="aaaa"/>
    <w:basedOn w:val="OPCParaBase"/>
    <w:rsid w:val="0077099D"/>
    <w:pPr>
      <w:tabs>
        <w:tab w:val="right" w:pos="3402"/>
      </w:tabs>
      <w:spacing w:before="40" w:line="240" w:lineRule="auto"/>
      <w:ind w:left="3402" w:hanging="3402"/>
    </w:pPr>
  </w:style>
  <w:style w:type="paragraph" w:customStyle="1" w:styleId="TableTextEndNotes">
    <w:name w:val="TableTextEndNotes"/>
    <w:aliases w:val="Tten"/>
    <w:basedOn w:val="Normal"/>
    <w:rsid w:val="0077099D"/>
    <w:pPr>
      <w:spacing w:before="60" w:line="240" w:lineRule="auto"/>
    </w:pPr>
    <w:rPr>
      <w:rFonts w:cs="Arial"/>
      <w:sz w:val="20"/>
      <w:szCs w:val="22"/>
    </w:rPr>
  </w:style>
  <w:style w:type="paragraph" w:customStyle="1" w:styleId="TableHeading">
    <w:name w:val="TableHeading"/>
    <w:aliases w:val="th"/>
    <w:basedOn w:val="OPCParaBase"/>
    <w:next w:val="Tabletext"/>
    <w:rsid w:val="0077099D"/>
    <w:pPr>
      <w:keepNext/>
      <w:spacing w:before="60" w:line="240" w:lineRule="atLeast"/>
    </w:pPr>
    <w:rPr>
      <w:b/>
      <w:sz w:val="20"/>
    </w:rPr>
  </w:style>
  <w:style w:type="paragraph" w:customStyle="1" w:styleId="NoteToSubpara">
    <w:name w:val="NoteToSubpara"/>
    <w:aliases w:val="nts"/>
    <w:basedOn w:val="OPCParaBase"/>
    <w:rsid w:val="0077099D"/>
    <w:pPr>
      <w:spacing w:before="40" w:line="198" w:lineRule="exact"/>
      <w:ind w:left="2835" w:hanging="709"/>
    </w:pPr>
    <w:rPr>
      <w:sz w:val="18"/>
    </w:rPr>
  </w:style>
  <w:style w:type="character" w:customStyle="1" w:styleId="Heading1Char">
    <w:name w:val="Heading 1 Char"/>
    <w:basedOn w:val="DefaultParagraphFont"/>
    <w:link w:val="Heading1"/>
    <w:uiPriority w:val="9"/>
    <w:rsid w:val="00B26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6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E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6E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6E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6E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6E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6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6E58"/>
    <w:rPr>
      <w:rFonts w:asciiTheme="majorHAnsi" w:eastAsiaTheme="majorEastAsia" w:hAnsiTheme="majorHAnsi" w:cstheme="majorBidi"/>
      <w:i/>
      <w:iCs/>
      <w:color w:val="404040" w:themeColor="text1" w:themeTint="BF"/>
    </w:rPr>
  </w:style>
  <w:style w:type="paragraph" w:customStyle="1" w:styleId="Default">
    <w:name w:val="Default"/>
    <w:rsid w:val="001A06C1"/>
    <w:pPr>
      <w:autoSpaceDE w:val="0"/>
      <w:autoSpaceDN w:val="0"/>
      <w:adjustRightInd w:val="0"/>
    </w:pPr>
    <w:rPr>
      <w:rFonts w:eastAsia="Times New Roman" w:cs="Times New Roman"/>
      <w:color w:val="000000"/>
      <w:sz w:val="24"/>
      <w:szCs w:val="24"/>
      <w:lang w:eastAsia="en-AU"/>
    </w:rPr>
  </w:style>
  <w:style w:type="paragraph" w:styleId="ListParagraph">
    <w:name w:val="List Paragraph"/>
    <w:basedOn w:val="Normal"/>
    <w:uiPriority w:val="99"/>
    <w:qFormat/>
    <w:rsid w:val="00FF0F07"/>
    <w:pPr>
      <w:spacing w:line="240" w:lineRule="auto"/>
      <w:ind w:left="720"/>
    </w:pPr>
    <w:rPr>
      <w:rFonts w:eastAsia="Times New Roman" w:cs="Times New Roman"/>
      <w:sz w:val="24"/>
      <w:szCs w:val="24"/>
      <w:lang w:eastAsia="en-AU"/>
    </w:rPr>
  </w:style>
  <w:style w:type="character" w:customStyle="1" w:styleId="subsectionChar">
    <w:name w:val="subsection Char"/>
    <w:aliases w:val="ss Char"/>
    <w:link w:val="subsection"/>
    <w:rsid w:val="007D1FC4"/>
    <w:rPr>
      <w:rFonts w:eastAsia="Times New Roman" w:cs="Times New Roman"/>
      <w:sz w:val="22"/>
      <w:lang w:eastAsia="en-AU"/>
    </w:rPr>
  </w:style>
  <w:style w:type="character" w:customStyle="1" w:styleId="paragraphChar">
    <w:name w:val="paragraph Char"/>
    <w:aliases w:val="a Char"/>
    <w:basedOn w:val="DefaultParagraphFont"/>
    <w:link w:val="paragraph"/>
    <w:rsid w:val="007D1FC4"/>
    <w:rPr>
      <w:rFonts w:eastAsia="Times New Roman" w:cs="Times New Roman"/>
      <w:sz w:val="22"/>
      <w:lang w:eastAsia="en-AU"/>
    </w:rPr>
  </w:style>
  <w:style w:type="paragraph" w:styleId="List4">
    <w:name w:val="List 4"/>
    <w:basedOn w:val="Normal"/>
    <w:rsid w:val="00B21EAD"/>
    <w:pPr>
      <w:spacing w:line="240" w:lineRule="auto"/>
      <w:ind w:left="1132" w:hanging="283"/>
    </w:pPr>
    <w:rPr>
      <w:rFonts w:eastAsia="Times New Roman" w:cs="Times New Roman"/>
      <w:sz w:val="24"/>
      <w:szCs w:val="24"/>
      <w:lang w:eastAsia="en-AU"/>
    </w:rPr>
  </w:style>
  <w:style w:type="paragraph" w:customStyle="1" w:styleId="ENoteTableHeading">
    <w:name w:val="ENoteTableHeading"/>
    <w:aliases w:val="enth"/>
    <w:basedOn w:val="OPCParaBase"/>
    <w:rsid w:val="0077099D"/>
    <w:pPr>
      <w:keepNext/>
      <w:spacing w:before="60" w:line="240" w:lineRule="atLeast"/>
    </w:pPr>
    <w:rPr>
      <w:rFonts w:ascii="Arial" w:hAnsi="Arial"/>
      <w:b/>
      <w:sz w:val="16"/>
    </w:rPr>
  </w:style>
  <w:style w:type="paragraph" w:customStyle="1" w:styleId="ENoteTTi">
    <w:name w:val="ENoteTTi"/>
    <w:aliases w:val="entti"/>
    <w:basedOn w:val="OPCParaBase"/>
    <w:rsid w:val="0077099D"/>
    <w:pPr>
      <w:keepNext/>
      <w:spacing w:before="60" w:line="240" w:lineRule="atLeast"/>
      <w:ind w:left="170"/>
    </w:pPr>
    <w:rPr>
      <w:sz w:val="16"/>
    </w:rPr>
  </w:style>
  <w:style w:type="paragraph" w:customStyle="1" w:styleId="ENoteTTIndentHeading">
    <w:name w:val="ENoteTTIndentHeading"/>
    <w:aliases w:val="enTTHi"/>
    <w:basedOn w:val="OPCParaBase"/>
    <w:rsid w:val="007709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099D"/>
    <w:pPr>
      <w:spacing w:before="60" w:line="240" w:lineRule="atLeast"/>
    </w:pPr>
    <w:rPr>
      <w:sz w:val="16"/>
    </w:rPr>
  </w:style>
  <w:style w:type="paragraph" w:customStyle="1" w:styleId="MadeunderText">
    <w:name w:val="MadeunderText"/>
    <w:basedOn w:val="OPCParaBase"/>
    <w:next w:val="CompiledMadeUnder"/>
    <w:rsid w:val="0077099D"/>
    <w:pPr>
      <w:spacing w:before="240"/>
    </w:pPr>
    <w:rPr>
      <w:sz w:val="24"/>
      <w:szCs w:val="24"/>
    </w:rPr>
  </w:style>
  <w:style w:type="character" w:customStyle="1" w:styleId="CharSubPartTextCASA">
    <w:name w:val="CharSubPartText(CASA)"/>
    <w:basedOn w:val="OPCCharBase"/>
    <w:uiPriority w:val="1"/>
    <w:rsid w:val="0077099D"/>
  </w:style>
  <w:style w:type="character" w:customStyle="1" w:styleId="CharSubPartNoCASA">
    <w:name w:val="CharSubPartNo(CASA)"/>
    <w:basedOn w:val="OPCCharBase"/>
    <w:uiPriority w:val="1"/>
    <w:rsid w:val="0077099D"/>
  </w:style>
  <w:style w:type="paragraph" w:customStyle="1" w:styleId="ENoteTTIndentHeadingSub">
    <w:name w:val="ENoteTTIndentHeadingSub"/>
    <w:aliases w:val="enTTHis"/>
    <w:basedOn w:val="OPCParaBase"/>
    <w:rsid w:val="0077099D"/>
    <w:pPr>
      <w:keepNext/>
      <w:spacing w:before="60" w:line="240" w:lineRule="atLeast"/>
      <w:ind w:left="340"/>
    </w:pPr>
    <w:rPr>
      <w:b/>
      <w:sz w:val="16"/>
    </w:rPr>
  </w:style>
  <w:style w:type="paragraph" w:customStyle="1" w:styleId="ENoteTTiSub">
    <w:name w:val="ENoteTTiSub"/>
    <w:aliases w:val="enttis"/>
    <w:basedOn w:val="OPCParaBase"/>
    <w:rsid w:val="0077099D"/>
    <w:pPr>
      <w:keepNext/>
      <w:spacing w:before="60" w:line="240" w:lineRule="atLeast"/>
      <w:ind w:left="340"/>
    </w:pPr>
    <w:rPr>
      <w:sz w:val="16"/>
    </w:rPr>
  </w:style>
  <w:style w:type="paragraph" w:customStyle="1" w:styleId="SubDivisionMigration">
    <w:name w:val="SubDivisionMigration"/>
    <w:aliases w:val="sdm"/>
    <w:basedOn w:val="OPCParaBase"/>
    <w:rsid w:val="007709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099D"/>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099D"/>
    <w:pPr>
      <w:spacing w:line="260" w:lineRule="atLeast"/>
    </w:pPr>
    <w:rPr>
      <w:sz w:val="22"/>
    </w:rPr>
  </w:style>
  <w:style w:type="paragraph" w:styleId="Heading1">
    <w:name w:val="heading 1"/>
    <w:basedOn w:val="Normal"/>
    <w:next w:val="Normal"/>
    <w:link w:val="Heading1Char"/>
    <w:uiPriority w:val="9"/>
    <w:qFormat/>
    <w:rsid w:val="00B26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E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6E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6E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6E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6E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6E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6E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099D"/>
  </w:style>
  <w:style w:type="paragraph" w:customStyle="1" w:styleId="OPCParaBase">
    <w:name w:val="OPCParaBase"/>
    <w:qFormat/>
    <w:rsid w:val="0077099D"/>
    <w:pPr>
      <w:spacing w:line="260" w:lineRule="atLeast"/>
    </w:pPr>
    <w:rPr>
      <w:rFonts w:eastAsia="Times New Roman" w:cs="Times New Roman"/>
      <w:sz w:val="22"/>
      <w:lang w:eastAsia="en-AU"/>
    </w:rPr>
  </w:style>
  <w:style w:type="paragraph" w:customStyle="1" w:styleId="ShortT">
    <w:name w:val="ShortT"/>
    <w:basedOn w:val="OPCParaBase"/>
    <w:next w:val="Normal"/>
    <w:qFormat/>
    <w:rsid w:val="0077099D"/>
    <w:pPr>
      <w:spacing w:line="240" w:lineRule="auto"/>
    </w:pPr>
    <w:rPr>
      <w:b/>
      <w:sz w:val="40"/>
    </w:rPr>
  </w:style>
  <w:style w:type="paragraph" w:customStyle="1" w:styleId="ActHead1">
    <w:name w:val="ActHead 1"/>
    <w:aliases w:val="c"/>
    <w:basedOn w:val="OPCParaBase"/>
    <w:next w:val="Normal"/>
    <w:qFormat/>
    <w:rsid w:val="007709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09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09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09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09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09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09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09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09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099D"/>
  </w:style>
  <w:style w:type="paragraph" w:customStyle="1" w:styleId="Blocks">
    <w:name w:val="Blocks"/>
    <w:aliases w:val="bb"/>
    <w:basedOn w:val="OPCParaBase"/>
    <w:qFormat/>
    <w:rsid w:val="0077099D"/>
    <w:pPr>
      <w:spacing w:line="240" w:lineRule="auto"/>
    </w:pPr>
    <w:rPr>
      <w:sz w:val="24"/>
    </w:rPr>
  </w:style>
  <w:style w:type="paragraph" w:customStyle="1" w:styleId="BoxText">
    <w:name w:val="BoxText"/>
    <w:aliases w:val="bt"/>
    <w:basedOn w:val="OPCParaBase"/>
    <w:qFormat/>
    <w:rsid w:val="007709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099D"/>
    <w:rPr>
      <w:b/>
    </w:rPr>
  </w:style>
  <w:style w:type="paragraph" w:customStyle="1" w:styleId="BoxHeadItalic">
    <w:name w:val="BoxHeadItalic"/>
    <w:aliases w:val="bhi"/>
    <w:basedOn w:val="BoxText"/>
    <w:next w:val="BoxStep"/>
    <w:qFormat/>
    <w:rsid w:val="0077099D"/>
    <w:rPr>
      <w:i/>
    </w:rPr>
  </w:style>
  <w:style w:type="paragraph" w:customStyle="1" w:styleId="BoxList">
    <w:name w:val="BoxList"/>
    <w:aliases w:val="bl"/>
    <w:basedOn w:val="BoxText"/>
    <w:qFormat/>
    <w:rsid w:val="0077099D"/>
    <w:pPr>
      <w:ind w:left="1559" w:hanging="425"/>
    </w:pPr>
  </w:style>
  <w:style w:type="paragraph" w:customStyle="1" w:styleId="BoxNote">
    <w:name w:val="BoxNote"/>
    <w:aliases w:val="bn"/>
    <w:basedOn w:val="BoxText"/>
    <w:qFormat/>
    <w:rsid w:val="0077099D"/>
    <w:pPr>
      <w:tabs>
        <w:tab w:val="left" w:pos="1985"/>
      </w:tabs>
      <w:spacing w:before="122" w:line="198" w:lineRule="exact"/>
      <w:ind w:left="2948" w:hanging="1814"/>
    </w:pPr>
    <w:rPr>
      <w:sz w:val="18"/>
    </w:rPr>
  </w:style>
  <w:style w:type="paragraph" w:customStyle="1" w:styleId="BoxPara">
    <w:name w:val="BoxPara"/>
    <w:aliases w:val="bp"/>
    <w:basedOn w:val="BoxText"/>
    <w:qFormat/>
    <w:rsid w:val="0077099D"/>
    <w:pPr>
      <w:tabs>
        <w:tab w:val="right" w:pos="2268"/>
      </w:tabs>
      <w:ind w:left="2552" w:hanging="1418"/>
    </w:pPr>
  </w:style>
  <w:style w:type="paragraph" w:customStyle="1" w:styleId="BoxStep">
    <w:name w:val="BoxStep"/>
    <w:aliases w:val="bs"/>
    <w:basedOn w:val="BoxText"/>
    <w:qFormat/>
    <w:rsid w:val="0077099D"/>
    <w:pPr>
      <w:ind w:left="1985" w:hanging="851"/>
    </w:pPr>
  </w:style>
  <w:style w:type="character" w:customStyle="1" w:styleId="CharAmPartNo">
    <w:name w:val="CharAmPartNo"/>
    <w:basedOn w:val="OPCCharBase"/>
    <w:uiPriority w:val="1"/>
    <w:qFormat/>
    <w:rsid w:val="0077099D"/>
  </w:style>
  <w:style w:type="character" w:customStyle="1" w:styleId="CharAmPartText">
    <w:name w:val="CharAmPartText"/>
    <w:basedOn w:val="OPCCharBase"/>
    <w:uiPriority w:val="1"/>
    <w:qFormat/>
    <w:rsid w:val="0077099D"/>
  </w:style>
  <w:style w:type="character" w:customStyle="1" w:styleId="CharAmSchNo">
    <w:name w:val="CharAmSchNo"/>
    <w:basedOn w:val="OPCCharBase"/>
    <w:uiPriority w:val="1"/>
    <w:qFormat/>
    <w:rsid w:val="0077099D"/>
  </w:style>
  <w:style w:type="character" w:customStyle="1" w:styleId="CharAmSchText">
    <w:name w:val="CharAmSchText"/>
    <w:basedOn w:val="OPCCharBase"/>
    <w:uiPriority w:val="1"/>
    <w:qFormat/>
    <w:rsid w:val="0077099D"/>
  </w:style>
  <w:style w:type="character" w:customStyle="1" w:styleId="CharBoldItalic">
    <w:name w:val="CharBoldItalic"/>
    <w:basedOn w:val="OPCCharBase"/>
    <w:uiPriority w:val="1"/>
    <w:qFormat/>
    <w:rsid w:val="0077099D"/>
    <w:rPr>
      <w:b/>
      <w:i/>
    </w:rPr>
  </w:style>
  <w:style w:type="character" w:customStyle="1" w:styleId="CharChapNo">
    <w:name w:val="CharChapNo"/>
    <w:basedOn w:val="OPCCharBase"/>
    <w:qFormat/>
    <w:rsid w:val="0077099D"/>
  </w:style>
  <w:style w:type="character" w:customStyle="1" w:styleId="CharChapText">
    <w:name w:val="CharChapText"/>
    <w:basedOn w:val="OPCCharBase"/>
    <w:qFormat/>
    <w:rsid w:val="0077099D"/>
  </w:style>
  <w:style w:type="character" w:customStyle="1" w:styleId="CharDivNo">
    <w:name w:val="CharDivNo"/>
    <w:basedOn w:val="OPCCharBase"/>
    <w:qFormat/>
    <w:rsid w:val="0077099D"/>
  </w:style>
  <w:style w:type="character" w:customStyle="1" w:styleId="CharDivText">
    <w:name w:val="CharDivText"/>
    <w:basedOn w:val="OPCCharBase"/>
    <w:qFormat/>
    <w:rsid w:val="0077099D"/>
  </w:style>
  <w:style w:type="character" w:customStyle="1" w:styleId="CharItalic">
    <w:name w:val="CharItalic"/>
    <w:basedOn w:val="OPCCharBase"/>
    <w:uiPriority w:val="1"/>
    <w:qFormat/>
    <w:rsid w:val="0077099D"/>
    <w:rPr>
      <w:i/>
    </w:rPr>
  </w:style>
  <w:style w:type="character" w:customStyle="1" w:styleId="CharPartNo">
    <w:name w:val="CharPartNo"/>
    <w:basedOn w:val="OPCCharBase"/>
    <w:qFormat/>
    <w:rsid w:val="0077099D"/>
  </w:style>
  <w:style w:type="character" w:customStyle="1" w:styleId="CharPartText">
    <w:name w:val="CharPartText"/>
    <w:basedOn w:val="OPCCharBase"/>
    <w:qFormat/>
    <w:rsid w:val="0077099D"/>
  </w:style>
  <w:style w:type="character" w:customStyle="1" w:styleId="CharSectno">
    <w:name w:val="CharSectno"/>
    <w:basedOn w:val="OPCCharBase"/>
    <w:qFormat/>
    <w:rsid w:val="0077099D"/>
  </w:style>
  <w:style w:type="character" w:customStyle="1" w:styleId="CharSubdNo">
    <w:name w:val="CharSubdNo"/>
    <w:basedOn w:val="OPCCharBase"/>
    <w:uiPriority w:val="1"/>
    <w:qFormat/>
    <w:rsid w:val="0077099D"/>
  </w:style>
  <w:style w:type="character" w:customStyle="1" w:styleId="CharSubdText">
    <w:name w:val="CharSubdText"/>
    <w:basedOn w:val="OPCCharBase"/>
    <w:uiPriority w:val="1"/>
    <w:qFormat/>
    <w:rsid w:val="0077099D"/>
  </w:style>
  <w:style w:type="paragraph" w:customStyle="1" w:styleId="CTA--">
    <w:name w:val="CTA --"/>
    <w:basedOn w:val="OPCParaBase"/>
    <w:next w:val="Normal"/>
    <w:rsid w:val="0077099D"/>
    <w:pPr>
      <w:spacing w:before="60" w:line="240" w:lineRule="atLeast"/>
      <w:ind w:left="142" w:hanging="142"/>
    </w:pPr>
    <w:rPr>
      <w:sz w:val="20"/>
    </w:rPr>
  </w:style>
  <w:style w:type="paragraph" w:customStyle="1" w:styleId="CTA-">
    <w:name w:val="CTA -"/>
    <w:basedOn w:val="OPCParaBase"/>
    <w:rsid w:val="0077099D"/>
    <w:pPr>
      <w:spacing w:before="60" w:line="240" w:lineRule="atLeast"/>
      <w:ind w:left="85" w:hanging="85"/>
    </w:pPr>
    <w:rPr>
      <w:sz w:val="20"/>
    </w:rPr>
  </w:style>
  <w:style w:type="paragraph" w:customStyle="1" w:styleId="CTA---">
    <w:name w:val="CTA ---"/>
    <w:basedOn w:val="OPCParaBase"/>
    <w:next w:val="Normal"/>
    <w:rsid w:val="0077099D"/>
    <w:pPr>
      <w:spacing w:before="60" w:line="240" w:lineRule="atLeast"/>
      <w:ind w:left="198" w:hanging="198"/>
    </w:pPr>
    <w:rPr>
      <w:sz w:val="20"/>
    </w:rPr>
  </w:style>
  <w:style w:type="paragraph" w:customStyle="1" w:styleId="CTA----">
    <w:name w:val="CTA ----"/>
    <w:basedOn w:val="OPCParaBase"/>
    <w:next w:val="Normal"/>
    <w:rsid w:val="0077099D"/>
    <w:pPr>
      <w:spacing w:before="60" w:line="240" w:lineRule="atLeast"/>
      <w:ind w:left="255" w:hanging="255"/>
    </w:pPr>
    <w:rPr>
      <w:sz w:val="20"/>
    </w:rPr>
  </w:style>
  <w:style w:type="paragraph" w:customStyle="1" w:styleId="CTA1a">
    <w:name w:val="CTA 1(a)"/>
    <w:basedOn w:val="OPCParaBase"/>
    <w:rsid w:val="0077099D"/>
    <w:pPr>
      <w:tabs>
        <w:tab w:val="right" w:pos="414"/>
      </w:tabs>
      <w:spacing w:before="40" w:line="240" w:lineRule="atLeast"/>
      <w:ind w:left="675" w:hanging="675"/>
    </w:pPr>
    <w:rPr>
      <w:sz w:val="20"/>
    </w:rPr>
  </w:style>
  <w:style w:type="paragraph" w:customStyle="1" w:styleId="CTA1ai">
    <w:name w:val="CTA 1(a)(i)"/>
    <w:basedOn w:val="OPCParaBase"/>
    <w:rsid w:val="0077099D"/>
    <w:pPr>
      <w:tabs>
        <w:tab w:val="right" w:pos="1004"/>
      </w:tabs>
      <w:spacing w:before="40" w:line="240" w:lineRule="atLeast"/>
      <w:ind w:left="1253" w:hanging="1253"/>
    </w:pPr>
    <w:rPr>
      <w:sz w:val="20"/>
    </w:rPr>
  </w:style>
  <w:style w:type="paragraph" w:customStyle="1" w:styleId="CTA2a">
    <w:name w:val="CTA 2(a)"/>
    <w:basedOn w:val="OPCParaBase"/>
    <w:rsid w:val="0077099D"/>
    <w:pPr>
      <w:tabs>
        <w:tab w:val="right" w:pos="482"/>
      </w:tabs>
      <w:spacing w:before="40" w:line="240" w:lineRule="atLeast"/>
      <w:ind w:left="748" w:hanging="748"/>
    </w:pPr>
    <w:rPr>
      <w:sz w:val="20"/>
    </w:rPr>
  </w:style>
  <w:style w:type="paragraph" w:customStyle="1" w:styleId="CTA2ai">
    <w:name w:val="CTA 2(a)(i)"/>
    <w:basedOn w:val="OPCParaBase"/>
    <w:rsid w:val="0077099D"/>
    <w:pPr>
      <w:tabs>
        <w:tab w:val="right" w:pos="1089"/>
      </w:tabs>
      <w:spacing w:before="40" w:line="240" w:lineRule="atLeast"/>
      <w:ind w:left="1327" w:hanging="1327"/>
    </w:pPr>
    <w:rPr>
      <w:sz w:val="20"/>
    </w:rPr>
  </w:style>
  <w:style w:type="paragraph" w:customStyle="1" w:styleId="CTA3a">
    <w:name w:val="CTA 3(a)"/>
    <w:basedOn w:val="OPCParaBase"/>
    <w:rsid w:val="0077099D"/>
    <w:pPr>
      <w:tabs>
        <w:tab w:val="right" w:pos="556"/>
      </w:tabs>
      <w:spacing w:before="40" w:line="240" w:lineRule="atLeast"/>
      <w:ind w:left="805" w:hanging="805"/>
    </w:pPr>
    <w:rPr>
      <w:sz w:val="20"/>
    </w:rPr>
  </w:style>
  <w:style w:type="paragraph" w:customStyle="1" w:styleId="CTA3ai">
    <w:name w:val="CTA 3(a)(i)"/>
    <w:basedOn w:val="OPCParaBase"/>
    <w:rsid w:val="0077099D"/>
    <w:pPr>
      <w:tabs>
        <w:tab w:val="right" w:pos="1140"/>
      </w:tabs>
      <w:spacing w:before="40" w:line="240" w:lineRule="atLeast"/>
      <w:ind w:left="1361" w:hanging="1361"/>
    </w:pPr>
    <w:rPr>
      <w:sz w:val="20"/>
    </w:rPr>
  </w:style>
  <w:style w:type="paragraph" w:customStyle="1" w:styleId="CTA4a">
    <w:name w:val="CTA 4(a)"/>
    <w:basedOn w:val="OPCParaBase"/>
    <w:rsid w:val="0077099D"/>
    <w:pPr>
      <w:tabs>
        <w:tab w:val="right" w:pos="624"/>
      </w:tabs>
      <w:spacing w:before="40" w:line="240" w:lineRule="atLeast"/>
      <w:ind w:left="873" w:hanging="873"/>
    </w:pPr>
    <w:rPr>
      <w:sz w:val="20"/>
    </w:rPr>
  </w:style>
  <w:style w:type="paragraph" w:customStyle="1" w:styleId="CTA4ai">
    <w:name w:val="CTA 4(a)(i)"/>
    <w:basedOn w:val="OPCParaBase"/>
    <w:rsid w:val="0077099D"/>
    <w:pPr>
      <w:tabs>
        <w:tab w:val="right" w:pos="1213"/>
      </w:tabs>
      <w:spacing w:before="40" w:line="240" w:lineRule="atLeast"/>
      <w:ind w:left="1452" w:hanging="1452"/>
    </w:pPr>
    <w:rPr>
      <w:sz w:val="20"/>
    </w:rPr>
  </w:style>
  <w:style w:type="paragraph" w:customStyle="1" w:styleId="CTACAPS">
    <w:name w:val="CTA CAPS"/>
    <w:basedOn w:val="OPCParaBase"/>
    <w:rsid w:val="0077099D"/>
    <w:pPr>
      <w:spacing w:before="60" w:line="240" w:lineRule="atLeast"/>
    </w:pPr>
    <w:rPr>
      <w:sz w:val="20"/>
    </w:rPr>
  </w:style>
  <w:style w:type="paragraph" w:customStyle="1" w:styleId="CTAright">
    <w:name w:val="CTA right"/>
    <w:basedOn w:val="OPCParaBase"/>
    <w:rsid w:val="0077099D"/>
    <w:pPr>
      <w:spacing w:before="60" w:line="240" w:lineRule="auto"/>
      <w:jc w:val="right"/>
    </w:pPr>
    <w:rPr>
      <w:sz w:val="20"/>
    </w:rPr>
  </w:style>
  <w:style w:type="paragraph" w:customStyle="1" w:styleId="subsection">
    <w:name w:val="subsection"/>
    <w:aliases w:val="ss"/>
    <w:basedOn w:val="OPCParaBase"/>
    <w:link w:val="subsectionChar"/>
    <w:rsid w:val="0077099D"/>
    <w:pPr>
      <w:tabs>
        <w:tab w:val="right" w:pos="1021"/>
      </w:tabs>
      <w:spacing w:before="180" w:line="240" w:lineRule="auto"/>
      <w:ind w:left="1134" w:hanging="1134"/>
    </w:pPr>
  </w:style>
  <w:style w:type="paragraph" w:customStyle="1" w:styleId="Definition">
    <w:name w:val="Definition"/>
    <w:aliases w:val="dd"/>
    <w:basedOn w:val="OPCParaBase"/>
    <w:rsid w:val="0077099D"/>
    <w:pPr>
      <w:spacing w:before="180" w:line="240" w:lineRule="auto"/>
      <w:ind w:left="1134"/>
    </w:pPr>
  </w:style>
  <w:style w:type="paragraph" w:customStyle="1" w:styleId="EndNotespara">
    <w:name w:val="EndNotes(para)"/>
    <w:aliases w:val="eta"/>
    <w:basedOn w:val="OPCParaBase"/>
    <w:next w:val="EndNotessubpara"/>
    <w:rsid w:val="007709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09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09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099D"/>
    <w:pPr>
      <w:tabs>
        <w:tab w:val="right" w:pos="1412"/>
      </w:tabs>
      <w:spacing w:before="60" w:line="240" w:lineRule="auto"/>
      <w:ind w:left="1525" w:hanging="1525"/>
    </w:pPr>
    <w:rPr>
      <w:sz w:val="20"/>
    </w:rPr>
  </w:style>
  <w:style w:type="paragraph" w:customStyle="1" w:styleId="Formula">
    <w:name w:val="Formula"/>
    <w:basedOn w:val="OPCParaBase"/>
    <w:rsid w:val="0077099D"/>
    <w:pPr>
      <w:spacing w:line="240" w:lineRule="auto"/>
      <w:ind w:left="1134"/>
    </w:pPr>
    <w:rPr>
      <w:sz w:val="20"/>
    </w:rPr>
  </w:style>
  <w:style w:type="paragraph" w:styleId="Header">
    <w:name w:val="header"/>
    <w:basedOn w:val="OPCParaBase"/>
    <w:link w:val="HeaderChar"/>
    <w:unhideWhenUsed/>
    <w:rsid w:val="007709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099D"/>
    <w:rPr>
      <w:rFonts w:eastAsia="Times New Roman" w:cs="Times New Roman"/>
      <w:sz w:val="16"/>
      <w:lang w:eastAsia="en-AU"/>
    </w:rPr>
  </w:style>
  <w:style w:type="paragraph" w:customStyle="1" w:styleId="House">
    <w:name w:val="House"/>
    <w:basedOn w:val="OPCParaBase"/>
    <w:rsid w:val="0077099D"/>
    <w:pPr>
      <w:spacing w:line="240" w:lineRule="auto"/>
    </w:pPr>
    <w:rPr>
      <w:sz w:val="28"/>
    </w:rPr>
  </w:style>
  <w:style w:type="paragraph" w:customStyle="1" w:styleId="Item">
    <w:name w:val="Item"/>
    <w:aliases w:val="i"/>
    <w:basedOn w:val="OPCParaBase"/>
    <w:next w:val="ItemHead"/>
    <w:rsid w:val="0077099D"/>
    <w:pPr>
      <w:keepLines/>
      <w:spacing w:before="80" w:line="240" w:lineRule="auto"/>
      <w:ind w:left="709"/>
    </w:pPr>
  </w:style>
  <w:style w:type="paragraph" w:customStyle="1" w:styleId="ItemHead">
    <w:name w:val="ItemHead"/>
    <w:aliases w:val="ih"/>
    <w:basedOn w:val="OPCParaBase"/>
    <w:next w:val="Item"/>
    <w:rsid w:val="007709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099D"/>
    <w:pPr>
      <w:spacing w:line="240" w:lineRule="auto"/>
    </w:pPr>
    <w:rPr>
      <w:b/>
      <w:sz w:val="32"/>
    </w:rPr>
  </w:style>
  <w:style w:type="paragraph" w:customStyle="1" w:styleId="notedraft">
    <w:name w:val="note(draft)"/>
    <w:aliases w:val="nd"/>
    <w:basedOn w:val="OPCParaBase"/>
    <w:rsid w:val="0077099D"/>
    <w:pPr>
      <w:spacing w:before="240" w:line="240" w:lineRule="auto"/>
      <w:ind w:left="284" w:hanging="284"/>
    </w:pPr>
    <w:rPr>
      <w:i/>
      <w:sz w:val="24"/>
    </w:rPr>
  </w:style>
  <w:style w:type="paragraph" w:customStyle="1" w:styleId="notemargin">
    <w:name w:val="note(margin)"/>
    <w:aliases w:val="nm"/>
    <w:basedOn w:val="OPCParaBase"/>
    <w:rsid w:val="0077099D"/>
    <w:pPr>
      <w:tabs>
        <w:tab w:val="left" w:pos="709"/>
      </w:tabs>
      <w:spacing w:before="122" w:line="198" w:lineRule="exact"/>
      <w:ind w:left="709" w:hanging="709"/>
    </w:pPr>
    <w:rPr>
      <w:sz w:val="18"/>
    </w:rPr>
  </w:style>
  <w:style w:type="paragraph" w:customStyle="1" w:styleId="noteToPara">
    <w:name w:val="noteToPara"/>
    <w:aliases w:val="ntp"/>
    <w:basedOn w:val="OPCParaBase"/>
    <w:rsid w:val="0077099D"/>
    <w:pPr>
      <w:spacing w:before="122" w:line="198" w:lineRule="exact"/>
      <w:ind w:left="2353" w:hanging="709"/>
    </w:pPr>
    <w:rPr>
      <w:sz w:val="18"/>
    </w:rPr>
  </w:style>
  <w:style w:type="paragraph" w:customStyle="1" w:styleId="noteParlAmend">
    <w:name w:val="note(ParlAmend)"/>
    <w:aliases w:val="npp"/>
    <w:basedOn w:val="OPCParaBase"/>
    <w:next w:val="ParlAmend"/>
    <w:rsid w:val="0077099D"/>
    <w:pPr>
      <w:spacing w:line="240" w:lineRule="auto"/>
      <w:jc w:val="right"/>
    </w:pPr>
    <w:rPr>
      <w:rFonts w:ascii="Arial" w:hAnsi="Arial"/>
      <w:b/>
      <w:i/>
    </w:rPr>
  </w:style>
  <w:style w:type="paragraph" w:customStyle="1" w:styleId="notetext">
    <w:name w:val="note(text)"/>
    <w:aliases w:val="n"/>
    <w:basedOn w:val="OPCParaBase"/>
    <w:rsid w:val="0077099D"/>
    <w:pPr>
      <w:spacing w:before="122" w:line="198" w:lineRule="exact"/>
      <w:ind w:left="1985" w:hanging="851"/>
    </w:pPr>
    <w:rPr>
      <w:sz w:val="18"/>
    </w:rPr>
  </w:style>
  <w:style w:type="paragraph" w:customStyle="1" w:styleId="Page1">
    <w:name w:val="Page1"/>
    <w:basedOn w:val="OPCParaBase"/>
    <w:rsid w:val="0077099D"/>
    <w:pPr>
      <w:spacing w:before="5600" w:line="240" w:lineRule="auto"/>
    </w:pPr>
    <w:rPr>
      <w:b/>
      <w:sz w:val="32"/>
    </w:rPr>
  </w:style>
  <w:style w:type="paragraph" w:customStyle="1" w:styleId="PageBreak">
    <w:name w:val="PageBreak"/>
    <w:aliases w:val="pb"/>
    <w:basedOn w:val="OPCParaBase"/>
    <w:rsid w:val="0077099D"/>
    <w:pPr>
      <w:spacing w:line="240" w:lineRule="auto"/>
    </w:pPr>
    <w:rPr>
      <w:sz w:val="20"/>
    </w:rPr>
  </w:style>
  <w:style w:type="paragraph" w:customStyle="1" w:styleId="paragraphsub">
    <w:name w:val="paragraph(sub)"/>
    <w:aliases w:val="aa"/>
    <w:basedOn w:val="OPCParaBase"/>
    <w:rsid w:val="0077099D"/>
    <w:pPr>
      <w:tabs>
        <w:tab w:val="right" w:pos="1985"/>
      </w:tabs>
      <w:spacing w:before="40" w:line="240" w:lineRule="auto"/>
      <w:ind w:left="2098" w:hanging="2098"/>
    </w:pPr>
  </w:style>
  <w:style w:type="paragraph" w:customStyle="1" w:styleId="paragraphsub-sub">
    <w:name w:val="paragraph(sub-sub)"/>
    <w:aliases w:val="aaa"/>
    <w:basedOn w:val="OPCParaBase"/>
    <w:rsid w:val="0077099D"/>
    <w:pPr>
      <w:tabs>
        <w:tab w:val="right" w:pos="2722"/>
      </w:tabs>
      <w:spacing w:before="40" w:line="240" w:lineRule="auto"/>
      <w:ind w:left="2835" w:hanging="2835"/>
    </w:pPr>
  </w:style>
  <w:style w:type="paragraph" w:customStyle="1" w:styleId="paragraph">
    <w:name w:val="paragraph"/>
    <w:aliases w:val="a"/>
    <w:basedOn w:val="OPCParaBase"/>
    <w:link w:val="paragraphChar"/>
    <w:rsid w:val="0077099D"/>
    <w:pPr>
      <w:tabs>
        <w:tab w:val="right" w:pos="1531"/>
      </w:tabs>
      <w:spacing w:before="40" w:line="240" w:lineRule="auto"/>
      <w:ind w:left="1644" w:hanging="1644"/>
    </w:pPr>
  </w:style>
  <w:style w:type="paragraph" w:customStyle="1" w:styleId="ParlAmend">
    <w:name w:val="ParlAmend"/>
    <w:aliases w:val="pp"/>
    <w:basedOn w:val="OPCParaBase"/>
    <w:rsid w:val="0077099D"/>
    <w:pPr>
      <w:spacing w:before="240" w:line="240" w:lineRule="atLeast"/>
      <w:ind w:hanging="567"/>
    </w:pPr>
    <w:rPr>
      <w:sz w:val="24"/>
    </w:rPr>
  </w:style>
  <w:style w:type="paragraph" w:customStyle="1" w:styleId="Penalty">
    <w:name w:val="Penalty"/>
    <w:basedOn w:val="OPCParaBase"/>
    <w:rsid w:val="0077099D"/>
    <w:pPr>
      <w:tabs>
        <w:tab w:val="left" w:pos="2977"/>
      </w:tabs>
      <w:spacing w:before="180" w:line="240" w:lineRule="auto"/>
      <w:ind w:left="1985" w:hanging="851"/>
    </w:pPr>
  </w:style>
  <w:style w:type="paragraph" w:customStyle="1" w:styleId="Portfolio">
    <w:name w:val="Portfolio"/>
    <w:basedOn w:val="OPCParaBase"/>
    <w:rsid w:val="0077099D"/>
    <w:pPr>
      <w:spacing w:line="240" w:lineRule="auto"/>
    </w:pPr>
    <w:rPr>
      <w:i/>
      <w:sz w:val="20"/>
    </w:rPr>
  </w:style>
  <w:style w:type="paragraph" w:customStyle="1" w:styleId="Preamble">
    <w:name w:val="Preamble"/>
    <w:basedOn w:val="OPCParaBase"/>
    <w:next w:val="Normal"/>
    <w:rsid w:val="007709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099D"/>
    <w:pPr>
      <w:spacing w:line="240" w:lineRule="auto"/>
    </w:pPr>
    <w:rPr>
      <w:i/>
      <w:sz w:val="20"/>
    </w:rPr>
  </w:style>
  <w:style w:type="paragraph" w:customStyle="1" w:styleId="Session">
    <w:name w:val="Session"/>
    <w:basedOn w:val="OPCParaBase"/>
    <w:rsid w:val="0077099D"/>
    <w:pPr>
      <w:spacing w:line="240" w:lineRule="auto"/>
    </w:pPr>
    <w:rPr>
      <w:sz w:val="28"/>
    </w:rPr>
  </w:style>
  <w:style w:type="paragraph" w:customStyle="1" w:styleId="Sponsor">
    <w:name w:val="Sponsor"/>
    <w:basedOn w:val="OPCParaBase"/>
    <w:rsid w:val="0077099D"/>
    <w:pPr>
      <w:spacing w:line="240" w:lineRule="auto"/>
    </w:pPr>
    <w:rPr>
      <w:i/>
    </w:rPr>
  </w:style>
  <w:style w:type="paragraph" w:customStyle="1" w:styleId="Subitem">
    <w:name w:val="Subitem"/>
    <w:aliases w:val="iss"/>
    <w:basedOn w:val="OPCParaBase"/>
    <w:rsid w:val="0077099D"/>
    <w:pPr>
      <w:spacing w:before="180" w:line="240" w:lineRule="auto"/>
      <w:ind w:left="709" w:hanging="709"/>
    </w:pPr>
  </w:style>
  <w:style w:type="paragraph" w:customStyle="1" w:styleId="SubitemHead">
    <w:name w:val="SubitemHead"/>
    <w:aliases w:val="issh"/>
    <w:basedOn w:val="OPCParaBase"/>
    <w:rsid w:val="007709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099D"/>
    <w:pPr>
      <w:spacing w:before="40" w:line="240" w:lineRule="auto"/>
      <w:ind w:left="1134"/>
    </w:pPr>
  </w:style>
  <w:style w:type="paragraph" w:customStyle="1" w:styleId="SubsectionHead">
    <w:name w:val="SubsectionHead"/>
    <w:aliases w:val="ssh"/>
    <w:basedOn w:val="OPCParaBase"/>
    <w:next w:val="subsection"/>
    <w:rsid w:val="0077099D"/>
    <w:pPr>
      <w:keepNext/>
      <w:keepLines/>
      <w:spacing w:before="240" w:line="240" w:lineRule="auto"/>
      <w:ind w:left="1134"/>
    </w:pPr>
    <w:rPr>
      <w:i/>
    </w:rPr>
  </w:style>
  <w:style w:type="paragraph" w:customStyle="1" w:styleId="Tablea">
    <w:name w:val="Table(a)"/>
    <w:aliases w:val="ta"/>
    <w:basedOn w:val="OPCParaBase"/>
    <w:rsid w:val="0077099D"/>
    <w:pPr>
      <w:spacing w:before="60" w:line="240" w:lineRule="auto"/>
      <w:ind w:left="284" w:hanging="284"/>
    </w:pPr>
    <w:rPr>
      <w:sz w:val="20"/>
    </w:rPr>
  </w:style>
  <w:style w:type="paragraph" w:customStyle="1" w:styleId="TableAA">
    <w:name w:val="Table(AA)"/>
    <w:aliases w:val="taaa"/>
    <w:basedOn w:val="OPCParaBase"/>
    <w:rsid w:val="007709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09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099D"/>
    <w:pPr>
      <w:spacing w:before="60" w:line="240" w:lineRule="atLeast"/>
    </w:pPr>
    <w:rPr>
      <w:sz w:val="20"/>
    </w:rPr>
  </w:style>
  <w:style w:type="paragraph" w:customStyle="1" w:styleId="TLPBoxTextnote">
    <w:name w:val="TLPBoxText(note"/>
    <w:aliases w:val="right)"/>
    <w:basedOn w:val="OPCParaBase"/>
    <w:rsid w:val="007709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09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099D"/>
    <w:pPr>
      <w:spacing w:before="122" w:line="198" w:lineRule="exact"/>
      <w:ind w:left="1985" w:hanging="851"/>
      <w:jc w:val="right"/>
    </w:pPr>
    <w:rPr>
      <w:sz w:val="18"/>
    </w:rPr>
  </w:style>
  <w:style w:type="paragraph" w:customStyle="1" w:styleId="TLPTableBullet">
    <w:name w:val="TLPTableBullet"/>
    <w:aliases w:val="ttb"/>
    <w:basedOn w:val="OPCParaBase"/>
    <w:rsid w:val="0077099D"/>
    <w:pPr>
      <w:spacing w:line="240" w:lineRule="exact"/>
      <w:ind w:left="284" w:hanging="284"/>
    </w:pPr>
    <w:rPr>
      <w:sz w:val="20"/>
    </w:rPr>
  </w:style>
  <w:style w:type="paragraph" w:styleId="TOC1">
    <w:name w:val="toc 1"/>
    <w:basedOn w:val="OPCParaBase"/>
    <w:next w:val="Normal"/>
    <w:uiPriority w:val="39"/>
    <w:unhideWhenUsed/>
    <w:rsid w:val="007709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09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709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709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709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709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09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709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709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099D"/>
    <w:pPr>
      <w:keepLines/>
      <w:spacing w:before="240" w:after="120" w:line="240" w:lineRule="auto"/>
      <w:ind w:left="794"/>
    </w:pPr>
    <w:rPr>
      <w:b/>
      <w:kern w:val="28"/>
      <w:sz w:val="20"/>
    </w:rPr>
  </w:style>
  <w:style w:type="paragraph" w:customStyle="1" w:styleId="TofSectsHeading">
    <w:name w:val="TofSects(Heading)"/>
    <w:basedOn w:val="OPCParaBase"/>
    <w:rsid w:val="0077099D"/>
    <w:pPr>
      <w:spacing w:before="240" w:after="120" w:line="240" w:lineRule="auto"/>
    </w:pPr>
    <w:rPr>
      <w:b/>
      <w:sz w:val="24"/>
    </w:rPr>
  </w:style>
  <w:style w:type="paragraph" w:customStyle="1" w:styleId="TofSectsSection">
    <w:name w:val="TofSects(Section)"/>
    <w:basedOn w:val="OPCParaBase"/>
    <w:rsid w:val="0077099D"/>
    <w:pPr>
      <w:keepLines/>
      <w:spacing w:before="40" w:line="240" w:lineRule="auto"/>
      <w:ind w:left="1588" w:hanging="794"/>
    </w:pPr>
    <w:rPr>
      <w:kern w:val="28"/>
      <w:sz w:val="18"/>
    </w:rPr>
  </w:style>
  <w:style w:type="paragraph" w:customStyle="1" w:styleId="TofSectsSubdiv">
    <w:name w:val="TofSects(Subdiv)"/>
    <w:basedOn w:val="OPCParaBase"/>
    <w:rsid w:val="0077099D"/>
    <w:pPr>
      <w:keepLines/>
      <w:spacing w:before="80" w:line="240" w:lineRule="auto"/>
      <w:ind w:left="1588" w:hanging="794"/>
    </w:pPr>
    <w:rPr>
      <w:kern w:val="28"/>
    </w:rPr>
  </w:style>
  <w:style w:type="paragraph" w:customStyle="1" w:styleId="WRStyle">
    <w:name w:val="WR Style"/>
    <w:aliases w:val="WR"/>
    <w:basedOn w:val="OPCParaBase"/>
    <w:rsid w:val="0077099D"/>
    <w:pPr>
      <w:spacing w:before="240" w:line="240" w:lineRule="auto"/>
      <w:ind w:left="284" w:hanging="284"/>
    </w:pPr>
    <w:rPr>
      <w:b/>
      <w:i/>
      <w:kern w:val="28"/>
      <w:sz w:val="24"/>
    </w:rPr>
  </w:style>
  <w:style w:type="paragraph" w:customStyle="1" w:styleId="notepara">
    <w:name w:val="note(para)"/>
    <w:aliases w:val="na"/>
    <w:basedOn w:val="OPCParaBase"/>
    <w:rsid w:val="0077099D"/>
    <w:pPr>
      <w:spacing w:before="40" w:line="198" w:lineRule="exact"/>
      <w:ind w:left="2354" w:hanging="369"/>
    </w:pPr>
    <w:rPr>
      <w:sz w:val="18"/>
    </w:rPr>
  </w:style>
  <w:style w:type="paragraph" w:styleId="Footer">
    <w:name w:val="footer"/>
    <w:link w:val="FooterChar"/>
    <w:rsid w:val="007709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099D"/>
    <w:rPr>
      <w:rFonts w:eastAsia="Times New Roman" w:cs="Times New Roman"/>
      <w:sz w:val="22"/>
      <w:szCs w:val="24"/>
      <w:lang w:eastAsia="en-AU"/>
    </w:rPr>
  </w:style>
  <w:style w:type="character" w:styleId="LineNumber">
    <w:name w:val="line number"/>
    <w:basedOn w:val="OPCCharBase"/>
    <w:uiPriority w:val="99"/>
    <w:semiHidden/>
    <w:unhideWhenUsed/>
    <w:rsid w:val="0077099D"/>
    <w:rPr>
      <w:sz w:val="16"/>
    </w:rPr>
  </w:style>
  <w:style w:type="table" w:customStyle="1" w:styleId="CFlag">
    <w:name w:val="CFlag"/>
    <w:basedOn w:val="TableNormal"/>
    <w:uiPriority w:val="99"/>
    <w:rsid w:val="0077099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9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9D"/>
    <w:rPr>
      <w:rFonts w:ascii="Tahoma" w:hAnsi="Tahoma" w:cs="Tahoma"/>
      <w:sz w:val="16"/>
      <w:szCs w:val="16"/>
    </w:rPr>
  </w:style>
  <w:style w:type="table" w:styleId="TableGrid">
    <w:name w:val="Table Grid"/>
    <w:basedOn w:val="TableNormal"/>
    <w:uiPriority w:val="59"/>
    <w:rsid w:val="0077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7099D"/>
    <w:rPr>
      <w:b/>
      <w:sz w:val="28"/>
      <w:szCs w:val="32"/>
    </w:rPr>
  </w:style>
  <w:style w:type="paragraph" w:customStyle="1" w:styleId="LegislationMadeUnder">
    <w:name w:val="LegislationMadeUnder"/>
    <w:basedOn w:val="OPCParaBase"/>
    <w:next w:val="Normal"/>
    <w:rsid w:val="0077099D"/>
    <w:rPr>
      <w:i/>
      <w:sz w:val="32"/>
      <w:szCs w:val="32"/>
    </w:rPr>
  </w:style>
  <w:style w:type="paragraph" w:customStyle="1" w:styleId="SubPartCASA">
    <w:name w:val="SubPart(CASA)"/>
    <w:aliases w:val="csp"/>
    <w:basedOn w:val="OPCParaBase"/>
    <w:next w:val="ActHead3"/>
    <w:rsid w:val="0077099D"/>
    <w:pPr>
      <w:keepNext/>
      <w:keepLines/>
      <w:spacing w:before="280"/>
      <w:outlineLvl w:val="1"/>
    </w:pPr>
    <w:rPr>
      <w:b/>
      <w:kern w:val="28"/>
      <w:sz w:val="32"/>
    </w:rPr>
  </w:style>
  <w:style w:type="paragraph" w:customStyle="1" w:styleId="SignCoverPageEnd">
    <w:name w:val="SignCoverPageEnd"/>
    <w:basedOn w:val="OPCParaBase"/>
    <w:next w:val="Normal"/>
    <w:rsid w:val="0077099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7099D"/>
    <w:pPr>
      <w:pBdr>
        <w:top w:val="single" w:sz="4" w:space="1" w:color="auto"/>
      </w:pBdr>
      <w:spacing w:before="360"/>
      <w:ind w:right="397"/>
      <w:jc w:val="both"/>
    </w:pPr>
  </w:style>
  <w:style w:type="paragraph" w:customStyle="1" w:styleId="NotesHeading1">
    <w:name w:val="NotesHeading 1"/>
    <w:basedOn w:val="OPCParaBase"/>
    <w:next w:val="Normal"/>
    <w:rsid w:val="0077099D"/>
    <w:pPr>
      <w:outlineLvl w:val="0"/>
    </w:pPr>
    <w:rPr>
      <w:b/>
      <w:sz w:val="28"/>
      <w:szCs w:val="28"/>
    </w:rPr>
  </w:style>
  <w:style w:type="paragraph" w:customStyle="1" w:styleId="NotesHeading2">
    <w:name w:val="NotesHeading 2"/>
    <w:basedOn w:val="OPCParaBase"/>
    <w:next w:val="Normal"/>
    <w:rsid w:val="0077099D"/>
    <w:rPr>
      <w:b/>
      <w:sz w:val="28"/>
      <w:szCs w:val="28"/>
    </w:rPr>
  </w:style>
  <w:style w:type="paragraph" w:customStyle="1" w:styleId="CompiledActNo">
    <w:name w:val="CompiledActNo"/>
    <w:basedOn w:val="OPCParaBase"/>
    <w:next w:val="Normal"/>
    <w:rsid w:val="0077099D"/>
    <w:rPr>
      <w:b/>
      <w:sz w:val="24"/>
      <w:szCs w:val="24"/>
    </w:rPr>
  </w:style>
  <w:style w:type="paragraph" w:customStyle="1" w:styleId="ENotesHeading1">
    <w:name w:val="ENotesHeading 1"/>
    <w:aliases w:val="Enh1"/>
    <w:basedOn w:val="OPCParaBase"/>
    <w:next w:val="Normal"/>
    <w:rsid w:val="0077099D"/>
    <w:pPr>
      <w:spacing w:before="120"/>
      <w:outlineLvl w:val="1"/>
    </w:pPr>
    <w:rPr>
      <w:b/>
      <w:sz w:val="28"/>
      <w:szCs w:val="28"/>
    </w:rPr>
  </w:style>
  <w:style w:type="paragraph" w:customStyle="1" w:styleId="ENotesHeading2">
    <w:name w:val="ENotesHeading 2"/>
    <w:aliases w:val="Enh2"/>
    <w:basedOn w:val="OPCParaBase"/>
    <w:next w:val="Normal"/>
    <w:rsid w:val="0077099D"/>
    <w:pPr>
      <w:spacing w:before="120" w:after="120"/>
      <w:outlineLvl w:val="2"/>
    </w:pPr>
    <w:rPr>
      <w:b/>
      <w:sz w:val="24"/>
      <w:szCs w:val="28"/>
    </w:rPr>
  </w:style>
  <w:style w:type="paragraph" w:customStyle="1" w:styleId="ENotesHeading3">
    <w:name w:val="ENotesHeading 3"/>
    <w:aliases w:val="Enh3"/>
    <w:basedOn w:val="OPCParaBase"/>
    <w:next w:val="Normal"/>
    <w:rsid w:val="0077099D"/>
    <w:pPr>
      <w:keepNext/>
      <w:spacing w:before="120" w:line="240" w:lineRule="auto"/>
      <w:outlineLvl w:val="4"/>
    </w:pPr>
    <w:rPr>
      <w:b/>
      <w:szCs w:val="24"/>
    </w:rPr>
  </w:style>
  <w:style w:type="paragraph" w:customStyle="1" w:styleId="ENotesText">
    <w:name w:val="ENotesText"/>
    <w:aliases w:val="Ent"/>
    <w:basedOn w:val="OPCParaBase"/>
    <w:next w:val="Normal"/>
    <w:rsid w:val="0077099D"/>
    <w:pPr>
      <w:spacing w:before="120"/>
    </w:pPr>
  </w:style>
  <w:style w:type="paragraph" w:customStyle="1" w:styleId="CompiledMadeUnder">
    <w:name w:val="CompiledMadeUnder"/>
    <w:basedOn w:val="OPCParaBase"/>
    <w:next w:val="Normal"/>
    <w:rsid w:val="0077099D"/>
    <w:rPr>
      <w:i/>
      <w:sz w:val="24"/>
      <w:szCs w:val="24"/>
    </w:rPr>
  </w:style>
  <w:style w:type="paragraph" w:customStyle="1" w:styleId="Paragraphsub-sub-sub">
    <w:name w:val="Paragraph(sub-sub-sub)"/>
    <w:aliases w:val="aaaa"/>
    <w:basedOn w:val="OPCParaBase"/>
    <w:rsid w:val="0077099D"/>
    <w:pPr>
      <w:tabs>
        <w:tab w:val="right" w:pos="3402"/>
      </w:tabs>
      <w:spacing w:before="40" w:line="240" w:lineRule="auto"/>
      <w:ind w:left="3402" w:hanging="3402"/>
    </w:pPr>
  </w:style>
  <w:style w:type="paragraph" w:customStyle="1" w:styleId="TableTextEndNotes">
    <w:name w:val="TableTextEndNotes"/>
    <w:aliases w:val="Tten"/>
    <w:basedOn w:val="Normal"/>
    <w:rsid w:val="0077099D"/>
    <w:pPr>
      <w:spacing w:before="60" w:line="240" w:lineRule="auto"/>
    </w:pPr>
    <w:rPr>
      <w:rFonts w:cs="Arial"/>
      <w:sz w:val="20"/>
      <w:szCs w:val="22"/>
    </w:rPr>
  </w:style>
  <w:style w:type="paragraph" w:customStyle="1" w:styleId="TableHeading">
    <w:name w:val="TableHeading"/>
    <w:aliases w:val="th"/>
    <w:basedOn w:val="OPCParaBase"/>
    <w:next w:val="Tabletext"/>
    <w:rsid w:val="0077099D"/>
    <w:pPr>
      <w:keepNext/>
      <w:spacing w:before="60" w:line="240" w:lineRule="atLeast"/>
    </w:pPr>
    <w:rPr>
      <w:b/>
      <w:sz w:val="20"/>
    </w:rPr>
  </w:style>
  <w:style w:type="paragraph" w:customStyle="1" w:styleId="NoteToSubpara">
    <w:name w:val="NoteToSubpara"/>
    <w:aliases w:val="nts"/>
    <w:basedOn w:val="OPCParaBase"/>
    <w:rsid w:val="0077099D"/>
    <w:pPr>
      <w:spacing w:before="40" w:line="198" w:lineRule="exact"/>
      <w:ind w:left="2835" w:hanging="709"/>
    </w:pPr>
    <w:rPr>
      <w:sz w:val="18"/>
    </w:rPr>
  </w:style>
  <w:style w:type="character" w:customStyle="1" w:styleId="Heading1Char">
    <w:name w:val="Heading 1 Char"/>
    <w:basedOn w:val="DefaultParagraphFont"/>
    <w:link w:val="Heading1"/>
    <w:uiPriority w:val="9"/>
    <w:rsid w:val="00B26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6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E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6E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6E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6E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6E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6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6E58"/>
    <w:rPr>
      <w:rFonts w:asciiTheme="majorHAnsi" w:eastAsiaTheme="majorEastAsia" w:hAnsiTheme="majorHAnsi" w:cstheme="majorBidi"/>
      <w:i/>
      <w:iCs/>
      <w:color w:val="404040" w:themeColor="text1" w:themeTint="BF"/>
    </w:rPr>
  </w:style>
  <w:style w:type="paragraph" w:customStyle="1" w:styleId="Default">
    <w:name w:val="Default"/>
    <w:rsid w:val="001A06C1"/>
    <w:pPr>
      <w:autoSpaceDE w:val="0"/>
      <w:autoSpaceDN w:val="0"/>
      <w:adjustRightInd w:val="0"/>
    </w:pPr>
    <w:rPr>
      <w:rFonts w:eastAsia="Times New Roman" w:cs="Times New Roman"/>
      <w:color w:val="000000"/>
      <w:sz w:val="24"/>
      <w:szCs w:val="24"/>
      <w:lang w:eastAsia="en-AU"/>
    </w:rPr>
  </w:style>
  <w:style w:type="paragraph" w:styleId="ListParagraph">
    <w:name w:val="List Paragraph"/>
    <w:basedOn w:val="Normal"/>
    <w:uiPriority w:val="99"/>
    <w:qFormat/>
    <w:rsid w:val="00FF0F07"/>
    <w:pPr>
      <w:spacing w:line="240" w:lineRule="auto"/>
      <w:ind w:left="720"/>
    </w:pPr>
    <w:rPr>
      <w:rFonts w:eastAsia="Times New Roman" w:cs="Times New Roman"/>
      <w:sz w:val="24"/>
      <w:szCs w:val="24"/>
      <w:lang w:eastAsia="en-AU"/>
    </w:rPr>
  </w:style>
  <w:style w:type="character" w:customStyle="1" w:styleId="subsectionChar">
    <w:name w:val="subsection Char"/>
    <w:aliases w:val="ss Char"/>
    <w:link w:val="subsection"/>
    <w:rsid w:val="007D1FC4"/>
    <w:rPr>
      <w:rFonts w:eastAsia="Times New Roman" w:cs="Times New Roman"/>
      <w:sz w:val="22"/>
      <w:lang w:eastAsia="en-AU"/>
    </w:rPr>
  </w:style>
  <w:style w:type="character" w:customStyle="1" w:styleId="paragraphChar">
    <w:name w:val="paragraph Char"/>
    <w:aliases w:val="a Char"/>
    <w:basedOn w:val="DefaultParagraphFont"/>
    <w:link w:val="paragraph"/>
    <w:rsid w:val="007D1FC4"/>
    <w:rPr>
      <w:rFonts w:eastAsia="Times New Roman" w:cs="Times New Roman"/>
      <w:sz w:val="22"/>
      <w:lang w:eastAsia="en-AU"/>
    </w:rPr>
  </w:style>
  <w:style w:type="paragraph" w:styleId="List4">
    <w:name w:val="List 4"/>
    <w:basedOn w:val="Normal"/>
    <w:rsid w:val="00B21EAD"/>
    <w:pPr>
      <w:spacing w:line="240" w:lineRule="auto"/>
      <w:ind w:left="1132" w:hanging="283"/>
    </w:pPr>
    <w:rPr>
      <w:rFonts w:eastAsia="Times New Roman" w:cs="Times New Roman"/>
      <w:sz w:val="24"/>
      <w:szCs w:val="24"/>
      <w:lang w:eastAsia="en-AU"/>
    </w:rPr>
  </w:style>
  <w:style w:type="paragraph" w:customStyle="1" w:styleId="ENoteTableHeading">
    <w:name w:val="ENoteTableHeading"/>
    <w:aliases w:val="enth"/>
    <w:basedOn w:val="OPCParaBase"/>
    <w:rsid w:val="0077099D"/>
    <w:pPr>
      <w:keepNext/>
      <w:spacing w:before="60" w:line="240" w:lineRule="atLeast"/>
    </w:pPr>
    <w:rPr>
      <w:rFonts w:ascii="Arial" w:hAnsi="Arial"/>
      <w:b/>
      <w:sz w:val="16"/>
    </w:rPr>
  </w:style>
  <w:style w:type="paragraph" w:customStyle="1" w:styleId="ENoteTTi">
    <w:name w:val="ENoteTTi"/>
    <w:aliases w:val="entti"/>
    <w:basedOn w:val="OPCParaBase"/>
    <w:rsid w:val="0077099D"/>
    <w:pPr>
      <w:keepNext/>
      <w:spacing w:before="60" w:line="240" w:lineRule="atLeast"/>
      <w:ind w:left="170"/>
    </w:pPr>
    <w:rPr>
      <w:sz w:val="16"/>
    </w:rPr>
  </w:style>
  <w:style w:type="paragraph" w:customStyle="1" w:styleId="ENoteTTIndentHeading">
    <w:name w:val="ENoteTTIndentHeading"/>
    <w:aliases w:val="enTTHi"/>
    <w:basedOn w:val="OPCParaBase"/>
    <w:rsid w:val="007709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099D"/>
    <w:pPr>
      <w:spacing w:before="60" w:line="240" w:lineRule="atLeast"/>
    </w:pPr>
    <w:rPr>
      <w:sz w:val="16"/>
    </w:rPr>
  </w:style>
  <w:style w:type="paragraph" w:customStyle="1" w:styleId="MadeunderText">
    <w:name w:val="MadeunderText"/>
    <w:basedOn w:val="OPCParaBase"/>
    <w:next w:val="CompiledMadeUnder"/>
    <w:rsid w:val="0077099D"/>
    <w:pPr>
      <w:spacing w:before="240"/>
    </w:pPr>
    <w:rPr>
      <w:sz w:val="24"/>
      <w:szCs w:val="24"/>
    </w:rPr>
  </w:style>
  <w:style w:type="character" w:customStyle="1" w:styleId="CharSubPartTextCASA">
    <w:name w:val="CharSubPartText(CASA)"/>
    <w:basedOn w:val="OPCCharBase"/>
    <w:uiPriority w:val="1"/>
    <w:rsid w:val="0077099D"/>
  </w:style>
  <w:style w:type="character" w:customStyle="1" w:styleId="CharSubPartNoCASA">
    <w:name w:val="CharSubPartNo(CASA)"/>
    <w:basedOn w:val="OPCCharBase"/>
    <w:uiPriority w:val="1"/>
    <w:rsid w:val="0077099D"/>
  </w:style>
  <w:style w:type="paragraph" w:customStyle="1" w:styleId="ENoteTTIndentHeadingSub">
    <w:name w:val="ENoteTTIndentHeadingSub"/>
    <w:aliases w:val="enTTHis"/>
    <w:basedOn w:val="OPCParaBase"/>
    <w:rsid w:val="0077099D"/>
    <w:pPr>
      <w:keepNext/>
      <w:spacing w:before="60" w:line="240" w:lineRule="atLeast"/>
      <w:ind w:left="340"/>
    </w:pPr>
    <w:rPr>
      <w:b/>
      <w:sz w:val="16"/>
    </w:rPr>
  </w:style>
  <w:style w:type="paragraph" w:customStyle="1" w:styleId="ENoteTTiSub">
    <w:name w:val="ENoteTTiSub"/>
    <w:aliases w:val="enttis"/>
    <w:basedOn w:val="OPCParaBase"/>
    <w:rsid w:val="0077099D"/>
    <w:pPr>
      <w:keepNext/>
      <w:spacing w:before="60" w:line="240" w:lineRule="atLeast"/>
      <w:ind w:left="340"/>
    </w:pPr>
    <w:rPr>
      <w:sz w:val="16"/>
    </w:rPr>
  </w:style>
  <w:style w:type="paragraph" w:customStyle="1" w:styleId="SubDivisionMigration">
    <w:name w:val="SubDivisionMigration"/>
    <w:aliases w:val="sdm"/>
    <w:basedOn w:val="OPCParaBase"/>
    <w:rsid w:val="007709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099D"/>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6119">
      <w:bodyDiv w:val="1"/>
      <w:marLeft w:val="0"/>
      <w:marRight w:val="0"/>
      <w:marTop w:val="0"/>
      <w:marBottom w:val="0"/>
      <w:divBdr>
        <w:top w:val="none" w:sz="0" w:space="0" w:color="auto"/>
        <w:left w:val="none" w:sz="0" w:space="0" w:color="auto"/>
        <w:bottom w:val="none" w:sz="0" w:space="0" w:color="auto"/>
        <w:right w:val="none" w:sz="0" w:space="0" w:color="auto"/>
      </w:divBdr>
    </w:div>
    <w:div w:id="96600841">
      <w:bodyDiv w:val="1"/>
      <w:marLeft w:val="0"/>
      <w:marRight w:val="0"/>
      <w:marTop w:val="0"/>
      <w:marBottom w:val="0"/>
      <w:divBdr>
        <w:top w:val="none" w:sz="0" w:space="0" w:color="auto"/>
        <w:left w:val="none" w:sz="0" w:space="0" w:color="auto"/>
        <w:bottom w:val="none" w:sz="0" w:space="0" w:color="auto"/>
        <w:right w:val="none" w:sz="0" w:space="0" w:color="auto"/>
      </w:divBdr>
    </w:div>
    <w:div w:id="212012394">
      <w:bodyDiv w:val="1"/>
      <w:marLeft w:val="0"/>
      <w:marRight w:val="0"/>
      <w:marTop w:val="0"/>
      <w:marBottom w:val="0"/>
      <w:divBdr>
        <w:top w:val="none" w:sz="0" w:space="0" w:color="auto"/>
        <w:left w:val="none" w:sz="0" w:space="0" w:color="auto"/>
        <w:bottom w:val="none" w:sz="0" w:space="0" w:color="auto"/>
        <w:right w:val="none" w:sz="0" w:space="0" w:color="auto"/>
      </w:divBdr>
    </w:div>
    <w:div w:id="223571362">
      <w:bodyDiv w:val="1"/>
      <w:marLeft w:val="0"/>
      <w:marRight w:val="0"/>
      <w:marTop w:val="0"/>
      <w:marBottom w:val="0"/>
      <w:divBdr>
        <w:top w:val="none" w:sz="0" w:space="0" w:color="auto"/>
        <w:left w:val="none" w:sz="0" w:space="0" w:color="auto"/>
        <w:bottom w:val="none" w:sz="0" w:space="0" w:color="auto"/>
        <w:right w:val="none" w:sz="0" w:space="0" w:color="auto"/>
      </w:divBdr>
    </w:div>
    <w:div w:id="327876845">
      <w:bodyDiv w:val="1"/>
      <w:marLeft w:val="0"/>
      <w:marRight w:val="0"/>
      <w:marTop w:val="0"/>
      <w:marBottom w:val="0"/>
      <w:divBdr>
        <w:top w:val="none" w:sz="0" w:space="0" w:color="auto"/>
        <w:left w:val="none" w:sz="0" w:space="0" w:color="auto"/>
        <w:bottom w:val="none" w:sz="0" w:space="0" w:color="auto"/>
        <w:right w:val="none" w:sz="0" w:space="0" w:color="auto"/>
      </w:divBdr>
    </w:div>
    <w:div w:id="329913037">
      <w:bodyDiv w:val="1"/>
      <w:marLeft w:val="0"/>
      <w:marRight w:val="0"/>
      <w:marTop w:val="0"/>
      <w:marBottom w:val="0"/>
      <w:divBdr>
        <w:top w:val="none" w:sz="0" w:space="0" w:color="auto"/>
        <w:left w:val="none" w:sz="0" w:space="0" w:color="auto"/>
        <w:bottom w:val="none" w:sz="0" w:space="0" w:color="auto"/>
        <w:right w:val="none" w:sz="0" w:space="0" w:color="auto"/>
      </w:divBdr>
    </w:div>
    <w:div w:id="486364803">
      <w:bodyDiv w:val="1"/>
      <w:marLeft w:val="0"/>
      <w:marRight w:val="0"/>
      <w:marTop w:val="0"/>
      <w:marBottom w:val="0"/>
      <w:divBdr>
        <w:top w:val="none" w:sz="0" w:space="0" w:color="auto"/>
        <w:left w:val="none" w:sz="0" w:space="0" w:color="auto"/>
        <w:bottom w:val="none" w:sz="0" w:space="0" w:color="auto"/>
        <w:right w:val="none" w:sz="0" w:space="0" w:color="auto"/>
      </w:divBdr>
    </w:div>
    <w:div w:id="558131403">
      <w:bodyDiv w:val="1"/>
      <w:marLeft w:val="0"/>
      <w:marRight w:val="0"/>
      <w:marTop w:val="0"/>
      <w:marBottom w:val="0"/>
      <w:divBdr>
        <w:top w:val="none" w:sz="0" w:space="0" w:color="auto"/>
        <w:left w:val="none" w:sz="0" w:space="0" w:color="auto"/>
        <w:bottom w:val="none" w:sz="0" w:space="0" w:color="auto"/>
        <w:right w:val="none" w:sz="0" w:space="0" w:color="auto"/>
      </w:divBdr>
    </w:div>
    <w:div w:id="596257929">
      <w:bodyDiv w:val="1"/>
      <w:marLeft w:val="0"/>
      <w:marRight w:val="0"/>
      <w:marTop w:val="0"/>
      <w:marBottom w:val="0"/>
      <w:divBdr>
        <w:top w:val="none" w:sz="0" w:space="0" w:color="auto"/>
        <w:left w:val="none" w:sz="0" w:space="0" w:color="auto"/>
        <w:bottom w:val="none" w:sz="0" w:space="0" w:color="auto"/>
        <w:right w:val="none" w:sz="0" w:space="0" w:color="auto"/>
      </w:divBdr>
      <w:divsChild>
        <w:div w:id="479155013">
          <w:marLeft w:val="0"/>
          <w:marRight w:val="0"/>
          <w:marTop w:val="0"/>
          <w:marBottom w:val="0"/>
          <w:divBdr>
            <w:top w:val="none" w:sz="0" w:space="0" w:color="auto"/>
            <w:left w:val="none" w:sz="0" w:space="0" w:color="auto"/>
            <w:bottom w:val="none" w:sz="0" w:space="0" w:color="auto"/>
            <w:right w:val="none" w:sz="0" w:space="0" w:color="auto"/>
          </w:divBdr>
          <w:divsChild>
            <w:div w:id="1189949140">
              <w:marLeft w:val="0"/>
              <w:marRight w:val="0"/>
              <w:marTop w:val="0"/>
              <w:marBottom w:val="0"/>
              <w:divBdr>
                <w:top w:val="none" w:sz="0" w:space="0" w:color="auto"/>
                <w:left w:val="none" w:sz="0" w:space="0" w:color="auto"/>
                <w:bottom w:val="none" w:sz="0" w:space="0" w:color="auto"/>
                <w:right w:val="none" w:sz="0" w:space="0" w:color="auto"/>
              </w:divBdr>
              <w:divsChild>
                <w:div w:id="1516965797">
                  <w:marLeft w:val="0"/>
                  <w:marRight w:val="0"/>
                  <w:marTop w:val="0"/>
                  <w:marBottom w:val="0"/>
                  <w:divBdr>
                    <w:top w:val="none" w:sz="0" w:space="0" w:color="auto"/>
                    <w:left w:val="none" w:sz="0" w:space="0" w:color="auto"/>
                    <w:bottom w:val="none" w:sz="0" w:space="0" w:color="auto"/>
                    <w:right w:val="none" w:sz="0" w:space="0" w:color="auto"/>
                  </w:divBdr>
                  <w:divsChild>
                    <w:div w:id="734470519">
                      <w:marLeft w:val="0"/>
                      <w:marRight w:val="0"/>
                      <w:marTop w:val="0"/>
                      <w:marBottom w:val="0"/>
                      <w:divBdr>
                        <w:top w:val="none" w:sz="0" w:space="0" w:color="auto"/>
                        <w:left w:val="none" w:sz="0" w:space="0" w:color="auto"/>
                        <w:bottom w:val="none" w:sz="0" w:space="0" w:color="auto"/>
                        <w:right w:val="none" w:sz="0" w:space="0" w:color="auto"/>
                      </w:divBdr>
                      <w:divsChild>
                        <w:div w:id="1123841854">
                          <w:marLeft w:val="0"/>
                          <w:marRight w:val="0"/>
                          <w:marTop w:val="0"/>
                          <w:marBottom w:val="0"/>
                          <w:divBdr>
                            <w:top w:val="single" w:sz="6" w:space="0" w:color="828282"/>
                            <w:left w:val="single" w:sz="6" w:space="0" w:color="828282"/>
                            <w:bottom w:val="single" w:sz="6" w:space="0" w:color="828282"/>
                            <w:right w:val="single" w:sz="6" w:space="0" w:color="828282"/>
                          </w:divBdr>
                          <w:divsChild>
                            <w:div w:id="749887119">
                              <w:marLeft w:val="0"/>
                              <w:marRight w:val="0"/>
                              <w:marTop w:val="0"/>
                              <w:marBottom w:val="0"/>
                              <w:divBdr>
                                <w:top w:val="none" w:sz="0" w:space="0" w:color="auto"/>
                                <w:left w:val="none" w:sz="0" w:space="0" w:color="auto"/>
                                <w:bottom w:val="none" w:sz="0" w:space="0" w:color="auto"/>
                                <w:right w:val="none" w:sz="0" w:space="0" w:color="auto"/>
                              </w:divBdr>
                              <w:divsChild>
                                <w:div w:id="1806390429">
                                  <w:marLeft w:val="0"/>
                                  <w:marRight w:val="0"/>
                                  <w:marTop w:val="0"/>
                                  <w:marBottom w:val="0"/>
                                  <w:divBdr>
                                    <w:top w:val="none" w:sz="0" w:space="0" w:color="auto"/>
                                    <w:left w:val="none" w:sz="0" w:space="0" w:color="auto"/>
                                    <w:bottom w:val="none" w:sz="0" w:space="0" w:color="auto"/>
                                    <w:right w:val="none" w:sz="0" w:space="0" w:color="auto"/>
                                  </w:divBdr>
                                  <w:divsChild>
                                    <w:div w:id="327942886">
                                      <w:marLeft w:val="0"/>
                                      <w:marRight w:val="0"/>
                                      <w:marTop w:val="0"/>
                                      <w:marBottom w:val="0"/>
                                      <w:divBdr>
                                        <w:top w:val="none" w:sz="0" w:space="0" w:color="auto"/>
                                        <w:left w:val="none" w:sz="0" w:space="0" w:color="auto"/>
                                        <w:bottom w:val="none" w:sz="0" w:space="0" w:color="auto"/>
                                        <w:right w:val="none" w:sz="0" w:space="0" w:color="auto"/>
                                      </w:divBdr>
                                      <w:divsChild>
                                        <w:div w:id="431246495">
                                          <w:marLeft w:val="0"/>
                                          <w:marRight w:val="0"/>
                                          <w:marTop w:val="0"/>
                                          <w:marBottom w:val="0"/>
                                          <w:divBdr>
                                            <w:top w:val="none" w:sz="0" w:space="0" w:color="auto"/>
                                            <w:left w:val="none" w:sz="0" w:space="0" w:color="auto"/>
                                            <w:bottom w:val="none" w:sz="0" w:space="0" w:color="auto"/>
                                            <w:right w:val="none" w:sz="0" w:space="0" w:color="auto"/>
                                          </w:divBdr>
                                          <w:divsChild>
                                            <w:div w:id="1757510352">
                                              <w:marLeft w:val="0"/>
                                              <w:marRight w:val="0"/>
                                              <w:marTop w:val="0"/>
                                              <w:marBottom w:val="0"/>
                                              <w:divBdr>
                                                <w:top w:val="none" w:sz="0" w:space="0" w:color="auto"/>
                                                <w:left w:val="none" w:sz="0" w:space="0" w:color="auto"/>
                                                <w:bottom w:val="none" w:sz="0" w:space="0" w:color="auto"/>
                                                <w:right w:val="none" w:sz="0" w:space="0" w:color="auto"/>
                                              </w:divBdr>
                                              <w:divsChild>
                                                <w:div w:id="1902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231252">
      <w:bodyDiv w:val="1"/>
      <w:marLeft w:val="0"/>
      <w:marRight w:val="0"/>
      <w:marTop w:val="0"/>
      <w:marBottom w:val="0"/>
      <w:divBdr>
        <w:top w:val="none" w:sz="0" w:space="0" w:color="auto"/>
        <w:left w:val="none" w:sz="0" w:space="0" w:color="auto"/>
        <w:bottom w:val="none" w:sz="0" w:space="0" w:color="auto"/>
        <w:right w:val="none" w:sz="0" w:space="0" w:color="auto"/>
      </w:divBdr>
    </w:div>
    <w:div w:id="676226844">
      <w:bodyDiv w:val="1"/>
      <w:marLeft w:val="0"/>
      <w:marRight w:val="0"/>
      <w:marTop w:val="0"/>
      <w:marBottom w:val="0"/>
      <w:divBdr>
        <w:top w:val="none" w:sz="0" w:space="0" w:color="auto"/>
        <w:left w:val="none" w:sz="0" w:space="0" w:color="auto"/>
        <w:bottom w:val="none" w:sz="0" w:space="0" w:color="auto"/>
        <w:right w:val="none" w:sz="0" w:space="0" w:color="auto"/>
      </w:divBdr>
    </w:div>
    <w:div w:id="754207612">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5">
          <w:marLeft w:val="0"/>
          <w:marRight w:val="0"/>
          <w:marTop w:val="0"/>
          <w:marBottom w:val="0"/>
          <w:divBdr>
            <w:top w:val="none" w:sz="0" w:space="0" w:color="auto"/>
            <w:left w:val="none" w:sz="0" w:space="0" w:color="auto"/>
            <w:bottom w:val="none" w:sz="0" w:space="0" w:color="auto"/>
            <w:right w:val="none" w:sz="0" w:space="0" w:color="auto"/>
          </w:divBdr>
          <w:divsChild>
            <w:div w:id="396246687">
              <w:marLeft w:val="0"/>
              <w:marRight w:val="0"/>
              <w:marTop w:val="0"/>
              <w:marBottom w:val="0"/>
              <w:divBdr>
                <w:top w:val="none" w:sz="0" w:space="0" w:color="auto"/>
                <w:left w:val="none" w:sz="0" w:space="0" w:color="auto"/>
                <w:bottom w:val="none" w:sz="0" w:space="0" w:color="auto"/>
                <w:right w:val="none" w:sz="0" w:space="0" w:color="auto"/>
              </w:divBdr>
              <w:divsChild>
                <w:div w:id="2114087510">
                  <w:marLeft w:val="0"/>
                  <w:marRight w:val="0"/>
                  <w:marTop w:val="0"/>
                  <w:marBottom w:val="0"/>
                  <w:divBdr>
                    <w:top w:val="none" w:sz="0" w:space="0" w:color="auto"/>
                    <w:left w:val="none" w:sz="0" w:space="0" w:color="auto"/>
                    <w:bottom w:val="none" w:sz="0" w:space="0" w:color="auto"/>
                    <w:right w:val="none" w:sz="0" w:space="0" w:color="auto"/>
                  </w:divBdr>
                  <w:divsChild>
                    <w:div w:id="1440249744">
                      <w:marLeft w:val="0"/>
                      <w:marRight w:val="0"/>
                      <w:marTop w:val="0"/>
                      <w:marBottom w:val="0"/>
                      <w:divBdr>
                        <w:top w:val="none" w:sz="0" w:space="0" w:color="auto"/>
                        <w:left w:val="none" w:sz="0" w:space="0" w:color="auto"/>
                        <w:bottom w:val="none" w:sz="0" w:space="0" w:color="auto"/>
                        <w:right w:val="none" w:sz="0" w:space="0" w:color="auto"/>
                      </w:divBdr>
                      <w:divsChild>
                        <w:div w:id="360396446">
                          <w:marLeft w:val="0"/>
                          <w:marRight w:val="0"/>
                          <w:marTop w:val="0"/>
                          <w:marBottom w:val="0"/>
                          <w:divBdr>
                            <w:top w:val="single" w:sz="6" w:space="0" w:color="828282"/>
                            <w:left w:val="single" w:sz="6" w:space="0" w:color="828282"/>
                            <w:bottom w:val="single" w:sz="6" w:space="0" w:color="828282"/>
                            <w:right w:val="single" w:sz="6" w:space="0" w:color="828282"/>
                          </w:divBdr>
                          <w:divsChild>
                            <w:div w:id="1975326098">
                              <w:marLeft w:val="0"/>
                              <w:marRight w:val="0"/>
                              <w:marTop w:val="0"/>
                              <w:marBottom w:val="0"/>
                              <w:divBdr>
                                <w:top w:val="none" w:sz="0" w:space="0" w:color="auto"/>
                                <w:left w:val="none" w:sz="0" w:space="0" w:color="auto"/>
                                <w:bottom w:val="none" w:sz="0" w:space="0" w:color="auto"/>
                                <w:right w:val="none" w:sz="0" w:space="0" w:color="auto"/>
                              </w:divBdr>
                              <w:divsChild>
                                <w:div w:id="547422241">
                                  <w:marLeft w:val="0"/>
                                  <w:marRight w:val="0"/>
                                  <w:marTop w:val="0"/>
                                  <w:marBottom w:val="0"/>
                                  <w:divBdr>
                                    <w:top w:val="none" w:sz="0" w:space="0" w:color="auto"/>
                                    <w:left w:val="none" w:sz="0" w:space="0" w:color="auto"/>
                                    <w:bottom w:val="none" w:sz="0" w:space="0" w:color="auto"/>
                                    <w:right w:val="none" w:sz="0" w:space="0" w:color="auto"/>
                                  </w:divBdr>
                                  <w:divsChild>
                                    <w:div w:id="1843668025">
                                      <w:marLeft w:val="0"/>
                                      <w:marRight w:val="0"/>
                                      <w:marTop w:val="0"/>
                                      <w:marBottom w:val="0"/>
                                      <w:divBdr>
                                        <w:top w:val="none" w:sz="0" w:space="0" w:color="auto"/>
                                        <w:left w:val="none" w:sz="0" w:space="0" w:color="auto"/>
                                        <w:bottom w:val="none" w:sz="0" w:space="0" w:color="auto"/>
                                        <w:right w:val="none" w:sz="0" w:space="0" w:color="auto"/>
                                      </w:divBdr>
                                      <w:divsChild>
                                        <w:div w:id="1932666579">
                                          <w:marLeft w:val="0"/>
                                          <w:marRight w:val="0"/>
                                          <w:marTop w:val="0"/>
                                          <w:marBottom w:val="0"/>
                                          <w:divBdr>
                                            <w:top w:val="none" w:sz="0" w:space="0" w:color="auto"/>
                                            <w:left w:val="none" w:sz="0" w:space="0" w:color="auto"/>
                                            <w:bottom w:val="none" w:sz="0" w:space="0" w:color="auto"/>
                                            <w:right w:val="none" w:sz="0" w:space="0" w:color="auto"/>
                                          </w:divBdr>
                                          <w:divsChild>
                                            <w:div w:id="2070687206">
                                              <w:marLeft w:val="0"/>
                                              <w:marRight w:val="0"/>
                                              <w:marTop w:val="0"/>
                                              <w:marBottom w:val="0"/>
                                              <w:divBdr>
                                                <w:top w:val="none" w:sz="0" w:space="0" w:color="auto"/>
                                                <w:left w:val="none" w:sz="0" w:space="0" w:color="auto"/>
                                                <w:bottom w:val="none" w:sz="0" w:space="0" w:color="auto"/>
                                                <w:right w:val="none" w:sz="0" w:space="0" w:color="auto"/>
                                              </w:divBdr>
                                              <w:divsChild>
                                                <w:div w:id="173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982537">
      <w:bodyDiv w:val="1"/>
      <w:marLeft w:val="0"/>
      <w:marRight w:val="0"/>
      <w:marTop w:val="0"/>
      <w:marBottom w:val="0"/>
      <w:divBdr>
        <w:top w:val="none" w:sz="0" w:space="0" w:color="auto"/>
        <w:left w:val="none" w:sz="0" w:space="0" w:color="auto"/>
        <w:bottom w:val="none" w:sz="0" w:space="0" w:color="auto"/>
        <w:right w:val="none" w:sz="0" w:space="0" w:color="auto"/>
      </w:divBdr>
    </w:div>
    <w:div w:id="907766322">
      <w:bodyDiv w:val="1"/>
      <w:marLeft w:val="0"/>
      <w:marRight w:val="0"/>
      <w:marTop w:val="0"/>
      <w:marBottom w:val="0"/>
      <w:divBdr>
        <w:top w:val="none" w:sz="0" w:space="0" w:color="auto"/>
        <w:left w:val="none" w:sz="0" w:space="0" w:color="auto"/>
        <w:bottom w:val="none" w:sz="0" w:space="0" w:color="auto"/>
        <w:right w:val="none" w:sz="0" w:space="0" w:color="auto"/>
      </w:divBdr>
    </w:div>
    <w:div w:id="1108693883">
      <w:bodyDiv w:val="1"/>
      <w:marLeft w:val="0"/>
      <w:marRight w:val="0"/>
      <w:marTop w:val="0"/>
      <w:marBottom w:val="0"/>
      <w:divBdr>
        <w:top w:val="none" w:sz="0" w:space="0" w:color="auto"/>
        <w:left w:val="none" w:sz="0" w:space="0" w:color="auto"/>
        <w:bottom w:val="none" w:sz="0" w:space="0" w:color="auto"/>
        <w:right w:val="none" w:sz="0" w:space="0" w:color="auto"/>
      </w:divBdr>
    </w:div>
    <w:div w:id="1198929759">
      <w:bodyDiv w:val="1"/>
      <w:marLeft w:val="0"/>
      <w:marRight w:val="0"/>
      <w:marTop w:val="0"/>
      <w:marBottom w:val="0"/>
      <w:divBdr>
        <w:top w:val="none" w:sz="0" w:space="0" w:color="auto"/>
        <w:left w:val="none" w:sz="0" w:space="0" w:color="auto"/>
        <w:bottom w:val="none" w:sz="0" w:space="0" w:color="auto"/>
        <w:right w:val="none" w:sz="0" w:space="0" w:color="auto"/>
      </w:divBdr>
    </w:div>
    <w:div w:id="1212764533">
      <w:bodyDiv w:val="1"/>
      <w:marLeft w:val="0"/>
      <w:marRight w:val="0"/>
      <w:marTop w:val="0"/>
      <w:marBottom w:val="0"/>
      <w:divBdr>
        <w:top w:val="none" w:sz="0" w:space="0" w:color="auto"/>
        <w:left w:val="none" w:sz="0" w:space="0" w:color="auto"/>
        <w:bottom w:val="none" w:sz="0" w:space="0" w:color="auto"/>
        <w:right w:val="none" w:sz="0" w:space="0" w:color="auto"/>
      </w:divBdr>
      <w:divsChild>
        <w:div w:id="208999187">
          <w:marLeft w:val="0"/>
          <w:marRight w:val="0"/>
          <w:marTop w:val="0"/>
          <w:marBottom w:val="0"/>
          <w:divBdr>
            <w:top w:val="none" w:sz="0" w:space="0" w:color="auto"/>
            <w:left w:val="none" w:sz="0" w:space="0" w:color="auto"/>
            <w:bottom w:val="none" w:sz="0" w:space="0" w:color="auto"/>
            <w:right w:val="none" w:sz="0" w:space="0" w:color="auto"/>
          </w:divBdr>
          <w:divsChild>
            <w:div w:id="2070692102">
              <w:marLeft w:val="0"/>
              <w:marRight w:val="0"/>
              <w:marTop w:val="0"/>
              <w:marBottom w:val="0"/>
              <w:divBdr>
                <w:top w:val="none" w:sz="0" w:space="0" w:color="auto"/>
                <w:left w:val="none" w:sz="0" w:space="0" w:color="auto"/>
                <w:bottom w:val="none" w:sz="0" w:space="0" w:color="auto"/>
                <w:right w:val="none" w:sz="0" w:space="0" w:color="auto"/>
              </w:divBdr>
              <w:divsChild>
                <w:div w:id="2018536542">
                  <w:marLeft w:val="0"/>
                  <w:marRight w:val="0"/>
                  <w:marTop w:val="0"/>
                  <w:marBottom w:val="0"/>
                  <w:divBdr>
                    <w:top w:val="none" w:sz="0" w:space="0" w:color="auto"/>
                    <w:left w:val="none" w:sz="0" w:space="0" w:color="auto"/>
                    <w:bottom w:val="none" w:sz="0" w:space="0" w:color="auto"/>
                    <w:right w:val="none" w:sz="0" w:space="0" w:color="auto"/>
                  </w:divBdr>
                  <w:divsChild>
                    <w:div w:id="1078022426">
                      <w:marLeft w:val="0"/>
                      <w:marRight w:val="0"/>
                      <w:marTop w:val="0"/>
                      <w:marBottom w:val="0"/>
                      <w:divBdr>
                        <w:top w:val="none" w:sz="0" w:space="0" w:color="auto"/>
                        <w:left w:val="none" w:sz="0" w:space="0" w:color="auto"/>
                        <w:bottom w:val="none" w:sz="0" w:space="0" w:color="auto"/>
                        <w:right w:val="none" w:sz="0" w:space="0" w:color="auto"/>
                      </w:divBdr>
                      <w:divsChild>
                        <w:div w:id="663819203">
                          <w:marLeft w:val="0"/>
                          <w:marRight w:val="0"/>
                          <w:marTop w:val="0"/>
                          <w:marBottom w:val="0"/>
                          <w:divBdr>
                            <w:top w:val="single" w:sz="6" w:space="0" w:color="828282"/>
                            <w:left w:val="single" w:sz="6" w:space="0" w:color="828282"/>
                            <w:bottom w:val="single" w:sz="6" w:space="0" w:color="828282"/>
                            <w:right w:val="single" w:sz="6" w:space="0" w:color="828282"/>
                          </w:divBdr>
                          <w:divsChild>
                            <w:div w:id="2095198829">
                              <w:marLeft w:val="0"/>
                              <w:marRight w:val="0"/>
                              <w:marTop w:val="0"/>
                              <w:marBottom w:val="0"/>
                              <w:divBdr>
                                <w:top w:val="none" w:sz="0" w:space="0" w:color="auto"/>
                                <w:left w:val="none" w:sz="0" w:space="0" w:color="auto"/>
                                <w:bottom w:val="none" w:sz="0" w:space="0" w:color="auto"/>
                                <w:right w:val="none" w:sz="0" w:space="0" w:color="auto"/>
                              </w:divBdr>
                              <w:divsChild>
                                <w:div w:id="740180846">
                                  <w:marLeft w:val="0"/>
                                  <w:marRight w:val="0"/>
                                  <w:marTop w:val="0"/>
                                  <w:marBottom w:val="0"/>
                                  <w:divBdr>
                                    <w:top w:val="none" w:sz="0" w:space="0" w:color="auto"/>
                                    <w:left w:val="none" w:sz="0" w:space="0" w:color="auto"/>
                                    <w:bottom w:val="none" w:sz="0" w:space="0" w:color="auto"/>
                                    <w:right w:val="none" w:sz="0" w:space="0" w:color="auto"/>
                                  </w:divBdr>
                                  <w:divsChild>
                                    <w:div w:id="488667518">
                                      <w:marLeft w:val="0"/>
                                      <w:marRight w:val="0"/>
                                      <w:marTop w:val="0"/>
                                      <w:marBottom w:val="0"/>
                                      <w:divBdr>
                                        <w:top w:val="none" w:sz="0" w:space="0" w:color="auto"/>
                                        <w:left w:val="none" w:sz="0" w:space="0" w:color="auto"/>
                                        <w:bottom w:val="none" w:sz="0" w:space="0" w:color="auto"/>
                                        <w:right w:val="none" w:sz="0" w:space="0" w:color="auto"/>
                                      </w:divBdr>
                                      <w:divsChild>
                                        <w:div w:id="1184170832">
                                          <w:marLeft w:val="0"/>
                                          <w:marRight w:val="0"/>
                                          <w:marTop w:val="0"/>
                                          <w:marBottom w:val="0"/>
                                          <w:divBdr>
                                            <w:top w:val="none" w:sz="0" w:space="0" w:color="auto"/>
                                            <w:left w:val="none" w:sz="0" w:space="0" w:color="auto"/>
                                            <w:bottom w:val="none" w:sz="0" w:space="0" w:color="auto"/>
                                            <w:right w:val="none" w:sz="0" w:space="0" w:color="auto"/>
                                          </w:divBdr>
                                          <w:divsChild>
                                            <w:div w:id="411900368">
                                              <w:marLeft w:val="0"/>
                                              <w:marRight w:val="0"/>
                                              <w:marTop w:val="0"/>
                                              <w:marBottom w:val="0"/>
                                              <w:divBdr>
                                                <w:top w:val="none" w:sz="0" w:space="0" w:color="auto"/>
                                                <w:left w:val="none" w:sz="0" w:space="0" w:color="auto"/>
                                                <w:bottom w:val="none" w:sz="0" w:space="0" w:color="auto"/>
                                                <w:right w:val="none" w:sz="0" w:space="0" w:color="auto"/>
                                              </w:divBdr>
                                              <w:divsChild>
                                                <w:div w:id="10144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7604">
      <w:bodyDiv w:val="1"/>
      <w:marLeft w:val="0"/>
      <w:marRight w:val="0"/>
      <w:marTop w:val="0"/>
      <w:marBottom w:val="0"/>
      <w:divBdr>
        <w:top w:val="none" w:sz="0" w:space="0" w:color="auto"/>
        <w:left w:val="none" w:sz="0" w:space="0" w:color="auto"/>
        <w:bottom w:val="none" w:sz="0" w:space="0" w:color="auto"/>
        <w:right w:val="none" w:sz="0" w:space="0" w:color="auto"/>
      </w:divBdr>
    </w:div>
    <w:div w:id="1260262153">
      <w:bodyDiv w:val="1"/>
      <w:marLeft w:val="0"/>
      <w:marRight w:val="0"/>
      <w:marTop w:val="0"/>
      <w:marBottom w:val="0"/>
      <w:divBdr>
        <w:top w:val="none" w:sz="0" w:space="0" w:color="auto"/>
        <w:left w:val="none" w:sz="0" w:space="0" w:color="auto"/>
        <w:bottom w:val="none" w:sz="0" w:space="0" w:color="auto"/>
        <w:right w:val="none" w:sz="0" w:space="0" w:color="auto"/>
      </w:divBdr>
    </w:div>
    <w:div w:id="1298488699">
      <w:bodyDiv w:val="1"/>
      <w:marLeft w:val="0"/>
      <w:marRight w:val="0"/>
      <w:marTop w:val="0"/>
      <w:marBottom w:val="0"/>
      <w:divBdr>
        <w:top w:val="none" w:sz="0" w:space="0" w:color="auto"/>
        <w:left w:val="none" w:sz="0" w:space="0" w:color="auto"/>
        <w:bottom w:val="none" w:sz="0" w:space="0" w:color="auto"/>
        <w:right w:val="none" w:sz="0" w:space="0" w:color="auto"/>
      </w:divBdr>
    </w:div>
    <w:div w:id="1331637315">
      <w:bodyDiv w:val="1"/>
      <w:marLeft w:val="0"/>
      <w:marRight w:val="0"/>
      <w:marTop w:val="0"/>
      <w:marBottom w:val="0"/>
      <w:divBdr>
        <w:top w:val="none" w:sz="0" w:space="0" w:color="auto"/>
        <w:left w:val="none" w:sz="0" w:space="0" w:color="auto"/>
        <w:bottom w:val="none" w:sz="0" w:space="0" w:color="auto"/>
        <w:right w:val="none" w:sz="0" w:space="0" w:color="auto"/>
      </w:divBdr>
    </w:div>
    <w:div w:id="1424645588">
      <w:bodyDiv w:val="1"/>
      <w:marLeft w:val="0"/>
      <w:marRight w:val="0"/>
      <w:marTop w:val="0"/>
      <w:marBottom w:val="0"/>
      <w:divBdr>
        <w:top w:val="none" w:sz="0" w:space="0" w:color="auto"/>
        <w:left w:val="none" w:sz="0" w:space="0" w:color="auto"/>
        <w:bottom w:val="none" w:sz="0" w:space="0" w:color="auto"/>
        <w:right w:val="none" w:sz="0" w:space="0" w:color="auto"/>
      </w:divBdr>
    </w:div>
    <w:div w:id="1459883478">
      <w:bodyDiv w:val="1"/>
      <w:marLeft w:val="0"/>
      <w:marRight w:val="0"/>
      <w:marTop w:val="0"/>
      <w:marBottom w:val="0"/>
      <w:divBdr>
        <w:top w:val="none" w:sz="0" w:space="0" w:color="auto"/>
        <w:left w:val="none" w:sz="0" w:space="0" w:color="auto"/>
        <w:bottom w:val="none" w:sz="0" w:space="0" w:color="auto"/>
        <w:right w:val="none" w:sz="0" w:space="0" w:color="auto"/>
      </w:divBdr>
    </w:div>
    <w:div w:id="1467430611">
      <w:bodyDiv w:val="1"/>
      <w:marLeft w:val="0"/>
      <w:marRight w:val="0"/>
      <w:marTop w:val="0"/>
      <w:marBottom w:val="0"/>
      <w:divBdr>
        <w:top w:val="none" w:sz="0" w:space="0" w:color="auto"/>
        <w:left w:val="none" w:sz="0" w:space="0" w:color="auto"/>
        <w:bottom w:val="none" w:sz="0" w:space="0" w:color="auto"/>
        <w:right w:val="none" w:sz="0" w:space="0" w:color="auto"/>
      </w:divBdr>
    </w:div>
    <w:div w:id="1474830615">
      <w:bodyDiv w:val="1"/>
      <w:marLeft w:val="0"/>
      <w:marRight w:val="0"/>
      <w:marTop w:val="0"/>
      <w:marBottom w:val="0"/>
      <w:divBdr>
        <w:top w:val="none" w:sz="0" w:space="0" w:color="auto"/>
        <w:left w:val="none" w:sz="0" w:space="0" w:color="auto"/>
        <w:bottom w:val="none" w:sz="0" w:space="0" w:color="auto"/>
        <w:right w:val="none" w:sz="0" w:space="0" w:color="auto"/>
      </w:divBdr>
    </w:div>
    <w:div w:id="1489862011">
      <w:bodyDiv w:val="1"/>
      <w:marLeft w:val="0"/>
      <w:marRight w:val="0"/>
      <w:marTop w:val="0"/>
      <w:marBottom w:val="0"/>
      <w:divBdr>
        <w:top w:val="none" w:sz="0" w:space="0" w:color="auto"/>
        <w:left w:val="none" w:sz="0" w:space="0" w:color="auto"/>
        <w:bottom w:val="none" w:sz="0" w:space="0" w:color="auto"/>
        <w:right w:val="none" w:sz="0" w:space="0" w:color="auto"/>
      </w:divBdr>
    </w:div>
    <w:div w:id="1508405522">
      <w:bodyDiv w:val="1"/>
      <w:marLeft w:val="0"/>
      <w:marRight w:val="0"/>
      <w:marTop w:val="0"/>
      <w:marBottom w:val="0"/>
      <w:divBdr>
        <w:top w:val="none" w:sz="0" w:space="0" w:color="auto"/>
        <w:left w:val="none" w:sz="0" w:space="0" w:color="auto"/>
        <w:bottom w:val="none" w:sz="0" w:space="0" w:color="auto"/>
        <w:right w:val="none" w:sz="0" w:space="0" w:color="auto"/>
      </w:divBdr>
    </w:div>
    <w:div w:id="1518229721">
      <w:bodyDiv w:val="1"/>
      <w:marLeft w:val="0"/>
      <w:marRight w:val="0"/>
      <w:marTop w:val="0"/>
      <w:marBottom w:val="0"/>
      <w:divBdr>
        <w:top w:val="none" w:sz="0" w:space="0" w:color="auto"/>
        <w:left w:val="none" w:sz="0" w:space="0" w:color="auto"/>
        <w:bottom w:val="none" w:sz="0" w:space="0" w:color="auto"/>
        <w:right w:val="none" w:sz="0" w:space="0" w:color="auto"/>
      </w:divBdr>
    </w:div>
    <w:div w:id="1557666157">
      <w:bodyDiv w:val="1"/>
      <w:marLeft w:val="0"/>
      <w:marRight w:val="0"/>
      <w:marTop w:val="0"/>
      <w:marBottom w:val="0"/>
      <w:divBdr>
        <w:top w:val="none" w:sz="0" w:space="0" w:color="auto"/>
        <w:left w:val="none" w:sz="0" w:space="0" w:color="auto"/>
        <w:bottom w:val="none" w:sz="0" w:space="0" w:color="auto"/>
        <w:right w:val="none" w:sz="0" w:space="0" w:color="auto"/>
      </w:divBdr>
    </w:div>
    <w:div w:id="1591356068">
      <w:bodyDiv w:val="1"/>
      <w:marLeft w:val="0"/>
      <w:marRight w:val="0"/>
      <w:marTop w:val="0"/>
      <w:marBottom w:val="0"/>
      <w:divBdr>
        <w:top w:val="none" w:sz="0" w:space="0" w:color="auto"/>
        <w:left w:val="none" w:sz="0" w:space="0" w:color="auto"/>
        <w:bottom w:val="none" w:sz="0" w:space="0" w:color="auto"/>
        <w:right w:val="none" w:sz="0" w:space="0" w:color="auto"/>
      </w:divBdr>
      <w:divsChild>
        <w:div w:id="769279500">
          <w:marLeft w:val="0"/>
          <w:marRight w:val="0"/>
          <w:marTop w:val="0"/>
          <w:marBottom w:val="0"/>
          <w:divBdr>
            <w:top w:val="none" w:sz="0" w:space="0" w:color="auto"/>
            <w:left w:val="none" w:sz="0" w:space="0" w:color="auto"/>
            <w:bottom w:val="none" w:sz="0" w:space="0" w:color="auto"/>
            <w:right w:val="none" w:sz="0" w:space="0" w:color="auto"/>
          </w:divBdr>
          <w:divsChild>
            <w:div w:id="662201212">
              <w:marLeft w:val="0"/>
              <w:marRight w:val="0"/>
              <w:marTop w:val="0"/>
              <w:marBottom w:val="0"/>
              <w:divBdr>
                <w:top w:val="none" w:sz="0" w:space="0" w:color="auto"/>
                <w:left w:val="none" w:sz="0" w:space="0" w:color="auto"/>
                <w:bottom w:val="none" w:sz="0" w:space="0" w:color="auto"/>
                <w:right w:val="none" w:sz="0" w:space="0" w:color="auto"/>
              </w:divBdr>
              <w:divsChild>
                <w:div w:id="862090566">
                  <w:marLeft w:val="0"/>
                  <w:marRight w:val="0"/>
                  <w:marTop w:val="0"/>
                  <w:marBottom w:val="0"/>
                  <w:divBdr>
                    <w:top w:val="none" w:sz="0" w:space="0" w:color="auto"/>
                    <w:left w:val="none" w:sz="0" w:space="0" w:color="auto"/>
                    <w:bottom w:val="none" w:sz="0" w:space="0" w:color="auto"/>
                    <w:right w:val="none" w:sz="0" w:space="0" w:color="auto"/>
                  </w:divBdr>
                  <w:divsChild>
                    <w:div w:id="573469912">
                      <w:marLeft w:val="0"/>
                      <w:marRight w:val="0"/>
                      <w:marTop w:val="0"/>
                      <w:marBottom w:val="0"/>
                      <w:divBdr>
                        <w:top w:val="none" w:sz="0" w:space="0" w:color="auto"/>
                        <w:left w:val="none" w:sz="0" w:space="0" w:color="auto"/>
                        <w:bottom w:val="none" w:sz="0" w:space="0" w:color="auto"/>
                        <w:right w:val="none" w:sz="0" w:space="0" w:color="auto"/>
                      </w:divBdr>
                      <w:divsChild>
                        <w:div w:id="511187070">
                          <w:marLeft w:val="0"/>
                          <w:marRight w:val="0"/>
                          <w:marTop w:val="0"/>
                          <w:marBottom w:val="0"/>
                          <w:divBdr>
                            <w:top w:val="single" w:sz="6" w:space="0" w:color="828282"/>
                            <w:left w:val="single" w:sz="6" w:space="0" w:color="828282"/>
                            <w:bottom w:val="single" w:sz="6" w:space="0" w:color="828282"/>
                            <w:right w:val="single" w:sz="6" w:space="0" w:color="828282"/>
                          </w:divBdr>
                          <w:divsChild>
                            <w:div w:id="664479581">
                              <w:marLeft w:val="0"/>
                              <w:marRight w:val="0"/>
                              <w:marTop w:val="0"/>
                              <w:marBottom w:val="0"/>
                              <w:divBdr>
                                <w:top w:val="none" w:sz="0" w:space="0" w:color="auto"/>
                                <w:left w:val="none" w:sz="0" w:space="0" w:color="auto"/>
                                <w:bottom w:val="none" w:sz="0" w:space="0" w:color="auto"/>
                                <w:right w:val="none" w:sz="0" w:space="0" w:color="auto"/>
                              </w:divBdr>
                              <w:divsChild>
                                <w:div w:id="142621047">
                                  <w:marLeft w:val="0"/>
                                  <w:marRight w:val="0"/>
                                  <w:marTop w:val="0"/>
                                  <w:marBottom w:val="0"/>
                                  <w:divBdr>
                                    <w:top w:val="none" w:sz="0" w:space="0" w:color="auto"/>
                                    <w:left w:val="none" w:sz="0" w:space="0" w:color="auto"/>
                                    <w:bottom w:val="none" w:sz="0" w:space="0" w:color="auto"/>
                                    <w:right w:val="none" w:sz="0" w:space="0" w:color="auto"/>
                                  </w:divBdr>
                                  <w:divsChild>
                                    <w:div w:id="10760371">
                                      <w:marLeft w:val="0"/>
                                      <w:marRight w:val="0"/>
                                      <w:marTop w:val="0"/>
                                      <w:marBottom w:val="0"/>
                                      <w:divBdr>
                                        <w:top w:val="none" w:sz="0" w:space="0" w:color="auto"/>
                                        <w:left w:val="none" w:sz="0" w:space="0" w:color="auto"/>
                                        <w:bottom w:val="none" w:sz="0" w:space="0" w:color="auto"/>
                                        <w:right w:val="none" w:sz="0" w:space="0" w:color="auto"/>
                                      </w:divBdr>
                                      <w:divsChild>
                                        <w:div w:id="124546105">
                                          <w:marLeft w:val="0"/>
                                          <w:marRight w:val="0"/>
                                          <w:marTop w:val="0"/>
                                          <w:marBottom w:val="0"/>
                                          <w:divBdr>
                                            <w:top w:val="none" w:sz="0" w:space="0" w:color="auto"/>
                                            <w:left w:val="none" w:sz="0" w:space="0" w:color="auto"/>
                                            <w:bottom w:val="none" w:sz="0" w:space="0" w:color="auto"/>
                                            <w:right w:val="none" w:sz="0" w:space="0" w:color="auto"/>
                                          </w:divBdr>
                                          <w:divsChild>
                                            <w:div w:id="1890068753">
                                              <w:marLeft w:val="0"/>
                                              <w:marRight w:val="0"/>
                                              <w:marTop w:val="0"/>
                                              <w:marBottom w:val="0"/>
                                              <w:divBdr>
                                                <w:top w:val="none" w:sz="0" w:space="0" w:color="auto"/>
                                                <w:left w:val="none" w:sz="0" w:space="0" w:color="auto"/>
                                                <w:bottom w:val="none" w:sz="0" w:space="0" w:color="auto"/>
                                                <w:right w:val="none" w:sz="0" w:space="0" w:color="auto"/>
                                              </w:divBdr>
                                              <w:divsChild>
                                                <w:div w:id="887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310252">
      <w:bodyDiv w:val="1"/>
      <w:marLeft w:val="0"/>
      <w:marRight w:val="0"/>
      <w:marTop w:val="0"/>
      <w:marBottom w:val="0"/>
      <w:divBdr>
        <w:top w:val="none" w:sz="0" w:space="0" w:color="auto"/>
        <w:left w:val="none" w:sz="0" w:space="0" w:color="auto"/>
        <w:bottom w:val="none" w:sz="0" w:space="0" w:color="auto"/>
        <w:right w:val="none" w:sz="0" w:space="0" w:color="auto"/>
      </w:divBdr>
    </w:div>
    <w:div w:id="1750079737">
      <w:bodyDiv w:val="1"/>
      <w:marLeft w:val="0"/>
      <w:marRight w:val="0"/>
      <w:marTop w:val="0"/>
      <w:marBottom w:val="0"/>
      <w:divBdr>
        <w:top w:val="none" w:sz="0" w:space="0" w:color="auto"/>
        <w:left w:val="none" w:sz="0" w:space="0" w:color="auto"/>
        <w:bottom w:val="none" w:sz="0" w:space="0" w:color="auto"/>
        <w:right w:val="none" w:sz="0" w:space="0" w:color="auto"/>
      </w:divBdr>
    </w:div>
    <w:div w:id="1798719307">
      <w:bodyDiv w:val="1"/>
      <w:marLeft w:val="0"/>
      <w:marRight w:val="0"/>
      <w:marTop w:val="0"/>
      <w:marBottom w:val="0"/>
      <w:divBdr>
        <w:top w:val="none" w:sz="0" w:space="0" w:color="auto"/>
        <w:left w:val="none" w:sz="0" w:space="0" w:color="auto"/>
        <w:bottom w:val="none" w:sz="0" w:space="0" w:color="auto"/>
        <w:right w:val="none" w:sz="0" w:space="0" w:color="auto"/>
      </w:divBdr>
    </w:div>
    <w:div w:id="1844196371">
      <w:bodyDiv w:val="1"/>
      <w:marLeft w:val="0"/>
      <w:marRight w:val="0"/>
      <w:marTop w:val="0"/>
      <w:marBottom w:val="0"/>
      <w:divBdr>
        <w:top w:val="none" w:sz="0" w:space="0" w:color="auto"/>
        <w:left w:val="none" w:sz="0" w:space="0" w:color="auto"/>
        <w:bottom w:val="none" w:sz="0" w:space="0" w:color="auto"/>
        <w:right w:val="none" w:sz="0" w:space="0" w:color="auto"/>
      </w:divBdr>
      <w:divsChild>
        <w:div w:id="760761322">
          <w:marLeft w:val="0"/>
          <w:marRight w:val="0"/>
          <w:marTop w:val="0"/>
          <w:marBottom w:val="0"/>
          <w:divBdr>
            <w:top w:val="none" w:sz="0" w:space="0" w:color="auto"/>
            <w:left w:val="none" w:sz="0" w:space="0" w:color="auto"/>
            <w:bottom w:val="none" w:sz="0" w:space="0" w:color="auto"/>
            <w:right w:val="none" w:sz="0" w:space="0" w:color="auto"/>
          </w:divBdr>
          <w:divsChild>
            <w:div w:id="1967422984">
              <w:marLeft w:val="0"/>
              <w:marRight w:val="0"/>
              <w:marTop w:val="0"/>
              <w:marBottom w:val="0"/>
              <w:divBdr>
                <w:top w:val="none" w:sz="0" w:space="0" w:color="auto"/>
                <w:left w:val="none" w:sz="0" w:space="0" w:color="auto"/>
                <w:bottom w:val="none" w:sz="0" w:space="0" w:color="auto"/>
                <w:right w:val="none" w:sz="0" w:space="0" w:color="auto"/>
              </w:divBdr>
              <w:divsChild>
                <w:div w:id="1754430329">
                  <w:marLeft w:val="0"/>
                  <w:marRight w:val="0"/>
                  <w:marTop w:val="0"/>
                  <w:marBottom w:val="0"/>
                  <w:divBdr>
                    <w:top w:val="none" w:sz="0" w:space="0" w:color="auto"/>
                    <w:left w:val="none" w:sz="0" w:space="0" w:color="auto"/>
                    <w:bottom w:val="none" w:sz="0" w:space="0" w:color="auto"/>
                    <w:right w:val="none" w:sz="0" w:space="0" w:color="auto"/>
                  </w:divBdr>
                  <w:divsChild>
                    <w:div w:id="662703074">
                      <w:marLeft w:val="0"/>
                      <w:marRight w:val="0"/>
                      <w:marTop w:val="0"/>
                      <w:marBottom w:val="0"/>
                      <w:divBdr>
                        <w:top w:val="none" w:sz="0" w:space="0" w:color="auto"/>
                        <w:left w:val="none" w:sz="0" w:space="0" w:color="auto"/>
                        <w:bottom w:val="none" w:sz="0" w:space="0" w:color="auto"/>
                        <w:right w:val="none" w:sz="0" w:space="0" w:color="auto"/>
                      </w:divBdr>
                      <w:divsChild>
                        <w:div w:id="481628706">
                          <w:marLeft w:val="0"/>
                          <w:marRight w:val="0"/>
                          <w:marTop w:val="0"/>
                          <w:marBottom w:val="0"/>
                          <w:divBdr>
                            <w:top w:val="single" w:sz="6" w:space="0" w:color="828282"/>
                            <w:left w:val="single" w:sz="6" w:space="0" w:color="828282"/>
                            <w:bottom w:val="single" w:sz="6" w:space="0" w:color="828282"/>
                            <w:right w:val="single" w:sz="6" w:space="0" w:color="828282"/>
                          </w:divBdr>
                          <w:divsChild>
                            <w:div w:id="655497101">
                              <w:marLeft w:val="0"/>
                              <w:marRight w:val="0"/>
                              <w:marTop w:val="0"/>
                              <w:marBottom w:val="0"/>
                              <w:divBdr>
                                <w:top w:val="none" w:sz="0" w:space="0" w:color="auto"/>
                                <w:left w:val="none" w:sz="0" w:space="0" w:color="auto"/>
                                <w:bottom w:val="none" w:sz="0" w:space="0" w:color="auto"/>
                                <w:right w:val="none" w:sz="0" w:space="0" w:color="auto"/>
                              </w:divBdr>
                              <w:divsChild>
                                <w:div w:id="118383170">
                                  <w:marLeft w:val="0"/>
                                  <w:marRight w:val="0"/>
                                  <w:marTop w:val="0"/>
                                  <w:marBottom w:val="0"/>
                                  <w:divBdr>
                                    <w:top w:val="none" w:sz="0" w:space="0" w:color="auto"/>
                                    <w:left w:val="none" w:sz="0" w:space="0" w:color="auto"/>
                                    <w:bottom w:val="none" w:sz="0" w:space="0" w:color="auto"/>
                                    <w:right w:val="none" w:sz="0" w:space="0" w:color="auto"/>
                                  </w:divBdr>
                                  <w:divsChild>
                                    <w:div w:id="1973241614">
                                      <w:marLeft w:val="0"/>
                                      <w:marRight w:val="0"/>
                                      <w:marTop w:val="0"/>
                                      <w:marBottom w:val="0"/>
                                      <w:divBdr>
                                        <w:top w:val="none" w:sz="0" w:space="0" w:color="auto"/>
                                        <w:left w:val="none" w:sz="0" w:space="0" w:color="auto"/>
                                        <w:bottom w:val="none" w:sz="0" w:space="0" w:color="auto"/>
                                        <w:right w:val="none" w:sz="0" w:space="0" w:color="auto"/>
                                      </w:divBdr>
                                      <w:divsChild>
                                        <w:div w:id="1617329484">
                                          <w:marLeft w:val="0"/>
                                          <w:marRight w:val="0"/>
                                          <w:marTop w:val="0"/>
                                          <w:marBottom w:val="0"/>
                                          <w:divBdr>
                                            <w:top w:val="none" w:sz="0" w:space="0" w:color="auto"/>
                                            <w:left w:val="none" w:sz="0" w:space="0" w:color="auto"/>
                                            <w:bottom w:val="none" w:sz="0" w:space="0" w:color="auto"/>
                                            <w:right w:val="none" w:sz="0" w:space="0" w:color="auto"/>
                                          </w:divBdr>
                                          <w:divsChild>
                                            <w:div w:id="1422556865">
                                              <w:marLeft w:val="0"/>
                                              <w:marRight w:val="0"/>
                                              <w:marTop w:val="0"/>
                                              <w:marBottom w:val="0"/>
                                              <w:divBdr>
                                                <w:top w:val="none" w:sz="0" w:space="0" w:color="auto"/>
                                                <w:left w:val="none" w:sz="0" w:space="0" w:color="auto"/>
                                                <w:bottom w:val="none" w:sz="0" w:space="0" w:color="auto"/>
                                                <w:right w:val="none" w:sz="0" w:space="0" w:color="auto"/>
                                              </w:divBdr>
                                              <w:divsChild>
                                                <w:div w:id="1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257737">
      <w:bodyDiv w:val="1"/>
      <w:marLeft w:val="0"/>
      <w:marRight w:val="0"/>
      <w:marTop w:val="0"/>
      <w:marBottom w:val="0"/>
      <w:divBdr>
        <w:top w:val="none" w:sz="0" w:space="0" w:color="auto"/>
        <w:left w:val="none" w:sz="0" w:space="0" w:color="auto"/>
        <w:bottom w:val="none" w:sz="0" w:space="0" w:color="auto"/>
        <w:right w:val="none" w:sz="0" w:space="0" w:color="auto"/>
      </w:divBdr>
    </w:div>
    <w:div w:id="1876842781">
      <w:bodyDiv w:val="1"/>
      <w:marLeft w:val="0"/>
      <w:marRight w:val="0"/>
      <w:marTop w:val="0"/>
      <w:marBottom w:val="0"/>
      <w:divBdr>
        <w:top w:val="none" w:sz="0" w:space="0" w:color="auto"/>
        <w:left w:val="none" w:sz="0" w:space="0" w:color="auto"/>
        <w:bottom w:val="none" w:sz="0" w:space="0" w:color="auto"/>
        <w:right w:val="none" w:sz="0" w:space="0" w:color="auto"/>
      </w:divBdr>
    </w:div>
    <w:div w:id="1882982264">
      <w:bodyDiv w:val="1"/>
      <w:marLeft w:val="0"/>
      <w:marRight w:val="0"/>
      <w:marTop w:val="0"/>
      <w:marBottom w:val="0"/>
      <w:divBdr>
        <w:top w:val="none" w:sz="0" w:space="0" w:color="auto"/>
        <w:left w:val="none" w:sz="0" w:space="0" w:color="auto"/>
        <w:bottom w:val="none" w:sz="0" w:space="0" w:color="auto"/>
        <w:right w:val="none" w:sz="0" w:space="0" w:color="auto"/>
      </w:divBdr>
    </w:div>
    <w:div w:id="1889107966">
      <w:bodyDiv w:val="1"/>
      <w:marLeft w:val="0"/>
      <w:marRight w:val="0"/>
      <w:marTop w:val="0"/>
      <w:marBottom w:val="0"/>
      <w:divBdr>
        <w:top w:val="none" w:sz="0" w:space="0" w:color="auto"/>
        <w:left w:val="none" w:sz="0" w:space="0" w:color="auto"/>
        <w:bottom w:val="none" w:sz="0" w:space="0" w:color="auto"/>
        <w:right w:val="none" w:sz="0" w:space="0" w:color="auto"/>
      </w:divBdr>
    </w:div>
    <w:div w:id="1942911462">
      <w:bodyDiv w:val="1"/>
      <w:marLeft w:val="0"/>
      <w:marRight w:val="0"/>
      <w:marTop w:val="0"/>
      <w:marBottom w:val="0"/>
      <w:divBdr>
        <w:top w:val="none" w:sz="0" w:space="0" w:color="auto"/>
        <w:left w:val="none" w:sz="0" w:space="0" w:color="auto"/>
        <w:bottom w:val="none" w:sz="0" w:space="0" w:color="auto"/>
        <w:right w:val="none" w:sz="0" w:space="0" w:color="auto"/>
      </w:divBdr>
    </w:div>
    <w:div w:id="1984000585">
      <w:bodyDiv w:val="1"/>
      <w:marLeft w:val="0"/>
      <w:marRight w:val="0"/>
      <w:marTop w:val="0"/>
      <w:marBottom w:val="0"/>
      <w:divBdr>
        <w:top w:val="none" w:sz="0" w:space="0" w:color="auto"/>
        <w:left w:val="none" w:sz="0" w:space="0" w:color="auto"/>
        <w:bottom w:val="none" w:sz="0" w:space="0" w:color="auto"/>
        <w:right w:val="none" w:sz="0" w:space="0" w:color="auto"/>
      </w:divBdr>
    </w:div>
    <w:div w:id="2031641781">
      <w:bodyDiv w:val="1"/>
      <w:marLeft w:val="0"/>
      <w:marRight w:val="0"/>
      <w:marTop w:val="0"/>
      <w:marBottom w:val="0"/>
      <w:divBdr>
        <w:top w:val="none" w:sz="0" w:space="0" w:color="auto"/>
        <w:left w:val="none" w:sz="0" w:space="0" w:color="auto"/>
        <w:bottom w:val="none" w:sz="0" w:space="0" w:color="auto"/>
        <w:right w:val="none" w:sz="0" w:space="0" w:color="auto"/>
      </w:divBdr>
    </w:div>
    <w:div w:id="2052536158">
      <w:bodyDiv w:val="1"/>
      <w:marLeft w:val="0"/>
      <w:marRight w:val="0"/>
      <w:marTop w:val="0"/>
      <w:marBottom w:val="0"/>
      <w:divBdr>
        <w:top w:val="none" w:sz="0" w:space="0" w:color="auto"/>
        <w:left w:val="none" w:sz="0" w:space="0" w:color="auto"/>
        <w:bottom w:val="none" w:sz="0" w:space="0" w:color="auto"/>
        <w:right w:val="none" w:sz="0" w:space="0" w:color="auto"/>
      </w:divBdr>
    </w:div>
    <w:div w:id="2102336565">
      <w:bodyDiv w:val="1"/>
      <w:marLeft w:val="0"/>
      <w:marRight w:val="0"/>
      <w:marTop w:val="0"/>
      <w:marBottom w:val="0"/>
      <w:divBdr>
        <w:top w:val="none" w:sz="0" w:space="0" w:color="auto"/>
        <w:left w:val="none" w:sz="0" w:space="0" w:color="auto"/>
        <w:bottom w:val="none" w:sz="0" w:space="0" w:color="auto"/>
        <w:right w:val="none" w:sz="0" w:space="0" w:color="auto"/>
      </w:divBdr>
    </w:div>
    <w:div w:id="2103603598">
      <w:bodyDiv w:val="1"/>
      <w:marLeft w:val="0"/>
      <w:marRight w:val="0"/>
      <w:marTop w:val="0"/>
      <w:marBottom w:val="0"/>
      <w:divBdr>
        <w:top w:val="none" w:sz="0" w:space="0" w:color="auto"/>
        <w:left w:val="none" w:sz="0" w:space="0" w:color="auto"/>
        <w:bottom w:val="none" w:sz="0" w:space="0" w:color="auto"/>
        <w:right w:val="none" w:sz="0" w:space="0" w:color="auto"/>
      </w:divBdr>
    </w:div>
    <w:div w:id="2110617433">
      <w:bodyDiv w:val="1"/>
      <w:marLeft w:val="0"/>
      <w:marRight w:val="0"/>
      <w:marTop w:val="0"/>
      <w:marBottom w:val="0"/>
      <w:divBdr>
        <w:top w:val="none" w:sz="0" w:space="0" w:color="auto"/>
        <w:left w:val="none" w:sz="0" w:space="0" w:color="auto"/>
        <w:bottom w:val="none" w:sz="0" w:space="0" w:color="auto"/>
        <w:right w:val="none" w:sz="0" w:space="0" w:color="auto"/>
      </w:divBdr>
    </w:div>
    <w:div w:id="2125804516">
      <w:bodyDiv w:val="1"/>
      <w:marLeft w:val="0"/>
      <w:marRight w:val="0"/>
      <w:marTop w:val="0"/>
      <w:marBottom w:val="0"/>
      <w:divBdr>
        <w:top w:val="none" w:sz="0" w:space="0" w:color="auto"/>
        <w:left w:val="none" w:sz="0" w:space="0" w:color="auto"/>
        <w:bottom w:val="none" w:sz="0" w:space="0" w:color="auto"/>
        <w:right w:val="none" w:sz="0" w:space="0" w:color="auto"/>
      </w:divBdr>
      <w:divsChild>
        <w:div w:id="813792752">
          <w:marLeft w:val="0"/>
          <w:marRight w:val="0"/>
          <w:marTop w:val="0"/>
          <w:marBottom w:val="0"/>
          <w:divBdr>
            <w:top w:val="none" w:sz="0" w:space="0" w:color="auto"/>
            <w:left w:val="none" w:sz="0" w:space="0" w:color="auto"/>
            <w:bottom w:val="none" w:sz="0" w:space="0" w:color="auto"/>
            <w:right w:val="none" w:sz="0" w:space="0" w:color="auto"/>
          </w:divBdr>
          <w:divsChild>
            <w:div w:id="189808309">
              <w:marLeft w:val="0"/>
              <w:marRight w:val="0"/>
              <w:marTop w:val="0"/>
              <w:marBottom w:val="0"/>
              <w:divBdr>
                <w:top w:val="none" w:sz="0" w:space="0" w:color="auto"/>
                <w:left w:val="none" w:sz="0" w:space="0" w:color="auto"/>
                <w:bottom w:val="none" w:sz="0" w:space="0" w:color="auto"/>
                <w:right w:val="none" w:sz="0" w:space="0" w:color="auto"/>
              </w:divBdr>
              <w:divsChild>
                <w:div w:id="1781145632">
                  <w:marLeft w:val="0"/>
                  <w:marRight w:val="0"/>
                  <w:marTop w:val="0"/>
                  <w:marBottom w:val="0"/>
                  <w:divBdr>
                    <w:top w:val="none" w:sz="0" w:space="0" w:color="auto"/>
                    <w:left w:val="none" w:sz="0" w:space="0" w:color="auto"/>
                    <w:bottom w:val="none" w:sz="0" w:space="0" w:color="auto"/>
                    <w:right w:val="none" w:sz="0" w:space="0" w:color="auto"/>
                  </w:divBdr>
                  <w:divsChild>
                    <w:div w:id="1729955897">
                      <w:marLeft w:val="0"/>
                      <w:marRight w:val="0"/>
                      <w:marTop w:val="0"/>
                      <w:marBottom w:val="0"/>
                      <w:divBdr>
                        <w:top w:val="none" w:sz="0" w:space="0" w:color="auto"/>
                        <w:left w:val="none" w:sz="0" w:space="0" w:color="auto"/>
                        <w:bottom w:val="none" w:sz="0" w:space="0" w:color="auto"/>
                        <w:right w:val="none" w:sz="0" w:space="0" w:color="auto"/>
                      </w:divBdr>
                      <w:divsChild>
                        <w:div w:id="734743650">
                          <w:marLeft w:val="0"/>
                          <w:marRight w:val="0"/>
                          <w:marTop w:val="0"/>
                          <w:marBottom w:val="0"/>
                          <w:divBdr>
                            <w:top w:val="single" w:sz="6" w:space="0" w:color="828282"/>
                            <w:left w:val="single" w:sz="6" w:space="0" w:color="828282"/>
                            <w:bottom w:val="single" w:sz="6" w:space="0" w:color="828282"/>
                            <w:right w:val="single" w:sz="6" w:space="0" w:color="828282"/>
                          </w:divBdr>
                          <w:divsChild>
                            <w:div w:id="1479415754">
                              <w:marLeft w:val="0"/>
                              <w:marRight w:val="0"/>
                              <w:marTop w:val="0"/>
                              <w:marBottom w:val="0"/>
                              <w:divBdr>
                                <w:top w:val="none" w:sz="0" w:space="0" w:color="auto"/>
                                <w:left w:val="none" w:sz="0" w:space="0" w:color="auto"/>
                                <w:bottom w:val="none" w:sz="0" w:space="0" w:color="auto"/>
                                <w:right w:val="none" w:sz="0" w:space="0" w:color="auto"/>
                              </w:divBdr>
                              <w:divsChild>
                                <w:div w:id="967318389">
                                  <w:marLeft w:val="0"/>
                                  <w:marRight w:val="0"/>
                                  <w:marTop w:val="0"/>
                                  <w:marBottom w:val="0"/>
                                  <w:divBdr>
                                    <w:top w:val="none" w:sz="0" w:space="0" w:color="auto"/>
                                    <w:left w:val="none" w:sz="0" w:space="0" w:color="auto"/>
                                    <w:bottom w:val="none" w:sz="0" w:space="0" w:color="auto"/>
                                    <w:right w:val="none" w:sz="0" w:space="0" w:color="auto"/>
                                  </w:divBdr>
                                  <w:divsChild>
                                    <w:div w:id="586548010">
                                      <w:marLeft w:val="0"/>
                                      <w:marRight w:val="0"/>
                                      <w:marTop w:val="0"/>
                                      <w:marBottom w:val="0"/>
                                      <w:divBdr>
                                        <w:top w:val="none" w:sz="0" w:space="0" w:color="auto"/>
                                        <w:left w:val="none" w:sz="0" w:space="0" w:color="auto"/>
                                        <w:bottom w:val="none" w:sz="0" w:space="0" w:color="auto"/>
                                        <w:right w:val="none" w:sz="0" w:space="0" w:color="auto"/>
                                      </w:divBdr>
                                      <w:divsChild>
                                        <w:div w:id="1438863520">
                                          <w:marLeft w:val="0"/>
                                          <w:marRight w:val="0"/>
                                          <w:marTop w:val="0"/>
                                          <w:marBottom w:val="0"/>
                                          <w:divBdr>
                                            <w:top w:val="none" w:sz="0" w:space="0" w:color="auto"/>
                                            <w:left w:val="none" w:sz="0" w:space="0" w:color="auto"/>
                                            <w:bottom w:val="none" w:sz="0" w:space="0" w:color="auto"/>
                                            <w:right w:val="none" w:sz="0" w:space="0" w:color="auto"/>
                                          </w:divBdr>
                                          <w:divsChild>
                                            <w:div w:id="1956717089">
                                              <w:marLeft w:val="0"/>
                                              <w:marRight w:val="0"/>
                                              <w:marTop w:val="0"/>
                                              <w:marBottom w:val="0"/>
                                              <w:divBdr>
                                                <w:top w:val="none" w:sz="0" w:space="0" w:color="auto"/>
                                                <w:left w:val="none" w:sz="0" w:space="0" w:color="auto"/>
                                                <w:bottom w:val="none" w:sz="0" w:space="0" w:color="auto"/>
                                                <w:right w:val="none" w:sz="0" w:space="0" w:color="auto"/>
                                              </w:divBdr>
                                              <w:divsChild>
                                                <w:div w:id="14549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ACDF-B242-4449-91E8-06DD22C4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91</Pages>
  <Words>26507</Words>
  <Characters>138371</Characters>
  <Application>Microsoft Office Word</Application>
  <DocSecurity>0</DocSecurity>
  <PresentationFormat/>
  <Lines>3144</Lines>
  <Paragraphs>2141</Paragraphs>
  <ScaleCrop>false</ScaleCrop>
  <HeadingPairs>
    <vt:vector size="2" baseType="variant">
      <vt:variant>
        <vt:lpstr>Title</vt:lpstr>
      </vt:variant>
      <vt:variant>
        <vt:i4>1</vt:i4>
      </vt:variant>
    </vt:vector>
  </HeadingPairs>
  <TitlesOfParts>
    <vt:vector size="1" baseType="lpstr">
      <vt:lpstr>Parliamentary Service Determination 2013</vt:lpstr>
    </vt:vector>
  </TitlesOfParts>
  <Manager/>
  <Company/>
  <LinksUpToDate>false</LinksUpToDate>
  <CharactersWithSpaces>162737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2013-06-25T04:47:00Z</cp:lastPrinted>
  <dcterms:created xsi:type="dcterms:W3CDTF">2013-06-27T01:21:00Z</dcterms:created>
  <dcterms:modified xsi:type="dcterms:W3CDTF">2013-06-27T01:22:00Z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Determination 2013</vt:lpwstr>
  </property>
  <property fmtid="{D5CDD505-2E9C-101B-9397-08002B2CF9AE}" pid="4" name="Header">
    <vt:lpwstr>Clause</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OPC50387</vt:lpwstr>
  </property>
  <property fmtid="{D5CDD505-2E9C-101B-9397-08002B2CF9AE}" pid="11" name="ActMadeUnder">
    <vt:lpwstr>Parliamentary Service Act 1999</vt:lpwstr>
  </property>
  <property fmtid="{D5CDD505-2E9C-101B-9397-08002B2CF9AE}" pid="12" name="NonLegInst">
    <vt:lpwstr>0</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CounterSign">
    <vt:lpwstr/>
  </property>
  <property fmtid="{D5CDD505-2E9C-101B-9397-08002B2CF9AE}" pid="17" name="DateMade">
    <vt:lpwstr>26 June 2013</vt:lpwstr>
  </property>
</Properties>
</file>