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1D" w:rsidRPr="005C76C0" w:rsidRDefault="0019691D" w:rsidP="003A075D">
      <w:pPr>
        <w:spacing w:before="120" w:after="120"/>
        <w:jc w:val="center"/>
        <w:rPr>
          <w:rFonts w:ascii="Times New Roman" w:hAnsi="Times New Roman"/>
          <w:b/>
          <w:color w:val="000000" w:themeColor="text1"/>
          <w:sz w:val="24"/>
          <w:szCs w:val="24"/>
          <w:u w:val="single"/>
        </w:rPr>
      </w:pPr>
      <w:r w:rsidRPr="005C76C0">
        <w:rPr>
          <w:rFonts w:ascii="Times New Roman" w:hAnsi="Times New Roman"/>
          <w:b/>
          <w:color w:val="000000" w:themeColor="text1"/>
          <w:sz w:val="24"/>
          <w:szCs w:val="24"/>
          <w:u w:val="single"/>
        </w:rPr>
        <w:t>EXPLANATORY STATEMENT</w:t>
      </w:r>
    </w:p>
    <w:p w:rsidR="0019691D" w:rsidRPr="005C76C0" w:rsidRDefault="0019691D" w:rsidP="003A075D">
      <w:pPr>
        <w:spacing w:before="120" w:after="120"/>
        <w:rPr>
          <w:rFonts w:ascii="Times New Roman" w:hAnsi="Times New Roman"/>
          <w:b/>
          <w:color w:val="000000" w:themeColor="text1"/>
          <w:sz w:val="24"/>
          <w:szCs w:val="24"/>
          <w:u w:val="single"/>
        </w:rPr>
      </w:pPr>
    </w:p>
    <w:p w:rsidR="0019691D" w:rsidRPr="005C76C0" w:rsidRDefault="0019691D" w:rsidP="00A96E0F">
      <w:pPr>
        <w:spacing w:before="120" w:after="120"/>
        <w:jc w:val="center"/>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Issued by the Authority of the Parliamentary Secretary for Climate Change</w:t>
      </w:r>
      <w:r w:rsidR="00A96E0F" w:rsidRPr="005C76C0">
        <w:rPr>
          <w:rFonts w:ascii="Times New Roman" w:hAnsi="Times New Roman"/>
          <w:color w:val="000000" w:themeColor="text1"/>
          <w:sz w:val="24"/>
          <w:szCs w:val="24"/>
          <w:u w:val="single"/>
        </w:rPr>
        <w:t>, Industry and Innovation</w:t>
      </w:r>
    </w:p>
    <w:p w:rsidR="0019691D" w:rsidRPr="005C76C0" w:rsidRDefault="0019691D" w:rsidP="003A075D">
      <w:pPr>
        <w:pStyle w:val="Heading1"/>
        <w:spacing w:before="120" w:after="120" w:line="276" w:lineRule="auto"/>
        <w:jc w:val="center"/>
        <w:rPr>
          <w:b w:val="0"/>
          <w:i/>
          <w:color w:val="000000" w:themeColor="text1"/>
          <w:sz w:val="24"/>
          <w:szCs w:val="24"/>
        </w:rPr>
      </w:pPr>
      <w:r w:rsidRPr="005C76C0">
        <w:rPr>
          <w:b w:val="0"/>
          <w:i/>
          <w:color w:val="000000" w:themeColor="text1"/>
          <w:sz w:val="24"/>
          <w:szCs w:val="24"/>
        </w:rPr>
        <w:t>Carbon Credits (Carbon Farming Initiative) Act 2011</w:t>
      </w:r>
    </w:p>
    <w:p w:rsidR="0019691D" w:rsidRPr="005C76C0" w:rsidRDefault="0019691D" w:rsidP="003A075D">
      <w:pPr>
        <w:spacing w:before="120" w:after="120"/>
        <w:jc w:val="center"/>
        <w:rPr>
          <w:rFonts w:ascii="Times New Roman" w:hAnsi="Times New Roman"/>
          <w:i/>
          <w:color w:val="000000" w:themeColor="text1"/>
          <w:sz w:val="24"/>
          <w:szCs w:val="24"/>
        </w:rPr>
      </w:pPr>
      <w:r w:rsidRPr="005C76C0">
        <w:rPr>
          <w:rFonts w:ascii="Times New Roman" w:hAnsi="Times New Roman"/>
          <w:i/>
          <w:color w:val="000000" w:themeColor="text1"/>
          <w:sz w:val="24"/>
          <w:szCs w:val="24"/>
        </w:rPr>
        <w:t>Carbon Credits</w:t>
      </w:r>
      <w:r w:rsidR="004E19B5" w:rsidRPr="005C76C0">
        <w:rPr>
          <w:rFonts w:ascii="Times New Roman" w:hAnsi="Times New Roman"/>
          <w:i/>
          <w:color w:val="000000" w:themeColor="text1"/>
          <w:sz w:val="24"/>
          <w:szCs w:val="24"/>
        </w:rPr>
        <w:t xml:space="preserve"> (Carbon Farming Initiative)</w:t>
      </w:r>
      <w:r w:rsidRPr="005C76C0">
        <w:rPr>
          <w:rFonts w:ascii="Times New Roman" w:hAnsi="Times New Roman"/>
          <w:i/>
          <w:color w:val="000000" w:themeColor="text1"/>
          <w:sz w:val="24"/>
          <w:szCs w:val="24"/>
        </w:rPr>
        <w:t xml:space="preserve"> </w:t>
      </w:r>
      <w:r w:rsidR="006427C6" w:rsidRPr="005C76C0">
        <w:rPr>
          <w:rFonts w:ascii="Times New Roman" w:eastAsia="Times New Roman" w:hAnsi="Times New Roman"/>
          <w:color w:val="000000" w:themeColor="text1"/>
          <w:sz w:val="24"/>
          <w:szCs w:val="24"/>
          <w:lang w:eastAsia="en-AU"/>
        </w:rPr>
        <w:t>(</w:t>
      </w:r>
      <w:r w:rsidR="00CD6B3C" w:rsidRPr="005C76C0">
        <w:rPr>
          <w:rFonts w:ascii="Times New Roman" w:eastAsia="Times New Roman" w:hAnsi="Times New Roman"/>
          <w:i/>
          <w:color w:val="000000" w:themeColor="text1"/>
          <w:sz w:val="24"/>
          <w:szCs w:val="24"/>
          <w:lang w:eastAsia="en-AU"/>
        </w:rPr>
        <w:t xml:space="preserve">Reforestation and </w:t>
      </w:r>
      <w:r w:rsidR="00FB2792" w:rsidRPr="005C76C0">
        <w:rPr>
          <w:rFonts w:ascii="Times New Roman" w:eastAsia="Times New Roman" w:hAnsi="Times New Roman"/>
          <w:i/>
          <w:color w:val="000000" w:themeColor="text1"/>
          <w:sz w:val="24"/>
          <w:szCs w:val="24"/>
          <w:lang w:eastAsia="en-AU"/>
        </w:rPr>
        <w:t>Afforestation—1.</w:t>
      </w:r>
      <w:r w:rsidR="00B4683F" w:rsidRPr="005C76C0">
        <w:rPr>
          <w:rFonts w:ascii="Times New Roman" w:eastAsia="Times New Roman" w:hAnsi="Times New Roman"/>
          <w:i/>
          <w:color w:val="000000" w:themeColor="text1"/>
          <w:sz w:val="24"/>
          <w:szCs w:val="24"/>
          <w:lang w:eastAsia="en-AU"/>
        </w:rPr>
        <w:t>2</w:t>
      </w:r>
      <w:r w:rsidR="006427C6" w:rsidRPr="005C76C0">
        <w:rPr>
          <w:rFonts w:ascii="Times New Roman" w:hAnsi="Times New Roman"/>
          <w:i/>
          <w:color w:val="000000" w:themeColor="text1"/>
          <w:sz w:val="24"/>
          <w:szCs w:val="24"/>
        </w:rPr>
        <w:t>)</w:t>
      </w:r>
      <w:r w:rsidRPr="005C76C0">
        <w:rPr>
          <w:rFonts w:ascii="Times New Roman" w:hAnsi="Times New Roman"/>
          <w:i/>
          <w:color w:val="000000" w:themeColor="text1"/>
          <w:sz w:val="24"/>
          <w:szCs w:val="24"/>
        </w:rPr>
        <w:t xml:space="preserve"> Methodology Determination 201</w:t>
      </w:r>
      <w:r w:rsidR="007D6A79" w:rsidRPr="005C76C0">
        <w:rPr>
          <w:rFonts w:ascii="Times New Roman" w:hAnsi="Times New Roman"/>
          <w:i/>
          <w:color w:val="000000" w:themeColor="text1"/>
          <w:sz w:val="24"/>
          <w:szCs w:val="24"/>
        </w:rPr>
        <w:t>3</w:t>
      </w:r>
      <w:r w:rsidRPr="005C76C0">
        <w:rPr>
          <w:rFonts w:ascii="Times New Roman" w:hAnsi="Times New Roman"/>
          <w:i/>
          <w:color w:val="000000" w:themeColor="text1"/>
          <w:sz w:val="24"/>
          <w:szCs w:val="24"/>
        </w:rPr>
        <w:t xml:space="preserve"> </w:t>
      </w:r>
    </w:p>
    <w:p w:rsidR="00C40F07" w:rsidRPr="005C76C0" w:rsidRDefault="00C40F07" w:rsidP="003A075D">
      <w:pPr>
        <w:spacing w:before="120" w:after="120"/>
        <w:jc w:val="center"/>
        <w:rPr>
          <w:rFonts w:ascii="Times New Roman" w:hAnsi="Times New Roman"/>
          <w:i/>
          <w:color w:val="000000" w:themeColor="text1"/>
          <w:sz w:val="24"/>
          <w:szCs w:val="24"/>
        </w:rPr>
      </w:pPr>
    </w:p>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Background</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w:t>
      </w:r>
      <w:r w:rsidRPr="005C76C0">
        <w:rPr>
          <w:rFonts w:ascii="Times New Roman" w:hAnsi="Times New Roman"/>
          <w:i/>
          <w:color w:val="000000" w:themeColor="text1"/>
          <w:sz w:val="24"/>
          <w:szCs w:val="24"/>
        </w:rPr>
        <w:t>Carbon Credits (Carbon Farming Initiative) Act 2011</w:t>
      </w:r>
      <w:r w:rsidRPr="005C76C0">
        <w:rPr>
          <w:rFonts w:ascii="Times New Roman" w:hAnsi="Times New Roman"/>
          <w:color w:val="000000" w:themeColor="text1"/>
          <w:sz w:val="24"/>
          <w:szCs w:val="24"/>
        </w:rPr>
        <w:t xml:space="preserve"> (the Act) enables the crediting of greenhouse gas abatement in the land sector. Greenhouse gas abatement is achieved by either reducing or avoiding emissions or by removing carbon from the atmosphere and storing it in soil or trees.</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Abatement activities are undertaken as offsets projects. The process involved in establishing </w:t>
      </w:r>
      <w:proofErr w:type="gramStart"/>
      <w:r w:rsidRPr="005C76C0">
        <w:rPr>
          <w:rFonts w:ascii="Times New Roman" w:hAnsi="Times New Roman"/>
          <w:color w:val="000000" w:themeColor="text1"/>
          <w:sz w:val="24"/>
          <w:szCs w:val="24"/>
        </w:rPr>
        <w:t>an</w:t>
      </w:r>
      <w:proofErr w:type="gramEnd"/>
      <w:r w:rsidRPr="005C76C0">
        <w:rPr>
          <w:rFonts w:ascii="Times New Roman" w:hAnsi="Times New Roman"/>
          <w:color w:val="000000" w:themeColor="text1"/>
          <w:sz w:val="24"/>
          <w:szCs w:val="24"/>
        </w:rPr>
        <w:t xml:space="preserve"> offsets project is set out in Part 3 of the Act. An offsets project must be covered by</w:t>
      </w:r>
      <w:r w:rsidR="003168CE"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and undertaken in accordance with</w:t>
      </w:r>
      <w:r w:rsidR="003168CE"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a methodology determination.</w:t>
      </w:r>
    </w:p>
    <w:p w:rsidR="0019691D" w:rsidRPr="005C76C0" w:rsidRDefault="00037CE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106</w:t>
      </w:r>
      <w:r w:rsidR="0019691D" w:rsidRPr="005C76C0">
        <w:rPr>
          <w:rFonts w:ascii="Times New Roman" w:hAnsi="Times New Roman"/>
          <w:color w:val="000000" w:themeColor="text1"/>
          <w:sz w:val="24"/>
          <w:szCs w:val="24"/>
        </w:rPr>
        <w:t>(1) of the Act empowers the Minister</w:t>
      </w:r>
      <w:r w:rsidR="00880239" w:rsidRPr="005C76C0">
        <w:rPr>
          <w:rFonts w:ascii="Times New Roman" w:hAnsi="Times New Roman"/>
          <w:color w:val="000000" w:themeColor="text1"/>
          <w:sz w:val="24"/>
          <w:szCs w:val="24"/>
        </w:rPr>
        <w:t xml:space="preserve"> to make</w:t>
      </w:r>
      <w:r w:rsidR="0019691D" w:rsidRPr="005C76C0">
        <w:rPr>
          <w:rFonts w:ascii="Times New Roman" w:hAnsi="Times New Roman"/>
          <w:color w:val="000000" w:themeColor="text1"/>
          <w:sz w:val="24"/>
          <w:szCs w:val="24"/>
        </w:rPr>
        <w:t xml:space="preserve">, by legislative instrument, a determination known as a methodology determination. The purpose of a methodology determination is to establish procedures for estimating abatement (emissions reductions and sequestration) and project rules for monitoring, record keeping and reporting on abatement. </w:t>
      </w:r>
    </w:p>
    <w:p w:rsidR="00C40F07"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 methodology determination must meet the offsets integrity standards set out in section 133 of the Act and the other eligibility criteria set out in section 106 of the Act. The Minister cannot make a methodology determination unless the Domestic Offsets Integrity Committee (</w:t>
      </w:r>
      <w:r w:rsidR="007B05FE"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 xml:space="preserve">DOIC) has endorsed the proposal </w:t>
      </w:r>
      <w:r w:rsidR="00880239" w:rsidRPr="005C76C0">
        <w:rPr>
          <w:rFonts w:ascii="Times New Roman" w:hAnsi="Times New Roman"/>
          <w:color w:val="000000" w:themeColor="text1"/>
          <w:sz w:val="24"/>
          <w:szCs w:val="24"/>
        </w:rPr>
        <w:t xml:space="preserve">for the methodology determination </w:t>
      </w:r>
      <w:r w:rsidRPr="005C76C0">
        <w:rPr>
          <w:rFonts w:ascii="Times New Roman" w:hAnsi="Times New Roman"/>
          <w:color w:val="000000" w:themeColor="text1"/>
          <w:sz w:val="24"/>
          <w:szCs w:val="24"/>
        </w:rPr>
        <w:t>under section 112 of the Act and advised the Minister of the endorsement under section 113 of the Act. The DOIC is an independent expert panel established to evaluate proposals for methodolog</w:t>
      </w:r>
      <w:r w:rsidR="00880239" w:rsidRPr="005C76C0">
        <w:rPr>
          <w:rFonts w:ascii="Times New Roman" w:hAnsi="Times New Roman"/>
          <w:color w:val="000000" w:themeColor="text1"/>
          <w:sz w:val="24"/>
          <w:szCs w:val="24"/>
        </w:rPr>
        <w:t>y determinations</w:t>
      </w:r>
      <w:r w:rsidRPr="005C76C0">
        <w:rPr>
          <w:rFonts w:ascii="Times New Roman" w:hAnsi="Times New Roman"/>
          <w:color w:val="000000" w:themeColor="text1"/>
          <w:sz w:val="24"/>
          <w:szCs w:val="24"/>
        </w:rPr>
        <w:t>.</w:t>
      </w:r>
    </w:p>
    <w:p w:rsidR="0088225F" w:rsidRPr="005C76C0" w:rsidRDefault="0088225F" w:rsidP="003A075D">
      <w:pPr>
        <w:spacing w:before="120" w:after="120"/>
        <w:rPr>
          <w:rFonts w:ascii="Times New Roman" w:hAnsi="Times New Roman"/>
          <w:b/>
          <w:color w:val="000000" w:themeColor="text1"/>
          <w:sz w:val="24"/>
          <w:szCs w:val="24"/>
        </w:rPr>
      </w:pPr>
    </w:p>
    <w:p w:rsidR="0019691D" w:rsidRPr="005C76C0" w:rsidRDefault="00C40F07"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A</w:t>
      </w:r>
      <w:r w:rsidR="004936BA" w:rsidRPr="005C76C0">
        <w:rPr>
          <w:rFonts w:ascii="Times New Roman" w:hAnsi="Times New Roman"/>
          <w:b/>
          <w:color w:val="000000" w:themeColor="text1"/>
          <w:sz w:val="24"/>
          <w:szCs w:val="24"/>
        </w:rPr>
        <w:t xml:space="preserve">pplication of the </w:t>
      </w:r>
      <w:r w:rsidR="00037CE7" w:rsidRPr="005C76C0">
        <w:rPr>
          <w:rFonts w:ascii="Times New Roman" w:hAnsi="Times New Roman"/>
          <w:b/>
          <w:color w:val="000000" w:themeColor="text1"/>
          <w:sz w:val="24"/>
          <w:szCs w:val="24"/>
        </w:rPr>
        <w:t>D</w:t>
      </w:r>
      <w:r w:rsidR="0019691D" w:rsidRPr="005C76C0">
        <w:rPr>
          <w:rFonts w:ascii="Times New Roman" w:hAnsi="Times New Roman"/>
          <w:b/>
          <w:color w:val="000000" w:themeColor="text1"/>
          <w:sz w:val="24"/>
          <w:szCs w:val="24"/>
        </w:rPr>
        <w:t>etermination</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w:t>
      </w:r>
      <w:r w:rsidRPr="005C76C0">
        <w:rPr>
          <w:rFonts w:ascii="Times New Roman" w:hAnsi="Times New Roman"/>
          <w:i/>
          <w:color w:val="000000" w:themeColor="text1"/>
          <w:sz w:val="24"/>
          <w:szCs w:val="24"/>
        </w:rPr>
        <w:t xml:space="preserve">Carbon Credits (Carbon Farming Initiative) </w:t>
      </w:r>
      <w:r w:rsidR="00AC5B01" w:rsidRPr="005C76C0">
        <w:rPr>
          <w:rFonts w:ascii="Times New Roman" w:hAnsi="Times New Roman"/>
          <w:i/>
          <w:color w:val="000000" w:themeColor="text1"/>
          <w:sz w:val="24"/>
          <w:szCs w:val="24"/>
        </w:rPr>
        <w:t>(</w:t>
      </w:r>
      <w:r w:rsidR="00CD6B3C" w:rsidRPr="005C76C0">
        <w:rPr>
          <w:rFonts w:ascii="Times New Roman" w:hAnsi="Times New Roman"/>
          <w:i/>
          <w:color w:val="000000" w:themeColor="text1"/>
          <w:sz w:val="24"/>
          <w:szCs w:val="24"/>
        </w:rPr>
        <w:t xml:space="preserve">Reforestation and </w:t>
      </w:r>
      <w:r w:rsidR="00FB2792" w:rsidRPr="005C76C0">
        <w:rPr>
          <w:rFonts w:ascii="Times New Roman" w:hAnsi="Times New Roman"/>
          <w:i/>
          <w:color w:val="000000" w:themeColor="text1"/>
          <w:sz w:val="24"/>
          <w:szCs w:val="24"/>
        </w:rPr>
        <w:t>Afforestation—1.</w:t>
      </w:r>
      <w:r w:rsidR="0067281A" w:rsidRPr="005C76C0">
        <w:rPr>
          <w:rFonts w:ascii="Times New Roman" w:hAnsi="Times New Roman"/>
          <w:i/>
          <w:color w:val="000000" w:themeColor="text1"/>
          <w:sz w:val="24"/>
          <w:szCs w:val="24"/>
        </w:rPr>
        <w:t>2</w:t>
      </w:r>
      <w:r w:rsidR="00AC5B01" w:rsidRPr="005C76C0">
        <w:rPr>
          <w:rFonts w:ascii="Times New Roman" w:hAnsi="Times New Roman"/>
          <w:i/>
          <w:color w:val="000000" w:themeColor="text1"/>
          <w:sz w:val="24"/>
          <w:szCs w:val="24"/>
        </w:rPr>
        <w:t xml:space="preserve">) </w:t>
      </w:r>
      <w:r w:rsidRPr="005C76C0">
        <w:rPr>
          <w:rFonts w:ascii="Times New Roman" w:hAnsi="Times New Roman"/>
          <w:i/>
          <w:color w:val="000000" w:themeColor="text1"/>
          <w:sz w:val="24"/>
          <w:szCs w:val="24"/>
        </w:rPr>
        <w:t>Methodology Determination 201</w:t>
      </w:r>
      <w:r w:rsidR="00037CE7" w:rsidRPr="005C76C0">
        <w:rPr>
          <w:rFonts w:ascii="Times New Roman" w:hAnsi="Times New Roman"/>
          <w:i/>
          <w:color w:val="000000" w:themeColor="text1"/>
          <w:sz w:val="24"/>
          <w:szCs w:val="24"/>
        </w:rPr>
        <w:t>3</w:t>
      </w:r>
      <w:r w:rsidRPr="005C76C0">
        <w:rPr>
          <w:rFonts w:ascii="Times New Roman" w:hAnsi="Times New Roman"/>
          <w:i/>
          <w:color w:val="000000" w:themeColor="text1"/>
          <w:sz w:val="24"/>
          <w:szCs w:val="24"/>
        </w:rPr>
        <w:t xml:space="preserve"> </w:t>
      </w:r>
      <w:r w:rsidRPr="005C76C0">
        <w:rPr>
          <w:rFonts w:ascii="Times New Roman" w:hAnsi="Times New Roman"/>
          <w:color w:val="000000" w:themeColor="text1"/>
          <w:sz w:val="24"/>
          <w:szCs w:val="24"/>
        </w:rPr>
        <w:t>(the </w:t>
      </w:r>
      <w:r w:rsidR="00037CE7" w:rsidRPr="005C76C0">
        <w:rPr>
          <w:rFonts w:ascii="Times New Roman" w:hAnsi="Times New Roman"/>
          <w:color w:val="000000" w:themeColor="text1"/>
          <w:sz w:val="24"/>
          <w:szCs w:val="24"/>
        </w:rPr>
        <w:t>D</w:t>
      </w:r>
      <w:r w:rsidR="009E5747" w:rsidRPr="005C76C0">
        <w:rPr>
          <w:rFonts w:ascii="Times New Roman" w:hAnsi="Times New Roman"/>
          <w:color w:val="000000" w:themeColor="text1"/>
          <w:sz w:val="24"/>
          <w:szCs w:val="24"/>
        </w:rPr>
        <w:t>etermination</w:t>
      </w:r>
      <w:r w:rsidRPr="005C76C0">
        <w:rPr>
          <w:rFonts w:ascii="Times New Roman" w:hAnsi="Times New Roman"/>
          <w:color w:val="000000" w:themeColor="text1"/>
          <w:sz w:val="24"/>
          <w:szCs w:val="24"/>
        </w:rPr>
        <w:t xml:space="preserve">) sets out the detailed rules for implementing and monitoring an offsets project under the Carbon Farming Initiative (CFI). The </w:t>
      </w:r>
      <w:r w:rsidR="00037CE7" w:rsidRPr="005C76C0">
        <w:rPr>
          <w:rFonts w:ascii="Times New Roman" w:hAnsi="Times New Roman"/>
          <w:color w:val="000000" w:themeColor="text1"/>
          <w:sz w:val="24"/>
          <w:szCs w:val="24"/>
        </w:rPr>
        <w:t>D</w:t>
      </w:r>
      <w:r w:rsidR="00880239" w:rsidRPr="005C76C0">
        <w:rPr>
          <w:rFonts w:ascii="Times New Roman" w:hAnsi="Times New Roman"/>
          <w:color w:val="000000" w:themeColor="text1"/>
          <w:sz w:val="24"/>
          <w:szCs w:val="24"/>
        </w:rPr>
        <w:t xml:space="preserve">etermination </w:t>
      </w:r>
      <w:r w:rsidRPr="005C76C0">
        <w:rPr>
          <w:rFonts w:ascii="Times New Roman" w:hAnsi="Times New Roman"/>
          <w:color w:val="000000" w:themeColor="text1"/>
          <w:sz w:val="24"/>
          <w:szCs w:val="24"/>
        </w:rPr>
        <w:t xml:space="preserve">applies to projects </w:t>
      </w:r>
      <w:r w:rsidR="004825E1" w:rsidRPr="005C76C0">
        <w:rPr>
          <w:rFonts w:ascii="Times New Roman" w:hAnsi="Times New Roman"/>
          <w:color w:val="000000" w:themeColor="text1"/>
          <w:sz w:val="24"/>
          <w:szCs w:val="24"/>
        </w:rPr>
        <w:t>which</w:t>
      </w:r>
      <w:r w:rsidRPr="005C76C0">
        <w:rPr>
          <w:rFonts w:ascii="Times New Roman" w:hAnsi="Times New Roman"/>
          <w:color w:val="000000" w:themeColor="text1"/>
          <w:sz w:val="24"/>
          <w:szCs w:val="24"/>
        </w:rPr>
        <w:t xml:space="preserve"> sequester carbon by establishing and maintaining trees </w:t>
      </w:r>
      <w:r w:rsidR="004825E1" w:rsidRPr="005C76C0">
        <w:rPr>
          <w:rFonts w:ascii="Times New Roman" w:hAnsi="Times New Roman"/>
          <w:color w:val="000000" w:themeColor="text1"/>
          <w:sz w:val="24"/>
          <w:szCs w:val="24"/>
        </w:rPr>
        <w:t>in any part of Australia where they</w:t>
      </w:r>
      <w:r w:rsidRPr="005C76C0">
        <w:rPr>
          <w:rFonts w:ascii="Times New Roman" w:hAnsi="Times New Roman"/>
          <w:color w:val="000000" w:themeColor="text1"/>
          <w:sz w:val="24"/>
          <w:szCs w:val="24"/>
        </w:rPr>
        <w:t xml:space="preserve"> have the potential to attain a </w:t>
      </w:r>
      <w:r w:rsidR="001B7C4D" w:rsidRPr="005C76C0">
        <w:rPr>
          <w:rFonts w:ascii="Times New Roman" w:hAnsi="Times New Roman"/>
          <w:color w:val="000000" w:themeColor="text1"/>
          <w:sz w:val="24"/>
          <w:szCs w:val="24"/>
        </w:rPr>
        <w:t xml:space="preserve">height of at least </w:t>
      </w:r>
      <w:r w:rsidR="00DD5E96" w:rsidRPr="005C76C0">
        <w:rPr>
          <w:rFonts w:ascii="Times New Roman" w:hAnsi="Times New Roman"/>
          <w:color w:val="000000" w:themeColor="text1"/>
          <w:sz w:val="24"/>
          <w:szCs w:val="24"/>
        </w:rPr>
        <w:t xml:space="preserve">2 </w:t>
      </w:r>
      <w:r w:rsidR="001B7C4D" w:rsidRPr="005C76C0">
        <w:rPr>
          <w:rFonts w:ascii="Times New Roman" w:hAnsi="Times New Roman"/>
          <w:color w:val="000000" w:themeColor="text1"/>
          <w:sz w:val="24"/>
          <w:szCs w:val="24"/>
        </w:rPr>
        <w:t>met</w:t>
      </w:r>
      <w:r w:rsidRPr="005C76C0">
        <w:rPr>
          <w:rFonts w:ascii="Times New Roman" w:hAnsi="Times New Roman"/>
          <w:color w:val="000000" w:themeColor="text1"/>
          <w:sz w:val="24"/>
          <w:szCs w:val="24"/>
        </w:rPr>
        <w:t>r</w:t>
      </w:r>
      <w:r w:rsidR="001B7C4D"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s</w:t>
      </w:r>
      <w:r w:rsidR="004C0E30"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and a crown cover of at least 20</w:t>
      </w:r>
      <w:r w:rsidR="001B7C4D"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on land </w:t>
      </w:r>
      <w:r w:rsidR="00880239" w:rsidRPr="005C76C0">
        <w:rPr>
          <w:rFonts w:ascii="Times New Roman" w:hAnsi="Times New Roman"/>
          <w:color w:val="000000" w:themeColor="text1"/>
          <w:sz w:val="24"/>
          <w:szCs w:val="24"/>
        </w:rPr>
        <w:t>that has previously been used for agricultural purposes</w:t>
      </w:r>
      <w:r w:rsidRPr="005C76C0">
        <w:rPr>
          <w:rFonts w:ascii="Times New Roman" w:hAnsi="Times New Roman"/>
          <w:color w:val="000000" w:themeColor="text1"/>
          <w:sz w:val="24"/>
          <w:szCs w:val="24"/>
        </w:rPr>
        <w:t>.</w:t>
      </w:r>
    </w:p>
    <w:p w:rsidR="00AA7388" w:rsidRPr="005C76C0" w:rsidRDefault="00037CE7" w:rsidP="003A075D">
      <w:pPr>
        <w:keepNext/>
        <w:keepLines/>
        <w:spacing w:before="120" w:after="120"/>
        <w:rPr>
          <w:rFonts w:ascii="Times New Roman" w:hAnsi="Times New Roman"/>
          <w:bCs/>
          <w:color w:val="000000" w:themeColor="text1"/>
          <w:sz w:val="24"/>
          <w:szCs w:val="24"/>
          <w:lang w:val="en-CA"/>
        </w:rPr>
      </w:pPr>
      <w:r w:rsidRPr="005C76C0">
        <w:rPr>
          <w:rFonts w:ascii="Times New Roman" w:hAnsi="Times New Roman"/>
          <w:bCs/>
          <w:color w:val="000000" w:themeColor="text1"/>
          <w:sz w:val="24"/>
          <w:szCs w:val="24"/>
          <w:lang w:val="en-CA"/>
        </w:rPr>
        <w:t>T</w:t>
      </w:r>
      <w:r w:rsidR="00866C40" w:rsidRPr="005C76C0">
        <w:rPr>
          <w:rFonts w:ascii="Times New Roman" w:hAnsi="Times New Roman"/>
          <w:bCs/>
          <w:color w:val="000000" w:themeColor="text1"/>
          <w:sz w:val="24"/>
          <w:szCs w:val="24"/>
          <w:lang w:val="en-CA"/>
        </w:rPr>
        <w:t xml:space="preserve">he </w:t>
      </w:r>
      <w:r w:rsidRPr="005C76C0">
        <w:rPr>
          <w:rFonts w:ascii="Times New Roman" w:hAnsi="Times New Roman"/>
          <w:bCs/>
          <w:color w:val="000000" w:themeColor="text1"/>
          <w:sz w:val="24"/>
          <w:szCs w:val="24"/>
          <w:lang w:val="en-CA"/>
        </w:rPr>
        <w:t>D</w:t>
      </w:r>
      <w:r w:rsidR="00866C40" w:rsidRPr="005C76C0">
        <w:rPr>
          <w:rFonts w:ascii="Times New Roman" w:hAnsi="Times New Roman"/>
          <w:bCs/>
          <w:color w:val="000000" w:themeColor="text1"/>
          <w:sz w:val="24"/>
          <w:szCs w:val="24"/>
          <w:lang w:val="en-CA"/>
        </w:rPr>
        <w:t xml:space="preserve">etermination </w:t>
      </w:r>
      <w:r w:rsidR="001777A8" w:rsidRPr="005C76C0">
        <w:rPr>
          <w:rFonts w:ascii="Times New Roman" w:hAnsi="Times New Roman"/>
          <w:bCs/>
          <w:color w:val="000000" w:themeColor="text1"/>
          <w:sz w:val="24"/>
          <w:szCs w:val="24"/>
          <w:lang w:val="en-CA"/>
        </w:rPr>
        <w:t xml:space="preserve">provides for the </w:t>
      </w:r>
      <w:r w:rsidR="00866C40" w:rsidRPr="005C76C0">
        <w:rPr>
          <w:rFonts w:ascii="Times New Roman" w:hAnsi="Times New Roman"/>
          <w:bCs/>
          <w:color w:val="000000" w:themeColor="text1"/>
          <w:sz w:val="24"/>
          <w:szCs w:val="24"/>
          <w:lang w:val="en-CA"/>
        </w:rPr>
        <w:t>c</w:t>
      </w:r>
      <w:r w:rsidR="0045519D" w:rsidRPr="005C76C0">
        <w:rPr>
          <w:rFonts w:ascii="Times New Roman" w:hAnsi="Times New Roman"/>
          <w:bCs/>
          <w:color w:val="000000" w:themeColor="text1"/>
          <w:sz w:val="24"/>
          <w:szCs w:val="24"/>
          <w:lang w:val="en-CA"/>
        </w:rPr>
        <w:t>alculat</w:t>
      </w:r>
      <w:r w:rsidR="001777A8" w:rsidRPr="005C76C0">
        <w:rPr>
          <w:rFonts w:ascii="Times New Roman" w:hAnsi="Times New Roman"/>
          <w:bCs/>
          <w:color w:val="000000" w:themeColor="text1"/>
          <w:sz w:val="24"/>
          <w:szCs w:val="24"/>
          <w:lang w:val="en-CA"/>
        </w:rPr>
        <w:t xml:space="preserve">ion of </w:t>
      </w:r>
      <w:r w:rsidR="0045519D" w:rsidRPr="005C76C0">
        <w:rPr>
          <w:rFonts w:ascii="Times New Roman" w:hAnsi="Times New Roman"/>
          <w:bCs/>
          <w:color w:val="000000" w:themeColor="text1"/>
          <w:sz w:val="24"/>
          <w:szCs w:val="24"/>
          <w:lang w:val="en-CA"/>
        </w:rPr>
        <w:t xml:space="preserve">the </w:t>
      </w:r>
      <w:r w:rsidR="00866C40" w:rsidRPr="005C76C0">
        <w:rPr>
          <w:rFonts w:ascii="Times New Roman" w:hAnsi="Times New Roman"/>
          <w:bCs/>
          <w:color w:val="000000" w:themeColor="text1"/>
          <w:sz w:val="24"/>
          <w:szCs w:val="24"/>
          <w:lang w:val="en-CA"/>
        </w:rPr>
        <w:t>net project</w:t>
      </w:r>
      <w:r w:rsidR="0045519D" w:rsidRPr="005C76C0">
        <w:rPr>
          <w:rFonts w:ascii="Times New Roman" w:hAnsi="Times New Roman"/>
          <w:bCs/>
          <w:color w:val="000000" w:themeColor="text1"/>
          <w:sz w:val="24"/>
          <w:szCs w:val="24"/>
          <w:lang w:val="en-CA"/>
        </w:rPr>
        <w:t xml:space="preserve"> abatement </w:t>
      </w:r>
      <w:r w:rsidR="00866C40" w:rsidRPr="005C76C0">
        <w:rPr>
          <w:rFonts w:ascii="Times New Roman" w:hAnsi="Times New Roman"/>
          <w:bCs/>
          <w:color w:val="000000" w:themeColor="text1"/>
          <w:sz w:val="24"/>
          <w:szCs w:val="24"/>
          <w:lang w:val="en-CA"/>
        </w:rPr>
        <w:t xml:space="preserve">of greenhouse gases </w:t>
      </w:r>
      <w:r w:rsidRPr="005C76C0">
        <w:rPr>
          <w:rFonts w:ascii="Times New Roman" w:hAnsi="Times New Roman"/>
          <w:bCs/>
          <w:color w:val="000000" w:themeColor="text1"/>
          <w:sz w:val="24"/>
          <w:szCs w:val="24"/>
          <w:lang w:val="en-CA"/>
        </w:rPr>
        <w:t xml:space="preserve">during a reporting period </w:t>
      </w:r>
      <w:r w:rsidR="00866C40" w:rsidRPr="005C76C0">
        <w:rPr>
          <w:rFonts w:ascii="Times New Roman" w:hAnsi="Times New Roman"/>
          <w:bCs/>
          <w:color w:val="000000" w:themeColor="text1"/>
          <w:sz w:val="24"/>
          <w:szCs w:val="24"/>
          <w:lang w:val="en-CA"/>
        </w:rPr>
        <w:t>by</w:t>
      </w:r>
      <w:r w:rsidR="0045519D" w:rsidRPr="005C76C0">
        <w:rPr>
          <w:rFonts w:ascii="Times New Roman" w:hAnsi="Times New Roman"/>
          <w:bCs/>
          <w:color w:val="000000" w:themeColor="text1"/>
          <w:sz w:val="24"/>
          <w:szCs w:val="24"/>
          <w:lang w:val="en-CA"/>
        </w:rPr>
        <w:t xml:space="preserve"> </w:t>
      </w:r>
      <w:r w:rsidR="001777A8" w:rsidRPr="005C76C0">
        <w:rPr>
          <w:rFonts w:ascii="Times New Roman" w:hAnsi="Times New Roman"/>
          <w:bCs/>
          <w:color w:val="000000" w:themeColor="text1"/>
          <w:sz w:val="24"/>
          <w:szCs w:val="24"/>
          <w:lang w:val="en-CA"/>
        </w:rPr>
        <w:t>estimating</w:t>
      </w:r>
      <w:r w:rsidR="0045519D" w:rsidRPr="005C76C0">
        <w:rPr>
          <w:rFonts w:ascii="Times New Roman" w:hAnsi="Times New Roman"/>
          <w:bCs/>
          <w:color w:val="000000" w:themeColor="text1"/>
          <w:sz w:val="24"/>
          <w:szCs w:val="24"/>
          <w:lang w:val="en-CA"/>
        </w:rPr>
        <w:t xml:space="preserve"> </w:t>
      </w:r>
      <w:r w:rsidR="0019691D" w:rsidRPr="005C76C0">
        <w:rPr>
          <w:rFonts w:ascii="Times New Roman" w:hAnsi="Times New Roman"/>
          <w:bCs/>
          <w:color w:val="000000" w:themeColor="text1"/>
          <w:sz w:val="24"/>
          <w:szCs w:val="24"/>
          <w:lang w:val="en-CA"/>
        </w:rPr>
        <w:t xml:space="preserve">the carbon dioxide stored in </w:t>
      </w:r>
      <w:r w:rsidR="00866C40" w:rsidRPr="005C76C0">
        <w:rPr>
          <w:rFonts w:ascii="Times New Roman" w:hAnsi="Times New Roman"/>
          <w:bCs/>
          <w:color w:val="000000" w:themeColor="text1"/>
          <w:sz w:val="24"/>
          <w:szCs w:val="24"/>
          <w:lang w:val="en-CA"/>
        </w:rPr>
        <w:t xml:space="preserve">the </w:t>
      </w:r>
      <w:r w:rsidR="0019691D" w:rsidRPr="005C76C0">
        <w:rPr>
          <w:rFonts w:ascii="Times New Roman" w:hAnsi="Times New Roman"/>
          <w:bCs/>
          <w:color w:val="000000" w:themeColor="text1"/>
          <w:sz w:val="24"/>
          <w:szCs w:val="24"/>
          <w:lang w:val="en-CA"/>
        </w:rPr>
        <w:t xml:space="preserve">biomass </w:t>
      </w:r>
      <w:r w:rsidR="00866C40" w:rsidRPr="005C76C0">
        <w:rPr>
          <w:rFonts w:ascii="Times New Roman" w:hAnsi="Times New Roman"/>
          <w:bCs/>
          <w:color w:val="000000" w:themeColor="text1"/>
          <w:sz w:val="24"/>
          <w:szCs w:val="24"/>
          <w:lang w:val="en-CA"/>
        </w:rPr>
        <w:t xml:space="preserve">of </w:t>
      </w:r>
      <w:r w:rsidR="00AA7388" w:rsidRPr="005C76C0">
        <w:rPr>
          <w:rFonts w:ascii="Times New Roman" w:hAnsi="Times New Roman"/>
          <w:bCs/>
          <w:color w:val="000000" w:themeColor="text1"/>
          <w:sz w:val="24"/>
          <w:szCs w:val="24"/>
          <w:lang w:val="en-CA"/>
        </w:rPr>
        <w:t xml:space="preserve">project </w:t>
      </w:r>
      <w:r w:rsidR="0045519D" w:rsidRPr="005C76C0">
        <w:rPr>
          <w:rFonts w:ascii="Times New Roman" w:hAnsi="Times New Roman"/>
          <w:bCs/>
          <w:color w:val="000000" w:themeColor="text1"/>
          <w:sz w:val="24"/>
          <w:szCs w:val="24"/>
          <w:lang w:val="en-CA"/>
        </w:rPr>
        <w:t>trees, litter and fallen dead wood, known as ‘project forest biomass’</w:t>
      </w:r>
      <w:r w:rsidR="00866C40" w:rsidRPr="005C76C0">
        <w:rPr>
          <w:rFonts w:ascii="Times New Roman" w:hAnsi="Times New Roman"/>
          <w:bCs/>
          <w:color w:val="000000" w:themeColor="text1"/>
          <w:sz w:val="24"/>
          <w:szCs w:val="24"/>
          <w:lang w:val="en-CA"/>
        </w:rPr>
        <w:t>.</w:t>
      </w:r>
      <w:r w:rsidR="0045519D" w:rsidRPr="005C76C0">
        <w:rPr>
          <w:rFonts w:ascii="Times New Roman" w:hAnsi="Times New Roman"/>
          <w:bCs/>
          <w:color w:val="000000" w:themeColor="text1"/>
          <w:sz w:val="24"/>
          <w:szCs w:val="24"/>
          <w:lang w:val="en-CA"/>
        </w:rPr>
        <w:t xml:space="preserve"> </w:t>
      </w:r>
      <w:r w:rsidR="003E5209" w:rsidRPr="005C76C0">
        <w:rPr>
          <w:rFonts w:ascii="Times New Roman" w:hAnsi="Times New Roman"/>
          <w:bCs/>
          <w:color w:val="000000" w:themeColor="text1"/>
          <w:sz w:val="24"/>
          <w:szCs w:val="24"/>
          <w:lang w:val="en-CA"/>
        </w:rPr>
        <w:t>Any c</w:t>
      </w:r>
      <w:r w:rsidR="009C400C" w:rsidRPr="005C76C0">
        <w:rPr>
          <w:rFonts w:ascii="Times New Roman" w:hAnsi="Times New Roman"/>
          <w:bCs/>
          <w:color w:val="000000" w:themeColor="text1"/>
          <w:sz w:val="24"/>
          <w:szCs w:val="24"/>
          <w:lang w:val="en-CA"/>
        </w:rPr>
        <w:t xml:space="preserve">arbon </w:t>
      </w:r>
      <w:r w:rsidR="00866C40" w:rsidRPr="005C76C0">
        <w:rPr>
          <w:rFonts w:ascii="Times New Roman" w:hAnsi="Times New Roman"/>
          <w:bCs/>
          <w:color w:val="000000" w:themeColor="text1"/>
          <w:sz w:val="24"/>
          <w:szCs w:val="24"/>
          <w:lang w:val="en-CA"/>
        </w:rPr>
        <w:t xml:space="preserve">dioxide </w:t>
      </w:r>
      <w:r w:rsidR="001777A8" w:rsidRPr="005C76C0">
        <w:rPr>
          <w:rFonts w:ascii="Times New Roman" w:hAnsi="Times New Roman"/>
          <w:bCs/>
          <w:color w:val="000000" w:themeColor="text1"/>
          <w:sz w:val="24"/>
          <w:szCs w:val="24"/>
          <w:lang w:val="en-CA"/>
        </w:rPr>
        <w:t xml:space="preserve">removed </w:t>
      </w:r>
      <w:r w:rsidR="00866C40" w:rsidRPr="005C76C0">
        <w:rPr>
          <w:rFonts w:ascii="Times New Roman" w:hAnsi="Times New Roman"/>
          <w:bCs/>
          <w:color w:val="000000" w:themeColor="text1"/>
          <w:sz w:val="24"/>
          <w:szCs w:val="24"/>
          <w:lang w:val="en-CA"/>
        </w:rPr>
        <w:t xml:space="preserve">from the atmosphere and </w:t>
      </w:r>
      <w:r w:rsidR="0019691D" w:rsidRPr="005C76C0">
        <w:rPr>
          <w:rFonts w:ascii="Times New Roman" w:hAnsi="Times New Roman"/>
          <w:bCs/>
          <w:color w:val="000000" w:themeColor="text1"/>
          <w:sz w:val="24"/>
          <w:szCs w:val="24"/>
          <w:lang w:val="en-CA"/>
        </w:rPr>
        <w:t xml:space="preserve">stored </w:t>
      </w:r>
      <w:r w:rsidR="00866C40" w:rsidRPr="005C76C0">
        <w:rPr>
          <w:rFonts w:ascii="Times New Roman" w:hAnsi="Times New Roman"/>
          <w:bCs/>
          <w:color w:val="000000" w:themeColor="text1"/>
          <w:sz w:val="24"/>
          <w:szCs w:val="24"/>
          <w:lang w:val="en-CA"/>
        </w:rPr>
        <w:t xml:space="preserve">as carbon </w:t>
      </w:r>
      <w:r w:rsidR="0019691D" w:rsidRPr="005C76C0">
        <w:rPr>
          <w:rFonts w:ascii="Times New Roman" w:hAnsi="Times New Roman"/>
          <w:bCs/>
          <w:color w:val="000000" w:themeColor="text1"/>
          <w:sz w:val="24"/>
          <w:szCs w:val="24"/>
          <w:lang w:val="en-CA"/>
        </w:rPr>
        <w:t>within project forest biomass</w:t>
      </w:r>
      <w:r w:rsidR="007D6A79" w:rsidRPr="005C76C0">
        <w:rPr>
          <w:rFonts w:ascii="Times New Roman" w:hAnsi="Times New Roman"/>
          <w:bCs/>
          <w:color w:val="000000" w:themeColor="text1"/>
          <w:sz w:val="24"/>
          <w:szCs w:val="24"/>
          <w:lang w:val="en-CA"/>
        </w:rPr>
        <w:t xml:space="preserve"> at</w:t>
      </w:r>
      <w:r w:rsidR="00D22E1D" w:rsidRPr="005C76C0">
        <w:rPr>
          <w:rFonts w:ascii="Times New Roman" w:hAnsi="Times New Roman"/>
          <w:bCs/>
          <w:color w:val="000000" w:themeColor="text1"/>
          <w:sz w:val="24"/>
          <w:szCs w:val="24"/>
          <w:lang w:val="en-CA"/>
        </w:rPr>
        <w:t xml:space="preserve"> the</w:t>
      </w:r>
      <w:r w:rsidR="0067281A" w:rsidRPr="005C76C0">
        <w:rPr>
          <w:rFonts w:ascii="Times New Roman" w:hAnsi="Times New Roman"/>
          <w:bCs/>
          <w:color w:val="000000" w:themeColor="text1"/>
          <w:sz w:val="24"/>
          <w:szCs w:val="24"/>
          <w:lang w:val="en-CA"/>
        </w:rPr>
        <w:t xml:space="preserve"> time the project commences</w:t>
      </w:r>
      <w:r w:rsidR="00866C40" w:rsidRPr="005C76C0">
        <w:rPr>
          <w:rFonts w:ascii="Times New Roman" w:hAnsi="Times New Roman"/>
          <w:bCs/>
          <w:color w:val="000000" w:themeColor="text1"/>
          <w:sz w:val="24"/>
          <w:szCs w:val="24"/>
          <w:lang w:val="en-CA"/>
        </w:rPr>
        <w:t>,</w:t>
      </w:r>
      <w:r w:rsidR="0019691D" w:rsidRPr="005C76C0">
        <w:rPr>
          <w:rFonts w:ascii="Times New Roman" w:hAnsi="Times New Roman"/>
          <w:bCs/>
          <w:color w:val="000000" w:themeColor="text1"/>
          <w:sz w:val="24"/>
          <w:szCs w:val="24"/>
          <w:lang w:val="en-CA"/>
        </w:rPr>
        <w:t xml:space="preserve"> and </w:t>
      </w:r>
      <w:r w:rsidR="00866C40" w:rsidRPr="005C76C0">
        <w:rPr>
          <w:rFonts w:ascii="Times New Roman" w:hAnsi="Times New Roman"/>
          <w:bCs/>
          <w:color w:val="000000" w:themeColor="text1"/>
          <w:sz w:val="24"/>
          <w:szCs w:val="24"/>
          <w:lang w:val="en-CA"/>
        </w:rPr>
        <w:t xml:space="preserve">emissions of </w:t>
      </w:r>
      <w:r w:rsidR="0019691D" w:rsidRPr="005C76C0">
        <w:rPr>
          <w:rFonts w:ascii="Times New Roman" w:hAnsi="Times New Roman"/>
          <w:bCs/>
          <w:color w:val="000000" w:themeColor="text1"/>
          <w:sz w:val="24"/>
          <w:szCs w:val="24"/>
          <w:lang w:val="en-CA"/>
        </w:rPr>
        <w:t xml:space="preserve">carbon dioxide, methane or nitrous oxide from fossil fuel use and fire events during the </w:t>
      </w:r>
      <w:r w:rsidR="009C400C" w:rsidRPr="005C76C0">
        <w:rPr>
          <w:rFonts w:ascii="Times New Roman" w:hAnsi="Times New Roman"/>
          <w:bCs/>
          <w:color w:val="000000" w:themeColor="text1"/>
          <w:sz w:val="24"/>
          <w:szCs w:val="24"/>
          <w:lang w:val="en-CA"/>
        </w:rPr>
        <w:t>r</w:t>
      </w:r>
      <w:r w:rsidR="0019691D" w:rsidRPr="005C76C0">
        <w:rPr>
          <w:rFonts w:ascii="Times New Roman" w:hAnsi="Times New Roman"/>
          <w:bCs/>
          <w:color w:val="000000" w:themeColor="text1"/>
          <w:sz w:val="24"/>
          <w:szCs w:val="24"/>
          <w:lang w:val="en-CA"/>
        </w:rPr>
        <w:t xml:space="preserve">eporting </w:t>
      </w:r>
      <w:r w:rsidR="009C400C" w:rsidRPr="005C76C0">
        <w:rPr>
          <w:rFonts w:ascii="Times New Roman" w:hAnsi="Times New Roman"/>
          <w:bCs/>
          <w:color w:val="000000" w:themeColor="text1"/>
          <w:sz w:val="24"/>
          <w:szCs w:val="24"/>
          <w:lang w:val="en-CA"/>
        </w:rPr>
        <w:t>p</w:t>
      </w:r>
      <w:r w:rsidR="0019691D" w:rsidRPr="005C76C0">
        <w:rPr>
          <w:rFonts w:ascii="Times New Roman" w:hAnsi="Times New Roman"/>
          <w:bCs/>
          <w:color w:val="000000" w:themeColor="text1"/>
          <w:sz w:val="24"/>
          <w:szCs w:val="24"/>
          <w:lang w:val="en-CA"/>
        </w:rPr>
        <w:t>eriod</w:t>
      </w:r>
      <w:r w:rsidR="0045519D" w:rsidRPr="005C76C0">
        <w:rPr>
          <w:rFonts w:ascii="Times New Roman" w:hAnsi="Times New Roman"/>
          <w:bCs/>
          <w:color w:val="000000" w:themeColor="text1"/>
          <w:sz w:val="24"/>
          <w:szCs w:val="24"/>
          <w:lang w:val="en-CA"/>
        </w:rPr>
        <w:t xml:space="preserve">, are then subtracted from </w:t>
      </w:r>
      <w:r w:rsidR="00866C40" w:rsidRPr="005C76C0">
        <w:rPr>
          <w:rFonts w:ascii="Times New Roman" w:hAnsi="Times New Roman"/>
          <w:bCs/>
          <w:color w:val="000000" w:themeColor="text1"/>
          <w:sz w:val="24"/>
          <w:szCs w:val="24"/>
          <w:lang w:val="en-CA"/>
        </w:rPr>
        <w:t>the</w:t>
      </w:r>
      <w:r w:rsidR="0045519D" w:rsidRPr="005C76C0">
        <w:rPr>
          <w:rFonts w:ascii="Times New Roman" w:hAnsi="Times New Roman"/>
          <w:bCs/>
          <w:color w:val="000000" w:themeColor="text1"/>
          <w:sz w:val="24"/>
          <w:szCs w:val="24"/>
          <w:lang w:val="en-CA"/>
        </w:rPr>
        <w:t xml:space="preserve"> </w:t>
      </w:r>
      <w:r w:rsidR="00866C40" w:rsidRPr="005C76C0">
        <w:rPr>
          <w:rFonts w:ascii="Times New Roman" w:hAnsi="Times New Roman"/>
          <w:bCs/>
          <w:color w:val="000000" w:themeColor="text1"/>
          <w:sz w:val="24"/>
          <w:szCs w:val="24"/>
          <w:lang w:val="en-CA"/>
        </w:rPr>
        <w:t>project abatement</w:t>
      </w:r>
      <w:r w:rsidR="0019691D" w:rsidRPr="005C76C0">
        <w:rPr>
          <w:rFonts w:ascii="Times New Roman" w:hAnsi="Times New Roman"/>
          <w:bCs/>
          <w:color w:val="000000" w:themeColor="text1"/>
          <w:sz w:val="24"/>
          <w:szCs w:val="24"/>
          <w:lang w:val="en-CA"/>
        </w:rPr>
        <w:t xml:space="preserve">. </w:t>
      </w:r>
    </w:p>
    <w:p w:rsidR="00F07D36" w:rsidRPr="005C76C0" w:rsidRDefault="003651EB" w:rsidP="00F07D36">
      <w:pPr>
        <w:keepNext/>
        <w:keepLines/>
        <w:spacing w:before="120" w:after="120"/>
        <w:rPr>
          <w:rFonts w:ascii="Times New Roman" w:hAnsi="Times New Roman"/>
          <w:color w:val="000000" w:themeColor="text1"/>
          <w:sz w:val="24"/>
          <w:szCs w:val="24"/>
        </w:rPr>
      </w:pPr>
      <w:r w:rsidRPr="005C76C0">
        <w:rPr>
          <w:rFonts w:ascii="Times New Roman" w:hAnsi="Times New Roman"/>
          <w:bCs/>
          <w:color w:val="000000" w:themeColor="text1"/>
          <w:sz w:val="24"/>
          <w:szCs w:val="24"/>
          <w:lang w:val="en-CA"/>
        </w:rPr>
        <w:t xml:space="preserve">The Determination </w:t>
      </w:r>
      <w:r w:rsidR="000F74E9" w:rsidRPr="005C76C0">
        <w:rPr>
          <w:rFonts w:ascii="Times New Roman" w:hAnsi="Times New Roman"/>
          <w:bCs/>
          <w:color w:val="000000" w:themeColor="text1"/>
          <w:sz w:val="24"/>
          <w:szCs w:val="24"/>
          <w:lang w:val="en-CA"/>
        </w:rPr>
        <w:t>differs</w:t>
      </w:r>
      <w:r w:rsidRPr="005C76C0">
        <w:rPr>
          <w:rFonts w:ascii="Times New Roman" w:hAnsi="Times New Roman"/>
          <w:bCs/>
          <w:color w:val="000000" w:themeColor="text1"/>
          <w:sz w:val="24"/>
          <w:szCs w:val="24"/>
          <w:lang w:val="en-CA"/>
        </w:rPr>
        <w:t xml:space="preserve"> from the </w:t>
      </w:r>
      <w:r w:rsidRPr="005C76C0">
        <w:rPr>
          <w:rFonts w:ascii="Times New Roman" w:hAnsi="Times New Roman"/>
          <w:i/>
          <w:color w:val="000000" w:themeColor="text1"/>
          <w:sz w:val="24"/>
          <w:szCs w:val="24"/>
        </w:rPr>
        <w:t>Carbon Credits (Carbon Farming Initiative) (Reforestation and Afforestation—1.1) Methodology Determination 2013</w:t>
      </w:r>
      <w:r w:rsidR="00F07D36" w:rsidRPr="005C76C0">
        <w:rPr>
          <w:rFonts w:ascii="Times New Roman" w:hAnsi="Times New Roman"/>
          <w:i/>
          <w:color w:val="000000" w:themeColor="text1"/>
          <w:sz w:val="24"/>
          <w:szCs w:val="24"/>
        </w:rPr>
        <w:t xml:space="preserve"> </w:t>
      </w:r>
      <w:r w:rsidR="00F07D36" w:rsidRPr="005C76C0">
        <w:rPr>
          <w:rFonts w:ascii="Times New Roman" w:hAnsi="Times New Roman"/>
          <w:color w:val="000000" w:themeColor="text1"/>
          <w:sz w:val="24"/>
          <w:szCs w:val="24"/>
        </w:rPr>
        <w:t>by:</w:t>
      </w:r>
    </w:p>
    <w:p w:rsidR="00F07D36" w:rsidRPr="005C76C0" w:rsidRDefault="00922D85" w:rsidP="00922D85">
      <w:pPr>
        <w:pStyle w:val="ListParagraph"/>
        <w:numPr>
          <w:ilvl w:val="0"/>
          <w:numId w:val="33"/>
        </w:numPr>
        <w:autoSpaceDE w:val="0"/>
        <w:autoSpaceDN w:val="0"/>
        <w:adjustRightInd w:val="0"/>
        <w:spacing w:before="120" w:after="120"/>
        <w:rPr>
          <w:rFonts w:ascii="Times New Roman" w:hAnsi="Times New Roman"/>
          <w:bCs/>
          <w:color w:val="000000" w:themeColor="text1"/>
          <w:sz w:val="24"/>
          <w:szCs w:val="24"/>
          <w:lang w:val="en-CA"/>
        </w:rPr>
      </w:pPr>
      <w:r w:rsidRPr="005C76C0">
        <w:rPr>
          <w:rFonts w:ascii="Times New Roman" w:hAnsi="Times New Roman"/>
          <w:bCs/>
          <w:color w:val="000000" w:themeColor="text1"/>
          <w:sz w:val="24"/>
          <w:szCs w:val="24"/>
          <w:lang w:val="en-CA"/>
        </w:rPr>
        <w:t>Providing</w:t>
      </w:r>
      <w:r w:rsidR="005C6092" w:rsidRPr="005C76C0">
        <w:rPr>
          <w:rFonts w:ascii="Times New Roman" w:hAnsi="Times New Roman"/>
          <w:bCs/>
          <w:color w:val="000000" w:themeColor="text1"/>
          <w:sz w:val="24"/>
          <w:szCs w:val="24"/>
          <w:lang w:val="en-CA"/>
        </w:rPr>
        <w:t xml:space="preserve"> alternative methods for estimating </w:t>
      </w:r>
      <w:r w:rsidR="00F07D36" w:rsidRPr="005C76C0">
        <w:rPr>
          <w:rFonts w:ascii="Times New Roman" w:hAnsi="Times New Roman"/>
          <w:bCs/>
          <w:color w:val="000000" w:themeColor="text1"/>
          <w:sz w:val="24"/>
          <w:szCs w:val="24"/>
          <w:lang w:val="en-CA"/>
        </w:rPr>
        <w:t xml:space="preserve">root biomass; </w:t>
      </w:r>
    </w:p>
    <w:p w:rsidR="00F07D36" w:rsidRPr="005C76C0" w:rsidRDefault="00922D85" w:rsidP="00922D85">
      <w:pPr>
        <w:pStyle w:val="ListParagraph"/>
        <w:numPr>
          <w:ilvl w:val="0"/>
          <w:numId w:val="33"/>
        </w:numPr>
        <w:autoSpaceDE w:val="0"/>
        <w:autoSpaceDN w:val="0"/>
        <w:adjustRightInd w:val="0"/>
        <w:spacing w:before="120" w:after="120"/>
        <w:rPr>
          <w:rFonts w:ascii="Times New Roman" w:hAnsi="Times New Roman"/>
          <w:bCs/>
          <w:color w:val="000000" w:themeColor="text1"/>
          <w:sz w:val="24"/>
          <w:szCs w:val="24"/>
          <w:lang w:val="en-CA"/>
        </w:rPr>
      </w:pPr>
      <w:r w:rsidRPr="005C76C0">
        <w:rPr>
          <w:rFonts w:ascii="Times New Roman" w:hAnsi="Times New Roman"/>
          <w:bCs/>
          <w:color w:val="000000" w:themeColor="text1"/>
          <w:sz w:val="24"/>
          <w:szCs w:val="24"/>
          <w:lang w:val="en-CA"/>
        </w:rPr>
        <w:t>Modifying</w:t>
      </w:r>
      <w:r w:rsidR="00F07D36" w:rsidRPr="005C76C0">
        <w:rPr>
          <w:rFonts w:ascii="Times New Roman" w:hAnsi="Times New Roman"/>
          <w:bCs/>
          <w:color w:val="000000" w:themeColor="text1"/>
          <w:sz w:val="24"/>
          <w:szCs w:val="24"/>
          <w:lang w:val="en-CA"/>
        </w:rPr>
        <w:t xml:space="preserve"> plot requirements for sampling; and </w:t>
      </w:r>
    </w:p>
    <w:p w:rsidR="00F07D36" w:rsidRPr="005C76C0" w:rsidRDefault="002A7B03" w:rsidP="00922D85">
      <w:pPr>
        <w:pStyle w:val="ListParagraph"/>
        <w:numPr>
          <w:ilvl w:val="0"/>
          <w:numId w:val="33"/>
        </w:numPr>
        <w:autoSpaceDE w:val="0"/>
        <w:autoSpaceDN w:val="0"/>
        <w:adjustRightInd w:val="0"/>
        <w:spacing w:before="120" w:after="120"/>
        <w:rPr>
          <w:rFonts w:ascii="Times New Roman" w:hAnsi="Times New Roman"/>
          <w:bCs/>
          <w:color w:val="000000" w:themeColor="text1"/>
          <w:sz w:val="24"/>
          <w:szCs w:val="24"/>
          <w:lang w:val="en-CA"/>
        </w:rPr>
      </w:pPr>
      <w:r w:rsidRPr="005C76C0">
        <w:rPr>
          <w:rFonts w:ascii="Times New Roman" w:hAnsi="Times New Roman"/>
          <w:bCs/>
          <w:color w:val="000000" w:themeColor="text1"/>
          <w:sz w:val="24"/>
          <w:szCs w:val="24"/>
          <w:lang w:val="en-CA"/>
        </w:rPr>
        <w:t>Refining</w:t>
      </w:r>
      <w:r w:rsidR="00F07D36" w:rsidRPr="005C76C0">
        <w:rPr>
          <w:rFonts w:ascii="Times New Roman" w:hAnsi="Times New Roman"/>
          <w:bCs/>
          <w:color w:val="000000" w:themeColor="text1"/>
          <w:sz w:val="24"/>
          <w:szCs w:val="24"/>
          <w:lang w:val="en-CA"/>
        </w:rPr>
        <w:t xml:space="preserve"> the stratification requirements while maintaining consistency with the </w:t>
      </w:r>
      <w:r w:rsidR="00F07D36" w:rsidRPr="005C76C0">
        <w:rPr>
          <w:rFonts w:ascii="Times New Roman" w:hAnsi="Times New Roman"/>
          <w:bCs/>
          <w:i/>
          <w:color w:val="000000" w:themeColor="text1"/>
          <w:sz w:val="24"/>
          <w:szCs w:val="24"/>
          <w:lang w:val="en-CA"/>
        </w:rPr>
        <w:t>Carbon Farming Initiative Sampling Guidelines</w:t>
      </w:r>
      <w:r w:rsidR="00F07D36" w:rsidRPr="005C76C0">
        <w:rPr>
          <w:rFonts w:ascii="Times New Roman" w:hAnsi="Times New Roman"/>
          <w:bCs/>
          <w:color w:val="000000" w:themeColor="text1"/>
          <w:sz w:val="24"/>
          <w:szCs w:val="24"/>
          <w:lang w:val="en-CA"/>
        </w:rPr>
        <w:t xml:space="preserve"> and the </w:t>
      </w:r>
      <w:r w:rsidR="00F07D36" w:rsidRPr="005C76C0">
        <w:rPr>
          <w:rFonts w:ascii="Times New Roman" w:hAnsi="Times New Roman"/>
          <w:bCs/>
          <w:i/>
          <w:color w:val="000000" w:themeColor="text1"/>
          <w:sz w:val="24"/>
          <w:szCs w:val="24"/>
          <w:lang w:val="en-CA"/>
        </w:rPr>
        <w:t>Spatial Mapping Guidelines</w:t>
      </w:r>
      <w:r w:rsidR="00F07D36" w:rsidRPr="005C76C0">
        <w:rPr>
          <w:rFonts w:ascii="Times New Roman" w:hAnsi="Times New Roman"/>
          <w:bCs/>
          <w:color w:val="000000" w:themeColor="text1"/>
          <w:sz w:val="24"/>
          <w:szCs w:val="24"/>
          <w:lang w:val="en-CA"/>
        </w:rPr>
        <w:t xml:space="preserve">. </w:t>
      </w:r>
    </w:p>
    <w:p w:rsidR="0019691D" w:rsidRPr="005C76C0" w:rsidRDefault="00AF0B2D" w:rsidP="003A075D">
      <w:pPr>
        <w:keepNext/>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 project proponent</w:t>
      </w:r>
      <w:r w:rsidR="0019691D" w:rsidRPr="005C76C0">
        <w:rPr>
          <w:rFonts w:ascii="Times New Roman" w:hAnsi="Times New Roman"/>
          <w:color w:val="000000" w:themeColor="text1"/>
          <w:sz w:val="24"/>
          <w:szCs w:val="24"/>
        </w:rPr>
        <w:t xml:space="preserve"> </w:t>
      </w:r>
      <w:r w:rsidR="00495133" w:rsidRPr="005C76C0">
        <w:rPr>
          <w:rFonts w:ascii="Times New Roman" w:hAnsi="Times New Roman"/>
          <w:color w:val="000000" w:themeColor="text1"/>
          <w:sz w:val="24"/>
          <w:szCs w:val="24"/>
        </w:rPr>
        <w:t>wishing</w:t>
      </w:r>
      <w:r w:rsidR="0019691D" w:rsidRPr="005C76C0">
        <w:rPr>
          <w:rFonts w:ascii="Times New Roman" w:hAnsi="Times New Roman"/>
          <w:color w:val="000000" w:themeColor="text1"/>
          <w:sz w:val="24"/>
          <w:szCs w:val="24"/>
        </w:rPr>
        <w:t xml:space="preserve"> to implement the </w:t>
      </w:r>
      <w:r w:rsidR="00AC3DC2" w:rsidRPr="005C76C0">
        <w:rPr>
          <w:rFonts w:ascii="Times New Roman" w:hAnsi="Times New Roman"/>
          <w:color w:val="000000" w:themeColor="text1"/>
          <w:sz w:val="24"/>
          <w:szCs w:val="24"/>
        </w:rPr>
        <w:t>D</w:t>
      </w:r>
      <w:r w:rsidR="00550D67" w:rsidRPr="005C76C0">
        <w:rPr>
          <w:rFonts w:ascii="Times New Roman" w:hAnsi="Times New Roman"/>
          <w:color w:val="000000" w:themeColor="text1"/>
          <w:sz w:val="24"/>
          <w:szCs w:val="24"/>
        </w:rPr>
        <w:t xml:space="preserve">etermination </w:t>
      </w:r>
      <w:r w:rsidR="0019691D" w:rsidRPr="005C76C0">
        <w:rPr>
          <w:rFonts w:ascii="Times New Roman" w:hAnsi="Times New Roman"/>
          <w:color w:val="000000" w:themeColor="text1"/>
          <w:sz w:val="24"/>
          <w:szCs w:val="24"/>
        </w:rPr>
        <w:t xml:space="preserve">must make an application to the Clean Energy Regulator (the Regulator) and meet the eligibility requirements for an offsets project set out </w:t>
      </w:r>
      <w:r w:rsidR="00AC3DC2" w:rsidRPr="005C76C0">
        <w:rPr>
          <w:rFonts w:ascii="Times New Roman" w:hAnsi="Times New Roman"/>
          <w:color w:val="000000" w:themeColor="text1"/>
          <w:sz w:val="24"/>
          <w:szCs w:val="24"/>
        </w:rPr>
        <w:t>in subsection 27</w:t>
      </w:r>
      <w:r w:rsidR="0019691D" w:rsidRPr="005C76C0">
        <w:rPr>
          <w:rFonts w:ascii="Times New Roman" w:hAnsi="Times New Roman"/>
          <w:color w:val="000000" w:themeColor="text1"/>
          <w:sz w:val="24"/>
          <w:szCs w:val="24"/>
        </w:rPr>
        <w:t xml:space="preserve">(4) of the Act. These requirements include compliance with the rules set out in the </w:t>
      </w:r>
      <w:r w:rsidR="00AC3DC2" w:rsidRPr="005C76C0">
        <w:rPr>
          <w:rFonts w:ascii="Times New Roman" w:hAnsi="Times New Roman"/>
          <w:color w:val="000000" w:themeColor="text1"/>
          <w:sz w:val="24"/>
          <w:szCs w:val="24"/>
        </w:rPr>
        <w:t>D</w:t>
      </w:r>
      <w:r w:rsidR="00550D67" w:rsidRPr="005C76C0">
        <w:rPr>
          <w:rFonts w:ascii="Times New Roman" w:hAnsi="Times New Roman"/>
          <w:color w:val="000000" w:themeColor="text1"/>
          <w:sz w:val="24"/>
          <w:szCs w:val="24"/>
        </w:rPr>
        <w:t>etermination</w:t>
      </w:r>
      <w:r w:rsidR="0019691D" w:rsidRPr="005C76C0">
        <w:rPr>
          <w:rFonts w:ascii="Times New Roman" w:hAnsi="Times New Roman"/>
          <w:color w:val="000000" w:themeColor="text1"/>
          <w:sz w:val="24"/>
          <w:szCs w:val="24"/>
        </w:rPr>
        <w:t xml:space="preserve">.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Offsets projects that are undertaken in accordance with the </w:t>
      </w:r>
      <w:r w:rsidR="00AC3DC2" w:rsidRPr="005C76C0">
        <w:rPr>
          <w:rFonts w:ascii="Times New Roman" w:hAnsi="Times New Roman"/>
          <w:color w:val="000000" w:themeColor="text1"/>
          <w:sz w:val="24"/>
          <w:szCs w:val="24"/>
        </w:rPr>
        <w:t>D</w:t>
      </w:r>
      <w:r w:rsidR="00550D67" w:rsidRPr="005C76C0">
        <w:rPr>
          <w:rFonts w:ascii="Times New Roman" w:hAnsi="Times New Roman"/>
          <w:color w:val="000000" w:themeColor="text1"/>
          <w:sz w:val="24"/>
          <w:szCs w:val="24"/>
        </w:rPr>
        <w:t xml:space="preserve">etermination </w:t>
      </w:r>
      <w:r w:rsidRPr="005C76C0">
        <w:rPr>
          <w:rFonts w:ascii="Times New Roman" w:hAnsi="Times New Roman"/>
          <w:color w:val="000000" w:themeColor="text1"/>
          <w:sz w:val="24"/>
          <w:szCs w:val="24"/>
        </w:rPr>
        <w:t xml:space="preserve">and approved by the Regulator can generate Australian </w:t>
      </w:r>
      <w:r w:rsidR="004C0E30"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arbon </w:t>
      </w:r>
      <w:r w:rsidR="004C0E30"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redit </w:t>
      </w:r>
      <w:r w:rsidR="004C0E30" w:rsidRPr="005C76C0">
        <w:rPr>
          <w:rFonts w:ascii="Times New Roman" w:hAnsi="Times New Roman"/>
          <w:color w:val="000000" w:themeColor="text1"/>
          <w:sz w:val="24"/>
          <w:szCs w:val="24"/>
        </w:rPr>
        <w:t>u</w:t>
      </w:r>
      <w:r w:rsidRPr="005C76C0">
        <w:rPr>
          <w:rFonts w:ascii="Times New Roman" w:hAnsi="Times New Roman"/>
          <w:color w:val="000000" w:themeColor="text1"/>
          <w:sz w:val="24"/>
          <w:szCs w:val="24"/>
        </w:rPr>
        <w:t>nits (ACCUs) that can be sold to:</w:t>
      </w:r>
    </w:p>
    <w:p w:rsidR="0019691D" w:rsidRPr="005C76C0" w:rsidRDefault="00C004C0" w:rsidP="003A075D">
      <w:pPr>
        <w:pStyle w:val="ListParagraph"/>
        <w:keepNext/>
        <w:numPr>
          <w:ilvl w:val="0"/>
          <w:numId w:val="3"/>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Australian companies that</w:t>
      </w:r>
      <w:r w:rsidR="0019691D" w:rsidRPr="005C76C0">
        <w:rPr>
          <w:rFonts w:ascii="Times New Roman" w:hAnsi="Times New Roman"/>
          <w:color w:val="000000" w:themeColor="text1"/>
          <w:sz w:val="24"/>
          <w:szCs w:val="24"/>
        </w:rPr>
        <w:t xml:space="preserve"> pay the carbon price established under the </w:t>
      </w:r>
      <w:r w:rsidR="0019691D" w:rsidRPr="005C76C0">
        <w:rPr>
          <w:rFonts w:ascii="Times New Roman" w:hAnsi="Times New Roman"/>
          <w:i/>
          <w:color w:val="000000" w:themeColor="text1"/>
          <w:sz w:val="24"/>
          <w:szCs w:val="24"/>
        </w:rPr>
        <w:t xml:space="preserve">Clean Energy </w:t>
      </w:r>
      <w:r w:rsidR="00A96E0F" w:rsidRPr="005C76C0">
        <w:rPr>
          <w:rFonts w:ascii="Times New Roman" w:hAnsi="Times New Roman"/>
          <w:i/>
          <w:color w:val="000000" w:themeColor="text1"/>
          <w:sz w:val="24"/>
          <w:szCs w:val="24"/>
        </w:rPr>
        <w:t>Act 2011</w:t>
      </w:r>
      <w:r w:rsidR="0019691D" w:rsidRPr="005C76C0">
        <w:rPr>
          <w:rFonts w:ascii="Times New Roman" w:hAnsi="Times New Roman"/>
          <w:color w:val="000000" w:themeColor="text1"/>
          <w:sz w:val="24"/>
          <w:szCs w:val="24"/>
        </w:rPr>
        <w:t>;</w:t>
      </w:r>
      <w:r w:rsidR="00A96E0F" w:rsidRPr="005C76C0">
        <w:rPr>
          <w:rFonts w:ascii="Times New Roman" w:hAnsi="Times New Roman"/>
          <w:color w:val="000000" w:themeColor="text1"/>
          <w:sz w:val="24"/>
          <w:szCs w:val="24"/>
        </w:rPr>
        <w:t xml:space="preserve"> </w:t>
      </w:r>
      <w:r w:rsidR="002A7B03" w:rsidRPr="005C76C0">
        <w:rPr>
          <w:rFonts w:ascii="Times New Roman" w:hAnsi="Times New Roman"/>
          <w:color w:val="000000" w:themeColor="text1"/>
          <w:sz w:val="24"/>
          <w:szCs w:val="24"/>
        </w:rPr>
        <w:t>or</w:t>
      </w:r>
    </w:p>
    <w:p w:rsidR="0019691D" w:rsidRPr="005C76C0" w:rsidRDefault="00035D8D" w:rsidP="003A075D">
      <w:pPr>
        <w:pStyle w:val="ListParagraph"/>
        <w:keepNext/>
        <w:numPr>
          <w:ilvl w:val="0"/>
          <w:numId w:val="3"/>
        </w:numPr>
        <w:spacing w:before="120" w:after="120"/>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00922D85" w:rsidRPr="005C76C0">
        <w:rPr>
          <w:rFonts w:ascii="Times New Roman" w:hAnsi="Times New Roman"/>
          <w:color w:val="000000" w:themeColor="text1"/>
          <w:sz w:val="24"/>
          <w:szCs w:val="24"/>
        </w:rPr>
        <w:t>usinesses</w:t>
      </w:r>
      <w:proofErr w:type="gramEnd"/>
      <w:r w:rsidR="0019691D" w:rsidRPr="005C76C0">
        <w:rPr>
          <w:rFonts w:ascii="Times New Roman" w:hAnsi="Times New Roman"/>
          <w:color w:val="000000" w:themeColor="text1"/>
          <w:sz w:val="24"/>
          <w:szCs w:val="24"/>
        </w:rPr>
        <w:t xml:space="preserve"> in Australia wanting to offset their own carbon pollution. </w:t>
      </w:r>
    </w:p>
    <w:p w:rsidR="0088225F" w:rsidRPr="005C76C0" w:rsidRDefault="0088225F" w:rsidP="003A075D">
      <w:pPr>
        <w:spacing w:before="120" w:after="120"/>
        <w:rPr>
          <w:rFonts w:ascii="Times New Roman" w:hAnsi="Times New Roman"/>
          <w:b/>
          <w:color w:val="000000" w:themeColor="text1"/>
          <w:sz w:val="24"/>
          <w:szCs w:val="24"/>
        </w:rPr>
      </w:pPr>
    </w:p>
    <w:p w:rsidR="0019691D" w:rsidRPr="005C76C0" w:rsidRDefault="00005C19"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Public c</w:t>
      </w:r>
      <w:r w:rsidR="0019691D" w:rsidRPr="005C76C0">
        <w:rPr>
          <w:rFonts w:ascii="Times New Roman" w:hAnsi="Times New Roman"/>
          <w:b/>
          <w:color w:val="000000" w:themeColor="text1"/>
          <w:sz w:val="24"/>
          <w:szCs w:val="24"/>
        </w:rPr>
        <w:t>onsultation</w:t>
      </w:r>
    </w:p>
    <w:p w:rsidR="0060653E" w:rsidRPr="005C76C0" w:rsidRDefault="0060653E" w:rsidP="0060653E">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methodology proposal ‘Measurement Based Methodology for Farm Forestry Projects’</w:t>
      </w:r>
      <w:r w:rsidR="00835F38" w:rsidRPr="005C76C0">
        <w:rPr>
          <w:rFonts w:ascii="Times New Roman" w:hAnsi="Times New Roman"/>
          <w:color w:val="000000" w:themeColor="text1"/>
          <w:sz w:val="24"/>
          <w:szCs w:val="24"/>
        </w:rPr>
        <w:t xml:space="preserve"> (the proposal)</w:t>
      </w:r>
      <w:r w:rsidRPr="005C76C0">
        <w:rPr>
          <w:rFonts w:ascii="Times New Roman" w:hAnsi="Times New Roman"/>
          <w:color w:val="000000" w:themeColor="text1"/>
          <w:sz w:val="24"/>
          <w:szCs w:val="24"/>
        </w:rPr>
        <w:t xml:space="preserve"> was developed by </w:t>
      </w:r>
      <w:r w:rsidR="002A7B03"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Future Farm Industries Cooperative Research Centre (</w:t>
      </w:r>
      <w:r w:rsidR="002A7B03" w:rsidRPr="005C76C0">
        <w:rPr>
          <w:rFonts w:ascii="Times New Roman" w:hAnsi="Times New Roman"/>
          <w:color w:val="000000" w:themeColor="text1"/>
          <w:sz w:val="24"/>
          <w:szCs w:val="24"/>
        </w:rPr>
        <w:t>the </w:t>
      </w:r>
      <w:r w:rsidRPr="005C76C0">
        <w:rPr>
          <w:rFonts w:ascii="Times New Roman" w:hAnsi="Times New Roman"/>
          <w:color w:val="000000" w:themeColor="text1"/>
          <w:sz w:val="24"/>
          <w:szCs w:val="24"/>
        </w:rPr>
        <w:t xml:space="preserve">applicant) and submitted for the DOIC’s consideration on 11 April 2012. </w:t>
      </w:r>
    </w:p>
    <w:p w:rsidR="0060653E" w:rsidRPr="005C76C0" w:rsidRDefault="0060653E" w:rsidP="0060653E">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On 6 May 2012, the DOIC agreed to release the proposal for public consultation. Public consultation ran from 9 May to 18 June 2012, and four submissions were received. </w:t>
      </w:r>
    </w:p>
    <w:p w:rsidR="0060653E" w:rsidRPr="005C76C0" w:rsidRDefault="00653652" w:rsidP="0060653E">
      <w:pPr>
        <w:spacing w:before="120" w:after="120"/>
        <w:rPr>
          <w:rFonts w:ascii="Times New Roman" w:hAnsi="Times New Roman"/>
          <w:color w:val="000000" w:themeColor="text1"/>
          <w:sz w:val="24"/>
          <w:szCs w:val="24"/>
        </w:rPr>
      </w:pPr>
      <w:r w:rsidRPr="00653652">
        <w:rPr>
          <w:rFonts w:ascii="Times New Roman" w:hAnsi="Times New Roman"/>
          <w:color w:val="000000" w:themeColor="text1"/>
          <w:sz w:val="24"/>
          <w:szCs w:val="24"/>
        </w:rPr>
        <w:t>The DOIC considered the issues raised in the submissions during its assessment of the proposal as required under subsection 112(5) of the Act and requested further information from the applicant</w:t>
      </w:r>
      <w:r w:rsidR="004D5606">
        <w:rPr>
          <w:rFonts w:ascii="Times New Roman" w:hAnsi="Times New Roman"/>
          <w:color w:val="000000" w:themeColor="text1"/>
          <w:sz w:val="24"/>
          <w:szCs w:val="24"/>
        </w:rPr>
        <w:t xml:space="preserve">. </w:t>
      </w:r>
      <w:r w:rsidR="0060653E" w:rsidRPr="005C76C0">
        <w:rPr>
          <w:rFonts w:ascii="Times New Roman" w:hAnsi="Times New Roman"/>
          <w:color w:val="000000" w:themeColor="text1"/>
          <w:sz w:val="24"/>
          <w:szCs w:val="24"/>
        </w:rPr>
        <w:t xml:space="preserve">The Department </w:t>
      </w:r>
      <w:r w:rsidR="00690E17" w:rsidRPr="005C76C0">
        <w:rPr>
          <w:rFonts w:ascii="Times New Roman" w:hAnsi="Times New Roman"/>
          <w:color w:val="000000" w:themeColor="text1"/>
          <w:sz w:val="24"/>
          <w:szCs w:val="24"/>
        </w:rPr>
        <w:t>assist</w:t>
      </w:r>
      <w:r w:rsidR="0044323F" w:rsidRPr="005C76C0">
        <w:rPr>
          <w:rFonts w:ascii="Times New Roman" w:hAnsi="Times New Roman"/>
          <w:color w:val="000000" w:themeColor="text1"/>
          <w:sz w:val="24"/>
          <w:szCs w:val="24"/>
        </w:rPr>
        <w:t>ed the applicant in</w:t>
      </w:r>
      <w:r w:rsidR="00690E17" w:rsidRPr="005C76C0">
        <w:rPr>
          <w:rFonts w:ascii="Times New Roman" w:hAnsi="Times New Roman"/>
          <w:color w:val="000000" w:themeColor="text1"/>
          <w:sz w:val="24"/>
          <w:szCs w:val="24"/>
        </w:rPr>
        <w:t xml:space="preserve"> </w:t>
      </w:r>
      <w:r w:rsidR="004825E1" w:rsidRPr="005C76C0">
        <w:rPr>
          <w:rFonts w:ascii="Times New Roman" w:hAnsi="Times New Roman"/>
          <w:color w:val="000000" w:themeColor="text1"/>
          <w:sz w:val="24"/>
          <w:szCs w:val="24"/>
        </w:rPr>
        <w:t>the</w:t>
      </w:r>
      <w:r w:rsidR="0060653E" w:rsidRPr="005C76C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subsequent </w:t>
      </w:r>
      <w:r w:rsidR="0087571E" w:rsidRPr="005C76C0">
        <w:rPr>
          <w:rFonts w:ascii="Times New Roman" w:hAnsi="Times New Roman"/>
          <w:color w:val="000000" w:themeColor="text1"/>
          <w:sz w:val="24"/>
          <w:szCs w:val="24"/>
        </w:rPr>
        <w:t xml:space="preserve">revision </w:t>
      </w:r>
      <w:r w:rsidR="00835F38" w:rsidRPr="005C76C0">
        <w:rPr>
          <w:rFonts w:ascii="Times New Roman" w:hAnsi="Times New Roman"/>
          <w:color w:val="000000" w:themeColor="text1"/>
          <w:sz w:val="24"/>
          <w:szCs w:val="24"/>
        </w:rPr>
        <w:t xml:space="preserve">of the methodology. </w:t>
      </w:r>
    </w:p>
    <w:p w:rsidR="00835F38" w:rsidRPr="005C76C0" w:rsidRDefault="0060653E">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On 3 June 2013 the</w:t>
      </w:r>
      <w:r w:rsidR="00835F38" w:rsidRPr="005C76C0">
        <w:rPr>
          <w:rFonts w:ascii="Times New Roman" w:hAnsi="Times New Roman"/>
          <w:color w:val="000000" w:themeColor="text1"/>
          <w:sz w:val="24"/>
          <w:szCs w:val="24"/>
        </w:rPr>
        <w:t xml:space="preserve"> applicant </w:t>
      </w:r>
      <w:r w:rsidR="004825E1" w:rsidRPr="005C76C0">
        <w:rPr>
          <w:rFonts w:ascii="Times New Roman" w:hAnsi="Times New Roman"/>
          <w:color w:val="000000" w:themeColor="text1"/>
          <w:sz w:val="24"/>
          <w:szCs w:val="24"/>
        </w:rPr>
        <w:t>re</w:t>
      </w:r>
      <w:r w:rsidR="00835F38" w:rsidRPr="005C76C0">
        <w:rPr>
          <w:rFonts w:ascii="Times New Roman" w:hAnsi="Times New Roman"/>
          <w:color w:val="000000" w:themeColor="text1"/>
          <w:sz w:val="24"/>
          <w:szCs w:val="24"/>
        </w:rPr>
        <w:t>submitted the proposal</w:t>
      </w:r>
      <w:r w:rsidR="0087571E" w:rsidRPr="005C76C0">
        <w:rPr>
          <w:rFonts w:ascii="Times New Roman" w:hAnsi="Times New Roman"/>
          <w:color w:val="000000" w:themeColor="text1"/>
          <w:sz w:val="24"/>
          <w:szCs w:val="24"/>
        </w:rPr>
        <w:t xml:space="preserve"> which was endorsed by the DOIC on 6</w:t>
      </w:r>
      <w:r w:rsidR="004825E1" w:rsidRPr="005C76C0">
        <w:rPr>
          <w:rFonts w:ascii="Times New Roman" w:hAnsi="Times New Roman"/>
          <w:color w:val="000000" w:themeColor="text1"/>
          <w:sz w:val="24"/>
          <w:szCs w:val="24"/>
        </w:rPr>
        <w:t> </w:t>
      </w:r>
      <w:r w:rsidR="0087571E" w:rsidRPr="005C76C0">
        <w:rPr>
          <w:rFonts w:ascii="Times New Roman" w:hAnsi="Times New Roman"/>
          <w:color w:val="000000" w:themeColor="text1"/>
          <w:sz w:val="24"/>
          <w:szCs w:val="24"/>
        </w:rPr>
        <w:t>June 2013</w:t>
      </w:r>
      <w:r w:rsidR="00835F38" w:rsidRPr="005C76C0">
        <w:rPr>
          <w:rFonts w:ascii="Times New Roman" w:hAnsi="Times New Roman"/>
          <w:color w:val="000000" w:themeColor="text1"/>
          <w:sz w:val="24"/>
          <w:szCs w:val="24"/>
        </w:rPr>
        <w:t xml:space="preserve">. </w:t>
      </w:r>
    </w:p>
    <w:p w:rsidR="00835F38" w:rsidRPr="005C76C0" w:rsidRDefault="00835F38" w:rsidP="00835F38">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applicant and the Regulator were consulted in the development of the Determination.</w:t>
      </w:r>
    </w:p>
    <w:p w:rsidR="0019691D" w:rsidRPr="005C76C0" w:rsidRDefault="00005C19"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Determination d</w:t>
      </w:r>
      <w:r w:rsidR="0019691D" w:rsidRPr="005C76C0">
        <w:rPr>
          <w:rFonts w:ascii="Times New Roman" w:hAnsi="Times New Roman"/>
          <w:b/>
          <w:color w:val="000000" w:themeColor="text1"/>
          <w:sz w:val="24"/>
          <w:szCs w:val="24"/>
        </w:rPr>
        <w:t>etails</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w:t>
      </w:r>
      <w:r w:rsidR="003E5209" w:rsidRPr="005C76C0">
        <w:rPr>
          <w:rFonts w:ascii="Times New Roman" w:hAnsi="Times New Roman"/>
          <w:color w:val="000000" w:themeColor="text1"/>
          <w:sz w:val="24"/>
          <w:szCs w:val="24"/>
        </w:rPr>
        <w:t>D</w:t>
      </w:r>
      <w:r w:rsidR="009E5747" w:rsidRPr="005C76C0">
        <w:rPr>
          <w:rFonts w:ascii="Times New Roman" w:hAnsi="Times New Roman"/>
          <w:color w:val="000000" w:themeColor="text1"/>
          <w:sz w:val="24"/>
          <w:szCs w:val="24"/>
        </w:rPr>
        <w:t>etermination</w:t>
      </w:r>
      <w:r w:rsidR="009E5747" w:rsidRPr="005C76C0">
        <w:rPr>
          <w:rFonts w:ascii="Times New Roman" w:hAnsi="Times New Roman"/>
          <w:i/>
          <w:color w:val="000000" w:themeColor="text1"/>
          <w:sz w:val="24"/>
          <w:szCs w:val="24"/>
        </w:rPr>
        <w:t xml:space="preserve"> </w:t>
      </w:r>
      <w:r w:rsidRPr="005C76C0">
        <w:rPr>
          <w:rFonts w:ascii="Times New Roman" w:hAnsi="Times New Roman"/>
          <w:color w:val="000000" w:themeColor="text1"/>
          <w:sz w:val="24"/>
          <w:szCs w:val="24"/>
        </w:rPr>
        <w:t xml:space="preserve">is a legislative instrument within the meaning of the </w:t>
      </w:r>
      <w:r w:rsidRPr="005C76C0">
        <w:rPr>
          <w:rFonts w:ascii="Times New Roman" w:hAnsi="Times New Roman"/>
          <w:i/>
          <w:color w:val="000000" w:themeColor="text1"/>
          <w:sz w:val="24"/>
          <w:szCs w:val="24"/>
        </w:rPr>
        <w:t>Legislative Instruments Act 2003</w:t>
      </w:r>
      <w:r w:rsidRPr="005C76C0">
        <w:rPr>
          <w:rFonts w:ascii="Times New Roman" w:hAnsi="Times New Roman"/>
          <w:color w:val="000000" w:themeColor="text1"/>
          <w:sz w:val="24"/>
          <w:szCs w:val="24"/>
        </w:rPr>
        <w:t>.</w:t>
      </w:r>
    </w:p>
    <w:p w:rsidR="00BB19D2" w:rsidRPr="005C76C0" w:rsidRDefault="00BB19D2" w:rsidP="00BB19D2">
      <w:pPr>
        <w:spacing w:before="200" w:after="100" w:afterAutospacing="1"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The Determination commences retrospectively from 1 July 2010.</w:t>
      </w:r>
    </w:p>
    <w:p w:rsidR="00BB19D2" w:rsidRPr="005C76C0" w:rsidRDefault="00BB19D2" w:rsidP="000214F0">
      <w:pPr>
        <w:spacing w:before="200" w:after="100" w:afterAutospacing="1"/>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 xml:space="preserve">Retrospective commencement is authorised by subsection 122(3) of the Act, which provides that a determination can be expressed to have come into force on 1 July 2010 if the determination is made on or before 30 June 2013, and the application for endorsement was made on or before 30 June 2012. </w:t>
      </w:r>
      <w:r w:rsidR="006E17F7" w:rsidRPr="005C76C0">
        <w:rPr>
          <w:rFonts w:ascii="Times New Roman" w:eastAsia="Times New Roman" w:hAnsi="Times New Roman"/>
          <w:color w:val="000000" w:themeColor="text1"/>
          <w:sz w:val="24"/>
          <w:szCs w:val="24"/>
          <w:lang w:eastAsia="en-AU"/>
        </w:rPr>
        <w:t xml:space="preserve"> </w:t>
      </w:r>
      <w:r w:rsidRPr="005C76C0">
        <w:rPr>
          <w:rFonts w:ascii="Times New Roman" w:eastAsia="Times New Roman" w:hAnsi="Times New Roman"/>
          <w:color w:val="000000" w:themeColor="text1"/>
          <w:sz w:val="24"/>
          <w:szCs w:val="24"/>
          <w:lang w:eastAsia="en-AU"/>
        </w:rPr>
        <w:t>Both of these conditions are satisfied in this case.</w:t>
      </w:r>
    </w:p>
    <w:p w:rsidR="00BB19D2" w:rsidRPr="005C76C0" w:rsidRDefault="00BB19D2" w:rsidP="000214F0">
      <w:pPr>
        <w:spacing w:before="240" w:after="240"/>
        <w:rPr>
          <w:rFonts w:ascii="Times New Roman" w:hAnsi="Times New Roman"/>
          <w:color w:val="000000" w:themeColor="text1"/>
          <w:sz w:val="24"/>
          <w:szCs w:val="24"/>
        </w:rPr>
      </w:pPr>
      <w:r w:rsidRPr="005C76C0">
        <w:rPr>
          <w:rFonts w:ascii="Times New Roman" w:eastAsia="Times New Roman" w:hAnsi="Times New Roman"/>
          <w:color w:val="000000" w:themeColor="text1"/>
          <w:sz w:val="24"/>
          <w:szCs w:val="24"/>
          <w:lang w:eastAsia="en-AU"/>
        </w:rPr>
        <w:t xml:space="preserve">Retrospective commencement of the Determination does not adversely affect the rights of </w:t>
      </w:r>
      <w:r w:rsidRPr="005C76C0">
        <w:rPr>
          <w:rFonts w:ascii="Times New Roman" w:eastAsia="Times New Roman" w:hAnsi="Times New Roman"/>
          <w:color w:val="000000" w:themeColor="text1"/>
          <w:sz w:val="24"/>
          <w:szCs w:val="24"/>
          <w:lang w:val="en-US" w:eastAsia="en-AU"/>
        </w:rPr>
        <w:t xml:space="preserve">any person or impose a liability </w:t>
      </w:r>
      <w:r w:rsidRPr="005C76C0">
        <w:rPr>
          <w:rFonts w:ascii="Times New Roman" w:eastAsia="Times New Roman" w:hAnsi="Times New Roman"/>
          <w:color w:val="000000" w:themeColor="text1"/>
          <w:sz w:val="24"/>
          <w:szCs w:val="24"/>
          <w:lang w:eastAsia="en-AU"/>
        </w:rPr>
        <w:t>on</w:t>
      </w:r>
      <w:r w:rsidRPr="005C76C0">
        <w:rPr>
          <w:rFonts w:ascii="Times New Roman" w:eastAsia="Times New Roman" w:hAnsi="Times New Roman"/>
          <w:color w:val="000000" w:themeColor="text1"/>
          <w:sz w:val="24"/>
          <w:szCs w:val="24"/>
          <w:lang w:val="en-US" w:eastAsia="en-AU"/>
        </w:rPr>
        <w:t xml:space="preserve"> any person in respect of anything done or not done before the date of registration on the Federal Register of Legislative Instruments. Rather, retrospective application confers a benefit in that it allows persons to apply for and generate ACCUs in circumstances where they would not normally be eligible to apply.</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Details of the </w:t>
      </w:r>
      <w:r w:rsidR="008F3C32" w:rsidRPr="005C76C0">
        <w:rPr>
          <w:rFonts w:ascii="Times New Roman" w:hAnsi="Times New Roman"/>
          <w:color w:val="000000" w:themeColor="text1"/>
          <w:sz w:val="24"/>
          <w:szCs w:val="24"/>
        </w:rPr>
        <w:t>D</w:t>
      </w:r>
      <w:r w:rsidR="009E5747" w:rsidRPr="005C76C0">
        <w:rPr>
          <w:rFonts w:ascii="Times New Roman" w:hAnsi="Times New Roman"/>
          <w:color w:val="000000" w:themeColor="text1"/>
          <w:sz w:val="24"/>
          <w:szCs w:val="24"/>
        </w:rPr>
        <w:t>etermination</w:t>
      </w:r>
      <w:r w:rsidR="009E5747" w:rsidRPr="005C76C0">
        <w:rPr>
          <w:rFonts w:ascii="Times New Roman" w:hAnsi="Times New Roman"/>
          <w:i/>
          <w:color w:val="000000" w:themeColor="text1"/>
          <w:sz w:val="24"/>
          <w:szCs w:val="24"/>
        </w:rPr>
        <w:t xml:space="preserve"> </w:t>
      </w:r>
      <w:r w:rsidRPr="005C76C0">
        <w:rPr>
          <w:rFonts w:ascii="Times New Roman" w:hAnsi="Times New Roman"/>
          <w:color w:val="000000" w:themeColor="text1"/>
          <w:sz w:val="24"/>
          <w:szCs w:val="24"/>
        </w:rPr>
        <w:t xml:space="preserve">are at </w:t>
      </w:r>
      <w:r w:rsidRPr="005C76C0">
        <w:rPr>
          <w:rFonts w:ascii="Times New Roman" w:hAnsi="Times New Roman"/>
          <w:color w:val="000000" w:themeColor="text1"/>
          <w:sz w:val="24"/>
          <w:szCs w:val="24"/>
          <w:u w:val="single"/>
        </w:rPr>
        <w:t>Attachment A</w:t>
      </w:r>
      <w:r w:rsidRPr="005C76C0">
        <w:rPr>
          <w:rFonts w:ascii="Times New Roman" w:hAnsi="Times New Roman"/>
          <w:color w:val="000000" w:themeColor="text1"/>
          <w:sz w:val="24"/>
          <w:szCs w:val="24"/>
        </w:rPr>
        <w:t>.</w:t>
      </w:r>
    </w:p>
    <w:p w:rsidR="00D2164C" w:rsidRPr="005C76C0" w:rsidRDefault="00B5540B"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 Statement of Compatibility prepared in accordance with the </w:t>
      </w:r>
      <w:r w:rsidRPr="005C76C0">
        <w:rPr>
          <w:rFonts w:ascii="Times New Roman" w:hAnsi="Times New Roman"/>
          <w:i/>
          <w:color w:val="000000" w:themeColor="text1"/>
          <w:sz w:val="24"/>
          <w:szCs w:val="24"/>
        </w:rPr>
        <w:t>Human Rights (Parliamentary Scrutiny) Act 2011</w:t>
      </w:r>
      <w:r w:rsidRPr="005C76C0">
        <w:rPr>
          <w:rFonts w:ascii="Times New Roman" w:hAnsi="Times New Roman"/>
          <w:color w:val="000000" w:themeColor="text1"/>
          <w:sz w:val="24"/>
          <w:szCs w:val="24"/>
        </w:rPr>
        <w:t xml:space="preserve"> is at </w:t>
      </w:r>
      <w:r w:rsidRPr="005C76C0">
        <w:rPr>
          <w:rFonts w:ascii="Times New Roman" w:hAnsi="Times New Roman"/>
          <w:color w:val="000000" w:themeColor="text1"/>
          <w:sz w:val="24"/>
          <w:szCs w:val="24"/>
          <w:u w:val="single"/>
        </w:rPr>
        <w:t>Attachment B</w:t>
      </w:r>
      <w:r w:rsidRPr="005C76C0">
        <w:rPr>
          <w:rFonts w:ascii="Times New Roman" w:hAnsi="Times New Roman"/>
          <w:color w:val="000000" w:themeColor="text1"/>
          <w:sz w:val="24"/>
          <w:szCs w:val="24"/>
        </w:rPr>
        <w:t>.</w:t>
      </w:r>
    </w:p>
    <w:p w:rsidR="00D2164C" w:rsidRPr="005C76C0" w:rsidRDefault="00D2164C" w:rsidP="003A075D">
      <w:pPr>
        <w:spacing w:before="120" w:after="120"/>
        <w:jc w:val="center"/>
        <w:rPr>
          <w:rFonts w:ascii="Times New Roman" w:hAnsi="Times New Roman"/>
          <w:b/>
          <w:color w:val="000000" w:themeColor="text1"/>
          <w:sz w:val="24"/>
          <w:szCs w:val="24"/>
        </w:rPr>
      </w:pPr>
    </w:p>
    <w:p w:rsidR="004003F9" w:rsidRPr="005C76C0" w:rsidRDefault="004003F9">
      <w:pPr>
        <w:spacing w:after="0" w:line="240" w:lineRule="auto"/>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br w:type="page"/>
      </w:r>
    </w:p>
    <w:p w:rsidR="0019691D" w:rsidRPr="005C76C0" w:rsidRDefault="0019691D" w:rsidP="003A075D">
      <w:pPr>
        <w:pStyle w:val="Footer"/>
        <w:spacing w:before="120" w:after="120" w:line="276" w:lineRule="auto"/>
        <w:jc w:val="right"/>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Attachment A</w:t>
      </w:r>
    </w:p>
    <w:p w:rsidR="0019691D" w:rsidRPr="005C76C0" w:rsidRDefault="0019691D" w:rsidP="003A075D">
      <w:pPr>
        <w:pStyle w:val="Footer"/>
        <w:spacing w:before="120" w:after="120" w:line="276" w:lineRule="auto"/>
        <w:jc w:val="right"/>
        <w:rPr>
          <w:rFonts w:ascii="Times New Roman" w:hAnsi="Times New Roman"/>
          <w:color w:val="000000" w:themeColor="text1"/>
          <w:sz w:val="24"/>
          <w:szCs w:val="24"/>
        </w:rPr>
      </w:pPr>
    </w:p>
    <w:p w:rsidR="0019691D" w:rsidRPr="005C76C0" w:rsidRDefault="0019691D" w:rsidP="003A075D">
      <w:pPr>
        <w:pStyle w:val="Footer"/>
        <w:spacing w:before="120" w:after="120" w:line="276" w:lineRule="auto"/>
        <w:jc w:val="center"/>
        <w:rPr>
          <w:rFonts w:ascii="Times New Roman" w:hAnsi="Times New Roman"/>
          <w:b/>
          <w:color w:val="000000" w:themeColor="text1"/>
          <w:sz w:val="24"/>
          <w:szCs w:val="24"/>
        </w:rPr>
      </w:pPr>
      <w:r w:rsidRPr="005C76C0">
        <w:rPr>
          <w:rFonts w:ascii="Times New Roman" w:hAnsi="Times New Roman"/>
          <w:b/>
          <w:color w:val="000000" w:themeColor="text1"/>
          <w:sz w:val="24"/>
          <w:szCs w:val="24"/>
        </w:rPr>
        <w:t>Details of the Determination</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Part 1 </w:t>
      </w:r>
      <w:r w:rsidRPr="005C76C0">
        <w:rPr>
          <w:rFonts w:ascii="Times New Roman" w:hAnsi="Times New Roman"/>
          <w:b/>
          <w:color w:val="000000" w:themeColor="text1"/>
          <w:sz w:val="24"/>
          <w:szCs w:val="24"/>
        </w:rPr>
        <w:tab/>
      </w:r>
      <w:r w:rsidRPr="005C76C0">
        <w:rPr>
          <w:rFonts w:ascii="Times New Roman" w:hAnsi="Times New Roman"/>
          <w:b/>
          <w:color w:val="000000" w:themeColor="text1"/>
          <w:sz w:val="24"/>
          <w:szCs w:val="24"/>
        </w:rPr>
        <w:tab/>
        <w:t>Preliminary</w:t>
      </w:r>
    </w:p>
    <w:p w:rsidR="0019691D" w:rsidRPr="005C76C0" w:rsidRDefault="0019691D"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1.1</w:t>
      </w:r>
      <w:r w:rsidRPr="005C76C0">
        <w:rPr>
          <w:rFonts w:ascii="Times New Roman" w:hAnsi="Times New Roman"/>
          <w:color w:val="000000" w:themeColor="text1"/>
          <w:sz w:val="24"/>
          <w:szCs w:val="24"/>
          <w:u w:val="single"/>
        </w:rPr>
        <w:tab/>
        <w:t xml:space="preserve">Name of </w:t>
      </w:r>
      <w:r w:rsidR="000D4FB1" w:rsidRPr="005C76C0">
        <w:rPr>
          <w:rFonts w:ascii="Times New Roman" w:hAnsi="Times New Roman"/>
          <w:color w:val="000000" w:themeColor="text1"/>
          <w:sz w:val="24"/>
          <w:szCs w:val="24"/>
          <w:u w:val="single"/>
        </w:rPr>
        <w:t>D</w:t>
      </w:r>
      <w:r w:rsidRPr="005C76C0">
        <w:rPr>
          <w:rFonts w:ascii="Times New Roman" w:hAnsi="Times New Roman"/>
          <w:color w:val="000000" w:themeColor="text1"/>
          <w:sz w:val="24"/>
          <w:szCs w:val="24"/>
          <w:u w:val="single"/>
        </w:rPr>
        <w:t>etermination</w:t>
      </w:r>
    </w:p>
    <w:p w:rsidR="0019691D" w:rsidRPr="005C76C0" w:rsidRDefault="000D4FB1" w:rsidP="003A075D">
      <w:p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S</w:t>
      </w:r>
      <w:r w:rsidR="0019691D"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1.1 </w:t>
      </w:r>
      <w:r w:rsidR="00FC02FB" w:rsidRPr="005C76C0">
        <w:rPr>
          <w:rFonts w:ascii="Times New Roman" w:hAnsi="Times New Roman"/>
          <w:color w:val="000000" w:themeColor="text1"/>
          <w:sz w:val="24"/>
          <w:szCs w:val="24"/>
        </w:rPr>
        <w:t>sets out the full name of the</w:t>
      </w:r>
      <w:r w:rsidR="0019691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D</w:t>
      </w:r>
      <w:r w:rsidR="009E5747" w:rsidRPr="005C76C0">
        <w:rPr>
          <w:rFonts w:ascii="Times New Roman" w:hAnsi="Times New Roman"/>
          <w:color w:val="000000" w:themeColor="text1"/>
          <w:sz w:val="24"/>
          <w:szCs w:val="24"/>
        </w:rPr>
        <w:t>etermination</w:t>
      </w:r>
      <w:r w:rsidR="00FC02FB" w:rsidRPr="005C76C0">
        <w:rPr>
          <w:rFonts w:ascii="Times New Roman" w:hAnsi="Times New Roman"/>
          <w:color w:val="000000" w:themeColor="text1"/>
          <w:sz w:val="24"/>
          <w:szCs w:val="24"/>
        </w:rPr>
        <w:t>, which</w:t>
      </w:r>
      <w:r w:rsidR="009E5747" w:rsidRPr="005C76C0">
        <w:rPr>
          <w:rFonts w:ascii="Times New Roman" w:hAnsi="Times New Roman"/>
          <w:color w:val="000000" w:themeColor="text1"/>
          <w:sz w:val="24"/>
          <w:szCs w:val="24"/>
        </w:rPr>
        <w:t xml:space="preserve"> </w:t>
      </w:r>
      <w:r w:rsidR="0019691D" w:rsidRPr="005C76C0">
        <w:rPr>
          <w:rFonts w:ascii="Times New Roman" w:hAnsi="Times New Roman"/>
          <w:color w:val="000000" w:themeColor="text1"/>
          <w:sz w:val="24"/>
          <w:szCs w:val="24"/>
        </w:rPr>
        <w:t xml:space="preserve">is the </w:t>
      </w:r>
      <w:r w:rsidR="0019691D" w:rsidRPr="005C76C0">
        <w:rPr>
          <w:rFonts w:ascii="Times New Roman" w:hAnsi="Times New Roman"/>
          <w:i/>
          <w:color w:val="000000" w:themeColor="text1"/>
          <w:sz w:val="24"/>
          <w:szCs w:val="24"/>
        </w:rPr>
        <w:t>Carbon Credits</w:t>
      </w:r>
      <w:r w:rsidR="004E19B5" w:rsidRPr="005C76C0">
        <w:rPr>
          <w:rFonts w:ascii="Times New Roman" w:hAnsi="Times New Roman"/>
          <w:i/>
          <w:color w:val="000000" w:themeColor="text1"/>
          <w:sz w:val="24"/>
          <w:szCs w:val="24"/>
        </w:rPr>
        <w:t xml:space="preserve"> (Carbon Farming Initiative)</w:t>
      </w:r>
      <w:r w:rsidR="0019691D" w:rsidRPr="005C76C0">
        <w:rPr>
          <w:rFonts w:ascii="Times New Roman" w:hAnsi="Times New Roman"/>
          <w:i/>
          <w:color w:val="000000" w:themeColor="text1"/>
          <w:sz w:val="24"/>
          <w:szCs w:val="24"/>
        </w:rPr>
        <w:t xml:space="preserve"> </w:t>
      </w:r>
      <w:r w:rsidR="00AC5B01" w:rsidRPr="005C76C0">
        <w:rPr>
          <w:rFonts w:ascii="Times New Roman" w:hAnsi="Times New Roman"/>
          <w:i/>
          <w:color w:val="000000" w:themeColor="text1"/>
          <w:sz w:val="24"/>
          <w:szCs w:val="24"/>
        </w:rPr>
        <w:t>(</w:t>
      </w:r>
      <w:r w:rsidR="004E19B5" w:rsidRPr="005C76C0">
        <w:rPr>
          <w:rFonts w:ascii="Times New Roman" w:hAnsi="Times New Roman"/>
          <w:i/>
          <w:color w:val="000000" w:themeColor="text1"/>
          <w:sz w:val="24"/>
          <w:szCs w:val="24"/>
        </w:rPr>
        <w:t>Refores</w:t>
      </w:r>
      <w:r w:rsidR="00CD6B3C" w:rsidRPr="005C76C0">
        <w:rPr>
          <w:rFonts w:ascii="Times New Roman" w:hAnsi="Times New Roman"/>
          <w:i/>
          <w:color w:val="000000" w:themeColor="text1"/>
          <w:sz w:val="24"/>
          <w:szCs w:val="24"/>
        </w:rPr>
        <w:t xml:space="preserve">tation and </w:t>
      </w:r>
      <w:r w:rsidR="00FB2792" w:rsidRPr="005C76C0">
        <w:rPr>
          <w:rFonts w:ascii="Times New Roman" w:hAnsi="Times New Roman"/>
          <w:i/>
          <w:color w:val="000000" w:themeColor="text1"/>
          <w:sz w:val="24"/>
          <w:szCs w:val="24"/>
        </w:rPr>
        <w:t>Afforestation—1.</w:t>
      </w:r>
      <w:r w:rsidR="00922D85" w:rsidRPr="005C76C0">
        <w:rPr>
          <w:rFonts w:ascii="Times New Roman" w:hAnsi="Times New Roman"/>
          <w:i/>
          <w:color w:val="000000" w:themeColor="text1"/>
          <w:sz w:val="24"/>
          <w:szCs w:val="24"/>
        </w:rPr>
        <w:t>2</w:t>
      </w:r>
      <w:r w:rsidR="0019691D" w:rsidRPr="005C76C0">
        <w:rPr>
          <w:rFonts w:ascii="Times New Roman" w:hAnsi="Times New Roman"/>
          <w:i/>
          <w:color w:val="000000" w:themeColor="text1"/>
          <w:sz w:val="24"/>
          <w:szCs w:val="24"/>
        </w:rPr>
        <w:t>) Methodology Determination 201</w:t>
      </w:r>
      <w:r w:rsidR="00C95FC1" w:rsidRPr="005C76C0">
        <w:rPr>
          <w:rFonts w:ascii="Times New Roman" w:hAnsi="Times New Roman"/>
          <w:i/>
          <w:color w:val="000000" w:themeColor="text1"/>
          <w:sz w:val="24"/>
          <w:szCs w:val="24"/>
        </w:rPr>
        <w:t>3</w:t>
      </w:r>
      <w:r w:rsidR="0019691D" w:rsidRPr="005C76C0">
        <w:rPr>
          <w:rFonts w:ascii="Times New Roman" w:hAnsi="Times New Roman"/>
          <w:color w:val="000000" w:themeColor="text1"/>
          <w:sz w:val="24"/>
          <w:szCs w:val="24"/>
        </w:rPr>
        <w:t>.</w:t>
      </w:r>
      <w:proofErr w:type="gramEnd"/>
    </w:p>
    <w:p w:rsidR="0019691D" w:rsidRPr="005C76C0" w:rsidRDefault="000037F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This Determination </w:t>
      </w:r>
      <w:r w:rsidR="00922D85" w:rsidRPr="005C76C0">
        <w:rPr>
          <w:rFonts w:ascii="Times New Roman" w:hAnsi="Times New Roman"/>
          <w:color w:val="000000" w:themeColor="text1"/>
          <w:sz w:val="24"/>
          <w:szCs w:val="24"/>
        </w:rPr>
        <w:t>is based on</w:t>
      </w:r>
      <w:r w:rsidRPr="005C76C0">
        <w:rPr>
          <w:rFonts w:ascii="Times New Roman" w:hAnsi="Times New Roman"/>
          <w:color w:val="000000" w:themeColor="text1"/>
          <w:sz w:val="24"/>
          <w:szCs w:val="24"/>
        </w:rPr>
        <w:t xml:space="preserve"> the </w:t>
      </w:r>
      <w:r w:rsidRPr="005C76C0">
        <w:rPr>
          <w:rFonts w:ascii="Times New Roman" w:hAnsi="Times New Roman"/>
          <w:i/>
          <w:color w:val="000000" w:themeColor="text1"/>
          <w:sz w:val="24"/>
          <w:szCs w:val="24"/>
        </w:rPr>
        <w:t>Carbon Credits (Carbon Farming Initiative) (Reforestation and Afforestation) Methodology Determination 2013</w:t>
      </w:r>
      <w:r w:rsidR="00922D85" w:rsidRPr="005C76C0">
        <w:rPr>
          <w:rFonts w:ascii="Times New Roman" w:hAnsi="Times New Roman"/>
          <w:color w:val="000000" w:themeColor="text1"/>
          <w:sz w:val="24"/>
          <w:szCs w:val="24"/>
        </w:rPr>
        <w:t xml:space="preserve"> and the </w:t>
      </w:r>
      <w:r w:rsidR="00922D85" w:rsidRPr="005C76C0">
        <w:rPr>
          <w:rFonts w:ascii="Times New Roman" w:hAnsi="Times New Roman"/>
          <w:i/>
          <w:color w:val="000000" w:themeColor="text1"/>
          <w:sz w:val="24"/>
          <w:szCs w:val="24"/>
        </w:rPr>
        <w:t>Carbon Credits (Carbon Farming Initiative) (Reforestation and Afforestation—1.1) Methodology Determination 2013</w:t>
      </w:r>
      <w:r w:rsidR="00922D85" w:rsidRPr="005C76C0">
        <w:rPr>
          <w:rFonts w:ascii="Times New Roman" w:hAnsi="Times New Roman"/>
          <w:color w:val="000000" w:themeColor="text1"/>
          <w:sz w:val="24"/>
          <w:szCs w:val="24"/>
        </w:rPr>
        <w:t>.</w:t>
      </w:r>
    </w:p>
    <w:p w:rsidR="0019691D" w:rsidRPr="005C76C0" w:rsidRDefault="0019691D"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1.2.</w:t>
      </w:r>
      <w:r w:rsidRPr="005C76C0">
        <w:rPr>
          <w:rFonts w:ascii="Times New Roman" w:hAnsi="Times New Roman"/>
          <w:color w:val="000000" w:themeColor="text1"/>
          <w:sz w:val="24"/>
          <w:szCs w:val="24"/>
          <w:u w:val="single"/>
        </w:rPr>
        <w:tab/>
        <w:t>Commencement</w:t>
      </w:r>
    </w:p>
    <w:p w:rsidR="0019691D" w:rsidRPr="005C76C0" w:rsidRDefault="000D4FB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1.2 </w:t>
      </w:r>
      <w:r w:rsidR="0019691D" w:rsidRPr="005C76C0">
        <w:rPr>
          <w:rFonts w:ascii="Times New Roman" w:hAnsi="Times New Roman"/>
          <w:color w:val="000000" w:themeColor="text1"/>
          <w:sz w:val="24"/>
          <w:szCs w:val="24"/>
        </w:rPr>
        <w:t xml:space="preserve">provides that the </w:t>
      </w:r>
      <w:r w:rsidRPr="005C76C0">
        <w:rPr>
          <w:rFonts w:ascii="Times New Roman" w:hAnsi="Times New Roman"/>
          <w:color w:val="000000" w:themeColor="text1"/>
          <w:sz w:val="24"/>
          <w:szCs w:val="24"/>
        </w:rPr>
        <w:t>D</w:t>
      </w:r>
      <w:r w:rsidR="00FC02FB" w:rsidRPr="005C76C0">
        <w:rPr>
          <w:rFonts w:ascii="Times New Roman" w:hAnsi="Times New Roman"/>
          <w:color w:val="000000" w:themeColor="text1"/>
          <w:sz w:val="24"/>
          <w:szCs w:val="24"/>
        </w:rPr>
        <w:t xml:space="preserve">etermination </w:t>
      </w:r>
      <w:r w:rsidR="00BB19D2" w:rsidRPr="005C76C0">
        <w:rPr>
          <w:rFonts w:ascii="Times New Roman" w:hAnsi="Times New Roman"/>
          <w:color w:val="000000" w:themeColor="text1"/>
          <w:sz w:val="24"/>
          <w:szCs w:val="24"/>
        </w:rPr>
        <w:t>commences retrospectively from</w:t>
      </w:r>
      <w:r w:rsidR="00322748" w:rsidRPr="005C76C0">
        <w:rPr>
          <w:rFonts w:ascii="Times New Roman" w:hAnsi="Times New Roman"/>
          <w:color w:val="000000" w:themeColor="text1"/>
          <w:sz w:val="24"/>
          <w:szCs w:val="24"/>
        </w:rPr>
        <w:t xml:space="preserve"> </w:t>
      </w:r>
      <w:r w:rsidR="0019691D" w:rsidRPr="005C76C0">
        <w:rPr>
          <w:rFonts w:ascii="Times New Roman" w:hAnsi="Times New Roman"/>
          <w:color w:val="000000" w:themeColor="text1"/>
          <w:sz w:val="24"/>
          <w:szCs w:val="24"/>
        </w:rPr>
        <w:t xml:space="preserve">1 July 2010. </w:t>
      </w:r>
    </w:p>
    <w:p w:rsidR="00BB19D2" w:rsidRPr="005C76C0" w:rsidRDefault="00BB19D2" w:rsidP="00BB19D2">
      <w:pPr>
        <w:spacing w:before="240" w:after="24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Retrospective commencement is authorised by subsection 122(3) of the Act.</w:t>
      </w:r>
    </w:p>
    <w:p w:rsidR="00BB19D2" w:rsidRPr="005C76C0" w:rsidRDefault="00BB19D2" w:rsidP="00BB19D2">
      <w:pPr>
        <w:spacing w:before="120"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While the Determination may apply to projects that were establi</w:t>
      </w:r>
      <w:r w:rsidR="00EB0F68" w:rsidRPr="005C76C0">
        <w:rPr>
          <w:rFonts w:ascii="Times New Roman" w:eastAsia="Times New Roman" w:hAnsi="Times New Roman"/>
          <w:color w:val="000000" w:themeColor="text1"/>
          <w:sz w:val="24"/>
          <w:szCs w:val="24"/>
          <w:lang w:eastAsia="en-AU"/>
        </w:rPr>
        <w:t>shed prior to 1 July 2010, the</w:t>
      </w:r>
      <w:r w:rsidRPr="005C76C0">
        <w:rPr>
          <w:rFonts w:ascii="Times New Roman" w:eastAsia="Times New Roman" w:hAnsi="Times New Roman"/>
          <w:color w:val="000000" w:themeColor="text1"/>
          <w:sz w:val="24"/>
          <w:szCs w:val="24"/>
          <w:lang w:eastAsia="en-AU"/>
        </w:rPr>
        <w:t xml:space="preserve"> project proponent can earn credits only for abatement which occurs from 1 July 2010. Subsections 27(15) and (16) of the Act prevent the crediting of abatement before this date.</w:t>
      </w:r>
    </w:p>
    <w:p w:rsidR="0019691D" w:rsidRPr="005C76C0" w:rsidRDefault="0019691D"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1.</w:t>
      </w:r>
      <w:r w:rsidR="004B7024" w:rsidRPr="005C76C0">
        <w:rPr>
          <w:rFonts w:ascii="Times New Roman" w:hAnsi="Times New Roman"/>
          <w:color w:val="000000" w:themeColor="text1"/>
          <w:sz w:val="24"/>
          <w:szCs w:val="24"/>
          <w:u w:val="single"/>
        </w:rPr>
        <w:t>3</w:t>
      </w:r>
      <w:r w:rsidRPr="005C76C0">
        <w:rPr>
          <w:rFonts w:ascii="Times New Roman" w:hAnsi="Times New Roman"/>
          <w:color w:val="000000" w:themeColor="text1"/>
          <w:sz w:val="24"/>
          <w:szCs w:val="24"/>
          <w:u w:val="single"/>
        </w:rPr>
        <w:tab/>
        <w:t>Definitions</w:t>
      </w:r>
    </w:p>
    <w:p w:rsidR="00AC0C60" w:rsidRPr="005C76C0" w:rsidRDefault="00510AB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19691D"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1.3 </w:t>
      </w:r>
      <w:r w:rsidR="0019691D" w:rsidRPr="005C76C0">
        <w:rPr>
          <w:rFonts w:ascii="Times New Roman" w:hAnsi="Times New Roman"/>
          <w:color w:val="000000" w:themeColor="text1"/>
          <w:sz w:val="24"/>
          <w:szCs w:val="24"/>
        </w:rPr>
        <w:t>defines</w:t>
      </w:r>
      <w:r w:rsidR="00F8052D" w:rsidRPr="005C76C0">
        <w:rPr>
          <w:rFonts w:ascii="Times New Roman" w:hAnsi="Times New Roman"/>
          <w:color w:val="000000" w:themeColor="text1"/>
          <w:sz w:val="24"/>
          <w:szCs w:val="24"/>
        </w:rPr>
        <w:t xml:space="preserve"> a number of terms used in the </w:t>
      </w:r>
      <w:r w:rsidR="00A76B02" w:rsidRPr="005C76C0">
        <w:rPr>
          <w:rFonts w:ascii="Times New Roman" w:hAnsi="Times New Roman"/>
          <w:color w:val="000000" w:themeColor="text1"/>
          <w:sz w:val="24"/>
          <w:szCs w:val="24"/>
        </w:rPr>
        <w:t>D</w:t>
      </w:r>
      <w:r w:rsidR="0019691D" w:rsidRPr="005C76C0">
        <w:rPr>
          <w:rFonts w:ascii="Times New Roman" w:hAnsi="Times New Roman"/>
          <w:color w:val="000000" w:themeColor="text1"/>
          <w:sz w:val="24"/>
          <w:szCs w:val="24"/>
        </w:rPr>
        <w:t>etermination.</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Key </w:t>
      </w:r>
      <w:r w:rsidR="00C6789F" w:rsidRPr="005C76C0">
        <w:rPr>
          <w:rFonts w:ascii="Times New Roman" w:hAnsi="Times New Roman"/>
          <w:color w:val="000000" w:themeColor="text1"/>
          <w:sz w:val="24"/>
          <w:szCs w:val="24"/>
        </w:rPr>
        <w:t>terms</w:t>
      </w:r>
      <w:r w:rsidRPr="005C76C0">
        <w:rPr>
          <w:rFonts w:ascii="Times New Roman" w:hAnsi="Times New Roman"/>
          <w:color w:val="000000" w:themeColor="text1"/>
          <w:sz w:val="24"/>
          <w:szCs w:val="24"/>
        </w:rPr>
        <w:t xml:space="preserve"> </w:t>
      </w:r>
      <w:r w:rsidR="00483FB9" w:rsidRPr="005C76C0">
        <w:rPr>
          <w:rFonts w:ascii="Times New Roman" w:hAnsi="Times New Roman"/>
          <w:color w:val="000000" w:themeColor="text1"/>
          <w:sz w:val="24"/>
          <w:szCs w:val="24"/>
        </w:rPr>
        <w:t>include:</w:t>
      </w:r>
    </w:p>
    <w:p w:rsidR="00ED5A0F" w:rsidRPr="005C76C0" w:rsidRDefault="00174200" w:rsidP="003A075D">
      <w:pPr>
        <w:pStyle w:val="definition"/>
        <w:numPr>
          <w:ilvl w:val="0"/>
          <w:numId w:val="3"/>
        </w:numPr>
        <w:spacing w:before="120" w:after="120" w:line="276" w:lineRule="auto"/>
        <w:jc w:val="left"/>
        <w:rPr>
          <w:rFonts w:eastAsia="Calibri"/>
          <w:color w:val="000000" w:themeColor="text1"/>
          <w:lang w:eastAsia="en-US"/>
        </w:rPr>
      </w:pPr>
      <w:r w:rsidRPr="005C76C0">
        <w:rPr>
          <w:rFonts w:eastAsia="Calibri"/>
          <w:color w:val="000000" w:themeColor="text1"/>
          <w:lang w:eastAsia="en-US"/>
        </w:rPr>
        <w:t>‘</w:t>
      </w:r>
      <w:proofErr w:type="spellStart"/>
      <w:r w:rsidRPr="005C76C0">
        <w:rPr>
          <w:rFonts w:eastAsia="Calibri"/>
          <w:color w:val="000000" w:themeColor="text1"/>
          <w:lang w:eastAsia="en-US"/>
        </w:rPr>
        <w:t>allometric</w:t>
      </w:r>
      <w:proofErr w:type="spellEnd"/>
      <w:r w:rsidRPr="005C76C0">
        <w:rPr>
          <w:rFonts w:eastAsia="Calibri"/>
          <w:color w:val="000000" w:themeColor="text1"/>
          <w:lang w:eastAsia="en-US"/>
        </w:rPr>
        <w:t xml:space="preserve"> function’, which</w:t>
      </w:r>
      <w:r w:rsidR="0082709D" w:rsidRPr="005C76C0">
        <w:rPr>
          <w:rFonts w:eastAsia="Calibri"/>
          <w:color w:val="000000" w:themeColor="text1"/>
          <w:lang w:eastAsia="en-US"/>
        </w:rPr>
        <w:t xml:space="preserve"> refers to </w:t>
      </w:r>
      <w:r w:rsidRPr="005C76C0">
        <w:rPr>
          <w:rFonts w:eastAsia="Calibri"/>
          <w:color w:val="000000" w:themeColor="text1"/>
          <w:lang w:eastAsia="en-US"/>
        </w:rPr>
        <w:t xml:space="preserve">a </w:t>
      </w:r>
      <w:r w:rsidR="00483FB9" w:rsidRPr="005C76C0">
        <w:rPr>
          <w:rFonts w:eastAsia="Calibri"/>
          <w:color w:val="000000" w:themeColor="text1"/>
          <w:lang w:eastAsia="en-US"/>
        </w:rPr>
        <w:t>regression function fitted to a scatter of data</w:t>
      </w:r>
      <w:r w:rsidR="0014161E">
        <w:rPr>
          <w:rFonts w:eastAsia="Calibri"/>
          <w:color w:val="000000" w:themeColor="text1"/>
          <w:lang w:eastAsia="en-US"/>
        </w:rPr>
        <w:t xml:space="preserve"> </w:t>
      </w:r>
      <w:r w:rsidR="00483FB9" w:rsidRPr="005C76C0">
        <w:rPr>
          <w:rFonts w:eastAsia="Calibri"/>
          <w:color w:val="000000" w:themeColor="text1"/>
          <w:lang w:eastAsia="en-US"/>
        </w:rPr>
        <w:t xml:space="preserve">points that relate </w:t>
      </w:r>
      <w:r w:rsidR="00C6789F" w:rsidRPr="005C76C0">
        <w:rPr>
          <w:rFonts w:eastAsia="Calibri"/>
          <w:color w:val="000000" w:themeColor="text1"/>
          <w:lang w:eastAsia="en-US"/>
        </w:rPr>
        <w:t>predictor measures collected through a non-destructive measurement process to a measure of the weight of biomass within a tree</w:t>
      </w:r>
      <w:r w:rsidR="00483FB9" w:rsidRPr="005C76C0">
        <w:rPr>
          <w:rFonts w:eastAsia="Calibri"/>
          <w:color w:val="000000" w:themeColor="text1"/>
          <w:lang w:eastAsia="en-US"/>
        </w:rPr>
        <w:t xml:space="preserve">.  Under the </w:t>
      </w:r>
      <w:r w:rsidR="00A76B02" w:rsidRPr="005C76C0">
        <w:rPr>
          <w:rFonts w:eastAsia="Calibri"/>
          <w:color w:val="000000" w:themeColor="text1"/>
          <w:lang w:eastAsia="en-US"/>
        </w:rPr>
        <w:t>D</w:t>
      </w:r>
      <w:r w:rsidR="00483FB9" w:rsidRPr="005C76C0">
        <w:rPr>
          <w:rFonts w:eastAsia="Calibri"/>
          <w:color w:val="000000" w:themeColor="text1"/>
          <w:lang w:eastAsia="en-US"/>
        </w:rPr>
        <w:t xml:space="preserve">etermination, </w:t>
      </w:r>
      <w:proofErr w:type="spellStart"/>
      <w:r w:rsidR="00C6789F" w:rsidRPr="005C76C0">
        <w:rPr>
          <w:rFonts w:eastAsia="Calibri"/>
          <w:color w:val="000000" w:themeColor="text1"/>
          <w:lang w:eastAsia="en-US"/>
        </w:rPr>
        <w:t>allometric</w:t>
      </w:r>
      <w:proofErr w:type="spellEnd"/>
      <w:r w:rsidR="00C6789F" w:rsidRPr="005C76C0">
        <w:rPr>
          <w:rFonts w:eastAsia="Calibri"/>
          <w:color w:val="000000" w:themeColor="text1"/>
          <w:lang w:eastAsia="en-US"/>
        </w:rPr>
        <w:t xml:space="preserve"> functions are species-specific, meaning that a unique regression function is employed for each species of project tree that occurs within the project area</w:t>
      </w:r>
      <w:r w:rsidRPr="005C76C0">
        <w:rPr>
          <w:rFonts w:eastAsia="Calibri"/>
          <w:color w:val="000000" w:themeColor="text1"/>
          <w:lang w:eastAsia="en-US"/>
        </w:rPr>
        <w:t xml:space="preserve">. </w:t>
      </w:r>
    </w:p>
    <w:p w:rsidR="00E45747" w:rsidRPr="005C76C0" w:rsidRDefault="00C6789F" w:rsidP="0087571E">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0019691D" w:rsidRPr="005C76C0">
        <w:rPr>
          <w:rFonts w:ascii="Times New Roman" w:hAnsi="Times New Roman"/>
          <w:color w:val="000000" w:themeColor="text1"/>
          <w:sz w:val="24"/>
          <w:szCs w:val="24"/>
        </w:rPr>
        <w:t>biomass</w:t>
      </w:r>
      <w:proofErr w:type="gramEnd"/>
      <w:r w:rsidR="0019691D" w:rsidRPr="005C76C0">
        <w:rPr>
          <w:rFonts w:ascii="Times New Roman" w:hAnsi="Times New Roman"/>
          <w:color w:val="000000" w:themeColor="text1"/>
          <w:sz w:val="24"/>
          <w:szCs w:val="24"/>
        </w:rPr>
        <w:t xml:space="preserve"> components</w:t>
      </w:r>
      <w:r w:rsidR="005F5C5E"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 xml:space="preserve">, which </w:t>
      </w:r>
      <w:r w:rsidRPr="005C76C0">
        <w:rPr>
          <w:rFonts w:ascii="Times New Roman" w:hAnsi="Times New Roman"/>
          <w:color w:val="000000" w:themeColor="text1"/>
          <w:sz w:val="24"/>
          <w:szCs w:val="24"/>
        </w:rPr>
        <w:t>refers to</w:t>
      </w:r>
      <w:r w:rsidR="0019691D" w:rsidRPr="005C76C0">
        <w:rPr>
          <w:rFonts w:ascii="Times New Roman" w:hAnsi="Times New Roman"/>
          <w:color w:val="000000" w:themeColor="text1"/>
          <w:sz w:val="24"/>
          <w:szCs w:val="24"/>
        </w:rPr>
        <w:t xml:space="preserve"> sections of trees that are divided on the basis of structure or form</w:t>
      </w:r>
      <w:r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 xml:space="preserve"> or both. </w:t>
      </w:r>
      <w:r w:rsidRPr="005C76C0">
        <w:rPr>
          <w:rFonts w:ascii="Times New Roman" w:hAnsi="Times New Roman"/>
          <w:color w:val="000000" w:themeColor="text1"/>
          <w:sz w:val="24"/>
          <w:szCs w:val="24"/>
        </w:rPr>
        <w:t>Biomass components that are refer</w:t>
      </w:r>
      <w:r w:rsidR="000037F1"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0037F1"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 xml:space="preserve">in the </w:t>
      </w:r>
      <w:r w:rsidR="00A76B02" w:rsidRPr="005C76C0">
        <w:rPr>
          <w:rFonts w:ascii="Times New Roman" w:hAnsi="Times New Roman"/>
          <w:color w:val="000000" w:themeColor="text1"/>
          <w:sz w:val="24"/>
          <w:szCs w:val="24"/>
        </w:rPr>
        <w:t xml:space="preserve">Determination </w:t>
      </w:r>
      <w:r w:rsidRPr="005C76C0">
        <w:rPr>
          <w:rFonts w:ascii="Times New Roman" w:hAnsi="Times New Roman"/>
          <w:color w:val="000000" w:themeColor="text1"/>
          <w:sz w:val="24"/>
          <w:szCs w:val="24"/>
        </w:rPr>
        <w:t>include stem, branches, crown, tap root or lignotuber, and lateral roots. Further subdivisions are also allowable under this definition</w:t>
      </w:r>
      <w:r w:rsidR="004B7024" w:rsidRPr="005C76C0">
        <w:rPr>
          <w:rFonts w:ascii="Times New Roman" w:hAnsi="Times New Roman"/>
          <w:color w:val="000000" w:themeColor="text1"/>
          <w:sz w:val="24"/>
          <w:szCs w:val="24"/>
        </w:rPr>
        <w:t>.</w:t>
      </w:r>
    </w:p>
    <w:p w:rsidR="00067D97" w:rsidRPr="005C76C0" w:rsidRDefault="00067D97"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0082709D"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ommencement</w:t>
      </w:r>
      <w:proofErr w:type="gramEnd"/>
      <w:r w:rsidRPr="005C76C0">
        <w:rPr>
          <w:rFonts w:ascii="Times New Roman" w:hAnsi="Times New Roman"/>
          <w:color w:val="000000" w:themeColor="text1"/>
          <w:sz w:val="24"/>
          <w:szCs w:val="24"/>
        </w:rPr>
        <w:t xml:space="preserve">’, which </w:t>
      </w:r>
      <w:r w:rsidR="003D553E" w:rsidRPr="005C76C0">
        <w:rPr>
          <w:rFonts w:ascii="Times New Roman" w:hAnsi="Times New Roman"/>
          <w:color w:val="000000" w:themeColor="text1"/>
          <w:sz w:val="24"/>
          <w:szCs w:val="24"/>
        </w:rPr>
        <w:t>refers to the earliest time at which site preparation activities beg</w:t>
      </w:r>
      <w:r w:rsidR="00E34A70" w:rsidRPr="005C76C0">
        <w:rPr>
          <w:rFonts w:ascii="Times New Roman" w:hAnsi="Times New Roman"/>
          <w:color w:val="000000" w:themeColor="text1"/>
          <w:sz w:val="24"/>
          <w:szCs w:val="24"/>
        </w:rPr>
        <w:t>i</w:t>
      </w:r>
      <w:r w:rsidR="003D553E" w:rsidRPr="005C76C0">
        <w:rPr>
          <w:rFonts w:ascii="Times New Roman" w:hAnsi="Times New Roman"/>
          <w:color w:val="000000" w:themeColor="text1"/>
          <w:sz w:val="24"/>
          <w:szCs w:val="24"/>
        </w:rPr>
        <w:t xml:space="preserve">n </w:t>
      </w:r>
      <w:r w:rsidR="00E34A70" w:rsidRPr="005C76C0">
        <w:rPr>
          <w:rFonts w:ascii="Times New Roman" w:hAnsi="Times New Roman"/>
          <w:color w:val="000000" w:themeColor="text1"/>
          <w:sz w:val="24"/>
          <w:szCs w:val="24"/>
        </w:rPr>
        <w:t xml:space="preserve">on land within </w:t>
      </w:r>
      <w:r w:rsidR="003D553E" w:rsidRPr="005C76C0">
        <w:rPr>
          <w:rFonts w:ascii="Times New Roman" w:hAnsi="Times New Roman"/>
          <w:color w:val="000000" w:themeColor="text1"/>
          <w:sz w:val="24"/>
          <w:szCs w:val="24"/>
        </w:rPr>
        <w:t>a stratum</w:t>
      </w:r>
      <w:r w:rsidR="00E34A70" w:rsidRPr="005C76C0">
        <w:rPr>
          <w:rFonts w:ascii="Times New Roman" w:hAnsi="Times New Roman"/>
          <w:color w:val="000000" w:themeColor="text1"/>
          <w:sz w:val="24"/>
          <w:szCs w:val="24"/>
        </w:rPr>
        <w:t>.  The site preparation activities can include</w:t>
      </w:r>
      <w:r w:rsidR="003D553E" w:rsidRPr="005C76C0">
        <w:rPr>
          <w:rFonts w:ascii="Times New Roman" w:hAnsi="Times New Roman"/>
          <w:color w:val="000000" w:themeColor="text1"/>
          <w:sz w:val="24"/>
          <w:szCs w:val="24"/>
        </w:rPr>
        <w:t xml:space="preserve"> on-site soil descriptions, cultivation, and weed control</w:t>
      </w:r>
      <w:r w:rsidRPr="005C76C0">
        <w:rPr>
          <w:rFonts w:ascii="Times New Roman" w:hAnsi="Times New Roman"/>
          <w:color w:val="000000" w:themeColor="text1"/>
          <w:sz w:val="24"/>
          <w:szCs w:val="24"/>
        </w:rPr>
        <w:t xml:space="preserve">. </w:t>
      </w:r>
    </w:p>
    <w:p w:rsidR="00D224C4" w:rsidRPr="005C76C0" w:rsidRDefault="004F5D36"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crown</w:t>
      </w:r>
      <w:proofErr w:type="gramEnd"/>
      <w:r w:rsidRPr="005C76C0">
        <w:rPr>
          <w:rFonts w:ascii="Times New Roman" w:hAnsi="Times New Roman"/>
          <w:color w:val="000000" w:themeColor="text1"/>
          <w:sz w:val="24"/>
          <w:szCs w:val="24"/>
        </w:rPr>
        <w:t xml:space="preserve">’, which </w:t>
      </w:r>
      <w:r w:rsidR="003D553E" w:rsidRPr="005C76C0">
        <w:rPr>
          <w:rFonts w:ascii="Times New Roman" w:hAnsi="Times New Roman"/>
          <w:color w:val="000000" w:themeColor="text1"/>
          <w:sz w:val="24"/>
          <w:szCs w:val="24"/>
        </w:rPr>
        <w:t xml:space="preserve">refers to part of the above-ground structures of a tree.  It includes </w:t>
      </w:r>
      <w:r w:rsidRPr="005C76C0">
        <w:rPr>
          <w:rFonts w:ascii="Times New Roman" w:hAnsi="Times New Roman"/>
          <w:color w:val="000000" w:themeColor="text1"/>
          <w:sz w:val="24"/>
          <w:szCs w:val="24"/>
        </w:rPr>
        <w:t>non</w:t>
      </w:r>
      <w:r w:rsidR="00510ABF" w:rsidRPr="005C76C0">
        <w:rPr>
          <w:rFonts w:ascii="Times New Roman" w:hAnsi="Times New Roman"/>
          <w:color w:val="000000" w:themeColor="text1"/>
          <w:sz w:val="24"/>
          <w:szCs w:val="24"/>
        </w:rPr>
        <w:noBreakHyphen/>
      </w:r>
      <w:r w:rsidRPr="005C76C0">
        <w:rPr>
          <w:rFonts w:ascii="Times New Roman" w:hAnsi="Times New Roman"/>
          <w:color w:val="000000" w:themeColor="text1"/>
          <w:sz w:val="24"/>
          <w:szCs w:val="24"/>
        </w:rPr>
        <w:t>woody</w:t>
      </w:r>
      <w:r w:rsidR="003D553E" w:rsidRPr="005C76C0">
        <w:rPr>
          <w:rFonts w:ascii="Times New Roman" w:hAnsi="Times New Roman"/>
          <w:color w:val="000000" w:themeColor="text1"/>
          <w:sz w:val="24"/>
          <w:szCs w:val="24"/>
        </w:rPr>
        <w:t xml:space="preserve"> elements involved in photosynthesis or supporting photosynthetic structures, such as</w:t>
      </w:r>
      <w:r w:rsidRPr="005C76C0">
        <w:rPr>
          <w:rFonts w:ascii="Times New Roman" w:hAnsi="Times New Roman"/>
          <w:color w:val="000000" w:themeColor="text1"/>
          <w:sz w:val="24"/>
          <w:szCs w:val="24"/>
        </w:rPr>
        <w:t xml:space="preserve"> twigs, petioles, and leaves.</w:t>
      </w:r>
      <w:r w:rsidR="003D553E" w:rsidRPr="005C76C0">
        <w:rPr>
          <w:rFonts w:ascii="Times New Roman" w:hAnsi="Times New Roman"/>
          <w:color w:val="000000" w:themeColor="text1"/>
          <w:sz w:val="24"/>
          <w:szCs w:val="24"/>
        </w:rPr>
        <w:t xml:space="preserve">  The </w:t>
      </w:r>
      <w:r w:rsidR="006512F4" w:rsidRPr="005C76C0">
        <w:rPr>
          <w:rFonts w:ascii="Times New Roman" w:hAnsi="Times New Roman"/>
          <w:color w:val="000000" w:themeColor="text1"/>
          <w:sz w:val="24"/>
          <w:szCs w:val="24"/>
        </w:rPr>
        <w:t xml:space="preserve">crown connects to branches </w:t>
      </w:r>
      <w:r w:rsidR="003D553E" w:rsidRPr="005C76C0">
        <w:rPr>
          <w:rFonts w:ascii="Times New Roman" w:hAnsi="Times New Roman"/>
          <w:color w:val="000000" w:themeColor="text1"/>
          <w:sz w:val="24"/>
          <w:szCs w:val="24"/>
        </w:rPr>
        <w:t>and does not include a distinct, thick bark layer.</w:t>
      </w:r>
    </w:p>
    <w:p w:rsidR="004F5D36" w:rsidRPr="005C76C0" w:rsidRDefault="00D224C4"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crown</w:t>
      </w:r>
      <w:proofErr w:type="gramEnd"/>
      <w:r w:rsidRPr="005C76C0">
        <w:rPr>
          <w:rFonts w:ascii="Times New Roman" w:hAnsi="Times New Roman"/>
          <w:color w:val="000000" w:themeColor="text1"/>
          <w:sz w:val="24"/>
          <w:szCs w:val="24"/>
        </w:rPr>
        <w:t xml:space="preserve"> cover’, which </w:t>
      </w:r>
      <w:r w:rsidR="00FC7A4D" w:rsidRPr="005C76C0">
        <w:rPr>
          <w:rFonts w:ascii="Times New Roman" w:hAnsi="Times New Roman"/>
          <w:color w:val="000000" w:themeColor="text1"/>
          <w:sz w:val="24"/>
          <w:szCs w:val="24"/>
        </w:rPr>
        <w:t xml:space="preserve">refers to </w:t>
      </w:r>
      <w:r w:rsidRPr="005C76C0">
        <w:rPr>
          <w:rFonts w:ascii="Times New Roman" w:hAnsi="Times New Roman"/>
          <w:color w:val="000000" w:themeColor="text1"/>
          <w:sz w:val="24"/>
          <w:szCs w:val="24"/>
        </w:rPr>
        <w:t>the amount of land covered by the outer limits of the crown of a tree, or collection of trees, viewed as a horizontal cross-section.</w:t>
      </w:r>
      <w:r w:rsidR="004F5D36"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This can be expressed in a variety of ways, including absolute coverage (in either square metres or hectares), or proportional coverage of a defined land area (as a percentage).</w:t>
      </w:r>
    </w:p>
    <w:p w:rsidR="00A87FDC" w:rsidRPr="005C76C0" w:rsidRDefault="00A87FDC" w:rsidP="003A075D">
      <w:pPr>
        <w:pStyle w:val="ListParagraph"/>
        <w:numPr>
          <w:ilvl w:val="0"/>
          <w:numId w:val="3"/>
        </w:numPr>
        <w:tabs>
          <w:tab w:val="left" w:pos="3030"/>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forest</w:t>
      </w:r>
      <w:proofErr w:type="gramEnd"/>
      <w:r w:rsidRPr="005C76C0">
        <w:rPr>
          <w:rFonts w:ascii="Times New Roman" w:hAnsi="Times New Roman"/>
          <w:color w:val="000000" w:themeColor="text1"/>
          <w:sz w:val="24"/>
          <w:szCs w:val="24"/>
        </w:rPr>
        <w:t xml:space="preserve"> cover’, </w:t>
      </w:r>
      <w:r w:rsidR="00C12FF0" w:rsidRPr="005C76C0">
        <w:rPr>
          <w:rFonts w:ascii="Times New Roman" w:hAnsi="Times New Roman"/>
          <w:color w:val="000000" w:themeColor="text1"/>
          <w:sz w:val="24"/>
          <w:szCs w:val="24"/>
        </w:rPr>
        <w:t>which</w:t>
      </w:r>
      <w:r w:rsidR="00357669" w:rsidRPr="005C76C0">
        <w:rPr>
          <w:rFonts w:ascii="Times New Roman" w:hAnsi="Times New Roman"/>
          <w:color w:val="000000" w:themeColor="text1"/>
          <w:sz w:val="24"/>
          <w:szCs w:val="24"/>
        </w:rPr>
        <w:t>, unlike the term ‘forest’,</w:t>
      </w:r>
      <w:r w:rsidR="00C12FF0" w:rsidRPr="005C76C0">
        <w:rPr>
          <w:rFonts w:ascii="Times New Roman" w:hAnsi="Times New Roman"/>
          <w:color w:val="000000" w:themeColor="text1"/>
          <w:sz w:val="24"/>
          <w:szCs w:val="24"/>
        </w:rPr>
        <w:t xml:space="preserve"> refers to</w:t>
      </w:r>
      <w:r w:rsidR="00357669" w:rsidRPr="005C76C0">
        <w:rPr>
          <w:rFonts w:ascii="Times New Roman" w:hAnsi="Times New Roman"/>
          <w:color w:val="000000" w:themeColor="text1"/>
          <w:sz w:val="24"/>
          <w:szCs w:val="24"/>
        </w:rPr>
        <w:t xml:space="preserve"> actual rather than potential tree height and crown cover.</w:t>
      </w:r>
    </w:p>
    <w:p w:rsidR="0019691D" w:rsidRPr="005C76C0" w:rsidRDefault="0019691D" w:rsidP="003A075D">
      <w:pPr>
        <w:pStyle w:val="ListParagraph"/>
        <w:numPr>
          <w:ilvl w:val="0"/>
          <w:numId w:val="3"/>
        </w:numPr>
        <w:tabs>
          <w:tab w:val="left" w:pos="3030"/>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full</w:t>
      </w:r>
      <w:proofErr w:type="gramEnd"/>
      <w:r w:rsidRPr="005C76C0">
        <w:rPr>
          <w:rFonts w:ascii="Times New Roman" w:hAnsi="Times New Roman"/>
          <w:color w:val="000000" w:themeColor="text1"/>
          <w:sz w:val="24"/>
          <w:szCs w:val="24"/>
        </w:rPr>
        <w:t xml:space="preserve"> inventory’, which </w:t>
      </w:r>
      <w:r w:rsidR="00FC7A4D" w:rsidRPr="005C76C0">
        <w:rPr>
          <w:rFonts w:ascii="Times New Roman" w:hAnsi="Times New Roman"/>
          <w:color w:val="000000" w:themeColor="text1"/>
          <w:sz w:val="24"/>
          <w:szCs w:val="24"/>
        </w:rPr>
        <w:t xml:space="preserve">refers to </w:t>
      </w:r>
      <w:r w:rsidR="00C81484" w:rsidRPr="005C76C0">
        <w:rPr>
          <w:rFonts w:ascii="Times New Roman" w:hAnsi="Times New Roman"/>
          <w:color w:val="000000" w:themeColor="text1"/>
          <w:sz w:val="24"/>
          <w:szCs w:val="24"/>
        </w:rPr>
        <w:t xml:space="preserve">one of </w:t>
      </w:r>
      <w:r w:rsidR="00C8206C" w:rsidRPr="005C76C0">
        <w:rPr>
          <w:rFonts w:ascii="Times New Roman" w:hAnsi="Times New Roman"/>
          <w:color w:val="000000" w:themeColor="text1"/>
          <w:sz w:val="24"/>
          <w:szCs w:val="24"/>
        </w:rPr>
        <w:t>two</w:t>
      </w:r>
      <w:r w:rsidR="00C81484" w:rsidRPr="005C76C0">
        <w:rPr>
          <w:rFonts w:ascii="Times New Roman" w:hAnsi="Times New Roman"/>
          <w:color w:val="000000" w:themeColor="text1"/>
          <w:sz w:val="24"/>
          <w:szCs w:val="24"/>
        </w:rPr>
        <w:t xml:space="preserve"> measurement processes </w:t>
      </w:r>
      <w:r w:rsidR="00B95720" w:rsidRPr="005C76C0">
        <w:rPr>
          <w:rFonts w:ascii="Times New Roman" w:hAnsi="Times New Roman"/>
          <w:color w:val="000000" w:themeColor="text1"/>
          <w:sz w:val="24"/>
          <w:szCs w:val="24"/>
        </w:rPr>
        <w:t>(the other being</w:t>
      </w:r>
      <w:r w:rsidR="0082709D" w:rsidRPr="005C76C0">
        <w:rPr>
          <w:rFonts w:ascii="Times New Roman" w:hAnsi="Times New Roman"/>
          <w:color w:val="000000" w:themeColor="text1"/>
          <w:sz w:val="24"/>
          <w:szCs w:val="24"/>
        </w:rPr>
        <w:t xml:space="preserve"> permanent sample plot</w:t>
      </w:r>
      <w:r w:rsidR="00B95720" w:rsidRPr="005C76C0">
        <w:rPr>
          <w:rFonts w:ascii="Times New Roman" w:hAnsi="Times New Roman"/>
          <w:color w:val="000000" w:themeColor="text1"/>
          <w:sz w:val="24"/>
          <w:szCs w:val="24"/>
        </w:rPr>
        <w:t xml:space="preserve"> </w:t>
      </w:r>
      <w:r w:rsidR="0082709D" w:rsidRPr="005C76C0">
        <w:rPr>
          <w:rFonts w:ascii="Times New Roman" w:hAnsi="Times New Roman"/>
          <w:color w:val="000000" w:themeColor="text1"/>
          <w:sz w:val="24"/>
          <w:szCs w:val="24"/>
        </w:rPr>
        <w:t>(</w:t>
      </w:r>
      <w:r w:rsidR="00B95720" w:rsidRPr="005C76C0">
        <w:rPr>
          <w:rFonts w:ascii="Times New Roman" w:hAnsi="Times New Roman"/>
          <w:color w:val="000000" w:themeColor="text1"/>
          <w:sz w:val="24"/>
          <w:szCs w:val="24"/>
        </w:rPr>
        <w:t>PSP</w:t>
      </w:r>
      <w:r w:rsidR="0082709D" w:rsidRPr="005C76C0">
        <w:rPr>
          <w:rFonts w:ascii="Times New Roman" w:hAnsi="Times New Roman"/>
          <w:color w:val="000000" w:themeColor="text1"/>
          <w:sz w:val="24"/>
          <w:szCs w:val="24"/>
        </w:rPr>
        <w:t>)</w:t>
      </w:r>
      <w:r w:rsidR="00B95720" w:rsidRPr="005C76C0">
        <w:rPr>
          <w:rFonts w:ascii="Times New Roman" w:hAnsi="Times New Roman"/>
          <w:color w:val="000000" w:themeColor="text1"/>
          <w:sz w:val="24"/>
          <w:szCs w:val="24"/>
        </w:rPr>
        <w:t xml:space="preserve"> assessment) </w:t>
      </w:r>
      <w:r w:rsidR="00C81484" w:rsidRPr="005C76C0">
        <w:rPr>
          <w:rFonts w:ascii="Times New Roman" w:hAnsi="Times New Roman"/>
          <w:color w:val="000000" w:themeColor="text1"/>
          <w:sz w:val="24"/>
          <w:szCs w:val="24"/>
        </w:rPr>
        <w:t xml:space="preserve">available </w:t>
      </w:r>
      <w:r w:rsidR="00B11258" w:rsidRPr="005C76C0">
        <w:rPr>
          <w:rFonts w:ascii="Times New Roman" w:hAnsi="Times New Roman"/>
          <w:color w:val="000000" w:themeColor="text1"/>
          <w:sz w:val="24"/>
          <w:szCs w:val="24"/>
        </w:rPr>
        <w:t xml:space="preserve">under the </w:t>
      </w:r>
      <w:r w:rsidR="004003F9" w:rsidRPr="005C76C0">
        <w:rPr>
          <w:rFonts w:ascii="Times New Roman" w:hAnsi="Times New Roman"/>
          <w:color w:val="000000" w:themeColor="text1"/>
          <w:sz w:val="24"/>
          <w:szCs w:val="24"/>
        </w:rPr>
        <w:t>D</w:t>
      </w:r>
      <w:r w:rsidR="00B11258" w:rsidRPr="005C76C0">
        <w:rPr>
          <w:rFonts w:ascii="Times New Roman" w:hAnsi="Times New Roman"/>
          <w:color w:val="000000" w:themeColor="text1"/>
          <w:sz w:val="24"/>
          <w:szCs w:val="24"/>
        </w:rPr>
        <w:t xml:space="preserve">etermination </w:t>
      </w:r>
      <w:r w:rsidR="00C81484" w:rsidRPr="005C76C0">
        <w:rPr>
          <w:rFonts w:ascii="Times New Roman" w:hAnsi="Times New Roman"/>
          <w:color w:val="000000" w:themeColor="text1"/>
          <w:sz w:val="24"/>
          <w:szCs w:val="24"/>
        </w:rPr>
        <w:t xml:space="preserve">to </w:t>
      </w:r>
      <w:r w:rsidR="00EB0F68" w:rsidRPr="005C76C0">
        <w:rPr>
          <w:rFonts w:ascii="Times New Roman" w:hAnsi="Times New Roman"/>
          <w:color w:val="000000" w:themeColor="text1"/>
          <w:sz w:val="24"/>
          <w:szCs w:val="24"/>
        </w:rPr>
        <w:t xml:space="preserve">the </w:t>
      </w:r>
      <w:r w:rsidR="00AF0B2D" w:rsidRPr="005C76C0">
        <w:rPr>
          <w:rFonts w:ascii="Times New Roman" w:hAnsi="Times New Roman"/>
          <w:color w:val="000000" w:themeColor="text1"/>
          <w:sz w:val="24"/>
          <w:szCs w:val="24"/>
        </w:rPr>
        <w:t>project proponent</w:t>
      </w:r>
      <w:r w:rsidR="00C81484" w:rsidRPr="005C76C0">
        <w:rPr>
          <w:rFonts w:ascii="Times New Roman" w:hAnsi="Times New Roman"/>
          <w:color w:val="000000" w:themeColor="text1"/>
          <w:sz w:val="24"/>
          <w:szCs w:val="24"/>
        </w:rPr>
        <w:t xml:space="preserve"> to estimate carbon stocks within </w:t>
      </w:r>
      <w:r w:rsidR="00D26EE7" w:rsidRPr="005C76C0">
        <w:rPr>
          <w:rFonts w:ascii="Times New Roman" w:hAnsi="Times New Roman"/>
          <w:color w:val="000000" w:themeColor="text1"/>
          <w:sz w:val="24"/>
          <w:szCs w:val="24"/>
        </w:rPr>
        <w:t xml:space="preserve">a </w:t>
      </w:r>
      <w:r w:rsidR="00C81484" w:rsidRPr="005C76C0">
        <w:rPr>
          <w:rFonts w:ascii="Times New Roman" w:hAnsi="Times New Roman"/>
          <w:color w:val="000000" w:themeColor="text1"/>
          <w:sz w:val="24"/>
          <w:szCs w:val="24"/>
        </w:rPr>
        <w:t>strat</w:t>
      </w:r>
      <w:r w:rsidR="00D26EE7" w:rsidRPr="005C76C0">
        <w:rPr>
          <w:rFonts w:ascii="Times New Roman" w:hAnsi="Times New Roman"/>
          <w:color w:val="000000" w:themeColor="text1"/>
          <w:sz w:val="24"/>
          <w:szCs w:val="24"/>
        </w:rPr>
        <w:t>um</w:t>
      </w:r>
      <w:r w:rsidR="00B11258" w:rsidRPr="005C76C0">
        <w:rPr>
          <w:rFonts w:ascii="Times New Roman" w:hAnsi="Times New Roman"/>
          <w:color w:val="000000" w:themeColor="text1"/>
          <w:sz w:val="24"/>
          <w:szCs w:val="24"/>
        </w:rPr>
        <w:t xml:space="preserve">.  </w:t>
      </w:r>
      <w:r w:rsidR="00B95720" w:rsidRPr="005C76C0">
        <w:rPr>
          <w:rFonts w:ascii="Times New Roman" w:hAnsi="Times New Roman"/>
          <w:color w:val="000000" w:themeColor="text1"/>
          <w:sz w:val="24"/>
          <w:szCs w:val="24"/>
        </w:rPr>
        <w:t xml:space="preserve">Compared with PSP assessment, a full inventory involves a high intensity field-based measurement approach to carbon stock estimation. </w:t>
      </w:r>
      <w:r w:rsidR="00495B0C" w:rsidRPr="005C76C0">
        <w:rPr>
          <w:rFonts w:ascii="Times New Roman" w:hAnsi="Times New Roman"/>
          <w:color w:val="000000" w:themeColor="text1"/>
          <w:sz w:val="24"/>
          <w:szCs w:val="24"/>
        </w:rPr>
        <w:t>This approach</w:t>
      </w:r>
      <w:r w:rsidR="00B95720" w:rsidRPr="005C76C0">
        <w:rPr>
          <w:rFonts w:ascii="Times New Roman" w:hAnsi="Times New Roman"/>
          <w:color w:val="000000" w:themeColor="text1"/>
          <w:sz w:val="24"/>
          <w:szCs w:val="24"/>
        </w:rPr>
        <w:t xml:space="preserve"> involves the establishment and assessment of temporary sample plots and, if the project proponent chooses, permanent sample plots to estimate carbon stocks </w:t>
      </w:r>
      <w:r w:rsidR="00495B0C" w:rsidRPr="005C76C0">
        <w:rPr>
          <w:rFonts w:ascii="Times New Roman" w:hAnsi="Times New Roman"/>
          <w:color w:val="000000" w:themeColor="text1"/>
          <w:sz w:val="24"/>
          <w:szCs w:val="24"/>
        </w:rPr>
        <w:t xml:space="preserve">so as </w:t>
      </w:r>
      <w:r w:rsidR="00B95720" w:rsidRPr="005C76C0">
        <w:rPr>
          <w:rFonts w:ascii="Times New Roman" w:hAnsi="Times New Roman"/>
          <w:color w:val="000000" w:themeColor="text1"/>
          <w:sz w:val="24"/>
          <w:szCs w:val="24"/>
        </w:rPr>
        <w:t>to achieve a probable limit of error of no greater</w:t>
      </w:r>
      <w:r w:rsidR="00AC5B01" w:rsidRPr="005C76C0">
        <w:rPr>
          <w:rFonts w:ascii="Times New Roman" w:hAnsi="Times New Roman"/>
          <w:color w:val="000000" w:themeColor="text1"/>
          <w:sz w:val="24"/>
          <w:szCs w:val="24"/>
        </w:rPr>
        <w:t xml:space="preserve"> than</w:t>
      </w:r>
      <w:r w:rsidR="00B95720" w:rsidRPr="005C76C0">
        <w:rPr>
          <w:rFonts w:ascii="Times New Roman" w:hAnsi="Times New Roman"/>
          <w:color w:val="000000" w:themeColor="text1"/>
          <w:sz w:val="24"/>
          <w:szCs w:val="24"/>
        </w:rPr>
        <w:t xml:space="preserve"> ±10% for the stratum.  Individual project trees are measured from within plots and </w:t>
      </w:r>
      <w:proofErr w:type="spellStart"/>
      <w:r w:rsidR="00B95720" w:rsidRPr="005C76C0">
        <w:rPr>
          <w:rFonts w:ascii="Times New Roman" w:hAnsi="Times New Roman"/>
          <w:color w:val="000000" w:themeColor="text1"/>
          <w:sz w:val="24"/>
          <w:szCs w:val="24"/>
        </w:rPr>
        <w:t>allometric</w:t>
      </w:r>
      <w:proofErr w:type="spellEnd"/>
      <w:r w:rsidR="00B95720" w:rsidRPr="005C76C0">
        <w:rPr>
          <w:rFonts w:ascii="Times New Roman" w:hAnsi="Times New Roman"/>
          <w:color w:val="000000" w:themeColor="text1"/>
          <w:sz w:val="24"/>
          <w:szCs w:val="24"/>
        </w:rPr>
        <w:t xml:space="preserve"> functions are applied to estimate carbon stocks.</w:t>
      </w:r>
    </w:p>
    <w:p w:rsidR="004461E5" w:rsidRPr="005C76C0" w:rsidRDefault="00A530D8"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probable</w:t>
      </w:r>
      <w:proofErr w:type="gramEnd"/>
      <w:r w:rsidRPr="005C76C0">
        <w:rPr>
          <w:rFonts w:ascii="Times New Roman" w:hAnsi="Times New Roman"/>
          <w:color w:val="000000" w:themeColor="text1"/>
          <w:sz w:val="24"/>
          <w:szCs w:val="24"/>
        </w:rPr>
        <w:t xml:space="preserve"> limit of error’, which </w:t>
      </w:r>
      <w:r w:rsidR="00FC7A4D" w:rsidRPr="005C76C0">
        <w:rPr>
          <w:rFonts w:ascii="Times New Roman" w:hAnsi="Times New Roman"/>
          <w:color w:val="000000" w:themeColor="text1"/>
          <w:sz w:val="24"/>
          <w:szCs w:val="24"/>
        </w:rPr>
        <w:t xml:space="preserve">refers to </w:t>
      </w:r>
      <w:r w:rsidRPr="005C76C0">
        <w:rPr>
          <w:rFonts w:ascii="Times New Roman" w:hAnsi="Times New Roman"/>
          <w:color w:val="000000" w:themeColor="text1"/>
          <w:sz w:val="24"/>
          <w:szCs w:val="24"/>
        </w:rPr>
        <w:t>the percentage of error at t</w:t>
      </w:r>
      <w:r w:rsidR="004461E5" w:rsidRPr="005C76C0">
        <w:rPr>
          <w:rFonts w:ascii="Times New Roman" w:hAnsi="Times New Roman"/>
          <w:color w:val="000000" w:themeColor="text1"/>
          <w:sz w:val="24"/>
          <w:szCs w:val="24"/>
        </w:rPr>
        <w:t>he 90</w:t>
      </w:r>
      <w:r w:rsidR="001B7C4D" w:rsidRPr="005C76C0">
        <w:rPr>
          <w:rFonts w:ascii="Times New Roman" w:hAnsi="Times New Roman"/>
          <w:color w:val="000000" w:themeColor="text1"/>
          <w:sz w:val="24"/>
          <w:szCs w:val="24"/>
        </w:rPr>
        <w:t>%</w:t>
      </w:r>
      <w:r w:rsidR="004461E5" w:rsidRPr="005C76C0">
        <w:rPr>
          <w:rFonts w:ascii="Times New Roman" w:hAnsi="Times New Roman"/>
          <w:color w:val="000000" w:themeColor="text1"/>
          <w:sz w:val="24"/>
          <w:szCs w:val="24"/>
        </w:rPr>
        <w:t xml:space="preserve"> confidence level.</w:t>
      </w:r>
      <w:r w:rsidRPr="005C76C0">
        <w:rPr>
          <w:rFonts w:ascii="Times New Roman" w:hAnsi="Times New Roman"/>
          <w:color w:val="000000" w:themeColor="text1"/>
          <w:sz w:val="24"/>
          <w:szCs w:val="24"/>
        </w:rPr>
        <w:t xml:space="preserve"> </w:t>
      </w:r>
    </w:p>
    <w:p w:rsidR="00A530D8" w:rsidRPr="005C76C0" w:rsidRDefault="004461E5" w:rsidP="003A075D">
      <w:pPr>
        <w:tabs>
          <w:tab w:val="left" w:pos="3048"/>
        </w:tabs>
        <w:spacing w:before="120" w:after="120"/>
        <w:ind w:left="1276" w:hanging="567"/>
        <w:rPr>
          <w:rFonts w:ascii="Times New Roman" w:hAnsi="Times New Roman"/>
          <w:color w:val="000000" w:themeColor="text1"/>
          <w:sz w:val="20"/>
          <w:szCs w:val="24"/>
        </w:rPr>
      </w:pPr>
      <w:r w:rsidRPr="005C76C0">
        <w:rPr>
          <w:rFonts w:ascii="Times New Roman" w:hAnsi="Times New Roman"/>
          <w:b/>
          <w:i/>
          <w:color w:val="000000" w:themeColor="text1"/>
          <w:sz w:val="20"/>
          <w:szCs w:val="24"/>
        </w:rPr>
        <w:t>Note</w:t>
      </w:r>
      <w:r w:rsidRPr="005C76C0">
        <w:rPr>
          <w:rFonts w:ascii="Times New Roman" w:hAnsi="Times New Roman"/>
          <w:color w:val="000000" w:themeColor="text1"/>
          <w:sz w:val="20"/>
          <w:szCs w:val="24"/>
        </w:rPr>
        <w:t xml:space="preserve"> </w:t>
      </w:r>
      <w:r w:rsidR="00457E44" w:rsidRPr="005C76C0">
        <w:rPr>
          <w:rFonts w:ascii="Times New Roman" w:hAnsi="Times New Roman"/>
          <w:color w:val="000000" w:themeColor="text1"/>
          <w:sz w:val="20"/>
          <w:szCs w:val="24"/>
        </w:rPr>
        <w:tab/>
      </w:r>
      <w:r w:rsidRPr="005C76C0">
        <w:rPr>
          <w:rFonts w:ascii="Times New Roman" w:hAnsi="Times New Roman"/>
          <w:color w:val="000000" w:themeColor="text1"/>
          <w:sz w:val="20"/>
          <w:szCs w:val="24"/>
        </w:rPr>
        <w:t>For example, a probable limit of error of 10</w:t>
      </w:r>
      <w:r w:rsidR="001B7C4D" w:rsidRPr="005C76C0">
        <w:rPr>
          <w:rFonts w:ascii="Times New Roman" w:hAnsi="Times New Roman"/>
          <w:color w:val="000000" w:themeColor="text1"/>
          <w:sz w:val="20"/>
          <w:szCs w:val="24"/>
        </w:rPr>
        <w:t>%</w:t>
      </w:r>
      <w:r w:rsidRPr="005C76C0">
        <w:rPr>
          <w:rFonts w:ascii="Times New Roman" w:hAnsi="Times New Roman"/>
          <w:color w:val="000000" w:themeColor="text1"/>
          <w:sz w:val="20"/>
          <w:szCs w:val="24"/>
        </w:rPr>
        <w:t xml:space="preserve"> indicates the estimated value, based on the population sample, will be within 10</w:t>
      </w:r>
      <w:r w:rsidR="001B7C4D" w:rsidRPr="005C76C0">
        <w:rPr>
          <w:rFonts w:ascii="Times New Roman" w:hAnsi="Times New Roman"/>
          <w:color w:val="000000" w:themeColor="text1"/>
          <w:sz w:val="20"/>
          <w:szCs w:val="24"/>
        </w:rPr>
        <w:t>%</w:t>
      </w:r>
      <w:r w:rsidRPr="005C76C0">
        <w:rPr>
          <w:rFonts w:ascii="Times New Roman" w:hAnsi="Times New Roman"/>
          <w:color w:val="000000" w:themeColor="text1"/>
          <w:sz w:val="20"/>
          <w:szCs w:val="24"/>
        </w:rPr>
        <w:t xml:space="preserve"> of the true v</w:t>
      </w:r>
      <w:r w:rsidR="001B7C4D" w:rsidRPr="005C76C0">
        <w:rPr>
          <w:rFonts w:ascii="Times New Roman" w:hAnsi="Times New Roman"/>
          <w:color w:val="000000" w:themeColor="text1"/>
          <w:sz w:val="20"/>
          <w:szCs w:val="24"/>
        </w:rPr>
        <w:t>alue for the population with 90%</w:t>
      </w:r>
      <w:r w:rsidRPr="005C76C0">
        <w:rPr>
          <w:rFonts w:ascii="Times New Roman" w:hAnsi="Times New Roman"/>
          <w:color w:val="000000" w:themeColor="text1"/>
          <w:sz w:val="20"/>
          <w:szCs w:val="24"/>
        </w:rPr>
        <w:t xml:space="preserve"> confidence. </w:t>
      </w:r>
    </w:p>
    <w:p w:rsidR="007067DE" w:rsidRPr="005C76C0" w:rsidRDefault="00E6297E"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p</w:t>
      </w:r>
      <w:r w:rsidR="00201581" w:rsidRPr="005C76C0">
        <w:rPr>
          <w:rFonts w:ascii="Times New Roman" w:hAnsi="Times New Roman"/>
          <w:color w:val="000000" w:themeColor="text1"/>
          <w:sz w:val="24"/>
          <w:szCs w:val="24"/>
        </w:rPr>
        <w:t>roject</w:t>
      </w:r>
      <w:proofErr w:type="gramEnd"/>
      <w:r w:rsidR="00201581" w:rsidRPr="005C76C0">
        <w:rPr>
          <w:rFonts w:ascii="Times New Roman" w:hAnsi="Times New Roman"/>
          <w:color w:val="000000" w:themeColor="text1"/>
          <w:sz w:val="24"/>
          <w:szCs w:val="24"/>
        </w:rPr>
        <w:t xml:space="preserve"> emissions’, </w:t>
      </w:r>
      <w:r w:rsidRPr="005C76C0">
        <w:rPr>
          <w:rFonts w:ascii="Times New Roman" w:hAnsi="Times New Roman"/>
          <w:color w:val="000000" w:themeColor="text1"/>
          <w:sz w:val="24"/>
          <w:szCs w:val="24"/>
        </w:rPr>
        <w:t>which refer</w:t>
      </w:r>
      <w:r w:rsidR="005036EF"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to greenhouse gas emissions that arise as a result of a project activity, and include</w:t>
      </w:r>
      <w:r w:rsidR="005036EF"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fire emissions and fuel emissions</w:t>
      </w:r>
      <w:r w:rsidR="00201581" w:rsidRPr="005C76C0">
        <w:rPr>
          <w:rFonts w:ascii="Times New Roman" w:hAnsi="Times New Roman"/>
          <w:color w:val="000000" w:themeColor="text1"/>
          <w:sz w:val="24"/>
          <w:szCs w:val="24"/>
        </w:rPr>
        <w:t xml:space="preserve">. </w:t>
      </w:r>
    </w:p>
    <w:p w:rsidR="0055788E" w:rsidRPr="005C76C0" w:rsidRDefault="0055788E"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project</w:t>
      </w:r>
      <w:proofErr w:type="gramEnd"/>
      <w:r w:rsidRPr="005C76C0">
        <w:rPr>
          <w:rFonts w:ascii="Times New Roman" w:hAnsi="Times New Roman"/>
          <w:color w:val="000000" w:themeColor="text1"/>
          <w:sz w:val="24"/>
          <w:szCs w:val="24"/>
        </w:rPr>
        <w:t xml:space="preserve"> tree’, which </w:t>
      </w:r>
      <w:r w:rsidR="00457E44" w:rsidRPr="005C76C0">
        <w:rPr>
          <w:rFonts w:ascii="Times New Roman" w:hAnsi="Times New Roman"/>
          <w:color w:val="000000" w:themeColor="text1"/>
          <w:sz w:val="24"/>
          <w:szCs w:val="24"/>
        </w:rPr>
        <w:t>is a collective term that refers to</w:t>
      </w:r>
      <w:r w:rsidRPr="005C76C0">
        <w:rPr>
          <w:rFonts w:ascii="Times New Roman" w:hAnsi="Times New Roman"/>
          <w:color w:val="000000" w:themeColor="text1"/>
          <w:sz w:val="24"/>
          <w:szCs w:val="24"/>
        </w:rPr>
        <w:t xml:space="preserve"> tree</w:t>
      </w:r>
      <w:r w:rsidR="00457E44"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that ha</w:t>
      </w:r>
      <w:r w:rsidR="00457E44" w:rsidRPr="005C76C0">
        <w:rPr>
          <w:rFonts w:ascii="Times New Roman" w:hAnsi="Times New Roman"/>
          <w:color w:val="000000" w:themeColor="text1"/>
          <w:sz w:val="24"/>
          <w:szCs w:val="24"/>
        </w:rPr>
        <w:t>ve</w:t>
      </w:r>
      <w:r w:rsidRPr="005C76C0">
        <w:rPr>
          <w:rFonts w:ascii="Times New Roman" w:hAnsi="Times New Roman"/>
          <w:color w:val="000000" w:themeColor="text1"/>
          <w:sz w:val="24"/>
          <w:szCs w:val="24"/>
        </w:rPr>
        <w:t xml:space="preserve"> been established within a stratum through undertaking project activities</w:t>
      </w:r>
      <w:r w:rsidR="00906DF6" w:rsidRPr="005C76C0">
        <w:rPr>
          <w:rFonts w:ascii="Times New Roman" w:hAnsi="Times New Roman"/>
          <w:color w:val="000000" w:themeColor="text1"/>
          <w:sz w:val="24"/>
          <w:szCs w:val="24"/>
        </w:rPr>
        <w:t xml:space="preserve">. </w:t>
      </w:r>
      <w:r w:rsidR="002A4B21" w:rsidRPr="005C76C0">
        <w:rPr>
          <w:rFonts w:ascii="Times New Roman" w:hAnsi="Times New Roman"/>
          <w:color w:val="000000" w:themeColor="text1"/>
          <w:sz w:val="24"/>
          <w:szCs w:val="24"/>
        </w:rPr>
        <w:t>P</w:t>
      </w:r>
      <w:r w:rsidR="00906DF6" w:rsidRPr="005C76C0">
        <w:rPr>
          <w:rFonts w:ascii="Times New Roman" w:hAnsi="Times New Roman"/>
          <w:color w:val="000000" w:themeColor="text1"/>
          <w:sz w:val="24"/>
          <w:szCs w:val="24"/>
        </w:rPr>
        <w:t>roject tree</w:t>
      </w:r>
      <w:r w:rsidR="002A4B21"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906DF6" w:rsidRPr="005C76C0">
        <w:rPr>
          <w:rFonts w:ascii="Times New Roman" w:hAnsi="Times New Roman"/>
          <w:color w:val="000000" w:themeColor="text1"/>
          <w:sz w:val="24"/>
          <w:szCs w:val="24"/>
        </w:rPr>
        <w:t xml:space="preserve">can be </w:t>
      </w:r>
      <w:r w:rsidR="00457E44" w:rsidRPr="005C76C0">
        <w:rPr>
          <w:rFonts w:ascii="Times New Roman" w:hAnsi="Times New Roman"/>
          <w:color w:val="000000" w:themeColor="text1"/>
          <w:sz w:val="24"/>
          <w:szCs w:val="24"/>
        </w:rPr>
        <w:t>live tree</w:t>
      </w:r>
      <w:r w:rsidR="002A4B21" w:rsidRPr="005C76C0">
        <w:rPr>
          <w:rFonts w:ascii="Times New Roman" w:hAnsi="Times New Roman"/>
          <w:color w:val="000000" w:themeColor="text1"/>
          <w:sz w:val="24"/>
          <w:szCs w:val="24"/>
        </w:rPr>
        <w:t>s</w:t>
      </w:r>
      <w:r w:rsidR="00457E44" w:rsidRPr="005C76C0">
        <w:rPr>
          <w:rFonts w:ascii="Times New Roman" w:hAnsi="Times New Roman"/>
          <w:color w:val="000000" w:themeColor="text1"/>
          <w:sz w:val="24"/>
          <w:szCs w:val="24"/>
        </w:rPr>
        <w:t>, live fire affected trees, dead standing trees</w:t>
      </w:r>
      <w:r w:rsidR="002A4B21" w:rsidRPr="005C76C0">
        <w:rPr>
          <w:rFonts w:ascii="Times New Roman" w:hAnsi="Times New Roman"/>
          <w:color w:val="000000" w:themeColor="text1"/>
          <w:sz w:val="24"/>
          <w:szCs w:val="24"/>
        </w:rPr>
        <w:t>,</w:t>
      </w:r>
      <w:r w:rsidR="00457E44" w:rsidRPr="005C76C0">
        <w:rPr>
          <w:rFonts w:ascii="Times New Roman" w:hAnsi="Times New Roman"/>
          <w:color w:val="000000" w:themeColor="text1"/>
          <w:sz w:val="24"/>
          <w:szCs w:val="24"/>
        </w:rPr>
        <w:t xml:space="preserve"> and dead standing fire affected trees</w:t>
      </w:r>
      <w:r w:rsidRPr="005C76C0">
        <w:rPr>
          <w:rFonts w:ascii="Times New Roman" w:hAnsi="Times New Roman"/>
          <w:color w:val="000000" w:themeColor="text1"/>
          <w:sz w:val="24"/>
          <w:szCs w:val="24"/>
        </w:rPr>
        <w:t xml:space="preserve">. </w:t>
      </w:r>
    </w:p>
    <w:p w:rsidR="0019691D" w:rsidRPr="005C76C0" w:rsidRDefault="0019691D" w:rsidP="003A075D">
      <w:pPr>
        <w:pStyle w:val="ListParagraph"/>
        <w:numPr>
          <w:ilvl w:val="0"/>
          <w:numId w:val="3"/>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‘PSP assessment’, which </w:t>
      </w:r>
      <w:r w:rsidR="00FC7A4D" w:rsidRPr="005C76C0">
        <w:rPr>
          <w:rFonts w:ascii="Times New Roman" w:hAnsi="Times New Roman"/>
          <w:color w:val="000000" w:themeColor="text1"/>
          <w:sz w:val="24"/>
          <w:szCs w:val="24"/>
        </w:rPr>
        <w:t xml:space="preserve">refers to </w:t>
      </w:r>
      <w:r w:rsidR="00B95720" w:rsidRPr="005C76C0">
        <w:rPr>
          <w:rFonts w:ascii="Times New Roman" w:hAnsi="Times New Roman"/>
          <w:color w:val="000000" w:themeColor="text1"/>
          <w:sz w:val="24"/>
          <w:szCs w:val="24"/>
        </w:rPr>
        <w:t xml:space="preserve">one of two measurement processes (the other being a full inventory) available under the </w:t>
      </w:r>
      <w:r w:rsidR="004003F9" w:rsidRPr="005C76C0">
        <w:rPr>
          <w:rFonts w:ascii="Times New Roman" w:hAnsi="Times New Roman"/>
          <w:color w:val="000000" w:themeColor="text1"/>
          <w:sz w:val="24"/>
          <w:szCs w:val="24"/>
        </w:rPr>
        <w:t>D</w:t>
      </w:r>
      <w:r w:rsidR="00B95720" w:rsidRPr="005C76C0">
        <w:rPr>
          <w:rFonts w:ascii="Times New Roman" w:hAnsi="Times New Roman"/>
          <w:color w:val="000000" w:themeColor="text1"/>
          <w:sz w:val="24"/>
          <w:szCs w:val="24"/>
        </w:rPr>
        <w:t xml:space="preserve">etermination to </w:t>
      </w:r>
      <w:r w:rsidR="00EB0F68" w:rsidRPr="005C76C0">
        <w:rPr>
          <w:rFonts w:ascii="Times New Roman" w:hAnsi="Times New Roman"/>
          <w:color w:val="000000" w:themeColor="text1"/>
          <w:sz w:val="24"/>
          <w:szCs w:val="24"/>
        </w:rPr>
        <w:t>the</w:t>
      </w:r>
      <w:r w:rsidR="00B95720" w:rsidRPr="005C76C0">
        <w:rPr>
          <w:rFonts w:ascii="Times New Roman" w:hAnsi="Times New Roman"/>
          <w:color w:val="000000" w:themeColor="text1"/>
          <w:sz w:val="24"/>
          <w:szCs w:val="24"/>
        </w:rPr>
        <w:t xml:space="preserve"> project proponent to estimate carbon stocks within a stratum.  As compared with a full inventory, PSP </w:t>
      </w:r>
      <w:r w:rsidR="004003F9" w:rsidRPr="005C76C0">
        <w:rPr>
          <w:rFonts w:ascii="Times New Roman" w:hAnsi="Times New Roman"/>
          <w:color w:val="000000" w:themeColor="text1"/>
          <w:sz w:val="24"/>
          <w:szCs w:val="24"/>
        </w:rPr>
        <w:t>a</w:t>
      </w:r>
      <w:r w:rsidR="00B95720" w:rsidRPr="005C76C0">
        <w:rPr>
          <w:rFonts w:ascii="Times New Roman" w:hAnsi="Times New Roman"/>
          <w:color w:val="000000" w:themeColor="text1"/>
          <w:sz w:val="24"/>
          <w:szCs w:val="24"/>
        </w:rPr>
        <w:t xml:space="preserve">ssessment is a lower intensity field-based measurement approach designed to be used in conjunction with the outcomes of a full inventory to estimate changes in carbon stocks over time.  Individual project trees are repeatedly measured from within permanently marked plots (PSPs) and </w:t>
      </w:r>
      <w:proofErr w:type="spellStart"/>
      <w:r w:rsidR="00B95720" w:rsidRPr="005C76C0">
        <w:rPr>
          <w:rFonts w:ascii="Times New Roman" w:hAnsi="Times New Roman"/>
          <w:color w:val="000000" w:themeColor="text1"/>
          <w:sz w:val="24"/>
          <w:szCs w:val="24"/>
        </w:rPr>
        <w:t>allometric</w:t>
      </w:r>
      <w:proofErr w:type="spellEnd"/>
      <w:r w:rsidR="00B95720" w:rsidRPr="005C76C0">
        <w:rPr>
          <w:rFonts w:ascii="Times New Roman" w:hAnsi="Times New Roman"/>
          <w:color w:val="000000" w:themeColor="text1"/>
          <w:sz w:val="24"/>
          <w:szCs w:val="24"/>
        </w:rPr>
        <w:t xml:space="preserve"> functions are applied to estimate carbon stocks so as to achieve a probable limit of error of no greater</w:t>
      </w:r>
      <w:r w:rsidR="005036EF" w:rsidRPr="005C76C0">
        <w:rPr>
          <w:rFonts w:ascii="Times New Roman" w:hAnsi="Times New Roman"/>
          <w:color w:val="000000" w:themeColor="text1"/>
          <w:sz w:val="24"/>
          <w:szCs w:val="24"/>
        </w:rPr>
        <w:t xml:space="preserve"> than</w:t>
      </w:r>
      <w:r w:rsidR="00B95720" w:rsidRPr="005C76C0">
        <w:rPr>
          <w:rFonts w:ascii="Times New Roman" w:hAnsi="Times New Roman"/>
          <w:color w:val="000000" w:themeColor="text1"/>
          <w:sz w:val="24"/>
          <w:szCs w:val="24"/>
        </w:rPr>
        <w:t xml:space="preserve"> ±20% for the stratum</w:t>
      </w:r>
      <w:r w:rsidR="00E146F6" w:rsidRPr="005C76C0">
        <w:rPr>
          <w:rFonts w:ascii="Times New Roman" w:hAnsi="Times New Roman"/>
          <w:color w:val="000000" w:themeColor="text1"/>
          <w:sz w:val="24"/>
          <w:szCs w:val="24"/>
        </w:rPr>
        <w:t>.</w:t>
      </w:r>
    </w:p>
    <w:p w:rsidR="00D9697F" w:rsidRPr="005C76C0" w:rsidRDefault="00D9697F" w:rsidP="003A075D">
      <w:pPr>
        <w:pStyle w:val="ListParagraph"/>
        <w:numPr>
          <w:ilvl w:val="0"/>
          <w:numId w:val="3"/>
        </w:numPr>
        <w:spacing w:before="120" w:after="120"/>
        <w:rPr>
          <w:rFonts w:ascii="Times New Roman" w:hAnsi="Times New Roman"/>
          <w:i/>
          <w:color w:val="000000" w:themeColor="text1"/>
          <w:sz w:val="24"/>
          <w:szCs w:val="24"/>
        </w:rPr>
      </w:pPr>
      <w:r w:rsidRPr="005C76C0">
        <w:rPr>
          <w:rFonts w:ascii="Times New Roman" w:hAnsi="Times New Roman"/>
          <w:color w:val="000000" w:themeColor="text1"/>
          <w:sz w:val="24"/>
          <w:szCs w:val="24"/>
        </w:rPr>
        <w:t xml:space="preserve">‘regional function’, which </w:t>
      </w:r>
      <w:r w:rsidR="00FC7A4D" w:rsidRPr="005C76C0">
        <w:rPr>
          <w:rFonts w:ascii="Times New Roman" w:hAnsi="Times New Roman"/>
          <w:color w:val="000000" w:themeColor="text1"/>
          <w:sz w:val="24"/>
          <w:szCs w:val="24"/>
        </w:rPr>
        <w:t xml:space="preserve">refers to </w:t>
      </w:r>
      <w:r w:rsidR="00890C41" w:rsidRPr="005C76C0">
        <w:rPr>
          <w:rFonts w:ascii="Times New Roman" w:hAnsi="Times New Roman"/>
          <w:color w:val="000000" w:themeColor="text1"/>
          <w:sz w:val="24"/>
          <w:szCs w:val="24"/>
        </w:rPr>
        <w:t xml:space="preserve">an </w:t>
      </w:r>
      <w:proofErr w:type="spellStart"/>
      <w:r w:rsidR="00890C41" w:rsidRPr="005C76C0">
        <w:rPr>
          <w:rFonts w:ascii="Times New Roman" w:hAnsi="Times New Roman"/>
          <w:color w:val="000000" w:themeColor="text1"/>
          <w:sz w:val="24"/>
          <w:szCs w:val="24"/>
        </w:rPr>
        <w:t>allometric</w:t>
      </w:r>
      <w:proofErr w:type="spellEnd"/>
      <w:r w:rsidR="00890C41" w:rsidRPr="005C76C0">
        <w:rPr>
          <w:rFonts w:ascii="Times New Roman" w:hAnsi="Times New Roman"/>
          <w:color w:val="000000" w:themeColor="text1"/>
          <w:sz w:val="24"/>
          <w:szCs w:val="24"/>
        </w:rPr>
        <w:t xml:space="preserve"> function </w:t>
      </w:r>
      <w:r w:rsidR="008A23BA" w:rsidRPr="005C76C0">
        <w:rPr>
          <w:rFonts w:ascii="Times New Roman" w:hAnsi="Times New Roman"/>
          <w:color w:val="000000" w:themeColor="text1"/>
          <w:sz w:val="24"/>
          <w:szCs w:val="24"/>
        </w:rPr>
        <w:t xml:space="preserve">that has been specifically </w:t>
      </w:r>
      <w:r w:rsidR="00890C41" w:rsidRPr="005C76C0">
        <w:rPr>
          <w:rFonts w:ascii="Times New Roman" w:hAnsi="Times New Roman"/>
          <w:color w:val="000000" w:themeColor="text1"/>
          <w:sz w:val="24"/>
          <w:szCs w:val="24"/>
        </w:rPr>
        <w:t xml:space="preserve">developed for </w:t>
      </w:r>
      <w:r w:rsidR="00E146F6" w:rsidRPr="005C76C0">
        <w:rPr>
          <w:rFonts w:ascii="Times New Roman" w:hAnsi="Times New Roman"/>
          <w:color w:val="000000" w:themeColor="text1"/>
          <w:sz w:val="24"/>
          <w:szCs w:val="24"/>
        </w:rPr>
        <w:t>a</w:t>
      </w:r>
      <w:r w:rsidR="00890C41" w:rsidRPr="005C76C0">
        <w:rPr>
          <w:rFonts w:ascii="Times New Roman" w:hAnsi="Times New Roman"/>
          <w:color w:val="000000" w:themeColor="text1"/>
          <w:sz w:val="24"/>
          <w:szCs w:val="24"/>
        </w:rPr>
        <w:t xml:space="preserve"> project </w:t>
      </w:r>
      <w:r w:rsidR="008A23BA" w:rsidRPr="005C76C0">
        <w:rPr>
          <w:rFonts w:ascii="Times New Roman" w:hAnsi="Times New Roman"/>
          <w:color w:val="000000" w:themeColor="text1"/>
          <w:sz w:val="24"/>
          <w:szCs w:val="24"/>
        </w:rPr>
        <w:t xml:space="preserve">to which the </w:t>
      </w:r>
      <w:r w:rsidR="00A76B02" w:rsidRPr="005C76C0">
        <w:rPr>
          <w:rFonts w:ascii="Times New Roman" w:hAnsi="Times New Roman"/>
          <w:color w:val="000000" w:themeColor="text1"/>
          <w:sz w:val="24"/>
          <w:szCs w:val="24"/>
        </w:rPr>
        <w:t>D</w:t>
      </w:r>
      <w:r w:rsidR="008A23BA" w:rsidRPr="005C76C0">
        <w:rPr>
          <w:rFonts w:ascii="Times New Roman" w:hAnsi="Times New Roman"/>
          <w:color w:val="000000" w:themeColor="text1"/>
          <w:sz w:val="24"/>
          <w:szCs w:val="24"/>
        </w:rPr>
        <w:t xml:space="preserve">etermination applies and that has an </w:t>
      </w:r>
      <w:proofErr w:type="spellStart"/>
      <w:r w:rsidR="008A23BA" w:rsidRPr="005C76C0">
        <w:rPr>
          <w:rFonts w:ascii="Times New Roman" w:hAnsi="Times New Roman"/>
          <w:color w:val="000000" w:themeColor="text1"/>
          <w:sz w:val="24"/>
          <w:szCs w:val="24"/>
        </w:rPr>
        <w:t>allometric</w:t>
      </w:r>
      <w:proofErr w:type="spellEnd"/>
      <w:r w:rsidR="008A23BA" w:rsidRPr="005C76C0">
        <w:rPr>
          <w:rFonts w:ascii="Times New Roman" w:hAnsi="Times New Roman"/>
          <w:color w:val="000000" w:themeColor="text1"/>
          <w:sz w:val="24"/>
          <w:szCs w:val="24"/>
        </w:rPr>
        <w:t xml:space="preserve"> domain that potentially extends across multiple strata.  </w:t>
      </w:r>
      <w:r w:rsidR="007D2369" w:rsidRPr="005C76C0">
        <w:rPr>
          <w:rFonts w:ascii="Times New Roman" w:hAnsi="Times New Roman"/>
          <w:color w:val="000000" w:themeColor="text1"/>
          <w:sz w:val="24"/>
          <w:szCs w:val="24"/>
        </w:rPr>
        <w:t>It is not necessary for</w:t>
      </w:r>
      <w:r w:rsidR="008A23BA" w:rsidRPr="005C76C0">
        <w:rPr>
          <w:rFonts w:ascii="Times New Roman" w:hAnsi="Times New Roman"/>
          <w:color w:val="000000" w:themeColor="text1"/>
          <w:sz w:val="24"/>
          <w:szCs w:val="24"/>
        </w:rPr>
        <w:t xml:space="preserve"> the function </w:t>
      </w:r>
      <w:r w:rsidR="007D2369" w:rsidRPr="005C76C0">
        <w:rPr>
          <w:rFonts w:ascii="Times New Roman" w:hAnsi="Times New Roman"/>
          <w:color w:val="000000" w:themeColor="text1"/>
          <w:sz w:val="24"/>
          <w:szCs w:val="24"/>
        </w:rPr>
        <w:t>to have been published in a peer reviewed journal, noting that many functions are</w:t>
      </w:r>
      <w:r w:rsidR="008A23BA" w:rsidRPr="005C76C0">
        <w:rPr>
          <w:rFonts w:ascii="Times New Roman" w:hAnsi="Times New Roman"/>
          <w:color w:val="000000" w:themeColor="text1"/>
          <w:sz w:val="24"/>
          <w:szCs w:val="24"/>
        </w:rPr>
        <w:t xml:space="preserve"> likely to have been developed by or for </w:t>
      </w:r>
      <w:r w:rsidR="007D2369" w:rsidRPr="005C76C0">
        <w:rPr>
          <w:rFonts w:ascii="Times New Roman" w:hAnsi="Times New Roman"/>
          <w:color w:val="000000" w:themeColor="text1"/>
          <w:sz w:val="24"/>
          <w:szCs w:val="24"/>
        </w:rPr>
        <w:t xml:space="preserve">use by </w:t>
      </w:r>
      <w:r w:rsidR="008A23BA" w:rsidRPr="005C76C0">
        <w:rPr>
          <w:rFonts w:ascii="Times New Roman" w:hAnsi="Times New Roman"/>
          <w:color w:val="000000" w:themeColor="text1"/>
          <w:sz w:val="24"/>
          <w:szCs w:val="24"/>
        </w:rPr>
        <w:t xml:space="preserve">the project </w:t>
      </w:r>
      <w:r w:rsidR="00890C41" w:rsidRPr="005C76C0">
        <w:rPr>
          <w:rFonts w:ascii="Times New Roman" w:hAnsi="Times New Roman"/>
          <w:color w:val="000000" w:themeColor="text1"/>
          <w:sz w:val="24"/>
          <w:szCs w:val="24"/>
        </w:rPr>
        <w:t>proponent</w:t>
      </w:r>
      <w:r w:rsidR="007D2369" w:rsidRPr="005C76C0">
        <w:rPr>
          <w:rFonts w:ascii="Times New Roman" w:hAnsi="Times New Roman"/>
          <w:color w:val="000000" w:themeColor="text1"/>
          <w:sz w:val="24"/>
          <w:szCs w:val="24"/>
        </w:rPr>
        <w:t xml:space="preserve"> rather than for research purposes.</w:t>
      </w:r>
    </w:p>
    <w:p w:rsidR="00507BF2" w:rsidRPr="005C76C0" w:rsidRDefault="0019691D" w:rsidP="003A075D">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stratum</w:t>
      </w:r>
      <w:proofErr w:type="gramEnd"/>
      <w:r w:rsidRPr="005C76C0">
        <w:rPr>
          <w:rFonts w:ascii="Times New Roman" w:hAnsi="Times New Roman"/>
          <w:color w:val="000000" w:themeColor="text1"/>
          <w:sz w:val="24"/>
          <w:szCs w:val="24"/>
        </w:rPr>
        <w:t xml:space="preserve">’, which means </w:t>
      </w:r>
      <w:r w:rsidR="002A4B21" w:rsidRPr="005C76C0">
        <w:rPr>
          <w:rFonts w:ascii="Times New Roman" w:hAnsi="Times New Roman"/>
          <w:color w:val="000000" w:themeColor="text1"/>
          <w:sz w:val="24"/>
          <w:szCs w:val="24"/>
        </w:rPr>
        <w:t xml:space="preserve">a carbon estimation </w:t>
      </w:r>
      <w:r w:rsidRPr="005C76C0">
        <w:rPr>
          <w:rFonts w:ascii="Times New Roman" w:hAnsi="Times New Roman"/>
          <w:color w:val="000000" w:themeColor="text1"/>
          <w:sz w:val="24"/>
          <w:szCs w:val="24"/>
        </w:rPr>
        <w:t xml:space="preserve">area </w:t>
      </w:r>
      <w:r w:rsidR="005036EF" w:rsidRPr="005C76C0">
        <w:rPr>
          <w:rFonts w:ascii="Times New Roman" w:hAnsi="Times New Roman"/>
          <w:color w:val="000000" w:themeColor="text1"/>
          <w:sz w:val="24"/>
          <w:szCs w:val="24"/>
        </w:rPr>
        <w:t xml:space="preserve">that is located </w:t>
      </w:r>
      <w:r w:rsidR="007067DE" w:rsidRPr="005C76C0">
        <w:rPr>
          <w:rFonts w:ascii="Times New Roman" w:hAnsi="Times New Roman"/>
          <w:color w:val="000000" w:themeColor="text1"/>
          <w:sz w:val="24"/>
          <w:szCs w:val="24"/>
        </w:rPr>
        <w:t>in</w:t>
      </w:r>
      <w:r w:rsidRPr="005C76C0">
        <w:rPr>
          <w:rFonts w:ascii="Times New Roman" w:hAnsi="Times New Roman"/>
          <w:color w:val="000000" w:themeColor="text1"/>
          <w:sz w:val="24"/>
          <w:szCs w:val="24"/>
        </w:rPr>
        <w:t xml:space="preserve"> the project area </w:t>
      </w:r>
      <w:r w:rsidR="005036EF" w:rsidRPr="005C76C0">
        <w:rPr>
          <w:rFonts w:ascii="Times New Roman" w:hAnsi="Times New Roman"/>
          <w:color w:val="000000" w:themeColor="text1"/>
          <w:sz w:val="24"/>
          <w:szCs w:val="24"/>
        </w:rPr>
        <w:t xml:space="preserve">and </w:t>
      </w:r>
      <w:r w:rsidRPr="005C76C0">
        <w:rPr>
          <w:rFonts w:ascii="Times New Roman" w:hAnsi="Times New Roman"/>
          <w:color w:val="000000" w:themeColor="text1"/>
          <w:sz w:val="24"/>
          <w:szCs w:val="24"/>
        </w:rPr>
        <w:t xml:space="preserve">that </w:t>
      </w:r>
      <w:r w:rsidR="007067DE" w:rsidRPr="005C76C0">
        <w:rPr>
          <w:rFonts w:ascii="Times New Roman" w:hAnsi="Times New Roman"/>
          <w:color w:val="000000" w:themeColor="text1"/>
          <w:sz w:val="24"/>
          <w:szCs w:val="24"/>
        </w:rPr>
        <w:t xml:space="preserve">is determined to have common characteristics in accordance with the requirements of </w:t>
      </w:r>
      <w:r w:rsidR="004F6EF7" w:rsidRPr="005C76C0">
        <w:rPr>
          <w:rFonts w:ascii="Times New Roman" w:hAnsi="Times New Roman"/>
          <w:color w:val="000000" w:themeColor="text1"/>
          <w:sz w:val="24"/>
          <w:szCs w:val="24"/>
        </w:rPr>
        <w:t>Part</w:t>
      </w:r>
      <w:r w:rsidR="007067DE" w:rsidRPr="005C76C0">
        <w:rPr>
          <w:rFonts w:ascii="Times New Roman" w:hAnsi="Times New Roman"/>
          <w:color w:val="000000" w:themeColor="text1"/>
          <w:sz w:val="24"/>
          <w:szCs w:val="24"/>
        </w:rPr>
        <w:t xml:space="preserve"> 3 of th</w:t>
      </w:r>
      <w:r w:rsidR="00F97B05" w:rsidRPr="005C76C0">
        <w:rPr>
          <w:rFonts w:ascii="Times New Roman" w:hAnsi="Times New Roman"/>
          <w:color w:val="000000" w:themeColor="text1"/>
          <w:sz w:val="24"/>
          <w:szCs w:val="24"/>
        </w:rPr>
        <w:t>e</w:t>
      </w:r>
      <w:r w:rsidR="007067DE" w:rsidRPr="005C76C0">
        <w:rPr>
          <w:rFonts w:ascii="Times New Roman" w:hAnsi="Times New Roman"/>
          <w:color w:val="000000" w:themeColor="text1"/>
          <w:sz w:val="24"/>
          <w:szCs w:val="24"/>
        </w:rPr>
        <w:t xml:space="preserve"> </w:t>
      </w:r>
      <w:r w:rsidR="003A075D" w:rsidRPr="005C76C0">
        <w:rPr>
          <w:rFonts w:ascii="Times New Roman" w:hAnsi="Times New Roman"/>
          <w:color w:val="000000" w:themeColor="text1"/>
          <w:sz w:val="24"/>
          <w:szCs w:val="24"/>
        </w:rPr>
        <w:t>D</w:t>
      </w:r>
      <w:r w:rsidR="007067DE" w:rsidRPr="005C76C0">
        <w:rPr>
          <w:rFonts w:ascii="Times New Roman" w:hAnsi="Times New Roman"/>
          <w:color w:val="000000" w:themeColor="text1"/>
          <w:sz w:val="24"/>
          <w:szCs w:val="24"/>
        </w:rPr>
        <w:t>etermination.</w:t>
      </w:r>
      <w:r w:rsidR="00CD6558" w:rsidRPr="005C76C0">
        <w:rPr>
          <w:rFonts w:ascii="Times New Roman" w:hAnsi="Times New Roman"/>
          <w:color w:val="000000" w:themeColor="text1"/>
          <w:sz w:val="24"/>
          <w:szCs w:val="24"/>
        </w:rPr>
        <w:t xml:space="preserve">  </w:t>
      </w:r>
    </w:p>
    <w:p w:rsidR="007D2369" w:rsidRPr="005C76C0" w:rsidRDefault="00507BF2" w:rsidP="007D2369">
      <w:pPr>
        <w:pStyle w:val="ListParagraph"/>
        <w:numPr>
          <w:ilvl w:val="0"/>
          <w:numId w:val="3"/>
        </w:numPr>
        <w:spacing w:before="120" w:after="120"/>
        <w:rPr>
          <w:rFonts w:ascii="Times New Roman" w:hAnsi="Times New Roman"/>
          <w:i/>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stratum</w:t>
      </w:r>
      <w:proofErr w:type="gramEnd"/>
      <w:r w:rsidRPr="005C76C0">
        <w:rPr>
          <w:rFonts w:ascii="Times New Roman" w:hAnsi="Times New Roman"/>
          <w:color w:val="000000" w:themeColor="text1"/>
          <w:sz w:val="24"/>
          <w:szCs w:val="24"/>
        </w:rPr>
        <w:t xml:space="preserve"> specific function’, which means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developed </w:t>
      </w:r>
      <w:r w:rsidR="00FC7A4D" w:rsidRPr="005C76C0">
        <w:rPr>
          <w:rFonts w:ascii="Times New Roman" w:hAnsi="Times New Roman"/>
          <w:color w:val="000000" w:themeColor="text1"/>
          <w:sz w:val="24"/>
          <w:szCs w:val="24"/>
        </w:rPr>
        <w:t xml:space="preserve">for a project to which the </w:t>
      </w:r>
      <w:r w:rsidR="003A075D" w:rsidRPr="005C76C0">
        <w:rPr>
          <w:rFonts w:ascii="Times New Roman" w:hAnsi="Times New Roman"/>
          <w:color w:val="000000" w:themeColor="text1"/>
          <w:sz w:val="24"/>
          <w:szCs w:val="24"/>
        </w:rPr>
        <w:t>D</w:t>
      </w:r>
      <w:r w:rsidR="00FC7A4D" w:rsidRPr="005C76C0">
        <w:rPr>
          <w:rFonts w:ascii="Times New Roman" w:hAnsi="Times New Roman"/>
          <w:color w:val="000000" w:themeColor="text1"/>
          <w:sz w:val="24"/>
          <w:szCs w:val="24"/>
        </w:rPr>
        <w:t>etermination applies.  The function is developed</w:t>
      </w:r>
      <w:r w:rsidRPr="005C76C0">
        <w:rPr>
          <w:rFonts w:ascii="Times New Roman" w:hAnsi="Times New Roman"/>
          <w:color w:val="000000" w:themeColor="text1"/>
          <w:sz w:val="24"/>
          <w:szCs w:val="24"/>
        </w:rPr>
        <w:t xml:space="preserve"> from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dataset collected exclusively from within a single stratum, to which the stratum specific function is intended to be applied.</w:t>
      </w:r>
      <w:r w:rsidR="007D2369" w:rsidRPr="005C76C0">
        <w:rPr>
          <w:rFonts w:ascii="Times New Roman" w:hAnsi="Times New Roman"/>
          <w:color w:val="000000" w:themeColor="text1"/>
          <w:sz w:val="24"/>
          <w:szCs w:val="24"/>
        </w:rPr>
        <w:t xml:space="preserve"> It is not necessary </w:t>
      </w:r>
      <w:r w:rsidR="00250BEA" w:rsidRPr="005C76C0">
        <w:rPr>
          <w:rFonts w:ascii="Times New Roman" w:hAnsi="Times New Roman"/>
          <w:color w:val="000000" w:themeColor="text1"/>
          <w:sz w:val="24"/>
          <w:szCs w:val="24"/>
        </w:rPr>
        <w:t>for the</w:t>
      </w:r>
      <w:r w:rsidR="007D2369" w:rsidRPr="005C76C0">
        <w:rPr>
          <w:rFonts w:ascii="Times New Roman" w:hAnsi="Times New Roman"/>
          <w:color w:val="000000" w:themeColor="text1"/>
          <w:sz w:val="24"/>
          <w:szCs w:val="24"/>
        </w:rPr>
        <w:t xml:space="preserve"> function to have been published in a peer reviewed journal, noting that many functions </w:t>
      </w:r>
      <w:r w:rsidR="00250BEA" w:rsidRPr="005C76C0">
        <w:rPr>
          <w:rFonts w:ascii="Times New Roman" w:hAnsi="Times New Roman"/>
          <w:color w:val="000000" w:themeColor="text1"/>
          <w:sz w:val="24"/>
          <w:szCs w:val="24"/>
        </w:rPr>
        <w:t>are likely</w:t>
      </w:r>
      <w:r w:rsidR="007D2369" w:rsidRPr="005C76C0">
        <w:rPr>
          <w:rFonts w:ascii="Times New Roman" w:hAnsi="Times New Roman"/>
          <w:color w:val="000000" w:themeColor="text1"/>
          <w:sz w:val="24"/>
          <w:szCs w:val="24"/>
        </w:rPr>
        <w:t xml:space="preserve"> to have been developed by or for use by the project proponent rather than for research purposes.</w:t>
      </w:r>
    </w:p>
    <w:p w:rsidR="002A4B21" w:rsidRPr="005C76C0" w:rsidRDefault="002A4B21" w:rsidP="007D2369">
      <w:pPr>
        <w:pStyle w:val="ListParagraph"/>
        <w:numPr>
          <w:ilvl w:val="0"/>
          <w:numId w:val="3"/>
        </w:num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t>
      </w:r>
      <w:proofErr w:type="gramStart"/>
      <w:r w:rsidRPr="005C76C0">
        <w:rPr>
          <w:rFonts w:ascii="Times New Roman" w:hAnsi="Times New Roman"/>
          <w:color w:val="000000" w:themeColor="text1"/>
          <w:sz w:val="24"/>
          <w:szCs w:val="24"/>
        </w:rPr>
        <w:t>tree</w:t>
      </w:r>
      <w:proofErr w:type="gramEnd"/>
      <w:r w:rsidRPr="005C76C0">
        <w:rPr>
          <w:rFonts w:ascii="Times New Roman" w:hAnsi="Times New Roman"/>
          <w:color w:val="000000" w:themeColor="text1"/>
          <w:sz w:val="24"/>
          <w:szCs w:val="24"/>
        </w:rPr>
        <w:t xml:space="preserve">’, which has the same meaning as in the </w:t>
      </w:r>
      <w:r w:rsidRPr="005C76C0">
        <w:rPr>
          <w:rFonts w:ascii="Times New Roman" w:hAnsi="Times New Roman"/>
          <w:i/>
          <w:color w:val="000000" w:themeColor="text1"/>
          <w:sz w:val="24"/>
          <w:szCs w:val="24"/>
        </w:rPr>
        <w:t>Carbon Credits (Carbon Farming Initiative) Regulations 2011</w:t>
      </w:r>
      <w:r w:rsidR="0088617F" w:rsidRPr="005C76C0">
        <w:rPr>
          <w:rFonts w:ascii="Times New Roman" w:hAnsi="Times New Roman"/>
          <w:i/>
          <w:color w:val="000000" w:themeColor="text1"/>
          <w:sz w:val="24"/>
          <w:szCs w:val="24"/>
        </w:rPr>
        <w:t xml:space="preserve"> </w:t>
      </w:r>
      <w:r w:rsidR="0088617F" w:rsidRPr="005C76C0">
        <w:rPr>
          <w:rFonts w:ascii="Times New Roman" w:hAnsi="Times New Roman"/>
          <w:color w:val="000000" w:themeColor="text1"/>
          <w:sz w:val="24"/>
          <w:szCs w:val="24"/>
        </w:rPr>
        <w:t xml:space="preserve">(the </w:t>
      </w:r>
      <w:r w:rsidR="0014161E">
        <w:rPr>
          <w:rFonts w:ascii="Times New Roman" w:hAnsi="Times New Roman"/>
          <w:color w:val="000000" w:themeColor="text1"/>
          <w:sz w:val="24"/>
          <w:szCs w:val="24"/>
        </w:rPr>
        <w:t>R</w:t>
      </w:r>
      <w:r w:rsidR="0088617F" w:rsidRPr="005C76C0">
        <w:rPr>
          <w:rFonts w:ascii="Times New Roman" w:hAnsi="Times New Roman"/>
          <w:color w:val="000000" w:themeColor="text1"/>
          <w:sz w:val="24"/>
          <w:szCs w:val="24"/>
        </w:rPr>
        <w:t>egulations)</w:t>
      </w:r>
      <w:r w:rsidRPr="005C76C0">
        <w:rPr>
          <w:rFonts w:ascii="Times New Roman" w:hAnsi="Times New Roman"/>
          <w:color w:val="000000" w:themeColor="text1"/>
          <w:sz w:val="24"/>
          <w:szCs w:val="24"/>
        </w:rPr>
        <w:t xml:space="preserve">. </w:t>
      </w:r>
    </w:p>
    <w:p w:rsidR="00FC7A4D" w:rsidRPr="005C76C0" w:rsidRDefault="00044AF5" w:rsidP="007473D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5036EF" w:rsidRPr="005C76C0">
        <w:rPr>
          <w:rFonts w:ascii="Times New Roman" w:hAnsi="Times New Roman"/>
          <w:color w:val="000000" w:themeColor="text1"/>
          <w:sz w:val="24"/>
          <w:szCs w:val="24"/>
        </w:rPr>
        <w:t xml:space="preserve">ome </w:t>
      </w:r>
      <w:r w:rsidR="00F8052D" w:rsidRPr="005C76C0">
        <w:rPr>
          <w:rFonts w:ascii="Times New Roman" w:hAnsi="Times New Roman"/>
          <w:color w:val="000000" w:themeColor="text1"/>
          <w:sz w:val="24"/>
          <w:szCs w:val="24"/>
        </w:rPr>
        <w:t xml:space="preserve">terms </w:t>
      </w:r>
      <w:r w:rsidR="007E63BC" w:rsidRPr="005C76C0">
        <w:rPr>
          <w:rFonts w:ascii="Times New Roman" w:hAnsi="Times New Roman"/>
          <w:color w:val="000000" w:themeColor="text1"/>
          <w:sz w:val="24"/>
          <w:szCs w:val="24"/>
        </w:rPr>
        <w:t xml:space="preserve">that </w:t>
      </w:r>
      <w:r w:rsidR="00F8052D" w:rsidRPr="005C76C0">
        <w:rPr>
          <w:rFonts w:ascii="Times New Roman" w:hAnsi="Times New Roman"/>
          <w:color w:val="000000" w:themeColor="text1"/>
          <w:sz w:val="24"/>
          <w:szCs w:val="24"/>
        </w:rPr>
        <w:t xml:space="preserve">are not defined in the </w:t>
      </w:r>
      <w:r w:rsidR="003A075D" w:rsidRPr="005C76C0">
        <w:rPr>
          <w:rFonts w:ascii="Times New Roman" w:hAnsi="Times New Roman"/>
          <w:color w:val="000000" w:themeColor="text1"/>
          <w:sz w:val="24"/>
          <w:szCs w:val="24"/>
        </w:rPr>
        <w:t>D</w:t>
      </w:r>
      <w:r w:rsidR="0019691D" w:rsidRPr="005C76C0">
        <w:rPr>
          <w:rFonts w:ascii="Times New Roman" w:hAnsi="Times New Roman"/>
          <w:color w:val="000000" w:themeColor="text1"/>
          <w:sz w:val="24"/>
          <w:szCs w:val="24"/>
        </w:rPr>
        <w:t xml:space="preserve">etermination have the meaning given by section 5 of the Act. The Act </w:t>
      </w:r>
      <w:r w:rsidR="002A4B21" w:rsidRPr="005C76C0">
        <w:rPr>
          <w:rFonts w:ascii="Times New Roman" w:hAnsi="Times New Roman"/>
          <w:color w:val="000000" w:themeColor="text1"/>
          <w:sz w:val="24"/>
          <w:szCs w:val="24"/>
        </w:rPr>
        <w:t>is</w:t>
      </w:r>
      <w:r w:rsidR="0019691D" w:rsidRPr="005C76C0">
        <w:rPr>
          <w:rFonts w:ascii="Times New Roman" w:hAnsi="Times New Roman"/>
          <w:color w:val="000000" w:themeColor="text1"/>
          <w:sz w:val="24"/>
          <w:szCs w:val="24"/>
        </w:rPr>
        <w:t xml:space="preserve"> available at </w:t>
      </w:r>
      <w:hyperlink r:id="rId9" w:history="1">
        <w:r w:rsidR="0019691D" w:rsidRPr="005C76C0">
          <w:rPr>
            <w:rStyle w:val="Hyperlink"/>
            <w:rFonts w:ascii="Times New Roman" w:hAnsi="Times New Roman"/>
            <w:color w:val="000000" w:themeColor="text1"/>
            <w:sz w:val="24"/>
            <w:szCs w:val="24"/>
          </w:rPr>
          <w:t>www.comlaw.gov.au</w:t>
        </w:r>
      </w:hyperlink>
    </w:p>
    <w:p w:rsidR="00AC0C60" w:rsidRPr="005C76C0" w:rsidRDefault="00AC0C60" w:rsidP="003A075D">
      <w:pPr>
        <w:spacing w:before="120" w:after="120"/>
        <w:ind w:left="1276" w:hanging="567"/>
        <w:rPr>
          <w:rFonts w:ascii="Times New Roman" w:hAnsi="Times New Roman"/>
          <w:color w:val="000000" w:themeColor="text1"/>
          <w:sz w:val="20"/>
          <w:szCs w:val="24"/>
        </w:rPr>
      </w:pPr>
      <w:r w:rsidRPr="005C76C0">
        <w:rPr>
          <w:rFonts w:ascii="Times New Roman" w:hAnsi="Times New Roman"/>
          <w:b/>
          <w:i/>
          <w:color w:val="000000" w:themeColor="text1"/>
          <w:sz w:val="20"/>
          <w:szCs w:val="24"/>
        </w:rPr>
        <w:t>Note</w:t>
      </w:r>
      <w:r w:rsidRPr="005C76C0">
        <w:rPr>
          <w:rFonts w:ascii="Times New Roman" w:hAnsi="Times New Roman"/>
          <w:color w:val="000000" w:themeColor="text1"/>
          <w:sz w:val="20"/>
          <w:szCs w:val="24"/>
        </w:rPr>
        <w:t xml:space="preserve"> </w:t>
      </w:r>
      <w:r w:rsidR="00E31517" w:rsidRPr="005C76C0">
        <w:rPr>
          <w:rFonts w:ascii="Times New Roman" w:hAnsi="Times New Roman"/>
          <w:color w:val="000000" w:themeColor="text1"/>
          <w:sz w:val="20"/>
          <w:szCs w:val="24"/>
        </w:rPr>
        <w:tab/>
        <w:t xml:space="preserve">Under section 23 of the </w:t>
      </w:r>
      <w:r w:rsidR="00E31517" w:rsidRPr="005C76C0">
        <w:rPr>
          <w:rFonts w:ascii="Times New Roman" w:hAnsi="Times New Roman"/>
          <w:i/>
          <w:color w:val="000000" w:themeColor="text1"/>
          <w:sz w:val="20"/>
          <w:szCs w:val="24"/>
        </w:rPr>
        <w:t>Acts Interpretation Act 1901</w:t>
      </w:r>
      <w:r w:rsidR="00E31517" w:rsidRPr="005C76C0">
        <w:rPr>
          <w:rFonts w:ascii="Times New Roman" w:hAnsi="Times New Roman"/>
          <w:color w:val="000000" w:themeColor="text1"/>
          <w:sz w:val="20"/>
          <w:szCs w:val="24"/>
        </w:rPr>
        <w:t>, w</w:t>
      </w:r>
      <w:r w:rsidRPr="005C76C0">
        <w:rPr>
          <w:rFonts w:ascii="Times New Roman" w:hAnsi="Times New Roman"/>
          <w:color w:val="000000" w:themeColor="text1"/>
          <w:sz w:val="20"/>
          <w:szCs w:val="24"/>
        </w:rPr>
        <w:t xml:space="preserve">ords </w:t>
      </w:r>
      <w:r w:rsidR="00E31517" w:rsidRPr="005C76C0">
        <w:rPr>
          <w:rFonts w:ascii="Times New Roman" w:hAnsi="Times New Roman"/>
          <w:color w:val="000000" w:themeColor="text1"/>
          <w:sz w:val="20"/>
          <w:szCs w:val="24"/>
        </w:rPr>
        <w:t xml:space="preserve">in the </w:t>
      </w:r>
      <w:r w:rsidR="003A075D" w:rsidRPr="005C76C0">
        <w:rPr>
          <w:rFonts w:ascii="Times New Roman" w:hAnsi="Times New Roman"/>
          <w:color w:val="000000" w:themeColor="text1"/>
          <w:sz w:val="20"/>
          <w:szCs w:val="24"/>
        </w:rPr>
        <w:t>D</w:t>
      </w:r>
      <w:r w:rsidR="00E31517" w:rsidRPr="005C76C0">
        <w:rPr>
          <w:rFonts w:ascii="Times New Roman" w:hAnsi="Times New Roman"/>
          <w:color w:val="000000" w:themeColor="text1"/>
          <w:sz w:val="20"/>
          <w:szCs w:val="24"/>
        </w:rPr>
        <w:t xml:space="preserve">etermination </w:t>
      </w:r>
      <w:r w:rsidRPr="005C76C0">
        <w:rPr>
          <w:rFonts w:ascii="Times New Roman" w:hAnsi="Times New Roman"/>
          <w:color w:val="000000" w:themeColor="text1"/>
          <w:sz w:val="20"/>
          <w:szCs w:val="24"/>
        </w:rPr>
        <w:t>in the singular number include the plural and words in the plural number include the singular.</w:t>
      </w:r>
    </w:p>
    <w:p w:rsidR="004B7024" w:rsidRPr="005C76C0" w:rsidRDefault="004B7024"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1.</w:t>
      </w:r>
      <w:r w:rsidR="002A4B21" w:rsidRPr="005C76C0">
        <w:rPr>
          <w:rFonts w:ascii="Times New Roman" w:hAnsi="Times New Roman"/>
          <w:color w:val="000000" w:themeColor="text1"/>
          <w:sz w:val="24"/>
          <w:szCs w:val="24"/>
          <w:u w:val="single"/>
        </w:rPr>
        <w:t>4</w:t>
      </w:r>
      <w:r w:rsidRPr="005C76C0">
        <w:rPr>
          <w:rFonts w:ascii="Times New Roman" w:hAnsi="Times New Roman"/>
          <w:color w:val="000000" w:themeColor="text1"/>
          <w:sz w:val="24"/>
          <w:szCs w:val="24"/>
          <w:u w:val="single"/>
        </w:rPr>
        <w:tab/>
      </w:r>
      <w:r w:rsidR="002A4B21" w:rsidRPr="005C76C0">
        <w:rPr>
          <w:rFonts w:ascii="Times New Roman" w:hAnsi="Times New Roman"/>
          <w:color w:val="000000" w:themeColor="text1"/>
          <w:sz w:val="24"/>
          <w:szCs w:val="24"/>
          <w:u w:val="single"/>
        </w:rPr>
        <w:t>Type of project to which the Determination applies</w:t>
      </w:r>
    </w:p>
    <w:p w:rsidR="004B7024" w:rsidRPr="005C76C0" w:rsidRDefault="004B702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w:t>
      </w:r>
      <w:r w:rsidR="00F8754B" w:rsidRPr="005C76C0">
        <w:rPr>
          <w:rFonts w:ascii="Times New Roman" w:hAnsi="Times New Roman"/>
          <w:color w:val="000000" w:themeColor="text1"/>
          <w:sz w:val="24"/>
          <w:szCs w:val="24"/>
        </w:rPr>
        <w:t>he effect of paragraph 106(1</w:t>
      </w:r>
      <w:proofErr w:type="gramStart"/>
      <w:r w:rsidR="00F8754B"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 xml:space="preserve">a) of the Act is that a methodology determination must </w:t>
      </w:r>
      <w:r w:rsidR="005036EF" w:rsidRPr="005C76C0">
        <w:rPr>
          <w:rFonts w:ascii="Times New Roman" w:hAnsi="Times New Roman"/>
          <w:color w:val="000000" w:themeColor="text1"/>
          <w:sz w:val="24"/>
          <w:szCs w:val="24"/>
        </w:rPr>
        <w:t>specify the kind of offsets project to which it applies</w:t>
      </w:r>
      <w:r w:rsidRPr="005C76C0">
        <w:rPr>
          <w:rFonts w:ascii="Times New Roman" w:hAnsi="Times New Roman"/>
          <w:color w:val="000000" w:themeColor="text1"/>
          <w:sz w:val="24"/>
          <w:szCs w:val="24"/>
        </w:rPr>
        <w:t xml:space="preserve">. </w:t>
      </w:r>
    </w:p>
    <w:p w:rsidR="00A07861" w:rsidRPr="005C76C0" w:rsidRDefault="00EC534E" w:rsidP="00EC534E">
      <w:pPr>
        <w:spacing w:before="100" w:beforeAutospacing="1"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Section 1.4 of t</w:t>
      </w:r>
      <w:r w:rsidR="0088617F" w:rsidRPr="005C76C0">
        <w:rPr>
          <w:rFonts w:ascii="Times New Roman" w:eastAsia="Times New Roman" w:hAnsi="Times New Roman"/>
          <w:color w:val="000000" w:themeColor="text1"/>
          <w:sz w:val="24"/>
          <w:szCs w:val="24"/>
          <w:lang w:eastAsia="en-AU"/>
        </w:rPr>
        <w:t>he Determination lists the kind</w:t>
      </w:r>
      <w:r w:rsidRPr="005C76C0">
        <w:rPr>
          <w:rFonts w:ascii="Times New Roman" w:eastAsia="Times New Roman" w:hAnsi="Times New Roman"/>
          <w:color w:val="000000" w:themeColor="text1"/>
          <w:sz w:val="24"/>
          <w:szCs w:val="24"/>
          <w:lang w:eastAsia="en-AU"/>
        </w:rPr>
        <w:t xml:space="preserve"> of offsets projects to which the Determination applies. Th</w:t>
      </w:r>
      <w:r w:rsidR="0088617F" w:rsidRPr="005C76C0">
        <w:rPr>
          <w:rFonts w:ascii="Times New Roman" w:eastAsia="Times New Roman" w:hAnsi="Times New Roman"/>
          <w:color w:val="000000" w:themeColor="text1"/>
          <w:sz w:val="24"/>
          <w:szCs w:val="24"/>
          <w:lang w:eastAsia="en-AU"/>
        </w:rPr>
        <w:t>is kind of project</w:t>
      </w:r>
      <w:r w:rsidRPr="005C76C0">
        <w:rPr>
          <w:rFonts w:ascii="Times New Roman" w:eastAsia="Times New Roman" w:hAnsi="Times New Roman"/>
          <w:color w:val="000000" w:themeColor="text1"/>
          <w:sz w:val="24"/>
          <w:szCs w:val="24"/>
          <w:lang w:eastAsia="en-AU"/>
        </w:rPr>
        <w:t xml:space="preserve"> </w:t>
      </w:r>
      <w:r w:rsidR="0088617F" w:rsidRPr="005C76C0">
        <w:rPr>
          <w:rFonts w:ascii="Times New Roman" w:eastAsia="Times New Roman" w:hAnsi="Times New Roman"/>
          <w:color w:val="000000" w:themeColor="text1"/>
          <w:sz w:val="24"/>
          <w:szCs w:val="24"/>
          <w:lang w:eastAsia="en-AU"/>
        </w:rPr>
        <w:t xml:space="preserve">is a </w:t>
      </w:r>
      <w:r w:rsidR="00560EA1" w:rsidRPr="005C76C0">
        <w:rPr>
          <w:rFonts w:ascii="Times New Roman" w:eastAsia="Times New Roman" w:hAnsi="Times New Roman"/>
          <w:color w:val="000000" w:themeColor="text1"/>
          <w:sz w:val="24"/>
          <w:szCs w:val="24"/>
          <w:lang w:eastAsia="en-AU"/>
        </w:rPr>
        <w:t>‘</w:t>
      </w:r>
      <w:r w:rsidR="0088617F" w:rsidRPr="005C76C0">
        <w:rPr>
          <w:rFonts w:ascii="Times New Roman" w:eastAsia="Times New Roman" w:hAnsi="Times New Roman"/>
          <w:color w:val="000000" w:themeColor="text1"/>
          <w:sz w:val="24"/>
          <w:szCs w:val="24"/>
          <w:lang w:eastAsia="en-AU"/>
        </w:rPr>
        <w:t>specified</w:t>
      </w:r>
      <w:r w:rsidR="00560EA1" w:rsidRPr="005C76C0">
        <w:rPr>
          <w:rFonts w:ascii="Times New Roman" w:eastAsia="Times New Roman" w:hAnsi="Times New Roman"/>
          <w:color w:val="000000" w:themeColor="text1"/>
          <w:sz w:val="24"/>
          <w:szCs w:val="24"/>
          <w:lang w:eastAsia="en-AU"/>
        </w:rPr>
        <w:t>’</w:t>
      </w:r>
      <w:r w:rsidR="0088617F" w:rsidRPr="005C76C0">
        <w:rPr>
          <w:rFonts w:ascii="Times New Roman" w:eastAsia="Times New Roman" w:hAnsi="Times New Roman"/>
          <w:color w:val="000000" w:themeColor="text1"/>
          <w:sz w:val="24"/>
          <w:szCs w:val="24"/>
          <w:lang w:eastAsia="en-AU"/>
        </w:rPr>
        <w:t xml:space="preserve"> offsets project—</w:t>
      </w:r>
      <w:r w:rsidRPr="005C76C0">
        <w:rPr>
          <w:rFonts w:ascii="Times New Roman" w:eastAsia="Times New Roman" w:hAnsi="Times New Roman"/>
          <w:color w:val="000000" w:themeColor="text1"/>
          <w:sz w:val="24"/>
          <w:szCs w:val="24"/>
          <w:lang w:eastAsia="en-AU"/>
        </w:rPr>
        <w:t xml:space="preserve">that is, </w:t>
      </w:r>
      <w:r w:rsidR="0088617F" w:rsidRPr="005C76C0">
        <w:rPr>
          <w:rFonts w:ascii="Times New Roman" w:eastAsia="Times New Roman" w:hAnsi="Times New Roman"/>
          <w:color w:val="000000" w:themeColor="text1"/>
          <w:sz w:val="24"/>
          <w:szCs w:val="24"/>
          <w:lang w:eastAsia="en-AU"/>
        </w:rPr>
        <w:t xml:space="preserve">it is </w:t>
      </w:r>
      <w:r w:rsidRPr="005C76C0">
        <w:rPr>
          <w:rFonts w:ascii="Times New Roman" w:eastAsia="Times New Roman" w:hAnsi="Times New Roman"/>
          <w:color w:val="000000" w:themeColor="text1"/>
          <w:sz w:val="24"/>
          <w:szCs w:val="24"/>
          <w:lang w:eastAsia="en-AU"/>
        </w:rPr>
        <w:t xml:space="preserve">included in the list </w:t>
      </w:r>
      <w:r w:rsidR="00560EA1" w:rsidRPr="005C76C0">
        <w:rPr>
          <w:rFonts w:ascii="Times New Roman" w:eastAsia="Times New Roman" w:hAnsi="Times New Roman"/>
          <w:color w:val="000000" w:themeColor="text1"/>
          <w:sz w:val="24"/>
          <w:szCs w:val="24"/>
          <w:lang w:eastAsia="en-AU"/>
        </w:rPr>
        <w:t xml:space="preserve">of </w:t>
      </w:r>
      <w:r w:rsidR="00557DE1" w:rsidRPr="005C76C0">
        <w:rPr>
          <w:rFonts w:ascii="Times New Roman" w:eastAsia="Times New Roman" w:hAnsi="Times New Roman"/>
          <w:color w:val="000000" w:themeColor="text1"/>
          <w:sz w:val="24"/>
          <w:szCs w:val="24"/>
          <w:lang w:eastAsia="en-AU"/>
        </w:rPr>
        <w:t xml:space="preserve">allowable </w:t>
      </w:r>
      <w:r w:rsidR="00560EA1" w:rsidRPr="005C76C0">
        <w:rPr>
          <w:rFonts w:ascii="Times New Roman" w:eastAsia="Times New Roman" w:hAnsi="Times New Roman"/>
          <w:color w:val="000000" w:themeColor="text1"/>
          <w:sz w:val="24"/>
          <w:szCs w:val="24"/>
          <w:lang w:eastAsia="en-AU"/>
        </w:rPr>
        <w:t xml:space="preserve">project types </w:t>
      </w:r>
      <w:r w:rsidRPr="005C76C0">
        <w:rPr>
          <w:rFonts w:ascii="Times New Roman" w:eastAsia="Times New Roman" w:hAnsi="Times New Roman"/>
          <w:color w:val="000000" w:themeColor="text1"/>
          <w:sz w:val="24"/>
          <w:szCs w:val="24"/>
          <w:lang w:eastAsia="en-AU"/>
        </w:rPr>
        <w:t xml:space="preserve">specified in </w:t>
      </w:r>
      <w:r w:rsidR="00557DE1" w:rsidRPr="005C76C0">
        <w:rPr>
          <w:rFonts w:ascii="Times New Roman" w:eastAsia="Times New Roman" w:hAnsi="Times New Roman"/>
          <w:color w:val="000000" w:themeColor="text1"/>
          <w:sz w:val="24"/>
          <w:szCs w:val="24"/>
          <w:lang w:eastAsia="en-AU"/>
        </w:rPr>
        <w:t xml:space="preserve">regulation 3.28 of </w:t>
      </w:r>
      <w:r w:rsidRPr="005C76C0">
        <w:rPr>
          <w:rFonts w:ascii="Times New Roman" w:eastAsia="Times New Roman" w:hAnsi="Times New Roman"/>
          <w:color w:val="000000" w:themeColor="text1"/>
          <w:sz w:val="24"/>
          <w:szCs w:val="24"/>
          <w:lang w:eastAsia="en-AU"/>
        </w:rPr>
        <w:t>the Regulations.</w:t>
      </w:r>
    </w:p>
    <w:p w:rsidR="00557DE1" w:rsidRPr="005C76C0" w:rsidRDefault="00557DE1" w:rsidP="00557DE1">
      <w:pPr>
        <w:spacing w:before="100" w:beforeAutospacing="1"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The kinds of project listed in section 1.4 are:</w:t>
      </w:r>
    </w:p>
    <w:p w:rsidR="00EC534E" w:rsidRPr="005C76C0" w:rsidRDefault="00EC534E" w:rsidP="00557DE1">
      <w:pPr>
        <w:pStyle w:val="ListParagraph"/>
        <w:numPr>
          <w:ilvl w:val="0"/>
          <w:numId w:val="34"/>
        </w:numPr>
        <w:spacing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the establishment of a permanent planting on or after 1 July 2007; or</w:t>
      </w:r>
    </w:p>
    <w:p w:rsidR="00EC534E" w:rsidRPr="005C76C0" w:rsidRDefault="005446AF" w:rsidP="00557DE1">
      <w:pPr>
        <w:pStyle w:val="ListParagraph"/>
        <w:numPr>
          <w:ilvl w:val="0"/>
          <w:numId w:val="34"/>
        </w:numPr>
        <w:spacing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 xml:space="preserve">a </w:t>
      </w:r>
      <w:r w:rsidR="00EC534E" w:rsidRPr="005C76C0">
        <w:rPr>
          <w:rFonts w:ascii="Times New Roman" w:eastAsia="Times New Roman" w:hAnsi="Times New Roman"/>
          <w:color w:val="000000" w:themeColor="text1"/>
          <w:sz w:val="24"/>
          <w:szCs w:val="24"/>
          <w:lang w:eastAsia="en-AU"/>
        </w:rPr>
        <w:t xml:space="preserve">forestry project accredited under the Commonwealth Government’s Greenhouse </w:t>
      </w:r>
      <w:proofErr w:type="spellStart"/>
      <w:r w:rsidR="00EC534E" w:rsidRPr="005C76C0">
        <w:rPr>
          <w:rFonts w:ascii="Times New Roman" w:eastAsia="Times New Roman" w:hAnsi="Times New Roman"/>
          <w:color w:val="000000" w:themeColor="text1"/>
          <w:sz w:val="24"/>
          <w:szCs w:val="24"/>
          <w:lang w:eastAsia="en-AU"/>
        </w:rPr>
        <w:t>Friendly</w:t>
      </w:r>
      <w:r w:rsidR="00EC534E" w:rsidRPr="005C76C0">
        <w:rPr>
          <w:rFonts w:ascii="Times New Roman" w:eastAsia="Times New Roman" w:hAnsi="Times New Roman"/>
          <w:color w:val="000000" w:themeColor="text1"/>
          <w:sz w:val="24"/>
          <w:szCs w:val="24"/>
          <w:vertAlign w:val="superscript"/>
          <w:lang w:eastAsia="en-AU"/>
        </w:rPr>
        <w:t>TM</w:t>
      </w:r>
      <w:proofErr w:type="spellEnd"/>
      <w:r w:rsidR="00EC534E" w:rsidRPr="005C76C0">
        <w:rPr>
          <w:rFonts w:ascii="Times New Roman" w:eastAsia="Times New Roman" w:hAnsi="Times New Roman"/>
          <w:color w:val="000000" w:themeColor="text1"/>
          <w:sz w:val="24"/>
          <w:szCs w:val="24"/>
          <w:lang w:eastAsia="en-AU"/>
        </w:rPr>
        <w:t xml:space="preserve"> initiative; or</w:t>
      </w:r>
      <w:r w:rsidR="00250BEA" w:rsidRPr="005C76C0">
        <w:rPr>
          <w:rFonts w:ascii="Times New Roman" w:eastAsia="Times New Roman" w:hAnsi="Times New Roman"/>
          <w:color w:val="000000" w:themeColor="text1"/>
          <w:sz w:val="24"/>
          <w:szCs w:val="24"/>
          <w:lang w:eastAsia="en-AU"/>
        </w:rPr>
        <w:t xml:space="preserve"> </w:t>
      </w:r>
      <w:r w:rsidR="00EC534E" w:rsidRPr="005C76C0">
        <w:rPr>
          <w:rFonts w:ascii="Times New Roman" w:eastAsia="Times New Roman" w:hAnsi="Times New Roman"/>
          <w:color w:val="000000" w:themeColor="text1"/>
          <w:sz w:val="24"/>
          <w:szCs w:val="24"/>
          <w:lang w:eastAsia="en-AU"/>
        </w:rPr>
        <w:t>a permanent planting accredited under:</w:t>
      </w:r>
    </w:p>
    <w:p w:rsidR="00EC534E" w:rsidRPr="005C76C0" w:rsidRDefault="00EC534E" w:rsidP="00222561">
      <w:pPr>
        <w:pStyle w:val="ListParagraph"/>
        <w:numPr>
          <w:ilvl w:val="1"/>
          <w:numId w:val="36"/>
        </w:numPr>
        <w:spacing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the New South Wales Government’s Greenhouse Gas Reduction Scheme; or</w:t>
      </w:r>
    </w:p>
    <w:p w:rsidR="00EC534E" w:rsidRPr="005C76C0" w:rsidRDefault="00EC534E" w:rsidP="00222561">
      <w:pPr>
        <w:pStyle w:val="ListParagraph"/>
        <w:numPr>
          <w:ilvl w:val="1"/>
          <w:numId w:val="36"/>
        </w:numPr>
        <w:spacing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the Australian Capital Territory Government’s Greenhouse Gas Abatement Scheme; or</w:t>
      </w:r>
    </w:p>
    <w:p w:rsidR="00EC534E" w:rsidRPr="005C76C0" w:rsidRDefault="00EC534E" w:rsidP="00557DE1">
      <w:pPr>
        <w:pStyle w:val="ListParagraph"/>
        <w:numPr>
          <w:ilvl w:val="0"/>
          <w:numId w:val="34"/>
        </w:numPr>
        <w:spacing w:after="120" w:line="240" w:lineRule="auto"/>
        <w:rPr>
          <w:rFonts w:ascii="Times New Roman" w:eastAsia="Times New Roman" w:hAnsi="Times New Roman"/>
          <w:color w:val="000000" w:themeColor="text1"/>
          <w:sz w:val="24"/>
          <w:szCs w:val="24"/>
          <w:lang w:eastAsia="en-AU"/>
        </w:rPr>
      </w:pPr>
      <w:proofErr w:type="gramStart"/>
      <w:r w:rsidRPr="005C76C0">
        <w:rPr>
          <w:rFonts w:ascii="Times New Roman" w:eastAsia="Times New Roman" w:hAnsi="Times New Roman"/>
          <w:color w:val="000000" w:themeColor="text1"/>
          <w:sz w:val="24"/>
          <w:szCs w:val="24"/>
          <w:lang w:eastAsia="en-AU"/>
        </w:rPr>
        <w:t>a</w:t>
      </w:r>
      <w:proofErr w:type="gramEnd"/>
      <w:r w:rsidRPr="005C76C0">
        <w:rPr>
          <w:rFonts w:ascii="Times New Roman" w:eastAsia="Times New Roman" w:hAnsi="Times New Roman"/>
          <w:color w:val="000000" w:themeColor="text1"/>
          <w:sz w:val="24"/>
          <w:szCs w:val="24"/>
          <w:lang w:eastAsia="en-AU"/>
        </w:rPr>
        <w:t xml:space="preserve"> permanent planting established before 1 July 2007 for which there is documentary evidence of a kind mentioned in </w:t>
      </w:r>
      <w:proofErr w:type="spellStart"/>
      <w:r w:rsidRPr="005C76C0">
        <w:rPr>
          <w:rFonts w:ascii="Times New Roman" w:eastAsia="Times New Roman" w:hAnsi="Times New Roman"/>
          <w:color w:val="000000" w:themeColor="text1"/>
          <w:sz w:val="24"/>
          <w:szCs w:val="24"/>
          <w:lang w:eastAsia="en-AU"/>
        </w:rPr>
        <w:t>subregulation</w:t>
      </w:r>
      <w:proofErr w:type="spellEnd"/>
      <w:r w:rsidRPr="005C76C0">
        <w:rPr>
          <w:rFonts w:ascii="Times New Roman" w:eastAsia="Times New Roman" w:hAnsi="Times New Roman"/>
          <w:color w:val="000000" w:themeColor="text1"/>
          <w:sz w:val="24"/>
          <w:szCs w:val="24"/>
          <w:lang w:eastAsia="en-AU"/>
        </w:rPr>
        <w:t xml:space="preserve"> 3.28(3) of the Regulations that demonstrates, to the satisfaction of the Regulator, that the primary purpose of the planting was generation of carbon offsets.</w:t>
      </w:r>
    </w:p>
    <w:p w:rsidR="000C17E9" w:rsidRPr="005C76C0" w:rsidRDefault="00EC534E" w:rsidP="005446AF">
      <w:pPr>
        <w:spacing w:before="100" w:beforeAutospacing="1" w:line="240" w:lineRule="auto"/>
        <w:rPr>
          <w:rFonts w:ascii="Times New Roman" w:eastAsia="Times New Roman" w:hAnsi="Times New Roman"/>
          <w:color w:val="000000" w:themeColor="text1"/>
          <w:sz w:val="24"/>
          <w:szCs w:val="24"/>
          <w:lang w:eastAsia="en-AU"/>
        </w:rPr>
      </w:pPr>
      <w:proofErr w:type="spellStart"/>
      <w:r w:rsidRPr="005C76C0">
        <w:rPr>
          <w:rFonts w:ascii="Times New Roman" w:eastAsia="Times New Roman" w:hAnsi="Times New Roman"/>
          <w:color w:val="000000" w:themeColor="text1"/>
          <w:sz w:val="24"/>
          <w:szCs w:val="24"/>
          <w:lang w:eastAsia="en-AU"/>
        </w:rPr>
        <w:t>Subregulation</w:t>
      </w:r>
      <w:proofErr w:type="spellEnd"/>
      <w:r w:rsidRPr="005C76C0">
        <w:rPr>
          <w:rFonts w:ascii="Times New Roman" w:eastAsia="Times New Roman" w:hAnsi="Times New Roman"/>
          <w:color w:val="000000" w:themeColor="text1"/>
          <w:sz w:val="24"/>
          <w:szCs w:val="24"/>
          <w:lang w:eastAsia="en-AU"/>
        </w:rPr>
        <w:t xml:space="preserve"> 3.28(3) of the Regulations mentions the following</w:t>
      </w:r>
      <w:r w:rsidR="000C17E9" w:rsidRPr="005C76C0">
        <w:rPr>
          <w:rFonts w:ascii="Times New Roman" w:eastAsia="Times New Roman" w:hAnsi="Times New Roman"/>
          <w:color w:val="000000" w:themeColor="text1"/>
          <w:sz w:val="24"/>
          <w:szCs w:val="24"/>
          <w:lang w:eastAsia="en-AU"/>
        </w:rPr>
        <w:t xml:space="preserve"> kinds of documentary evidence:</w:t>
      </w:r>
    </w:p>
    <w:p w:rsidR="00EC534E" w:rsidRPr="005C76C0" w:rsidRDefault="00EC534E" w:rsidP="00E15ACF">
      <w:pPr>
        <w:pStyle w:val="ListParagraph"/>
        <w:numPr>
          <w:ilvl w:val="0"/>
          <w:numId w:val="17"/>
        </w:numPr>
        <w:spacing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 xml:space="preserve">contracts for the sale of offsets; </w:t>
      </w:r>
    </w:p>
    <w:p w:rsidR="00EC534E" w:rsidRPr="005C76C0" w:rsidRDefault="00EC534E" w:rsidP="00E15ACF">
      <w:pPr>
        <w:pStyle w:val="ListParagraph"/>
        <w:numPr>
          <w:ilvl w:val="0"/>
          <w:numId w:val="17"/>
        </w:numPr>
        <w:spacing w:after="120"/>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registered carbon sequestration rights for the plantings; and</w:t>
      </w:r>
    </w:p>
    <w:p w:rsidR="00EC534E" w:rsidRPr="005C76C0" w:rsidRDefault="00EC534E" w:rsidP="00E15ACF">
      <w:pPr>
        <w:pStyle w:val="ListParagraph"/>
        <w:keepNext/>
        <w:numPr>
          <w:ilvl w:val="0"/>
          <w:numId w:val="17"/>
        </w:numPr>
        <w:spacing w:after="120"/>
        <w:rPr>
          <w:rFonts w:ascii="Times New Roman" w:eastAsia="Times New Roman" w:hAnsi="Times New Roman"/>
          <w:color w:val="000000" w:themeColor="text1"/>
          <w:sz w:val="24"/>
          <w:szCs w:val="24"/>
          <w:lang w:eastAsia="en-AU"/>
        </w:rPr>
      </w:pPr>
      <w:proofErr w:type="gramStart"/>
      <w:r w:rsidRPr="005C76C0">
        <w:rPr>
          <w:rFonts w:ascii="Times New Roman" w:eastAsia="Times New Roman" w:hAnsi="Times New Roman"/>
          <w:color w:val="000000" w:themeColor="text1"/>
          <w:sz w:val="24"/>
          <w:szCs w:val="24"/>
          <w:lang w:eastAsia="en-AU"/>
        </w:rPr>
        <w:t>statutory</w:t>
      </w:r>
      <w:proofErr w:type="gramEnd"/>
      <w:r w:rsidRPr="005C76C0">
        <w:rPr>
          <w:rFonts w:ascii="Times New Roman" w:eastAsia="Times New Roman" w:hAnsi="Times New Roman"/>
          <w:color w:val="000000" w:themeColor="text1"/>
          <w:sz w:val="24"/>
          <w:szCs w:val="24"/>
          <w:lang w:eastAsia="en-AU"/>
        </w:rPr>
        <w:t xml:space="preserve"> declarations that the plantings were entirely privately funded.</w:t>
      </w:r>
    </w:p>
    <w:p w:rsidR="00EC534E" w:rsidRPr="005C76C0" w:rsidRDefault="00EC534E" w:rsidP="00EC534E">
      <w:pPr>
        <w:spacing w:before="100" w:beforeAutospacing="1"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 xml:space="preserve">The documentary evidence </w:t>
      </w:r>
      <w:r w:rsidR="00250BEA" w:rsidRPr="005C76C0">
        <w:rPr>
          <w:rFonts w:ascii="Times New Roman" w:eastAsia="Times New Roman" w:hAnsi="Times New Roman"/>
          <w:color w:val="000000" w:themeColor="text1"/>
          <w:sz w:val="24"/>
          <w:szCs w:val="24"/>
          <w:lang w:eastAsia="en-AU"/>
        </w:rPr>
        <w:t>must be</w:t>
      </w:r>
      <w:r w:rsidRPr="005C76C0">
        <w:rPr>
          <w:rFonts w:ascii="Times New Roman" w:eastAsia="Times New Roman" w:hAnsi="Times New Roman"/>
          <w:color w:val="000000" w:themeColor="text1"/>
          <w:sz w:val="24"/>
          <w:szCs w:val="24"/>
          <w:lang w:eastAsia="en-AU"/>
        </w:rPr>
        <w:t xml:space="preserve"> dated no later than </w:t>
      </w:r>
      <w:r w:rsidR="003515AA">
        <w:rPr>
          <w:rFonts w:ascii="Times New Roman" w:eastAsia="Times New Roman" w:hAnsi="Times New Roman"/>
          <w:color w:val="000000" w:themeColor="text1"/>
          <w:sz w:val="24"/>
          <w:szCs w:val="24"/>
          <w:lang w:eastAsia="en-AU"/>
        </w:rPr>
        <w:t>2</w:t>
      </w:r>
      <w:r w:rsidRPr="005C76C0">
        <w:rPr>
          <w:rFonts w:ascii="Times New Roman" w:eastAsia="Times New Roman" w:hAnsi="Times New Roman"/>
          <w:color w:val="000000" w:themeColor="text1"/>
          <w:sz w:val="24"/>
          <w:szCs w:val="24"/>
          <w:lang w:eastAsia="en-AU"/>
        </w:rPr>
        <w:t xml:space="preserve"> years after the date the plantings were established.</w:t>
      </w:r>
    </w:p>
    <w:p w:rsidR="00222561" w:rsidRPr="005C76C0" w:rsidRDefault="00222561">
      <w:pPr>
        <w:spacing w:after="0" w:line="240" w:lineRule="auto"/>
        <w:rPr>
          <w:rFonts w:ascii="Times New Roman" w:hAnsi="Times New Roman"/>
          <w:b/>
          <w:color w:val="000000" w:themeColor="text1"/>
          <w:sz w:val="24"/>
          <w:szCs w:val="24"/>
        </w:rPr>
      </w:pPr>
      <w:r w:rsidRPr="005C76C0">
        <w:rPr>
          <w:rFonts w:ascii="Times New Roman" w:hAnsi="Times New Roman"/>
          <w:b/>
          <w:color w:val="000000" w:themeColor="text1"/>
          <w:sz w:val="24"/>
          <w:szCs w:val="24"/>
        </w:rPr>
        <w:br w:type="page"/>
      </w:r>
    </w:p>
    <w:p w:rsidR="0019691D" w:rsidRPr="005C76C0" w:rsidRDefault="0019691D" w:rsidP="0097594C">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Part 2</w:t>
      </w:r>
      <w:r w:rsidRPr="005C76C0">
        <w:rPr>
          <w:rFonts w:ascii="Times New Roman" w:hAnsi="Times New Roman"/>
          <w:b/>
          <w:color w:val="000000" w:themeColor="text1"/>
          <w:sz w:val="24"/>
          <w:szCs w:val="24"/>
        </w:rPr>
        <w:tab/>
      </w:r>
      <w:r w:rsidRPr="005C76C0">
        <w:rPr>
          <w:rFonts w:ascii="Times New Roman" w:hAnsi="Times New Roman"/>
          <w:b/>
          <w:color w:val="000000" w:themeColor="text1"/>
          <w:sz w:val="24"/>
          <w:szCs w:val="24"/>
        </w:rPr>
        <w:tab/>
      </w:r>
      <w:r w:rsidR="0090629B" w:rsidRPr="005C76C0">
        <w:rPr>
          <w:rFonts w:ascii="Times New Roman" w:hAnsi="Times New Roman"/>
          <w:b/>
          <w:color w:val="000000" w:themeColor="text1"/>
          <w:sz w:val="24"/>
          <w:szCs w:val="24"/>
        </w:rPr>
        <w:t>R</w:t>
      </w:r>
      <w:r w:rsidRPr="005C76C0">
        <w:rPr>
          <w:rFonts w:ascii="Times New Roman" w:hAnsi="Times New Roman"/>
          <w:b/>
          <w:color w:val="000000" w:themeColor="text1"/>
          <w:sz w:val="24"/>
          <w:szCs w:val="24"/>
        </w:rPr>
        <w:t>equirements</w:t>
      </w:r>
      <w:r w:rsidR="0090629B" w:rsidRPr="005C76C0">
        <w:rPr>
          <w:rFonts w:ascii="Times New Roman" w:hAnsi="Times New Roman"/>
          <w:b/>
          <w:color w:val="000000" w:themeColor="text1"/>
          <w:sz w:val="24"/>
          <w:szCs w:val="24"/>
        </w:rPr>
        <w:t xml:space="preserve"> for declaration as eligible project</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2.1 </w:t>
      </w:r>
      <w:r w:rsidRPr="005C76C0">
        <w:rPr>
          <w:rFonts w:ascii="Times New Roman" w:hAnsi="Times New Roman"/>
          <w:color w:val="000000" w:themeColor="text1"/>
          <w:sz w:val="24"/>
          <w:szCs w:val="24"/>
          <w:u w:val="single"/>
        </w:rPr>
        <w:tab/>
        <w:t>Eligible projects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effect of paragraph 106(1</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 xml:space="preserve">b) of the Act is that a methodology determination must set out requirements that must be met before a project can be an eligible offsets project.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To be declared an eligible offsets project, a project to which the Determination applies must meet the requirements specified in Part 2 of the Determination.  These requirements are in addition to those set out in the Regulations for applications for a declaration of an eligible offsets project.</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2.2</w:t>
      </w:r>
      <w:r w:rsidRPr="005C76C0">
        <w:rPr>
          <w:rFonts w:ascii="Times New Roman" w:hAnsi="Times New Roman"/>
          <w:color w:val="000000" w:themeColor="text1"/>
          <w:sz w:val="24"/>
          <w:szCs w:val="24"/>
          <w:u w:val="single"/>
        </w:rPr>
        <w:tab/>
        <w:t>Location</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2.2 provides that the project area must be located in Australia.  This includes Australia’s external territories (such as Christmas Island and Norfolk Island).</w:t>
      </w:r>
      <w:r w:rsidRPr="005C76C0">
        <w:rPr>
          <w:rFonts w:ascii="Times New Roman" w:hAnsi="Times New Roman"/>
          <w:i/>
          <w:color w:val="000000" w:themeColor="text1"/>
          <w:sz w:val="24"/>
          <w:szCs w:val="24"/>
        </w:rPr>
        <w:tab/>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2.3</w:t>
      </w:r>
      <w:r w:rsidRPr="005C76C0">
        <w:rPr>
          <w:rFonts w:ascii="Times New Roman" w:hAnsi="Times New Roman"/>
          <w:color w:val="000000" w:themeColor="text1"/>
          <w:sz w:val="24"/>
          <w:szCs w:val="24"/>
          <w:u w:val="single"/>
        </w:rPr>
        <w:tab/>
        <w:t>Project land characteristics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2.3 sets out the requirements for land in the project area where project activities will occur and, as a consequence, project abatement estimated.  Areas of land which do not have project land characteristics, such as roads, water courses and large rock outcrops, are not counted when abatement is calculated.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Under the Determination, the project area must include land that has been used predominantly for grazing or cropping, and/or was fallow between those activities, for at least </w:t>
      </w:r>
      <w:r w:rsidR="003515AA">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years before project commencement. Subsection 2.3(3) provides that in section 2.3 ‘project commencement’ means the earliest date for which there is documentary evidence that demonstrates, to the satisfaction of the Regulator, that planting has occurred in the project area. </w:t>
      </w:r>
      <w:r w:rsidR="00A53F34" w:rsidRPr="005C76C0">
        <w:rPr>
          <w:rFonts w:ascii="Times New Roman" w:hAnsi="Times New Roman"/>
          <w:color w:val="000000" w:themeColor="text1"/>
          <w:sz w:val="24"/>
          <w:szCs w:val="24"/>
        </w:rPr>
        <w:t xml:space="preserve">For the purposes of determining when the project commenced, evidence of any planting in </w:t>
      </w:r>
      <w:r w:rsidR="002E7BE1" w:rsidRPr="005C76C0">
        <w:rPr>
          <w:rFonts w:ascii="Times New Roman" w:hAnsi="Times New Roman"/>
          <w:color w:val="000000" w:themeColor="text1"/>
          <w:sz w:val="24"/>
          <w:szCs w:val="24"/>
        </w:rPr>
        <w:t xml:space="preserve">a stratum in </w:t>
      </w:r>
      <w:r w:rsidR="00A53F34" w:rsidRPr="005C76C0">
        <w:rPr>
          <w:rFonts w:ascii="Times New Roman" w:hAnsi="Times New Roman"/>
          <w:color w:val="000000" w:themeColor="text1"/>
          <w:sz w:val="24"/>
          <w:szCs w:val="24"/>
        </w:rPr>
        <w:t>the project area is sufficient</w:t>
      </w:r>
      <w:r w:rsidR="005C3D18" w:rsidRPr="005C76C0">
        <w:rPr>
          <w:rFonts w:ascii="Times New Roman" w:hAnsi="Times New Roman"/>
          <w:color w:val="000000" w:themeColor="text1"/>
          <w:sz w:val="24"/>
          <w:szCs w:val="24"/>
        </w:rPr>
        <w:t>—t</w:t>
      </w:r>
      <w:r w:rsidR="00A53F34" w:rsidRPr="005C76C0">
        <w:rPr>
          <w:rFonts w:ascii="Times New Roman" w:hAnsi="Times New Roman"/>
          <w:color w:val="000000" w:themeColor="text1"/>
          <w:sz w:val="24"/>
          <w:szCs w:val="24"/>
        </w:rPr>
        <w:t xml:space="preserve">he </w:t>
      </w:r>
      <w:r w:rsidR="003F7928" w:rsidRPr="005C76C0">
        <w:rPr>
          <w:rFonts w:ascii="Times New Roman" w:hAnsi="Times New Roman"/>
          <w:color w:val="000000" w:themeColor="text1"/>
          <w:sz w:val="24"/>
          <w:szCs w:val="24"/>
        </w:rPr>
        <w:t xml:space="preserve">date when </w:t>
      </w:r>
      <w:r w:rsidR="00A53F34" w:rsidRPr="005C76C0">
        <w:rPr>
          <w:rFonts w:ascii="Times New Roman" w:hAnsi="Times New Roman"/>
          <w:color w:val="000000" w:themeColor="text1"/>
          <w:sz w:val="24"/>
          <w:szCs w:val="24"/>
        </w:rPr>
        <w:t xml:space="preserve">the planting </w:t>
      </w:r>
      <w:r w:rsidR="003F7928" w:rsidRPr="005C76C0">
        <w:rPr>
          <w:rFonts w:ascii="Times New Roman" w:hAnsi="Times New Roman"/>
          <w:color w:val="000000" w:themeColor="text1"/>
          <w:sz w:val="24"/>
          <w:szCs w:val="24"/>
        </w:rPr>
        <w:t>started or finished</w:t>
      </w:r>
      <w:r w:rsidR="00A53F34" w:rsidRPr="005C76C0">
        <w:rPr>
          <w:rFonts w:ascii="Times New Roman" w:hAnsi="Times New Roman"/>
          <w:color w:val="000000" w:themeColor="text1"/>
          <w:sz w:val="24"/>
          <w:szCs w:val="24"/>
        </w:rPr>
        <w:t xml:space="preserve"> does not have to be established.</w:t>
      </w:r>
    </w:p>
    <w:p w:rsidR="00A53F34" w:rsidRPr="005C76C0" w:rsidRDefault="00A53F34"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Note that ‘project commencement’ is different from the term ‘commencement’ used elsewhere in the Determination.  </w:t>
      </w:r>
      <w:r w:rsidR="003F7928" w:rsidRPr="005C76C0">
        <w:rPr>
          <w:rFonts w:ascii="Times New Roman" w:hAnsi="Times New Roman"/>
          <w:color w:val="000000" w:themeColor="text1"/>
          <w:sz w:val="24"/>
          <w:szCs w:val="24"/>
        </w:rPr>
        <w:t xml:space="preserve">Used on its own, </w:t>
      </w:r>
      <w:r w:rsidRPr="005C76C0">
        <w:rPr>
          <w:rFonts w:ascii="Times New Roman" w:hAnsi="Times New Roman"/>
          <w:color w:val="000000" w:themeColor="text1"/>
          <w:sz w:val="24"/>
          <w:szCs w:val="24"/>
        </w:rPr>
        <w:t>‘</w:t>
      </w:r>
      <w:r w:rsidR="003F7928"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ommencement’ relates to a stratum and </w:t>
      </w:r>
      <w:r w:rsidR="003F7928" w:rsidRPr="005C76C0">
        <w:rPr>
          <w:rFonts w:ascii="Times New Roman" w:hAnsi="Times New Roman"/>
          <w:color w:val="000000" w:themeColor="text1"/>
          <w:sz w:val="24"/>
          <w:szCs w:val="24"/>
        </w:rPr>
        <w:t>refers to</w:t>
      </w:r>
      <w:r w:rsidRPr="005C76C0">
        <w:rPr>
          <w:rFonts w:ascii="Times New Roman" w:hAnsi="Times New Roman"/>
          <w:color w:val="000000" w:themeColor="text1"/>
          <w:sz w:val="24"/>
          <w:szCs w:val="24"/>
        </w:rPr>
        <w:t xml:space="preserve"> the time </w:t>
      </w:r>
      <w:r w:rsidR="003F7928" w:rsidRPr="005C76C0">
        <w:rPr>
          <w:rFonts w:ascii="Times New Roman" w:hAnsi="Times New Roman"/>
          <w:color w:val="000000" w:themeColor="text1"/>
          <w:sz w:val="24"/>
          <w:szCs w:val="24"/>
        </w:rPr>
        <w:t xml:space="preserve">that </w:t>
      </w:r>
      <w:r w:rsidRPr="005C76C0">
        <w:rPr>
          <w:rFonts w:ascii="Times New Roman" w:hAnsi="Times New Roman"/>
          <w:color w:val="000000" w:themeColor="text1"/>
          <w:sz w:val="24"/>
          <w:szCs w:val="24"/>
        </w:rPr>
        <w:t>site preparation activities in the stratum began.</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2.3(2) specifies requirements for trees that will be planted within the project area.  These trees are referred to in the Determination as ‘project trees’.  Regardless of species, project trees must have the potential to grow at least 2 metres tall and to cover with their crowns at least 20% of the stratum in which they are located.</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potential of the project trees to achieve forest cover can be demonstrated by reference to the growth characteristics of the species to which the project trees belong and the planting density.</w:t>
      </w:r>
    </w:p>
    <w:p w:rsidR="00F87F18"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Table 1 shows the minimum number of trees per hectare to achieve 20% crown cover in a stand of trees.</w:t>
      </w:r>
    </w:p>
    <w:p w:rsidR="00690E17" w:rsidRPr="005C76C0" w:rsidRDefault="00690E17" w:rsidP="00AA5B55">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Table </w:t>
      </w:r>
      <w:r w:rsidRPr="00A00B6A">
        <w:rPr>
          <w:rFonts w:ascii="Times New Roman" w:hAnsi="Times New Roman"/>
          <w:b/>
          <w:color w:val="000000" w:themeColor="text1"/>
          <w:sz w:val="24"/>
          <w:szCs w:val="24"/>
        </w:rPr>
        <w:t>1</w:t>
      </w:r>
      <w:r w:rsidR="00A00B6A" w:rsidRPr="00A00B6A">
        <w:rPr>
          <w:rFonts w:ascii="Times New Roman" w:hAnsi="Times New Roman"/>
          <w:iCs/>
          <w:color w:val="000000" w:themeColor="text1"/>
          <w:sz w:val="24"/>
          <w:szCs w:val="24"/>
        </w:rPr>
        <w:t xml:space="preserve"> </w:t>
      </w:r>
      <w:r w:rsidR="00A00B6A" w:rsidRPr="00A00B6A">
        <w:rPr>
          <w:rFonts w:ascii="Times New Roman" w:hAnsi="Times New Roman"/>
          <w:b/>
          <w:iCs/>
          <w:color w:val="000000" w:themeColor="text1"/>
          <w:sz w:val="24"/>
          <w:szCs w:val="24"/>
        </w:rPr>
        <w:t>– Guidance on the ratio of trees to crown cover for a given crown diameter</w:t>
      </w:r>
    </w:p>
    <w:tbl>
      <w:tblPr>
        <w:tblW w:w="0" w:type="auto"/>
        <w:jc w:val="center"/>
        <w:tblCellMar>
          <w:left w:w="0" w:type="dxa"/>
          <w:right w:w="0" w:type="dxa"/>
        </w:tblCellMar>
        <w:tblLook w:val="04A0" w:firstRow="1" w:lastRow="0" w:firstColumn="1" w:lastColumn="0" w:noHBand="0" w:noVBand="1"/>
      </w:tblPr>
      <w:tblGrid>
        <w:gridCol w:w="1838"/>
        <w:gridCol w:w="1559"/>
        <w:gridCol w:w="1560"/>
        <w:gridCol w:w="4059"/>
      </w:tblGrid>
      <w:tr w:rsidR="00690E17" w:rsidRPr="005C76C0" w:rsidTr="00690E17">
        <w:trPr>
          <w:trHeight w:val="170"/>
          <w:tblHeader/>
          <w:jc w:val="center"/>
        </w:trPr>
        <w:tc>
          <w:tcPr>
            <w:tcW w:w="1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90E17" w:rsidRPr="005C76C0" w:rsidRDefault="00690E17" w:rsidP="00AA5B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Mature crown diameter per tree (m)</w:t>
            </w:r>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AA5B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Crown area per tree at maturity (m</w:t>
            </w:r>
            <w:r w:rsidRPr="005C76C0">
              <w:rPr>
                <w:rFonts w:ascii="Times New Roman" w:hAnsi="Times New Roman"/>
                <w:color w:val="000000" w:themeColor="text1"/>
                <w:sz w:val="24"/>
                <w:szCs w:val="24"/>
                <w:vertAlign w:val="superscript"/>
              </w:rPr>
              <w:t>2</w:t>
            </w:r>
            <w:r w:rsidRPr="005C76C0">
              <w:rPr>
                <w:rFonts w:ascii="Times New Roman" w:hAnsi="Times New Roman"/>
                <w:color w:val="000000" w:themeColor="text1"/>
                <w:sz w:val="24"/>
                <w:szCs w:val="24"/>
              </w:rPr>
              <w:t>)</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AA5B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Crown area per tree at maturity (ha)</w:t>
            </w:r>
          </w:p>
        </w:tc>
        <w:tc>
          <w:tcPr>
            <w:tcW w:w="40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AA5B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Minimum number of trees per hectare required for 20% crown cover</w:t>
            </w:r>
          </w:p>
          <w:p w:rsidR="00690E17" w:rsidRPr="005C76C0" w:rsidRDefault="00690E17" w:rsidP="00AA5B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(Crown cover of 20% divided by </w:t>
            </w:r>
            <w:r w:rsidR="00925F45">
              <w:rPr>
                <w:rFonts w:ascii="Times New Roman" w:hAnsi="Times New Roman"/>
                <w:color w:val="000000" w:themeColor="text1"/>
                <w:sz w:val="24"/>
                <w:szCs w:val="24"/>
              </w:rPr>
              <w:t>c</w:t>
            </w:r>
            <w:r w:rsidRPr="005C76C0">
              <w:rPr>
                <w:rFonts w:ascii="Times New Roman" w:hAnsi="Times New Roman"/>
                <w:color w:val="000000" w:themeColor="text1"/>
                <w:sz w:val="24"/>
                <w:szCs w:val="24"/>
              </w:rPr>
              <w:t>rown area per tree at maturity)</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5.0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19.63</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0.00196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102</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4.5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15.90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0.00159</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126</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4.0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12.57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0.00126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159</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3.5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9.62</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0.00096</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208</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3.0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7.07</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0.00071</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283</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2.5</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4.91</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0.00049</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407</w:t>
            </w:r>
          </w:p>
        </w:tc>
      </w:tr>
      <w:tr w:rsidR="00690E17" w:rsidRPr="005C76C0" w:rsidTr="00690E17">
        <w:trPr>
          <w:trHeight w:val="170"/>
          <w:jc w:val="center"/>
        </w:trPr>
        <w:tc>
          <w:tcPr>
            <w:tcW w:w="183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2.0</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3.14</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0.00031</w:t>
            </w:r>
          </w:p>
        </w:tc>
        <w:tc>
          <w:tcPr>
            <w:tcW w:w="4059" w:type="dxa"/>
            <w:tcBorders>
              <w:top w:val="nil"/>
              <w:left w:val="nil"/>
              <w:bottom w:val="single" w:sz="8" w:space="0" w:color="000000"/>
              <w:right w:val="single" w:sz="8" w:space="0" w:color="000000"/>
            </w:tcBorders>
            <w:noWrap/>
            <w:tcMar>
              <w:top w:w="0" w:type="dxa"/>
              <w:left w:w="108" w:type="dxa"/>
              <w:bottom w:w="0" w:type="dxa"/>
              <w:right w:w="108" w:type="dxa"/>
            </w:tcMar>
            <w:hideMark/>
          </w:tcPr>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637</w:t>
            </w:r>
          </w:p>
        </w:tc>
      </w:tr>
    </w:tbl>
    <w:p w:rsidR="00690E17" w:rsidRPr="005C76C0" w:rsidRDefault="00690E17" w:rsidP="00690E17">
      <w:pPr>
        <w:spacing w:before="120" w:after="120"/>
        <w:rPr>
          <w:rFonts w:ascii="Times New Roman" w:hAnsi="Times New Roman"/>
          <w:iCs/>
          <w:color w:val="000000" w:themeColor="text1"/>
          <w:sz w:val="24"/>
          <w:szCs w:val="24"/>
        </w:rPr>
      </w:pPr>
      <w:r w:rsidRPr="005C76C0">
        <w:rPr>
          <w:rFonts w:ascii="Times New Roman" w:hAnsi="Times New Roman"/>
          <w:iCs/>
          <w:color w:val="000000" w:themeColor="text1"/>
          <w:sz w:val="24"/>
          <w:szCs w:val="24"/>
        </w:rPr>
        <w:t xml:space="preserve">Crown cover as a proportion can be estimated by multiplying planting density (trees per hectare) by crown area (in hectares).  For example, a minimum density to achieve 20% crown cover with evenly distributed trees for a species with a crown diameter of 3.5 to 4 metres is about 150–200 trees per hectare.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iCs/>
          <w:color w:val="000000" w:themeColor="text1"/>
          <w:sz w:val="24"/>
          <w:szCs w:val="24"/>
        </w:rPr>
        <w:t xml:space="preserve">Project proponents are encouraged to plant in </w:t>
      </w:r>
      <w:r w:rsidR="003F7928" w:rsidRPr="005C76C0">
        <w:rPr>
          <w:rFonts w:ascii="Times New Roman" w:hAnsi="Times New Roman"/>
          <w:iCs/>
          <w:color w:val="000000" w:themeColor="text1"/>
          <w:sz w:val="24"/>
          <w:szCs w:val="24"/>
        </w:rPr>
        <w:t>a</w:t>
      </w:r>
      <w:r w:rsidRPr="005C76C0">
        <w:rPr>
          <w:rFonts w:ascii="Times New Roman" w:hAnsi="Times New Roman"/>
          <w:iCs/>
          <w:color w:val="000000" w:themeColor="text1"/>
          <w:sz w:val="24"/>
          <w:szCs w:val="24"/>
        </w:rPr>
        <w:t xml:space="preserve"> stratum more than the minimum number of trees to achieve greater than 20% crown cover, to allow a buffer for mortality.</w:t>
      </w:r>
    </w:p>
    <w:p w:rsidR="00690E17" w:rsidRPr="005C76C0" w:rsidRDefault="00AA5B55" w:rsidP="00690E17">
      <w:pPr>
        <w:spacing w:before="120" w:after="12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2.4</w:t>
      </w:r>
      <w:r>
        <w:rPr>
          <w:rFonts w:ascii="Times New Roman" w:hAnsi="Times New Roman"/>
          <w:color w:val="000000" w:themeColor="text1"/>
          <w:sz w:val="24"/>
          <w:szCs w:val="24"/>
          <w:u w:val="single"/>
        </w:rPr>
        <w:tab/>
      </w:r>
      <w:r w:rsidR="00690E17" w:rsidRPr="005C76C0">
        <w:rPr>
          <w:rFonts w:ascii="Times New Roman" w:hAnsi="Times New Roman"/>
          <w:color w:val="000000" w:themeColor="text1"/>
          <w:sz w:val="24"/>
          <w:szCs w:val="24"/>
          <w:u w:val="single"/>
        </w:rPr>
        <w:t xml:space="preserve">Project mechanisms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2.4 prescribes the project mechanisms of an eligible offsets project under the Determination.  The project must involve establishing and maintaining a planting of project trees.  The planting must be both permanent, and planted with sufficient density for the trees to have the potential to achieve forest cover.  ‘Forest cover’ is defined in section 1.3.  The note to subsection 2.4(1) makes clear that the project trees may be planted in a belt or block configuration (or a combination of the two configurations) provided the project trees are able to achieve forest cover.</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2.4(2) clarifies the three phases in which the project </w:t>
      </w:r>
      <w:r w:rsidR="0014087E" w:rsidRPr="005C76C0">
        <w:rPr>
          <w:rFonts w:ascii="Times New Roman" w:hAnsi="Times New Roman"/>
          <w:color w:val="000000" w:themeColor="text1"/>
          <w:sz w:val="24"/>
          <w:szCs w:val="24"/>
        </w:rPr>
        <w:t>will</w:t>
      </w:r>
      <w:r w:rsidRPr="005C76C0">
        <w:rPr>
          <w:rFonts w:ascii="Times New Roman" w:hAnsi="Times New Roman"/>
          <w:color w:val="000000" w:themeColor="text1"/>
          <w:sz w:val="24"/>
          <w:szCs w:val="24"/>
        </w:rPr>
        <w:t xml:space="preserve"> be implemented.</w:t>
      </w:r>
    </w:p>
    <w:p w:rsidR="00690E17" w:rsidRPr="005C76C0" w:rsidRDefault="00690E17" w:rsidP="00B71009">
      <w:pPr>
        <w:keepNext/>
        <w:numPr>
          <w:ilvl w:val="0"/>
          <w:numId w:val="4"/>
        </w:numPr>
        <w:spacing w:before="120" w:after="120"/>
        <w:rPr>
          <w:rFonts w:ascii="Times New Roman" w:hAnsi="Times New Roman"/>
          <w:bCs/>
          <w:i/>
          <w:color w:val="000000" w:themeColor="text1"/>
          <w:sz w:val="24"/>
          <w:szCs w:val="24"/>
          <w:lang w:val="en-CA"/>
        </w:rPr>
      </w:pPr>
      <w:r w:rsidRPr="005C76C0">
        <w:rPr>
          <w:rFonts w:ascii="Times New Roman" w:hAnsi="Times New Roman"/>
          <w:bCs/>
          <w:i/>
          <w:color w:val="000000" w:themeColor="text1"/>
          <w:sz w:val="24"/>
          <w:szCs w:val="24"/>
          <w:lang w:val="en-CA"/>
        </w:rPr>
        <w:t>Establishment phase</w:t>
      </w:r>
    </w:p>
    <w:p w:rsidR="00690E17" w:rsidRPr="005C76C0" w:rsidRDefault="00690E17" w:rsidP="00B71009">
      <w:pPr>
        <w:keepNext/>
        <w:spacing w:before="120" w:after="120"/>
        <w:rPr>
          <w:rFonts w:ascii="Times New Roman" w:hAnsi="Times New Roman"/>
          <w:bCs/>
          <w:color w:val="000000" w:themeColor="text1"/>
          <w:sz w:val="24"/>
          <w:szCs w:val="24"/>
          <w:lang w:val="en-CA"/>
        </w:rPr>
      </w:pPr>
      <w:r w:rsidRPr="005C76C0">
        <w:rPr>
          <w:rFonts w:ascii="Times New Roman" w:hAnsi="Times New Roman"/>
          <w:bCs/>
          <w:color w:val="000000" w:themeColor="text1"/>
          <w:sz w:val="24"/>
          <w:szCs w:val="24"/>
          <w:lang w:val="en-CA"/>
        </w:rPr>
        <w:t xml:space="preserve">The establishment phase refers to a period of intensive land and project-forest management that is likely to take place from commencement to </w:t>
      </w:r>
      <w:r w:rsidR="0014087E" w:rsidRPr="005C76C0">
        <w:rPr>
          <w:rFonts w:ascii="Times New Roman" w:hAnsi="Times New Roman"/>
          <w:bCs/>
          <w:color w:val="000000" w:themeColor="text1"/>
          <w:sz w:val="24"/>
          <w:szCs w:val="24"/>
          <w:lang w:val="en-CA"/>
        </w:rPr>
        <w:t>3</w:t>
      </w:r>
      <w:r w:rsidRPr="005C76C0">
        <w:rPr>
          <w:rFonts w:ascii="Times New Roman" w:hAnsi="Times New Roman"/>
          <w:bCs/>
          <w:color w:val="000000" w:themeColor="text1"/>
          <w:sz w:val="24"/>
          <w:szCs w:val="24"/>
          <w:lang w:val="en-CA"/>
        </w:rPr>
        <w:t xml:space="preserve"> years after the planting is completed in a stratum. The objective of this phase is the successful establishment of the project forest.  </w:t>
      </w:r>
    </w:p>
    <w:p w:rsidR="00690E17" w:rsidRPr="005C76C0" w:rsidRDefault="00690E17" w:rsidP="006E75E4">
      <w:pPr>
        <w:keepNext/>
        <w:spacing w:before="120" w:after="120"/>
        <w:rPr>
          <w:rFonts w:ascii="Times New Roman" w:hAnsi="Times New Roman"/>
          <w:bCs/>
          <w:color w:val="000000" w:themeColor="text1"/>
          <w:sz w:val="24"/>
          <w:szCs w:val="24"/>
          <w:lang w:val="en-CA"/>
        </w:rPr>
      </w:pPr>
      <w:r w:rsidRPr="005C76C0">
        <w:rPr>
          <w:rFonts w:ascii="Times New Roman" w:hAnsi="Times New Roman"/>
          <w:bCs/>
          <w:color w:val="000000" w:themeColor="text1"/>
          <w:sz w:val="24"/>
          <w:szCs w:val="24"/>
          <w:lang w:val="en-CA"/>
        </w:rPr>
        <w:t>The establishment phase can involve processes such as:</w:t>
      </w:r>
    </w:p>
    <w:p w:rsidR="00690E17" w:rsidRPr="005C76C0" w:rsidRDefault="0014087E" w:rsidP="006E75E4">
      <w:pPr>
        <w:keepNext/>
        <w:numPr>
          <w:ilvl w:val="0"/>
          <w:numId w:val="19"/>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site evaluation activities—</w:t>
      </w:r>
      <w:r w:rsidR="00690E17" w:rsidRPr="005C76C0">
        <w:rPr>
          <w:rFonts w:ascii="Times New Roman" w:hAnsi="Times New Roman"/>
          <w:color w:val="000000" w:themeColor="text1"/>
          <w:sz w:val="24"/>
          <w:szCs w:val="24"/>
        </w:rPr>
        <w:t>soil descriptions, on-ground land type mapping, site</w:t>
      </w:r>
      <w:r w:rsidR="00690E17" w:rsidRPr="005C76C0">
        <w:rPr>
          <w:rFonts w:ascii="Times New Roman" w:hAnsi="Times New Roman"/>
          <w:color w:val="000000" w:themeColor="text1"/>
          <w:sz w:val="24"/>
          <w:szCs w:val="24"/>
        </w:rPr>
        <w:noBreakHyphen/>
        <w:t>management planning;</w:t>
      </w:r>
    </w:p>
    <w:p w:rsidR="00690E17" w:rsidRPr="005C76C0" w:rsidRDefault="00690E17" w:rsidP="00690E17">
      <w:pPr>
        <w:numPr>
          <w:ilvl w:val="0"/>
          <w:numId w:val="19"/>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pre-plantin</w:t>
      </w:r>
      <w:r w:rsidR="0014087E" w:rsidRPr="005C76C0">
        <w:rPr>
          <w:rFonts w:ascii="Times New Roman" w:hAnsi="Times New Roman"/>
          <w:color w:val="000000" w:themeColor="text1"/>
          <w:sz w:val="24"/>
          <w:szCs w:val="24"/>
        </w:rPr>
        <w:t>g site preparation activities—</w:t>
      </w:r>
      <w:r w:rsidRPr="005C76C0">
        <w:rPr>
          <w:rFonts w:ascii="Times New Roman" w:hAnsi="Times New Roman"/>
          <w:color w:val="000000" w:themeColor="text1"/>
          <w:sz w:val="24"/>
          <w:szCs w:val="24"/>
        </w:rPr>
        <w:t>control of competing vegetation, soil cultivation and/or soil treatments, management of weeds;</w:t>
      </w:r>
    </w:p>
    <w:p w:rsidR="00690E17" w:rsidRPr="005C76C0" w:rsidRDefault="0014087E" w:rsidP="00690E17">
      <w:pPr>
        <w:numPr>
          <w:ilvl w:val="0"/>
          <w:numId w:val="19"/>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planting or sowing—</w:t>
      </w:r>
      <w:r w:rsidR="00690E17" w:rsidRPr="005C76C0">
        <w:rPr>
          <w:rFonts w:ascii="Times New Roman" w:hAnsi="Times New Roman"/>
          <w:color w:val="000000" w:themeColor="text1"/>
          <w:sz w:val="24"/>
          <w:szCs w:val="24"/>
        </w:rPr>
        <w:t>planting of seedlings or sowing of seed derived from trees; and</w:t>
      </w:r>
    </w:p>
    <w:p w:rsidR="00690E17" w:rsidRPr="005C76C0" w:rsidRDefault="0014087E" w:rsidP="00690E17">
      <w:pPr>
        <w:numPr>
          <w:ilvl w:val="0"/>
          <w:numId w:val="19"/>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post-planting</w:t>
      </w:r>
      <w:proofErr w:type="gramEnd"/>
      <w:r w:rsidRPr="005C76C0">
        <w:rPr>
          <w:rFonts w:ascii="Times New Roman" w:hAnsi="Times New Roman"/>
          <w:color w:val="000000" w:themeColor="text1"/>
          <w:sz w:val="24"/>
          <w:szCs w:val="24"/>
        </w:rPr>
        <w:t xml:space="preserve"> management—</w:t>
      </w:r>
      <w:r w:rsidR="00690E17" w:rsidRPr="005C76C0">
        <w:rPr>
          <w:rFonts w:ascii="Times New Roman" w:hAnsi="Times New Roman"/>
          <w:color w:val="000000" w:themeColor="text1"/>
          <w:sz w:val="24"/>
          <w:szCs w:val="24"/>
        </w:rPr>
        <w:t>control of competing vegetation, man</w:t>
      </w:r>
      <w:r w:rsidRPr="005C76C0">
        <w:rPr>
          <w:rFonts w:ascii="Times New Roman" w:hAnsi="Times New Roman"/>
          <w:color w:val="000000" w:themeColor="text1"/>
          <w:sz w:val="24"/>
          <w:szCs w:val="24"/>
        </w:rPr>
        <w:t xml:space="preserve">agement of weeds, monitoring </w:t>
      </w:r>
      <w:r w:rsidR="00690E17" w:rsidRPr="005C76C0">
        <w:rPr>
          <w:rFonts w:ascii="Times New Roman" w:hAnsi="Times New Roman"/>
          <w:color w:val="000000" w:themeColor="text1"/>
          <w:sz w:val="24"/>
          <w:szCs w:val="24"/>
        </w:rPr>
        <w:t>project tree health, carrying out infill planting.</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bCs/>
          <w:color w:val="000000" w:themeColor="text1"/>
          <w:sz w:val="24"/>
          <w:szCs w:val="24"/>
          <w:lang w:val="en-CA"/>
        </w:rPr>
        <w:t>Project removals are likely to be comparatively low during this early stage of project tree growth.</w:t>
      </w:r>
    </w:p>
    <w:p w:rsidR="00690E17" w:rsidRPr="005C76C0" w:rsidRDefault="00690E17" w:rsidP="00690E17">
      <w:pPr>
        <w:numPr>
          <w:ilvl w:val="0"/>
          <w:numId w:val="4"/>
        </w:numPr>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Management phase</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This phase is likely to occur from the end of the establishment phase until the cumulative carbon sequestered by the project forest approaches, or reaches, a plateau state. This is normally between 15 to 40 years for many Australian forest types.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bCs/>
          <w:color w:val="000000" w:themeColor="text1"/>
          <w:sz w:val="24"/>
          <w:szCs w:val="24"/>
          <w:lang w:val="en-CA"/>
        </w:rPr>
        <w:t xml:space="preserve">The majority of project removals will usually occur during this phase, and field-based measurement is likely to be a stronger focus in this phase than in other phases. </w:t>
      </w:r>
      <w:r w:rsidRPr="005C76C0">
        <w:rPr>
          <w:rFonts w:ascii="Times New Roman" w:hAnsi="Times New Roman"/>
          <w:color w:val="000000" w:themeColor="text1"/>
          <w:sz w:val="24"/>
          <w:szCs w:val="24"/>
        </w:rPr>
        <w:t>The management phase can involve processes such as:</w:t>
      </w:r>
    </w:p>
    <w:p w:rsidR="00690E17" w:rsidRPr="005C76C0" w:rsidRDefault="00690E17" w:rsidP="00690E17">
      <w:pPr>
        <w:numPr>
          <w:ilvl w:val="0"/>
          <w:numId w:val="1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monitoring project forest health including disease and applying management interventions;</w:t>
      </w:r>
    </w:p>
    <w:p w:rsidR="00690E17" w:rsidRPr="005C76C0" w:rsidRDefault="00690E17" w:rsidP="00690E17">
      <w:pPr>
        <w:numPr>
          <w:ilvl w:val="0"/>
          <w:numId w:val="1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controlling weeds;</w:t>
      </w:r>
    </w:p>
    <w:p w:rsidR="00690E17" w:rsidRPr="005C76C0" w:rsidRDefault="00690E17" w:rsidP="00690E17">
      <w:pPr>
        <w:numPr>
          <w:ilvl w:val="0"/>
          <w:numId w:val="1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monitoring fire risk and carrying out fire risk reduction and management activities;</w:t>
      </w:r>
    </w:p>
    <w:p w:rsidR="00690E17" w:rsidRPr="005C76C0" w:rsidRDefault="00690E17" w:rsidP="00690E17">
      <w:pPr>
        <w:numPr>
          <w:ilvl w:val="0"/>
          <w:numId w:val="1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maintaining infrastructure; </w:t>
      </w:r>
    </w:p>
    <w:p w:rsidR="00690E17" w:rsidRPr="005C76C0" w:rsidRDefault="00690E17" w:rsidP="00690E17">
      <w:pPr>
        <w:numPr>
          <w:ilvl w:val="0"/>
          <w:numId w:val="1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delineating extant project forest and mapping stratum areas; and</w:t>
      </w:r>
    </w:p>
    <w:p w:rsidR="00690E17" w:rsidRPr="005C76C0" w:rsidRDefault="00690E17" w:rsidP="00690E17">
      <w:pPr>
        <w:numPr>
          <w:ilvl w:val="0"/>
          <w:numId w:val="18"/>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collecting</w:t>
      </w:r>
      <w:proofErr w:type="gramEnd"/>
      <w:r w:rsidRPr="005C76C0">
        <w:rPr>
          <w:rFonts w:ascii="Times New Roman" w:hAnsi="Times New Roman"/>
          <w:color w:val="000000" w:themeColor="text1"/>
          <w:sz w:val="24"/>
          <w:szCs w:val="24"/>
        </w:rPr>
        <w:t xml:space="preserve"> in-field measurements of project forest performance including project tree dimensions and biomass estimates.</w:t>
      </w:r>
    </w:p>
    <w:p w:rsidR="00690E17" w:rsidRPr="005C76C0" w:rsidRDefault="00690E17" w:rsidP="00690E17">
      <w:pPr>
        <w:numPr>
          <w:ilvl w:val="0"/>
          <w:numId w:val="4"/>
        </w:numPr>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Maintenance phase</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maintenance phase is likely to occur from the end of the management phase until the project activity ceases, and will involve much less management than the establishment and management phases.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Project removals are likely to be low during this phase.  Rather than seeking to claim small, incremental increases in carbon sequestration, the focus of the maintenance phase will be on maintaining previously claimed carbon stocks by, for example, minimising risks of reversal and reporting on reversals where these occur.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maintenance phase may involve processes such as:</w:t>
      </w:r>
    </w:p>
    <w:p w:rsidR="00690E17" w:rsidRPr="005C76C0" w:rsidRDefault="00690E17" w:rsidP="00690E17">
      <w:pPr>
        <w:numPr>
          <w:ilvl w:val="0"/>
          <w:numId w:val="20"/>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monitoring changes to extant project forest boundaries, stratum area and project area by aerial imagery and/or field-based assessments;</w:t>
      </w:r>
    </w:p>
    <w:p w:rsidR="00690E17" w:rsidRPr="005C76C0" w:rsidRDefault="00690E17" w:rsidP="00690E17">
      <w:pPr>
        <w:numPr>
          <w:ilvl w:val="0"/>
          <w:numId w:val="20"/>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monitoring the occurrence of growth disturbance events and, where these occur, assessing impacts on carbon stocks; and</w:t>
      </w:r>
    </w:p>
    <w:p w:rsidR="00690E17" w:rsidRPr="005C76C0" w:rsidRDefault="00690E17" w:rsidP="00690E17">
      <w:pPr>
        <w:numPr>
          <w:ilvl w:val="0"/>
          <w:numId w:val="20"/>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maintaining</w:t>
      </w:r>
      <w:proofErr w:type="gramEnd"/>
      <w:r w:rsidRPr="005C76C0">
        <w:rPr>
          <w:rFonts w:ascii="Times New Roman" w:hAnsi="Times New Roman"/>
          <w:color w:val="000000" w:themeColor="text1"/>
          <w:sz w:val="24"/>
          <w:szCs w:val="24"/>
        </w:rPr>
        <w:t xml:space="preserve"> infrastructure.</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2.5</w:t>
      </w:r>
      <w:r w:rsidRPr="005C76C0">
        <w:rPr>
          <w:rFonts w:ascii="Times New Roman" w:hAnsi="Times New Roman"/>
          <w:color w:val="000000" w:themeColor="text1"/>
          <w:sz w:val="24"/>
          <w:szCs w:val="24"/>
          <w:u w:val="single"/>
        </w:rPr>
        <w:tab/>
        <w:t>Identification of project area</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2.5 provides that the boundaries of the project area must be delineated in accordance with the CFI Mapping Guidelines. </w:t>
      </w:r>
    </w:p>
    <w:p w:rsidR="00B445E9"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Under the CFI scheme, project proponents of carbon sequestration projects can include their whole land title as their project area, even if the project is only being undertaken on a part of that land.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If the </w:t>
      </w:r>
      <w:r w:rsidR="00B445E9" w:rsidRPr="005C76C0">
        <w:rPr>
          <w:rFonts w:ascii="Times New Roman" w:hAnsi="Times New Roman"/>
          <w:color w:val="000000" w:themeColor="text1"/>
          <w:sz w:val="24"/>
          <w:szCs w:val="24"/>
        </w:rPr>
        <w:t xml:space="preserve">project </w:t>
      </w:r>
      <w:r w:rsidRPr="005C76C0">
        <w:rPr>
          <w:rFonts w:ascii="Times New Roman" w:hAnsi="Times New Roman"/>
          <w:color w:val="000000" w:themeColor="text1"/>
          <w:sz w:val="24"/>
          <w:szCs w:val="24"/>
        </w:rPr>
        <w:t xml:space="preserve">area </w:t>
      </w:r>
      <w:r w:rsidR="00B445E9" w:rsidRPr="005C76C0">
        <w:rPr>
          <w:rFonts w:ascii="Times New Roman" w:hAnsi="Times New Roman"/>
          <w:color w:val="000000" w:themeColor="text1"/>
          <w:sz w:val="24"/>
          <w:szCs w:val="24"/>
        </w:rPr>
        <w:t xml:space="preserve">of a project to which the Determination applies </w:t>
      </w:r>
      <w:r w:rsidRPr="005C76C0">
        <w:rPr>
          <w:rFonts w:ascii="Times New Roman" w:hAnsi="Times New Roman"/>
          <w:color w:val="000000" w:themeColor="text1"/>
          <w:sz w:val="24"/>
          <w:szCs w:val="24"/>
        </w:rPr>
        <w:t>will be narrower than the whole land title, the boundaries must be determined in accordance with the CFI Mapping Guidelines.</w:t>
      </w:r>
    </w:p>
    <w:p w:rsidR="00690E17" w:rsidRPr="005C76C0" w:rsidRDefault="00690E17" w:rsidP="00690E17">
      <w:pPr>
        <w:spacing w:before="120" w:after="120"/>
        <w:rPr>
          <w:rFonts w:ascii="Times New Roman" w:hAnsi="Times New Roman"/>
          <w:color w:val="000000" w:themeColor="text1"/>
          <w:sz w:val="24"/>
          <w:szCs w:val="24"/>
        </w:rPr>
      </w:pP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br w:type="page"/>
      </w:r>
    </w:p>
    <w:p w:rsidR="00690E17" w:rsidRPr="005C76C0" w:rsidRDefault="00690E17" w:rsidP="00690E17">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Part 3</w:t>
      </w:r>
      <w:r w:rsidRPr="005C76C0">
        <w:rPr>
          <w:rFonts w:ascii="Times New Roman" w:hAnsi="Times New Roman"/>
          <w:b/>
          <w:color w:val="000000" w:themeColor="text1"/>
          <w:sz w:val="24"/>
          <w:szCs w:val="24"/>
        </w:rPr>
        <w:tab/>
      </w:r>
      <w:r w:rsidRPr="005C76C0">
        <w:rPr>
          <w:rFonts w:ascii="Times New Roman" w:hAnsi="Times New Roman"/>
          <w:b/>
          <w:color w:val="000000" w:themeColor="text1"/>
          <w:sz w:val="24"/>
          <w:szCs w:val="24"/>
        </w:rPr>
        <w:tab/>
        <w:t>Delineating boundaries</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3.1 </w:t>
      </w:r>
      <w:r w:rsidRPr="005C76C0">
        <w:rPr>
          <w:rFonts w:ascii="Times New Roman" w:hAnsi="Times New Roman"/>
          <w:color w:val="000000" w:themeColor="text1"/>
          <w:sz w:val="24"/>
          <w:szCs w:val="24"/>
          <w:u w:val="single"/>
        </w:rPr>
        <w:tab/>
        <w:t>Division of project area into strata</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3.1(1) specifies that before submitting the first offsets report for the project, the project proponent must, in accordance with the CFI Mapping Guidelines, define within the project area at least one stratum that has the characteristics set out in sections 3.2 and 3.3.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3.1(2) clarifies that further strata can be defined at any time during the project.</w:t>
      </w:r>
      <w:r w:rsidR="00C323DE" w:rsidRPr="005C76C0">
        <w:rPr>
          <w:rFonts w:ascii="Times New Roman" w:hAnsi="Times New Roman"/>
          <w:color w:val="000000" w:themeColor="text1"/>
          <w:sz w:val="24"/>
          <w:szCs w:val="24"/>
        </w:rPr>
        <w:t xml:space="preserve">  Once defined in accordance with the CFI Mapping Guidelines, the new strata must have the characteristics set out in sections 3.2 and 3.3.</w:t>
      </w:r>
      <w:r w:rsidRPr="005C76C0">
        <w:rPr>
          <w:rFonts w:ascii="Times New Roman" w:hAnsi="Times New Roman"/>
          <w:color w:val="000000" w:themeColor="text1"/>
          <w:sz w:val="24"/>
          <w:szCs w:val="24"/>
        </w:rPr>
        <w:t xml:space="preserve">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3.1(3) details the circumstances in which new strata may be defined.  </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rPr>
        <w:t xml:space="preserve">Subsection 3.1(5) specifies that </w:t>
      </w:r>
      <w:r w:rsidR="00C323DE" w:rsidRPr="005C76C0">
        <w:rPr>
          <w:rFonts w:ascii="Times New Roman" w:hAnsi="Times New Roman"/>
          <w:color w:val="000000" w:themeColor="text1"/>
          <w:sz w:val="24"/>
          <w:szCs w:val="24"/>
        </w:rPr>
        <w:t xml:space="preserve">when </w:t>
      </w:r>
      <w:r w:rsidRPr="005C76C0">
        <w:rPr>
          <w:rFonts w:ascii="Times New Roman" w:hAnsi="Times New Roman"/>
          <w:color w:val="000000" w:themeColor="text1"/>
          <w:sz w:val="24"/>
          <w:szCs w:val="24"/>
        </w:rPr>
        <w:t xml:space="preserve">strata boundaries </w:t>
      </w:r>
      <w:r w:rsidR="00C323DE" w:rsidRPr="005C76C0">
        <w:rPr>
          <w:rFonts w:ascii="Times New Roman" w:hAnsi="Times New Roman"/>
          <w:color w:val="000000" w:themeColor="text1"/>
          <w:sz w:val="24"/>
          <w:szCs w:val="24"/>
        </w:rPr>
        <w:t xml:space="preserve">are redefined, it must </w:t>
      </w:r>
      <w:r w:rsidRPr="005C76C0">
        <w:rPr>
          <w:rFonts w:ascii="Times New Roman" w:hAnsi="Times New Roman"/>
          <w:color w:val="000000" w:themeColor="text1"/>
          <w:sz w:val="24"/>
          <w:szCs w:val="24"/>
        </w:rPr>
        <w:t>be in accordance with section 3.6.</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3.2 </w:t>
      </w:r>
      <w:r w:rsidRPr="005C76C0">
        <w:rPr>
          <w:rFonts w:ascii="Times New Roman" w:hAnsi="Times New Roman"/>
          <w:color w:val="000000" w:themeColor="text1"/>
          <w:sz w:val="24"/>
          <w:szCs w:val="24"/>
          <w:u w:val="single"/>
        </w:rPr>
        <w:tab/>
        <w:t>Minimum requiremen</w:t>
      </w:r>
      <w:r w:rsidR="00F87F18" w:rsidRPr="005C76C0">
        <w:rPr>
          <w:rFonts w:ascii="Times New Roman" w:hAnsi="Times New Roman"/>
          <w:color w:val="000000" w:themeColor="text1"/>
          <w:sz w:val="24"/>
          <w:szCs w:val="24"/>
          <w:u w:val="single"/>
        </w:rPr>
        <w:t>t</w:t>
      </w:r>
      <w:r w:rsidRPr="005C76C0">
        <w:rPr>
          <w:rFonts w:ascii="Times New Roman" w:hAnsi="Times New Roman"/>
          <w:color w:val="000000" w:themeColor="text1"/>
          <w:sz w:val="24"/>
          <w:szCs w:val="24"/>
          <w:u w:val="single"/>
        </w:rPr>
        <w:t xml:space="preserve"> for a stratum</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3.2 sets out the minimum requirement for a stratum.  The section provides that a stratum must consist of at least one species of project trees. </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rPr>
        <w:t>In addition to the mandatory requirement set out in the section, the project proponent may choose to define strata on the basis of common characteristics other than species, including those set out in the note to the section.</w:t>
      </w:r>
      <w:r w:rsidRPr="005C76C0">
        <w:rPr>
          <w:rFonts w:ascii="Times New Roman" w:hAnsi="Times New Roman"/>
          <w:color w:val="000000" w:themeColor="text1"/>
          <w:sz w:val="24"/>
          <w:szCs w:val="24"/>
          <w:u w:val="single"/>
        </w:rPr>
        <w:t xml:space="preserve"> </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3.3 </w:t>
      </w:r>
      <w:r w:rsidRPr="005C76C0">
        <w:rPr>
          <w:rFonts w:ascii="Times New Roman" w:hAnsi="Times New Roman"/>
          <w:color w:val="000000" w:themeColor="text1"/>
          <w:sz w:val="24"/>
          <w:szCs w:val="24"/>
          <w:u w:val="single"/>
        </w:rPr>
        <w:tab/>
        <w:t>Delineating stratum boundaries</w:t>
      </w:r>
    </w:p>
    <w:p w:rsidR="00C27664"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Determination creates sub-units of areas within a project area for the purposes of abatement calculations. These sub-units of areas are referred to in the Determination as strata. </w:t>
      </w:r>
      <w:r w:rsidR="00C323DE" w:rsidRPr="005C76C0">
        <w:rPr>
          <w:rFonts w:ascii="Times New Roman" w:hAnsi="Times New Roman"/>
          <w:color w:val="000000" w:themeColor="text1"/>
          <w:sz w:val="24"/>
          <w:szCs w:val="24"/>
        </w:rPr>
        <w:t>Under the CFI scheme, s</w:t>
      </w:r>
      <w:r w:rsidR="0090572D" w:rsidRPr="005C76C0">
        <w:rPr>
          <w:rFonts w:ascii="Times New Roman" w:hAnsi="Times New Roman"/>
          <w:color w:val="000000" w:themeColor="text1"/>
          <w:sz w:val="24"/>
          <w:szCs w:val="24"/>
        </w:rPr>
        <w:t xml:space="preserve">trata </w:t>
      </w:r>
      <w:r w:rsidR="00C323DE" w:rsidRPr="005C76C0">
        <w:rPr>
          <w:rFonts w:ascii="Times New Roman" w:hAnsi="Times New Roman"/>
          <w:color w:val="000000" w:themeColor="text1"/>
          <w:sz w:val="24"/>
          <w:szCs w:val="24"/>
        </w:rPr>
        <w:t>may</w:t>
      </w:r>
      <w:r w:rsidR="00F87F18" w:rsidRPr="005C76C0">
        <w:rPr>
          <w:rFonts w:ascii="Times New Roman" w:hAnsi="Times New Roman"/>
          <w:color w:val="000000" w:themeColor="text1"/>
          <w:sz w:val="24"/>
          <w:szCs w:val="24"/>
        </w:rPr>
        <w:t xml:space="preserve"> </w:t>
      </w:r>
      <w:r w:rsidR="00C323DE" w:rsidRPr="005C76C0">
        <w:rPr>
          <w:rFonts w:ascii="Times New Roman" w:hAnsi="Times New Roman"/>
          <w:color w:val="000000" w:themeColor="text1"/>
          <w:sz w:val="24"/>
          <w:szCs w:val="24"/>
        </w:rPr>
        <w:t>also be</w:t>
      </w:r>
      <w:r w:rsidRPr="005C76C0">
        <w:rPr>
          <w:rFonts w:ascii="Times New Roman" w:hAnsi="Times New Roman"/>
          <w:color w:val="000000" w:themeColor="text1"/>
          <w:sz w:val="24"/>
          <w:szCs w:val="24"/>
        </w:rPr>
        <w:t xml:space="preserve"> </w:t>
      </w:r>
      <w:r w:rsidR="0090572D" w:rsidRPr="005C76C0">
        <w:rPr>
          <w:rFonts w:ascii="Times New Roman" w:hAnsi="Times New Roman"/>
          <w:color w:val="000000" w:themeColor="text1"/>
          <w:sz w:val="24"/>
          <w:szCs w:val="24"/>
        </w:rPr>
        <w:t>referred to</w:t>
      </w:r>
      <w:r w:rsidR="00F87F18" w:rsidRPr="005C76C0">
        <w:rPr>
          <w:rFonts w:ascii="Times New Roman" w:hAnsi="Times New Roman"/>
          <w:color w:val="000000" w:themeColor="text1"/>
          <w:sz w:val="24"/>
          <w:szCs w:val="24"/>
        </w:rPr>
        <w:t xml:space="preserve"> as</w:t>
      </w:r>
      <w:r w:rsidRPr="005C76C0">
        <w:rPr>
          <w:rFonts w:ascii="Times New Roman" w:hAnsi="Times New Roman"/>
          <w:color w:val="000000" w:themeColor="text1"/>
          <w:sz w:val="24"/>
          <w:szCs w:val="24"/>
        </w:rPr>
        <w:t xml:space="preserve"> </w:t>
      </w:r>
      <w:r w:rsidR="00C27664" w:rsidRPr="005C76C0">
        <w:rPr>
          <w:rFonts w:ascii="Times New Roman" w:hAnsi="Times New Roman"/>
          <w:color w:val="000000" w:themeColor="text1"/>
          <w:sz w:val="24"/>
          <w:szCs w:val="24"/>
        </w:rPr>
        <w:t>‘carbon estimation areas’</w:t>
      </w:r>
      <w:r w:rsidRPr="005C76C0">
        <w:rPr>
          <w:rFonts w:ascii="Times New Roman" w:hAnsi="Times New Roman"/>
          <w:color w:val="000000" w:themeColor="text1"/>
          <w:sz w:val="24"/>
          <w:szCs w:val="24"/>
        </w:rPr>
        <w:t>.</w:t>
      </w:r>
      <w:r w:rsidR="00C323DE" w:rsidRPr="005C76C0">
        <w:rPr>
          <w:rFonts w:ascii="Times New Roman" w:hAnsi="Times New Roman"/>
          <w:color w:val="000000" w:themeColor="text1"/>
          <w:sz w:val="24"/>
          <w:szCs w:val="24"/>
        </w:rPr>
        <w:t xml:space="preserve"> </w:t>
      </w:r>
      <w:r w:rsidR="00F87F18" w:rsidRPr="005C76C0">
        <w:rPr>
          <w:rFonts w:ascii="Times New Roman" w:hAnsi="Times New Roman"/>
          <w:color w:val="000000" w:themeColor="text1"/>
          <w:sz w:val="24"/>
          <w:szCs w:val="24"/>
        </w:rPr>
        <w:t xml:space="preserve">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Under the Determination, a stratum is the base land unit used to calculate changes in carbon stocks occurring within the project area.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process for identifying strata is generally referred to as stratification.  In general, stratification improves the precision of forest and forest-carbon measurements and allows project proponents to manage the measurement of the inherent variability in the project trees being sampled.  This gives confidence that the samples are an accurate representation of the measured population of project trees.  For this reason, stratification must be carried out according to actual site characteristics that affect growth rates of trees. These characteristics are set out in section 3.3 of the Determination.</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Under subsection 3.3(2), the first step in delineating stratum boundaries is generating a set of spatial coordinates in order to determine the geographic limits of the particular land area.  The spatial coordinates can be generated by conducting an on-the-ground survey with a global positioning system, or by using </w:t>
      </w:r>
      <w:proofErr w:type="spellStart"/>
      <w:r w:rsidRPr="005C76C0">
        <w:rPr>
          <w:rFonts w:ascii="Times New Roman" w:hAnsi="Times New Roman"/>
          <w:color w:val="000000" w:themeColor="text1"/>
          <w:sz w:val="24"/>
          <w:szCs w:val="24"/>
        </w:rPr>
        <w:t>ortho</w:t>
      </w:r>
      <w:proofErr w:type="spellEnd"/>
      <w:r w:rsidRPr="005C76C0">
        <w:rPr>
          <w:rFonts w:ascii="Times New Roman" w:hAnsi="Times New Roman"/>
          <w:color w:val="000000" w:themeColor="text1"/>
          <w:sz w:val="24"/>
          <w:szCs w:val="24"/>
        </w:rPr>
        <w:noBreakHyphen/>
        <w:t xml:space="preserve">rectified aerial imagery, or by a combination of these two methods.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Once the limits of the extant project forest area ha</w:t>
      </w:r>
      <w:r w:rsidR="0014161E">
        <w:rPr>
          <w:rFonts w:ascii="Times New Roman" w:hAnsi="Times New Roman"/>
          <w:color w:val="000000" w:themeColor="text1"/>
          <w:sz w:val="24"/>
          <w:szCs w:val="24"/>
        </w:rPr>
        <w:t>ve</w:t>
      </w:r>
      <w:r w:rsidRPr="005C76C0">
        <w:rPr>
          <w:rFonts w:ascii="Times New Roman" w:hAnsi="Times New Roman"/>
          <w:color w:val="000000" w:themeColor="text1"/>
          <w:sz w:val="24"/>
          <w:szCs w:val="24"/>
        </w:rPr>
        <w:t xml:space="preserve"> been established, paragraph 3.3(2</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b) requires the project proponent to use a geographic information system to generate spatial data</w:t>
      </w:r>
      <w:r w:rsidR="0014161E">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files of </w:t>
      </w:r>
      <w:r w:rsidR="00CA302B">
        <w:rPr>
          <w:rFonts w:ascii="Times New Roman" w:hAnsi="Times New Roman"/>
          <w:color w:val="000000" w:themeColor="text1"/>
          <w:sz w:val="24"/>
          <w:szCs w:val="24"/>
        </w:rPr>
        <w:t>the strata boundaries</w:t>
      </w:r>
      <w:r w:rsidR="006E75E4">
        <w:rPr>
          <w:rFonts w:ascii="Times New Roman" w:hAnsi="Times New Roman"/>
          <w:color w:val="000000" w:themeColor="text1"/>
          <w:sz w:val="24"/>
          <w:szCs w:val="24"/>
        </w:rPr>
        <w:t xml:space="preserve">.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3.3(4) provides that a geographic information system must be used to apply a standard margin to the extant project forest boundary for the stratum.</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3.3(5) requires that the standard margin be applied to the stratum during the life of the project.  Paragraphs (a) to (c) set out the various possible standard margin distances.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3.3(6) clarifies that the following land cannot be included in the stratum boundary:</w:t>
      </w:r>
    </w:p>
    <w:p w:rsidR="00690E17" w:rsidRPr="005C76C0" w:rsidRDefault="00690E17" w:rsidP="00690E17">
      <w:pPr>
        <w:numPr>
          <w:ilvl w:val="0"/>
          <w:numId w:val="22"/>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land outside of the project area as a whole; and</w:t>
      </w:r>
    </w:p>
    <w:p w:rsidR="00690E17" w:rsidRPr="005C76C0" w:rsidRDefault="00690E17" w:rsidP="00690E17">
      <w:pPr>
        <w:numPr>
          <w:ilvl w:val="0"/>
          <w:numId w:val="22"/>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land</w:t>
      </w:r>
      <w:proofErr w:type="gramEnd"/>
      <w:r w:rsidRPr="005C76C0">
        <w:rPr>
          <w:rFonts w:ascii="Times New Roman" w:hAnsi="Times New Roman"/>
          <w:color w:val="000000" w:themeColor="text1"/>
          <w:sz w:val="24"/>
          <w:szCs w:val="24"/>
        </w:rPr>
        <w:t xml:space="preserve"> that is non-project forest.</w:t>
      </w:r>
    </w:p>
    <w:p w:rsidR="00F40473"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Paragraph 3.3(7)(a) provides that if the stratum boundary lies within the geographic limits of another stratum, then the shared boundary must be drawn so that it is an equal distance from both strata.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Paragraph 3.3(7</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b) clarifies that the stratum boundary cannot exceed the project area boundary.</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3.4</w:t>
      </w:r>
      <w:r w:rsidRPr="005C76C0">
        <w:rPr>
          <w:rFonts w:ascii="Times New Roman" w:hAnsi="Times New Roman"/>
          <w:color w:val="000000" w:themeColor="text1"/>
          <w:sz w:val="24"/>
          <w:szCs w:val="24"/>
          <w:u w:val="single"/>
        </w:rPr>
        <w:tab/>
        <w:t>Ortho-rectified aerial imagery</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3.4 sets out the requirements that </w:t>
      </w:r>
      <w:proofErr w:type="spellStart"/>
      <w:r w:rsidRPr="005C76C0">
        <w:rPr>
          <w:rFonts w:ascii="Times New Roman" w:hAnsi="Times New Roman"/>
          <w:color w:val="000000" w:themeColor="text1"/>
          <w:sz w:val="24"/>
          <w:szCs w:val="24"/>
        </w:rPr>
        <w:t>ortho</w:t>
      </w:r>
      <w:proofErr w:type="spellEnd"/>
      <w:r w:rsidRPr="005C76C0">
        <w:rPr>
          <w:rFonts w:ascii="Times New Roman" w:hAnsi="Times New Roman"/>
          <w:color w:val="000000" w:themeColor="text1"/>
          <w:sz w:val="24"/>
          <w:szCs w:val="24"/>
        </w:rPr>
        <w:t>-rectified aerial imagery captured over the land in the project area must meet before it can be used as set out in Part 3.</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This imagery may also be used to:</w:t>
      </w:r>
    </w:p>
    <w:p w:rsidR="00690E17" w:rsidRPr="005C76C0" w:rsidRDefault="00690E17" w:rsidP="00690E17">
      <w:pPr>
        <w:numPr>
          <w:ilvl w:val="0"/>
          <w:numId w:val="21"/>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confirm the status or health of project trees within the stratum;</w:t>
      </w:r>
    </w:p>
    <w:p w:rsidR="00690E17" w:rsidRPr="005C76C0" w:rsidRDefault="00690E17" w:rsidP="00690E17">
      <w:pPr>
        <w:numPr>
          <w:ilvl w:val="0"/>
          <w:numId w:val="21"/>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map stratum area;</w:t>
      </w:r>
    </w:p>
    <w:p w:rsidR="00690E17" w:rsidRPr="005C76C0" w:rsidRDefault="00690E17" w:rsidP="00690E17">
      <w:pPr>
        <w:numPr>
          <w:ilvl w:val="0"/>
          <w:numId w:val="21"/>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assess crown cover; and</w:t>
      </w:r>
    </w:p>
    <w:p w:rsidR="00690E17" w:rsidRPr="005C76C0" w:rsidRDefault="00690E17" w:rsidP="00690E17">
      <w:pPr>
        <w:numPr>
          <w:ilvl w:val="0"/>
          <w:numId w:val="21"/>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confirm</w:t>
      </w:r>
      <w:proofErr w:type="gramEnd"/>
      <w:r w:rsidRPr="005C76C0">
        <w:rPr>
          <w:rFonts w:ascii="Times New Roman" w:hAnsi="Times New Roman"/>
          <w:color w:val="000000" w:themeColor="text1"/>
          <w:sz w:val="24"/>
          <w:szCs w:val="24"/>
        </w:rPr>
        <w:t xml:space="preserve"> compliance with project requirements.</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3.5 </w:t>
      </w:r>
      <w:r w:rsidRPr="005C76C0">
        <w:rPr>
          <w:rFonts w:ascii="Times New Roman" w:hAnsi="Times New Roman"/>
          <w:color w:val="000000" w:themeColor="text1"/>
          <w:sz w:val="24"/>
          <w:szCs w:val="24"/>
          <w:u w:val="single"/>
        </w:rPr>
        <w:tab/>
        <w:t>Growth disturbances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3.5 deals with disturbance events that affect the growth characteristics of project trees in a stratum. These ‘growth disturbances’ include events such as fires and outbreaks of disease.  These events are important because they will have a long-term influence on carbon stocks.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3.5(2) requires the project proponent to delineate the boundaries of the land on which the project trees affected by the disturbance are located. The boundaries must be delineated within </w:t>
      </w:r>
      <w:r w:rsidR="0070618C"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months after the occurrence of the growth disturbance.  </w:t>
      </w:r>
    </w:p>
    <w:p w:rsidR="0070618C"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the growth disturbance has affected more than 10 hectares of project trees in a stratum, the project proponent must revise the affected stratum in accordance with section 3.6. If an area of 10 hectares or less has been affected, this approach is optional.  Where the approach is adopted, the revision must occur before the project proponent submits the offsets report that relates to the time when the disturbance happened.</w:t>
      </w:r>
    </w:p>
    <w:p w:rsidR="00690E17" w:rsidRPr="005C76C0" w:rsidRDefault="00690E17" w:rsidP="00F40473">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3.6</w:t>
      </w:r>
      <w:r w:rsidRPr="005C76C0">
        <w:rPr>
          <w:rFonts w:ascii="Times New Roman" w:hAnsi="Times New Roman"/>
          <w:color w:val="000000" w:themeColor="text1"/>
          <w:sz w:val="24"/>
          <w:szCs w:val="24"/>
          <w:u w:val="single"/>
        </w:rPr>
        <w:tab/>
        <w:t>Revision of stratum affected by growth disturbance</w:t>
      </w:r>
    </w:p>
    <w:p w:rsidR="00690E17" w:rsidRPr="005C76C0" w:rsidRDefault="00690E17" w:rsidP="00F40473">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3.6(1) specifies that if the whole stratum has been affected by the disturbance, the stratum is ‘revised’ by creating a new stratum identifier and labelling the new stratum as either a ‘fire affected’ or ‘disturbance affected’ stratum, depending on the nature of the disturbance.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3.6(2) sets out the requirements for revising partially affected strata. This process must be applied to affected areas of more than 10 hectares within a stratum, but is optional for affected areas of 10 or less hectares.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3.6(2) specifies that partially affected strata are revised by excising the affected area.  The non-affected area is retained under its original stratum identifier. The new stratum that consists of the affected area must meet the minimum requirement for strata set out in section 3.2, and be labelled according to the nature of the disturbance as required by paragraph 3.6(2)(b).</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3.7</w:t>
      </w:r>
      <w:r w:rsidRPr="005C76C0">
        <w:rPr>
          <w:rFonts w:ascii="Times New Roman" w:hAnsi="Times New Roman"/>
          <w:color w:val="000000" w:themeColor="text1"/>
          <w:sz w:val="24"/>
          <w:szCs w:val="24"/>
          <w:u w:val="single"/>
        </w:rPr>
        <w:tab/>
        <w:t xml:space="preserve">Requirements for disturbance affected stratum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3.7 clarifies that the initial carbon stocks and the standard error for initial carbon stocks must be assumed to be zero for disturbance affected strata.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3.8</w:t>
      </w:r>
      <w:r w:rsidRPr="005C76C0">
        <w:rPr>
          <w:rFonts w:ascii="Times New Roman" w:hAnsi="Times New Roman"/>
          <w:color w:val="000000" w:themeColor="text1"/>
          <w:sz w:val="24"/>
          <w:szCs w:val="24"/>
          <w:u w:val="single"/>
        </w:rPr>
        <w:tab/>
        <w:t>Requirements for fire affected stratum</w:t>
      </w:r>
      <w:r w:rsidRPr="005C76C0">
        <w:rPr>
          <w:rFonts w:ascii="Times New Roman" w:hAnsi="Times New Roman"/>
          <w:color w:val="000000" w:themeColor="text1"/>
          <w:sz w:val="24"/>
          <w:szCs w:val="24"/>
        </w:rPr>
        <w:t xml:space="preserve"> </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rPr>
        <w:t>If a stratum has been revised due to the occurrence of fire, section 3.8 requires that a full inventory be carried out in both the original stratum and the excised stratum within 12 months of the fire.  Section 3.8 also requires that an estimate of the fire emissions, and the associated standard error, be calculated in accordance with Equations 26a to 27d in Subdivision 6.2.12.</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3.9 </w:t>
      </w:r>
      <w:r w:rsidRPr="005C76C0">
        <w:rPr>
          <w:rFonts w:ascii="Times New Roman" w:hAnsi="Times New Roman"/>
          <w:color w:val="000000" w:themeColor="text1"/>
          <w:sz w:val="24"/>
          <w:szCs w:val="24"/>
          <w:u w:val="single"/>
        </w:rPr>
        <w:tab/>
        <w:t>Requirements for revisions of strata boundaries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3.9 sets out the requirements that must be met when revising strata for reasons other than growth disturbance events. This may occur where, for example, project trees have died and decomposed.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these cases the project proponent may choose to continue to use the original stratum boundary as the basis for calculating carbon stocks, because the sampling approach specified in Part 5 will account for project tree losses.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many cases, however, it will be in the interests of the project proponent to generate updated estimates of the stratum area and use these as the basis for defining the area over which measurement and calculation of carbon stocks will apply.  This reduces between-plot sampling variation and improves measurement efficiency.</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3.9(1) provides that if the project proponent chooses to update estimates of the stratum area, the boundaries of the stratum can be revised, provided the revised boundaries comply with the delineation requirements set out in section 3.3.</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a stratum has been referred to in an offsets report and the stratum area is changed by more than 5% in a subsequent report, then paragraph 3.9(2</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 xml:space="preserve">a) requires that a full inventory be conducted within the revised stratum at some point in the </w:t>
      </w:r>
      <w:r w:rsidR="00BB20B6"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months before that stratum is referred to in an offsets report.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the stratum area is reduced to zero, then subsection 3.9(3) provides that the revision requirements in subsections 3.9(1) and (2) do not apply.</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An adjustment limit of ±5% is considered adequate tolerance to account for any minor adjustments relating to, for example, amending mapping with reference to superior data sources (e.g. aerial imagery) so as to reflect stratum boundaries more accurately.</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the boundary of a stratum referred to in an offsets report changes by 5% or less, then the boundar</w:t>
      </w:r>
      <w:r w:rsidR="0014161E">
        <w:rPr>
          <w:rFonts w:ascii="Times New Roman" w:hAnsi="Times New Roman"/>
          <w:color w:val="000000" w:themeColor="text1"/>
          <w:sz w:val="24"/>
          <w:szCs w:val="24"/>
        </w:rPr>
        <w:t>y</w:t>
      </w:r>
      <w:r w:rsidRPr="005C76C0">
        <w:rPr>
          <w:rFonts w:ascii="Times New Roman" w:hAnsi="Times New Roman"/>
          <w:color w:val="000000" w:themeColor="text1"/>
          <w:sz w:val="24"/>
          <w:szCs w:val="24"/>
        </w:rPr>
        <w:t xml:space="preserve"> do</w:t>
      </w:r>
      <w:r w:rsidR="0014161E">
        <w:rPr>
          <w:rFonts w:ascii="Times New Roman" w:hAnsi="Times New Roman"/>
          <w:color w:val="000000" w:themeColor="text1"/>
          <w:sz w:val="24"/>
          <w:szCs w:val="24"/>
        </w:rPr>
        <w:t>es</w:t>
      </w:r>
      <w:r w:rsidRPr="005C76C0">
        <w:rPr>
          <w:rFonts w:ascii="Times New Roman" w:hAnsi="Times New Roman"/>
          <w:color w:val="000000" w:themeColor="text1"/>
          <w:sz w:val="24"/>
          <w:szCs w:val="24"/>
        </w:rPr>
        <w:t xml:space="preserve"> not have to be revised.</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rPr>
        <w:t>Subsection 3.9(4) provides that stratum identifiers must continue to be reported in offsets reports even where the strata with which they are associated no longer exist for the reasons outlined in paragraphs 3.9(4</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a) and (b).  Subsection 3.9(5) specifies that the closing carbon stocks and associated standard error will be zero for the strata that no longer exist, and that these zero values will be used when calculating the carbon stock change for the strata in accordance with section 6.11.</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br w:type="page"/>
      </w:r>
    </w:p>
    <w:p w:rsidR="00690E17" w:rsidRPr="005C76C0" w:rsidRDefault="00AA5B55" w:rsidP="00690E17">
      <w:pPr>
        <w:spacing w:before="120" w:after="120"/>
        <w:rPr>
          <w:rFonts w:ascii="Times New Roman" w:hAnsi="Times New Roman"/>
          <w:b/>
          <w:color w:val="000000" w:themeColor="text1"/>
          <w:sz w:val="24"/>
          <w:szCs w:val="24"/>
        </w:rPr>
      </w:pPr>
      <w:r>
        <w:rPr>
          <w:rFonts w:ascii="Times New Roman" w:hAnsi="Times New Roman"/>
          <w:b/>
          <w:color w:val="000000" w:themeColor="text1"/>
          <w:sz w:val="24"/>
          <w:szCs w:val="24"/>
        </w:rPr>
        <w:t>Part 4</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sidR="00EE2061" w:rsidRPr="005C76C0">
        <w:rPr>
          <w:rFonts w:ascii="Times New Roman" w:hAnsi="Times New Roman"/>
          <w:b/>
          <w:color w:val="000000" w:themeColor="text1"/>
          <w:sz w:val="24"/>
          <w:szCs w:val="24"/>
        </w:rPr>
        <w:t>P</w:t>
      </w:r>
      <w:r w:rsidR="00690E17" w:rsidRPr="005C76C0">
        <w:rPr>
          <w:rFonts w:ascii="Times New Roman" w:hAnsi="Times New Roman"/>
          <w:b/>
          <w:color w:val="000000" w:themeColor="text1"/>
          <w:sz w:val="24"/>
          <w:szCs w:val="24"/>
        </w:rPr>
        <w:t>roject</w:t>
      </w:r>
      <w:r w:rsidR="00EE2061" w:rsidRPr="005C76C0">
        <w:rPr>
          <w:rFonts w:ascii="Times New Roman" w:hAnsi="Times New Roman"/>
          <w:b/>
          <w:color w:val="000000" w:themeColor="text1"/>
          <w:sz w:val="24"/>
          <w:szCs w:val="24"/>
        </w:rPr>
        <w:t xml:space="preserve"> Operation</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Part 4 of the Determination sets out general rules relating to the operation of offsets projects to which the Determination applies.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note under the heading to the Part refers to section 27 of the Act, which sets out the criteria for declarations of eligible offsets projects.  Paragraph 27(4</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c) of the Act specifies that projects must meet the requirements set out in the applicable methodology determination under paragraph 106(1)(b) of the Act. If paragraph 27(4</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 xml:space="preserve">c) is not complied with, the declaration can be revoked under section 35 of the Act and regulation 3.26 of the Regulations. Projects can also be audited to assess whether the project is operating in accordance with the section 27 </w:t>
      </w:r>
      <w:proofErr w:type="gramStart"/>
      <w:r w:rsidRPr="005C76C0">
        <w:rPr>
          <w:rFonts w:ascii="Times New Roman" w:hAnsi="Times New Roman"/>
          <w:color w:val="000000" w:themeColor="text1"/>
          <w:sz w:val="24"/>
          <w:szCs w:val="24"/>
        </w:rPr>
        <w:t>declaration</w:t>
      </w:r>
      <w:proofErr w:type="gramEnd"/>
      <w:r w:rsidRPr="005C76C0">
        <w:rPr>
          <w:rFonts w:ascii="Times New Roman" w:hAnsi="Times New Roman"/>
          <w:color w:val="000000" w:themeColor="text1"/>
          <w:sz w:val="24"/>
          <w:szCs w:val="24"/>
        </w:rPr>
        <w:t xml:space="preserve"> and the applicable methodology determination for the project (see regulation 1.12 of the Regulations).</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4.1 </w:t>
      </w:r>
      <w:r w:rsidRPr="005C76C0">
        <w:rPr>
          <w:rFonts w:ascii="Times New Roman" w:hAnsi="Times New Roman"/>
          <w:color w:val="000000" w:themeColor="text1"/>
          <w:sz w:val="24"/>
          <w:szCs w:val="24"/>
          <w:u w:val="single"/>
        </w:rPr>
        <w:tab/>
        <w:t>Removal of trees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4.1(1) </w:t>
      </w:r>
      <w:proofErr w:type="gramStart"/>
      <w:r w:rsidRPr="005C76C0">
        <w:rPr>
          <w:rFonts w:ascii="Times New Roman" w:hAnsi="Times New Roman"/>
          <w:color w:val="000000" w:themeColor="text1"/>
          <w:sz w:val="24"/>
          <w:szCs w:val="24"/>
        </w:rPr>
        <w:t>sets</w:t>
      </w:r>
      <w:proofErr w:type="gramEnd"/>
      <w:r w:rsidRPr="005C76C0">
        <w:rPr>
          <w:rFonts w:ascii="Times New Roman" w:hAnsi="Times New Roman"/>
          <w:color w:val="000000" w:themeColor="text1"/>
          <w:sz w:val="24"/>
          <w:szCs w:val="24"/>
        </w:rPr>
        <w:t xml:space="preserve"> out the general rule that native forest and other non-project trees must not be removed from the project area, or otherwise disturbed, for the purposes of undertaking project activities such as pre-planting preparations.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addition to the general rule in subsection 4.1(1), paragraphs 3.36(e) and (f) of the Regulations provide that a project will be excluded if it involves the establishment of vegetation on land that has been subject to:</w:t>
      </w:r>
    </w:p>
    <w:p w:rsidR="00690E17" w:rsidRPr="005C76C0" w:rsidRDefault="00690E17" w:rsidP="00690E17">
      <w:pPr>
        <w:numPr>
          <w:ilvl w:val="0"/>
          <w:numId w:val="23"/>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unlawful clearing of a native forest; or</w:t>
      </w:r>
    </w:p>
    <w:p w:rsidR="00690E17" w:rsidRPr="005C76C0" w:rsidRDefault="00690E17" w:rsidP="00690E17">
      <w:pPr>
        <w:numPr>
          <w:ilvl w:val="0"/>
          <w:numId w:val="23"/>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lawful clearing of a native forest within:</w:t>
      </w:r>
    </w:p>
    <w:p w:rsidR="00690E17" w:rsidRPr="005C76C0" w:rsidRDefault="00323645" w:rsidP="00690E17">
      <w:pPr>
        <w:numPr>
          <w:ilvl w:val="1"/>
          <w:numId w:val="13"/>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7</w:t>
      </w:r>
      <w:r w:rsidR="00690E17" w:rsidRPr="005C76C0">
        <w:rPr>
          <w:rFonts w:ascii="Times New Roman" w:hAnsi="Times New Roman"/>
          <w:color w:val="000000" w:themeColor="text1"/>
          <w:sz w:val="24"/>
          <w:szCs w:val="24"/>
        </w:rPr>
        <w:t xml:space="preserve"> years; or</w:t>
      </w:r>
    </w:p>
    <w:p w:rsidR="00690E17" w:rsidRPr="005C76C0" w:rsidRDefault="00690E17" w:rsidP="00690E17">
      <w:pPr>
        <w:numPr>
          <w:ilvl w:val="1"/>
          <w:numId w:val="13"/>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there is a change in ownership of the land that constitutes the project area after the clearing</w:t>
      </w:r>
      <w:r w:rsidR="00323645" w:rsidRPr="005C76C0">
        <w:rPr>
          <w:rFonts w:ascii="Times New Roman" w:hAnsi="Times New Roman"/>
          <w:color w:val="000000" w:themeColor="text1"/>
          <w:sz w:val="24"/>
          <w:szCs w:val="24"/>
        </w:rPr>
        <w:t xml:space="preserve">—5 </w:t>
      </w:r>
      <w:r w:rsidRPr="005C76C0">
        <w:rPr>
          <w:rFonts w:ascii="Times New Roman" w:hAnsi="Times New Roman"/>
          <w:color w:val="000000" w:themeColor="text1"/>
          <w:sz w:val="24"/>
          <w:szCs w:val="24"/>
        </w:rPr>
        <w:t xml:space="preserve">years; </w:t>
      </w:r>
    </w:p>
    <w:p w:rsidR="00690E17" w:rsidRPr="005C76C0" w:rsidRDefault="00690E17" w:rsidP="00690E17">
      <w:p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of</w:t>
      </w:r>
      <w:proofErr w:type="gramEnd"/>
      <w:r w:rsidRPr="005C76C0">
        <w:rPr>
          <w:rFonts w:ascii="Times New Roman" w:hAnsi="Times New Roman"/>
          <w:color w:val="000000" w:themeColor="text1"/>
          <w:sz w:val="24"/>
          <w:szCs w:val="24"/>
        </w:rPr>
        <w:t xml:space="preserve"> the lodgement of an application for the project to be declared an eligible offsets project.</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4.1(2) of the Determination sets out exceptions to the general rule regarding the removal of trees. Under paragraphs 4.1(2)(a) and 4.1(2)(b), non</w:t>
      </w:r>
      <w:r w:rsidRPr="005C76C0">
        <w:rPr>
          <w:rFonts w:ascii="Times New Roman" w:hAnsi="Times New Roman"/>
          <w:color w:val="000000" w:themeColor="text1"/>
          <w:sz w:val="24"/>
          <w:szCs w:val="24"/>
        </w:rPr>
        <w:noBreakHyphen/>
        <w:t xml:space="preserve">project trees can be removed from the project area at any time if they are prescribed weeds of any height or crown coverage, or if the removal of the trees is otherwise required by law.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Under paragraph 4.1(2</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 xml:space="preserve">c), non-project trees may also be removed if the trees do not meet the definition of ‘native forest’ set out in the Act, and if they are less than 2 metres in height at the time of their removal.  Trees meeting these specifications may be removed or otherwise disturbed at any time from commencement to </w:t>
      </w:r>
      <w:r w:rsidR="00323645"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months after planting, provided that the crown cover of the trees to be removed covers less than 5% of the stratum area.</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4.1(3) allows project trees to be removed from the project area in certain limited circumstances.  Paragraph 4.1(3</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a) allows the removal of project trees for biomass sampling. Under paragraph 4.1(3</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b) project trees may be removed either before or after the occurrence of a natural disturbance.  For example, project trees could be removed as a precautionary measure during bushfire or flood seasons.  Paragraph 4.1(3)(c) specifies that project trees may be removed where otherwise required or authorised by law, such as improving pathways along shared boundaries, removing trees growing near power lines, or for other risk</w:t>
      </w:r>
      <w:r w:rsidRPr="005C76C0">
        <w:rPr>
          <w:rFonts w:ascii="Times New Roman" w:hAnsi="Times New Roman"/>
          <w:color w:val="000000" w:themeColor="text1"/>
          <w:sz w:val="24"/>
          <w:szCs w:val="24"/>
        </w:rPr>
        <w:noBreakHyphen/>
        <w:t xml:space="preserve">management purposes.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effect of subsection 4.1(3) is that large-scale removal of project trees such as harvesting is prohibited under the Determination.</w:t>
      </w:r>
    </w:p>
    <w:p w:rsidR="00690E17" w:rsidRPr="005C76C0" w:rsidRDefault="00690E17" w:rsidP="00690E17">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4.2</w:t>
      </w:r>
      <w:r w:rsidRPr="005C76C0">
        <w:rPr>
          <w:rFonts w:ascii="Times New Roman" w:hAnsi="Times New Roman"/>
          <w:color w:val="000000" w:themeColor="text1"/>
          <w:sz w:val="24"/>
          <w:szCs w:val="24"/>
          <w:u w:val="single"/>
        </w:rPr>
        <w:tab/>
        <w:t>Preparation burns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4.2 specifies that only one preparation burn can be carried out within each stratum as part of pre-planting site preparation activities. A burn in these circumstances could be carried out to reduce the cover of competing ground</w:t>
      </w:r>
      <w:r w:rsidRPr="005C76C0">
        <w:rPr>
          <w:rFonts w:ascii="Times New Roman" w:hAnsi="Times New Roman"/>
          <w:color w:val="000000" w:themeColor="text1"/>
          <w:sz w:val="24"/>
          <w:szCs w:val="24"/>
        </w:rPr>
        <w:noBreakHyphen/>
        <w:t>level vegetation such as grasses, forbs and herbaceous species.  Where the preparation burn is carried out as part of pre-planting preparations, the burn must comply with the restrictions on removing trees set out in section 4.1. Preparation burns are restricted because of their potential to affect carbon stocks.</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4.3</w:t>
      </w:r>
      <w:r w:rsidRPr="005C76C0">
        <w:rPr>
          <w:rFonts w:ascii="Times New Roman" w:hAnsi="Times New Roman"/>
          <w:color w:val="000000" w:themeColor="text1"/>
          <w:sz w:val="24"/>
          <w:szCs w:val="24"/>
          <w:u w:val="single"/>
        </w:rPr>
        <w:tab/>
        <w:t xml:space="preserve"> Restrictions relating to fertiliser use</w:t>
      </w:r>
      <w:r w:rsidRPr="005C76C0">
        <w:rPr>
          <w:rFonts w:ascii="Times New Roman" w:hAnsi="Times New Roman"/>
          <w:color w:val="000000" w:themeColor="text1"/>
          <w:sz w:val="24"/>
          <w:szCs w:val="24"/>
        </w:rPr>
        <w:t xml:space="preserve"> </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4.3 sets out the general rule that fertiliser application within the stratum is no more frequent than four times in a 100-year period.  There is little economic incentive to exceed this threshold.</w:t>
      </w:r>
    </w:p>
    <w:p w:rsidR="00690E17" w:rsidRPr="005C76C0" w:rsidRDefault="00690E17" w:rsidP="00690E17">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Fertiliser use is restricted under section 4.3 so that the fertiliser regime applied under the project is not more intensive than that which was likely to have been applied under the baseline scenario of cleared agricultural land. A frequency of only four applications in 100 years is likely to be lower than the average frequency in the baseline scenario.  This means that emissions associated with fertiliser use are likely to be equivalent under the baseline scenario and project scenario.  Accounting for this emissions source is therefore not required under either scenario.</w:t>
      </w:r>
    </w:p>
    <w:p w:rsidR="00690E17" w:rsidRPr="006E75E4" w:rsidRDefault="00690E17" w:rsidP="0097594C">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100-year time period corresponds to the period of time for which sequestration must be maintained under subparagraph </w:t>
      </w:r>
      <w:r w:rsidR="006E75E4">
        <w:rPr>
          <w:rFonts w:ascii="Times New Roman" w:hAnsi="Times New Roman"/>
          <w:color w:val="000000" w:themeColor="text1"/>
          <w:sz w:val="24"/>
          <w:szCs w:val="24"/>
        </w:rPr>
        <w:t>133(1</w:t>
      </w:r>
      <w:proofErr w:type="gramStart"/>
      <w:r w:rsidR="006E75E4">
        <w:rPr>
          <w:rFonts w:ascii="Times New Roman" w:hAnsi="Times New Roman"/>
          <w:color w:val="000000" w:themeColor="text1"/>
          <w:sz w:val="24"/>
          <w:szCs w:val="24"/>
        </w:rPr>
        <w:t>)(</w:t>
      </w:r>
      <w:proofErr w:type="gramEnd"/>
      <w:r w:rsidR="006E75E4">
        <w:rPr>
          <w:rFonts w:ascii="Times New Roman" w:hAnsi="Times New Roman"/>
          <w:color w:val="000000" w:themeColor="text1"/>
          <w:sz w:val="24"/>
          <w:szCs w:val="24"/>
        </w:rPr>
        <w:t>f)(</w:t>
      </w:r>
      <w:proofErr w:type="spellStart"/>
      <w:r w:rsidR="006E75E4">
        <w:rPr>
          <w:rFonts w:ascii="Times New Roman" w:hAnsi="Times New Roman"/>
          <w:color w:val="000000" w:themeColor="text1"/>
          <w:sz w:val="24"/>
          <w:szCs w:val="24"/>
        </w:rPr>
        <w:t>i</w:t>
      </w:r>
      <w:proofErr w:type="spellEnd"/>
      <w:r w:rsidR="006E75E4">
        <w:rPr>
          <w:rFonts w:ascii="Times New Roman" w:hAnsi="Times New Roman"/>
          <w:color w:val="000000" w:themeColor="text1"/>
          <w:sz w:val="24"/>
          <w:szCs w:val="24"/>
        </w:rPr>
        <w:t>) of the Act.</w:t>
      </w:r>
    </w:p>
    <w:p w:rsidR="00EF212A"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color w:val="000000" w:themeColor="text1"/>
          <w:sz w:val="24"/>
          <w:szCs w:val="24"/>
        </w:rPr>
        <w:br w:type="page"/>
      </w:r>
      <w:r w:rsidR="00EF212A" w:rsidRPr="005C76C0">
        <w:rPr>
          <w:rFonts w:ascii="Times New Roman" w:hAnsi="Times New Roman"/>
          <w:b/>
          <w:color w:val="000000" w:themeColor="text1"/>
          <w:sz w:val="24"/>
          <w:szCs w:val="24"/>
        </w:rPr>
        <w:t xml:space="preserve">Part </w:t>
      </w:r>
      <w:r w:rsidR="00B47F1E" w:rsidRPr="005C76C0">
        <w:rPr>
          <w:rFonts w:ascii="Times New Roman" w:hAnsi="Times New Roman"/>
          <w:b/>
          <w:color w:val="000000" w:themeColor="text1"/>
          <w:sz w:val="24"/>
          <w:szCs w:val="24"/>
        </w:rPr>
        <w:t>5</w:t>
      </w:r>
      <w:r w:rsidR="00EF212A" w:rsidRPr="005C76C0">
        <w:rPr>
          <w:rFonts w:ascii="Times New Roman" w:hAnsi="Times New Roman"/>
          <w:b/>
          <w:color w:val="000000" w:themeColor="text1"/>
          <w:sz w:val="24"/>
          <w:szCs w:val="24"/>
        </w:rPr>
        <w:tab/>
      </w:r>
      <w:r w:rsidR="00686CB4" w:rsidRPr="005C76C0">
        <w:rPr>
          <w:rFonts w:ascii="Times New Roman" w:hAnsi="Times New Roman"/>
          <w:b/>
          <w:color w:val="000000" w:themeColor="text1"/>
          <w:sz w:val="24"/>
          <w:szCs w:val="24"/>
        </w:rPr>
        <w:tab/>
      </w:r>
      <w:r w:rsidR="00380098" w:rsidRPr="005C76C0">
        <w:rPr>
          <w:rFonts w:ascii="Times New Roman" w:hAnsi="Times New Roman"/>
          <w:b/>
          <w:color w:val="000000" w:themeColor="text1"/>
          <w:sz w:val="24"/>
          <w:szCs w:val="24"/>
        </w:rPr>
        <w:t xml:space="preserve">Methods for estimating </w:t>
      </w:r>
      <w:r w:rsidR="003916DA" w:rsidRPr="005C76C0">
        <w:rPr>
          <w:rFonts w:ascii="Times New Roman" w:hAnsi="Times New Roman"/>
          <w:b/>
          <w:color w:val="000000" w:themeColor="text1"/>
          <w:sz w:val="24"/>
          <w:szCs w:val="24"/>
        </w:rPr>
        <w:t>net project abatement</w:t>
      </w:r>
    </w:p>
    <w:p w:rsidR="00AA5B55" w:rsidRDefault="00AA5B55" w:rsidP="003A075D">
      <w:pPr>
        <w:spacing w:before="120" w:after="120"/>
        <w:rPr>
          <w:rFonts w:ascii="Times New Roman" w:hAnsi="Times New Roman"/>
          <w:b/>
          <w:color w:val="000000" w:themeColor="text1"/>
          <w:sz w:val="24"/>
          <w:szCs w:val="24"/>
        </w:rPr>
      </w:pPr>
    </w:p>
    <w:p w:rsidR="00EF212A" w:rsidRPr="005C76C0" w:rsidRDefault="00EF212A"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Division </w:t>
      </w:r>
      <w:r w:rsidR="00B47F1E" w:rsidRPr="005C76C0">
        <w:rPr>
          <w:rFonts w:ascii="Times New Roman" w:hAnsi="Times New Roman"/>
          <w:b/>
          <w:color w:val="000000" w:themeColor="text1"/>
          <w:sz w:val="24"/>
          <w:szCs w:val="24"/>
        </w:rPr>
        <w:t>5</w:t>
      </w:r>
      <w:r w:rsidR="00AA5B55">
        <w:rPr>
          <w:rFonts w:ascii="Times New Roman" w:hAnsi="Times New Roman"/>
          <w:b/>
          <w:color w:val="000000" w:themeColor="text1"/>
          <w:sz w:val="24"/>
          <w:szCs w:val="24"/>
        </w:rPr>
        <w:t>.1</w:t>
      </w:r>
      <w:r w:rsidRPr="005C76C0">
        <w:rPr>
          <w:rFonts w:ascii="Times New Roman" w:hAnsi="Times New Roman"/>
          <w:b/>
          <w:color w:val="000000" w:themeColor="text1"/>
          <w:sz w:val="24"/>
          <w:szCs w:val="24"/>
        </w:rPr>
        <w:t xml:space="preserve"> </w:t>
      </w:r>
      <w:r w:rsidR="00686CB4" w:rsidRPr="005C76C0">
        <w:rPr>
          <w:rFonts w:ascii="Times New Roman" w:hAnsi="Times New Roman"/>
          <w:b/>
          <w:color w:val="000000" w:themeColor="text1"/>
          <w:sz w:val="24"/>
          <w:szCs w:val="24"/>
        </w:rPr>
        <w:tab/>
      </w:r>
      <w:r w:rsidR="00380098" w:rsidRPr="005C76C0">
        <w:rPr>
          <w:rFonts w:ascii="Times New Roman" w:hAnsi="Times New Roman"/>
          <w:b/>
          <w:color w:val="000000" w:themeColor="text1"/>
          <w:sz w:val="24"/>
          <w:szCs w:val="24"/>
        </w:rPr>
        <w:t>Estimating project removals</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Division </w:t>
      </w:r>
      <w:r w:rsidR="00D745FC" w:rsidRPr="005C76C0">
        <w:rPr>
          <w:rFonts w:ascii="Times New Roman" w:hAnsi="Times New Roman"/>
          <w:color w:val="000000" w:themeColor="text1"/>
          <w:sz w:val="24"/>
          <w:szCs w:val="24"/>
        </w:rPr>
        <w:t xml:space="preserve">5.1 </w:t>
      </w:r>
      <w:r w:rsidRPr="005C76C0">
        <w:rPr>
          <w:rFonts w:ascii="Times New Roman" w:hAnsi="Times New Roman"/>
          <w:color w:val="000000" w:themeColor="text1"/>
          <w:sz w:val="24"/>
          <w:szCs w:val="24"/>
        </w:rPr>
        <w:t xml:space="preserve">outlines the </w:t>
      </w:r>
      <w:r w:rsidR="0088225F" w:rsidRPr="005C76C0">
        <w:rPr>
          <w:rFonts w:ascii="Times New Roman" w:hAnsi="Times New Roman"/>
          <w:color w:val="000000" w:themeColor="text1"/>
          <w:sz w:val="24"/>
          <w:szCs w:val="24"/>
        </w:rPr>
        <w:t>processes</w:t>
      </w:r>
      <w:r w:rsidRPr="005C76C0">
        <w:rPr>
          <w:rFonts w:ascii="Times New Roman" w:hAnsi="Times New Roman"/>
          <w:color w:val="000000" w:themeColor="text1"/>
          <w:sz w:val="24"/>
          <w:szCs w:val="24"/>
        </w:rPr>
        <w:t xml:space="preserve"> that must be </w:t>
      </w:r>
      <w:r w:rsidR="00DC0851" w:rsidRPr="005C76C0">
        <w:rPr>
          <w:rFonts w:ascii="Times New Roman" w:hAnsi="Times New Roman"/>
          <w:color w:val="000000" w:themeColor="text1"/>
          <w:sz w:val="24"/>
          <w:szCs w:val="24"/>
        </w:rPr>
        <w:t xml:space="preserve">undertaken </w:t>
      </w:r>
      <w:r w:rsidRPr="005C76C0">
        <w:rPr>
          <w:rFonts w:ascii="Times New Roman" w:hAnsi="Times New Roman"/>
          <w:color w:val="000000" w:themeColor="text1"/>
          <w:sz w:val="24"/>
          <w:szCs w:val="24"/>
        </w:rPr>
        <w:t xml:space="preserve">when </w:t>
      </w:r>
      <w:r w:rsidR="00380098" w:rsidRPr="005C76C0">
        <w:rPr>
          <w:rFonts w:ascii="Times New Roman" w:hAnsi="Times New Roman"/>
          <w:color w:val="000000" w:themeColor="text1"/>
          <w:sz w:val="24"/>
          <w:szCs w:val="24"/>
        </w:rPr>
        <w:t xml:space="preserve">estimating </w:t>
      </w:r>
      <w:r w:rsidR="004D0639" w:rsidRPr="005C76C0">
        <w:rPr>
          <w:rFonts w:ascii="Times New Roman" w:hAnsi="Times New Roman"/>
          <w:color w:val="000000" w:themeColor="text1"/>
          <w:sz w:val="24"/>
          <w:szCs w:val="24"/>
        </w:rPr>
        <w:t>carbon stocks</w:t>
      </w:r>
      <w:r w:rsidR="00380098" w:rsidRPr="005C76C0">
        <w:rPr>
          <w:rFonts w:ascii="Times New Roman" w:hAnsi="Times New Roman"/>
          <w:color w:val="000000" w:themeColor="text1"/>
          <w:sz w:val="24"/>
          <w:szCs w:val="24"/>
        </w:rPr>
        <w:t xml:space="preserve"> for a </w:t>
      </w:r>
      <w:r w:rsidR="004D0639" w:rsidRPr="005C76C0">
        <w:rPr>
          <w:rFonts w:ascii="Times New Roman" w:hAnsi="Times New Roman"/>
          <w:color w:val="000000" w:themeColor="text1"/>
          <w:sz w:val="24"/>
          <w:szCs w:val="24"/>
        </w:rPr>
        <w:t>stratum at the end of a reporting period</w:t>
      </w:r>
      <w:r w:rsidRPr="005C76C0">
        <w:rPr>
          <w:rFonts w:ascii="Times New Roman" w:hAnsi="Times New Roman"/>
          <w:color w:val="000000" w:themeColor="text1"/>
          <w:sz w:val="24"/>
          <w:szCs w:val="24"/>
        </w:rPr>
        <w:t>.</w:t>
      </w:r>
    </w:p>
    <w:p w:rsidR="005C731F" w:rsidRPr="005C76C0" w:rsidRDefault="005C73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methods </w:t>
      </w:r>
      <w:r w:rsidR="00DC0851" w:rsidRPr="005C76C0">
        <w:rPr>
          <w:rFonts w:ascii="Times New Roman" w:hAnsi="Times New Roman"/>
          <w:color w:val="000000" w:themeColor="text1"/>
          <w:sz w:val="24"/>
          <w:szCs w:val="24"/>
        </w:rPr>
        <w:t xml:space="preserve">involve </w:t>
      </w:r>
      <w:r w:rsidRPr="005C76C0">
        <w:rPr>
          <w:rFonts w:ascii="Times New Roman" w:hAnsi="Times New Roman"/>
          <w:color w:val="000000" w:themeColor="text1"/>
          <w:sz w:val="24"/>
          <w:szCs w:val="24"/>
        </w:rPr>
        <w:t>regularly collecting field-based measurements from strata to determine carbon stocks and changes in carbon stocks.</w:t>
      </w:r>
    </w:p>
    <w:p w:rsidR="005C731F" w:rsidRPr="005C76C0" w:rsidRDefault="005C73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Part allows </w:t>
      </w:r>
      <w:r w:rsidR="000177D3" w:rsidRPr="005C76C0">
        <w:rPr>
          <w:rFonts w:ascii="Times New Roman" w:hAnsi="Times New Roman"/>
          <w:color w:val="000000" w:themeColor="text1"/>
          <w:sz w:val="24"/>
          <w:szCs w:val="24"/>
        </w:rPr>
        <w:t xml:space="preserve">the project proponent to choose between </w:t>
      </w:r>
      <w:r w:rsidRPr="005C76C0">
        <w:rPr>
          <w:rFonts w:ascii="Times New Roman" w:hAnsi="Times New Roman"/>
          <w:color w:val="000000" w:themeColor="text1"/>
          <w:sz w:val="24"/>
          <w:szCs w:val="24"/>
        </w:rPr>
        <w:t>two measurement processes</w:t>
      </w:r>
      <w:r w:rsidR="000177D3" w:rsidRPr="005C76C0">
        <w:rPr>
          <w:rFonts w:ascii="Times New Roman" w:hAnsi="Times New Roman"/>
          <w:color w:val="000000" w:themeColor="text1"/>
          <w:sz w:val="24"/>
          <w:szCs w:val="24"/>
        </w:rPr>
        <w:t>, or a combination of both, for these purposes. The processes a</w:t>
      </w:r>
      <w:r w:rsidRPr="005C76C0">
        <w:rPr>
          <w:rFonts w:ascii="Times New Roman" w:hAnsi="Times New Roman"/>
          <w:color w:val="000000" w:themeColor="text1"/>
          <w:sz w:val="24"/>
          <w:szCs w:val="24"/>
        </w:rPr>
        <w:t xml:space="preserve">re referred to as </w:t>
      </w:r>
      <w:r w:rsidR="000177D3"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full inventory</w:t>
      </w:r>
      <w:r w:rsidR="000177D3"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and </w:t>
      </w:r>
      <w:r w:rsidR="000177D3"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PSP assessment</w:t>
      </w:r>
      <w:r w:rsidR="000177D3"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w:t>
      </w:r>
      <w:r w:rsidR="00D43789" w:rsidRPr="005C76C0">
        <w:rPr>
          <w:rFonts w:ascii="Times New Roman" w:hAnsi="Times New Roman"/>
          <w:color w:val="000000" w:themeColor="text1"/>
          <w:sz w:val="24"/>
          <w:szCs w:val="24"/>
        </w:rPr>
        <w:t xml:space="preserve">If a full inventory is conducted, </w:t>
      </w:r>
      <w:r w:rsidRPr="005C76C0">
        <w:rPr>
          <w:rFonts w:ascii="Times New Roman" w:hAnsi="Times New Roman"/>
          <w:color w:val="000000" w:themeColor="text1"/>
          <w:sz w:val="24"/>
          <w:szCs w:val="24"/>
        </w:rPr>
        <w:t xml:space="preserve">an offsets report </w:t>
      </w:r>
      <w:r w:rsidR="00D43789" w:rsidRPr="005C76C0">
        <w:rPr>
          <w:rFonts w:ascii="Times New Roman" w:hAnsi="Times New Roman"/>
          <w:color w:val="000000" w:themeColor="text1"/>
          <w:sz w:val="24"/>
          <w:szCs w:val="24"/>
        </w:rPr>
        <w:t>can</w:t>
      </w:r>
      <w:r w:rsidRPr="005C76C0">
        <w:rPr>
          <w:rFonts w:ascii="Times New Roman" w:hAnsi="Times New Roman"/>
          <w:color w:val="000000" w:themeColor="text1"/>
          <w:sz w:val="24"/>
          <w:szCs w:val="24"/>
        </w:rPr>
        <w:t xml:space="preserve"> be submitted once every </w:t>
      </w:r>
      <w:r w:rsidR="00D36F77"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years. Where </w:t>
      </w:r>
      <w:r w:rsidR="00D43789" w:rsidRPr="005C76C0">
        <w:rPr>
          <w:rFonts w:ascii="Times New Roman" w:hAnsi="Times New Roman"/>
          <w:color w:val="000000" w:themeColor="text1"/>
          <w:sz w:val="24"/>
          <w:szCs w:val="24"/>
        </w:rPr>
        <w:t xml:space="preserve">the preference is to submit </w:t>
      </w:r>
      <w:r w:rsidR="000177D3" w:rsidRPr="005C76C0">
        <w:rPr>
          <w:rFonts w:ascii="Times New Roman" w:hAnsi="Times New Roman"/>
          <w:color w:val="000000" w:themeColor="text1"/>
          <w:sz w:val="24"/>
          <w:szCs w:val="24"/>
        </w:rPr>
        <w:t xml:space="preserve">an </w:t>
      </w:r>
      <w:r w:rsidRPr="005C76C0">
        <w:rPr>
          <w:rFonts w:ascii="Times New Roman" w:hAnsi="Times New Roman"/>
          <w:color w:val="000000" w:themeColor="text1"/>
          <w:sz w:val="24"/>
          <w:szCs w:val="24"/>
        </w:rPr>
        <w:t xml:space="preserve">offsets report more frequently than once every </w:t>
      </w:r>
      <w:r w:rsidR="00D36F77"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years, the project proponent </w:t>
      </w:r>
      <w:r w:rsidR="00F27755" w:rsidRPr="005C76C0">
        <w:rPr>
          <w:rFonts w:ascii="Times New Roman" w:hAnsi="Times New Roman"/>
          <w:color w:val="000000" w:themeColor="text1"/>
          <w:sz w:val="24"/>
          <w:szCs w:val="24"/>
        </w:rPr>
        <w:t>may</w:t>
      </w:r>
      <w:r w:rsidRPr="005C76C0">
        <w:rPr>
          <w:rFonts w:ascii="Times New Roman" w:hAnsi="Times New Roman"/>
          <w:color w:val="000000" w:themeColor="text1"/>
          <w:sz w:val="24"/>
          <w:szCs w:val="24"/>
        </w:rPr>
        <w:t xml:space="preserve"> apply </w:t>
      </w:r>
      <w:r w:rsidR="000177D3" w:rsidRPr="005C76C0">
        <w:rPr>
          <w:rFonts w:ascii="Times New Roman" w:hAnsi="Times New Roman"/>
          <w:color w:val="000000" w:themeColor="text1"/>
          <w:sz w:val="24"/>
          <w:szCs w:val="24"/>
        </w:rPr>
        <w:t xml:space="preserve">a </w:t>
      </w:r>
      <w:r w:rsidRPr="005C76C0">
        <w:rPr>
          <w:rFonts w:ascii="Times New Roman" w:hAnsi="Times New Roman"/>
          <w:color w:val="000000" w:themeColor="text1"/>
          <w:sz w:val="24"/>
          <w:szCs w:val="24"/>
        </w:rPr>
        <w:t>full inventory either alone to inform estimates of changes in carbon stocks between reporting periods, or in combination with PSP assessment</w:t>
      </w:r>
      <w:r w:rsidR="000177D3"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w:t>
      </w:r>
    </w:p>
    <w:p w:rsidR="005C731F" w:rsidRPr="005C76C0" w:rsidRDefault="005C73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At a minimum, a full inventory should be conducted within </w:t>
      </w:r>
      <w:r w:rsidR="00D36F77"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months prior to the submission of the first offsets report </w:t>
      </w:r>
      <w:r w:rsidR="00DC0851" w:rsidRPr="005C76C0">
        <w:rPr>
          <w:rFonts w:ascii="Times New Roman" w:hAnsi="Times New Roman"/>
          <w:color w:val="000000" w:themeColor="text1"/>
          <w:sz w:val="24"/>
          <w:szCs w:val="24"/>
        </w:rPr>
        <w:t xml:space="preserve">for </w:t>
      </w:r>
      <w:r w:rsidR="000177D3"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 particular stratum, and then every </w:t>
      </w:r>
      <w:r w:rsidR="00D36F77"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w:t>
      </w:r>
      <w:r w:rsidR="00250BEA" w:rsidRPr="005C76C0">
        <w:rPr>
          <w:rFonts w:ascii="Times New Roman" w:hAnsi="Times New Roman"/>
          <w:color w:val="000000" w:themeColor="text1"/>
          <w:sz w:val="24"/>
          <w:szCs w:val="24"/>
        </w:rPr>
        <w:t>years until</w:t>
      </w:r>
      <w:r w:rsidRPr="005C76C0">
        <w:rPr>
          <w:rFonts w:ascii="Times New Roman" w:hAnsi="Times New Roman"/>
          <w:color w:val="000000" w:themeColor="text1"/>
          <w:sz w:val="24"/>
          <w:szCs w:val="24"/>
        </w:rPr>
        <w:t xml:space="preserve"> the end of either the crediting period or the management phase, whichever comes first.</w:t>
      </w:r>
    </w:p>
    <w:p w:rsidR="005C731F" w:rsidRPr="005C76C0" w:rsidRDefault="005C73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following example scenarios illustrate some combinations of full inventory and PSP assessment that meet differing offsets report schedules.</w:t>
      </w:r>
    </w:p>
    <w:p w:rsidR="005C731F" w:rsidRPr="005C76C0" w:rsidRDefault="005C731F" w:rsidP="003A075D">
      <w:pPr>
        <w:keepNext/>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Example scenario 1: Annual Offsets Reports from year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72"/>
        <w:gridCol w:w="567"/>
        <w:gridCol w:w="567"/>
        <w:gridCol w:w="567"/>
        <w:gridCol w:w="567"/>
        <w:gridCol w:w="567"/>
        <w:gridCol w:w="567"/>
        <w:gridCol w:w="567"/>
        <w:gridCol w:w="567"/>
        <w:gridCol w:w="567"/>
      </w:tblGrid>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Year/Activity</w:t>
            </w:r>
          </w:p>
        </w:tc>
        <w:tc>
          <w:tcPr>
            <w:tcW w:w="572"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2</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3</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4</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5</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6</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7</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8</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9</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10</w:t>
            </w:r>
          </w:p>
        </w:tc>
      </w:tr>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Full Inventory</w:t>
            </w:r>
          </w:p>
        </w:tc>
        <w:tc>
          <w:tcPr>
            <w:tcW w:w="572"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r>
      <w:tr w:rsidR="005C76C0" w:rsidRPr="005C76C0" w:rsidTr="008E18F4">
        <w:tc>
          <w:tcPr>
            <w:tcW w:w="1701" w:type="dxa"/>
          </w:tcPr>
          <w:p w:rsidR="005C731F" w:rsidRPr="005C76C0" w:rsidRDefault="005C731F"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PSP Assessment</w:t>
            </w:r>
          </w:p>
        </w:tc>
        <w:tc>
          <w:tcPr>
            <w:tcW w:w="572"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r>
    </w:tbl>
    <w:p w:rsidR="007A248A" w:rsidRDefault="007A248A" w:rsidP="003A075D">
      <w:pPr>
        <w:keepNext/>
        <w:spacing w:before="120" w:after="120"/>
        <w:rPr>
          <w:rFonts w:ascii="Times New Roman" w:hAnsi="Times New Roman"/>
          <w:i/>
          <w:color w:val="000000" w:themeColor="text1"/>
          <w:sz w:val="24"/>
          <w:szCs w:val="24"/>
        </w:rPr>
      </w:pPr>
    </w:p>
    <w:p w:rsidR="005C731F" w:rsidRPr="005C76C0" w:rsidRDefault="005C731F" w:rsidP="003A075D">
      <w:pPr>
        <w:keepNext/>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Example scenario 2: Offsets Reports at years 2</w:t>
      </w:r>
      <w:proofErr w:type="gramStart"/>
      <w:r w:rsidRPr="005C76C0">
        <w:rPr>
          <w:rFonts w:ascii="Times New Roman" w:hAnsi="Times New Roman"/>
          <w:i/>
          <w:color w:val="000000" w:themeColor="text1"/>
          <w:sz w:val="24"/>
          <w:szCs w:val="24"/>
        </w:rPr>
        <w:t>,5,8</w:t>
      </w:r>
      <w:proofErr w:type="gramEnd"/>
      <w:r w:rsidRPr="005C76C0">
        <w:rPr>
          <w:rFonts w:ascii="Times New Roman" w:hAnsi="Times New Roman"/>
          <w:i/>
          <w:color w:val="000000" w:themeColor="text1"/>
          <w:sz w:val="24"/>
          <w:szCs w:val="24"/>
        </w:rPr>
        <w:t xml:space="preserve"> &amp;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72"/>
        <w:gridCol w:w="567"/>
        <w:gridCol w:w="567"/>
        <w:gridCol w:w="567"/>
        <w:gridCol w:w="567"/>
        <w:gridCol w:w="567"/>
        <w:gridCol w:w="567"/>
        <w:gridCol w:w="567"/>
        <w:gridCol w:w="567"/>
        <w:gridCol w:w="567"/>
      </w:tblGrid>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Year/Activity</w:t>
            </w:r>
          </w:p>
        </w:tc>
        <w:tc>
          <w:tcPr>
            <w:tcW w:w="572"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2</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3</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4</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5</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6</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7</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8</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9</w:t>
            </w:r>
          </w:p>
        </w:tc>
        <w:tc>
          <w:tcPr>
            <w:tcW w:w="567" w:type="dxa"/>
          </w:tcPr>
          <w:p w:rsidR="005C731F" w:rsidRPr="005C76C0" w:rsidRDefault="005C731F" w:rsidP="003A075D">
            <w:pPr>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10</w:t>
            </w:r>
          </w:p>
        </w:tc>
      </w:tr>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Full Inventory</w:t>
            </w:r>
          </w:p>
        </w:tc>
        <w:tc>
          <w:tcPr>
            <w:tcW w:w="572"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r>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PSP Assessment</w:t>
            </w:r>
          </w:p>
        </w:tc>
        <w:tc>
          <w:tcPr>
            <w:tcW w:w="572"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r>
    </w:tbl>
    <w:p w:rsidR="007A248A" w:rsidRDefault="007A248A" w:rsidP="003A075D">
      <w:pPr>
        <w:keepNext/>
        <w:spacing w:before="120" w:after="120"/>
        <w:rPr>
          <w:rFonts w:ascii="Times New Roman" w:hAnsi="Times New Roman"/>
          <w:i/>
          <w:color w:val="000000" w:themeColor="text1"/>
          <w:sz w:val="24"/>
          <w:szCs w:val="24"/>
        </w:rPr>
      </w:pPr>
    </w:p>
    <w:p w:rsidR="007A248A" w:rsidRDefault="007A248A">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br w:type="page"/>
      </w:r>
    </w:p>
    <w:p w:rsidR="005C731F" w:rsidRPr="005C76C0" w:rsidRDefault="005C731F" w:rsidP="003A075D">
      <w:pPr>
        <w:keepNext/>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Example scenario 3: Offsets Reports at years 2, 5-10.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72"/>
        <w:gridCol w:w="567"/>
        <w:gridCol w:w="567"/>
        <w:gridCol w:w="567"/>
        <w:gridCol w:w="567"/>
        <w:gridCol w:w="567"/>
        <w:gridCol w:w="567"/>
        <w:gridCol w:w="567"/>
        <w:gridCol w:w="567"/>
        <w:gridCol w:w="567"/>
      </w:tblGrid>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Year/Activity</w:t>
            </w:r>
          </w:p>
        </w:tc>
        <w:tc>
          <w:tcPr>
            <w:tcW w:w="572"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2</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3</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4</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5</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6</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7</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8</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9</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10</w:t>
            </w:r>
          </w:p>
        </w:tc>
      </w:tr>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Full Inventory</w:t>
            </w:r>
          </w:p>
        </w:tc>
        <w:tc>
          <w:tcPr>
            <w:tcW w:w="572"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r>
      <w:tr w:rsidR="005C76C0" w:rsidRPr="005C76C0" w:rsidTr="008E18F4">
        <w:tc>
          <w:tcPr>
            <w:tcW w:w="1701" w:type="dxa"/>
          </w:tcPr>
          <w:p w:rsidR="005C731F" w:rsidRPr="005C76C0" w:rsidRDefault="005C731F"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PSP Assessment</w:t>
            </w:r>
          </w:p>
        </w:tc>
        <w:tc>
          <w:tcPr>
            <w:tcW w:w="572"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spacing w:before="120" w:after="120"/>
              <w:rPr>
                <w:rFonts w:ascii="Times New Roman" w:hAnsi="Times New Roman"/>
                <w:color w:val="000000" w:themeColor="text1"/>
                <w:sz w:val="24"/>
                <w:szCs w:val="24"/>
                <w:lang w:eastAsia="en-AU"/>
              </w:rPr>
            </w:pPr>
          </w:p>
        </w:tc>
      </w:tr>
    </w:tbl>
    <w:p w:rsidR="007A248A" w:rsidRDefault="007A248A" w:rsidP="003A075D">
      <w:pPr>
        <w:keepNext/>
        <w:spacing w:before="120" w:after="120"/>
        <w:rPr>
          <w:rFonts w:ascii="Times New Roman" w:hAnsi="Times New Roman"/>
          <w:i/>
          <w:color w:val="000000" w:themeColor="text1"/>
          <w:sz w:val="24"/>
          <w:szCs w:val="24"/>
        </w:rPr>
      </w:pPr>
    </w:p>
    <w:p w:rsidR="005C731F" w:rsidRPr="005C76C0" w:rsidRDefault="005C731F" w:rsidP="003A075D">
      <w:pPr>
        <w:keepNext/>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Example scenario 4: Offsets Reports at years 5 &amp;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72"/>
        <w:gridCol w:w="567"/>
        <w:gridCol w:w="567"/>
        <w:gridCol w:w="567"/>
        <w:gridCol w:w="567"/>
        <w:gridCol w:w="567"/>
        <w:gridCol w:w="567"/>
        <w:gridCol w:w="567"/>
        <w:gridCol w:w="567"/>
        <w:gridCol w:w="567"/>
      </w:tblGrid>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Year/Activity</w:t>
            </w:r>
          </w:p>
        </w:tc>
        <w:tc>
          <w:tcPr>
            <w:tcW w:w="572"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2</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3</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4</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5</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6</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7</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8</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9</w:t>
            </w:r>
          </w:p>
        </w:tc>
        <w:tc>
          <w:tcPr>
            <w:tcW w:w="567" w:type="dxa"/>
          </w:tcPr>
          <w:p w:rsidR="005C731F" w:rsidRPr="005C76C0" w:rsidRDefault="005C731F" w:rsidP="003A075D">
            <w:pPr>
              <w:keepNext/>
              <w:spacing w:before="120" w:after="120"/>
              <w:jc w:val="center"/>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10</w:t>
            </w:r>
          </w:p>
        </w:tc>
      </w:tr>
      <w:tr w:rsidR="005C76C0" w:rsidRPr="005C76C0" w:rsidTr="008E18F4">
        <w:tc>
          <w:tcPr>
            <w:tcW w:w="1701"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Full Inventory</w:t>
            </w:r>
          </w:p>
        </w:tc>
        <w:tc>
          <w:tcPr>
            <w:tcW w:w="572"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keepNext/>
              <w:spacing w:before="120" w:after="120"/>
              <w:rPr>
                <w:rFonts w:ascii="Times New Roman" w:hAnsi="Times New Roman"/>
                <w:color w:val="000000" w:themeColor="text1"/>
                <w:sz w:val="24"/>
                <w:szCs w:val="24"/>
                <w:lang w:eastAsia="en-AU"/>
              </w:rPr>
            </w:pPr>
          </w:p>
        </w:tc>
        <w:tc>
          <w:tcPr>
            <w:tcW w:w="567" w:type="dxa"/>
            <w:shd w:val="clear" w:color="auto" w:fill="A6A6A6"/>
          </w:tcPr>
          <w:p w:rsidR="005C731F" w:rsidRPr="005C76C0" w:rsidRDefault="005C731F" w:rsidP="003A075D">
            <w:pPr>
              <w:keepNext/>
              <w:spacing w:before="120" w:after="120"/>
              <w:rPr>
                <w:rFonts w:ascii="Times New Roman" w:hAnsi="Times New Roman"/>
                <w:color w:val="000000" w:themeColor="text1"/>
                <w:sz w:val="24"/>
                <w:szCs w:val="24"/>
                <w:lang w:eastAsia="en-AU"/>
              </w:rPr>
            </w:pPr>
          </w:p>
        </w:tc>
      </w:tr>
      <w:tr w:rsidR="005C731F" w:rsidRPr="005C76C0" w:rsidTr="008E18F4">
        <w:tc>
          <w:tcPr>
            <w:tcW w:w="1701" w:type="dxa"/>
          </w:tcPr>
          <w:p w:rsidR="005C731F" w:rsidRPr="005C76C0" w:rsidRDefault="005C731F"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PSP Assessment</w:t>
            </w:r>
          </w:p>
        </w:tc>
        <w:tc>
          <w:tcPr>
            <w:tcW w:w="572"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c>
          <w:tcPr>
            <w:tcW w:w="567" w:type="dxa"/>
          </w:tcPr>
          <w:p w:rsidR="005C731F" w:rsidRPr="005C76C0" w:rsidRDefault="005C731F" w:rsidP="003A075D">
            <w:pPr>
              <w:spacing w:before="120" w:after="120"/>
              <w:rPr>
                <w:rFonts w:ascii="Times New Roman" w:hAnsi="Times New Roman"/>
                <w:color w:val="000000" w:themeColor="text1"/>
                <w:sz w:val="24"/>
                <w:szCs w:val="24"/>
                <w:lang w:eastAsia="en-AU"/>
              </w:rPr>
            </w:pPr>
          </w:p>
        </w:tc>
      </w:tr>
    </w:tbl>
    <w:p w:rsidR="00B25B87" w:rsidRPr="005C76C0" w:rsidRDefault="00B25B87" w:rsidP="003A075D">
      <w:pPr>
        <w:spacing w:before="120" w:after="120"/>
        <w:rPr>
          <w:rFonts w:ascii="Times New Roman" w:hAnsi="Times New Roman"/>
          <w:b/>
          <w:color w:val="000000" w:themeColor="text1"/>
          <w:sz w:val="24"/>
          <w:szCs w:val="24"/>
        </w:rPr>
      </w:pPr>
    </w:p>
    <w:p w:rsidR="00EF212A" w:rsidRPr="005C76C0" w:rsidRDefault="00EF212A"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4D0639"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w:t>
      </w:r>
      <w:r w:rsidR="00344627" w:rsidRPr="005C76C0">
        <w:rPr>
          <w:rFonts w:ascii="Times New Roman" w:hAnsi="Times New Roman"/>
          <w:b/>
          <w:color w:val="000000" w:themeColor="text1"/>
          <w:sz w:val="24"/>
          <w:szCs w:val="24"/>
        </w:rPr>
        <w:t>2</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proofErr w:type="gramStart"/>
      <w:r w:rsidRPr="005C76C0">
        <w:rPr>
          <w:rFonts w:ascii="Times New Roman" w:hAnsi="Times New Roman"/>
          <w:b/>
          <w:color w:val="000000" w:themeColor="text1"/>
          <w:sz w:val="24"/>
          <w:szCs w:val="24"/>
        </w:rPr>
        <w:t>Conducting</w:t>
      </w:r>
      <w:proofErr w:type="gramEnd"/>
      <w:r w:rsidRPr="005C76C0">
        <w:rPr>
          <w:rFonts w:ascii="Times New Roman" w:hAnsi="Times New Roman"/>
          <w:b/>
          <w:color w:val="000000" w:themeColor="text1"/>
          <w:sz w:val="24"/>
          <w:szCs w:val="24"/>
        </w:rPr>
        <w:t xml:space="preserve"> a full inventory</w:t>
      </w:r>
      <w:r w:rsidR="007340C9" w:rsidRPr="005C76C0">
        <w:rPr>
          <w:rFonts w:ascii="Times New Roman" w:hAnsi="Times New Roman"/>
          <w:b/>
          <w:color w:val="000000" w:themeColor="text1"/>
          <w:sz w:val="24"/>
          <w:szCs w:val="24"/>
        </w:rPr>
        <w:t xml:space="preserve"> </w:t>
      </w:r>
    </w:p>
    <w:p w:rsidR="007C7D2B" w:rsidRPr="005C76C0" w:rsidRDefault="007C7D2B"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 full inventory is an assessment of forest biomass for calculation of carbon amounts using plot-based assessments.  Compared with PSP assessment, a full inventory is a higher intensity field-based measurement approach to carbon stock estimation that involves the establishment and assessment of</w:t>
      </w:r>
      <w:r w:rsidR="00B25B87" w:rsidRPr="005C76C0">
        <w:rPr>
          <w:rFonts w:ascii="Times New Roman" w:hAnsi="Times New Roman"/>
          <w:color w:val="000000" w:themeColor="text1"/>
          <w:sz w:val="24"/>
          <w:szCs w:val="24"/>
        </w:rPr>
        <w:t xml:space="preserve"> temporary sampling plots</w:t>
      </w:r>
      <w:r w:rsidRPr="005C76C0">
        <w:rPr>
          <w:rFonts w:ascii="Times New Roman" w:hAnsi="Times New Roman"/>
          <w:color w:val="000000" w:themeColor="text1"/>
          <w:sz w:val="24"/>
          <w:szCs w:val="24"/>
        </w:rPr>
        <w:t xml:space="preserve"> </w:t>
      </w:r>
      <w:r w:rsidR="00B25B87"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TSPs</w:t>
      </w:r>
      <w:r w:rsidR="00B25B87" w:rsidRPr="005C76C0">
        <w:rPr>
          <w:rFonts w:ascii="Times New Roman" w:hAnsi="Times New Roman"/>
          <w:color w:val="000000" w:themeColor="text1"/>
          <w:sz w:val="24"/>
          <w:szCs w:val="24"/>
        </w:rPr>
        <w:t>)</w:t>
      </w:r>
      <w:r w:rsidR="00D36F77"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and, if desired, PSPs</w:t>
      </w:r>
      <w:r w:rsidR="00D36F77"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across strata. Individual project trees are measured from within plots and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functions are applied to estimate carbon stocks.</w:t>
      </w:r>
    </w:p>
    <w:p w:rsidR="00EF212A" w:rsidRPr="005C76C0" w:rsidRDefault="004D0639" w:rsidP="003A075D">
      <w:pPr>
        <w:spacing w:before="120" w:after="120"/>
        <w:rPr>
          <w:rFonts w:ascii="Times New Roman" w:hAnsi="Times New Roman"/>
          <w:b/>
          <w:color w:val="000000" w:themeColor="text1"/>
          <w:sz w:val="24"/>
          <w:szCs w:val="24"/>
        </w:rPr>
      </w:pPr>
      <w:r w:rsidRPr="005C76C0">
        <w:rPr>
          <w:rFonts w:ascii="Times New Roman" w:hAnsi="Times New Roman"/>
          <w:color w:val="000000" w:themeColor="text1"/>
          <w:sz w:val="24"/>
          <w:szCs w:val="24"/>
          <w:u w:val="single"/>
        </w:rPr>
        <w:t>5</w:t>
      </w:r>
      <w:r w:rsidR="00EF212A" w:rsidRPr="005C76C0">
        <w:rPr>
          <w:rFonts w:ascii="Times New Roman" w:hAnsi="Times New Roman"/>
          <w:color w:val="000000" w:themeColor="text1"/>
          <w:sz w:val="24"/>
          <w:szCs w:val="24"/>
          <w:u w:val="single"/>
        </w:rPr>
        <w:t>.2</w:t>
      </w:r>
      <w:r w:rsidR="00EF212A" w:rsidRPr="005C76C0">
        <w:rPr>
          <w:rFonts w:ascii="Times New Roman" w:hAnsi="Times New Roman"/>
          <w:color w:val="000000" w:themeColor="text1"/>
          <w:sz w:val="24"/>
          <w:szCs w:val="24"/>
          <w:u w:val="single"/>
        </w:rPr>
        <w:tab/>
        <w:t xml:space="preserve">Conducting a full inventory </w:t>
      </w:r>
    </w:p>
    <w:p w:rsidR="00F84F31" w:rsidRPr="005C76C0" w:rsidRDefault="0083106C"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5.2 </w:t>
      </w:r>
      <w:r w:rsidR="00EB0F68" w:rsidRPr="005C76C0">
        <w:rPr>
          <w:rFonts w:ascii="Times New Roman" w:hAnsi="Times New Roman"/>
          <w:color w:val="000000" w:themeColor="text1"/>
          <w:sz w:val="24"/>
          <w:szCs w:val="24"/>
        </w:rPr>
        <w:t>sets out the processes that the</w:t>
      </w:r>
      <w:r w:rsidR="00EF212A" w:rsidRPr="005C76C0">
        <w:rPr>
          <w:rFonts w:ascii="Times New Roman" w:hAnsi="Times New Roman"/>
          <w:color w:val="000000" w:themeColor="text1"/>
          <w:sz w:val="24"/>
          <w:szCs w:val="24"/>
        </w:rPr>
        <w:t xml:space="preserve"> project proponent must </w:t>
      </w:r>
      <w:r w:rsidR="00DE051A" w:rsidRPr="005C76C0">
        <w:rPr>
          <w:rFonts w:ascii="Times New Roman" w:hAnsi="Times New Roman"/>
          <w:color w:val="000000" w:themeColor="text1"/>
          <w:sz w:val="24"/>
          <w:szCs w:val="24"/>
        </w:rPr>
        <w:t>undertake</w:t>
      </w:r>
      <w:r w:rsidR="00EF212A" w:rsidRPr="005C76C0">
        <w:rPr>
          <w:rFonts w:ascii="Times New Roman" w:hAnsi="Times New Roman"/>
          <w:color w:val="000000" w:themeColor="text1"/>
          <w:sz w:val="24"/>
          <w:szCs w:val="24"/>
        </w:rPr>
        <w:t xml:space="preserve"> when conducting a full inventory of a stratum.</w:t>
      </w:r>
      <w:r w:rsidR="00FE79ED" w:rsidRPr="005C76C0">
        <w:rPr>
          <w:rFonts w:ascii="Times New Roman" w:hAnsi="Times New Roman"/>
          <w:color w:val="000000" w:themeColor="text1"/>
          <w:sz w:val="24"/>
          <w:szCs w:val="24"/>
        </w:rPr>
        <w:t xml:space="preserve"> </w:t>
      </w:r>
      <w:r w:rsidR="00CD7F1E" w:rsidRPr="005C76C0">
        <w:rPr>
          <w:rFonts w:ascii="Times New Roman" w:hAnsi="Times New Roman"/>
          <w:color w:val="000000" w:themeColor="text1"/>
          <w:sz w:val="24"/>
          <w:szCs w:val="24"/>
        </w:rPr>
        <w:t>These processes are detail</w:t>
      </w:r>
      <w:r w:rsidR="00DA2986" w:rsidRPr="005C76C0">
        <w:rPr>
          <w:rFonts w:ascii="Times New Roman" w:hAnsi="Times New Roman"/>
          <w:color w:val="000000" w:themeColor="text1"/>
          <w:sz w:val="24"/>
          <w:szCs w:val="24"/>
        </w:rPr>
        <w:t>ed</w:t>
      </w:r>
      <w:r w:rsidR="00CD7F1E" w:rsidRPr="005C76C0">
        <w:rPr>
          <w:rFonts w:ascii="Times New Roman" w:hAnsi="Times New Roman"/>
          <w:color w:val="000000" w:themeColor="text1"/>
          <w:sz w:val="24"/>
          <w:szCs w:val="24"/>
        </w:rPr>
        <w:t xml:space="preserve"> in other </w:t>
      </w:r>
      <w:r w:rsidR="00DA2986" w:rsidRPr="005C76C0">
        <w:rPr>
          <w:rFonts w:ascii="Times New Roman" w:hAnsi="Times New Roman"/>
          <w:color w:val="000000" w:themeColor="text1"/>
          <w:sz w:val="24"/>
          <w:szCs w:val="24"/>
        </w:rPr>
        <w:t>Subdivisions</w:t>
      </w:r>
      <w:r w:rsidR="00CD7F1E" w:rsidRPr="005C76C0">
        <w:rPr>
          <w:rFonts w:ascii="Times New Roman" w:hAnsi="Times New Roman"/>
          <w:color w:val="000000" w:themeColor="text1"/>
          <w:sz w:val="24"/>
          <w:szCs w:val="24"/>
        </w:rPr>
        <w:t xml:space="preserve"> in Part </w:t>
      </w:r>
      <w:r w:rsidRPr="005C76C0">
        <w:rPr>
          <w:rFonts w:ascii="Times New Roman" w:hAnsi="Times New Roman"/>
          <w:color w:val="000000" w:themeColor="text1"/>
          <w:sz w:val="24"/>
          <w:szCs w:val="24"/>
        </w:rPr>
        <w:t>5</w:t>
      </w:r>
      <w:r w:rsidR="00CD7F1E" w:rsidRPr="005C76C0">
        <w:rPr>
          <w:rFonts w:ascii="Times New Roman" w:hAnsi="Times New Roman"/>
          <w:color w:val="000000" w:themeColor="text1"/>
          <w:sz w:val="24"/>
          <w:szCs w:val="24"/>
        </w:rPr>
        <w:t xml:space="preserve"> of the </w:t>
      </w:r>
      <w:r w:rsidRPr="005C76C0">
        <w:rPr>
          <w:rFonts w:ascii="Times New Roman" w:hAnsi="Times New Roman"/>
          <w:color w:val="000000" w:themeColor="text1"/>
          <w:sz w:val="24"/>
          <w:szCs w:val="24"/>
        </w:rPr>
        <w:t>D</w:t>
      </w:r>
      <w:r w:rsidR="00CD7F1E" w:rsidRPr="005C76C0">
        <w:rPr>
          <w:rFonts w:ascii="Times New Roman" w:hAnsi="Times New Roman"/>
          <w:color w:val="000000" w:themeColor="text1"/>
          <w:sz w:val="24"/>
          <w:szCs w:val="24"/>
        </w:rPr>
        <w:t>etermination.</w:t>
      </w:r>
    </w:p>
    <w:p w:rsidR="00B25B87" w:rsidRPr="005C76C0" w:rsidRDefault="00B25B87" w:rsidP="003A075D">
      <w:pPr>
        <w:spacing w:before="120" w:after="120"/>
        <w:rPr>
          <w:rFonts w:ascii="Times New Roman" w:hAnsi="Times New Roman"/>
          <w:b/>
          <w:color w:val="000000" w:themeColor="text1"/>
          <w:sz w:val="24"/>
          <w:szCs w:val="24"/>
        </w:rPr>
      </w:pPr>
    </w:p>
    <w:p w:rsidR="007340C9" w:rsidRPr="005C76C0" w:rsidRDefault="007340C9"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5.1.3 </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 xml:space="preserve">Sampling plans </w:t>
      </w:r>
    </w:p>
    <w:p w:rsidR="007340C9" w:rsidRPr="005C76C0" w:rsidRDefault="007340C9"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 sampling plan is a document that identifies the quantity and location of TSPs, PSPs, and biomass sample trees within a stratum, or the geographic limits of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 </w:t>
      </w:r>
    </w:p>
    <w:p w:rsidR="007340C9" w:rsidRPr="005C76C0" w:rsidRDefault="00EB0F6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w:t>
      </w:r>
      <w:r w:rsidR="007340C9" w:rsidRPr="005C76C0">
        <w:rPr>
          <w:rFonts w:ascii="Times New Roman" w:hAnsi="Times New Roman"/>
          <w:color w:val="000000" w:themeColor="text1"/>
          <w:sz w:val="24"/>
          <w:szCs w:val="24"/>
        </w:rPr>
        <w:t xml:space="preserve"> project proponent is required to develop and document a sampling plan when</w:t>
      </w:r>
      <w:r w:rsidR="00A4221B" w:rsidRPr="005C76C0">
        <w:rPr>
          <w:rFonts w:ascii="Times New Roman" w:hAnsi="Times New Roman"/>
          <w:color w:val="000000" w:themeColor="text1"/>
          <w:sz w:val="24"/>
          <w:szCs w:val="24"/>
        </w:rPr>
        <w:t xml:space="preserve"> one or more of the following occurs</w:t>
      </w:r>
      <w:r w:rsidR="007340C9" w:rsidRPr="005C76C0">
        <w:rPr>
          <w:rFonts w:ascii="Times New Roman" w:hAnsi="Times New Roman"/>
          <w:color w:val="000000" w:themeColor="text1"/>
          <w:sz w:val="24"/>
          <w:szCs w:val="24"/>
        </w:rPr>
        <w:t>:</w:t>
      </w:r>
    </w:p>
    <w:p w:rsidR="007340C9" w:rsidRPr="005C76C0" w:rsidRDefault="007340C9" w:rsidP="00E15ACF">
      <w:pPr>
        <w:numPr>
          <w:ilvl w:val="0"/>
          <w:numId w:val="24"/>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 full inventory or PSP assessment is conducted; </w:t>
      </w:r>
    </w:p>
    <w:p w:rsidR="007340C9" w:rsidRPr="005C76C0" w:rsidRDefault="007340C9" w:rsidP="00E15ACF">
      <w:pPr>
        <w:numPr>
          <w:ilvl w:val="0"/>
          <w:numId w:val="24"/>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an</w:t>
      </w:r>
      <w:proofErr w:type="gramEnd"/>
      <w:r w:rsidRPr="005C76C0">
        <w:rPr>
          <w:rFonts w:ascii="Times New Roman" w:hAnsi="Times New Roman"/>
          <w:color w:val="000000" w:themeColor="text1"/>
          <w:sz w:val="24"/>
          <w:szCs w:val="24"/>
        </w:rPr>
        <w:t xml:space="preserv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is developed, updated, or validated.</w:t>
      </w:r>
    </w:p>
    <w:p w:rsidR="007340C9" w:rsidRPr="005C76C0" w:rsidRDefault="007340C9"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It is acceptable to develop a sampling plan that documents multiple activities conducted within a single stratum, such as validating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and conducting a full inventory.</w:t>
      </w:r>
    </w:p>
    <w:p w:rsidR="007340C9" w:rsidRPr="005C76C0" w:rsidRDefault="007340C9"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all cases a sampling plan must include a description of the activity to which the sampling plan relates, including the dates during which the activity is to be conducted. </w:t>
      </w:r>
    </w:p>
    <w:p w:rsidR="007340C9" w:rsidRPr="005C76C0" w:rsidRDefault="007340C9"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w:t>
      </w:r>
      <w:r w:rsidR="00574271" w:rsidRPr="005C76C0">
        <w:rPr>
          <w:rFonts w:ascii="Times New Roman" w:hAnsi="Times New Roman"/>
          <w:color w:val="000000" w:themeColor="text1"/>
          <w:sz w:val="24"/>
          <w:szCs w:val="24"/>
        </w:rPr>
        <w:t>4</w:t>
      </w:r>
      <w:r w:rsidRPr="005C76C0">
        <w:rPr>
          <w:rFonts w:ascii="Times New Roman" w:hAnsi="Times New Roman"/>
          <w:color w:val="000000" w:themeColor="text1"/>
          <w:sz w:val="24"/>
          <w:szCs w:val="24"/>
        </w:rPr>
        <w:t xml:space="preserve"> specifies matters that must be included in a sampling plan when a full inventory or PSP assessment</w:t>
      </w:r>
      <w:r w:rsidR="00574271" w:rsidRPr="005C76C0">
        <w:rPr>
          <w:rFonts w:ascii="Times New Roman" w:hAnsi="Times New Roman"/>
          <w:color w:val="000000" w:themeColor="text1"/>
          <w:sz w:val="24"/>
          <w:szCs w:val="24"/>
        </w:rPr>
        <w:t xml:space="preserve"> i</w:t>
      </w:r>
      <w:r w:rsidRPr="005C76C0">
        <w:rPr>
          <w:rFonts w:ascii="Times New Roman" w:hAnsi="Times New Roman"/>
          <w:color w:val="000000" w:themeColor="text1"/>
          <w:sz w:val="24"/>
          <w:szCs w:val="24"/>
        </w:rPr>
        <w:t xml:space="preserve">s being conducted.  Paragraph </w:t>
      </w:r>
      <w:r w:rsidR="00DA2986" w:rsidRPr="005C76C0">
        <w:rPr>
          <w:rFonts w:ascii="Times New Roman" w:hAnsi="Times New Roman"/>
          <w:color w:val="000000" w:themeColor="text1"/>
          <w:sz w:val="24"/>
          <w:szCs w:val="24"/>
        </w:rPr>
        <w:t>5.4</w:t>
      </w:r>
      <w:r w:rsidRPr="005C76C0">
        <w:rPr>
          <w:rFonts w:ascii="Times New Roman" w:hAnsi="Times New Roman"/>
          <w:color w:val="000000" w:themeColor="text1"/>
          <w:sz w:val="24"/>
          <w:szCs w:val="24"/>
        </w:rPr>
        <w:t>(2</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 xml:space="preserve">j) requires that a sampling plan includes details of corrective measures that were taken when the variation specified in paragraph </w:t>
      </w:r>
      <w:r w:rsidR="00DA2986" w:rsidRPr="005C76C0">
        <w:rPr>
          <w:rFonts w:ascii="Times New Roman" w:hAnsi="Times New Roman"/>
          <w:color w:val="000000" w:themeColor="text1"/>
          <w:sz w:val="24"/>
          <w:szCs w:val="24"/>
        </w:rPr>
        <w:t>5.4</w:t>
      </w:r>
      <w:r w:rsidRPr="005C76C0">
        <w:rPr>
          <w:rFonts w:ascii="Times New Roman" w:hAnsi="Times New Roman"/>
          <w:color w:val="000000" w:themeColor="text1"/>
          <w:sz w:val="24"/>
          <w:szCs w:val="24"/>
        </w:rPr>
        <w:t>(2)(</w:t>
      </w:r>
      <w:proofErr w:type="spellStart"/>
      <w:r w:rsidRPr="005C76C0">
        <w:rPr>
          <w:rFonts w:ascii="Times New Roman" w:hAnsi="Times New Roman"/>
          <w:color w:val="000000" w:themeColor="text1"/>
          <w:sz w:val="24"/>
          <w:szCs w:val="24"/>
        </w:rPr>
        <w:t>i</w:t>
      </w:r>
      <w:proofErr w:type="spellEnd"/>
      <w:r w:rsidRPr="005C76C0">
        <w:rPr>
          <w:rFonts w:ascii="Times New Roman" w:hAnsi="Times New Roman"/>
          <w:color w:val="000000" w:themeColor="text1"/>
          <w:sz w:val="24"/>
          <w:szCs w:val="24"/>
        </w:rPr>
        <w:t xml:space="preserve">) exceeds the threshold specified in Subdivision 5.1.5. </w:t>
      </w:r>
    </w:p>
    <w:p w:rsidR="007340C9" w:rsidRPr="005C76C0" w:rsidRDefault="007340C9"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w:t>
      </w:r>
      <w:r w:rsidR="00F84F31"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5.</w:t>
      </w:r>
      <w:r w:rsidR="00F84F31"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and 5.</w:t>
      </w:r>
      <w:r w:rsidR="00F84F31"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speci</w:t>
      </w:r>
      <w:r w:rsidR="00EB0F68" w:rsidRPr="005C76C0">
        <w:rPr>
          <w:rFonts w:ascii="Times New Roman" w:hAnsi="Times New Roman"/>
          <w:color w:val="000000" w:themeColor="text1"/>
          <w:sz w:val="24"/>
          <w:szCs w:val="24"/>
        </w:rPr>
        <w:t>fy the additional matters that the</w:t>
      </w:r>
      <w:r w:rsidRPr="005C76C0">
        <w:rPr>
          <w:rFonts w:ascii="Times New Roman" w:hAnsi="Times New Roman"/>
          <w:color w:val="000000" w:themeColor="text1"/>
          <w:sz w:val="24"/>
          <w:szCs w:val="24"/>
        </w:rPr>
        <w:t xml:space="preserve"> project proponent must include in a sampling plan in relation to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functions.  The additional matters include the spatial coordinates defining the location of biomass sample sites, biomass sample plots and biomass sample trees generated both off site and on the ground.  Recording the coordinates in a sample plan allows the off-site coordinates to be cross-checked with the actual location recorded in the field.</w:t>
      </w:r>
    </w:p>
    <w:p w:rsidR="005A6621" w:rsidRPr="005C76C0" w:rsidRDefault="005A662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some instances</w:t>
      </w:r>
      <w:r w:rsidR="00F27755"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sections 5.4, 5.5 and 5.6 require both </w:t>
      </w:r>
      <w:r w:rsidRPr="005C76C0">
        <w:rPr>
          <w:rFonts w:ascii="Times New Roman" w:hAnsi="Times New Roman"/>
          <w:i/>
          <w:color w:val="000000" w:themeColor="text1"/>
          <w:sz w:val="24"/>
          <w:szCs w:val="24"/>
        </w:rPr>
        <w:t>ex ante</w:t>
      </w:r>
      <w:r w:rsidRPr="005C76C0">
        <w:rPr>
          <w:rFonts w:ascii="Times New Roman" w:hAnsi="Times New Roman"/>
          <w:color w:val="000000" w:themeColor="text1"/>
          <w:sz w:val="24"/>
          <w:szCs w:val="24"/>
        </w:rPr>
        <w:t xml:space="preserve"> and </w:t>
      </w:r>
      <w:r w:rsidRPr="005C76C0">
        <w:rPr>
          <w:rFonts w:ascii="Times New Roman" w:hAnsi="Times New Roman"/>
          <w:i/>
          <w:color w:val="000000" w:themeColor="text1"/>
          <w:sz w:val="24"/>
          <w:szCs w:val="24"/>
        </w:rPr>
        <w:t>ex post</w:t>
      </w:r>
      <w:r w:rsidRPr="005C76C0">
        <w:rPr>
          <w:rFonts w:ascii="Times New Roman" w:hAnsi="Times New Roman"/>
          <w:color w:val="000000" w:themeColor="text1"/>
          <w:sz w:val="24"/>
          <w:szCs w:val="24"/>
        </w:rPr>
        <w:t xml:space="preserve"> information and p</w:t>
      </w:r>
      <w:r w:rsidR="00EB0F68" w:rsidRPr="005C76C0">
        <w:rPr>
          <w:rFonts w:ascii="Times New Roman" w:hAnsi="Times New Roman"/>
          <w:color w:val="000000" w:themeColor="text1"/>
          <w:sz w:val="24"/>
          <w:szCs w:val="24"/>
        </w:rPr>
        <w:t>rocesses.  The</w:t>
      </w:r>
      <w:r w:rsidRPr="005C76C0">
        <w:rPr>
          <w:rFonts w:ascii="Times New Roman" w:hAnsi="Times New Roman"/>
          <w:color w:val="000000" w:themeColor="text1"/>
          <w:sz w:val="24"/>
          <w:szCs w:val="24"/>
        </w:rPr>
        <w:t xml:space="preserve"> project proponent should therefore create and maintain both </w:t>
      </w:r>
      <w:r w:rsidRPr="005C76C0">
        <w:rPr>
          <w:rFonts w:ascii="Times New Roman" w:hAnsi="Times New Roman"/>
          <w:i/>
          <w:color w:val="000000" w:themeColor="text1"/>
          <w:sz w:val="24"/>
          <w:szCs w:val="24"/>
        </w:rPr>
        <w:t>ex ante</w:t>
      </w:r>
      <w:r w:rsidRPr="005C76C0">
        <w:rPr>
          <w:rFonts w:ascii="Times New Roman" w:hAnsi="Times New Roman"/>
          <w:color w:val="000000" w:themeColor="text1"/>
          <w:sz w:val="24"/>
          <w:szCs w:val="24"/>
        </w:rPr>
        <w:t xml:space="preserve"> and </w:t>
      </w:r>
      <w:r w:rsidRPr="005C76C0">
        <w:rPr>
          <w:rFonts w:ascii="Times New Roman" w:hAnsi="Times New Roman"/>
          <w:i/>
          <w:color w:val="000000" w:themeColor="text1"/>
          <w:sz w:val="24"/>
          <w:szCs w:val="24"/>
        </w:rPr>
        <w:t>ex</w:t>
      </w:r>
      <w:r w:rsidR="00B25B87" w:rsidRPr="005C76C0">
        <w:rPr>
          <w:rFonts w:ascii="Times New Roman" w:hAnsi="Times New Roman"/>
          <w:i/>
          <w:color w:val="000000" w:themeColor="text1"/>
          <w:sz w:val="24"/>
          <w:szCs w:val="24"/>
        </w:rPr>
        <w:t> </w:t>
      </w:r>
      <w:r w:rsidRPr="005C76C0">
        <w:rPr>
          <w:rFonts w:ascii="Times New Roman" w:hAnsi="Times New Roman"/>
          <w:i/>
          <w:color w:val="000000" w:themeColor="text1"/>
          <w:sz w:val="24"/>
          <w:szCs w:val="24"/>
        </w:rPr>
        <w:t>post</w:t>
      </w:r>
      <w:r w:rsidRPr="005C76C0">
        <w:rPr>
          <w:rFonts w:ascii="Times New Roman" w:hAnsi="Times New Roman"/>
          <w:color w:val="000000" w:themeColor="text1"/>
          <w:sz w:val="24"/>
          <w:szCs w:val="24"/>
        </w:rPr>
        <w:t xml:space="preserve"> versions of the sampling plans required under Subdivision 5.1.3. </w:t>
      </w:r>
    </w:p>
    <w:p w:rsidR="00AE6554" w:rsidRPr="005C76C0" w:rsidRDefault="00AE6554" w:rsidP="003A075D">
      <w:pPr>
        <w:spacing w:before="120" w:after="120"/>
        <w:rPr>
          <w:rFonts w:ascii="Times New Roman" w:hAnsi="Times New Roman"/>
          <w:b/>
          <w:color w:val="000000" w:themeColor="text1"/>
          <w:sz w:val="24"/>
          <w:szCs w:val="24"/>
        </w:rPr>
      </w:pPr>
    </w:p>
    <w:p w:rsidR="00F84F31" w:rsidRPr="005C76C0" w:rsidRDefault="00F84F31"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5.1.4 </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 xml:space="preserve">Location of plots </w:t>
      </w:r>
    </w:p>
    <w:p w:rsidR="00F84F31" w:rsidRPr="005C76C0" w:rsidRDefault="00F84F31"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5.7</w:t>
      </w:r>
      <w:r w:rsidRPr="005C76C0">
        <w:rPr>
          <w:rFonts w:ascii="Times New Roman" w:hAnsi="Times New Roman"/>
          <w:color w:val="000000" w:themeColor="text1"/>
          <w:sz w:val="24"/>
          <w:szCs w:val="24"/>
          <w:u w:val="single"/>
        </w:rPr>
        <w:tab/>
        <w:t>Determining the location of plots</w:t>
      </w:r>
    </w:p>
    <w:p w:rsidR="00F84F31" w:rsidRPr="005C76C0" w:rsidRDefault="00F84F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location of plots within a stratum must be determined according to randomly selected points of intersection from a grid overlay as described in section 5.</w:t>
      </w:r>
      <w:r w:rsidR="00212D1B" w:rsidRPr="005C76C0">
        <w:rPr>
          <w:rFonts w:ascii="Times New Roman" w:hAnsi="Times New Roman"/>
          <w:color w:val="000000" w:themeColor="text1"/>
          <w:sz w:val="24"/>
          <w:szCs w:val="24"/>
        </w:rPr>
        <w:t>7</w:t>
      </w:r>
      <w:r w:rsidRPr="005C76C0">
        <w:rPr>
          <w:rFonts w:ascii="Times New Roman" w:hAnsi="Times New Roman"/>
          <w:color w:val="000000" w:themeColor="text1"/>
          <w:sz w:val="24"/>
          <w:szCs w:val="24"/>
        </w:rPr>
        <w:t xml:space="preserve">.  </w:t>
      </w:r>
    </w:p>
    <w:p w:rsidR="00F84F31" w:rsidRPr="005C76C0" w:rsidRDefault="00F84F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section specifies the process for establishing the grid overlay and selecting grid intersections as plot locations.  It also sets out the options for treatment of plot location and configuration at the randomly selected points of intersection.</w:t>
      </w:r>
    </w:p>
    <w:p w:rsidR="00F84F31" w:rsidRPr="005C76C0" w:rsidRDefault="00F84F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diagram at </w:t>
      </w:r>
      <w:r w:rsidRPr="00CC2AEA">
        <w:rPr>
          <w:rFonts w:ascii="Times New Roman" w:hAnsi="Times New Roman"/>
          <w:color w:val="000000" w:themeColor="text1"/>
          <w:sz w:val="24"/>
          <w:szCs w:val="24"/>
          <w:u w:val="single"/>
        </w:rPr>
        <w:t xml:space="preserve">Attachment </w:t>
      </w:r>
      <w:r w:rsidR="007F1DE8" w:rsidRPr="00CC2AEA">
        <w:rPr>
          <w:rFonts w:ascii="Times New Roman" w:hAnsi="Times New Roman"/>
          <w:color w:val="000000" w:themeColor="text1"/>
          <w:sz w:val="24"/>
          <w:szCs w:val="24"/>
          <w:u w:val="single"/>
        </w:rPr>
        <w:t>C</w:t>
      </w:r>
      <w:r w:rsidRPr="005C76C0">
        <w:rPr>
          <w:rFonts w:ascii="Times New Roman" w:hAnsi="Times New Roman"/>
          <w:color w:val="000000" w:themeColor="text1"/>
          <w:sz w:val="24"/>
          <w:szCs w:val="24"/>
        </w:rPr>
        <w:t xml:space="preserve"> represents the process for establishin</w:t>
      </w:r>
      <w:r w:rsidR="00212D1B" w:rsidRPr="005C76C0">
        <w:rPr>
          <w:rFonts w:ascii="Times New Roman" w:hAnsi="Times New Roman"/>
          <w:color w:val="000000" w:themeColor="text1"/>
          <w:sz w:val="24"/>
          <w:szCs w:val="24"/>
        </w:rPr>
        <w:t xml:space="preserve">g a grid overlay for a stratum.  The process </w:t>
      </w:r>
      <w:r w:rsidRPr="005C76C0">
        <w:rPr>
          <w:rFonts w:ascii="Times New Roman" w:hAnsi="Times New Roman"/>
          <w:color w:val="000000" w:themeColor="text1"/>
          <w:sz w:val="24"/>
          <w:szCs w:val="24"/>
        </w:rPr>
        <w:t>requires that the location of a plot within a stratum be determined using a map of the stratum</w:t>
      </w:r>
      <w:r w:rsidR="00212D1B" w:rsidRPr="005C76C0">
        <w:rPr>
          <w:rFonts w:ascii="Times New Roman" w:hAnsi="Times New Roman"/>
          <w:color w:val="000000" w:themeColor="text1"/>
          <w:sz w:val="24"/>
          <w:szCs w:val="24"/>
        </w:rPr>
        <w:t xml:space="preserve"> (see subsection </w:t>
      </w:r>
      <w:r w:rsidR="00DA2986" w:rsidRPr="005C76C0">
        <w:rPr>
          <w:rFonts w:ascii="Times New Roman" w:hAnsi="Times New Roman"/>
          <w:color w:val="000000" w:themeColor="text1"/>
          <w:sz w:val="24"/>
          <w:szCs w:val="24"/>
        </w:rPr>
        <w:t>5.7</w:t>
      </w:r>
      <w:r w:rsidR="00212D1B" w:rsidRPr="005C76C0">
        <w:rPr>
          <w:rFonts w:ascii="Times New Roman" w:hAnsi="Times New Roman"/>
          <w:color w:val="000000" w:themeColor="text1"/>
          <w:sz w:val="24"/>
          <w:szCs w:val="24"/>
        </w:rPr>
        <w:t>(2))</w:t>
      </w:r>
      <w:r w:rsidRPr="005C76C0">
        <w:rPr>
          <w:rFonts w:ascii="Times New Roman" w:hAnsi="Times New Roman"/>
          <w:color w:val="000000" w:themeColor="text1"/>
          <w:sz w:val="24"/>
          <w:szCs w:val="24"/>
        </w:rPr>
        <w:t>.  The map must have been developed in accordance with Part 3, and must reflect the current boundaries of the stratum.</w:t>
      </w:r>
    </w:p>
    <w:p w:rsidR="00921117" w:rsidRPr="005C76C0" w:rsidRDefault="00A62890"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5.7(3) provides the instructions for determining the location of plots within strata in a way that yields an unbiased representation of the trees being sampled</w:t>
      </w:r>
      <w:r w:rsidR="00921117" w:rsidRPr="005C76C0">
        <w:rPr>
          <w:rFonts w:ascii="Times New Roman" w:hAnsi="Times New Roman"/>
          <w:color w:val="000000" w:themeColor="text1"/>
          <w:sz w:val="24"/>
          <w:szCs w:val="24"/>
        </w:rPr>
        <w:t>.</w:t>
      </w:r>
    </w:p>
    <w:p w:rsidR="004C2CF1" w:rsidRPr="005C76C0" w:rsidRDefault="004C2CF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5.7(4) provides that the number of grid intersections occurring within the stratum must be recorded in a sampling plan.</w:t>
      </w:r>
    </w:p>
    <w:p w:rsidR="00F84F31" w:rsidRPr="005C76C0" w:rsidRDefault="00F84F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w:t>
      </w:r>
      <w:r w:rsidR="00A50EA8" w:rsidRPr="005C76C0">
        <w:rPr>
          <w:rFonts w:ascii="Times New Roman" w:hAnsi="Times New Roman"/>
          <w:color w:val="000000" w:themeColor="text1"/>
          <w:sz w:val="24"/>
          <w:szCs w:val="24"/>
        </w:rPr>
        <w:t>7</w:t>
      </w:r>
      <w:r w:rsidRPr="005C76C0">
        <w:rPr>
          <w:rFonts w:ascii="Times New Roman" w:hAnsi="Times New Roman"/>
          <w:color w:val="000000" w:themeColor="text1"/>
          <w:sz w:val="24"/>
          <w:szCs w:val="24"/>
        </w:rPr>
        <w:t xml:space="preserve">(5) provides that if the number of grid intersections determined in accordance with subsections </w:t>
      </w:r>
      <w:r w:rsidR="00DA2986" w:rsidRPr="005C76C0">
        <w:rPr>
          <w:rFonts w:ascii="Times New Roman" w:hAnsi="Times New Roman"/>
          <w:color w:val="000000" w:themeColor="text1"/>
          <w:sz w:val="24"/>
          <w:szCs w:val="24"/>
        </w:rPr>
        <w:t>5.7</w:t>
      </w:r>
      <w:r w:rsidRPr="005C76C0">
        <w:rPr>
          <w:rFonts w:ascii="Times New Roman" w:hAnsi="Times New Roman"/>
          <w:color w:val="000000" w:themeColor="text1"/>
          <w:sz w:val="24"/>
          <w:szCs w:val="24"/>
        </w:rPr>
        <w:t xml:space="preserve">(2) to </w:t>
      </w:r>
      <w:r w:rsidR="00DA2986" w:rsidRPr="005C76C0">
        <w:rPr>
          <w:rFonts w:ascii="Times New Roman" w:hAnsi="Times New Roman"/>
          <w:color w:val="000000" w:themeColor="text1"/>
          <w:sz w:val="24"/>
          <w:szCs w:val="24"/>
        </w:rPr>
        <w:t>5.7</w:t>
      </w:r>
      <w:r w:rsidRPr="005C76C0">
        <w:rPr>
          <w:rFonts w:ascii="Times New Roman" w:hAnsi="Times New Roman"/>
          <w:color w:val="000000" w:themeColor="text1"/>
          <w:sz w:val="24"/>
          <w:szCs w:val="24"/>
        </w:rPr>
        <w:t>(</w:t>
      </w:r>
      <w:r w:rsidR="00D36F77" w:rsidRPr="005C76C0">
        <w:rPr>
          <w:rFonts w:ascii="Times New Roman" w:hAnsi="Times New Roman"/>
          <w:color w:val="000000" w:themeColor="text1"/>
          <w:sz w:val="24"/>
          <w:szCs w:val="24"/>
        </w:rPr>
        <w:t>3</w:t>
      </w:r>
      <w:r w:rsidRPr="005C76C0">
        <w:rPr>
          <w:rFonts w:ascii="Times New Roman" w:hAnsi="Times New Roman"/>
          <w:color w:val="000000" w:themeColor="text1"/>
          <w:sz w:val="24"/>
          <w:szCs w:val="24"/>
        </w:rPr>
        <w:t>) is equal to the desired number of plots to be established in the stratum, then plots in the field are to be located according to the location of each grid intersection within the stratum.</w:t>
      </w:r>
    </w:p>
    <w:p w:rsidR="00F84F31" w:rsidRPr="005C76C0" w:rsidRDefault="00F84F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w:t>
      </w:r>
      <w:r w:rsidR="00A50EA8" w:rsidRPr="005C76C0">
        <w:rPr>
          <w:rFonts w:ascii="Times New Roman" w:hAnsi="Times New Roman"/>
          <w:color w:val="000000" w:themeColor="text1"/>
          <w:sz w:val="24"/>
          <w:szCs w:val="24"/>
        </w:rPr>
        <w:t>5.7</w:t>
      </w:r>
      <w:r w:rsidRPr="005C76C0">
        <w:rPr>
          <w:rFonts w:ascii="Times New Roman" w:hAnsi="Times New Roman"/>
          <w:color w:val="000000" w:themeColor="text1"/>
          <w:sz w:val="24"/>
          <w:szCs w:val="24"/>
        </w:rPr>
        <w:t>(6) specifies the steps that are to be undertaken if the number of grid intersections that occur within the stratum exceed</w:t>
      </w:r>
      <w:r w:rsidR="003854E0"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the desired number of plots to be established in the stratum. </w:t>
      </w:r>
    </w:p>
    <w:p w:rsidR="00921117" w:rsidRPr="005C76C0" w:rsidRDefault="00F84F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w:t>
      </w:r>
      <w:r w:rsidR="00850635"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A50EA8" w:rsidRPr="005C76C0">
        <w:rPr>
          <w:rFonts w:ascii="Times New Roman" w:hAnsi="Times New Roman"/>
          <w:color w:val="000000" w:themeColor="text1"/>
          <w:sz w:val="24"/>
          <w:szCs w:val="24"/>
        </w:rPr>
        <w:t>5.7</w:t>
      </w:r>
      <w:r w:rsidRPr="005C76C0">
        <w:rPr>
          <w:rFonts w:ascii="Times New Roman" w:hAnsi="Times New Roman"/>
          <w:color w:val="000000" w:themeColor="text1"/>
          <w:sz w:val="24"/>
          <w:szCs w:val="24"/>
        </w:rPr>
        <w:t>(9)</w:t>
      </w:r>
      <w:r w:rsidR="00850635" w:rsidRPr="005C76C0">
        <w:rPr>
          <w:rFonts w:ascii="Times New Roman" w:hAnsi="Times New Roman"/>
          <w:color w:val="000000" w:themeColor="text1"/>
          <w:sz w:val="24"/>
          <w:szCs w:val="24"/>
        </w:rPr>
        <w:t xml:space="preserve"> to 5.7(11)</w:t>
      </w:r>
      <w:r w:rsidR="00921117" w:rsidRPr="005C76C0">
        <w:rPr>
          <w:rFonts w:ascii="Times New Roman" w:hAnsi="Times New Roman"/>
          <w:color w:val="000000" w:themeColor="text1"/>
          <w:sz w:val="24"/>
          <w:szCs w:val="24"/>
        </w:rPr>
        <w:t xml:space="preserve"> </w:t>
      </w:r>
      <w:r w:rsidR="00850635" w:rsidRPr="005C76C0">
        <w:rPr>
          <w:rFonts w:ascii="Times New Roman" w:hAnsi="Times New Roman"/>
          <w:color w:val="000000" w:themeColor="text1"/>
          <w:sz w:val="24"/>
          <w:szCs w:val="24"/>
        </w:rPr>
        <w:t xml:space="preserve">specify how the differently shaped plots must be established. </w:t>
      </w:r>
    </w:p>
    <w:p w:rsidR="00AE6554" w:rsidRPr="005C76C0" w:rsidRDefault="00AE6554" w:rsidP="003A075D">
      <w:pPr>
        <w:spacing w:before="120" w:after="120"/>
        <w:rPr>
          <w:rFonts w:ascii="Times New Roman" w:hAnsi="Times New Roman"/>
          <w:b/>
          <w:color w:val="000000" w:themeColor="text1"/>
          <w:sz w:val="24"/>
          <w:szCs w:val="24"/>
        </w:rPr>
      </w:pP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Subdivision </w:t>
      </w:r>
      <w:r w:rsidR="00532D84" w:rsidRPr="005C76C0">
        <w:rPr>
          <w:rFonts w:ascii="Times New Roman" w:hAnsi="Times New Roman"/>
          <w:b/>
          <w:color w:val="000000" w:themeColor="text1"/>
          <w:sz w:val="24"/>
          <w:szCs w:val="24"/>
        </w:rPr>
        <w:t>5.1.5</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r w:rsidR="00532D84" w:rsidRPr="005C76C0">
        <w:rPr>
          <w:rFonts w:ascii="Times New Roman" w:hAnsi="Times New Roman"/>
          <w:b/>
          <w:color w:val="000000" w:themeColor="text1"/>
          <w:sz w:val="24"/>
          <w:szCs w:val="24"/>
        </w:rPr>
        <w:t>E</w:t>
      </w:r>
      <w:r w:rsidRPr="005C76C0">
        <w:rPr>
          <w:rFonts w:ascii="Times New Roman" w:hAnsi="Times New Roman"/>
          <w:b/>
          <w:color w:val="000000" w:themeColor="text1"/>
          <w:sz w:val="24"/>
          <w:szCs w:val="24"/>
        </w:rPr>
        <w:t>stablish</w:t>
      </w:r>
      <w:r w:rsidR="00532D84" w:rsidRPr="005C76C0">
        <w:rPr>
          <w:rFonts w:ascii="Times New Roman" w:hAnsi="Times New Roman"/>
          <w:b/>
          <w:color w:val="000000" w:themeColor="text1"/>
          <w:sz w:val="24"/>
          <w:szCs w:val="24"/>
        </w:rPr>
        <w:t>ing</w:t>
      </w:r>
      <w:r w:rsidRPr="005C76C0">
        <w:rPr>
          <w:rFonts w:ascii="Times New Roman" w:hAnsi="Times New Roman"/>
          <w:b/>
          <w:color w:val="000000" w:themeColor="text1"/>
          <w:sz w:val="24"/>
          <w:szCs w:val="24"/>
        </w:rPr>
        <w:t xml:space="preserve"> </w:t>
      </w:r>
      <w:r w:rsidR="0037195F" w:rsidRPr="005C76C0">
        <w:rPr>
          <w:rFonts w:ascii="Times New Roman" w:hAnsi="Times New Roman"/>
          <w:b/>
          <w:color w:val="000000" w:themeColor="text1"/>
          <w:sz w:val="24"/>
          <w:szCs w:val="24"/>
        </w:rPr>
        <w:t xml:space="preserve">and assessing </w:t>
      </w:r>
      <w:r w:rsidRPr="005C76C0">
        <w:rPr>
          <w:rFonts w:ascii="Times New Roman" w:hAnsi="Times New Roman"/>
          <w:b/>
          <w:color w:val="000000" w:themeColor="text1"/>
          <w:sz w:val="24"/>
          <w:szCs w:val="24"/>
        </w:rPr>
        <w:t>plots</w:t>
      </w:r>
      <w:r w:rsidR="00532D84" w:rsidRPr="005C76C0">
        <w:rPr>
          <w:rFonts w:ascii="Times New Roman" w:hAnsi="Times New Roman"/>
          <w:b/>
          <w:color w:val="000000" w:themeColor="text1"/>
          <w:sz w:val="24"/>
          <w:szCs w:val="24"/>
        </w:rPr>
        <w:t xml:space="preserve"> </w:t>
      </w:r>
    </w:p>
    <w:p w:rsidR="00854DF6" w:rsidRPr="005C76C0" w:rsidRDefault="00854DF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5.</w:t>
      </w:r>
      <w:r w:rsidR="0037195F" w:rsidRPr="005C76C0">
        <w:rPr>
          <w:rFonts w:ascii="Times New Roman" w:hAnsi="Times New Roman"/>
          <w:color w:val="000000" w:themeColor="text1"/>
          <w:sz w:val="24"/>
          <w:szCs w:val="24"/>
          <w:u w:val="single"/>
        </w:rPr>
        <w:t>8</w:t>
      </w:r>
      <w:r w:rsidRPr="005C76C0">
        <w:rPr>
          <w:rFonts w:ascii="Times New Roman" w:hAnsi="Times New Roman"/>
          <w:color w:val="000000" w:themeColor="text1"/>
          <w:sz w:val="24"/>
          <w:szCs w:val="24"/>
          <w:u w:val="single"/>
        </w:rPr>
        <w:tab/>
        <w:t xml:space="preserve">Establishing </w:t>
      </w:r>
      <w:r w:rsidR="002174E5" w:rsidRPr="005C76C0">
        <w:rPr>
          <w:rFonts w:ascii="Times New Roman" w:hAnsi="Times New Roman"/>
          <w:color w:val="000000" w:themeColor="text1"/>
          <w:sz w:val="24"/>
          <w:szCs w:val="24"/>
          <w:u w:val="single"/>
        </w:rPr>
        <w:t xml:space="preserve">and assessing </w:t>
      </w:r>
      <w:r w:rsidRPr="005C76C0">
        <w:rPr>
          <w:rFonts w:ascii="Times New Roman" w:hAnsi="Times New Roman"/>
          <w:color w:val="000000" w:themeColor="text1"/>
          <w:sz w:val="24"/>
          <w:szCs w:val="24"/>
          <w:u w:val="single"/>
        </w:rPr>
        <w:t xml:space="preserve">plots during full inventory </w:t>
      </w:r>
    </w:p>
    <w:p w:rsidR="00CB779E" w:rsidRPr="005C76C0" w:rsidRDefault="00CB779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w:t>
      </w:r>
      <w:r w:rsidR="0037195F" w:rsidRPr="005C76C0">
        <w:rPr>
          <w:rFonts w:ascii="Times New Roman" w:hAnsi="Times New Roman"/>
          <w:color w:val="000000" w:themeColor="text1"/>
          <w:sz w:val="24"/>
          <w:szCs w:val="24"/>
        </w:rPr>
        <w:t>8</w:t>
      </w:r>
      <w:r w:rsidRPr="005C76C0">
        <w:rPr>
          <w:rFonts w:ascii="Times New Roman" w:hAnsi="Times New Roman"/>
          <w:color w:val="000000" w:themeColor="text1"/>
          <w:sz w:val="24"/>
          <w:szCs w:val="24"/>
        </w:rPr>
        <w:t xml:space="preserve"> provides that project proponents must follow the processes set out in Subdivision</w:t>
      </w:r>
      <w:r w:rsidR="002B60FF" w:rsidRPr="005C76C0">
        <w:rPr>
          <w:rFonts w:ascii="Times New Roman" w:hAnsi="Times New Roman"/>
          <w:color w:val="000000" w:themeColor="text1"/>
          <w:sz w:val="24"/>
          <w:szCs w:val="24"/>
        </w:rPr>
        <w:t> </w:t>
      </w:r>
      <w:r w:rsidRPr="005C76C0">
        <w:rPr>
          <w:rFonts w:ascii="Times New Roman" w:hAnsi="Times New Roman"/>
          <w:color w:val="000000" w:themeColor="text1"/>
          <w:sz w:val="24"/>
          <w:szCs w:val="24"/>
        </w:rPr>
        <w:t xml:space="preserve">5.1.5 when establishing </w:t>
      </w:r>
      <w:r w:rsidR="0037195F" w:rsidRPr="005C76C0">
        <w:rPr>
          <w:rFonts w:ascii="Times New Roman" w:hAnsi="Times New Roman"/>
          <w:color w:val="000000" w:themeColor="text1"/>
          <w:sz w:val="24"/>
          <w:szCs w:val="24"/>
        </w:rPr>
        <w:t xml:space="preserve">and assessing </w:t>
      </w:r>
      <w:r w:rsidRPr="005C76C0">
        <w:rPr>
          <w:rFonts w:ascii="Times New Roman" w:hAnsi="Times New Roman"/>
          <w:color w:val="000000" w:themeColor="text1"/>
          <w:sz w:val="24"/>
          <w:szCs w:val="24"/>
        </w:rPr>
        <w:t>sample plots within a stratum during a full inventory.</w:t>
      </w:r>
    </w:p>
    <w:p w:rsidR="00854DF6" w:rsidRPr="005C76C0" w:rsidRDefault="00854DF6"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w:t>
      </w:r>
      <w:r w:rsidR="0037195F" w:rsidRPr="005C76C0">
        <w:rPr>
          <w:rFonts w:ascii="Times New Roman" w:hAnsi="Times New Roman"/>
          <w:color w:val="000000" w:themeColor="text1"/>
          <w:sz w:val="24"/>
          <w:szCs w:val="24"/>
          <w:u w:val="single"/>
        </w:rPr>
        <w:t>9</w:t>
      </w:r>
      <w:r w:rsidRPr="005C76C0">
        <w:rPr>
          <w:rFonts w:ascii="Times New Roman" w:hAnsi="Times New Roman"/>
          <w:color w:val="000000" w:themeColor="text1"/>
          <w:sz w:val="24"/>
          <w:szCs w:val="24"/>
          <w:u w:val="single"/>
        </w:rPr>
        <w:tab/>
      </w:r>
      <w:r w:rsidR="002174E5" w:rsidRPr="005C76C0">
        <w:rPr>
          <w:rFonts w:ascii="Times New Roman" w:hAnsi="Times New Roman"/>
          <w:color w:val="000000" w:themeColor="text1"/>
          <w:sz w:val="24"/>
          <w:szCs w:val="24"/>
          <w:u w:val="single"/>
        </w:rPr>
        <w:t>T</w:t>
      </w:r>
      <w:r w:rsidRPr="005C76C0">
        <w:rPr>
          <w:rFonts w:ascii="Times New Roman" w:hAnsi="Times New Roman"/>
          <w:color w:val="000000" w:themeColor="text1"/>
          <w:sz w:val="24"/>
          <w:szCs w:val="24"/>
          <w:u w:val="single"/>
        </w:rPr>
        <w:t>arget probable limit of error</w:t>
      </w:r>
      <w:r w:rsidR="00EE2061" w:rsidRPr="005C76C0">
        <w:rPr>
          <w:rFonts w:ascii="Times New Roman" w:hAnsi="Times New Roman"/>
          <w:color w:val="000000" w:themeColor="text1"/>
          <w:sz w:val="24"/>
          <w:szCs w:val="24"/>
          <w:u w:val="single"/>
        </w:rPr>
        <w:t>—</w:t>
      </w:r>
      <w:r w:rsidR="002174E5" w:rsidRPr="005C76C0">
        <w:rPr>
          <w:rFonts w:ascii="Times New Roman" w:hAnsi="Times New Roman"/>
          <w:color w:val="000000" w:themeColor="text1"/>
          <w:sz w:val="24"/>
          <w:szCs w:val="24"/>
          <w:u w:val="single"/>
        </w:rPr>
        <w:t>full inventory</w:t>
      </w:r>
    </w:p>
    <w:p w:rsidR="00CB779E" w:rsidRPr="005C76C0" w:rsidRDefault="00CB779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w:t>
      </w:r>
      <w:r w:rsidR="0037195F" w:rsidRPr="005C76C0">
        <w:rPr>
          <w:rFonts w:ascii="Times New Roman" w:hAnsi="Times New Roman"/>
          <w:color w:val="000000" w:themeColor="text1"/>
          <w:sz w:val="24"/>
          <w:szCs w:val="24"/>
        </w:rPr>
        <w:t>9</w:t>
      </w:r>
      <w:r w:rsidRPr="005C76C0">
        <w:rPr>
          <w:rFonts w:ascii="Times New Roman" w:hAnsi="Times New Roman"/>
          <w:color w:val="000000" w:themeColor="text1"/>
          <w:sz w:val="24"/>
          <w:szCs w:val="24"/>
        </w:rPr>
        <w:t xml:space="preserve"> sets out the target number</w:t>
      </w:r>
      <w:r w:rsidR="00854DF6" w:rsidRPr="005C76C0">
        <w:rPr>
          <w:rFonts w:ascii="Times New Roman" w:hAnsi="Times New Roman"/>
          <w:color w:val="000000" w:themeColor="text1"/>
          <w:sz w:val="24"/>
          <w:szCs w:val="24"/>
        </w:rPr>
        <w:t xml:space="preserve"> of plots that will be required to achieve the target probable limit of error specified in the section.</w:t>
      </w:r>
    </w:p>
    <w:p w:rsidR="00105827" w:rsidRPr="005C76C0" w:rsidRDefault="0010582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estimate of the number of plots per stratum required to achieve the target probable limit of error must be documented in a sampling plan that has been developed in accordance with Subdivision 5.1.3, and in which plot locations have been determined using the process specified in section 5.7.  For full inventories and PSP assessments the sampling plan must include the </w:t>
      </w:r>
      <w:r w:rsidRPr="005C76C0">
        <w:rPr>
          <w:rFonts w:ascii="Times New Roman" w:hAnsi="Times New Roman"/>
          <w:i/>
          <w:color w:val="000000" w:themeColor="text1"/>
          <w:sz w:val="24"/>
          <w:szCs w:val="24"/>
        </w:rPr>
        <w:t>ex post</w:t>
      </w:r>
      <w:r w:rsidRPr="005C76C0">
        <w:rPr>
          <w:rFonts w:ascii="Times New Roman" w:hAnsi="Times New Roman"/>
          <w:color w:val="000000" w:themeColor="text1"/>
          <w:sz w:val="24"/>
          <w:szCs w:val="24"/>
        </w:rPr>
        <w:t xml:space="preserve"> analysis confirming </w:t>
      </w:r>
      <w:r w:rsidR="00666822" w:rsidRPr="005C76C0">
        <w:rPr>
          <w:rFonts w:ascii="Times New Roman" w:hAnsi="Times New Roman"/>
          <w:color w:val="000000" w:themeColor="text1"/>
          <w:sz w:val="24"/>
          <w:szCs w:val="24"/>
        </w:rPr>
        <w:t xml:space="preserve">that </w:t>
      </w:r>
      <w:r w:rsidRPr="005C76C0">
        <w:rPr>
          <w:rFonts w:ascii="Times New Roman" w:hAnsi="Times New Roman"/>
          <w:color w:val="000000" w:themeColor="text1"/>
          <w:sz w:val="24"/>
          <w:szCs w:val="24"/>
        </w:rPr>
        <w:t>the target probable limit of error has been achieved in accordance with section 5.16.</w:t>
      </w:r>
    </w:p>
    <w:p w:rsidR="00EF212A" w:rsidRPr="005C76C0" w:rsidRDefault="009A183F"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5.1</w:t>
      </w:r>
      <w:r w:rsidR="00102579" w:rsidRPr="005C76C0">
        <w:rPr>
          <w:rFonts w:ascii="Times New Roman" w:hAnsi="Times New Roman"/>
          <w:color w:val="000000" w:themeColor="text1"/>
          <w:sz w:val="24"/>
          <w:szCs w:val="24"/>
          <w:u w:val="single"/>
        </w:rPr>
        <w:t>0</w:t>
      </w:r>
      <w:r w:rsidR="00EF212A" w:rsidRPr="005C76C0">
        <w:rPr>
          <w:rFonts w:ascii="Times New Roman" w:hAnsi="Times New Roman"/>
          <w:color w:val="000000" w:themeColor="text1"/>
          <w:sz w:val="24"/>
          <w:szCs w:val="24"/>
          <w:u w:val="single"/>
        </w:rPr>
        <w:tab/>
        <w:t xml:space="preserve">Establishing plots </w:t>
      </w:r>
    </w:p>
    <w:p w:rsidR="005F3865" w:rsidRPr="005C76C0" w:rsidRDefault="00EB0F6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During a full inventory, the</w:t>
      </w:r>
      <w:r w:rsidR="00EF212A" w:rsidRPr="005C76C0">
        <w:rPr>
          <w:rFonts w:ascii="Times New Roman" w:hAnsi="Times New Roman"/>
          <w:color w:val="000000" w:themeColor="text1"/>
          <w:sz w:val="24"/>
          <w:szCs w:val="24"/>
        </w:rPr>
        <w:t xml:space="preserve"> project proponent is required to establish and assess TSPs within the stratum. Additionally, where </w:t>
      </w:r>
      <w:r w:rsidR="00102579" w:rsidRPr="005C76C0">
        <w:rPr>
          <w:rFonts w:ascii="Times New Roman" w:hAnsi="Times New Roman"/>
          <w:color w:val="000000" w:themeColor="text1"/>
          <w:sz w:val="24"/>
          <w:szCs w:val="24"/>
        </w:rPr>
        <w:t xml:space="preserve">a </w:t>
      </w:r>
      <w:r w:rsidR="00EF212A" w:rsidRPr="005C76C0">
        <w:rPr>
          <w:rFonts w:ascii="Times New Roman" w:hAnsi="Times New Roman"/>
          <w:color w:val="000000" w:themeColor="text1"/>
          <w:sz w:val="24"/>
          <w:szCs w:val="24"/>
        </w:rPr>
        <w:t xml:space="preserve">PSP assessment is to be conducted to inform estimates of carbon stock change in between full inventory events, PSPs should also be established during </w:t>
      </w:r>
      <w:r w:rsidR="001313F0" w:rsidRPr="005C76C0">
        <w:rPr>
          <w:rFonts w:ascii="Times New Roman" w:hAnsi="Times New Roman"/>
          <w:color w:val="000000" w:themeColor="text1"/>
          <w:sz w:val="24"/>
          <w:szCs w:val="24"/>
        </w:rPr>
        <w:t xml:space="preserve">a </w:t>
      </w:r>
      <w:r w:rsidR="00EF212A" w:rsidRPr="005C76C0">
        <w:rPr>
          <w:rFonts w:ascii="Times New Roman" w:hAnsi="Times New Roman"/>
          <w:color w:val="000000" w:themeColor="text1"/>
          <w:sz w:val="24"/>
          <w:szCs w:val="24"/>
        </w:rPr>
        <w:t xml:space="preserve">full inventory. </w:t>
      </w:r>
      <w:r w:rsidR="005F3865" w:rsidRPr="005C76C0">
        <w:rPr>
          <w:rFonts w:ascii="Times New Roman" w:hAnsi="Times New Roman"/>
          <w:color w:val="000000" w:themeColor="text1"/>
          <w:sz w:val="24"/>
          <w:szCs w:val="24"/>
        </w:rPr>
        <w:t>Collectively, TSPs and PSPs are referred to in the Determination as ‘plots’. Additional considerations relating to establishing and assessing plots during a PSP assessment are set out in Subdivision 5.1.6.</w:t>
      </w:r>
    </w:p>
    <w:p w:rsidR="001313F0" w:rsidRPr="005C76C0" w:rsidRDefault="009A183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5.1</w:t>
      </w:r>
      <w:r w:rsidR="00102579" w:rsidRPr="005C76C0">
        <w:rPr>
          <w:rFonts w:ascii="Times New Roman" w:hAnsi="Times New Roman"/>
          <w:color w:val="000000" w:themeColor="text1"/>
          <w:sz w:val="24"/>
          <w:szCs w:val="24"/>
        </w:rPr>
        <w:t>0</w:t>
      </w:r>
      <w:r w:rsidRPr="005C76C0">
        <w:rPr>
          <w:rFonts w:ascii="Times New Roman" w:hAnsi="Times New Roman"/>
          <w:color w:val="000000" w:themeColor="text1"/>
          <w:sz w:val="24"/>
          <w:szCs w:val="24"/>
        </w:rPr>
        <w:t xml:space="preserve"> </w:t>
      </w:r>
      <w:r w:rsidR="00EF212A" w:rsidRPr="005C76C0">
        <w:rPr>
          <w:rFonts w:ascii="Times New Roman" w:hAnsi="Times New Roman"/>
          <w:color w:val="000000" w:themeColor="text1"/>
          <w:sz w:val="24"/>
          <w:szCs w:val="24"/>
        </w:rPr>
        <w:t xml:space="preserve">details the specifications for the establishment of plots during a full inventory. </w:t>
      </w:r>
      <w:r w:rsidR="001313F0" w:rsidRPr="005C76C0">
        <w:rPr>
          <w:rFonts w:ascii="Times New Roman" w:hAnsi="Times New Roman"/>
          <w:color w:val="000000" w:themeColor="text1"/>
          <w:sz w:val="24"/>
          <w:szCs w:val="24"/>
        </w:rPr>
        <w:t xml:space="preserve">Subsection 5.10(1) provides that at least </w:t>
      </w:r>
      <w:r w:rsidR="00292DC3" w:rsidRPr="005C76C0">
        <w:rPr>
          <w:rFonts w:ascii="Times New Roman" w:hAnsi="Times New Roman"/>
          <w:color w:val="000000" w:themeColor="text1"/>
          <w:sz w:val="24"/>
          <w:szCs w:val="24"/>
        </w:rPr>
        <w:t>five</w:t>
      </w:r>
      <w:r w:rsidR="001313F0" w:rsidRPr="005C76C0">
        <w:rPr>
          <w:rFonts w:ascii="Times New Roman" w:hAnsi="Times New Roman"/>
          <w:color w:val="000000" w:themeColor="text1"/>
          <w:sz w:val="24"/>
          <w:szCs w:val="24"/>
        </w:rPr>
        <w:t xml:space="preserve"> plots must be established per stratum. In general, </w:t>
      </w:r>
      <w:r w:rsidR="00292DC3" w:rsidRPr="005C76C0">
        <w:rPr>
          <w:rFonts w:ascii="Times New Roman" w:hAnsi="Times New Roman"/>
          <w:color w:val="000000" w:themeColor="text1"/>
          <w:sz w:val="24"/>
          <w:szCs w:val="24"/>
        </w:rPr>
        <w:t>these</w:t>
      </w:r>
      <w:r w:rsidR="001313F0" w:rsidRPr="005C76C0">
        <w:rPr>
          <w:rFonts w:ascii="Times New Roman" w:hAnsi="Times New Roman"/>
          <w:color w:val="000000" w:themeColor="text1"/>
          <w:sz w:val="24"/>
          <w:szCs w:val="24"/>
        </w:rPr>
        <w:t xml:space="preserve"> could be temporary or permanent sample plots. If, however, the project proponent wishes to conduct PSP assessments in the future, the </w:t>
      </w:r>
      <w:r w:rsidR="00292DC3" w:rsidRPr="005C76C0">
        <w:rPr>
          <w:rFonts w:ascii="Times New Roman" w:hAnsi="Times New Roman"/>
          <w:color w:val="000000" w:themeColor="text1"/>
          <w:sz w:val="24"/>
          <w:szCs w:val="24"/>
        </w:rPr>
        <w:t>five</w:t>
      </w:r>
      <w:r w:rsidR="001313F0" w:rsidRPr="005C76C0">
        <w:rPr>
          <w:rFonts w:ascii="Times New Roman" w:hAnsi="Times New Roman"/>
          <w:color w:val="000000" w:themeColor="text1"/>
          <w:sz w:val="24"/>
          <w:szCs w:val="24"/>
        </w:rPr>
        <w:t xml:space="preserve"> plots </w:t>
      </w:r>
      <w:r w:rsidR="001747AB" w:rsidRPr="005C76C0">
        <w:rPr>
          <w:rFonts w:ascii="Times New Roman" w:hAnsi="Times New Roman"/>
          <w:color w:val="000000" w:themeColor="text1"/>
          <w:sz w:val="24"/>
          <w:szCs w:val="24"/>
        </w:rPr>
        <w:t xml:space="preserve">specified in subsection (1) </w:t>
      </w:r>
      <w:r w:rsidR="001313F0" w:rsidRPr="005C76C0">
        <w:rPr>
          <w:rFonts w:ascii="Times New Roman" w:hAnsi="Times New Roman"/>
          <w:color w:val="000000" w:themeColor="text1"/>
          <w:sz w:val="24"/>
          <w:szCs w:val="24"/>
        </w:rPr>
        <w:t xml:space="preserve">should consist </w:t>
      </w:r>
      <w:r w:rsidR="001747AB" w:rsidRPr="005C76C0">
        <w:rPr>
          <w:rFonts w:ascii="Times New Roman" w:hAnsi="Times New Roman"/>
          <w:color w:val="000000" w:themeColor="text1"/>
          <w:sz w:val="24"/>
          <w:szCs w:val="24"/>
        </w:rPr>
        <w:t xml:space="preserve">entirely </w:t>
      </w:r>
      <w:r w:rsidR="001313F0" w:rsidRPr="005C76C0">
        <w:rPr>
          <w:rFonts w:ascii="Times New Roman" w:hAnsi="Times New Roman"/>
          <w:color w:val="000000" w:themeColor="text1"/>
          <w:sz w:val="24"/>
          <w:szCs w:val="24"/>
        </w:rPr>
        <w:t xml:space="preserve">of permanent sample plots (as required </w:t>
      </w:r>
      <w:r w:rsidR="001747AB" w:rsidRPr="005C76C0">
        <w:rPr>
          <w:rFonts w:ascii="Times New Roman" w:hAnsi="Times New Roman"/>
          <w:color w:val="000000" w:themeColor="text1"/>
          <w:sz w:val="24"/>
          <w:szCs w:val="24"/>
        </w:rPr>
        <w:t>by</w:t>
      </w:r>
      <w:r w:rsidR="001313F0" w:rsidRPr="005C76C0">
        <w:rPr>
          <w:rFonts w:ascii="Times New Roman" w:hAnsi="Times New Roman"/>
          <w:color w:val="000000" w:themeColor="text1"/>
          <w:sz w:val="24"/>
          <w:szCs w:val="24"/>
        </w:rPr>
        <w:t xml:space="preserve"> paragraph 5.10(2</w:t>
      </w:r>
      <w:proofErr w:type="gramStart"/>
      <w:r w:rsidR="001313F0" w:rsidRPr="005C76C0">
        <w:rPr>
          <w:rFonts w:ascii="Times New Roman" w:hAnsi="Times New Roman"/>
          <w:color w:val="000000" w:themeColor="text1"/>
          <w:sz w:val="24"/>
          <w:szCs w:val="24"/>
        </w:rPr>
        <w:t>)(</w:t>
      </w:r>
      <w:proofErr w:type="gramEnd"/>
      <w:r w:rsidR="001313F0" w:rsidRPr="005C76C0">
        <w:rPr>
          <w:rFonts w:ascii="Times New Roman" w:hAnsi="Times New Roman"/>
          <w:color w:val="000000" w:themeColor="text1"/>
          <w:sz w:val="24"/>
          <w:szCs w:val="24"/>
        </w:rPr>
        <w:t>c)).</w:t>
      </w:r>
      <w:r w:rsidR="001747AB" w:rsidRPr="005C76C0">
        <w:rPr>
          <w:rFonts w:ascii="Times New Roman" w:hAnsi="Times New Roman"/>
          <w:color w:val="000000" w:themeColor="text1"/>
          <w:sz w:val="24"/>
          <w:szCs w:val="24"/>
        </w:rPr>
        <w:t xml:space="preserve"> </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intended location coordinates determined in accordance with </w:t>
      </w:r>
      <w:r w:rsidR="003C1F23" w:rsidRPr="005C76C0">
        <w:rPr>
          <w:rFonts w:ascii="Times New Roman" w:hAnsi="Times New Roman"/>
          <w:color w:val="000000" w:themeColor="text1"/>
          <w:sz w:val="24"/>
          <w:szCs w:val="24"/>
        </w:rPr>
        <w:t>section</w:t>
      </w:r>
      <w:r w:rsidRPr="005C76C0">
        <w:rPr>
          <w:rFonts w:ascii="Times New Roman" w:hAnsi="Times New Roman"/>
          <w:color w:val="000000" w:themeColor="text1"/>
          <w:sz w:val="24"/>
          <w:szCs w:val="24"/>
        </w:rPr>
        <w:t xml:space="preserve"> </w:t>
      </w:r>
      <w:r w:rsidR="00DB1EAE" w:rsidRPr="005C76C0">
        <w:rPr>
          <w:rFonts w:ascii="Times New Roman" w:hAnsi="Times New Roman"/>
          <w:color w:val="000000" w:themeColor="text1"/>
          <w:sz w:val="24"/>
          <w:szCs w:val="24"/>
        </w:rPr>
        <w:t>5.1</w:t>
      </w:r>
      <w:r w:rsidR="00102579" w:rsidRPr="005C76C0">
        <w:rPr>
          <w:rFonts w:ascii="Times New Roman" w:hAnsi="Times New Roman"/>
          <w:color w:val="000000" w:themeColor="text1"/>
          <w:sz w:val="24"/>
          <w:szCs w:val="24"/>
        </w:rPr>
        <w:t>0</w:t>
      </w:r>
      <w:r w:rsidR="00DB1EAE"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must be uploaded into a </w:t>
      </w:r>
      <w:r w:rsidR="003C1F23" w:rsidRPr="005C76C0">
        <w:rPr>
          <w:rFonts w:ascii="Times New Roman" w:hAnsi="Times New Roman"/>
          <w:color w:val="000000" w:themeColor="text1"/>
          <w:sz w:val="24"/>
          <w:szCs w:val="24"/>
        </w:rPr>
        <w:t>geographic positioning system</w:t>
      </w:r>
      <w:r w:rsidRPr="005C76C0">
        <w:rPr>
          <w:rFonts w:ascii="Times New Roman" w:hAnsi="Times New Roman"/>
          <w:color w:val="000000" w:themeColor="text1"/>
          <w:sz w:val="24"/>
          <w:szCs w:val="24"/>
        </w:rPr>
        <w:t xml:space="preserve">, which is used by field crews to navigate to these coordinates. It is important that plots are established according to the intended location coordinates as shown on the </w:t>
      </w:r>
      <w:r w:rsidR="00666822" w:rsidRPr="005C76C0">
        <w:rPr>
          <w:rFonts w:ascii="Times New Roman" w:hAnsi="Times New Roman"/>
          <w:color w:val="000000" w:themeColor="text1"/>
          <w:sz w:val="24"/>
          <w:szCs w:val="24"/>
        </w:rPr>
        <w:t xml:space="preserve">global positioning system </w:t>
      </w:r>
      <w:r w:rsidRPr="005C76C0">
        <w:rPr>
          <w:rFonts w:ascii="Times New Roman" w:hAnsi="Times New Roman"/>
          <w:color w:val="000000" w:themeColor="text1"/>
          <w:sz w:val="24"/>
          <w:szCs w:val="24"/>
        </w:rPr>
        <w:t>in the field, without any deliberate positioning of plots with reference to, for example, planting lines, inter-rows, compartment breaks, unplanted land or extant project forest</w:t>
      </w:r>
      <w:r w:rsidR="003C1F23" w:rsidRPr="005C76C0">
        <w:rPr>
          <w:rFonts w:ascii="Times New Roman" w:hAnsi="Times New Roman"/>
          <w:color w:val="000000" w:themeColor="text1"/>
          <w:sz w:val="24"/>
          <w:szCs w:val="24"/>
        </w:rPr>
        <w:t xml:space="preserve"> or </w:t>
      </w:r>
      <w:r w:rsidRPr="005C76C0">
        <w:rPr>
          <w:rFonts w:ascii="Times New Roman" w:hAnsi="Times New Roman"/>
          <w:color w:val="000000" w:themeColor="text1"/>
          <w:sz w:val="24"/>
          <w:szCs w:val="24"/>
        </w:rPr>
        <w:t>stratum boundaries.</w:t>
      </w:r>
    </w:p>
    <w:p w:rsidR="002E73A0" w:rsidRPr="005C76C0" w:rsidRDefault="00CB63D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If </w:t>
      </w:r>
      <w:r w:rsidR="00105827" w:rsidRPr="005C76C0">
        <w:rPr>
          <w:rFonts w:ascii="Times New Roman" w:hAnsi="Times New Roman"/>
          <w:color w:val="000000" w:themeColor="text1"/>
          <w:sz w:val="24"/>
          <w:szCs w:val="24"/>
        </w:rPr>
        <w:t>establishing</w:t>
      </w:r>
      <w:r w:rsidRPr="005C76C0">
        <w:rPr>
          <w:rFonts w:ascii="Times New Roman" w:hAnsi="Times New Roman"/>
          <w:color w:val="000000" w:themeColor="text1"/>
          <w:sz w:val="24"/>
          <w:szCs w:val="24"/>
        </w:rPr>
        <w:t xml:space="preserve"> a plot according to the process outlined in section </w:t>
      </w:r>
      <w:r w:rsidR="00105827"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.10 would constitute a serious safety risk, s</w:t>
      </w:r>
      <w:r w:rsidR="002E73A0" w:rsidRPr="005C76C0">
        <w:rPr>
          <w:rFonts w:ascii="Times New Roman" w:hAnsi="Times New Roman"/>
          <w:color w:val="000000" w:themeColor="text1"/>
          <w:sz w:val="24"/>
          <w:szCs w:val="24"/>
        </w:rPr>
        <w:t>ubsection 5.10(</w:t>
      </w:r>
      <w:r w:rsidR="00985B29" w:rsidRPr="005C76C0">
        <w:rPr>
          <w:rFonts w:ascii="Times New Roman" w:hAnsi="Times New Roman"/>
          <w:color w:val="000000" w:themeColor="text1"/>
          <w:sz w:val="24"/>
          <w:szCs w:val="24"/>
        </w:rPr>
        <w:t>9</w:t>
      </w:r>
      <w:r w:rsidR="002E73A0"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allows the </w:t>
      </w:r>
      <w:r w:rsidR="00105827" w:rsidRPr="005C76C0">
        <w:rPr>
          <w:rFonts w:ascii="Times New Roman" w:hAnsi="Times New Roman"/>
          <w:color w:val="000000" w:themeColor="text1"/>
          <w:sz w:val="24"/>
          <w:szCs w:val="24"/>
        </w:rPr>
        <w:t>plot</w:t>
      </w:r>
      <w:r w:rsidRPr="005C76C0">
        <w:rPr>
          <w:rFonts w:ascii="Times New Roman" w:hAnsi="Times New Roman"/>
          <w:color w:val="000000" w:themeColor="text1"/>
          <w:sz w:val="24"/>
          <w:szCs w:val="24"/>
        </w:rPr>
        <w:t xml:space="preserve"> to</w:t>
      </w:r>
      <w:r w:rsidR="00105827" w:rsidRPr="005C76C0">
        <w:rPr>
          <w:rFonts w:ascii="Times New Roman" w:hAnsi="Times New Roman"/>
          <w:color w:val="000000" w:themeColor="text1"/>
          <w:sz w:val="24"/>
          <w:szCs w:val="24"/>
        </w:rPr>
        <w:t xml:space="preserve"> be</w:t>
      </w:r>
      <w:r w:rsidRPr="005C76C0">
        <w:rPr>
          <w:rFonts w:ascii="Times New Roman" w:hAnsi="Times New Roman"/>
          <w:color w:val="000000" w:themeColor="text1"/>
          <w:sz w:val="24"/>
          <w:szCs w:val="24"/>
        </w:rPr>
        <w:t xml:space="preserve"> relocate</w:t>
      </w:r>
      <w:r w:rsidR="00105827"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 xml:space="preserve"> to the nearest safe point to the intended location coordinates. In this case the requirements at subsections 5.14(4) and</w:t>
      </w:r>
      <w:r w:rsidR="00985B29" w:rsidRPr="005C76C0">
        <w:rPr>
          <w:rFonts w:ascii="Times New Roman" w:hAnsi="Times New Roman"/>
          <w:color w:val="000000" w:themeColor="text1"/>
          <w:sz w:val="24"/>
          <w:szCs w:val="24"/>
        </w:rPr>
        <w:t> </w:t>
      </w:r>
      <w:r w:rsidR="00AC07C6" w:rsidRPr="005C76C0">
        <w:rPr>
          <w:rFonts w:ascii="Times New Roman" w:hAnsi="Times New Roman"/>
          <w:color w:val="000000" w:themeColor="text1"/>
          <w:sz w:val="24"/>
          <w:szCs w:val="24"/>
        </w:rPr>
        <w:t>5.14</w:t>
      </w:r>
      <w:r w:rsidRPr="005C76C0">
        <w:rPr>
          <w:rFonts w:ascii="Times New Roman" w:hAnsi="Times New Roman"/>
          <w:color w:val="000000" w:themeColor="text1"/>
          <w:sz w:val="24"/>
          <w:szCs w:val="24"/>
        </w:rPr>
        <w:t>(5)</w:t>
      </w:r>
      <w:r w:rsidR="00105827" w:rsidRPr="005C76C0">
        <w:rPr>
          <w:rFonts w:ascii="Times New Roman" w:hAnsi="Times New Roman"/>
          <w:color w:val="000000" w:themeColor="text1"/>
          <w:sz w:val="24"/>
          <w:szCs w:val="24"/>
        </w:rPr>
        <w:t xml:space="preserve"> regarding plot visits during a full inventory</w:t>
      </w:r>
      <w:r w:rsidR="002E73A0" w:rsidRPr="005C76C0">
        <w:rPr>
          <w:rFonts w:ascii="Times New Roman" w:hAnsi="Times New Roman"/>
          <w:color w:val="000000" w:themeColor="text1"/>
          <w:sz w:val="24"/>
          <w:szCs w:val="24"/>
        </w:rPr>
        <w:t xml:space="preserve"> </w:t>
      </w:r>
      <w:r w:rsidR="00105827" w:rsidRPr="005C76C0">
        <w:rPr>
          <w:rFonts w:ascii="Times New Roman" w:hAnsi="Times New Roman"/>
          <w:color w:val="000000" w:themeColor="text1"/>
          <w:sz w:val="24"/>
          <w:szCs w:val="24"/>
        </w:rPr>
        <w:t>may be ignored.</w:t>
      </w:r>
    </w:p>
    <w:p w:rsidR="00D54238" w:rsidRPr="005C76C0" w:rsidRDefault="00D5423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circumstances where grid intersections and plot locations fall close to the boundary of a stratum, the process set out in Subdivision 5.1.7 must be applied.</w:t>
      </w:r>
    </w:p>
    <w:p w:rsidR="005F3865" w:rsidRPr="005C76C0" w:rsidRDefault="005F3865"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5.11</w:t>
      </w:r>
      <w:r w:rsidRPr="005C76C0">
        <w:rPr>
          <w:rFonts w:ascii="Times New Roman" w:hAnsi="Times New Roman"/>
          <w:color w:val="000000" w:themeColor="text1"/>
          <w:sz w:val="24"/>
          <w:szCs w:val="24"/>
          <w:u w:val="single"/>
        </w:rPr>
        <w:tab/>
        <w:t xml:space="preserve">Plot </w:t>
      </w:r>
      <w:r w:rsidR="003B1301" w:rsidRPr="005C76C0">
        <w:rPr>
          <w:rFonts w:ascii="Times New Roman" w:hAnsi="Times New Roman"/>
          <w:color w:val="000000" w:themeColor="text1"/>
          <w:sz w:val="24"/>
          <w:szCs w:val="24"/>
          <w:u w:val="single"/>
        </w:rPr>
        <w:t>shape</w:t>
      </w:r>
      <w:r w:rsidRPr="005C76C0">
        <w:rPr>
          <w:rFonts w:ascii="Times New Roman" w:hAnsi="Times New Roman"/>
          <w:color w:val="000000" w:themeColor="text1"/>
          <w:sz w:val="24"/>
          <w:szCs w:val="24"/>
          <w:u w:val="single"/>
        </w:rPr>
        <w:t xml:space="preserve"> </w:t>
      </w:r>
    </w:p>
    <w:p w:rsidR="00085ED5" w:rsidRPr="005C76C0" w:rsidRDefault="00085ED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w:t>
      </w:r>
      <w:r w:rsidR="005F3865" w:rsidRPr="005C76C0">
        <w:rPr>
          <w:rFonts w:ascii="Times New Roman" w:hAnsi="Times New Roman"/>
          <w:color w:val="000000" w:themeColor="text1"/>
          <w:sz w:val="24"/>
          <w:szCs w:val="24"/>
        </w:rPr>
        <w:t xml:space="preserve"> 5.11</w:t>
      </w:r>
      <w:r w:rsidRPr="005C76C0">
        <w:rPr>
          <w:rFonts w:ascii="Times New Roman" w:hAnsi="Times New Roman"/>
          <w:color w:val="000000" w:themeColor="text1"/>
          <w:sz w:val="24"/>
          <w:szCs w:val="24"/>
        </w:rPr>
        <w:t xml:space="preserve"> </w:t>
      </w:r>
      <w:r w:rsidR="00AC07C6" w:rsidRPr="005C76C0">
        <w:rPr>
          <w:rFonts w:ascii="Times New Roman" w:hAnsi="Times New Roman"/>
          <w:color w:val="000000" w:themeColor="text1"/>
          <w:sz w:val="24"/>
          <w:szCs w:val="24"/>
        </w:rPr>
        <w:t>provides that plots may be one of the two shapes specified in paragraphs</w:t>
      </w:r>
      <w:r w:rsidR="00CC2AEA">
        <w:rPr>
          <w:rFonts w:ascii="Times New Roman" w:hAnsi="Times New Roman"/>
          <w:color w:val="000000" w:themeColor="text1"/>
          <w:sz w:val="24"/>
          <w:szCs w:val="24"/>
        </w:rPr>
        <w:t> </w:t>
      </w:r>
      <w:r w:rsidR="00AC07C6" w:rsidRPr="005C76C0">
        <w:rPr>
          <w:rFonts w:ascii="Times New Roman" w:hAnsi="Times New Roman"/>
          <w:color w:val="000000" w:themeColor="text1"/>
          <w:sz w:val="24"/>
          <w:szCs w:val="24"/>
        </w:rPr>
        <w:t>(a)</w:t>
      </w:r>
      <w:r w:rsidR="00CC2AEA">
        <w:rPr>
          <w:rFonts w:ascii="Times New Roman" w:hAnsi="Times New Roman"/>
          <w:color w:val="000000" w:themeColor="text1"/>
          <w:sz w:val="24"/>
          <w:szCs w:val="24"/>
        </w:rPr>
        <w:t> </w:t>
      </w:r>
      <w:r w:rsidR="00AC07C6" w:rsidRPr="005C76C0">
        <w:rPr>
          <w:rFonts w:ascii="Times New Roman" w:hAnsi="Times New Roman"/>
          <w:color w:val="000000" w:themeColor="text1"/>
          <w:sz w:val="24"/>
          <w:szCs w:val="24"/>
        </w:rPr>
        <w:t>or</w:t>
      </w:r>
      <w:r w:rsidR="00CC2AEA">
        <w:rPr>
          <w:rFonts w:ascii="Times New Roman" w:hAnsi="Times New Roman"/>
          <w:color w:val="000000" w:themeColor="text1"/>
          <w:sz w:val="24"/>
          <w:szCs w:val="24"/>
        </w:rPr>
        <w:t> </w:t>
      </w:r>
      <w:r w:rsidR="00AC07C6" w:rsidRPr="005C76C0">
        <w:rPr>
          <w:rFonts w:ascii="Times New Roman" w:hAnsi="Times New Roman"/>
          <w:color w:val="000000" w:themeColor="text1"/>
          <w:sz w:val="24"/>
          <w:szCs w:val="24"/>
        </w:rPr>
        <w:t xml:space="preserve">(b), depending on the type of planting in the plot. </w:t>
      </w:r>
    </w:p>
    <w:p w:rsidR="00085ED5" w:rsidRPr="005C76C0" w:rsidRDefault="002259CB"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5.12 </w:t>
      </w:r>
      <w:r w:rsidR="002D4706" w:rsidRPr="005C76C0">
        <w:rPr>
          <w:rFonts w:ascii="Times New Roman" w:hAnsi="Times New Roman"/>
          <w:color w:val="000000" w:themeColor="text1"/>
          <w:sz w:val="24"/>
          <w:szCs w:val="24"/>
          <w:u w:val="single"/>
        </w:rPr>
        <w:tab/>
      </w:r>
      <w:r w:rsidR="00085ED5" w:rsidRPr="005C76C0">
        <w:rPr>
          <w:rFonts w:ascii="Times New Roman" w:hAnsi="Times New Roman"/>
          <w:color w:val="000000" w:themeColor="text1"/>
          <w:sz w:val="24"/>
          <w:szCs w:val="24"/>
          <w:u w:val="single"/>
        </w:rPr>
        <w:t>Plot size</w:t>
      </w:r>
    </w:p>
    <w:p w:rsidR="002B36D3" w:rsidRPr="005C76C0" w:rsidRDefault="002259CB" w:rsidP="007A1D25">
      <w:pPr>
        <w:tabs>
          <w:tab w:val="left" w:pos="7020"/>
        </w:tabs>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rPr>
        <w:t xml:space="preserve">Section 5.12 </w:t>
      </w:r>
      <w:r w:rsidR="00085ED5" w:rsidRPr="005C76C0">
        <w:rPr>
          <w:rFonts w:ascii="Times New Roman" w:hAnsi="Times New Roman"/>
          <w:color w:val="000000" w:themeColor="text1"/>
          <w:sz w:val="24"/>
          <w:szCs w:val="24"/>
        </w:rPr>
        <w:t xml:space="preserve">sets out the requirements that must be met in relation to the size of plots in a stratum. Plots must be established </w:t>
      </w:r>
      <w:r w:rsidR="003854E0" w:rsidRPr="005C76C0">
        <w:rPr>
          <w:rFonts w:ascii="Times New Roman" w:hAnsi="Times New Roman"/>
          <w:color w:val="000000" w:themeColor="text1"/>
          <w:sz w:val="24"/>
          <w:szCs w:val="24"/>
        </w:rPr>
        <w:t xml:space="preserve">consistently </w:t>
      </w:r>
      <w:r w:rsidR="00085ED5" w:rsidRPr="005C76C0">
        <w:rPr>
          <w:rFonts w:ascii="Times New Roman" w:hAnsi="Times New Roman"/>
          <w:color w:val="000000" w:themeColor="text1"/>
          <w:sz w:val="24"/>
          <w:szCs w:val="24"/>
        </w:rPr>
        <w:t>to a pre-defined target plot size (which is documented in a sampling plan) to ensure that plots are all approximately equivalent in size to each other.  This is necessary because of the arithmetic, rather than weighted, averaging approach that is applied in Equations 7 and 8.</w:t>
      </w:r>
    </w:p>
    <w:p w:rsidR="00085ED5" w:rsidRPr="005C76C0" w:rsidRDefault="002259CB"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 xml:space="preserve">5.13 </w:t>
      </w:r>
      <w:r w:rsidR="002D4706" w:rsidRPr="005C76C0">
        <w:rPr>
          <w:rFonts w:ascii="Times New Roman" w:hAnsi="Times New Roman"/>
          <w:color w:val="000000" w:themeColor="text1"/>
          <w:sz w:val="24"/>
          <w:szCs w:val="24"/>
          <w:u w:val="single"/>
        </w:rPr>
        <w:tab/>
      </w:r>
      <w:r w:rsidR="00085ED5" w:rsidRPr="005C76C0">
        <w:rPr>
          <w:rFonts w:ascii="Times New Roman" w:hAnsi="Times New Roman"/>
          <w:color w:val="000000" w:themeColor="text1"/>
          <w:sz w:val="24"/>
          <w:szCs w:val="24"/>
          <w:u w:val="single"/>
        </w:rPr>
        <w:t>Identifying and marking plots</w:t>
      </w:r>
    </w:p>
    <w:p w:rsidR="001F31C7" w:rsidRPr="005C76C0" w:rsidRDefault="002259CB" w:rsidP="003A075D">
      <w:pPr>
        <w:tabs>
          <w:tab w:val="left" w:pos="7020"/>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5.13 </w:t>
      </w:r>
      <w:r w:rsidR="00085ED5" w:rsidRPr="005C76C0">
        <w:rPr>
          <w:rFonts w:ascii="Times New Roman" w:hAnsi="Times New Roman"/>
          <w:color w:val="000000" w:themeColor="text1"/>
          <w:sz w:val="24"/>
          <w:szCs w:val="24"/>
        </w:rPr>
        <w:t>require</w:t>
      </w:r>
      <w:r w:rsidRPr="005C76C0">
        <w:rPr>
          <w:rFonts w:ascii="Times New Roman" w:hAnsi="Times New Roman"/>
          <w:color w:val="000000" w:themeColor="text1"/>
          <w:sz w:val="24"/>
          <w:szCs w:val="24"/>
        </w:rPr>
        <w:t>s</w:t>
      </w:r>
      <w:r w:rsidR="00085ED5" w:rsidRPr="005C76C0">
        <w:rPr>
          <w:rFonts w:ascii="Times New Roman" w:hAnsi="Times New Roman"/>
          <w:color w:val="000000" w:themeColor="text1"/>
          <w:sz w:val="24"/>
          <w:szCs w:val="24"/>
        </w:rPr>
        <w:t xml:space="preserve"> that </w:t>
      </w:r>
      <w:r w:rsidR="00AC07C6" w:rsidRPr="005C76C0">
        <w:rPr>
          <w:rFonts w:ascii="Times New Roman" w:hAnsi="Times New Roman"/>
          <w:color w:val="000000" w:themeColor="text1"/>
          <w:sz w:val="24"/>
          <w:szCs w:val="24"/>
        </w:rPr>
        <w:t xml:space="preserve">a point on </w:t>
      </w:r>
      <w:r w:rsidR="00085ED5" w:rsidRPr="005C76C0">
        <w:rPr>
          <w:rFonts w:ascii="Times New Roman" w:hAnsi="Times New Roman"/>
          <w:color w:val="000000" w:themeColor="text1"/>
          <w:sz w:val="24"/>
          <w:szCs w:val="24"/>
        </w:rPr>
        <w:t xml:space="preserve">the </w:t>
      </w:r>
      <w:r w:rsidR="001F31C7" w:rsidRPr="005C76C0">
        <w:rPr>
          <w:rFonts w:ascii="Times New Roman" w:hAnsi="Times New Roman"/>
          <w:color w:val="000000" w:themeColor="text1"/>
          <w:sz w:val="24"/>
          <w:szCs w:val="24"/>
        </w:rPr>
        <w:t>centre line of a belt plot</w:t>
      </w:r>
      <w:r w:rsidR="00085ED5" w:rsidRPr="005C76C0">
        <w:rPr>
          <w:rFonts w:ascii="Times New Roman" w:hAnsi="Times New Roman"/>
          <w:color w:val="000000" w:themeColor="text1"/>
          <w:sz w:val="24"/>
          <w:szCs w:val="24"/>
        </w:rPr>
        <w:t xml:space="preserve">, or </w:t>
      </w:r>
      <w:r w:rsidR="00AC07C6" w:rsidRPr="005C76C0">
        <w:rPr>
          <w:rFonts w:ascii="Times New Roman" w:hAnsi="Times New Roman"/>
          <w:color w:val="000000" w:themeColor="text1"/>
          <w:sz w:val="24"/>
          <w:szCs w:val="24"/>
        </w:rPr>
        <w:t xml:space="preserve">the </w:t>
      </w:r>
      <w:r w:rsidR="00085ED5" w:rsidRPr="005C76C0">
        <w:rPr>
          <w:rFonts w:ascii="Times New Roman" w:hAnsi="Times New Roman"/>
          <w:color w:val="000000" w:themeColor="text1"/>
          <w:sz w:val="24"/>
          <w:szCs w:val="24"/>
        </w:rPr>
        <w:t>centre point of a circular plot, must be marked to allow for a return visit to the plot, including by independent verifiers.</w:t>
      </w:r>
    </w:p>
    <w:p w:rsidR="00085ED5" w:rsidRPr="005C76C0" w:rsidRDefault="00085ED5" w:rsidP="003A075D">
      <w:pPr>
        <w:tabs>
          <w:tab w:val="left" w:pos="7020"/>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w:t>
      </w:r>
      <w:r w:rsidR="00D47BA2" w:rsidRPr="005C76C0">
        <w:rPr>
          <w:rFonts w:ascii="Times New Roman" w:hAnsi="Times New Roman"/>
          <w:color w:val="000000" w:themeColor="text1"/>
          <w:sz w:val="24"/>
          <w:szCs w:val="24"/>
        </w:rPr>
        <w:t>5.13</w:t>
      </w:r>
      <w:r w:rsidRPr="005C76C0">
        <w:rPr>
          <w:rFonts w:ascii="Times New Roman" w:hAnsi="Times New Roman"/>
          <w:color w:val="000000" w:themeColor="text1"/>
          <w:sz w:val="24"/>
          <w:szCs w:val="24"/>
        </w:rPr>
        <w:t>(</w:t>
      </w:r>
      <w:r w:rsidR="001F31C7" w:rsidRPr="005C76C0">
        <w:rPr>
          <w:rFonts w:ascii="Times New Roman" w:hAnsi="Times New Roman"/>
          <w:color w:val="000000" w:themeColor="text1"/>
          <w:sz w:val="24"/>
          <w:szCs w:val="24"/>
        </w:rPr>
        <w:t>3</w:t>
      </w:r>
      <w:r w:rsidRPr="005C76C0">
        <w:rPr>
          <w:rFonts w:ascii="Times New Roman" w:hAnsi="Times New Roman"/>
          <w:color w:val="000000" w:themeColor="text1"/>
          <w:sz w:val="24"/>
          <w:szCs w:val="24"/>
        </w:rPr>
        <w:t>) requires that</w:t>
      </w:r>
      <w:r w:rsidR="001F31C7" w:rsidRPr="005C76C0">
        <w:rPr>
          <w:rFonts w:ascii="Times New Roman" w:hAnsi="Times New Roman"/>
          <w:color w:val="000000" w:themeColor="text1"/>
          <w:sz w:val="24"/>
          <w:szCs w:val="24"/>
        </w:rPr>
        <w:t xml:space="preserve"> the plot points mentioned in subsection 5.13(2)</w:t>
      </w:r>
      <w:r w:rsidRPr="005C76C0">
        <w:rPr>
          <w:rFonts w:ascii="Times New Roman" w:hAnsi="Times New Roman"/>
          <w:color w:val="000000" w:themeColor="text1"/>
          <w:sz w:val="24"/>
          <w:szCs w:val="24"/>
        </w:rPr>
        <w:t xml:space="preserve"> be fire and flood resistant, so that the plots can be identified in the event of any natural disturbance that occurs in the </w:t>
      </w:r>
      <w:r w:rsidR="00AC07C6"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years </w:t>
      </w:r>
      <w:r w:rsidR="00AC07C6" w:rsidRPr="005C76C0">
        <w:rPr>
          <w:rFonts w:ascii="Times New Roman" w:hAnsi="Times New Roman"/>
          <w:color w:val="000000" w:themeColor="text1"/>
          <w:sz w:val="24"/>
          <w:szCs w:val="24"/>
        </w:rPr>
        <w:t>after the survey mark is established</w:t>
      </w:r>
      <w:r w:rsidRPr="005C76C0">
        <w:rPr>
          <w:rFonts w:ascii="Times New Roman" w:hAnsi="Times New Roman"/>
          <w:color w:val="000000" w:themeColor="text1"/>
          <w:sz w:val="24"/>
          <w:szCs w:val="24"/>
        </w:rPr>
        <w:t>.</w:t>
      </w:r>
    </w:p>
    <w:p w:rsidR="001F31C7" w:rsidRPr="005C76C0" w:rsidRDefault="001F31C7" w:rsidP="003A075D">
      <w:pPr>
        <w:tabs>
          <w:tab w:val="left" w:pos="7020"/>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5.13(4) provides that the survey mark for a belt plot may be placed at the </w:t>
      </w:r>
      <w:r w:rsidR="007A5285" w:rsidRPr="005C76C0">
        <w:rPr>
          <w:rFonts w:ascii="Times New Roman" w:hAnsi="Times New Roman"/>
          <w:color w:val="000000" w:themeColor="text1"/>
          <w:sz w:val="24"/>
          <w:szCs w:val="24"/>
        </w:rPr>
        <w:t>actual</w:t>
      </w:r>
      <w:r w:rsidRPr="005C76C0">
        <w:rPr>
          <w:rFonts w:ascii="Times New Roman" w:hAnsi="Times New Roman"/>
          <w:color w:val="000000" w:themeColor="text1"/>
          <w:sz w:val="24"/>
          <w:szCs w:val="24"/>
        </w:rPr>
        <w:t xml:space="preserve"> location coordinates determined in accordance with section 5.7 or moved along the centre line to the centre of the belt plot.  This allows the accurate re-establishment of plot boundaries.</w:t>
      </w:r>
    </w:p>
    <w:p w:rsidR="00085ED5" w:rsidRPr="005C76C0" w:rsidRDefault="00B66F75" w:rsidP="003A075D">
      <w:pPr>
        <w:pStyle w:val="R2"/>
        <w:tabs>
          <w:tab w:val="clear" w:pos="794"/>
        </w:tabs>
        <w:spacing w:before="120" w:after="120" w:line="276" w:lineRule="auto"/>
        <w:ind w:left="0" w:firstLine="0"/>
        <w:rPr>
          <w:rFonts w:eastAsia="Calibri"/>
          <w:color w:val="000000" w:themeColor="text1"/>
          <w:u w:val="single"/>
          <w:lang w:eastAsia="en-US"/>
        </w:rPr>
      </w:pPr>
      <w:r w:rsidRPr="005C76C0">
        <w:rPr>
          <w:rFonts w:eastAsia="Calibri"/>
          <w:color w:val="000000" w:themeColor="text1"/>
          <w:u w:val="single"/>
          <w:lang w:eastAsia="en-US"/>
        </w:rPr>
        <w:t>5.14</w:t>
      </w:r>
      <w:r w:rsidRPr="005C76C0">
        <w:rPr>
          <w:rFonts w:eastAsia="Calibri"/>
          <w:color w:val="000000" w:themeColor="text1"/>
          <w:u w:val="single"/>
          <w:lang w:eastAsia="en-US"/>
        </w:rPr>
        <w:tab/>
      </w:r>
      <w:r w:rsidR="00085ED5" w:rsidRPr="005C76C0">
        <w:rPr>
          <w:rFonts w:eastAsia="Calibri"/>
          <w:color w:val="000000" w:themeColor="text1"/>
          <w:u w:val="single"/>
          <w:lang w:eastAsia="en-US"/>
        </w:rPr>
        <w:t>Plot visits during full inventory</w:t>
      </w:r>
      <w:r w:rsidRPr="005C76C0">
        <w:rPr>
          <w:rFonts w:eastAsia="Calibri"/>
          <w:color w:val="000000" w:themeColor="text1"/>
          <w:u w:val="single"/>
          <w:lang w:eastAsia="en-US"/>
        </w:rPr>
        <w:t xml:space="preserve"> </w:t>
      </w:r>
    </w:p>
    <w:p w:rsidR="00E57257" w:rsidRPr="005C76C0" w:rsidRDefault="00B66F7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5.14 provides that </w:t>
      </w:r>
      <w:r w:rsidR="00085ED5" w:rsidRPr="005C76C0">
        <w:rPr>
          <w:rFonts w:ascii="Times New Roman" w:hAnsi="Times New Roman"/>
          <w:color w:val="000000" w:themeColor="text1"/>
          <w:sz w:val="24"/>
          <w:szCs w:val="24"/>
        </w:rPr>
        <w:t xml:space="preserve">all TSPs and PSPs must be visited </w:t>
      </w:r>
      <w:r w:rsidRPr="005C76C0">
        <w:rPr>
          <w:rFonts w:ascii="Times New Roman" w:hAnsi="Times New Roman"/>
          <w:color w:val="000000" w:themeColor="text1"/>
          <w:sz w:val="24"/>
          <w:szCs w:val="24"/>
        </w:rPr>
        <w:t>when conducting a full inventory.  T</w:t>
      </w:r>
      <w:r w:rsidR="00085ED5" w:rsidRPr="005C76C0">
        <w:rPr>
          <w:rFonts w:ascii="Times New Roman" w:hAnsi="Times New Roman"/>
          <w:color w:val="000000" w:themeColor="text1"/>
          <w:sz w:val="24"/>
          <w:szCs w:val="24"/>
        </w:rPr>
        <w:t xml:space="preserve">he procedures set out </w:t>
      </w:r>
      <w:r w:rsidRPr="005C76C0">
        <w:rPr>
          <w:rFonts w:ascii="Times New Roman" w:hAnsi="Times New Roman"/>
          <w:color w:val="000000" w:themeColor="text1"/>
          <w:sz w:val="24"/>
          <w:szCs w:val="24"/>
        </w:rPr>
        <w:t>in the section</w:t>
      </w:r>
      <w:r w:rsidR="00085ED5" w:rsidRPr="005C76C0">
        <w:rPr>
          <w:rFonts w:ascii="Times New Roman" w:hAnsi="Times New Roman"/>
          <w:color w:val="000000" w:themeColor="text1"/>
          <w:sz w:val="24"/>
          <w:szCs w:val="24"/>
        </w:rPr>
        <w:t xml:space="preserve"> must be undertaken</w:t>
      </w:r>
      <w:r w:rsidR="00E57257" w:rsidRPr="005C76C0">
        <w:rPr>
          <w:rFonts w:ascii="Times New Roman" w:hAnsi="Times New Roman"/>
          <w:color w:val="000000" w:themeColor="text1"/>
          <w:sz w:val="24"/>
          <w:szCs w:val="24"/>
        </w:rPr>
        <w:t xml:space="preserve"> during those visits</w:t>
      </w:r>
      <w:r w:rsidR="00085ED5" w:rsidRPr="005C76C0">
        <w:rPr>
          <w:rFonts w:ascii="Times New Roman" w:hAnsi="Times New Roman"/>
          <w:color w:val="000000" w:themeColor="text1"/>
          <w:sz w:val="24"/>
          <w:szCs w:val="24"/>
        </w:rPr>
        <w:t>.</w:t>
      </w:r>
      <w:r w:rsidR="001F11FA" w:rsidRPr="005C76C0">
        <w:rPr>
          <w:rFonts w:ascii="Times New Roman" w:hAnsi="Times New Roman"/>
          <w:color w:val="000000" w:themeColor="text1"/>
          <w:sz w:val="24"/>
          <w:szCs w:val="24"/>
        </w:rPr>
        <w:t xml:space="preserve"> PSPs must be visited even if the PSP assessment is </w:t>
      </w:r>
      <w:r w:rsidR="003854E0" w:rsidRPr="005C76C0">
        <w:rPr>
          <w:rFonts w:ascii="Times New Roman" w:hAnsi="Times New Roman"/>
          <w:color w:val="000000" w:themeColor="text1"/>
          <w:sz w:val="24"/>
          <w:szCs w:val="24"/>
        </w:rPr>
        <w:t xml:space="preserve">planned for </w:t>
      </w:r>
      <w:r w:rsidR="001F11FA" w:rsidRPr="005C76C0">
        <w:rPr>
          <w:rFonts w:ascii="Times New Roman" w:hAnsi="Times New Roman"/>
          <w:color w:val="000000" w:themeColor="text1"/>
          <w:sz w:val="24"/>
          <w:szCs w:val="24"/>
        </w:rPr>
        <w:t>the future.</w:t>
      </w:r>
    </w:p>
    <w:p w:rsidR="004E27F2" w:rsidRPr="005C76C0" w:rsidRDefault="00E0622C" w:rsidP="00D80D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 xml:space="preserve">5.15 </w:t>
      </w:r>
      <w:r w:rsidR="004E27F2" w:rsidRPr="005C76C0">
        <w:rPr>
          <w:rFonts w:ascii="Times New Roman" w:hAnsi="Times New Roman"/>
          <w:color w:val="000000" w:themeColor="text1"/>
          <w:sz w:val="24"/>
          <w:szCs w:val="24"/>
          <w:u w:val="single"/>
        </w:rPr>
        <w:tab/>
      </w:r>
      <w:r w:rsidRPr="005C76C0">
        <w:rPr>
          <w:rFonts w:ascii="Times New Roman" w:hAnsi="Times New Roman"/>
          <w:color w:val="000000" w:themeColor="text1"/>
          <w:sz w:val="24"/>
          <w:szCs w:val="24"/>
          <w:u w:val="single"/>
        </w:rPr>
        <w:t>Collection of information during plot visits</w:t>
      </w:r>
      <w:r w:rsidRPr="005C76C0">
        <w:rPr>
          <w:rFonts w:ascii="Times New Roman" w:hAnsi="Times New Roman"/>
          <w:color w:val="000000" w:themeColor="text1"/>
          <w:sz w:val="24"/>
          <w:szCs w:val="24"/>
        </w:rPr>
        <w:t xml:space="preserve"> </w:t>
      </w:r>
    </w:p>
    <w:p w:rsidR="00E57257" w:rsidRPr="005C76C0" w:rsidRDefault="00085ED5" w:rsidP="00D80D55">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w:t>
      </w:r>
      <w:r w:rsidR="00B66F75" w:rsidRPr="005C76C0">
        <w:rPr>
          <w:rFonts w:ascii="Times New Roman" w:hAnsi="Times New Roman"/>
          <w:color w:val="000000" w:themeColor="text1"/>
          <w:sz w:val="24"/>
          <w:szCs w:val="24"/>
        </w:rPr>
        <w:t xml:space="preserve"> 5.15 </w:t>
      </w:r>
      <w:r w:rsidRPr="005C76C0">
        <w:rPr>
          <w:rFonts w:ascii="Times New Roman" w:hAnsi="Times New Roman"/>
          <w:color w:val="000000" w:themeColor="text1"/>
          <w:sz w:val="24"/>
          <w:szCs w:val="24"/>
        </w:rPr>
        <w:t>specif</w:t>
      </w:r>
      <w:r w:rsidR="00B66F75" w:rsidRPr="005C76C0">
        <w:rPr>
          <w:rFonts w:ascii="Times New Roman" w:hAnsi="Times New Roman"/>
          <w:color w:val="000000" w:themeColor="text1"/>
          <w:sz w:val="24"/>
          <w:szCs w:val="24"/>
        </w:rPr>
        <w:t xml:space="preserve">ies </w:t>
      </w:r>
      <w:r w:rsidRPr="005C76C0">
        <w:rPr>
          <w:rFonts w:ascii="Times New Roman" w:hAnsi="Times New Roman"/>
          <w:color w:val="000000" w:themeColor="text1"/>
          <w:sz w:val="24"/>
          <w:szCs w:val="24"/>
        </w:rPr>
        <w:t>the</w:t>
      </w:r>
      <w:r w:rsidR="00E57257" w:rsidRPr="005C76C0">
        <w:rPr>
          <w:rFonts w:ascii="Times New Roman" w:hAnsi="Times New Roman"/>
          <w:color w:val="000000" w:themeColor="text1"/>
          <w:sz w:val="24"/>
          <w:szCs w:val="24"/>
        </w:rPr>
        <w:t xml:space="preserve"> minimum</w:t>
      </w:r>
      <w:r w:rsidRPr="005C76C0">
        <w:rPr>
          <w:rFonts w:ascii="Times New Roman" w:hAnsi="Times New Roman"/>
          <w:color w:val="000000" w:themeColor="text1"/>
          <w:sz w:val="24"/>
          <w:szCs w:val="24"/>
        </w:rPr>
        <w:t xml:space="preserve"> information that must be collected during plot visits.</w:t>
      </w:r>
      <w:r w:rsidR="00E57257" w:rsidRPr="005C76C0">
        <w:rPr>
          <w:rFonts w:ascii="Times New Roman" w:hAnsi="Times New Roman"/>
          <w:color w:val="000000" w:themeColor="text1"/>
          <w:sz w:val="24"/>
          <w:szCs w:val="24"/>
        </w:rPr>
        <w:t xml:space="preserve">  </w:t>
      </w:r>
    </w:p>
    <w:p w:rsidR="00085ED5" w:rsidRPr="005C76C0" w:rsidRDefault="00067AB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Paragraph 5.15(1</w:t>
      </w:r>
      <w:proofErr w:type="gramStart"/>
      <w:r w:rsidRPr="005C76C0">
        <w:rPr>
          <w:rFonts w:ascii="Times New Roman" w:hAnsi="Times New Roman"/>
          <w:color w:val="000000" w:themeColor="text1"/>
          <w:sz w:val="24"/>
          <w:szCs w:val="24"/>
        </w:rPr>
        <w:t>)(</w:t>
      </w:r>
      <w:proofErr w:type="gramEnd"/>
      <w:r w:rsidRPr="005C76C0">
        <w:rPr>
          <w:rFonts w:ascii="Times New Roman" w:hAnsi="Times New Roman"/>
          <w:color w:val="000000" w:themeColor="text1"/>
          <w:sz w:val="24"/>
          <w:szCs w:val="24"/>
        </w:rPr>
        <w:t>c) requires that information about the position of plots must be collected. In particular, it must be noted whether the plot is located completely inside the stratum, or is an edge plot that includes land that is outside the stratum.</w:t>
      </w:r>
      <w:r w:rsidR="00EB551B" w:rsidRPr="005C76C0">
        <w:rPr>
          <w:rFonts w:ascii="Times New Roman" w:hAnsi="Times New Roman"/>
          <w:color w:val="000000" w:themeColor="text1"/>
          <w:sz w:val="24"/>
          <w:szCs w:val="24"/>
        </w:rPr>
        <w:t xml:space="preserve"> Stratum edges will not be obvious in the field</w:t>
      </w:r>
      <w:r w:rsidR="00682430" w:rsidRPr="005C76C0">
        <w:rPr>
          <w:rFonts w:ascii="Times New Roman" w:hAnsi="Times New Roman"/>
          <w:color w:val="000000" w:themeColor="text1"/>
          <w:sz w:val="24"/>
          <w:szCs w:val="24"/>
        </w:rPr>
        <w:t xml:space="preserve"> in all circumstances</w:t>
      </w:r>
      <w:r w:rsidR="00EB551B" w:rsidRPr="005C76C0">
        <w:rPr>
          <w:rFonts w:ascii="Times New Roman" w:hAnsi="Times New Roman"/>
          <w:color w:val="000000" w:themeColor="text1"/>
          <w:sz w:val="24"/>
          <w:szCs w:val="24"/>
        </w:rPr>
        <w:t xml:space="preserve">, so this assessment can be performed </w:t>
      </w:r>
      <w:r w:rsidR="00EB551B" w:rsidRPr="005C76C0">
        <w:rPr>
          <w:rFonts w:ascii="Times New Roman" w:hAnsi="Times New Roman"/>
          <w:i/>
          <w:color w:val="000000" w:themeColor="text1"/>
          <w:sz w:val="24"/>
          <w:szCs w:val="24"/>
        </w:rPr>
        <w:t>ex ante</w:t>
      </w:r>
      <w:r w:rsidR="00EB551B" w:rsidRPr="005C76C0">
        <w:rPr>
          <w:rFonts w:ascii="Times New Roman" w:hAnsi="Times New Roman"/>
          <w:color w:val="000000" w:themeColor="text1"/>
          <w:sz w:val="24"/>
          <w:szCs w:val="24"/>
        </w:rPr>
        <w:t xml:space="preserve"> and </w:t>
      </w:r>
      <w:r w:rsidR="00EB551B" w:rsidRPr="005C76C0">
        <w:rPr>
          <w:rFonts w:ascii="Times New Roman" w:hAnsi="Times New Roman"/>
          <w:i/>
          <w:color w:val="000000" w:themeColor="text1"/>
          <w:sz w:val="24"/>
          <w:szCs w:val="24"/>
        </w:rPr>
        <w:t>ex post</w:t>
      </w:r>
      <w:r w:rsidR="00EB551B" w:rsidRPr="005C76C0">
        <w:rPr>
          <w:rFonts w:ascii="Times New Roman" w:hAnsi="Times New Roman"/>
          <w:color w:val="000000" w:themeColor="text1"/>
          <w:sz w:val="24"/>
          <w:szCs w:val="24"/>
        </w:rPr>
        <w:t xml:space="preserve">, and either on or off site.  </w:t>
      </w:r>
      <w:r w:rsidR="001F11FA" w:rsidRPr="005C76C0">
        <w:rPr>
          <w:rFonts w:ascii="Times New Roman" w:hAnsi="Times New Roman"/>
          <w:color w:val="000000" w:themeColor="text1"/>
          <w:sz w:val="24"/>
          <w:szCs w:val="24"/>
        </w:rPr>
        <w:t>O</w:t>
      </w:r>
      <w:r w:rsidR="00EB551B" w:rsidRPr="005C76C0">
        <w:rPr>
          <w:rFonts w:ascii="Times New Roman" w:hAnsi="Times New Roman"/>
          <w:color w:val="000000" w:themeColor="text1"/>
          <w:sz w:val="24"/>
          <w:szCs w:val="24"/>
        </w:rPr>
        <w:t xml:space="preserve">ff site </w:t>
      </w:r>
      <w:r w:rsidR="001F11FA" w:rsidRPr="005C76C0">
        <w:rPr>
          <w:rFonts w:ascii="Times New Roman" w:hAnsi="Times New Roman"/>
          <w:color w:val="000000" w:themeColor="text1"/>
          <w:sz w:val="24"/>
          <w:szCs w:val="24"/>
        </w:rPr>
        <w:t>assessment of this matter would allow</w:t>
      </w:r>
      <w:r w:rsidR="00EB551B" w:rsidRPr="005C76C0">
        <w:rPr>
          <w:rFonts w:ascii="Times New Roman" w:hAnsi="Times New Roman"/>
          <w:color w:val="000000" w:themeColor="text1"/>
          <w:sz w:val="24"/>
          <w:szCs w:val="24"/>
        </w:rPr>
        <w:t xml:space="preserve"> access to a geographic information system and spatial data files showing</w:t>
      </w:r>
      <w:r w:rsidR="001F11FA" w:rsidRPr="005C76C0">
        <w:rPr>
          <w:rFonts w:ascii="Times New Roman" w:hAnsi="Times New Roman"/>
          <w:color w:val="000000" w:themeColor="text1"/>
          <w:sz w:val="24"/>
          <w:szCs w:val="24"/>
        </w:rPr>
        <w:t xml:space="preserve"> the</w:t>
      </w:r>
      <w:r w:rsidR="00EB551B" w:rsidRPr="005C76C0">
        <w:rPr>
          <w:rFonts w:ascii="Times New Roman" w:hAnsi="Times New Roman"/>
          <w:color w:val="000000" w:themeColor="text1"/>
          <w:sz w:val="24"/>
          <w:szCs w:val="24"/>
        </w:rPr>
        <w:t xml:space="preserve"> location </w:t>
      </w:r>
      <w:r w:rsidR="001F11FA" w:rsidRPr="005C76C0">
        <w:rPr>
          <w:rFonts w:ascii="Times New Roman" w:hAnsi="Times New Roman"/>
          <w:color w:val="000000" w:themeColor="text1"/>
          <w:sz w:val="24"/>
          <w:szCs w:val="24"/>
        </w:rPr>
        <w:t>of</w:t>
      </w:r>
      <w:r w:rsidR="00EB551B" w:rsidRPr="005C76C0">
        <w:rPr>
          <w:rFonts w:ascii="Times New Roman" w:hAnsi="Times New Roman"/>
          <w:color w:val="000000" w:themeColor="text1"/>
          <w:sz w:val="24"/>
          <w:szCs w:val="24"/>
        </w:rPr>
        <w:t xml:space="preserve"> the plot relative to the stratum boundary.  </w:t>
      </w:r>
    </w:p>
    <w:p w:rsidR="00085ED5" w:rsidRPr="005C76C0" w:rsidRDefault="009E70E5" w:rsidP="00CC2AEA">
      <w:pPr>
        <w:pStyle w:val="R2"/>
        <w:keepNext/>
        <w:tabs>
          <w:tab w:val="clear" w:pos="794"/>
        </w:tabs>
        <w:spacing w:before="120" w:after="120" w:line="276" w:lineRule="auto"/>
        <w:ind w:left="0" w:firstLine="0"/>
        <w:rPr>
          <w:color w:val="000000" w:themeColor="text1"/>
          <w:u w:val="single"/>
        </w:rPr>
      </w:pPr>
      <w:r w:rsidRPr="005C76C0">
        <w:rPr>
          <w:color w:val="000000" w:themeColor="text1"/>
          <w:u w:val="single"/>
        </w:rPr>
        <w:t>5.16</w:t>
      </w:r>
      <w:r w:rsidRPr="005C76C0">
        <w:rPr>
          <w:color w:val="000000" w:themeColor="text1"/>
          <w:u w:val="single"/>
        </w:rPr>
        <w:tab/>
      </w:r>
      <w:r w:rsidR="00085ED5" w:rsidRPr="005C76C0">
        <w:rPr>
          <w:i/>
          <w:color w:val="000000" w:themeColor="text1"/>
          <w:u w:val="single"/>
        </w:rPr>
        <w:t>Ex post</w:t>
      </w:r>
      <w:r w:rsidR="00085ED5" w:rsidRPr="005C76C0">
        <w:rPr>
          <w:color w:val="000000" w:themeColor="text1"/>
          <w:u w:val="single"/>
        </w:rPr>
        <w:t xml:space="preserve"> analysis of plots</w:t>
      </w:r>
    </w:p>
    <w:p w:rsidR="00085ED5" w:rsidRPr="005C76C0" w:rsidRDefault="00085ED5" w:rsidP="00CC2AEA">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purpose of </w:t>
      </w:r>
      <w:r w:rsidR="00692D14" w:rsidRPr="005C76C0">
        <w:rPr>
          <w:rFonts w:ascii="Times New Roman" w:hAnsi="Times New Roman"/>
          <w:color w:val="000000" w:themeColor="text1"/>
          <w:sz w:val="24"/>
          <w:szCs w:val="24"/>
        </w:rPr>
        <w:t>section 5.16</w:t>
      </w:r>
      <w:r w:rsidRPr="005C76C0">
        <w:rPr>
          <w:rFonts w:ascii="Times New Roman" w:hAnsi="Times New Roman"/>
          <w:color w:val="000000" w:themeColor="text1"/>
          <w:sz w:val="24"/>
          <w:szCs w:val="24"/>
        </w:rPr>
        <w:t xml:space="preserve"> is to ensure that the </w:t>
      </w:r>
      <w:r w:rsidR="00692D14" w:rsidRPr="005C76C0">
        <w:rPr>
          <w:rFonts w:ascii="Times New Roman" w:hAnsi="Times New Roman"/>
          <w:color w:val="000000" w:themeColor="text1"/>
          <w:sz w:val="24"/>
          <w:szCs w:val="24"/>
        </w:rPr>
        <w:t xml:space="preserve">target </w:t>
      </w:r>
      <w:r w:rsidRPr="005C76C0">
        <w:rPr>
          <w:rFonts w:ascii="Times New Roman" w:hAnsi="Times New Roman"/>
          <w:color w:val="000000" w:themeColor="text1"/>
          <w:sz w:val="24"/>
          <w:szCs w:val="24"/>
        </w:rPr>
        <w:t xml:space="preserve">probable limit of error specified in </w:t>
      </w:r>
      <w:r w:rsidR="00692D14" w:rsidRPr="005C76C0">
        <w:rPr>
          <w:rFonts w:ascii="Times New Roman" w:hAnsi="Times New Roman"/>
          <w:color w:val="000000" w:themeColor="text1"/>
          <w:sz w:val="24"/>
          <w:szCs w:val="24"/>
        </w:rPr>
        <w:t>section 5.9</w:t>
      </w:r>
      <w:r w:rsidRPr="005C76C0">
        <w:rPr>
          <w:rFonts w:ascii="Times New Roman" w:hAnsi="Times New Roman"/>
          <w:color w:val="000000" w:themeColor="text1"/>
          <w:sz w:val="24"/>
          <w:szCs w:val="24"/>
        </w:rPr>
        <w:t xml:space="preserve"> has been met or exceeded.</w:t>
      </w:r>
    </w:p>
    <w:p w:rsidR="00AE6554" w:rsidRPr="005C76C0" w:rsidRDefault="00AE6554" w:rsidP="003A075D">
      <w:pPr>
        <w:spacing w:before="120" w:after="120"/>
        <w:rPr>
          <w:rFonts w:ascii="Times New Roman" w:hAnsi="Times New Roman"/>
          <w:b/>
          <w:color w:val="000000" w:themeColor="text1"/>
          <w:sz w:val="24"/>
          <w:szCs w:val="24"/>
        </w:rPr>
      </w:pPr>
    </w:p>
    <w:p w:rsidR="00A50EA8" w:rsidRPr="005C76C0" w:rsidRDefault="00A50EA8"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Subdivision 5.1.</w:t>
      </w:r>
      <w:r w:rsidR="00FA54DA"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 xml:space="preserve">PSP assessments </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Subdivision </w:t>
      </w:r>
      <w:r w:rsidR="007A5285" w:rsidRPr="005C76C0">
        <w:rPr>
          <w:rFonts w:ascii="Times New Roman" w:hAnsi="Times New Roman"/>
          <w:color w:val="000000" w:themeColor="text1"/>
          <w:sz w:val="24"/>
          <w:szCs w:val="24"/>
        </w:rPr>
        <w:t xml:space="preserve">5.1.6 </w:t>
      </w:r>
      <w:r w:rsidRPr="005C76C0">
        <w:rPr>
          <w:rFonts w:ascii="Times New Roman" w:hAnsi="Times New Roman"/>
          <w:color w:val="000000" w:themeColor="text1"/>
          <w:sz w:val="24"/>
          <w:szCs w:val="24"/>
        </w:rPr>
        <w:t>sets out the processes that must be undertaken when conducting a PSP assessment.</w:t>
      </w:r>
    </w:p>
    <w:p w:rsidR="0036793D" w:rsidRPr="005C76C0" w:rsidRDefault="00EB0F6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the</w:t>
      </w:r>
      <w:r w:rsidR="0036793D" w:rsidRPr="005C76C0">
        <w:rPr>
          <w:rFonts w:ascii="Times New Roman" w:hAnsi="Times New Roman"/>
          <w:color w:val="000000" w:themeColor="text1"/>
          <w:sz w:val="24"/>
          <w:szCs w:val="24"/>
        </w:rPr>
        <w:t xml:space="preserve"> project proponent wishes to conduct a PSP assessment within a stratum, PSPs must have already been established in the stratum as part of a previous full inventory (see subsection</w:t>
      </w:r>
      <w:r w:rsidR="00B7762F" w:rsidRPr="005C76C0">
        <w:rPr>
          <w:rFonts w:ascii="Times New Roman" w:hAnsi="Times New Roman"/>
          <w:color w:val="000000" w:themeColor="text1"/>
          <w:sz w:val="24"/>
          <w:szCs w:val="24"/>
        </w:rPr>
        <w:t> </w:t>
      </w:r>
      <w:r w:rsidR="0036793D" w:rsidRPr="005C76C0">
        <w:rPr>
          <w:rFonts w:ascii="Times New Roman" w:hAnsi="Times New Roman"/>
          <w:color w:val="000000" w:themeColor="text1"/>
          <w:sz w:val="24"/>
          <w:szCs w:val="24"/>
        </w:rPr>
        <w:t xml:space="preserve">5.2(5)). </w:t>
      </w:r>
    </w:p>
    <w:p w:rsidR="0036793D" w:rsidRPr="005C76C0" w:rsidRDefault="0036793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5.18</w:t>
      </w:r>
      <w:r w:rsidRPr="005C76C0">
        <w:rPr>
          <w:rFonts w:ascii="Times New Roman" w:hAnsi="Times New Roman"/>
          <w:color w:val="000000" w:themeColor="text1"/>
          <w:sz w:val="24"/>
          <w:szCs w:val="24"/>
          <w:u w:val="single"/>
        </w:rPr>
        <w:tab/>
        <w:t>General requirements for PSP assessments</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w:t>
      </w:r>
      <w:r w:rsidR="00732277" w:rsidRPr="005C76C0">
        <w:rPr>
          <w:rFonts w:ascii="Times New Roman" w:hAnsi="Times New Roman"/>
          <w:color w:val="000000" w:themeColor="text1"/>
          <w:sz w:val="24"/>
          <w:szCs w:val="24"/>
        </w:rPr>
        <w:t>18</w:t>
      </w:r>
      <w:r w:rsidRPr="005C76C0">
        <w:rPr>
          <w:rFonts w:ascii="Times New Roman" w:hAnsi="Times New Roman"/>
          <w:color w:val="000000" w:themeColor="text1"/>
          <w:sz w:val="24"/>
          <w:szCs w:val="24"/>
        </w:rPr>
        <w:t xml:space="preserve"> specifies the general requirements in relation to undertaking a PSP assessment. These processes are set out in more detail in other provisions in Part 5 of the Determination.</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5.</w:t>
      </w:r>
      <w:r w:rsidR="0036793D" w:rsidRPr="005C76C0">
        <w:rPr>
          <w:rFonts w:ascii="Times New Roman" w:hAnsi="Times New Roman"/>
          <w:color w:val="000000" w:themeColor="text1"/>
          <w:sz w:val="24"/>
          <w:szCs w:val="24"/>
          <w:u w:val="single"/>
        </w:rPr>
        <w:t>19</w:t>
      </w:r>
      <w:r w:rsidRPr="005C76C0">
        <w:rPr>
          <w:rFonts w:ascii="Times New Roman" w:hAnsi="Times New Roman"/>
          <w:color w:val="000000" w:themeColor="text1"/>
          <w:sz w:val="24"/>
          <w:szCs w:val="24"/>
          <w:u w:val="single"/>
        </w:rPr>
        <w:tab/>
      </w:r>
      <w:r w:rsidRPr="005C76C0">
        <w:rPr>
          <w:rFonts w:ascii="Times New Roman" w:hAnsi="Times New Roman"/>
          <w:i/>
          <w:color w:val="000000" w:themeColor="text1"/>
          <w:sz w:val="24"/>
          <w:szCs w:val="24"/>
          <w:u w:val="single"/>
        </w:rPr>
        <w:t>Ex post</w:t>
      </w:r>
      <w:r w:rsidRPr="005C76C0">
        <w:rPr>
          <w:rFonts w:ascii="Times New Roman" w:hAnsi="Times New Roman"/>
          <w:color w:val="000000" w:themeColor="text1"/>
          <w:sz w:val="24"/>
          <w:szCs w:val="24"/>
          <w:u w:val="single"/>
        </w:rPr>
        <w:t xml:space="preserve"> analysis of PSPs </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w:t>
      </w:r>
      <w:r w:rsidR="00D94475" w:rsidRPr="005C76C0">
        <w:rPr>
          <w:rFonts w:ascii="Times New Roman" w:hAnsi="Times New Roman"/>
          <w:color w:val="000000" w:themeColor="text1"/>
          <w:sz w:val="24"/>
          <w:szCs w:val="24"/>
        </w:rPr>
        <w:t>19</w:t>
      </w:r>
      <w:r w:rsidRPr="005C76C0">
        <w:rPr>
          <w:rFonts w:ascii="Times New Roman" w:hAnsi="Times New Roman"/>
          <w:color w:val="000000" w:themeColor="text1"/>
          <w:sz w:val="24"/>
          <w:szCs w:val="24"/>
        </w:rPr>
        <w:t xml:space="preserve"> requires an </w:t>
      </w:r>
      <w:r w:rsidRPr="005C76C0">
        <w:rPr>
          <w:rFonts w:ascii="Times New Roman" w:hAnsi="Times New Roman"/>
          <w:i/>
          <w:color w:val="000000" w:themeColor="text1"/>
          <w:sz w:val="24"/>
          <w:szCs w:val="24"/>
        </w:rPr>
        <w:t>ex post</w:t>
      </w:r>
      <w:r w:rsidRPr="005C76C0">
        <w:rPr>
          <w:rFonts w:ascii="Times New Roman" w:hAnsi="Times New Roman"/>
          <w:color w:val="000000" w:themeColor="text1"/>
          <w:sz w:val="24"/>
          <w:szCs w:val="24"/>
        </w:rPr>
        <w:t xml:space="preserve"> analysis to confirm that the target probable limit of error around the mean PSP carbon stocks is achieved.</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w:t>
      </w:r>
      <w:r w:rsidR="00D94475" w:rsidRPr="005C76C0">
        <w:rPr>
          <w:rFonts w:ascii="Times New Roman" w:hAnsi="Times New Roman"/>
          <w:color w:val="000000" w:themeColor="text1"/>
          <w:sz w:val="24"/>
          <w:szCs w:val="24"/>
        </w:rPr>
        <w:t>19</w:t>
      </w:r>
      <w:r w:rsidRPr="005C76C0">
        <w:rPr>
          <w:rFonts w:ascii="Times New Roman" w:hAnsi="Times New Roman"/>
          <w:color w:val="000000" w:themeColor="text1"/>
          <w:sz w:val="24"/>
          <w:szCs w:val="24"/>
        </w:rPr>
        <w:t xml:space="preserve">(1) provides that the target probable limit of error for the </w:t>
      </w:r>
      <w:r w:rsidR="00D94475" w:rsidRPr="005C76C0">
        <w:rPr>
          <w:rFonts w:ascii="Times New Roman" w:hAnsi="Times New Roman"/>
          <w:color w:val="000000" w:themeColor="text1"/>
          <w:sz w:val="24"/>
          <w:szCs w:val="24"/>
        </w:rPr>
        <w:t>Subdivision</w:t>
      </w:r>
      <w:r w:rsidRPr="005C76C0">
        <w:rPr>
          <w:rFonts w:ascii="Times New Roman" w:hAnsi="Times New Roman"/>
          <w:color w:val="000000" w:themeColor="text1"/>
          <w:sz w:val="24"/>
          <w:szCs w:val="24"/>
        </w:rPr>
        <w:t xml:space="preserve"> </w:t>
      </w:r>
      <w:r w:rsidR="00D94475" w:rsidRPr="005C76C0">
        <w:rPr>
          <w:rFonts w:ascii="Times New Roman" w:hAnsi="Times New Roman"/>
          <w:color w:val="000000" w:themeColor="text1"/>
          <w:sz w:val="24"/>
          <w:szCs w:val="24"/>
        </w:rPr>
        <w:t>is ≤ </w:t>
      </w:r>
      <w:r w:rsidRPr="005C76C0">
        <w:rPr>
          <w:rFonts w:ascii="Times New Roman" w:hAnsi="Times New Roman"/>
          <w:color w:val="000000" w:themeColor="text1"/>
          <w:sz w:val="24"/>
          <w:szCs w:val="24"/>
        </w:rPr>
        <w:t>20% at the 90% confidence level.</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w:t>
      </w:r>
      <w:r w:rsidR="00D94475" w:rsidRPr="005C76C0">
        <w:rPr>
          <w:rFonts w:ascii="Times New Roman" w:hAnsi="Times New Roman"/>
          <w:color w:val="000000" w:themeColor="text1"/>
          <w:sz w:val="24"/>
          <w:szCs w:val="24"/>
        </w:rPr>
        <w:t>5.19</w:t>
      </w:r>
      <w:r w:rsidR="00EB0F68" w:rsidRPr="005C76C0">
        <w:rPr>
          <w:rFonts w:ascii="Times New Roman" w:hAnsi="Times New Roman"/>
          <w:color w:val="000000" w:themeColor="text1"/>
          <w:sz w:val="24"/>
          <w:szCs w:val="24"/>
        </w:rPr>
        <w:t>(2) requires the</w:t>
      </w:r>
      <w:r w:rsidRPr="005C76C0">
        <w:rPr>
          <w:rFonts w:ascii="Times New Roman" w:hAnsi="Times New Roman"/>
          <w:color w:val="000000" w:themeColor="text1"/>
          <w:sz w:val="24"/>
          <w:szCs w:val="24"/>
        </w:rPr>
        <w:t xml:space="preserve"> project proponent to use Equation 28 to confirm that the probable limit of error specified in subsection </w:t>
      </w:r>
      <w:r w:rsidR="004F3489" w:rsidRPr="005C76C0">
        <w:rPr>
          <w:rFonts w:ascii="Times New Roman" w:hAnsi="Times New Roman"/>
          <w:color w:val="000000" w:themeColor="text1"/>
          <w:sz w:val="24"/>
          <w:szCs w:val="24"/>
        </w:rPr>
        <w:t>5.19</w:t>
      </w:r>
      <w:r w:rsidRPr="005C76C0">
        <w:rPr>
          <w:rFonts w:ascii="Times New Roman" w:hAnsi="Times New Roman"/>
          <w:color w:val="000000" w:themeColor="text1"/>
          <w:sz w:val="24"/>
          <w:szCs w:val="24"/>
        </w:rPr>
        <w:t xml:space="preserve">(1) is met.  </w:t>
      </w:r>
    </w:p>
    <w:p w:rsidR="00A50EA8"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w:t>
      </w:r>
      <w:r w:rsidR="00D94475" w:rsidRPr="005C76C0">
        <w:rPr>
          <w:rFonts w:ascii="Times New Roman" w:hAnsi="Times New Roman"/>
          <w:color w:val="000000" w:themeColor="text1"/>
          <w:sz w:val="24"/>
          <w:szCs w:val="24"/>
        </w:rPr>
        <w:t>5.19</w:t>
      </w:r>
      <w:r w:rsidRPr="005C76C0">
        <w:rPr>
          <w:rFonts w:ascii="Times New Roman" w:hAnsi="Times New Roman"/>
          <w:color w:val="000000" w:themeColor="text1"/>
          <w:sz w:val="24"/>
          <w:szCs w:val="24"/>
        </w:rPr>
        <w:t xml:space="preserve">(3) provides that if the </w:t>
      </w:r>
      <w:r w:rsidRPr="005C76C0">
        <w:rPr>
          <w:rFonts w:ascii="Times New Roman" w:hAnsi="Times New Roman"/>
          <w:i/>
          <w:color w:val="000000" w:themeColor="text1"/>
          <w:sz w:val="24"/>
          <w:szCs w:val="24"/>
        </w:rPr>
        <w:t>ex post</w:t>
      </w:r>
      <w:r w:rsidRPr="005C76C0">
        <w:rPr>
          <w:rFonts w:ascii="Times New Roman" w:hAnsi="Times New Roman"/>
          <w:color w:val="000000" w:themeColor="text1"/>
          <w:sz w:val="24"/>
          <w:szCs w:val="24"/>
        </w:rPr>
        <w:t xml:space="preserve"> analysis confirms that the probable limit of error target is met, then the project proponent must calculate closing carbon stocks for the stratum using Equation 6a.</w:t>
      </w:r>
    </w:p>
    <w:p w:rsidR="00FA54DA" w:rsidRPr="005C76C0" w:rsidRDefault="00A50EA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w:t>
      </w:r>
      <w:r w:rsidR="00D94475" w:rsidRPr="005C76C0">
        <w:rPr>
          <w:rFonts w:ascii="Times New Roman" w:hAnsi="Times New Roman"/>
          <w:color w:val="000000" w:themeColor="text1"/>
          <w:sz w:val="24"/>
          <w:szCs w:val="24"/>
        </w:rPr>
        <w:t>5.19</w:t>
      </w:r>
      <w:r w:rsidRPr="005C76C0">
        <w:rPr>
          <w:rFonts w:ascii="Times New Roman" w:hAnsi="Times New Roman"/>
          <w:color w:val="000000" w:themeColor="text1"/>
          <w:sz w:val="24"/>
          <w:szCs w:val="24"/>
        </w:rPr>
        <w:t>(4) provides that if the target probable limit of error is not met, then it is not acceptable to use the data from the PSP assessment to calculate closing carbon stocks for the stratum. Instead, the project proponent must conduct a full inventory in accordance with section 5.2.  In addition, if a PSP assessment is to be conducted in the future, the proponent must establish further PSPs in accordance with Subdivisions 5.1.5 and 5.1.6, sufficient to meet the target probable limit of error.</w:t>
      </w:r>
    </w:p>
    <w:p w:rsidR="0088225F" w:rsidRPr="005C76C0" w:rsidRDefault="0088225F" w:rsidP="003A075D">
      <w:pPr>
        <w:spacing w:before="120" w:after="120"/>
        <w:rPr>
          <w:rFonts w:ascii="Times New Roman" w:hAnsi="Times New Roman"/>
          <w:color w:val="000000" w:themeColor="text1"/>
          <w:sz w:val="24"/>
          <w:szCs w:val="24"/>
        </w:rPr>
      </w:pPr>
    </w:p>
    <w:p w:rsidR="00EF212A" w:rsidRPr="005C76C0" w:rsidRDefault="00EF212A"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955BFA"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w:t>
      </w:r>
      <w:r w:rsidR="00955BFA" w:rsidRPr="005C76C0">
        <w:rPr>
          <w:rFonts w:ascii="Times New Roman" w:hAnsi="Times New Roman"/>
          <w:b/>
          <w:color w:val="000000" w:themeColor="text1"/>
          <w:sz w:val="24"/>
          <w:szCs w:val="24"/>
        </w:rPr>
        <w:t>7</w:t>
      </w:r>
      <w:r w:rsidR="00AA5B55">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r w:rsidR="00D24D03" w:rsidRPr="005C76C0">
        <w:rPr>
          <w:rFonts w:ascii="Times New Roman" w:hAnsi="Times New Roman"/>
          <w:b/>
          <w:color w:val="000000" w:themeColor="text1"/>
          <w:sz w:val="24"/>
          <w:szCs w:val="24"/>
        </w:rPr>
        <w:t>Plots located close to stratum boundaries</w:t>
      </w:r>
      <w:r w:rsidR="0096723B" w:rsidRPr="005C76C0">
        <w:rPr>
          <w:rFonts w:ascii="Times New Roman" w:hAnsi="Times New Roman"/>
          <w:b/>
          <w:color w:val="000000" w:themeColor="text1"/>
          <w:sz w:val="24"/>
          <w:szCs w:val="24"/>
        </w:rPr>
        <w:t xml:space="preserve"> </w:t>
      </w:r>
    </w:p>
    <w:p w:rsidR="00EF212A" w:rsidRPr="005C76C0" w:rsidRDefault="004100F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Subdivision</w:t>
      </w:r>
      <w:r w:rsidR="00EB0F68" w:rsidRPr="005C76C0">
        <w:rPr>
          <w:rFonts w:ascii="Times New Roman" w:hAnsi="Times New Roman"/>
          <w:color w:val="000000" w:themeColor="text1"/>
          <w:sz w:val="24"/>
          <w:szCs w:val="24"/>
        </w:rPr>
        <w:t xml:space="preserve"> </w:t>
      </w:r>
      <w:r w:rsidR="007A5285" w:rsidRPr="005C76C0">
        <w:rPr>
          <w:rFonts w:ascii="Times New Roman" w:hAnsi="Times New Roman"/>
          <w:color w:val="000000" w:themeColor="text1"/>
          <w:sz w:val="24"/>
          <w:szCs w:val="24"/>
        </w:rPr>
        <w:t xml:space="preserve">5.1.7 </w:t>
      </w:r>
      <w:r w:rsidR="00EB0F68" w:rsidRPr="005C76C0">
        <w:rPr>
          <w:rFonts w:ascii="Times New Roman" w:hAnsi="Times New Roman"/>
          <w:color w:val="000000" w:themeColor="text1"/>
          <w:sz w:val="24"/>
          <w:szCs w:val="24"/>
        </w:rPr>
        <w:t>specifies the process that the</w:t>
      </w:r>
      <w:r w:rsidR="00EF212A" w:rsidRPr="005C76C0">
        <w:rPr>
          <w:rFonts w:ascii="Times New Roman" w:hAnsi="Times New Roman"/>
          <w:color w:val="000000" w:themeColor="text1"/>
          <w:sz w:val="24"/>
          <w:szCs w:val="24"/>
        </w:rPr>
        <w:t xml:space="preserve"> project proponent must apply in cases where the intended location coordinates </w:t>
      </w:r>
      <w:r w:rsidR="00955BFA" w:rsidRPr="005C76C0">
        <w:rPr>
          <w:rFonts w:ascii="Times New Roman" w:hAnsi="Times New Roman"/>
          <w:color w:val="000000" w:themeColor="text1"/>
          <w:sz w:val="24"/>
          <w:szCs w:val="24"/>
        </w:rPr>
        <w:t xml:space="preserve">for a plot </w:t>
      </w:r>
      <w:r w:rsidR="00EF212A" w:rsidRPr="005C76C0">
        <w:rPr>
          <w:rFonts w:ascii="Times New Roman" w:hAnsi="Times New Roman"/>
          <w:color w:val="000000" w:themeColor="text1"/>
          <w:sz w:val="24"/>
          <w:szCs w:val="24"/>
        </w:rPr>
        <w:t>fall close to the boundary of a stratum</w:t>
      </w:r>
      <w:r w:rsidR="007A5285" w:rsidRPr="005C76C0">
        <w:rPr>
          <w:rFonts w:ascii="Times New Roman" w:hAnsi="Times New Roman"/>
          <w:color w:val="000000" w:themeColor="text1"/>
          <w:sz w:val="24"/>
          <w:szCs w:val="24"/>
        </w:rPr>
        <w:t xml:space="preserve"> (section </w:t>
      </w:r>
      <w:r w:rsidRPr="005C76C0">
        <w:rPr>
          <w:rFonts w:ascii="Times New Roman" w:hAnsi="Times New Roman"/>
          <w:color w:val="000000" w:themeColor="text1"/>
          <w:sz w:val="24"/>
          <w:szCs w:val="24"/>
        </w:rPr>
        <w:t>5.20)</w:t>
      </w:r>
      <w:r w:rsidR="00EF212A" w:rsidRPr="005C76C0">
        <w:rPr>
          <w:rFonts w:ascii="Times New Roman" w:hAnsi="Times New Roman"/>
          <w:color w:val="000000" w:themeColor="text1"/>
          <w:sz w:val="24"/>
          <w:szCs w:val="24"/>
        </w:rPr>
        <w:t xml:space="preserve">. If part of the boundary of </w:t>
      </w:r>
      <w:r w:rsidR="00955BFA" w:rsidRPr="005C76C0">
        <w:rPr>
          <w:rFonts w:ascii="Times New Roman" w:hAnsi="Times New Roman"/>
          <w:color w:val="000000" w:themeColor="text1"/>
          <w:sz w:val="24"/>
          <w:szCs w:val="24"/>
        </w:rPr>
        <w:t>the</w:t>
      </w:r>
      <w:r w:rsidR="00EF212A" w:rsidRPr="005C76C0">
        <w:rPr>
          <w:rFonts w:ascii="Times New Roman" w:hAnsi="Times New Roman"/>
          <w:color w:val="000000" w:themeColor="text1"/>
          <w:sz w:val="24"/>
          <w:szCs w:val="24"/>
        </w:rPr>
        <w:t xml:space="preserve"> plot falls outside the stratum boundary, then the plot is known as an edge plot</w:t>
      </w:r>
      <w:r w:rsidRPr="005C76C0">
        <w:rPr>
          <w:rFonts w:ascii="Times New Roman" w:hAnsi="Times New Roman"/>
          <w:color w:val="000000" w:themeColor="text1"/>
          <w:sz w:val="24"/>
          <w:szCs w:val="24"/>
        </w:rPr>
        <w:t xml:space="preserve"> (section 5.21)</w:t>
      </w:r>
      <w:r w:rsidR="00EF212A" w:rsidRPr="005C76C0">
        <w:rPr>
          <w:rFonts w:ascii="Times New Roman" w:hAnsi="Times New Roman"/>
          <w:color w:val="000000" w:themeColor="text1"/>
          <w:sz w:val="24"/>
          <w:szCs w:val="24"/>
        </w:rPr>
        <w:t>.</w:t>
      </w:r>
    </w:p>
    <w:p w:rsidR="00EE1168" w:rsidRPr="005C76C0" w:rsidRDefault="00EE116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5.21(3)</w:t>
      </w:r>
      <w:r w:rsidR="00C73697"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set</w:t>
      </w:r>
      <w:r w:rsidR="00D635E6"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out the requirements for plot markers in rectangular edge plots.</w:t>
      </w:r>
      <w:r w:rsidR="00C73697" w:rsidRPr="005C76C0">
        <w:rPr>
          <w:rFonts w:ascii="Times New Roman" w:hAnsi="Times New Roman"/>
          <w:color w:val="000000" w:themeColor="text1"/>
          <w:sz w:val="24"/>
          <w:szCs w:val="24"/>
        </w:rPr>
        <w:t xml:space="preserve">  </w:t>
      </w:r>
      <w:r w:rsidR="005F3798" w:rsidRPr="005C76C0">
        <w:rPr>
          <w:rFonts w:ascii="Times New Roman" w:hAnsi="Times New Roman"/>
          <w:color w:val="000000" w:themeColor="text1"/>
          <w:sz w:val="24"/>
          <w:szCs w:val="24"/>
        </w:rPr>
        <w:t>T</w:t>
      </w:r>
      <w:r w:rsidR="00C73697" w:rsidRPr="005C76C0">
        <w:rPr>
          <w:rFonts w:ascii="Times New Roman" w:hAnsi="Times New Roman"/>
          <w:color w:val="000000" w:themeColor="text1"/>
          <w:sz w:val="24"/>
          <w:szCs w:val="24"/>
        </w:rPr>
        <w:t>he minimum marker requirement for circular plot</w:t>
      </w:r>
      <w:r w:rsidR="00D635E6" w:rsidRPr="005C76C0">
        <w:rPr>
          <w:rFonts w:ascii="Times New Roman" w:hAnsi="Times New Roman"/>
          <w:color w:val="000000" w:themeColor="text1"/>
          <w:sz w:val="24"/>
          <w:szCs w:val="24"/>
        </w:rPr>
        <w:t>s</w:t>
      </w:r>
      <w:r w:rsidR="00C73697" w:rsidRPr="005C76C0">
        <w:rPr>
          <w:rFonts w:ascii="Times New Roman" w:hAnsi="Times New Roman"/>
          <w:color w:val="000000" w:themeColor="text1"/>
          <w:sz w:val="24"/>
          <w:szCs w:val="24"/>
        </w:rPr>
        <w:t xml:space="preserve"> is </w:t>
      </w:r>
      <w:r w:rsidR="007F0592" w:rsidRPr="005C76C0">
        <w:rPr>
          <w:rFonts w:ascii="Times New Roman" w:hAnsi="Times New Roman"/>
          <w:color w:val="000000" w:themeColor="text1"/>
          <w:sz w:val="24"/>
          <w:szCs w:val="24"/>
        </w:rPr>
        <w:t>to</w:t>
      </w:r>
      <w:r w:rsidR="00C73697" w:rsidRPr="005C76C0">
        <w:rPr>
          <w:rFonts w:ascii="Times New Roman" w:hAnsi="Times New Roman"/>
          <w:color w:val="000000" w:themeColor="text1"/>
          <w:sz w:val="24"/>
          <w:szCs w:val="24"/>
        </w:rPr>
        <w:t xml:space="preserve"> mark the centre</w:t>
      </w:r>
      <w:r w:rsidR="005F3798" w:rsidRPr="005C76C0">
        <w:rPr>
          <w:rFonts w:ascii="Times New Roman" w:hAnsi="Times New Roman"/>
          <w:color w:val="000000" w:themeColor="text1"/>
          <w:sz w:val="24"/>
          <w:szCs w:val="24"/>
        </w:rPr>
        <w:t xml:space="preserve"> (as required under paragraph 5.13(2</w:t>
      </w:r>
      <w:proofErr w:type="gramStart"/>
      <w:r w:rsidR="005F3798" w:rsidRPr="005C76C0">
        <w:rPr>
          <w:rFonts w:ascii="Times New Roman" w:hAnsi="Times New Roman"/>
          <w:color w:val="000000" w:themeColor="text1"/>
          <w:sz w:val="24"/>
          <w:szCs w:val="24"/>
        </w:rPr>
        <w:t>)(</w:t>
      </w:r>
      <w:proofErr w:type="gramEnd"/>
      <w:r w:rsidR="005F3798" w:rsidRPr="005C76C0">
        <w:rPr>
          <w:rFonts w:ascii="Times New Roman" w:hAnsi="Times New Roman"/>
          <w:color w:val="000000" w:themeColor="text1"/>
          <w:sz w:val="24"/>
          <w:szCs w:val="24"/>
        </w:rPr>
        <w:t>b))</w:t>
      </w:r>
      <w:r w:rsidR="00C73697" w:rsidRPr="005C76C0">
        <w:rPr>
          <w:rFonts w:ascii="Times New Roman" w:hAnsi="Times New Roman"/>
          <w:color w:val="000000" w:themeColor="text1"/>
          <w:sz w:val="24"/>
          <w:szCs w:val="24"/>
        </w:rPr>
        <w:t xml:space="preserve">.  This </w:t>
      </w:r>
      <w:r w:rsidR="00D635E6" w:rsidRPr="005C76C0">
        <w:rPr>
          <w:rFonts w:ascii="Times New Roman" w:hAnsi="Times New Roman"/>
          <w:color w:val="000000" w:themeColor="text1"/>
          <w:sz w:val="24"/>
          <w:szCs w:val="24"/>
        </w:rPr>
        <w:t xml:space="preserve">may </w:t>
      </w:r>
      <w:r w:rsidR="00F2421C" w:rsidRPr="005C76C0">
        <w:rPr>
          <w:rFonts w:ascii="Times New Roman" w:hAnsi="Times New Roman"/>
          <w:color w:val="000000" w:themeColor="text1"/>
          <w:sz w:val="24"/>
          <w:szCs w:val="24"/>
        </w:rPr>
        <w:t>make it</w:t>
      </w:r>
      <w:r w:rsidR="00D635E6" w:rsidRPr="005C76C0">
        <w:rPr>
          <w:rFonts w:ascii="Times New Roman" w:hAnsi="Times New Roman"/>
          <w:color w:val="000000" w:themeColor="text1"/>
          <w:sz w:val="24"/>
          <w:szCs w:val="24"/>
        </w:rPr>
        <w:t xml:space="preserve"> </w:t>
      </w:r>
      <w:r w:rsidR="00C73697" w:rsidRPr="005C76C0">
        <w:rPr>
          <w:rFonts w:ascii="Times New Roman" w:hAnsi="Times New Roman"/>
          <w:color w:val="000000" w:themeColor="text1"/>
          <w:sz w:val="24"/>
          <w:szCs w:val="24"/>
        </w:rPr>
        <w:t>possible to establish the marker wholly within the stratum boundary</w:t>
      </w:r>
      <w:r w:rsidR="00B453F9" w:rsidRPr="005C76C0">
        <w:rPr>
          <w:rFonts w:ascii="Times New Roman" w:hAnsi="Times New Roman"/>
          <w:color w:val="000000" w:themeColor="text1"/>
          <w:sz w:val="24"/>
          <w:szCs w:val="24"/>
        </w:rPr>
        <w:t xml:space="preserve"> in the case of circular plots</w:t>
      </w:r>
      <w:r w:rsidR="00C73697" w:rsidRPr="005C76C0">
        <w:rPr>
          <w:rFonts w:ascii="Times New Roman" w:hAnsi="Times New Roman"/>
          <w:color w:val="000000" w:themeColor="text1"/>
          <w:sz w:val="24"/>
          <w:szCs w:val="24"/>
        </w:rPr>
        <w:t>.</w:t>
      </w:r>
      <w:r w:rsidR="00F461CE" w:rsidRPr="005C76C0">
        <w:rPr>
          <w:rFonts w:ascii="Times New Roman" w:hAnsi="Times New Roman"/>
          <w:color w:val="000000" w:themeColor="text1"/>
          <w:sz w:val="24"/>
          <w:szCs w:val="24"/>
        </w:rPr>
        <w:t xml:space="preserve"> Further requirements for marking plots are set out in section 5.13.</w:t>
      </w:r>
    </w:p>
    <w:p w:rsidR="00EF212A" w:rsidRPr="005C76C0" w:rsidRDefault="00FC322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5.22 clarifies how carbon stocks in these plots are to be assessed.</w:t>
      </w:r>
      <w:r w:rsidR="004100F3" w:rsidRPr="005C76C0">
        <w:rPr>
          <w:rFonts w:ascii="Times New Roman" w:hAnsi="Times New Roman"/>
          <w:color w:val="000000" w:themeColor="text1"/>
          <w:sz w:val="24"/>
          <w:szCs w:val="24"/>
        </w:rPr>
        <w:t xml:space="preserve">  The </w:t>
      </w:r>
      <w:r w:rsidR="00EF212A" w:rsidRPr="005C76C0">
        <w:rPr>
          <w:rFonts w:ascii="Times New Roman" w:hAnsi="Times New Roman"/>
          <w:color w:val="000000" w:themeColor="text1"/>
          <w:sz w:val="24"/>
          <w:szCs w:val="24"/>
        </w:rPr>
        <w:t xml:space="preserve">process specified in section </w:t>
      </w:r>
      <w:r w:rsidR="004F3489" w:rsidRPr="005C76C0">
        <w:rPr>
          <w:rFonts w:ascii="Times New Roman" w:hAnsi="Times New Roman"/>
          <w:color w:val="000000" w:themeColor="text1"/>
          <w:sz w:val="24"/>
          <w:szCs w:val="24"/>
        </w:rPr>
        <w:t xml:space="preserve">5.22 </w:t>
      </w:r>
      <w:r w:rsidR="00EF212A" w:rsidRPr="005C76C0">
        <w:rPr>
          <w:rFonts w:ascii="Times New Roman" w:hAnsi="Times New Roman"/>
          <w:color w:val="000000" w:themeColor="text1"/>
          <w:sz w:val="24"/>
          <w:szCs w:val="24"/>
        </w:rPr>
        <w:t xml:space="preserve">is highly likely to provide for a conservative estimate of carbon stocks, </w:t>
      </w:r>
      <w:r w:rsidR="00AA6C74" w:rsidRPr="005C76C0">
        <w:rPr>
          <w:rFonts w:ascii="Times New Roman" w:hAnsi="Times New Roman"/>
          <w:color w:val="000000" w:themeColor="text1"/>
          <w:sz w:val="24"/>
          <w:szCs w:val="24"/>
        </w:rPr>
        <w:t xml:space="preserve">but </w:t>
      </w:r>
      <w:r w:rsidR="00EF212A" w:rsidRPr="005C76C0">
        <w:rPr>
          <w:rFonts w:ascii="Times New Roman" w:hAnsi="Times New Roman"/>
          <w:color w:val="000000" w:themeColor="text1"/>
          <w:sz w:val="24"/>
          <w:szCs w:val="24"/>
        </w:rPr>
        <w:t xml:space="preserve">it </w:t>
      </w:r>
      <w:r w:rsidR="00AA6C74" w:rsidRPr="005C76C0">
        <w:rPr>
          <w:rFonts w:ascii="Times New Roman" w:hAnsi="Times New Roman"/>
          <w:color w:val="000000" w:themeColor="text1"/>
          <w:sz w:val="24"/>
          <w:szCs w:val="24"/>
        </w:rPr>
        <w:t>can be applied easily and consistently</w:t>
      </w:r>
      <w:r w:rsidR="00EF212A" w:rsidRPr="005C76C0">
        <w:rPr>
          <w:rFonts w:ascii="Times New Roman" w:hAnsi="Times New Roman"/>
          <w:color w:val="000000" w:themeColor="text1"/>
          <w:sz w:val="24"/>
          <w:szCs w:val="24"/>
        </w:rPr>
        <w:t>.</w:t>
      </w:r>
    </w:p>
    <w:p w:rsidR="00EF212A" w:rsidRPr="005C76C0" w:rsidRDefault="00EF212A" w:rsidP="003A075D">
      <w:pPr>
        <w:spacing w:before="120" w:after="120"/>
        <w:rPr>
          <w:rFonts w:ascii="Times New Roman" w:hAnsi="Times New Roman"/>
          <w:b/>
          <w:color w:val="000000" w:themeColor="text1"/>
          <w:sz w:val="24"/>
          <w:szCs w:val="24"/>
        </w:rPr>
      </w:pPr>
    </w:p>
    <w:p w:rsidR="00EF212A" w:rsidRPr="005C76C0" w:rsidRDefault="00EF212A" w:rsidP="003A075D">
      <w:pPr>
        <w:keepNext/>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Subdivision </w:t>
      </w:r>
      <w:r w:rsidR="00B7762F" w:rsidRPr="005C76C0">
        <w:rPr>
          <w:rFonts w:ascii="Times New Roman" w:hAnsi="Times New Roman"/>
          <w:b/>
          <w:color w:val="000000" w:themeColor="text1"/>
          <w:sz w:val="24"/>
          <w:szCs w:val="24"/>
        </w:rPr>
        <w:t>5</w:t>
      </w:r>
      <w:r w:rsidR="00D24D03" w:rsidRPr="005C76C0">
        <w:rPr>
          <w:rFonts w:ascii="Times New Roman" w:hAnsi="Times New Roman"/>
          <w:b/>
          <w:color w:val="000000" w:themeColor="text1"/>
          <w:sz w:val="24"/>
          <w:szCs w:val="24"/>
        </w:rPr>
        <w:t>.1.</w:t>
      </w:r>
      <w:r w:rsidR="00897071" w:rsidRPr="005C76C0">
        <w:rPr>
          <w:rFonts w:ascii="Times New Roman" w:hAnsi="Times New Roman"/>
          <w:b/>
          <w:color w:val="000000" w:themeColor="text1"/>
          <w:sz w:val="24"/>
          <w:szCs w:val="24"/>
        </w:rPr>
        <w:t>8</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proofErr w:type="spellStart"/>
      <w:r w:rsidRPr="005C76C0">
        <w:rPr>
          <w:rFonts w:ascii="Times New Roman" w:hAnsi="Times New Roman"/>
          <w:b/>
          <w:color w:val="000000" w:themeColor="text1"/>
          <w:sz w:val="24"/>
          <w:szCs w:val="24"/>
        </w:rPr>
        <w:t>Allometric</w:t>
      </w:r>
      <w:proofErr w:type="spellEnd"/>
      <w:r w:rsidRPr="005C76C0">
        <w:rPr>
          <w:rFonts w:ascii="Times New Roman" w:hAnsi="Times New Roman"/>
          <w:b/>
          <w:color w:val="000000" w:themeColor="text1"/>
          <w:sz w:val="24"/>
          <w:szCs w:val="24"/>
        </w:rPr>
        <w:t xml:space="preserve"> functions </w:t>
      </w:r>
    </w:p>
    <w:p w:rsidR="00EF212A" w:rsidRPr="005C76C0" w:rsidRDefault="00431103"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5.23</w:t>
      </w:r>
      <w:r w:rsidR="00EF212A" w:rsidRPr="005C76C0">
        <w:rPr>
          <w:rFonts w:ascii="Times New Roman" w:hAnsi="Times New Roman"/>
          <w:color w:val="000000" w:themeColor="text1"/>
          <w:sz w:val="24"/>
          <w:szCs w:val="24"/>
          <w:u w:val="single"/>
        </w:rPr>
        <w:tab/>
        <w:t>A</w:t>
      </w:r>
      <w:r w:rsidR="003B3801" w:rsidRPr="005C76C0">
        <w:rPr>
          <w:rFonts w:ascii="Times New Roman" w:hAnsi="Times New Roman"/>
          <w:color w:val="000000" w:themeColor="text1"/>
          <w:sz w:val="24"/>
          <w:szCs w:val="24"/>
          <w:u w:val="single"/>
        </w:rPr>
        <w:t xml:space="preserve">pplying </w:t>
      </w:r>
      <w:r w:rsidR="002174E5" w:rsidRPr="005C76C0">
        <w:rPr>
          <w:rFonts w:ascii="Times New Roman" w:hAnsi="Times New Roman"/>
          <w:color w:val="000000" w:themeColor="text1"/>
          <w:sz w:val="24"/>
          <w:szCs w:val="24"/>
          <w:u w:val="single"/>
        </w:rPr>
        <w:t xml:space="preserve">species specific </w:t>
      </w:r>
      <w:proofErr w:type="spellStart"/>
      <w:r w:rsidR="003B3801" w:rsidRPr="005C76C0">
        <w:rPr>
          <w:rFonts w:ascii="Times New Roman" w:hAnsi="Times New Roman"/>
          <w:color w:val="000000" w:themeColor="text1"/>
          <w:sz w:val="24"/>
          <w:szCs w:val="24"/>
          <w:u w:val="single"/>
        </w:rPr>
        <w:t>a</w:t>
      </w:r>
      <w:r w:rsidR="00EF212A" w:rsidRPr="005C76C0">
        <w:rPr>
          <w:rFonts w:ascii="Times New Roman" w:hAnsi="Times New Roman"/>
          <w:color w:val="000000" w:themeColor="text1"/>
          <w:sz w:val="24"/>
          <w:szCs w:val="24"/>
          <w:u w:val="single"/>
        </w:rPr>
        <w:t>llometric</w:t>
      </w:r>
      <w:proofErr w:type="spellEnd"/>
      <w:r w:rsidR="00EF212A" w:rsidRPr="005C76C0">
        <w:rPr>
          <w:rFonts w:ascii="Times New Roman" w:hAnsi="Times New Roman"/>
          <w:color w:val="000000" w:themeColor="text1"/>
          <w:sz w:val="24"/>
          <w:szCs w:val="24"/>
          <w:u w:val="single"/>
        </w:rPr>
        <w:t xml:space="preserve"> functions</w:t>
      </w:r>
    </w:p>
    <w:p w:rsidR="002B36D3" w:rsidRPr="005C76C0" w:rsidRDefault="0043110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development and use of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functions for the purposes of accounting biomass and carbon in forests is a well-established practice. </w:t>
      </w:r>
      <w:r w:rsidR="00EF212A" w:rsidRPr="005C76C0">
        <w:rPr>
          <w:rFonts w:ascii="Times New Roman" w:hAnsi="Times New Roman"/>
          <w:color w:val="000000" w:themeColor="text1"/>
          <w:sz w:val="24"/>
          <w:szCs w:val="24"/>
        </w:rPr>
        <w:t>Under</w:t>
      </w:r>
      <w:r w:rsidR="00F97B05" w:rsidRPr="005C76C0">
        <w:rPr>
          <w:rFonts w:ascii="Times New Roman" w:hAnsi="Times New Roman"/>
          <w:color w:val="000000" w:themeColor="text1"/>
          <w:sz w:val="24"/>
          <w:szCs w:val="24"/>
        </w:rPr>
        <w:t xml:space="preserve"> the</w:t>
      </w:r>
      <w:r w:rsidR="00F8052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D</w:t>
      </w:r>
      <w:r w:rsidR="00EF212A" w:rsidRPr="005C76C0">
        <w:rPr>
          <w:rFonts w:ascii="Times New Roman" w:hAnsi="Times New Roman"/>
          <w:color w:val="000000" w:themeColor="text1"/>
          <w:sz w:val="24"/>
          <w:szCs w:val="24"/>
        </w:rPr>
        <w:t>etermination, the biomass contained within a project tree is estimated by using a species</w:t>
      </w:r>
      <w:r w:rsidR="00682430" w:rsidRPr="005C76C0">
        <w:rPr>
          <w:rFonts w:ascii="Times New Roman" w:hAnsi="Times New Roman"/>
          <w:color w:val="000000" w:themeColor="text1"/>
          <w:sz w:val="24"/>
          <w:szCs w:val="24"/>
        </w:rPr>
        <w:t>-</w:t>
      </w:r>
      <w:r w:rsidR="00EF212A" w:rsidRPr="005C76C0">
        <w:rPr>
          <w:rFonts w:ascii="Times New Roman" w:hAnsi="Times New Roman"/>
          <w:color w:val="000000" w:themeColor="text1"/>
          <w:sz w:val="24"/>
          <w:szCs w:val="24"/>
        </w:rPr>
        <w:t xml:space="preserve">specific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to convert measures of project tree dimensions into an estimate of the total biomass within the project tree. </w:t>
      </w:r>
    </w:p>
    <w:p w:rsidR="00EF212A" w:rsidRPr="005C76C0" w:rsidRDefault="00EB0F6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w:t>
      </w:r>
      <w:r w:rsidR="00EF212A" w:rsidRPr="005C76C0">
        <w:rPr>
          <w:rFonts w:ascii="Times New Roman" w:hAnsi="Times New Roman"/>
          <w:color w:val="000000" w:themeColor="text1"/>
          <w:sz w:val="24"/>
          <w:szCs w:val="24"/>
        </w:rPr>
        <w:t xml:space="preserve"> project proponent is able to apply the following classes of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to estimate the biomass within project trees:</w:t>
      </w:r>
    </w:p>
    <w:p w:rsidR="00EF212A" w:rsidRPr="005C76C0" w:rsidRDefault="00595ED6" w:rsidP="00E15ACF">
      <w:pPr>
        <w:numPr>
          <w:ilvl w:val="0"/>
          <w:numId w:val="25"/>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tratum</w:t>
      </w:r>
      <w:r w:rsidR="00682430" w:rsidRPr="005C76C0">
        <w:rPr>
          <w:rFonts w:ascii="Times New Roman" w:hAnsi="Times New Roman"/>
          <w:color w:val="000000" w:themeColor="text1"/>
          <w:sz w:val="24"/>
          <w:szCs w:val="24"/>
        </w:rPr>
        <w:t>-</w:t>
      </w:r>
      <w:r w:rsidR="00EF212A" w:rsidRPr="005C76C0">
        <w:rPr>
          <w:rFonts w:ascii="Times New Roman" w:hAnsi="Times New Roman"/>
          <w:color w:val="000000" w:themeColor="text1"/>
          <w:sz w:val="24"/>
          <w:szCs w:val="24"/>
        </w:rPr>
        <w:t xml:space="preserve">specific function: an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developed by </w:t>
      </w:r>
      <w:r w:rsidR="00AF0B2D" w:rsidRPr="005C76C0">
        <w:rPr>
          <w:rFonts w:ascii="Times New Roman" w:hAnsi="Times New Roman"/>
          <w:color w:val="000000" w:themeColor="text1"/>
          <w:sz w:val="24"/>
          <w:szCs w:val="24"/>
        </w:rPr>
        <w:t xml:space="preserve">the </w:t>
      </w:r>
      <w:r w:rsidR="00EF212A" w:rsidRPr="005C76C0">
        <w:rPr>
          <w:rFonts w:ascii="Times New Roman" w:hAnsi="Times New Roman"/>
          <w:color w:val="000000" w:themeColor="text1"/>
          <w:sz w:val="24"/>
          <w:szCs w:val="24"/>
        </w:rPr>
        <w:t xml:space="preserve">project proponent, </w:t>
      </w:r>
      <w:r w:rsidR="00682430" w:rsidRPr="005C76C0">
        <w:rPr>
          <w:rFonts w:ascii="Times New Roman" w:hAnsi="Times New Roman"/>
          <w:color w:val="000000" w:themeColor="text1"/>
          <w:sz w:val="24"/>
          <w:szCs w:val="24"/>
        </w:rPr>
        <w:t>which may or may not have been</w:t>
      </w:r>
      <w:r w:rsidR="00EF212A" w:rsidRPr="005C76C0">
        <w:rPr>
          <w:rFonts w:ascii="Times New Roman" w:hAnsi="Times New Roman"/>
          <w:color w:val="000000" w:themeColor="text1"/>
          <w:sz w:val="24"/>
          <w:szCs w:val="24"/>
        </w:rPr>
        <w:t xml:space="preserve"> published in a peer reviewed journal and </w:t>
      </w:r>
      <w:r w:rsidR="007B265A" w:rsidRPr="005C76C0">
        <w:rPr>
          <w:rFonts w:ascii="Times New Roman" w:hAnsi="Times New Roman"/>
          <w:color w:val="000000" w:themeColor="text1"/>
          <w:sz w:val="24"/>
          <w:szCs w:val="24"/>
        </w:rPr>
        <w:t xml:space="preserve"> </w:t>
      </w:r>
      <w:r w:rsidR="00EF212A" w:rsidRPr="005C76C0">
        <w:rPr>
          <w:rFonts w:ascii="Times New Roman" w:hAnsi="Times New Roman"/>
          <w:color w:val="000000" w:themeColor="text1"/>
          <w:sz w:val="24"/>
          <w:szCs w:val="24"/>
        </w:rPr>
        <w:t xml:space="preserve">has been developed from data collected exclusively from within a single stratum, the boundaries of which define the geographic limits of 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domain.</w:t>
      </w:r>
    </w:p>
    <w:p w:rsidR="00EF212A" w:rsidRPr="005C76C0" w:rsidRDefault="00EF212A" w:rsidP="00E15ACF">
      <w:pPr>
        <w:numPr>
          <w:ilvl w:val="0"/>
          <w:numId w:val="25"/>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Regional function: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developed by </w:t>
      </w:r>
      <w:r w:rsidR="00EB0F68" w:rsidRPr="005C76C0">
        <w:rPr>
          <w:rFonts w:ascii="Times New Roman" w:hAnsi="Times New Roman"/>
          <w:color w:val="000000" w:themeColor="text1"/>
          <w:sz w:val="24"/>
          <w:szCs w:val="24"/>
        </w:rPr>
        <w:t>the</w:t>
      </w:r>
      <w:r w:rsidR="00AF0B2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project proponent, </w:t>
      </w:r>
      <w:r w:rsidR="00682430" w:rsidRPr="005C76C0">
        <w:rPr>
          <w:rFonts w:ascii="Times New Roman" w:hAnsi="Times New Roman"/>
          <w:color w:val="000000" w:themeColor="text1"/>
          <w:sz w:val="24"/>
          <w:szCs w:val="24"/>
        </w:rPr>
        <w:t>which may or may not have been</w:t>
      </w:r>
      <w:r w:rsidRPr="005C76C0">
        <w:rPr>
          <w:rFonts w:ascii="Times New Roman" w:hAnsi="Times New Roman"/>
          <w:color w:val="000000" w:themeColor="text1"/>
          <w:sz w:val="24"/>
          <w:szCs w:val="24"/>
        </w:rPr>
        <w:t xml:space="preserve"> published in a peer reviewed journal and ha</w:t>
      </w:r>
      <w:r w:rsidR="00682430"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 that extends across a relatively large geographic area</w:t>
      </w:r>
      <w:r w:rsidR="00682430" w:rsidRPr="005C76C0">
        <w:rPr>
          <w:rFonts w:ascii="Times New Roman" w:hAnsi="Times New Roman"/>
          <w:color w:val="000000" w:themeColor="text1"/>
          <w:sz w:val="24"/>
          <w:szCs w:val="24"/>
        </w:rPr>
        <w:t xml:space="preserve"> that could </w:t>
      </w:r>
      <w:r w:rsidRPr="005C76C0">
        <w:rPr>
          <w:rFonts w:ascii="Times New Roman" w:hAnsi="Times New Roman"/>
          <w:color w:val="000000" w:themeColor="text1"/>
          <w:sz w:val="24"/>
          <w:szCs w:val="24"/>
        </w:rPr>
        <w:t>includ</w:t>
      </w:r>
      <w:r w:rsidR="00682430"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 multiple strata.</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all cases, the use of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is only </w:t>
      </w:r>
      <w:r w:rsidR="00476945" w:rsidRPr="005C76C0">
        <w:rPr>
          <w:rFonts w:ascii="Times New Roman" w:hAnsi="Times New Roman"/>
          <w:color w:val="000000" w:themeColor="text1"/>
          <w:sz w:val="24"/>
          <w:szCs w:val="24"/>
        </w:rPr>
        <w:t>possible</w:t>
      </w:r>
      <w:r w:rsidRPr="005C76C0">
        <w:rPr>
          <w:rFonts w:ascii="Times New Roman" w:hAnsi="Times New Roman"/>
          <w:color w:val="000000" w:themeColor="text1"/>
          <w:sz w:val="24"/>
          <w:szCs w:val="24"/>
        </w:rPr>
        <w:t xml:space="preserve"> where the requirements detailed under </w:t>
      </w:r>
      <w:r w:rsidR="003B3801" w:rsidRPr="005C76C0">
        <w:rPr>
          <w:rFonts w:ascii="Times New Roman" w:hAnsi="Times New Roman"/>
          <w:color w:val="000000" w:themeColor="text1"/>
          <w:sz w:val="24"/>
          <w:szCs w:val="24"/>
        </w:rPr>
        <w:t>Subdivision</w:t>
      </w:r>
      <w:r w:rsidR="00476945" w:rsidRPr="005C76C0">
        <w:rPr>
          <w:rFonts w:ascii="Times New Roman" w:hAnsi="Times New Roman"/>
          <w:color w:val="000000" w:themeColor="text1"/>
          <w:sz w:val="24"/>
          <w:szCs w:val="24"/>
        </w:rPr>
        <w:t>s 5.1.8 to 5.1.11</w:t>
      </w:r>
      <w:r w:rsidRPr="005C76C0">
        <w:rPr>
          <w:rFonts w:ascii="Times New Roman" w:hAnsi="Times New Roman"/>
          <w:color w:val="000000" w:themeColor="text1"/>
          <w:sz w:val="24"/>
          <w:szCs w:val="24"/>
        </w:rPr>
        <w:t xml:space="preserve"> are met and the compatibility and validation tests </w:t>
      </w:r>
      <w:r w:rsidR="003B3801" w:rsidRPr="005C76C0">
        <w:rPr>
          <w:rFonts w:ascii="Times New Roman" w:hAnsi="Times New Roman"/>
          <w:color w:val="000000" w:themeColor="text1"/>
          <w:sz w:val="24"/>
          <w:szCs w:val="24"/>
        </w:rPr>
        <w:t>in Subdivision 5.1.12</w:t>
      </w:r>
      <w:r w:rsidRPr="005C76C0">
        <w:rPr>
          <w:rFonts w:ascii="Times New Roman" w:hAnsi="Times New Roman"/>
          <w:color w:val="000000" w:themeColor="text1"/>
          <w:sz w:val="24"/>
          <w:szCs w:val="24"/>
        </w:rPr>
        <w:t xml:space="preserve"> are applied.</w:t>
      </w:r>
    </w:p>
    <w:p w:rsidR="00EF212A" w:rsidRPr="005C76C0" w:rsidRDefault="0047694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w:t>
      </w:r>
      <w:r w:rsidR="00EF212A" w:rsidRPr="005C76C0">
        <w:rPr>
          <w:rFonts w:ascii="Times New Roman" w:hAnsi="Times New Roman"/>
          <w:color w:val="000000" w:themeColor="text1"/>
          <w:sz w:val="24"/>
          <w:szCs w:val="24"/>
        </w:rPr>
        <w:t xml:space="preserve"> a stratum specific function </w:t>
      </w:r>
      <w:r w:rsidRPr="005C76C0">
        <w:rPr>
          <w:rFonts w:ascii="Times New Roman" w:hAnsi="Times New Roman"/>
          <w:color w:val="000000" w:themeColor="text1"/>
          <w:sz w:val="24"/>
          <w:szCs w:val="24"/>
        </w:rPr>
        <w:t>is</w:t>
      </w:r>
      <w:r w:rsidR="00EF212A" w:rsidRPr="005C76C0">
        <w:rPr>
          <w:rFonts w:ascii="Times New Roman" w:hAnsi="Times New Roman"/>
          <w:color w:val="000000" w:themeColor="text1"/>
          <w:sz w:val="24"/>
          <w:szCs w:val="24"/>
        </w:rPr>
        <w:t xml:space="preserve"> applied outside of the stratum from which 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dataset was collected</w:t>
      </w:r>
      <w:r w:rsidRPr="005C76C0">
        <w:rPr>
          <w:rFonts w:ascii="Times New Roman" w:hAnsi="Times New Roman"/>
          <w:color w:val="000000" w:themeColor="text1"/>
          <w:sz w:val="24"/>
          <w:szCs w:val="24"/>
        </w:rPr>
        <w:t xml:space="preserve">, </w:t>
      </w:r>
      <w:r w:rsidR="00EF212A" w:rsidRPr="005C76C0">
        <w:rPr>
          <w:rFonts w:ascii="Times New Roman" w:hAnsi="Times New Roman"/>
          <w:color w:val="000000" w:themeColor="text1"/>
          <w:sz w:val="24"/>
          <w:szCs w:val="24"/>
        </w:rPr>
        <w:t xml:space="preserve">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w:t>
      </w:r>
      <w:r w:rsidRPr="005C76C0">
        <w:rPr>
          <w:rFonts w:ascii="Times New Roman" w:hAnsi="Times New Roman"/>
          <w:color w:val="000000" w:themeColor="text1"/>
          <w:sz w:val="24"/>
          <w:szCs w:val="24"/>
        </w:rPr>
        <w:t>must</w:t>
      </w:r>
      <w:r w:rsidR="00EF212A" w:rsidRPr="005C76C0">
        <w:rPr>
          <w:rFonts w:ascii="Times New Roman" w:hAnsi="Times New Roman"/>
          <w:color w:val="000000" w:themeColor="text1"/>
          <w:sz w:val="24"/>
          <w:szCs w:val="24"/>
        </w:rPr>
        <w:t xml:space="preserve"> be treated as a regional function subject to the validation process </w:t>
      </w:r>
      <w:r w:rsidRPr="005C76C0">
        <w:rPr>
          <w:rFonts w:ascii="Times New Roman" w:hAnsi="Times New Roman"/>
          <w:color w:val="000000" w:themeColor="text1"/>
          <w:sz w:val="24"/>
          <w:szCs w:val="24"/>
        </w:rPr>
        <w:t>set out in section 5.42</w:t>
      </w:r>
      <w:r w:rsidR="00EF212A" w:rsidRPr="005C76C0">
        <w:rPr>
          <w:rFonts w:ascii="Times New Roman" w:hAnsi="Times New Roman"/>
          <w:color w:val="000000" w:themeColor="text1"/>
          <w:sz w:val="24"/>
          <w:szCs w:val="24"/>
        </w:rPr>
        <w:t>.</w:t>
      </w:r>
    </w:p>
    <w:p w:rsidR="00874C1C" w:rsidRPr="005C76C0" w:rsidRDefault="00874C1C"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accordance with subsection 5.23(3),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can only be applied to project trees that occur within the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 for that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domains are dealt with in section 5.24.</w:t>
      </w:r>
    </w:p>
    <w:p w:rsidR="00EF212A" w:rsidRPr="005C76C0" w:rsidRDefault="00874C1C"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5.24</w:t>
      </w:r>
      <w:r w:rsidR="00EF212A" w:rsidRPr="005C76C0">
        <w:rPr>
          <w:rFonts w:ascii="Times New Roman" w:hAnsi="Times New Roman"/>
          <w:color w:val="000000" w:themeColor="text1"/>
          <w:sz w:val="24"/>
          <w:szCs w:val="24"/>
          <w:u w:val="single"/>
        </w:rPr>
        <w:tab/>
      </w:r>
      <w:proofErr w:type="spellStart"/>
      <w:r w:rsidR="00EF212A" w:rsidRPr="005C76C0">
        <w:rPr>
          <w:rFonts w:ascii="Times New Roman" w:hAnsi="Times New Roman"/>
          <w:color w:val="000000" w:themeColor="text1"/>
          <w:sz w:val="24"/>
          <w:szCs w:val="24"/>
          <w:u w:val="single"/>
        </w:rPr>
        <w:t>Allometric</w:t>
      </w:r>
      <w:proofErr w:type="spellEnd"/>
      <w:r w:rsidR="00EF212A" w:rsidRPr="005C76C0">
        <w:rPr>
          <w:rFonts w:ascii="Times New Roman" w:hAnsi="Times New Roman"/>
          <w:color w:val="000000" w:themeColor="text1"/>
          <w:sz w:val="24"/>
          <w:szCs w:val="24"/>
          <w:u w:val="single"/>
        </w:rPr>
        <w:t xml:space="preserve"> domain</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 describes the specific conditions under which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is </w:t>
      </w:r>
      <w:r w:rsidR="00682430" w:rsidRPr="005C76C0">
        <w:rPr>
          <w:rFonts w:ascii="Times New Roman" w:hAnsi="Times New Roman"/>
          <w:color w:val="000000" w:themeColor="text1"/>
          <w:sz w:val="24"/>
          <w:szCs w:val="24"/>
        </w:rPr>
        <w:t xml:space="preserve">taken </w:t>
      </w:r>
      <w:r w:rsidRPr="005C76C0">
        <w:rPr>
          <w:rFonts w:ascii="Times New Roman" w:hAnsi="Times New Roman"/>
          <w:color w:val="000000" w:themeColor="text1"/>
          <w:sz w:val="24"/>
          <w:szCs w:val="24"/>
        </w:rPr>
        <w:t>to appl</w:t>
      </w:r>
      <w:r w:rsidR="00682430" w:rsidRPr="005C76C0">
        <w:rPr>
          <w:rFonts w:ascii="Times New Roman" w:hAnsi="Times New Roman"/>
          <w:color w:val="000000" w:themeColor="text1"/>
          <w:sz w:val="24"/>
          <w:szCs w:val="24"/>
        </w:rPr>
        <w:t>y</w:t>
      </w:r>
      <w:r w:rsidRPr="005C76C0">
        <w:rPr>
          <w:rFonts w:ascii="Times New Roman" w:hAnsi="Times New Roman"/>
          <w:color w:val="000000" w:themeColor="text1"/>
          <w:sz w:val="24"/>
          <w:szCs w:val="24"/>
        </w:rPr>
        <w:t xml:space="preserve">. </w:t>
      </w:r>
      <w:r w:rsidR="00874C1C"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ection </w:t>
      </w:r>
      <w:r w:rsidR="00874C1C" w:rsidRPr="005C76C0">
        <w:rPr>
          <w:rFonts w:ascii="Times New Roman" w:hAnsi="Times New Roman"/>
          <w:color w:val="000000" w:themeColor="text1"/>
          <w:sz w:val="24"/>
          <w:szCs w:val="24"/>
        </w:rPr>
        <w:t xml:space="preserve">5.24 </w:t>
      </w:r>
      <w:r w:rsidR="00EB0F68" w:rsidRPr="005C76C0">
        <w:rPr>
          <w:rFonts w:ascii="Times New Roman" w:hAnsi="Times New Roman"/>
          <w:color w:val="000000" w:themeColor="text1"/>
          <w:sz w:val="24"/>
          <w:szCs w:val="24"/>
        </w:rPr>
        <w:t>specifies the processes that the</w:t>
      </w:r>
      <w:r w:rsidRPr="005C76C0">
        <w:rPr>
          <w:rFonts w:ascii="Times New Roman" w:hAnsi="Times New Roman"/>
          <w:color w:val="000000" w:themeColor="text1"/>
          <w:sz w:val="24"/>
          <w:szCs w:val="24"/>
        </w:rPr>
        <w:t xml:space="preserve"> project proponent must undertake when determining the domain </w:t>
      </w:r>
      <w:r w:rsidR="00682430" w:rsidRPr="005C76C0">
        <w:rPr>
          <w:rFonts w:ascii="Times New Roman" w:hAnsi="Times New Roman"/>
          <w:color w:val="000000" w:themeColor="text1"/>
          <w:sz w:val="24"/>
          <w:szCs w:val="24"/>
        </w:rPr>
        <w:t>of</w:t>
      </w:r>
      <w:r w:rsidRPr="005C76C0">
        <w:rPr>
          <w:rFonts w:ascii="Times New Roman" w:hAnsi="Times New Roman"/>
          <w:color w:val="000000" w:themeColor="text1"/>
          <w:sz w:val="24"/>
          <w:szCs w:val="24"/>
        </w:rPr>
        <w:t xml:space="preserve">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For each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applied under th</w:t>
      </w:r>
      <w:r w:rsidR="00F97B05" w:rsidRPr="005C76C0">
        <w:rPr>
          <w:rFonts w:ascii="Times New Roman" w:hAnsi="Times New Roman"/>
          <w:color w:val="000000" w:themeColor="text1"/>
          <w:sz w:val="24"/>
          <w:szCs w:val="24"/>
        </w:rPr>
        <w:t>e</w:t>
      </w:r>
      <w:r w:rsidR="00F8052D" w:rsidRPr="005C76C0">
        <w:rPr>
          <w:rFonts w:ascii="Times New Roman" w:hAnsi="Times New Roman"/>
          <w:color w:val="000000" w:themeColor="text1"/>
          <w:sz w:val="24"/>
          <w:szCs w:val="24"/>
        </w:rPr>
        <w:t xml:space="preserve"> </w:t>
      </w:r>
      <w:r w:rsidR="00874C1C"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 xml:space="preserve">etermination, subsection </w:t>
      </w:r>
      <w:r w:rsidR="000157B4" w:rsidRPr="005C76C0">
        <w:rPr>
          <w:rFonts w:ascii="Times New Roman" w:hAnsi="Times New Roman"/>
          <w:color w:val="000000" w:themeColor="text1"/>
          <w:sz w:val="24"/>
          <w:szCs w:val="24"/>
        </w:rPr>
        <w:t>5.24</w:t>
      </w:r>
      <w:r w:rsidRPr="005C76C0">
        <w:rPr>
          <w:rFonts w:ascii="Times New Roman" w:hAnsi="Times New Roman"/>
          <w:color w:val="000000" w:themeColor="text1"/>
          <w:sz w:val="24"/>
          <w:szCs w:val="24"/>
        </w:rPr>
        <w:t>(</w:t>
      </w:r>
      <w:r w:rsidR="000157B4" w:rsidRPr="005C76C0">
        <w:rPr>
          <w:rFonts w:ascii="Times New Roman" w:hAnsi="Times New Roman"/>
          <w:color w:val="000000" w:themeColor="text1"/>
          <w:sz w:val="24"/>
          <w:szCs w:val="24"/>
        </w:rPr>
        <w:t>1</w:t>
      </w:r>
      <w:r w:rsidRPr="005C76C0">
        <w:rPr>
          <w:rFonts w:ascii="Times New Roman" w:hAnsi="Times New Roman"/>
          <w:color w:val="000000" w:themeColor="text1"/>
          <w:sz w:val="24"/>
          <w:szCs w:val="24"/>
        </w:rPr>
        <w:t xml:space="preserve">) provides that the project proponent must clearly define and document the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 that relates to the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in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report.</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Procedures used to assess predictor measures for the purposes of paragraph </w:t>
      </w:r>
      <w:r w:rsidR="00344CD4" w:rsidRPr="005C76C0">
        <w:rPr>
          <w:rFonts w:ascii="Times New Roman" w:hAnsi="Times New Roman"/>
          <w:color w:val="000000" w:themeColor="text1"/>
          <w:sz w:val="24"/>
          <w:szCs w:val="24"/>
        </w:rPr>
        <w:t>5.24</w:t>
      </w:r>
      <w:r w:rsidRPr="005C76C0">
        <w:rPr>
          <w:rFonts w:ascii="Times New Roman" w:hAnsi="Times New Roman"/>
          <w:color w:val="000000" w:themeColor="text1"/>
          <w:sz w:val="24"/>
          <w:szCs w:val="24"/>
        </w:rPr>
        <w:t>(</w:t>
      </w:r>
      <w:r w:rsidR="00344CD4" w:rsidRPr="005C76C0">
        <w:rPr>
          <w:rFonts w:ascii="Times New Roman" w:hAnsi="Times New Roman"/>
          <w:color w:val="000000" w:themeColor="text1"/>
          <w:sz w:val="24"/>
          <w:szCs w:val="24"/>
        </w:rPr>
        <w:t>1</w:t>
      </w:r>
      <w:proofErr w:type="gramStart"/>
      <w:r w:rsidRPr="005C76C0">
        <w:rPr>
          <w:rFonts w:ascii="Times New Roman" w:hAnsi="Times New Roman"/>
          <w:color w:val="000000" w:themeColor="text1"/>
          <w:sz w:val="24"/>
          <w:szCs w:val="24"/>
        </w:rPr>
        <w:t>)(</w:t>
      </w:r>
      <w:proofErr w:type="gramEnd"/>
      <w:r w:rsidR="00344CD4"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 include, for example, using a hypsometer or a height pole. </w:t>
      </w:r>
      <w:r w:rsidR="00606FF1" w:rsidRPr="005C76C0">
        <w:rPr>
          <w:rFonts w:ascii="Times New Roman" w:hAnsi="Times New Roman"/>
          <w:color w:val="000000" w:themeColor="text1"/>
          <w:sz w:val="24"/>
          <w:szCs w:val="24"/>
        </w:rPr>
        <w:t>T</w:t>
      </w:r>
      <w:r w:rsidRPr="005C76C0">
        <w:rPr>
          <w:rFonts w:ascii="Times New Roman" w:hAnsi="Times New Roman"/>
          <w:color w:val="000000" w:themeColor="text1"/>
          <w:sz w:val="24"/>
          <w:szCs w:val="24"/>
        </w:rPr>
        <w:t xml:space="preserve">he procedures used to collect predictor measures from trees included within plots assessed during </w:t>
      </w:r>
      <w:r w:rsidR="00606FF1" w:rsidRPr="005C76C0">
        <w:rPr>
          <w:rFonts w:ascii="Times New Roman" w:hAnsi="Times New Roman"/>
          <w:color w:val="000000" w:themeColor="text1"/>
          <w:sz w:val="24"/>
          <w:szCs w:val="24"/>
        </w:rPr>
        <w:t xml:space="preserve">a </w:t>
      </w:r>
      <w:r w:rsidRPr="005C76C0">
        <w:rPr>
          <w:rFonts w:ascii="Times New Roman" w:hAnsi="Times New Roman"/>
          <w:color w:val="000000" w:themeColor="text1"/>
          <w:sz w:val="24"/>
          <w:szCs w:val="24"/>
        </w:rPr>
        <w:t xml:space="preserve">full inventory or PSP assessment </w:t>
      </w:r>
      <w:r w:rsidR="00041504" w:rsidRPr="005C76C0">
        <w:rPr>
          <w:rFonts w:ascii="Times New Roman" w:hAnsi="Times New Roman"/>
          <w:color w:val="000000" w:themeColor="text1"/>
          <w:sz w:val="24"/>
          <w:szCs w:val="24"/>
        </w:rPr>
        <w:t xml:space="preserve">must </w:t>
      </w:r>
      <w:r w:rsidRPr="005C76C0">
        <w:rPr>
          <w:rFonts w:ascii="Times New Roman" w:hAnsi="Times New Roman"/>
          <w:color w:val="000000" w:themeColor="text1"/>
          <w:sz w:val="24"/>
          <w:szCs w:val="24"/>
        </w:rPr>
        <w:t xml:space="preserve">replicate the procedures to collect predictor measures from the biomass sample trees used to develop the applicable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w:t>
      </w:r>
      <w:r w:rsidR="00606FF1" w:rsidRPr="005C76C0">
        <w:rPr>
          <w:rFonts w:ascii="Times New Roman" w:hAnsi="Times New Roman"/>
          <w:color w:val="000000" w:themeColor="text1"/>
          <w:sz w:val="24"/>
          <w:szCs w:val="24"/>
        </w:rPr>
        <w:t xml:space="preserve"> This avoids introducing error and bias into carbon stock estimation processes.</w:t>
      </w:r>
    </w:p>
    <w:p w:rsidR="00EF212A" w:rsidRPr="005C76C0" w:rsidRDefault="00595ED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accordance with</w:t>
      </w:r>
      <w:r w:rsidR="00EF212A" w:rsidRPr="005C76C0">
        <w:rPr>
          <w:rFonts w:ascii="Times New Roman" w:hAnsi="Times New Roman"/>
          <w:color w:val="000000" w:themeColor="text1"/>
          <w:sz w:val="24"/>
          <w:szCs w:val="24"/>
        </w:rPr>
        <w:t xml:space="preserve"> subsection </w:t>
      </w:r>
      <w:r w:rsidR="00630597" w:rsidRPr="005C76C0">
        <w:rPr>
          <w:rFonts w:ascii="Times New Roman" w:hAnsi="Times New Roman"/>
          <w:color w:val="000000" w:themeColor="text1"/>
          <w:sz w:val="24"/>
          <w:szCs w:val="24"/>
        </w:rPr>
        <w:t>5.24</w:t>
      </w:r>
      <w:r w:rsidR="00EF212A" w:rsidRPr="005C76C0">
        <w:rPr>
          <w:rFonts w:ascii="Times New Roman" w:hAnsi="Times New Roman"/>
          <w:color w:val="000000" w:themeColor="text1"/>
          <w:sz w:val="24"/>
          <w:szCs w:val="24"/>
        </w:rPr>
        <w:t>(</w:t>
      </w:r>
      <w:r w:rsidR="00630597" w:rsidRPr="005C76C0">
        <w:rPr>
          <w:rFonts w:ascii="Times New Roman" w:hAnsi="Times New Roman"/>
          <w:color w:val="000000" w:themeColor="text1"/>
          <w:sz w:val="24"/>
          <w:szCs w:val="24"/>
        </w:rPr>
        <w:t>3</w:t>
      </w:r>
      <w:r w:rsidR="00EF212A" w:rsidRPr="005C76C0">
        <w:rPr>
          <w:rFonts w:ascii="Times New Roman" w:hAnsi="Times New Roman"/>
          <w:color w:val="000000" w:themeColor="text1"/>
          <w:sz w:val="24"/>
          <w:szCs w:val="24"/>
        </w:rPr>
        <w:t xml:space="preserve">), an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w:t>
      </w:r>
      <w:r w:rsidR="00630597" w:rsidRPr="005C76C0">
        <w:rPr>
          <w:rFonts w:ascii="Times New Roman" w:hAnsi="Times New Roman"/>
          <w:color w:val="000000" w:themeColor="text1"/>
          <w:sz w:val="24"/>
          <w:szCs w:val="24"/>
        </w:rPr>
        <w:t>must not be used if</w:t>
      </w:r>
      <w:r w:rsidR="00EF212A" w:rsidRPr="005C76C0">
        <w:rPr>
          <w:rFonts w:ascii="Times New Roman" w:hAnsi="Times New Roman"/>
          <w:color w:val="000000" w:themeColor="text1"/>
          <w:sz w:val="24"/>
          <w:szCs w:val="24"/>
        </w:rPr>
        <w:t xml:space="preserve"> there is insufficient information available to develop an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domain that meets the requirements in section</w:t>
      </w:r>
      <w:r w:rsidR="00630597" w:rsidRPr="005C76C0">
        <w:rPr>
          <w:rFonts w:ascii="Times New Roman" w:hAnsi="Times New Roman"/>
          <w:color w:val="000000" w:themeColor="text1"/>
          <w:sz w:val="24"/>
          <w:szCs w:val="24"/>
        </w:rPr>
        <w:t xml:space="preserve"> 5.24</w:t>
      </w:r>
      <w:r w:rsidR="00EF212A" w:rsidRPr="005C76C0">
        <w:rPr>
          <w:rFonts w:ascii="Times New Roman" w:hAnsi="Times New Roman"/>
          <w:color w:val="000000" w:themeColor="text1"/>
          <w:sz w:val="24"/>
          <w:szCs w:val="24"/>
        </w:rPr>
        <w:t>.</w:t>
      </w:r>
    </w:p>
    <w:p w:rsidR="00EF212A" w:rsidRPr="005C76C0" w:rsidRDefault="000615B1"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5.25</w:t>
      </w:r>
      <w:r w:rsidR="00EF212A" w:rsidRPr="005C76C0">
        <w:rPr>
          <w:rFonts w:ascii="Times New Roman" w:hAnsi="Times New Roman"/>
          <w:color w:val="000000" w:themeColor="text1"/>
          <w:sz w:val="24"/>
          <w:szCs w:val="24"/>
          <w:u w:val="single"/>
        </w:rPr>
        <w:tab/>
        <w:t xml:space="preserve">Regression fitting </w:t>
      </w:r>
    </w:p>
    <w:p w:rsidR="0081472B" w:rsidRPr="005C76C0" w:rsidRDefault="0081472B"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5.25 sets out the requirements for conducting regression analyses for the purposes of deriving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functions.</w:t>
      </w:r>
    </w:p>
    <w:p w:rsidR="000615B1" w:rsidRPr="005C76C0" w:rsidRDefault="00EF212A" w:rsidP="003A075D">
      <w:pPr>
        <w:spacing w:before="120" w:after="120"/>
        <w:rPr>
          <w:rFonts w:ascii="Times New Roman" w:hAnsi="Times New Roman"/>
          <w:color w:val="000000" w:themeColor="text1"/>
          <w:sz w:val="24"/>
          <w:szCs w:val="24"/>
        </w:rPr>
      </w:pP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w:t>
      </w:r>
      <w:r w:rsidR="00F97B05" w:rsidRPr="005C76C0">
        <w:rPr>
          <w:rFonts w:ascii="Times New Roman" w:hAnsi="Times New Roman"/>
          <w:color w:val="000000" w:themeColor="text1"/>
          <w:sz w:val="24"/>
          <w:szCs w:val="24"/>
        </w:rPr>
        <w:t>ons are only allowable under the</w:t>
      </w:r>
      <w:r w:rsidRPr="005C76C0">
        <w:rPr>
          <w:rFonts w:ascii="Times New Roman" w:hAnsi="Times New Roman"/>
          <w:color w:val="000000" w:themeColor="text1"/>
          <w:sz w:val="24"/>
          <w:szCs w:val="24"/>
        </w:rPr>
        <w:t xml:space="preserve"> </w:t>
      </w:r>
      <w:r w:rsidR="000615B1"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 xml:space="preserve">etermination where they have been derived by using regression analyses to relate predictor measures collected from biomass sample trees to biomass estimates obtained for the same set of biomass sample trees </w:t>
      </w:r>
      <w:r w:rsidR="000615B1" w:rsidRPr="005C76C0">
        <w:rPr>
          <w:rFonts w:ascii="Times New Roman" w:hAnsi="Times New Roman"/>
          <w:color w:val="000000" w:themeColor="text1"/>
          <w:sz w:val="24"/>
          <w:szCs w:val="24"/>
        </w:rPr>
        <w:t>(inclusive of both above-ground and below-ground components)</w:t>
      </w:r>
      <w:r w:rsidR="00292DC3" w:rsidRPr="005C76C0">
        <w:rPr>
          <w:rFonts w:ascii="Times New Roman" w:hAnsi="Times New Roman"/>
          <w:color w:val="000000" w:themeColor="text1"/>
          <w:sz w:val="24"/>
          <w:szCs w:val="24"/>
        </w:rPr>
        <w:t>.</w:t>
      </w:r>
    </w:p>
    <w:p w:rsidR="00F6132F"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Basic concepts and approaches </w:t>
      </w:r>
      <w:r w:rsidR="00F6132F" w:rsidRPr="005C76C0">
        <w:rPr>
          <w:rFonts w:ascii="Times New Roman" w:hAnsi="Times New Roman"/>
          <w:color w:val="000000" w:themeColor="text1"/>
          <w:sz w:val="24"/>
          <w:szCs w:val="24"/>
        </w:rPr>
        <w:t xml:space="preserve">to performing regression analyses </w:t>
      </w:r>
      <w:r w:rsidRPr="005C76C0">
        <w:rPr>
          <w:rFonts w:ascii="Times New Roman" w:hAnsi="Times New Roman"/>
          <w:color w:val="000000" w:themeColor="text1"/>
          <w:sz w:val="24"/>
          <w:szCs w:val="24"/>
        </w:rPr>
        <w:t xml:space="preserve">are detailed in </w:t>
      </w:r>
      <w:r w:rsidR="00F6132F" w:rsidRPr="005C76C0">
        <w:rPr>
          <w:rFonts w:ascii="Times New Roman" w:hAnsi="Times New Roman"/>
          <w:color w:val="000000" w:themeColor="text1"/>
          <w:sz w:val="24"/>
          <w:szCs w:val="24"/>
        </w:rPr>
        <w:t xml:space="preserve">the </w:t>
      </w:r>
      <w:r w:rsidR="00F6132F" w:rsidRPr="005C76C0">
        <w:rPr>
          <w:rFonts w:ascii="Times New Roman" w:hAnsi="Times New Roman"/>
          <w:i/>
          <w:color w:val="000000" w:themeColor="text1"/>
          <w:sz w:val="24"/>
          <w:szCs w:val="24"/>
        </w:rPr>
        <w:t>National Carbon Accounting System</w:t>
      </w:r>
      <w:r w:rsidR="00F6132F" w:rsidRPr="005C76C0">
        <w:rPr>
          <w:rFonts w:ascii="Times New Roman" w:hAnsi="Times New Roman"/>
          <w:color w:val="000000" w:themeColor="text1"/>
          <w:sz w:val="24"/>
          <w:szCs w:val="24"/>
        </w:rPr>
        <w:t xml:space="preserve"> </w:t>
      </w:r>
      <w:r w:rsidR="00F6132F" w:rsidRPr="005C76C0">
        <w:rPr>
          <w:rFonts w:ascii="Times New Roman" w:hAnsi="Times New Roman"/>
          <w:i/>
          <w:color w:val="000000" w:themeColor="text1"/>
          <w:sz w:val="24"/>
          <w:szCs w:val="24"/>
        </w:rPr>
        <w:t xml:space="preserve">Technical Report No. 31: Protocol for Sampling Tree and Stand Biomass, </w:t>
      </w:r>
      <w:r w:rsidR="00F6132F" w:rsidRPr="005C76C0">
        <w:rPr>
          <w:rFonts w:ascii="Times New Roman" w:hAnsi="Times New Roman"/>
          <w:color w:val="000000" w:themeColor="text1"/>
          <w:sz w:val="24"/>
          <w:szCs w:val="24"/>
        </w:rPr>
        <w:t>Australian Greenhouse Office, 2002</w:t>
      </w:r>
      <w:r w:rsidR="006D5DA1" w:rsidRPr="005C76C0">
        <w:rPr>
          <w:rFonts w:ascii="Times New Roman" w:hAnsi="Times New Roman"/>
          <w:color w:val="000000" w:themeColor="text1"/>
          <w:sz w:val="24"/>
          <w:szCs w:val="24"/>
        </w:rPr>
        <w:t xml:space="preserve"> (the Protocol for Sampling Tree and Stand Biomass)</w:t>
      </w:r>
      <w:r w:rsidR="00F6132F" w:rsidRPr="005C76C0">
        <w:rPr>
          <w:rFonts w:ascii="Times New Roman" w:hAnsi="Times New Roman"/>
          <w:color w:val="000000" w:themeColor="text1"/>
          <w:sz w:val="24"/>
          <w:szCs w:val="24"/>
        </w:rPr>
        <w:t xml:space="preserve">.  This Report is available on the </w:t>
      </w:r>
      <w:r w:rsidR="00B7762F" w:rsidRPr="005C76C0">
        <w:rPr>
          <w:rFonts w:ascii="Times New Roman" w:hAnsi="Times New Roman"/>
          <w:color w:val="000000" w:themeColor="text1"/>
          <w:sz w:val="24"/>
          <w:szCs w:val="24"/>
        </w:rPr>
        <w:t>website of the Department administering the Act</w:t>
      </w:r>
      <w:r w:rsidR="00F6132F" w:rsidRPr="005C76C0">
        <w:rPr>
          <w:rFonts w:ascii="Times New Roman" w:hAnsi="Times New Roman"/>
          <w:color w:val="000000" w:themeColor="text1"/>
          <w:sz w:val="24"/>
          <w:szCs w:val="24"/>
        </w:rPr>
        <w:t>.</w:t>
      </w:r>
    </w:p>
    <w:p w:rsidR="00E03578" w:rsidRPr="005C76C0" w:rsidRDefault="00B13D2B" w:rsidP="00E03578">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w:t>
      </w:r>
      <w:r w:rsidR="00EF212A" w:rsidRPr="005C76C0">
        <w:rPr>
          <w:rFonts w:ascii="Times New Roman" w:hAnsi="Times New Roman"/>
          <w:color w:val="000000" w:themeColor="text1"/>
          <w:sz w:val="24"/>
          <w:szCs w:val="24"/>
        </w:rPr>
        <w:t xml:space="preserve"> a single predictor measure </w:t>
      </w:r>
      <w:r w:rsidRPr="005C76C0">
        <w:rPr>
          <w:rFonts w:ascii="Times New Roman" w:hAnsi="Times New Roman"/>
          <w:color w:val="000000" w:themeColor="text1"/>
          <w:sz w:val="24"/>
          <w:szCs w:val="24"/>
        </w:rPr>
        <w:t>such as</w:t>
      </w:r>
      <w:r w:rsidR="00EF212A" w:rsidRPr="005C76C0">
        <w:rPr>
          <w:rFonts w:ascii="Times New Roman" w:hAnsi="Times New Roman"/>
          <w:color w:val="000000" w:themeColor="text1"/>
          <w:sz w:val="24"/>
          <w:szCs w:val="24"/>
        </w:rPr>
        <w:t xml:space="preserve"> tree height </w:t>
      </w:r>
      <w:r w:rsidRPr="005C76C0">
        <w:rPr>
          <w:rFonts w:ascii="Times New Roman" w:hAnsi="Times New Roman"/>
          <w:color w:val="000000" w:themeColor="text1"/>
          <w:sz w:val="24"/>
          <w:szCs w:val="24"/>
        </w:rPr>
        <w:t>is to be considered, linear or non-linear</w:t>
      </w:r>
      <w:r w:rsidR="00EF212A" w:rsidRPr="005C76C0">
        <w:rPr>
          <w:rFonts w:ascii="Times New Roman" w:hAnsi="Times New Roman"/>
          <w:color w:val="000000" w:themeColor="text1"/>
          <w:sz w:val="24"/>
          <w:szCs w:val="24"/>
        </w:rPr>
        <w:t xml:space="preserve"> regression techniques </w:t>
      </w:r>
      <w:r w:rsidR="00595ED6" w:rsidRPr="005C76C0">
        <w:rPr>
          <w:rFonts w:ascii="Times New Roman" w:hAnsi="Times New Roman"/>
          <w:color w:val="000000" w:themeColor="text1"/>
          <w:sz w:val="24"/>
          <w:szCs w:val="24"/>
        </w:rPr>
        <w:t>may</w:t>
      </w:r>
      <w:r w:rsidR="00F85F21" w:rsidRPr="005C76C0">
        <w:rPr>
          <w:rFonts w:ascii="Times New Roman" w:hAnsi="Times New Roman"/>
          <w:color w:val="000000" w:themeColor="text1"/>
          <w:sz w:val="24"/>
          <w:szCs w:val="24"/>
        </w:rPr>
        <w:t xml:space="preserve"> be applied.  </w:t>
      </w:r>
      <w:r w:rsidR="00EF212A" w:rsidRPr="005C76C0">
        <w:rPr>
          <w:rFonts w:ascii="Times New Roman" w:hAnsi="Times New Roman"/>
          <w:color w:val="000000" w:themeColor="text1"/>
          <w:sz w:val="24"/>
          <w:szCs w:val="24"/>
        </w:rPr>
        <w:t xml:space="preserve">Where multiple predictor measures </w:t>
      </w:r>
      <w:r w:rsidRPr="005C76C0">
        <w:rPr>
          <w:rFonts w:ascii="Times New Roman" w:hAnsi="Times New Roman"/>
          <w:color w:val="000000" w:themeColor="text1"/>
          <w:sz w:val="24"/>
          <w:szCs w:val="24"/>
        </w:rPr>
        <w:t xml:space="preserve">such as tree height and diameter </w:t>
      </w:r>
      <w:r w:rsidR="00EF212A" w:rsidRPr="005C76C0">
        <w:rPr>
          <w:rFonts w:ascii="Times New Roman" w:hAnsi="Times New Roman"/>
          <w:color w:val="000000" w:themeColor="text1"/>
          <w:sz w:val="24"/>
          <w:szCs w:val="24"/>
        </w:rPr>
        <w:t xml:space="preserve">are to be considered, multiple linear or non-linear regression techniques </w:t>
      </w:r>
      <w:r w:rsidR="00595ED6" w:rsidRPr="005C76C0">
        <w:rPr>
          <w:rFonts w:ascii="Times New Roman" w:hAnsi="Times New Roman"/>
          <w:color w:val="000000" w:themeColor="text1"/>
          <w:sz w:val="24"/>
          <w:szCs w:val="24"/>
        </w:rPr>
        <w:t>may</w:t>
      </w:r>
      <w:r w:rsidR="00EF212A" w:rsidRPr="005C76C0">
        <w:rPr>
          <w:rFonts w:ascii="Times New Roman" w:hAnsi="Times New Roman"/>
          <w:color w:val="000000" w:themeColor="text1"/>
          <w:sz w:val="24"/>
          <w:szCs w:val="24"/>
        </w:rPr>
        <w:t xml:space="preserve"> be applied to develop a multivariate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w:t>
      </w:r>
    </w:p>
    <w:p w:rsidR="00EF212A" w:rsidRPr="005C76C0" w:rsidRDefault="00E0357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weighted least squares method must be applied to estimate the line of best fit. </w:t>
      </w:r>
      <w:r w:rsidR="00671D01"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The weighted least squares method </w:t>
      </w:r>
      <w:r w:rsidR="00671D01" w:rsidRPr="005C76C0">
        <w:rPr>
          <w:rFonts w:ascii="Times New Roman" w:hAnsi="Times New Roman"/>
          <w:color w:val="000000" w:themeColor="text1"/>
          <w:sz w:val="24"/>
          <w:szCs w:val="24"/>
        </w:rPr>
        <w:t>includes an additional weight</w:t>
      </w:r>
      <w:r w:rsidRPr="005C76C0">
        <w:rPr>
          <w:rFonts w:ascii="Times New Roman" w:hAnsi="Times New Roman"/>
          <w:color w:val="000000" w:themeColor="text1"/>
          <w:sz w:val="24"/>
          <w:szCs w:val="24"/>
        </w:rPr>
        <w:t xml:space="preserve"> that determines how much each observation in the data set influences the final parameter estimates. </w:t>
      </w:r>
    </w:p>
    <w:p w:rsidR="00E03578" w:rsidRPr="005C76C0" w:rsidRDefault="00EF212A" w:rsidP="00E03578">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both cases, </w:t>
      </w:r>
      <w:r w:rsidR="004C2CF1" w:rsidRPr="005C76C0">
        <w:rPr>
          <w:rFonts w:ascii="Times New Roman" w:hAnsi="Times New Roman"/>
          <w:color w:val="000000" w:themeColor="text1"/>
          <w:sz w:val="24"/>
          <w:szCs w:val="24"/>
        </w:rPr>
        <w:t>data must not be transformed but</w:t>
      </w:r>
      <w:r w:rsidRPr="005C76C0">
        <w:rPr>
          <w:rFonts w:ascii="Times New Roman" w:hAnsi="Times New Roman"/>
          <w:color w:val="000000" w:themeColor="text1"/>
          <w:sz w:val="24"/>
          <w:szCs w:val="24"/>
        </w:rPr>
        <w:t xml:space="preserve"> </w:t>
      </w:r>
      <w:r w:rsidR="00D22E1D" w:rsidRPr="005C76C0">
        <w:rPr>
          <w:rFonts w:ascii="Times New Roman" w:hAnsi="Times New Roman"/>
          <w:color w:val="000000" w:themeColor="text1"/>
          <w:sz w:val="24"/>
          <w:szCs w:val="24"/>
        </w:rPr>
        <w:t xml:space="preserve">raw data values must be applied.  While transforming data is common for developing </w:t>
      </w:r>
      <w:proofErr w:type="spellStart"/>
      <w:r w:rsidR="00D22E1D" w:rsidRPr="005C76C0">
        <w:rPr>
          <w:rFonts w:ascii="Times New Roman" w:hAnsi="Times New Roman"/>
          <w:color w:val="000000" w:themeColor="text1"/>
          <w:sz w:val="24"/>
          <w:szCs w:val="24"/>
        </w:rPr>
        <w:t>allometric</w:t>
      </w:r>
      <w:proofErr w:type="spellEnd"/>
      <w:r w:rsidR="00D22E1D" w:rsidRPr="005C76C0">
        <w:rPr>
          <w:rFonts w:ascii="Times New Roman" w:hAnsi="Times New Roman"/>
          <w:color w:val="000000" w:themeColor="text1"/>
          <w:sz w:val="24"/>
          <w:szCs w:val="24"/>
        </w:rPr>
        <w:t xml:space="preserve"> equations, some transformations such as logarithms can create bias when back-transformed.  As this Determination does not provide corrections for such transformations, they cannot be used.</w:t>
      </w:r>
      <w:r w:rsidRPr="005C76C0">
        <w:rPr>
          <w:rFonts w:ascii="Times New Roman" w:hAnsi="Times New Roman"/>
          <w:color w:val="000000" w:themeColor="text1"/>
          <w:sz w:val="24"/>
          <w:szCs w:val="24"/>
        </w:rPr>
        <w:t xml:space="preserve"> </w:t>
      </w:r>
    </w:p>
    <w:p w:rsidR="00EF212A" w:rsidRPr="005C76C0" w:rsidRDefault="00D10D70"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rPr>
        <w:t xml:space="preserve"> </w:t>
      </w:r>
      <w:r w:rsidR="0081472B" w:rsidRPr="005C76C0">
        <w:rPr>
          <w:rFonts w:ascii="Times New Roman" w:hAnsi="Times New Roman"/>
          <w:color w:val="000000" w:themeColor="text1"/>
          <w:sz w:val="24"/>
          <w:szCs w:val="24"/>
          <w:u w:val="single"/>
        </w:rPr>
        <w:t>5.26</w:t>
      </w:r>
      <w:r w:rsidR="00EF212A" w:rsidRPr="005C76C0">
        <w:rPr>
          <w:rFonts w:ascii="Times New Roman" w:hAnsi="Times New Roman"/>
          <w:color w:val="000000" w:themeColor="text1"/>
          <w:sz w:val="24"/>
          <w:szCs w:val="24"/>
          <w:u w:val="single"/>
        </w:rPr>
        <w:tab/>
        <w:t xml:space="preserve">Minimum data requirements </w:t>
      </w:r>
    </w:p>
    <w:p w:rsidR="00EF212A" w:rsidRPr="005C76C0" w:rsidRDefault="0081472B"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5.26 </w:t>
      </w:r>
      <w:r w:rsidR="00EF212A" w:rsidRPr="005C76C0">
        <w:rPr>
          <w:rFonts w:ascii="Times New Roman" w:hAnsi="Times New Roman"/>
          <w:color w:val="000000" w:themeColor="text1"/>
          <w:sz w:val="24"/>
          <w:szCs w:val="24"/>
        </w:rPr>
        <w:t xml:space="preserve">sets out the minimum data requirements for conducting regression analyses for the purpose of deriving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functions.</w:t>
      </w:r>
    </w:p>
    <w:p w:rsidR="00EF212A" w:rsidRPr="005C76C0" w:rsidRDefault="00442163" w:rsidP="003A075D">
      <w:pPr>
        <w:spacing w:before="120" w:after="120"/>
        <w:rPr>
          <w:rFonts w:ascii="Times New Roman" w:hAnsi="Times New Roman"/>
          <w:color w:val="000000" w:themeColor="text1"/>
          <w:sz w:val="24"/>
          <w:szCs w:val="24"/>
        </w:rPr>
      </w:pPr>
      <w:r>
        <w:rPr>
          <w:rFonts w:ascii="Times New Roman" w:hAnsi="Times New Roman"/>
          <w:color w:val="000000" w:themeColor="text1"/>
          <w:sz w:val="24"/>
          <w:szCs w:val="24"/>
        </w:rPr>
        <w:t>U</w:t>
      </w:r>
      <w:r w:rsidRPr="005C76C0">
        <w:rPr>
          <w:rFonts w:ascii="Times New Roman" w:hAnsi="Times New Roman"/>
          <w:color w:val="000000" w:themeColor="text1"/>
          <w:sz w:val="24"/>
          <w:szCs w:val="24"/>
        </w:rPr>
        <w:t>nder the Determination</w:t>
      </w:r>
      <w:r>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00EF212A" w:rsidRPr="005C76C0">
        <w:rPr>
          <w:rFonts w:ascii="Times New Roman" w:hAnsi="Times New Roman"/>
          <w:color w:val="000000" w:themeColor="text1"/>
          <w:sz w:val="24"/>
          <w:szCs w:val="24"/>
        </w:rPr>
        <w:t xml:space="preserve">n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can only be applied where the regression analyses used to develop 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reference data collect</w:t>
      </w:r>
      <w:r w:rsidR="00595ED6" w:rsidRPr="005C76C0">
        <w:rPr>
          <w:rFonts w:ascii="Times New Roman" w:hAnsi="Times New Roman"/>
          <w:color w:val="000000" w:themeColor="text1"/>
          <w:sz w:val="24"/>
          <w:szCs w:val="24"/>
        </w:rPr>
        <w:t>ed from at least 20 individual b</w:t>
      </w:r>
      <w:r w:rsidR="00EF212A" w:rsidRPr="005C76C0">
        <w:rPr>
          <w:rFonts w:ascii="Times New Roman" w:hAnsi="Times New Roman"/>
          <w:color w:val="000000" w:themeColor="text1"/>
          <w:sz w:val="24"/>
          <w:szCs w:val="24"/>
        </w:rPr>
        <w:t xml:space="preserve">iomass </w:t>
      </w:r>
      <w:r w:rsidR="00595ED6"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ample </w:t>
      </w:r>
      <w:r w:rsidR="00595ED6" w:rsidRPr="005C76C0">
        <w:rPr>
          <w:rFonts w:ascii="Times New Roman" w:hAnsi="Times New Roman"/>
          <w:color w:val="000000" w:themeColor="text1"/>
          <w:sz w:val="24"/>
          <w:szCs w:val="24"/>
        </w:rPr>
        <w:t>t</w:t>
      </w:r>
      <w:r w:rsidR="00EF212A" w:rsidRPr="005C76C0">
        <w:rPr>
          <w:rFonts w:ascii="Times New Roman" w:hAnsi="Times New Roman"/>
          <w:color w:val="000000" w:themeColor="text1"/>
          <w:sz w:val="24"/>
          <w:szCs w:val="24"/>
        </w:rPr>
        <w:t xml:space="preserve">rees sampled from within the geographic limits of 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domain. </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All biomass sample trees must have had </w:t>
      </w:r>
      <w:r w:rsidR="003515AA">
        <w:rPr>
          <w:rFonts w:ascii="Times New Roman" w:hAnsi="Times New Roman"/>
          <w:color w:val="000000" w:themeColor="text1"/>
          <w:sz w:val="24"/>
          <w:szCs w:val="24"/>
        </w:rPr>
        <w:t>the</w:t>
      </w:r>
      <w:r w:rsidRPr="005C76C0">
        <w:rPr>
          <w:rFonts w:ascii="Times New Roman" w:hAnsi="Times New Roman"/>
          <w:color w:val="000000" w:themeColor="text1"/>
          <w:sz w:val="24"/>
          <w:szCs w:val="24"/>
        </w:rPr>
        <w:t xml:space="preserve"> above-ground </w:t>
      </w:r>
      <w:r w:rsidR="003515AA" w:rsidRPr="005C76C0">
        <w:rPr>
          <w:rFonts w:ascii="Times New Roman" w:hAnsi="Times New Roman"/>
          <w:color w:val="000000" w:themeColor="text1"/>
          <w:sz w:val="24"/>
          <w:szCs w:val="24"/>
        </w:rPr>
        <w:t>components directly assessed as part of the sampling process</w:t>
      </w:r>
      <w:r w:rsidR="003515AA">
        <w:rPr>
          <w:rFonts w:ascii="Times New Roman" w:hAnsi="Times New Roman"/>
          <w:color w:val="000000" w:themeColor="text1"/>
          <w:sz w:val="24"/>
          <w:szCs w:val="24"/>
        </w:rPr>
        <w:t>.  B</w:t>
      </w:r>
      <w:r w:rsidRPr="005C76C0">
        <w:rPr>
          <w:rFonts w:ascii="Times New Roman" w:hAnsi="Times New Roman"/>
          <w:color w:val="000000" w:themeColor="text1"/>
          <w:sz w:val="24"/>
          <w:szCs w:val="24"/>
        </w:rPr>
        <w:t xml:space="preserve">elow-ground biomass components </w:t>
      </w:r>
      <w:r w:rsidR="003515AA">
        <w:rPr>
          <w:rFonts w:ascii="Times New Roman" w:hAnsi="Times New Roman"/>
          <w:color w:val="000000" w:themeColor="text1"/>
          <w:sz w:val="24"/>
          <w:szCs w:val="24"/>
        </w:rPr>
        <w:t xml:space="preserve">must have been either </w:t>
      </w:r>
      <w:r w:rsidR="003E6323" w:rsidRPr="005C76C0">
        <w:rPr>
          <w:rFonts w:ascii="Times New Roman" w:hAnsi="Times New Roman"/>
          <w:color w:val="000000" w:themeColor="text1"/>
          <w:sz w:val="24"/>
          <w:szCs w:val="24"/>
        </w:rPr>
        <w:t xml:space="preserve">directly </w:t>
      </w:r>
      <w:r w:rsidRPr="005C76C0">
        <w:rPr>
          <w:rFonts w:ascii="Times New Roman" w:hAnsi="Times New Roman"/>
          <w:color w:val="000000" w:themeColor="text1"/>
          <w:sz w:val="24"/>
          <w:szCs w:val="24"/>
        </w:rPr>
        <w:t>assessed</w:t>
      </w:r>
      <w:r w:rsidR="003E6323" w:rsidRPr="005C76C0">
        <w:rPr>
          <w:rFonts w:ascii="Times New Roman" w:hAnsi="Times New Roman"/>
          <w:color w:val="000000" w:themeColor="text1"/>
          <w:sz w:val="24"/>
          <w:szCs w:val="24"/>
        </w:rPr>
        <w:t xml:space="preserve"> as part of the sampling process</w:t>
      </w:r>
      <w:r w:rsidR="003515AA">
        <w:rPr>
          <w:rFonts w:ascii="Times New Roman" w:hAnsi="Times New Roman"/>
          <w:color w:val="000000" w:themeColor="text1"/>
          <w:sz w:val="24"/>
          <w:szCs w:val="24"/>
        </w:rPr>
        <w:t xml:space="preserve">, </w:t>
      </w:r>
      <w:r w:rsidR="005B1631">
        <w:rPr>
          <w:rFonts w:ascii="Times New Roman" w:hAnsi="Times New Roman"/>
          <w:color w:val="000000" w:themeColor="text1"/>
          <w:sz w:val="24"/>
          <w:szCs w:val="24"/>
        </w:rPr>
        <w:t xml:space="preserve">or </w:t>
      </w:r>
      <w:r w:rsidR="003515AA">
        <w:rPr>
          <w:rFonts w:ascii="Times New Roman" w:hAnsi="Times New Roman"/>
          <w:color w:val="000000" w:themeColor="text1"/>
          <w:sz w:val="24"/>
          <w:szCs w:val="24"/>
        </w:rPr>
        <w:t xml:space="preserve">determined through the use of the default </w:t>
      </w:r>
      <w:proofErr w:type="spellStart"/>
      <w:r w:rsidR="003515AA">
        <w:rPr>
          <w:rFonts w:ascii="Times New Roman" w:hAnsi="Times New Roman"/>
          <w:color w:val="000000" w:themeColor="text1"/>
          <w:sz w:val="24"/>
          <w:szCs w:val="24"/>
        </w:rPr>
        <w:t>root</w:t>
      </w:r>
      <w:proofErr w:type="gramStart"/>
      <w:r w:rsidR="003515AA">
        <w:rPr>
          <w:rFonts w:ascii="Times New Roman" w:hAnsi="Times New Roman"/>
          <w:color w:val="000000" w:themeColor="text1"/>
          <w:sz w:val="24"/>
          <w:szCs w:val="24"/>
        </w:rPr>
        <w:t>:shoot</w:t>
      </w:r>
      <w:proofErr w:type="spellEnd"/>
      <w:proofErr w:type="gramEnd"/>
      <w:r w:rsidR="003515AA">
        <w:rPr>
          <w:rFonts w:ascii="Times New Roman" w:hAnsi="Times New Roman"/>
          <w:color w:val="000000" w:themeColor="text1"/>
          <w:sz w:val="24"/>
          <w:szCs w:val="24"/>
        </w:rPr>
        <w:t xml:space="preserve"> ratio in accordance with sections 6.40 to 6.42</w:t>
      </w:r>
      <w:r w:rsidRPr="005C76C0">
        <w:rPr>
          <w:rFonts w:ascii="Times New Roman" w:hAnsi="Times New Roman"/>
          <w:color w:val="000000" w:themeColor="text1"/>
          <w:sz w:val="24"/>
          <w:szCs w:val="24"/>
        </w:rPr>
        <w:t xml:space="preserve">. </w:t>
      </w:r>
    </w:p>
    <w:p w:rsidR="00EF212A" w:rsidRPr="005C76C0" w:rsidRDefault="0034695C"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5.27</w:t>
      </w:r>
      <w:r w:rsidR="00EF212A" w:rsidRPr="005C76C0">
        <w:rPr>
          <w:rFonts w:ascii="Times New Roman" w:hAnsi="Times New Roman"/>
          <w:color w:val="000000" w:themeColor="text1"/>
          <w:sz w:val="24"/>
          <w:szCs w:val="24"/>
          <w:u w:val="single"/>
        </w:rPr>
        <w:tab/>
        <w:t xml:space="preserve">Minimum regression fit requirements </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For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to be considered acceptable for estimating biomass within a given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domain, the requirements specified </w:t>
      </w:r>
      <w:r w:rsidR="0034695C" w:rsidRPr="005C76C0">
        <w:rPr>
          <w:rFonts w:ascii="Times New Roman" w:hAnsi="Times New Roman"/>
          <w:color w:val="000000" w:themeColor="text1"/>
          <w:sz w:val="24"/>
          <w:szCs w:val="24"/>
        </w:rPr>
        <w:t xml:space="preserve">in </w:t>
      </w:r>
      <w:r w:rsidRPr="005C76C0">
        <w:rPr>
          <w:rFonts w:ascii="Times New Roman" w:hAnsi="Times New Roman"/>
          <w:color w:val="000000" w:themeColor="text1"/>
          <w:sz w:val="24"/>
          <w:szCs w:val="24"/>
        </w:rPr>
        <w:t>s</w:t>
      </w:r>
      <w:r w:rsidR="0034695C" w:rsidRPr="005C76C0">
        <w:rPr>
          <w:rFonts w:ascii="Times New Roman" w:hAnsi="Times New Roman"/>
          <w:color w:val="000000" w:themeColor="text1"/>
          <w:sz w:val="24"/>
          <w:szCs w:val="24"/>
        </w:rPr>
        <w:t>ubs</w:t>
      </w:r>
      <w:r w:rsidRPr="005C76C0">
        <w:rPr>
          <w:rFonts w:ascii="Times New Roman" w:hAnsi="Times New Roman"/>
          <w:color w:val="000000" w:themeColor="text1"/>
          <w:sz w:val="24"/>
          <w:szCs w:val="24"/>
        </w:rPr>
        <w:t xml:space="preserve">ection </w:t>
      </w:r>
      <w:r w:rsidR="0034695C" w:rsidRPr="005C76C0">
        <w:rPr>
          <w:rFonts w:ascii="Times New Roman" w:hAnsi="Times New Roman"/>
          <w:color w:val="000000" w:themeColor="text1"/>
          <w:sz w:val="24"/>
          <w:szCs w:val="24"/>
        </w:rPr>
        <w:t xml:space="preserve">5.27(3) </w:t>
      </w:r>
      <w:r w:rsidRPr="005C76C0">
        <w:rPr>
          <w:rFonts w:ascii="Times New Roman" w:hAnsi="Times New Roman"/>
          <w:color w:val="000000" w:themeColor="text1"/>
          <w:sz w:val="24"/>
          <w:szCs w:val="24"/>
        </w:rPr>
        <w:t>must be met.</w:t>
      </w:r>
    </w:p>
    <w:p w:rsidR="00A07861"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Where the requirements specified in subsection </w:t>
      </w:r>
      <w:r w:rsidR="0034695C" w:rsidRPr="005C76C0">
        <w:rPr>
          <w:rFonts w:ascii="Times New Roman" w:hAnsi="Times New Roman"/>
          <w:color w:val="000000" w:themeColor="text1"/>
          <w:sz w:val="24"/>
          <w:szCs w:val="24"/>
        </w:rPr>
        <w:t>5.27</w:t>
      </w:r>
      <w:r w:rsidRPr="005C76C0">
        <w:rPr>
          <w:rFonts w:ascii="Times New Roman" w:hAnsi="Times New Roman"/>
          <w:color w:val="000000" w:themeColor="text1"/>
          <w:sz w:val="24"/>
          <w:szCs w:val="24"/>
        </w:rPr>
        <w:t xml:space="preserve">(3) are not met, </w:t>
      </w:r>
      <w:r w:rsidR="00625782" w:rsidRPr="005C76C0">
        <w:rPr>
          <w:rFonts w:ascii="Times New Roman" w:hAnsi="Times New Roman"/>
          <w:color w:val="000000" w:themeColor="text1"/>
          <w:sz w:val="24"/>
          <w:szCs w:val="24"/>
        </w:rPr>
        <w:t>one</w:t>
      </w:r>
      <w:r w:rsidRPr="005C76C0">
        <w:rPr>
          <w:rFonts w:ascii="Times New Roman" w:hAnsi="Times New Roman"/>
          <w:color w:val="000000" w:themeColor="text1"/>
          <w:sz w:val="24"/>
          <w:szCs w:val="24"/>
        </w:rPr>
        <w:t xml:space="preserve"> of the processes set out in subsection </w:t>
      </w:r>
      <w:r w:rsidR="0034695C" w:rsidRPr="005C76C0">
        <w:rPr>
          <w:rFonts w:ascii="Times New Roman" w:hAnsi="Times New Roman"/>
          <w:color w:val="000000" w:themeColor="text1"/>
          <w:sz w:val="24"/>
          <w:szCs w:val="24"/>
        </w:rPr>
        <w:t>5.27</w:t>
      </w:r>
      <w:r w:rsidRPr="005C76C0">
        <w:rPr>
          <w:rFonts w:ascii="Times New Roman" w:hAnsi="Times New Roman"/>
          <w:color w:val="000000" w:themeColor="text1"/>
          <w:sz w:val="24"/>
          <w:szCs w:val="24"/>
        </w:rPr>
        <w:t>(4)</w:t>
      </w:r>
      <w:r w:rsidR="00625782" w:rsidRPr="005C76C0">
        <w:rPr>
          <w:rFonts w:ascii="Times New Roman" w:hAnsi="Times New Roman"/>
          <w:color w:val="000000" w:themeColor="text1"/>
          <w:sz w:val="24"/>
          <w:szCs w:val="24"/>
        </w:rPr>
        <w:t xml:space="preserve"> may be applied</w:t>
      </w:r>
      <w:r w:rsidRPr="005C76C0">
        <w:rPr>
          <w:rFonts w:ascii="Times New Roman" w:hAnsi="Times New Roman"/>
          <w:color w:val="000000" w:themeColor="text1"/>
          <w:sz w:val="24"/>
          <w:szCs w:val="24"/>
        </w:rPr>
        <w:t>.</w:t>
      </w:r>
      <w:r w:rsidR="00625782" w:rsidRPr="005C76C0">
        <w:rPr>
          <w:rFonts w:ascii="Times New Roman" w:hAnsi="Times New Roman"/>
          <w:color w:val="000000" w:themeColor="text1"/>
          <w:sz w:val="24"/>
          <w:szCs w:val="24"/>
        </w:rPr>
        <w:t xml:space="preserve"> Paragraph 5.27(4</w:t>
      </w:r>
      <w:proofErr w:type="gramStart"/>
      <w:r w:rsidR="00625782" w:rsidRPr="005C76C0">
        <w:rPr>
          <w:rFonts w:ascii="Times New Roman" w:hAnsi="Times New Roman"/>
          <w:color w:val="000000" w:themeColor="text1"/>
          <w:sz w:val="24"/>
          <w:szCs w:val="24"/>
        </w:rPr>
        <w:t>)(</w:t>
      </w:r>
      <w:proofErr w:type="gramEnd"/>
      <w:r w:rsidR="00625782" w:rsidRPr="005C76C0">
        <w:rPr>
          <w:rFonts w:ascii="Times New Roman" w:hAnsi="Times New Roman"/>
          <w:color w:val="000000" w:themeColor="text1"/>
          <w:sz w:val="24"/>
          <w:szCs w:val="24"/>
        </w:rPr>
        <w:t xml:space="preserve">a) provides that the </w:t>
      </w:r>
      <w:proofErr w:type="spellStart"/>
      <w:r w:rsidR="00625782" w:rsidRPr="005C76C0">
        <w:rPr>
          <w:rFonts w:ascii="Times New Roman" w:hAnsi="Times New Roman"/>
          <w:color w:val="000000" w:themeColor="text1"/>
          <w:sz w:val="24"/>
          <w:szCs w:val="24"/>
        </w:rPr>
        <w:t>allometric</w:t>
      </w:r>
      <w:proofErr w:type="spellEnd"/>
      <w:r w:rsidR="00625782" w:rsidRPr="005C76C0">
        <w:rPr>
          <w:rFonts w:ascii="Times New Roman" w:hAnsi="Times New Roman"/>
          <w:color w:val="000000" w:themeColor="text1"/>
          <w:sz w:val="24"/>
          <w:szCs w:val="24"/>
        </w:rPr>
        <w:t xml:space="preserve"> domain may be redefined </w:t>
      </w:r>
      <w:r w:rsidR="00625782" w:rsidRPr="005C76C0">
        <w:rPr>
          <w:rFonts w:ascii="Times New Roman" w:hAnsi="Times New Roman"/>
          <w:i/>
          <w:color w:val="000000" w:themeColor="text1"/>
          <w:sz w:val="24"/>
          <w:szCs w:val="24"/>
        </w:rPr>
        <w:t>ex post</w:t>
      </w:r>
      <w:r w:rsidR="00625782" w:rsidRPr="005C76C0">
        <w:rPr>
          <w:rFonts w:ascii="Times New Roman" w:hAnsi="Times New Roman"/>
          <w:color w:val="000000" w:themeColor="text1"/>
          <w:sz w:val="24"/>
          <w:szCs w:val="24"/>
        </w:rPr>
        <w:t xml:space="preserve"> so as to reduce variability or to remove bias.  This process could include </w:t>
      </w:r>
      <w:r w:rsidR="009D51E4" w:rsidRPr="005C76C0">
        <w:rPr>
          <w:rFonts w:ascii="Times New Roman" w:hAnsi="Times New Roman"/>
          <w:color w:val="000000" w:themeColor="text1"/>
          <w:sz w:val="24"/>
          <w:szCs w:val="24"/>
        </w:rPr>
        <w:t xml:space="preserve">separating the </w:t>
      </w:r>
      <w:proofErr w:type="spellStart"/>
      <w:r w:rsidR="009D51E4" w:rsidRPr="005C76C0">
        <w:rPr>
          <w:rFonts w:ascii="Times New Roman" w:hAnsi="Times New Roman"/>
          <w:color w:val="000000" w:themeColor="text1"/>
          <w:sz w:val="24"/>
          <w:szCs w:val="24"/>
        </w:rPr>
        <w:t>allometric</w:t>
      </w:r>
      <w:proofErr w:type="spellEnd"/>
      <w:r w:rsidR="009D51E4" w:rsidRPr="005C76C0">
        <w:rPr>
          <w:rFonts w:ascii="Times New Roman" w:hAnsi="Times New Roman"/>
          <w:color w:val="000000" w:themeColor="text1"/>
          <w:sz w:val="24"/>
          <w:szCs w:val="24"/>
        </w:rPr>
        <w:t xml:space="preserve"> dataset on the basis of geographic location, size, or growing conditions, </w:t>
      </w:r>
      <w:proofErr w:type="gramStart"/>
      <w:r w:rsidR="009D51E4" w:rsidRPr="005C76C0">
        <w:rPr>
          <w:rFonts w:ascii="Times New Roman" w:hAnsi="Times New Roman"/>
          <w:color w:val="000000" w:themeColor="text1"/>
          <w:sz w:val="24"/>
          <w:szCs w:val="24"/>
        </w:rPr>
        <w:t>then</w:t>
      </w:r>
      <w:proofErr w:type="gramEnd"/>
      <w:r w:rsidR="009D51E4" w:rsidRPr="005C76C0">
        <w:rPr>
          <w:rFonts w:ascii="Times New Roman" w:hAnsi="Times New Roman"/>
          <w:color w:val="000000" w:themeColor="text1"/>
          <w:sz w:val="24"/>
          <w:szCs w:val="24"/>
        </w:rPr>
        <w:t xml:space="preserve"> applying regression analyses to data sub-sets. This would result in a more narrowly defined </w:t>
      </w:r>
      <w:proofErr w:type="spellStart"/>
      <w:r w:rsidR="009D51E4" w:rsidRPr="005C76C0">
        <w:rPr>
          <w:rFonts w:ascii="Times New Roman" w:hAnsi="Times New Roman"/>
          <w:color w:val="000000" w:themeColor="text1"/>
          <w:sz w:val="24"/>
          <w:szCs w:val="24"/>
        </w:rPr>
        <w:t>allometric</w:t>
      </w:r>
      <w:proofErr w:type="spellEnd"/>
      <w:r w:rsidR="009D51E4" w:rsidRPr="005C76C0">
        <w:rPr>
          <w:rFonts w:ascii="Times New Roman" w:hAnsi="Times New Roman"/>
          <w:color w:val="000000" w:themeColor="text1"/>
          <w:sz w:val="24"/>
          <w:szCs w:val="24"/>
        </w:rPr>
        <w:t xml:space="preserve"> domain.  The minimum data requirements set out in section</w:t>
      </w:r>
      <w:r w:rsidR="002E7BE1" w:rsidRPr="005C76C0">
        <w:rPr>
          <w:rFonts w:ascii="Times New Roman" w:hAnsi="Times New Roman"/>
          <w:color w:val="000000" w:themeColor="text1"/>
          <w:sz w:val="24"/>
          <w:szCs w:val="24"/>
        </w:rPr>
        <w:t> </w:t>
      </w:r>
      <w:r w:rsidR="009D51E4" w:rsidRPr="005C76C0">
        <w:rPr>
          <w:rFonts w:ascii="Times New Roman" w:hAnsi="Times New Roman"/>
          <w:color w:val="000000" w:themeColor="text1"/>
          <w:sz w:val="24"/>
          <w:szCs w:val="24"/>
        </w:rPr>
        <w:t>5.26 would still need to be met in this case.</w:t>
      </w:r>
    </w:p>
    <w:p w:rsidR="00EF212A" w:rsidRPr="005C76C0" w:rsidRDefault="004F624E"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5.28</w:t>
      </w:r>
      <w:r w:rsidR="00EF212A" w:rsidRPr="005C76C0">
        <w:rPr>
          <w:rFonts w:ascii="Times New Roman" w:hAnsi="Times New Roman"/>
          <w:color w:val="000000" w:themeColor="text1"/>
          <w:sz w:val="24"/>
          <w:szCs w:val="24"/>
          <w:u w:val="single"/>
        </w:rPr>
        <w:tab/>
        <w:t xml:space="preserve">Variance of weighted residuals </w:t>
      </w:r>
    </w:p>
    <w:p w:rsidR="000F70B5" w:rsidRPr="005C76C0" w:rsidRDefault="000F70B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5.28 provides that </w:t>
      </w:r>
      <w:r w:rsidR="00EF212A" w:rsidRPr="005C76C0">
        <w:rPr>
          <w:rFonts w:ascii="Times New Roman" w:hAnsi="Times New Roman"/>
          <w:color w:val="000000" w:themeColor="text1"/>
          <w:sz w:val="24"/>
          <w:szCs w:val="24"/>
        </w:rPr>
        <w:t xml:space="preserve">the project proponent must calculate and report the variance of weighted residuals for </w:t>
      </w:r>
      <w:r w:rsidRPr="005C76C0">
        <w:rPr>
          <w:rFonts w:ascii="Times New Roman" w:hAnsi="Times New Roman"/>
          <w:color w:val="000000" w:themeColor="text1"/>
          <w:sz w:val="24"/>
          <w:szCs w:val="24"/>
        </w:rPr>
        <w:t>an</w:t>
      </w:r>
      <w:r w:rsidR="00EF212A" w:rsidRPr="005C76C0">
        <w:rPr>
          <w:rFonts w:ascii="Times New Roman" w:hAnsi="Times New Roman"/>
          <w:color w:val="000000" w:themeColor="text1"/>
          <w:sz w:val="24"/>
          <w:szCs w:val="24"/>
        </w:rPr>
        <w:t xml:space="preserv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using Equation 32a</w:t>
      </w:r>
      <w:r w:rsidR="007D2701" w:rsidRPr="005C76C0">
        <w:rPr>
          <w:rFonts w:ascii="Times New Roman" w:hAnsi="Times New Roman"/>
          <w:color w:val="000000" w:themeColor="text1"/>
          <w:sz w:val="24"/>
          <w:szCs w:val="24"/>
        </w:rPr>
        <w:t>.  T</w:t>
      </w:r>
      <w:r w:rsidRPr="005C76C0">
        <w:rPr>
          <w:rFonts w:ascii="Times New Roman" w:hAnsi="Times New Roman"/>
          <w:color w:val="000000" w:themeColor="text1"/>
          <w:sz w:val="24"/>
          <w:szCs w:val="24"/>
        </w:rPr>
        <w:t xml:space="preserve">he </w:t>
      </w:r>
      <w:proofErr w:type="spellStart"/>
      <w:r w:rsidR="007D2701" w:rsidRPr="005C76C0">
        <w:rPr>
          <w:rFonts w:ascii="Times New Roman" w:hAnsi="Times New Roman"/>
          <w:color w:val="000000" w:themeColor="text1"/>
          <w:sz w:val="24"/>
          <w:szCs w:val="24"/>
        </w:rPr>
        <w:t>allometric</w:t>
      </w:r>
      <w:proofErr w:type="spellEnd"/>
      <w:r w:rsidR="007D2701"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function can</w:t>
      </w:r>
      <w:r w:rsidR="007D2701" w:rsidRPr="005C76C0">
        <w:rPr>
          <w:rFonts w:ascii="Times New Roman" w:hAnsi="Times New Roman"/>
          <w:color w:val="000000" w:themeColor="text1"/>
          <w:sz w:val="24"/>
          <w:szCs w:val="24"/>
        </w:rPr>
        <w:t>not</w:t>
      </w:r>
      <w:r w:rsidRPr="005C76C0">
        <w:rPr>
          <w:rFonts w:ascii="Times New Roman" w:hAnsi="Times New Roman"/>
          <w:color w:val="000000" w:themeColor="text1"/>
          <w:sz w:val="24"/>
          <w:szCs w:val="24"/>
        </w:rPr>
        <w:t xml:space="preserve"> be used </w:t>
      </w:r>
      <w:r w:rsidR="007D2701" w:rsidRPr="005C76C0">
        <w:rPr>
          <w:rFonts w:ascii="Times New Roman" w:hAnsi="Times New Roman"/>
          <w:color w:val="000000" w:themeColor="text1"/>
          <w:sz w:val="24"/>
          <w:szCs w:val="24"/>
        </w:rPr>
        <w:t>as part of</w:t>
      </w:r>
      <w:r w:rsidRPr="005C76C0">
        <w:rPr>
          <w:rFonts w:ascii="Times New Roman" w:hAnsi="Times New Roman"/>
          <w:color w:val="000000" w:themeColor="text1"/>
          <w:sz w:val="24"/>
          <w:szCs w:val="24"/>
        </w:rPr>
        <w:t xml:space="preserve"> the Determination</w:t>
      </w:r>
      <w:r w:rsidR="007D2701" w:rsidRPr="005C76C0">
        <w:rPr>
          <w:rFonts w:ascii="Times New Roman" w:hAnsi="Times New Roman"/>
          <w:color w:val="000000" w:themeColor="text1"/>
          <w:sz w:val="24"/>
          <w:szCs w:val="24"/>
        </w:rPr>
        <w:t xml:space="preserve"> unless this </w:t>
      </w:r>
      <w:r w:rsidR="002A3521" w:rsidRPr="005C76C0">
        <w:rPr>
          <w:rFonts w:ascii="Times New Roman" w:hAnsi="Times New Roman"/>
          <w:color w:val="000000" w:themeColor="text1"/>
          <w:sz w:val="24"/>
          <w:szCs w:val="24"/>
        </w:rPr>
        <w:t>calculation has occurred</w:t>
      </w:r>
      <w:r w:rsidR="00EF212A" w:rsidRPr="005C76C0">
        <w:rPr>
          <w:rFonts w:ascii="Times New Roman" w:hAnsi="Times New Roman"/>
          <w:color w:val="000000" w:themeColor="text1"/>
          <w:sz w:val="24"/>
          <w:szCs w:val="24"/>
        </w:rPr>
        <w:t xml:space="preserve">. </w:t>
      </w:r>
    </w:p>
    <w:p w:rsidR="007D2701" w:rsidRPr="005C76C0" w:rsidRDefault="002A3521"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5.29</w:t>
      </w:r>
      <w:r w:rsidRPr="005C76C0">
        <w:rPr>
          <w:rFonts w:ascii="Times New Roman" w:hAnsi="Times New Roman"/>
          <w:color w:val="000000" w:themeColor="text1"/>
          <w:sz w:val="24"/>
          <w:szCs w:val="24"/>
          <w:u w:val="single"/>
        </w:rPr>
        <w:tab/>
      </w:r>
      <w:proofErr w:type="spellStart"/>
      <w:r w:rsidRPr="005C76C0">
        <w:rPr>
          <w:rFonts w:ascii="Times New Roman" w:hAnsi="Times New Roman"/>
          <w:color w:val="000000" w:themeColor="text1"/>
          <w:sz w:val="24"/>
          <w:szCs w:val="24"/>
          <w:u w:val="single"/>
        </w:rPr>
        <w:t>Allometric</w:t>
      </w:r>
      <w:proofErr w:type="spellEnd"/>
      <w:r w:rsidRPr="005C76C0">
        <w:rPr>
          <w:rFonts w:ascii="Times New Roman" w:hAnsi="Times New Roman"/>
          <w:color w:val="000000" w:themeColor="text1"/>
          <w:sz w:val="24"/>
          <w:szCs w:val="24"/>
          <w:u w:val="single"/>
        </w:rPr>
        <w:t xml:space="preserve"> report</w:t>
      </w:r>
    </w:p>
    <w:p w:rsidR="00B7762F" w:rsidRPr="005C76C0" w:rsidRDefault="00AD5A9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5.29 sets out the matters that must be documented in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report for each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appl</w:t>
      </w:r>
      <w:r w:rsidR="00EA2674" w:rsidRPr="005C76C0">
        <w:rPr>
          <w:rFonts w:ascii="Times New Roman" w:hAnsi="Times New Roman"/>
          <w:color w:val="000000" w:themeColor="text1"/>
          <w:sz w:val="24"/>
          <w:szCs w:val="24"/>
        </w:rPr>
        <w:t>ied</w:t>
      </w:r>
      <w:r w:rsidRPr="005C76C0">
        <w:rPr>
          <w:rFonts w:ascii="Times New Roman" w:hAnsi="Times New Roman"/>
          <w:color w:val="000000" w:themeColor="text1"/>
          <w:sz w:val="24"/>
          <w:szCs w:val="24"/>
        </w:rPr>
        <w:t xml:space="preserve"> to project trees in a project.  T</w:t>
      </w:r>
      <w:r w:rsidR="002A3521" w:rsidRPr="005C76C0">
        <w:rPr>
          <w:rFonts w:ascii="Times New Roman" w:hAnsi="Times New Roman"/>
          <w:color w:val="000000" w:themeColor="text1"/>
          <w:sz w:val="24"/>
          <w:szCs w:val="24"/>
        </w:rPr>
        <w:t xml:space="preserve">he </w:t>
      </w:r>
      <w:r w:rsidRPr="005C76C0">
        <w:rPr>
          <w:rFonts w:ascii="Times New Roman" w:hAnsi="Times New Roman"/>
          <w:color w:val="000000" w:themeColor="text1"/>
          <w:sz w:val="24"/>
          <w:szCs w:val="24"/>
        </w:rPr>
        <w:t xml:space="preserve">listed </w:t>
      </w:r>
      <w:r w:rsidR="002A3521" w:rsidRPr="005C76C0">
        <w:rPr>
          <w:rFonts w:ascii="Times New Roman" w:hAnsi="Times New Roman"/>
          <w:color w:val="000000" w:themeColor="text1"/>
          <w:sz w:val="24"/>
          <w:szCs w:val="24"/>
        </w:rPr>
        <w:t xml:space="preserve">requirements apply to </w:t>
      </w:r>
      <w:r w:rsidR="005A0FA8" w:rsidRPr="005C76C0">
        <w:rPr>
          <w:rFonts w:ascii="Times New Roman" w:hAnsi="Times New Roman"/>
          <w:color w:val="000000" w:themeColor="text1"/>
          <w:sz w:val="24"/>
          <w:szCs w:val="24"/>
        </w:rPr>
        <w:t xml:space="preserve">both stratum specific and regional </w:t>
      </w:r>
      <w:proofErr w:type="spellStart"/>
      <w:r w:rsidR="005A0FA8" w:rsidRPr="005C76C0">
        <w:rPr>
          <w:rFonts w:ascii="Times New Roman" w:hAnsi="Times New Roman"/>
          <w:color w:val="000000" w:themeColor="text1"/>
          <w:sz w:val="24"/>
          <w:szCs w:val="24"/>
        </w:rPr>
        <w:t>allometric</w:t>
      </w:r>
      <w:proofErr w:type="spellEnd"/>
      <w:r w:rsidR="005A0FA8" w:rsidRPr="005C76C0">
        <w:rPr>
          <w:rFonts w:ascii="Times New Roman" w:hAnsi="Times New Roman"/>
          <w:color w:val="000000" w:themeColor="text1"/>
          <w:sz w:val="24"/>
          <w:szCs w:val="24"/>
        </w:rPr>
        <w:t xml:space="preserve"> functions,</w:t>
      </w:r>
      <w:r w:rsidR="002A3521" w:rsidRPr="005C76C0">
        <w:rPr>
          <w:rFonts w:ascii="Times New Roman" w:hAnsi="Times New Roman"/>
          <w:color w:val="000000" w:themeColor="text1"/>
          <w:sz w:val="24"/>
          <w:szCs w:val="24"/>
        </w:rPr>
        <w:t xml:space="preserve"> and </w:t>
      </w:r>
      <w:r w:rsidR="005A0FA8" w:rsidRPr="005C76C0">
        <w:rPr>
          <w:rFonts w:ascii="Times New Roman" w:hAnsi="Times New Roman"/>
          <w:color w:val="000000" w:themeColor="text1"/>
          <w:sz w:val="24"/>
          <w:szCs w:val="24"/>
        </w:rPr>
        <w:t>to</w:t>
      </w:r>
      <w:r w:rsidR="002A3521" w:rsidRPr="005C76C0">
        <w:rPr>
          <w:rFonts w:ascii="Times New Roman" w:hAnsi="Times New Roman"/>
          <w:color w:val="000000" w:themeColor="text1"/>
          <w:sz w:val="24"/>
          <w:szCs w:val="24"/>
        </w:rPr>
        <w:t xml:space="preserve"> </w:t>
      </w:r>
      <w:r w:rsidR="005A0FA8" w:rsidRPr="005C76C0">
        <w:rPr>
          <w:rFonts w:ascii="Times New Roman" w:hAnsi="Times New Roman"/>
          <w:color w:val="000000" w:themeColor="text1"/>
          <w:sz w:val="24"/>
          <w:szCs w:val="24"/>
        </w:rPr>
        <w:t xml:space="preserve">all </w:t>
      </w:r>
      <w:proofErr w:type="spellStart"/>
      <w:r w:rsidR="005A0FA8" w:rsidRPr="005C76C0">
        <w:rPr>
          <w:rFonts w:ascii="Times New Roman" w:hAnsi="Times New Roman"/>
          <w:color w:val="000000" w:themeColor="text1"/>
          <w:sz w:val="24"/>
          <w:szCs w:val="24"/>
        </w:rPr>
        <w:t>tree</w:t>
      </w:r>
      <w:proofErr w:type="spellEnd"/>
      <w:r w:rsidR="005A0FA8" w:rsidRPr="005C76C0">
        <w:rPr>
          <w:rFonts w:ascii="Times New Roman" w:hAnsi="Times New Roman"/>
          <w:color w:val="000000" w:themeColor="text1"/>
          <w:sz w:val="24"/>
          <w:szCs w:val="24"/>
        </w:rPr>
        <w:t xml:space="preserve"> types.</w:t>
      </w:r>
    </w:p>
    <w:p w:rsidR="00671D01" w:rsidRPr="005C76C0" w:rsidRDefault="00671D01" w:rsidP="003A075D">
      <w:pPr>
        <w:keepNext/>
        <w:tabs>
          <w:tab w:val="left" w:pos="7047"/>
        </w:tabs>
        <w:spacing w:before="120" w:after="120"/>
        <w:rPr>
          <w:rFonts w:ascii="Times New Roman" w:hAnsi="Times New Roman"/>
          <w:b/>
          <w:color w:val="000000" w:themeColor="text1"/>
          <w:sz w:val="24"/>
          <w:szCs w:val="24"/>
        </w:rPr>
      </w:pPr>
    </w:p>
    <w:p w:rsidR="00EF212A" w:rsidRPr="005C76C0" w:rsidRDefault="00EF212A" w:rsidP="003A075D">
      <w:pPr>
        <w:keepNext/>
        <w:tabs>
          <w:tab w:val="left" w:pos="7047"/>
        </w:tabs>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E07974"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w:t>
      </w:r>
      <w:r w:rsidR="00E07974" w:rsidRPr="005C76C0">
        <w:rPr>
          <w:rFonts w:ascii="Times New Roman" w:hAnsi="Times New Roman"/>
          <w:b/>
          <w:color w:val="000000" w:themeColor="text1"/>
          <w:sz w:val="24"/>
          <w:szCs w:val="24"/>
        </w:rPr>
        <w:t>9</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 xml:space="preserve">   </w:t>
      </w:r>
      <w:proofErr w:type="spellStart"/>
      <w:r w:rsidRPr="005C76C0">
        <w:rPr>
          <w:rFonts w:ascii="Times New Roman" w:hAnsi="Times New Roman"/>
          <w:b/>
          <w:color w:val="000000" w:themeColor="text1"/>
          <w:sz w:val="24"/>
          <w:szCs w:val="24"/>
        </w:rPr>
        <w:t>Allometric</w:t>
      </w:r>
      <w:proofErr w:type="spellEnd"/>
      <w:r w:rsidRPr="005C76C0">
        <w:rPr>
          <w:rFonts w:ascii="Times New Roman" w:hAnsi="Times New Roman"/>
          <w:b/>
          <w:color w:val="000000" w:themeColor="text1"/>
          <w:sz w:val="24"/>
          <w:szCs w:val="24"/>
        </w:rPr>
        <w:t xml:space="preserve"> functions for live trees </w:t>
      </w:r>
    </w:p>
    <w:p w:rsidR="00EF212A" w:rsidRPr="005C76C0" w:rsidRDefault="00A44335"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5.30</w:t>
      </w:r>
      <w:r w:rsidR="00EF212A" w:rsidRPr="005C76C0">
        <w:rPr>
          <w:rFonts w:ascii="Times New Roman" w:hAnsi="Times New Roman"/>
          <w:color w:val="000000" w:themeColor="text1"/>
          <w:sz w:val="24"/>
          <w:szCs w:val="24"/>
          <w:u w:val="single"/>
        </w:rPr>
        <w:tab/>
        <w:t xml:space="preserve">Developing </w:t>
      </w:r>
      <w:proofErr w:type="spellStart"/>
      <w:r w:rsidR="00EF212A" w:rsidRPr="005C76C0">
        <w:rPr>
          <w:rFonts w:ascii="Times New Roman" w:hAnsi="Times New Roman"/>
          <w:color w:val="000000" w:themeColor="text1"/>
          <w:sz w:val="24"/>
          <w:szCs w:val="24"/>
          <w:u w:val="single"/>
        </w:rPr>
        <w:t>allometric</w:t>
      </w:r>
      <w:proofErr w:type="spellEnd"/>
      <w:r w:rsidR="00EF212A" w:rsidRPr="005C76C0">
        <w:rPr>
          <w:rFonts w:ascii="Times New Roman" w:hAnsi="Times New Roman"/>
          <w:color w:val="000000" w:themeColor="text1"/>
          <w:sz w:val="24"/>
          <w:szCs w:val="24"/>
          <w:u w:val="single"/>
        </w:rPr>
        <w:t xml:space="preserve"> functions for live trees</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Subdivision </w:t>
      </w:r>
      <w:r w:rsidR="006933DE" w:rsidRPr="005C76C0">
        <w:rPr>
          <w:rFonts w:ascii="Times New Roman" w:hAnsi="Times New Roman"/>
          <w:color w:val="000000" w:themeColor="text1"/>
          <w:sz w:val="24"/>
          <w:szCs w:val="24"/>
        </w:rPr>
        <w:t xml:space="preserve">5.1.9 </w:t>
      </w:r>
      <w:r w:rsidRPr="005C76C0">
        <w:rPr>
          <w:rFonts w:ascii="Times New Roman" w:hAnsi="Times New Roman"/>
          <w:color w:val="000000" w:themeColor="text1"/>
          <w:sz w:val="24"/>
          <w:szCs w:val="24"/>
        </w:rPr>
        <w:t>describes the process</w:t>
      </w:r>
      <w:r w:rsidR="00D801F6" w:rsidRPr="005C76C0">
        <w:rPr>
          <w:rFonts w:ascii="Times New Roman" w:hAnsi="Times New Roman"/>
          <w:color w:val="000000" w:themeColor="text1"/>
          <w:sz w:val="24"/>
          <w:szCs w:val="24"/>
        </w:rPr>
        <w:t>es</w:t>
      </w:r>
      <w:r w:rsidRPr="005C76C0">
        <w:rPr>
          <w:rFonts w:ascii="Times New Roman" w:hAnsi="Times New Roman"/>
          <w:color w:val="000000" w:themeColor="text1"/>
          <w:sz w:val="24"/>
          <w:szCs w:val="24"/>
        </w:rPr>
        <w:t xml:space="preserve"> for developing stratu</w:t>
      </w:r>
      <w:r w:rsidR="005A0FA8" w:rsidRPr="005C76C0">
        <w:rPr>
          <w:rFonts w:ascii="Times New Roman" w:hAnsi="Times New Roman"/>
          <w:color w:val="000000" w:themeColor="text1"/>
          <w:sz w:val="24"/>
          <w:szCs w:val="24"/>
        </w:rPr>
        <w:t xml:space="preserve">m specific functions, updating </w:t>
      </w:r>
      <w:r w:rsidRPr="005C76C0">
        <w:rPr>
          <w:rFonts w:ascii="Times New Roman" w:hAnsi="Times New Roman"/>
          <w:color w:val="000000" w:themeColor="text1"/>
          <w:sz w:val="24"/>
          <w:szCs w:val="24"/>
        </w:rPr>
        <w:t>stratum specific functions, and developing regional functions for live trees. A treatment for live fire</w:t>
      </w:r>
      <w:r w:rsidR="0058681D">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affected, dead standing, and dead fire</w:t>
      </w:r>
      <w:r w:rsidR="0058681D">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affected trees is </w:t>
      </w:r>
      <w:r w:rsidR="00D801F6" w:rsidRPr="005C76C0">
        <w:rPr>
          <w:rFonts w:ascii="Times New Roman" w:hAnsi="Times New Roman"/>
          <w:color w:val="000000" w:themeColor="text1"/>
          <w:sz w:val="24"/>
          <w:szCs w:val="24"/>
        </w:rPr>
        <w:t>set out</w:t>
      </w:r>
      <w:r w:rsidRPr="005C76C0">
        <w:rPr>
          <w:rFonts w:ascii="Times New Roman" w:hAnsi="Times New Roman"/>
          <w:color w:val="000000" w:themeColor="text1"/>
          <w:sz w:val="24"/>
          <w:szCs w:val="24"/>
        </w:rPr>
        <w:t xml:space="preserve"> </w:t>
      </w:r>
      <w:r w:rsidR="00A50FF8" w:rsidRPr="005C76C0">
        <w:rPr>
          <w:rFonts w:ascii="Times New Roman" w:hAnsi="Times New Roman"/>
          <w:color w:val="000000" w:themeColor="text1"/>
          <w:sz w:val="24"/>
          <w:szCs w:val="24"/>
        </w:rPr>
        <w:t>in Subdivision 5.1.11</w:t>
      </w:r>
      <w:r w:rsidRPr="005C76C0">
        <w:rPr>
          <w:rFonts w:ascii="Times New Roman" w:hAnsi="Times New Roman"/>
          <w:color w:val="000000" w:themeColor="text1"/>
          <w:sz w:val="24"/>
          <w:szCs w:val="24"/>
        </w:rPr>
        <w:t>.</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Details of all biomass sample </w:t>
      </w:r>
      <w:r w:rsidR="00E17940" w:rsidRPr="005C76C0">
        <w:rPr>
          <w:rFonts w:ascii="Times New Roman" w:hAnsi="Times New Roman"/>
          <w:color w:val="000000" w:themeColor="text1"/>
          <w:sz w:val="24"/>
          <w:szCs w:val="24"/>
        </w:rPr>
        <w:t xml:space="preserve">site and </w:t>
      </w:r>
      <w:r w:rsidRPr="005C76C0">
        <w:rPr>
          <w:rFonts w:ascii="Times New Roman" w:hAnsi="Times New Roman"/>
          <w:color w:val="000000" w:themeColor="text1"/>
          <w:sz w:val="24"/>
          <w:szCs w:val="24"/>
        </w:rPr>
        <w:t>tree selections must be documented in a sampling plan, including</w:t>
      </w:r>
      <w:r w:rsidR="00F44EE6"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w:t>
      </w:r>
    </w:p>
    <w:p w:rsidR="00EF212A" w:rsidRPr="005C76C0" w:rsidRDefault="00EF212A" w:rsidP="00E15ACF">
      <w:pPr>
        <w:numPr>
          <w:ilvl w:val="0"/>
          <w:numId w:val="26"/>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size classes applied;</w:t>
      </w:r>
    </w:p>
    <w:p w:rsidR="00EF212A" w:rsidRPr="005C76C0" w:rsidRDefault="00EF212A" w:rsidP="00E15ACF">
      <w:pPr>
        <w:numPr>
          <w:ilvl w:val="0"/>
          <w:numId w:val="26"/>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seed value used in the pseudo random number generator;</w:t>
      </w:r>
    </w:p>
    <w:p w:rsidR="00EF212A" w:rsidRPr="005C76C0" w:rsidRDefault="00EF212A" w:rsidP="00E15ACF">
      <w:pPr>
        <w:numPr>
          <w:ilvl w:val="0"/>
          <w:numId w:val="26"/>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TSPs within which biomass sample trees are located; and</w:t>
      </w:r>
    </w:p>
    <w:p w:rsidR="00EF212A" w:rsidRPr="005C76C0" w:rsidRDefault="00EF212A" w:rsidP="00E15ACF">
      <w:pPr>
        <w:numPr>
          <w:ilvl w:val="0"/>
          <w:numId w:val="26"/>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spatial</w:t>
      </w:r>
      <w:proofErr w:type="gramEnd"/>
      <w:r w:rsidRPr="005C76C0">
        <w:rPr>
          <w:rFonts w:ascii="Times New Roman" w:hAnsi="Times New Roman"/>
          <w:color w:val="000000" w:themeColor="text1"/>
          <w:sz w:val="24"/>
          <w:szCs w:val="24"/>
        </w:rPr>
        <w:t xml:space="preserve"> coordinates for the location of biomass sample trees (collected in-field using a </w:t>
      </w:r>
      <w:r w:rsidR="00D801F6" w:rsidRPr="005C76C0">
        <w:rPr>
          <w:rFonts w:ascii="Times New Roman" w:hAnsi="Times New Roman"/>
          <w:color w:val="000000" w:themeColor="text1"/>
          <w:sz w:val="24"/>
          <w:szCs w:val="24"/>
        </w:rPr>
        <w:t>global positioning system</w:t>
      </w:r>
      <w:r w:rsidRPr="005C76C0">
        <w:rPr>
          <w:rFonts w:ascii="Times New Roman" w:hAnsi="Times New Roman"/>
          <w:color w:val="000000" w:themeColor="text1"/>
          <w:sz w:val="24"/>
          <w:szCs w:val="24"/>
        </w:rPr>
        <w:t>).</w:t>
      </w:r>
    </w:p>
    <w:p w:rsidR="0084308E" w:rsidRPr="005C76C0" w:rsidRDefault="0084308E" w:rsidP="00E65524">
      <w:pPr>
        <w:keepLines/>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5.31</w:t>
      </w:r>
      <w:r w:rsidRPr="005C76C0">
        <w:rPr>
          <w:rFonts w:ascii="Times New Roman" w:hAnsi="Times New Roman"/>
          <w:color w:val="000000" w:themeColor="text1"/>
          <w:sz w:val="24"/>
          <w:szCs w:val="24"/>
          <w:u w:val="single"/>
        </w:rPr>
        <w:tab/>
        <w:t xml:space="preserve">Developing stratum specific functions </w:t>
      </w:r>
    </w:p>
    <w:p w:rsidR="00E17940" w:rsidRPr="005C76C0" w:rsidRDefault="009C54AF" w:rsidP="00E65524">
      <w:pPr>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 stratum specific function is developed as part of a full inventory, where TSPs have been established and assessed in accordance with the processes </w:t>
      </w:r>
      <w:r w:rsidR="00E17940" w:rsidRPr="005C76C0">
        <w:rPr>
          <w:rFonts w:ascii="Times New Roman" w:hAnsi="Times New Roman"/>
          <w:color w:val="000000" w:themeColor="text1"/>
          <w:sz w:val="24"/>
          <w:szCs w:val="24"/>
        </w:rPr>
        <w:t>set out in</w:t>
      </w:r>
      <w:r w:rsidRPr="005C76C0">
        <w:rPr>
          <w:rFonts w:ascii="Times New Roman" w:hAnsi="Times New Roman"/>
          <w:color w:val="000000" w:themeColor="text1"/>
          <w:sz w:val="24"/>
          <w:szCs w:val="24"/>
        </w:rPr>
        <w:t xml:space="preserve"> Subdivisions </w:t>
      </w:r>
      <w:r w:rsidR="00554DE7" w:rsidRPr="005C76C0">
        <w:rPr>
          <w:rFonts w:ascii="Times New Roman" w:hAnsi="Times New Roman"/>
          <w:color w:val="000000" w:themeColor="text1"/>
          <w:sz w:val="24"/>
          <w:szCs w:val="24"/>
        </w:rPr>
        <w:t>5.1.2</w:t>
      </w:r>
      <w:r w:rsidRPr="005C76C0">
        <w:rPr>
          <w:rFonts w:ascii="Times New Roman" w:hAnsi="Times New Roman"/>
          <w:color w:val="000000" w:themeColor="text1"/>
          <w:sz w:val="24"/>
          <w:szCs w:val="24"/>
        </w:rPr>
        <w:t xml:space="preserve"> </w:t>
      </w:r>
      <w:r w:rsidR="00E737B9" w:rsidRPr="005C76C0">
        <w:rPr>
          <w:rFonts w:ascii="Times New Roman" w:hAnsi="Times New Roman"/>
          <w:color w:val="000000" w:themeColor="text1"/>
          <w:sz w:val="24"/>
          <w:szCs w:val="24"/>
        </w:rPr>
        <w:t>and 5</w:t>
      </w:r>
      <w:r w:rsidR="00E07974" w:rsidRPr="005C76C0">
        <w:rPr>
          <w:rFonts w:ascii="Times New Roman" w:hAnsi="Times New Roman"/>
          <w:color w:val="000000" w:themeColor="text1"/>
          <w:sz w:val="24"/>
          <w:szCs w:val="24"/>
        </w:rPr>
        <w:t>.1.5.</w:t>
      </w:r>
    </w:p>
    <w:p w:rsidR="009C54AF" w:rsidRPr="005C76C0" w:rsidRDefault="00E17940" w:rsidP="00E65524">
      <w:pPr>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5.31 sets out</w:t>
      </w:r>
      <w:r w:rsidR="009C54AF" w:rsidRPr="005C76C0">
        <w:rPr>
          <w:rFonts w:ascii="Times New Roman" w:hAnsi="Times New Roman"/>
          <w:color w:val="000000" w:themeColor="text1"/>
          <w:sz w:val="24"/>
          <w:szCs w:val="24"/>
        </w:rPr>
        <w:t xml:space="preserve"> the process for selecting and assessing biomass sample trees from within TSPs for the tree type of interest.</w:t>
      </w:r>
    </w:p>
    <w:p w:rsidR="0084308E" w:rsidRPr="005C76C0" w:rsidRDefault="0084308E" w:rsidP="00E65524">
      <w:pPr>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w:t>
      </w:r>
      <w:r w:rsidR="006B0288" w:rsidRPr="005C76C0">
        <w:rPr>
          <w:rFonts w:ascii="Times New Roman" w:hAnsi="Times New Roman"/>
          <w:color w:val="000000" w:themeColor="text1"/>
          <w:sz w:val="24"/>
          <w:szCs w:val="24"/>
        </w:rPr>
        <w:t>process</w:t>
      </w:r>
      <w:r w:rsidRPr="005C76C0">
        <w:rPr>
          <w:rFonts w:ascii="Times New Roman" w:hAnsi="Times New Roman"/>
          <w:color w:val="000000" w:themeColor="text1"/>
          <w:sz w:val="24"/>
          <w:szCs w:val="24"/>
        </w:rPr>
        <w:t xml:space="preserve"> set out </w:t>
      </w:r>
      <w:r w:rsidR="006B0288" w:rsidRPr="005C76C0">
        <w:rPr>
          <w:rFonts w:ascii="Times New Roman" w:hAnsi="Times New Roman"/>
          <w:color w:val="000000" w:themeColor="text1"/>
          <w:sz w:val="24"/>
          <w:szCs w:val="24"/>
        </w:rPr>
        <w:t>in</w:t>
      </w:r>
      <w:r w:rsidRPr="005C76C0">
        <w:rPr>
          <w:rFonts w:ascii="Times New Roman" w:hAnsi="Times New Roman"/>
          <w:color w:val="000000" w:themeColor="text1"/>
          <w:sz w:val="24"/>
          <w:szCs w:val="24"/>
        </w:rPr>
        <w:t xml:space="preserve"> subsections </w:t>
      </w:r>
      <w:r w:rsidR="00616076" w:rsidRPr="005C76C0">
        <w:rPr>
          <w:rFonts w:ascii="Times New Roman" w:hAnsi="Times New Roman"/>
          <w:color w:val="000000" w:themeColor="text1"/>
          <w:sz w:val="24"/>
          <w:szCs w:val="24"/>
        </w:rPr>
        <w:t>5.31</w:t>
      </w:r>
      <w:r w:rsidRPr="005C76C0">
        <w:rPr>
          <w:rFonts w:ascii="Times New Roman" w:hAnsi="Times New Roman"/>
          <w:color w:val="000000" w:themeColor="text1"/>
          <w:sz w:val="24"/>
          <w:szCs w:val="24"/>
        </w:rPr>
        <w:t>(</w:t>
      </w:r>
      <w:r w:rsidR="00616076" w:rsidRPr="005C76C0">
        <w:rPr>
          <w:rFonts w:ascii="Times New Roman" w:hAnsi="Times New Roman"/>
          <w:color w:val="000000" w:themeColor="text1"/>
          <w:sz w:val="24"/>
          <w:szCs w:val="24"/>
        </w:rPr>
        <w:t>3</w:t>
      </w:r>
      <w:r w:rsidRPr="005C76C0">
        <w:rPr>
          <w:rFonts w:ascii="Times New Roman" w:hAnsi="Times New Roman"/>
          <w:color w:val="000000" w:themeColor="text1"/>
          <w:sz w:val="24"/>
          <w:szCs w:val="24"/>
        </w:rPr>
        <w:t>) and (</w:t>
      </w:r>
      <w:r w:rsidR="00616076" w:rsidRPr="005C76C0">
        <w:rPr>
          <w:rFonts w:ascii="Times New Roman" w:hAnsi="Times New Roman"/>
          <w:color w:val="000000" w:themeColor="text1"/>
          <w:sz w:val="24"/>
          <w:szCs w:val="24"/>
        </w:rPr>
        <w:t>4)</w:t>
      </w:r>
      <w:r w:rsidRPr="005C76C0">
        <w:rPr>
          <w:rFonts w:ascii="Times New Roman" w:hAnsi="Times New Roman"/>
          <w:color w:val="000000" w:themeColor="text1"/>
          <w:sz w:val="24"/>
          <w:szCs w:val="24"/>
        </w:rPr>
        <w:t xml:space="preserve"> </w:t>
      </w:r>
      <w:r w:rsidR="002A6CCC">
        <w:rPr>
          <w:rFonts w:ascii="Times New Roman" w:hAnsi="Times New Roman"/>
          <w:color w:val="000000" w:themeColor="text1"/>
          <w:sz w:val="24"/>
          <w:szCs w:val="24"/>
        </w:rPr>
        <w:t>for</w:t>
      </w:r>
      <w:r w:rsidRPr="005C76C0">
        <w:rPr>
          <w:rFonts w:ascii="Times New Roman" w:hAnsi="Times New Roman"/>
          <w:color w:val="000000" w:themeColor="text1"/>
          <w:sz w:val="24"/>
          <w:szCs w:val="24"/>
        </w:rPr>
        <w:t xml:space="preserve"> ranking the predictor measures according to size and then selecting the project trees with the highest and lo</w:t>
      </w:r>
      <w:r w:rsidR="00382FE1" w:rsidRPr="005C76C0">
        <w:rPr>
          <w:rFonts w:ascii="Times New Roman" w:hAnsi="Times New Roman"/>
          <w:color w:val="000000" w:themeColor="text1"/>
          <w:sz w:val="24"/>
          <w:szCs w:val="24"/>
        </w:rPr>
        <w:t>west predictor measures ensure</w:t>
      </w:r>
      <w:r w:rsidR="006B0288"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that the full range of project tree sizes occurring within the TSPs during the full inventory </w:t>
      </w:r>
      <w:r w:rsidR="00616076" w:rsidRPr="005C76C0">
        <w:rPr>
          <w:rFonts w:ascii="Times New Roman" w:hAnsi="Times New Roman"/>
          <w:color w:val="000000" w:themeColor="text1"/>
          <w:sz w:val="24"/>
          <w:szCs w:val="24"/>
        </w:rPr>
        <w:t>is</w:t>
      </w:r>
      <w:r w:rsidRPr="005C76C0">
        <w:rPr>
          <w:rFonts w:ascii="Times New Roman" w:hAnsi="Times New Roman"/>
          <w:color w:val="000000" w:themeColor="text1"/>
          <w:sz w:val="24"/>
          <w:szCs w:val="24"/>
        </w:rPr>
        <w:t xml:space="preserve"> represented in the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dataset.</w:t>
      </w:r>
    </w:p>
    <w:p w:rsidR="00554DE7" w:rsidRPr="005C76C0" w:rsidRDefault="00554DE7" w:rsidP="00E65524">
      <w:pPr>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5.31(10) deal</w:t>
      </w:r>
      <w:r w:rsidR="0042336D" w:rsidRPr="005C76C0">
        <w:rPr>
          <w:rFonts w:ascii="Times New Roman" w:hAnsi="Times New Roman"/>
          <w:color w:val="000000" w:themeColor="text1"/>
          <w:sz w:val="24"/>
          <w:szCs w:val="24"/>
        </w:rPr>
        <w:t>s with situations where the sampling processes, and in particular destructive sampling processes, may pose a safety, environmental, cultural or property risk.</w:t>
      </w:r>
    </w:p>
    <w:p w:rsidR="009C54AF" w:rsidRPr="005C76C0" w:rsidRDefault="006B0288"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5.32</w:t>
      </w:r>
      <w:r w:rsidR="009C54AF" w:rsidRPr="005C76C0">
        <w:rPr>
          <w:rFonts w:ascii="Times New Roman" w:hAnsi="Times New Roman"/>
          <w:color w:val="000000" w:themeColor="text1"/>
          <w:sz w:val="24"/>
          <w:szCs w:val="24"/>
          <w:u w:val="single"/>
        </w:rPr>
        <w:tab/>
        <w:t xml:space="preserve">Updating pre-existing stratum specific functions </w:t>
      </w:r>
    </w:p>
    <w:p w:rsidR="006B0288" w:rsidRPr="005C76C0" w:rsidRDefault="006B028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It is likely that project trees will grow beyond the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data range for a stratum specific function from reporting period to reporting period. For this reason the </w:t>
      </w:r>
      <w:r w:rsidR="00B71607"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etermination allows for a</w:t>
      </w:r>
      <w:r w:rsidR="00B71607" w:rsidRPr="005C76C0">
        <w:rPr>
          <w:rFonts w:ascii="Times New Roman" w:hAnsi="Times New Roman"/>
          <w:color w:val="000000" w:themeColor="text1"/>
          <w:sz w:val="24"/>
          <w:szCs w:val="24"/>
        </w:rPr>
        <w:t xml:space="preserve">n </w:t>
      </w:r>
      <w:r w:rsidRPr="005C76C0">
        <w:rPr>
          <w:rFonts w:ascii="Times New Roman" w:hAnsi="Times New Roman"/>
          <w:color w:val="000000" w:themeColor="text1"/>
          <w:sz w:val="24"/>
          <w:szCs w:val="24"/>
        </w:rPr>
        <w:t>existing stratum specific function to be updated in accordance with the process described in section</w:t>
      </w:r>
      <w:r w:rsidR="00B71607" w:rsidRPr="005C76C0">
        <w:rPr>
          <w:rFonts w:ascii="Times New Roman" w:hAnsi="Times New Roman"/>
          <w:color w:val="000000" w:themeColor="text1"/>
          <w:sz w:val="24"/>
          <w:szCs w:val="24"/>
        </w:rPr>
        <w:t xml:space="preserve"> 5.32</w:t>
      </w:r>
      <w:r w:rsidRPr="005C76C0">
        <w:rPr>
          <w:rFonts w:ascii="Times New Roman" w:hAnsi="Times New Roman"/>
          <w:color w:val="000000" w:themeColor="text1"/>
          <w:sz w:val="24"/>
          <w:szCs w:val="24"/>
        </w:rPr>
        <w:t xml:space="preserve">.  The updating process is based on the process specified in </w:t>
      </w:r>
      <w:r w:rsidR="00A533AE" w:rsidRPr="005C76C0">
        <w:rPr>
          <w:rFonts w:ascii="Times New Roman" w:hAnsi="Times New Roman"/>
          <w:color w:val="000000" w:themeColor="text1"/>
          <w:sz w:val="24"/>
          <w:szCs w:val="24"/>
        </w:rPr>
        <w:t>sub</w:t>
      </w:r>
      <w:r w:rsidRPr="005C76C0">
        <w:rPr>
          <w:rFonts w:ascii="Times New Roman" w:hAnsi="Times New Roman"/>
          <w:color w:val="000000" w:themeColor="text1"/>
          <w:sz w:val="24"/>
          <w:szCs w:val="24"/>
        </w:rPr>
        <w:t>section</w:t>
      </w:r>
      <w:r w:rsidR="00A533AE"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B71607" w:rsidRPr="005C76C0">
        <w:rPr>
          <w:rFonts w:ascii="Times New Roman" w:hAnsi="Times New Roman"/>
          <w:color w:val="000000" w:themeColor="text1"/>
          <w:sz w:val="24"/>
          <w:szCs w:val="24"/>
        </w:rPr>
        <w:t>5.31</w:t>
      </w:r>
      <w:r w:rsidR="00A533AE" w:rsidRPr="005C76C0">
        <w:rPr>
          <w:rFonts w:ascii="Times New Roman" w:hAnsi="Times New Roman"/>
          <w:color w:val="000000" w:themeColor="text1"/>
          <w:sz w:val="24"/>
          <w:szCs w:val="24"/>
        </w:rPr>
        <w:t>(2) to (8)</w:t>
      </w:r>
      <w:r w:rsidRPr="005C76C0">
        <w:rPr>
          <w:rFonts w:ascii="Times New Roman" w:hAnsi="Times New Roman"/>
          <w:color w:val="000000" w:themeColor="text1"/>
          <w:sz w:val="24"/>
          <w:szCs w:val="24"/>
        </w:rPr>
        <w:t xml:space="preserve"> for the selection of biomass sample trees, with the exception that a minimum of only </w:t>
      </w:r>
      <w:r w:rsidR="00AA0FF9" w:rsidRPr="005C76C0">
        <w:rPr>
          <w:rFonts w:ascii="Times New Roman" w:hAnsi="Times New Roman"/>
          <w:color w:val="000000" w:themeColor="text1"/>
          <w:sz w:val="24"/>
          <w:szCs w:val="24"/>
        </w:rPr>
        <w:t>10</w:t>
      </w:r>
      <w:r w:rsidRPr="005C76C0">
        <w:rPr>
          <w:rFonts w:ascii="Times New Roman" w:hAnsi="Times New Roman"/>
          <w:color w:val="000000" w:themeColor="text1"/>
          <w:sz w:val="24"/>
          <w:szCs w:val="24"/>
        </w:rPr>
        <w:t xml:space="preserve"> biomass</w:t>
      </w:r>
      <w:r w:rsidR="0029009A" w:rsidRPr="005C76C0">
        <w:rPr>
          <w:rFonts w:ascii="Times New Roman" w:hAnsi="Times New Roman"/>
          <w:color w:val="000000" w:themeColor="text1"/>
          <w:sz w:val="24"/>
          <w:szCs w:val="24"/>
        </w:rPr>
        <w:t xml:space="preserve"> sample trees</w:t>
      </w:r>
      <w:r w:rsidR="0093698A" w:rsidRPr="005C76C0">
        <w:rPr>
          <w:rFonts w:ascii="Times New Roman" w:hAnsi="Times New Roman"/>
          <w:color w:val="000000" w:themeColor="text1"/>
          <w:sz w:val="24"/>
          <w:szCs w:val="24"/>
        </w:rPr>
        <w:t xml:space="preserve"> </w:t>
      </w:r>
      <w:r w:rsidR="00A533AE" w:rsidRPr="005C76C0">
        <w:rPr>
          <w:rFonts w:ascii="Times New Roman" w:hAnsi="Times New Roman"/>
          <w:color w:val="000000" w:themeColor="text1"/>
          <w:sz w:val="24"/>
          <w:szCs w:val="24"/>
        </w:rPr>
        <w:t>–</w:t>
      </w:r>
      <w:r w:rsidR="0093698A" w:rsidRPr="005C76C0">
        <w:rPr>
          <w:rFonts w:ascii="Times New Roman" w:hAnsi="Times New Roman"/>
          <w:color w:val="000000" w:themeColor="text1"/>
          <w:sz w:val="24"/>
          <w:szCs w:val="24"/>
        </w:rPr>
        <w:t xml:space="preserve"> </w:t>
      </w:r>
      <w:r w:rsidR="00A533AE" w:rsidRPr="005C76C0">
        <w:rPr>
          <w:rFonts w:ascii="Times New Roman" w:hAnsi="Times New Roman"/>
          <w:color w:val="000000" w:themeColor="text1"/>
          <w:sz w:val="24"/>
          <w:szCs w:val="24"/>
        </w:rPr>
        <w:t xml:space="preserve">rather than </w:t>
      </w:r>
      <w:r w:rsidRPr="005C76C0">
        <w:rPr>
          <w:rFonts w:ascii="Times New Roman" w:hAnsi="Times New Roman"/>
          <w:color w:val="000000" w:themeColor="text1"/>
          <w:sz w:val="24"/>
          <w:szCs w:val="24"/>
        </w:rPr>
        <w:t>20 as specified in subsection</w:t>
      </w:r>
      <w:r w:rsidR="00544D65" w:rsidRPr="005C76C0">
        <w:rPr>
          <w:rFonts w:ascii="Times New Roman" w:hAnsi="Times New Roman"/>
          <w:color w:val="000000" w:themeColor="text1"/>
          <w:sz w:val="24"/>
          <w:szCs w:val="24"/>
        </w:rPr>
        <w:t> </w:t>
      </w:r>
      <w:r w:rsidR="0029009A"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w:t>
      </w:r>
      <w:r w:rsidR="0029009A" w:rsidRPr="005C76C0">
        <w:rPr>
          <w:rFonts w:ascii="Times New Roman" w:hAnsi="Times New Roman"/>
          <w:color w:val="000000" w:themeColor="text1"/>
          <w:sz w:val="24"/>
          <w:szCs w:val="24"/>
        </w:rPr>
        <w:t>31</w:t>
      </w:r>
      <w:r w:rsidRPr="005C76C0">
        <w:rPr>
          <w:rFonts w:ascii="Times New Roman" w:hAnsi="Times New Roman"/>
          <w:color w:val="000000" w:themeColor="text1"/>
          <w:sz w:val="24"/>
          <w:szCs w:val="24"/>
        </w:rPr>
        <w:t>(</w:t>
      </w:r>
      <w:r w:rsidR="0029009A" w:rsidRPr="005C76C0">
        <w:rPr>
          <w:rFonts w:ascii="Times New Roman" w:hAnsi="Times New Roman"/>
          <w:color w:val="000000" w:themeColor="text1"/>
          <w:sz w:val="24"/>
          <w:szCs w:val="24"/>
        </w:rPr>
        <w:t>7)</w:t>
      </w:r>
      <w:r w:rsidR="00A533AE" w:rsidRPr="005C76C0">
        <w:rPr>
          <w:rFonts w:ascii="Times New Roman" w:hAnsi="Times New Roman"/>
          <w:color w:val="000000" w:themeColor="text1"/>
          <w:sz w:val="24"/>
          <w:szCs w:val="24"/>
        </w:rPr>
        <w:t xml:space="preserve"> – must be selected</w:t>
      </w:r>
      <w:r w:rsidR="00036E5E" w:rsidRPr="005C76C0">
        <w:rPr>
          <w:rFonts w:ascii="Times New Roman" w:hAnsi="Times New Roman"/>
          <w:color w:val="000000" w:themeColor="text1"/>
          <w:sz w:val="24"/>
          <w:szCs w:val="24"/>
        </w:rPr>
        <w:t xml:space="preserve"> (see subsection 5.32(4))</w:t>
      </w:r>
      <w:r w:rsidRPr="005C76C0">
        <w:rPr>
          <w:rFonts w:ascii="Times New Roman" w:hAnsi="Times New Roman"/>
          <w:color w:val="000000" w:themeColor="text1"/>
          <w:sz w:val="24"/>
          <w:szCs w:val="24"/>
        </w:rPr>
        <w:t>.</w:t>
      </w:r>
    </w:p>
    <w:p w:rsidR="00EF212A" w:rsidRPr="005C76C0" w:rsidRDefault="008A0526"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5.33</w:t>
      </w:r>
      <w:r w:rsidR="00EF212A" w:rsidRPr="005C76C0">
        <w:rPr>
          <w:rFonts w:ascii="Times New Roman" w:hAnsi="Times New Roman"/>
          <w:color w:val="000000" w:themeColor="text1"/>
          <w:sz w:val="24"/>
          <w:szCs w:val="24"/>
          <w:u w:val="single"/>
        </w:rPr>
        <w:tab/>
      </w:r>
      <w:r w:rsidRPr="005C76C0">
        <w:rPr>
          <w:rFonts w:ascii="Times New Roman" w:hAnsi="Times New Roman"/>
          <w:color w:val="000000" w:themeColor="text1"/>
          <w:sz w:val="24"/>
          <w:szCs w:val="24"/>
          <w:u w:val="single"/>
        </w:rPr>
        <w:t>R</w:t>
      </w:r>
      <w:r w:rsidR="00EF212A" w:rsidRPr="005C76C0">
        <w:rPr>
          <w:rFonts w:ascii="Times New Roman" w:hAnsi="Times New Roman"/>
          <w:color w:val="000000" w:themeColor="text1"/>
          <w:sz w:val="24"/>
          <w:szCs w:val="24"/>
          <w:u w:val="single"/>
        </w:rPr>
        <w:t xml:space="preserve">egional functions </w:t>
      </w:r>
    </w:p>
    <w:p w:rsidR="00EF212A" w:rsidRPr="005C76C0" w:rsidRDefault="00EF212A"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 regional function may be developed at any time from trees that occur </w:t>
      </w:r>
      <w:r w:rsidR="0093698A" w:rsidRPr="005C76C0">
        <w:rPr>
          <w:rFonts w:ascii="Times New Roman" w:hAnsi="Times New Roman"/>
          <w:color w:val="000000" w:themeColor="text1"/>
          <w:sz w:val="24"/>
          <w:szCs w:val="24"/>
        </w:rPr>
        <w:t>inside or outside</w:t>
      </w:r>
      <w:r w:rsidRPr="005C76C0">
        <w:rPr>
          <w:rFonts w:ascii="Times New Roman" w:hAnsi="Times New Roman"/>
          <w:color w:val="000000" w:themeColor="text1"/>
          <w:sz w:val="24"/>
          <w:szCs w:val="24"/>
        </w:rPr>
        <w:t xml:space="preserve"> the project area. The development of a regional function does not </w:t>
      </w:r>
      <w:r w:rsidR="0093698A" w:rsidRPr="005C76C0">
        <w:rPr>
          <w:rFonts w:ascii="Times New Roman" w:hAnsi="Times New Roman"/>
          <w:color w:val="000000" w:themeColor="text1"/>
          <w:sz w:val="24"/>
          <w:szCs w:val="24"/>
        </w:rPr>
        <w:t>need to be linked</w:t>
      </w:r>
      <w:r w:rsidRPr="005C76C0">
        <w:rPr>
          <w:rFonts w:ascii="Times New Roman" w:hAnsi="Times New Roman"/>
          <w:color w:val="000000" w:themeColor="text1"/>
          <w:sz w:val="24"/>
          <w:szCs w:val="24"/>
        </w:rPr>
        <w:t xml:space="preserve"> to a full inventory.</w:t>
      </w:r>
    </w:p>
    <w:p w:rsidR="00EF212A" w:rsidRPr="005C76C0" w:rsidRDefault="0093698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5.33 </w:t>
      </w:r>
      <w:r w:rsidR="00EF212A" w:rsidRPr="005C76C0">
        <w:rPr>
          <w:rFonts w:ascii="Times New Roman" w:hAnsi="Times New Roman"/>
          <w:color w:val="000000" w:themeColor="text1"/>
          <w:sz w:val="24"/>
          <w:szCs w:val="24"/>
        </w:rPr>
        <w:t>sets out the process for developing a regional function.</w:t>
      </w:r>
    </w:p>
    <w:p w:rsidR="00671D01" w:rsidRPr="005C76C0" w:rsidRDefault="00D87B4E"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5.34</w:t>
      </w:r>
      <w:r w:rsidRPr="005C76C0">
        <w:rPr>
          <w:rFonts w:ascii="Times New Roman" w:hAnsi="Times New Roman"/>
          <w:color w:val="000000" w:themeColor="text1"/>
          <w:sz w:val="24"/>
          <w:szCs w:val="24"/>
          <w:u w:val="single"/>
        </w:rPr>
        <w:tab/>
        <w:t>Converting a stratum specific function to a regional function</w:t>
      </w:r>
    </w:p>
    <w:p w:rsidR="006E75E4" w:rsidRDefault="00D87B4E" w:rsidP="006E75E4">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5.34 provides for how and when a stratum specific function may be converted to a regional function.</w:t>
      </w:r>
    </w:p>
    <w:p w:rsidR="006E75E4" w:rsidRDefault="006E75E4" w:rsidP="006E75E4">
      <w:pPr>
        <w:spacing w:before="120" w:after="120"/>
        <w:rPr>
          <w:rFonts w:ascii="Times New Roman" w:hAnsi="Times New Roman"/>
          <w:color w:val="000000" w:themeColor="text1"/>
          <w:sz w:val="24"/>
          <w:szCs w:val="24"/>
        </w:rPr>
      </w:pPr>
    </w:p>
    <w:p w:rsidR="006E75E4" w:rsidRDefault="00EF212A" w:rsidP="006E75E4">
      <w:pPr>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Subdivision </w:t>
      </w:r>
      <w:r w:rsidR="00B76697"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w:t>
      </w:r>
      <w:r w:rsidR="00B76697" w:rsidRPr="005C76C0">
        <w:rPr>
          <w:rFonts w:ascii="Times New Roman" w:hAnsi="Times New Roman"/>
          <w:b/>
          <w:color w:val="000000" w:themeColor="text1"/>
          <w:sz w:val="24"/>
          <w:szCs w:val="24"/>
        </w:rPr>
        <w:t>10</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 xml:space="preserve">Assessing biomass sample trees </w:t>
      </w:r>
    </w:p>
    <w:p w:rsidR="006E75E4" w:rsidRDefault="00B76697" w:rsidP="006E75E4">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5.35</w:t>
      </w:r>
      <w:r w:rsidR="00EF212A" w:rsidRPr="005C76C0">
        <w:rPr>
          <w:rFonts w:ascii="Times New Roman" w:hAnsi="Times New Roman"/>
          <w:color w:val="000000" w:themeColor="text1"/>
          <w:sz w:val="24"/>
          <w:szCs w:val="24"/>
          <w:u w:val="single"/>
        </w:rPr>
        <w:tab/>
        <w:t xml:space="preserve">Assessing above-ground biomass of biomass sample trees </w:t>
      </w:r>
    </w:p>
    <w:p w:rsidR="00EF212A" w:rsidRPr="005C76C0" w:rsidRDefault="00962EB1" w:rsidP="006E75E4">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5.35 </w:t>
      </w:r>
      <w:r w:rsidR="00EB0F68" w:rsidRPr="005C76C0">
        <w:rPr>
          <w:rFonts w:ascii="Times New Roman" w:hAnsi="Times New Roman"/>
          <w:color w:val="000000" w:themeColor="text1"/>
          <w:sz w:val="24"/>
          <w:szCs w:val="24"/>
        </w:rPr>
        <w:t>sets out the processes that the</w:t>
      </w:r>
      <w:r w:rsidR="00EF212A" w:rsidRPr="005C76C0">
        <w:rPr>
          <w:rFonts w:ascii="Times New Roman" w:hAnsi="Times New Roman"/>
          <w:color w:val="000000" w:themeColor="text1"/>
          <w:sz w:val="24"/>
          <w:szCs w:val="24"/>
        </w:rPr>
        <w:t xml:space="preserve"> project proponent must undertake when assessing the above-ground biomass of a biomass sample tree.</w:t>
      </w:r>
      <w:r w:rsidR="005A2249" w:rsidRPr="005C76C0">
        <w:rPr>
          <w:rFonts w:ascii="Times New Roman" w:hAnsi="Times New Roman"/>
          <w:color w:val="000000" w:themeColor="text1"/>
          <w:sz w:val="24"/>
          <w:szCs w:val="24"/>
        </w:rPr>
        <w:t xml:space="preserve">  The</w:t>
      </w:r>
      <w:r w:rsidR="009004E7" w:rsidRPr="005C76C0">
        <w:rPr>
          <w:rFonts w:ascii="Times New Roman" w:hAnsi="Times New Roman"/>
          <w:color w:val="000000" w:themeColor="text1"/>
          <w:sz w:val="24"/>
          <w:szCs w:val="24"/>
        </w:rPr>
        <w:t>se</w:t>
      </w:r>
      <w:r w:rsidR="005A2249" w:rsidRPr="005C76C0">
        <w:rPr>
          <w:rFonts w:ascii="Times New Roman" w:hAnsi="Times New Roman"/>
          <w:color w:val="000000" w:themeColor="text1"/>
          <w:sz w:val="24"/>
          <w:szCs w:val="24"/>
        </w:rPr>
        <w:t xml:space="preserve"> processes are based on </w:t>
      </w:r>
      <w:r w:rsidR="009004E7" w:rsidRPr="005C76C0">
        <w:rPr>
          <w:rFonts w:ascii="Times New Roman" w:hAnsi="Times New Roman"/>
          <w:color w:val="000000" w:themeColor="text1"/>
          <w:sz w:val="24"/>
          <w:szCs w:val="24"/>
        </w:rPr>
        <w:t xml:space="preserve">the Protocol for Sampling Tree and Stand Biomass.  </w:t>
      </w:r>
      <w:r w:rsidR="00EF212A" w:rsidRPr="005C76C0">
        <w:rPr>
          <w:rFonts w:ascii="Times New Roman" w:hAnsi="Times New Roman"/>
          <w:color w:val="000000" w:themeColor="text1"/>
          <w:sz w:val="24"/>
          <w:szCs w:val="24"/>
        </w:rPr>
        <w:t xml:space="preserve">When assessing the above-ground biomass of biomass sample trees, the ‘Complete Harvest Method’ outlined </w:t>
      </w:r>
      <w:r w:rsidR="00242193">
        <w:rPr>
          <w:rFonts w:ascii="Times New Roman" w:hAnsi="Times New Roman"/>
          <w:color w:val="000000" w:themeColor="text1"/>
          <w:sz w:val="24"/>
          <w:szCs w:val="24"/>
        </w:rPr>
        <w:t>in Section 2.3</w:t>
      </w:r>
      <w:r w:rsidR="00EF212A" w:rsidRPr="005C76C0">
        <w:rPr>
          <w:rFonts w:ascii="Times New Roman" w:hAnsi="Times New Roman"/>
          <w:color w:val="000000" w:themeColor="text1"/>
          <w:sz w:val="24"/>
          <w:szCs w:val="24"/>
        </w:rPr>
        <w:t xml:space="preserve"> of </w:t>
      </w:r>
      <w:r w:rsidR="006D5DA1" w:rsidRPr="005C76C0">
        <w:rPr>
          <w:rFonts w:ascii="Times New Roman" w:hAnsi="Times New Roman"/>
          <w:color w:val="000000" w:themeColor="text1"/>
          <w:sz w:val="24"/>
          <w:szCs w:val="24"/>
        </w:rPr>
        <w:t xml:space="preserve">the </w:t>
      </w:r>
      <w:r w:rsidR="00242193" w:rsidRPr="005C76C0">
        <w:rPr>
          <w:rFonts w:ascii="Times New Roman" w:hAnsi="Times New Roman"/>
          <w:color w:val="000000" w:themeColor="text1"/>
          <w:sz w:val="24"/>
          <w:szCs w:val="24"/>
        </w:rPr>
        <w:t xml:space="preserve">Protocol for Sampling Tree and Stand Biomass </w:t>
      </w:r>
      <w:r w:rsidR="009004E7" w:rsidRPr="005C76C0">
        <w:rPr>
          <w:rFonts w:ascii="Times New Roman" w:hAnsi="Times New Roman"/>
          <w:color w:val="000000" w:themeColor="text1"/>
          <w:sz w:val="24"/>
          <w:szCs w:val="24"/>
        </w:rPr>
        <w:t>should therefore</w:t>
      </w:r>
      <w:r w:rsidR="00AF0B2D" w:rsidRPr="005C76C0">
        <w:rPr>
          <w:rFonts w:ascii="Times New Roman" w:hAnsi="Times New Roman"/>
          <w:color w:val="000000" w:themeColor="text1"/>
          <w:sz w:val="24"/>
          <w:szCs w:val="24"/>
        </w:rPr>
        <w:t xml:space="preserve"> be applied.  </w:t>
      </w:r>
    </w:p>
    <w:p w:rsidR="009004E7" w:rsidRPr="005C76C0" w:rsidRDefault="009004E7" w:rsidP="00FF78A0">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5.35(</w:t>
      </w:r>
      <w:r w:rsidR="0042336D" w:rsidRPr="005C76C0">
        <w:rPr>
          <w:rFonts w:ascii="Times New Roman" w:hAnsi="Times New Roman"/>
          <w:color w:val="000000" w:themeColor="text1"/>
          <w:sz w:val="24"/>
          <w:szCs w:val="24"/>
        </w:rPr>
        <w:t>2</w:t>
      </w:r>
      <w:r w:rsidRPr="005C76C0">
        <w:rPr>
          <w:rFonts w:ascii="Times New Roman" w:hAnsi="Times New Roman"/>
          <w:color w:val="000000" w:themeColor="text1"/>
          <w:sz w:val="24"/>
          <w:szCs w:val="24"/>
        </w:rPr>
        <w:t xml:space="preserve">) requires that </w:t>
      </w:r>
      <w:r w:rsidR="00A219F7">
        <w:rPr>
          <w:rFonts w:ascii="Times New Roman" w:hAnsi="Times New Roman"/>
          <w:color w:val="000000" w:themeColor="text1"/>
          <w:sz w:val="24"/>
          <w:szCs w:val="24"/>
        </w:rPr>
        <w:t>values</w:t>
      </w:r>
      <w:r w:rsidRPr="005C76C0">
        <w:rPr>
          <w:rFonts w:ascii="Times New Roman" w:hAnsi="Times New Roman"/>
          <w:color w:val="000000" w:themeColor="text1"/>
          <w:sz w:val="24"/>
          <w:szCs w:val="24"/>
        </w:rPr>
        <w:t xml:space="preserve"> of candidate predictor measures be collected. The </w:t>
      </w:r>
      <w:r w:rsidR="00E10799" w:rsidRPr="005C76C0">
        <w:rPr>
          <w:rFonts w:ascii="Times New Roman" w:hAnsi="Times New Roman"/>
          <w:color w:val="000000" w:themeColor="text1"/>
          <w:sz w:val="24"/>
          <w:szCs w:val="24"/>
        </w:rPr>
        <w:t xml:space="preserve">predictor </w:t>
      </w:r>
      <w:r w:rsidRPr="005C76C0">
        <w:rPr>
          <w:rFonts w:ascii="Times New Roman" w:hAnsi="Times New Roman"/>
          <w:color w:val="000000" w:themeColor="text1"/>
          <w:sz w:val="24"/>
          <w:szCs w:val="24"/>
        </w:rPr>
        <w:t>measures may include:</w:t>
      </w:r>
    </w:p>
    <w:p w:rsidR="003028C4" w:rsidRPr="005C76C0" w:rsidRDefault="003028C4" w:rsidP="00FF78A0">
      <w:pPr>
        <w:pStyle w:val="ListParagraph"/>
        <w:keepNext/>
        <w:numPr>
          <w:ilvl w:val="0"/>
          <w:numId w:val="27"/>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stem;</w:t>
      </w:r>
    </w:p>
    <w:p w:rsidR="003028C4" w:rsidRPr="005C76C0" w:rsidRDefault="00D87B4E" w:rsidP="00E15ACF">
      <w:pPr>
        <w:pStyle w:val="ListParagraph"/>
        <w:numPr>
          <w:ilvl w:val="0"/>
          <w:numId w:val="27"/>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crown, including branches and foliage; and</w:t>
      </w:r>
    </w:p>
    <w:p w:rsidR="003028C4" w:rsidRPr="005C76C0" w:rsidRDefault="00D87B4E" w:rsidP="00E15ACF">
      <w:pPr>
        <w:pStyle w:val="ListParagraph"/>
        <w:numPr>
          <w:ilvl w:val="0"/>
          <w:numId w:val="27"/>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dead</w:t>
      </w:r>
      <w:proofErr w:type="gramEnd"/>
      <w:r w:rsidRPr="005C76C0">
        <w:rPr>
          <w:rFonts w:ascii="Times New Roman" w:hAnsi="Times New Roman"/>
          <w:color w:val="000000" w:themeColor="text1"/>
          <w:sz w:val="24"/>
          <w:szCs w:val="24"/>
        </w:rPr>
        <w:t xml:space="preserve"> material, including dead branches, dead stem and dead foliage, attached to the biomass sample tree.</w:t>
      </w:r>
    </w:p>
    <w:p w:rsidR="006B191D" w:rsidRPr="005C76C0" w:rsidRDefault="004F52E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ubsection </w:t>
      </w:r>
      <w:r w:rsidR="00A340D9" w:rsidRPr="005C76C0">
        <w:rPr>
          <w:rFonts w:ascii="Times New Roman" w:hAnsi="Times New Roman"/>
          <w:color w:val="000000" w:themeColor="text1"/>
          <w:sz w:val="24"/>
          <w:szCs w:val="24"/>
        </w:rPr>
        <w:t>5.35</w:t>
      </w:r>
      <w:r w:rsidR="00EF212A" w:rsidRPr="005C76C0">
        <w:rPr>
          <w:rFonts w:ascii="Times New Roman" w:hAnsi="Times New Roman"/>
          <w:color w:val="000000" w:themeColor="text1"/>
          <w:sz w:val="24"/>
          <w:szCs w:val="24"/>
        </w:rPr>
        <w:t>(</w:t>
      </w:r>
      <w:r w:rsidR="00F60101" w:rsidRPr="005C76C0">
        <w:rPr>
          <w:rFonts w:ascii="Times New Roman" w:hAnsi="Times New Roman"/>
          <w:color w:val="000000" w:themeColor="text1"/>
          <w:sz w:val="24"/>
          <w:szCs w:val="24"/>
        </w:rPr>
        <w:t>3</w:t>
      </w:r>
      <w:r w:rsidR="00EF212A"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requires that</w:t>
      </w:r>
      <w:r w:rsidR="00EF212A" w:rsidRPr="005C76C0">
        <w:rPr>
          <w:rFonts w:ascii="Times New Roman" w:hAnsi="Times New Roman"/>
          <w:color w:val="000000" w:themeColor="text1"/>
          <w:sz w:val="24"/>
          <w:szCs w:val="24"/>
        </w:rPr>
        <w:t xml:space="preserve"> the biomass sample tree must be cut at ground-level and separated into biomass components. </w:t>
      </w:r>
      <w:r w:rsidR="00A340D9" w:rsidRPr="005C76C0">
        <w:rPr>
          <w:rFonts w:ascii="Times New Roman" w:hAnsi="Times New Roman"/>
          <w:color w:val="000000" w:themeColor="text1"/>
          <w:sz w:val="24"/>
          <w:szCs w:val="24"/>
        </w:rPr>
        <w:t xml:space="preserve">The </w:t>
      </w:r>
      <w:r w:rsidR="003D6C48" w:rsidRPr="005C76C0">
        <w:rPr>
          <w:rFonts w:ascii="Times New Roman" w:hAnsi="Times New Roman"/>
          <w:color w:val="000000" w:themeColor="text1"/>
          <w:sz w:val="24"/>
          <w:szCs w:val="24"/>
        </w:rPr>
        <w:t xml:space="preserve">protocol for sampling tree and stand biomass </w:t>
      </w:r>
      <w:r w:rsidR="00EF212A" w:rsidRPr="005C76C0">
        <w:rPr>
          <w:rFonts w:ascii="Times New Roman" w:hAnsi="Times New Roman"/>
          <w:color w:val="000000" w:themeColor="text1"/>
          <w:sz w:val="24"/>
          <w:szCs w:val="24"/>
        </w:rPr>
        <w:t>provides a framework for separating components</w:t>
      </w:r>
      <w:r w:rsidR="00A340D9" w:rsidRPr="005C76C0">
        <w:rPr>
          <w:rFonts w:ascii="Times New Roman" w:hAnsi="Times New Roman"/>
          <w:color w:val="000000" w:themeColor="text1"/>
          <w:sz w:val="24"/>
          <w:szCs w:val="24"/>
        </w:rPr>
        <w:t xml:space="preserve"> </w:t>
      </w:r>
      <w:r w:rsidR="00843BF7" w:rsidRPr="005C76C0">
        <w:rPr>
          <w:rFonts w:ascii="Times New Roman" w:hAnsi="Times New Roman"/>
          <w:color w:val="000000" w:themeColor="text1"/>
          <w:sz w:val="24"/>
          <w:szCs w:val="24"/>
        </w:rPr>
        <w:t>based on dry-</w:t>
      </w:r>
      <w:r w:rsidR="00EF212A" w:rsidRPr="005C76C0">
        <w:rPr>
          <w:rFonts w:ascii="Times New Roman" w:hAnsi="Times New Roman"/>
          <w:color w:val="000000" w:themeColor="text1"/>
          <w:sz w:val="24"/>
          <w:szCs w:val="24"/>
        </w:rPr>
        <w:t xml:space="preserve">wet weight ratio and carbon content. As a minimum, the biomass components must include the stem, branches, crown and attached dead material associated with the biomass sample tree. </w:t>
      </w:r>
    </w:p>
    <w:p w:rsidR="006B191D" w:rsidRPr="005C76C0" w:rsidRDefault="00215720" w:rsidP="003A075D">
      <w:pPr>
        <w:tabs>
          <w:tab w:val="left" w:pos="304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w:t>
      </w:r>
      <w:r w:rsidR="00EF212A" w:rsidRPr="005C76C0">
        <w:rPr>
          <w:rFonts w:ascii="Times New Roman" w:hAnsi="Times New Roman"/>
          <w:color w:val="000000" w:themeColor="text1"/>
          <w:sz w:val="24"/>
          <w:szCs w:val="24"/>
        </w:rPr>
        <w:t>efinition</w:t>
      </w: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 of </w:t>
      </w:r>
      <w:r w:rsidR="003D6C48" w:rsidRPr="005C76C0">
        <w:rPr>
          <w:rFonts w:ascii="Times New Roman" w:hAnsi="Times New Roman"/>
          <w:color w:val="000000" w:themeColor="text1"/>
          <w:sz w:val="24"/>
          <w:szCs w:val="24"/>
        </w:rPr>
        <w:t>‘stem’</w:t>
      </w:r>
      <w:r w:rsidR="006B191D" w:rsidRPr="005C76C0">
        <w:rPr>
          <w:rFonts w:ascii="Times New Roman" w:hAnsi="Times New Roman"/>
          <w:color w:val="000000" w:themeColor="text1"/>
          <w:sz w:val="24"/>
          <w:szCs w:val="24"/>
        </w:rPr>
        <w:t xml:space="preserve"> and ‘crown’ </w:t>
      </w:r>
      <w:r w:rsidRPr="005C76C0">
        <w:rPr>
          <w:rFonts w:ascii="Times New Roman" w:hAnsi="Times New Roman"/>
          <w:color w:val="000000" w:themeColor="text1"/>
          <w:sz w:val="24"/>
          <w:szCs w:val="24"/>
        </w:rPr>
        <w:t>are</w:t>
      </w:r>
      <w:r w:rsidR="00EF212A" w:rsidRPr="005C76C0">
        <w:rPr>
          <w:rFonts w:ascii="Times New Roman" w:hAnsi="Times New Roman"/>
          <w:color w:val="000000" w:themeColor="text1"/>
          <w:sz w:val="24"/>
          <w:szCs w:val="24"/>
        </w:rPr>
        <w:t xml:space="preserve"> </w:t>
      </w:r>
      <w:r w:rsidR="00F60101" w:rsidRPr="005C76C0">
        <w:rPr>
          <w:rFonts w:ascii="Times New Roman" w:hAnsi="Times New Roman"/>
          <w:color w:val="000000" w:themeColor="text1"/>
          <w:sz w:val="24"/>
          <w:szCs w:val="24"/>
        </w:rPr>
        <w:t>set out</w:t>
      </w:r>
      <w:r w:rsidR="00EF212A" w:rsidRPr="005C76C0">
        <w:rPr>
          <w:rFonts w:ascii="Times New Roman" w:hAnsi="Times New Roman"/>
          <w:color w:val="000000" w:themeColor="text1"/>
          <w:sz w:val="24"/>
          <w:szCs w:val="24"/>
        </w:rPr>
        <w:t xml:space="preserve"> in section 1.</w:t>
      </w:r>
      <w:r w:rsidR="00AC498B" w:rsidRPr="005C76C0">
        <w:rPr>
          <w:rFonts w:ascii="Times New Roman" w:hAnsi="Times New Roman"/>
          <w:color w:val="000000" w:themeColor="text1"/>
          <w:sz w:val="24"/>
          <w:szCs w:val="24"/>
        </w:rPr>
        <w:t>3</w:t>
      </w:r>
      <w:r w:rsidR="00EF212A" w:rsidRPr="005C76C0">
        <w:rPr>
          <w:rFonts w:ascii="Times New Roman" w:hAnsi="Times New Roman"/>
          <w:color w:val="000000" w:themeColor="text1"/>
          <w:sz w:val="24"/>
          <w:szCs w:val="24"/>
        </w:rPr>
        <w:t>.</w:t>
      </w:r>
      <w:r w:rsidR="00F5261A" w:rsidRPr="005C76C0">
        <w:rPr>
          <w:rFonts w:ascii="Times New Roman" w:hAnsi="Times New Roman"/>
          <w:color w:val="000000" w:themeColor="text1"/>
          <w:sz w:val="24"/>
          <w:szCs w:val="24"/>
        </w:rPr>
        <w:t xml:space="preserve"> </w:t>
      </w:r>
    </w:p>
    <w:p w:rsidR="00EF212A" w:rsidRPr="005C76C0" w:rsidRDefault="006B191D" w:rsidP="003A075D">
      <w:pPr>
        <w:tabs>
          <w:tab w:val="left" w:pos="3048"/>
        </w:tabs>
        <w:spacing w:before="120" w:after="120"/>
        <w:rPr>
          <w:rFonts w:ascii="Times New Roman" w:hAnsi="Times New Roman"/>
          <w:color w:val="000000" w:themeColor="text1"/>
          <w:sz w:val="24"/>
          <w:szCs w:val="24"/>
          <w:highlight w:val="green"/>
        </w:rPr>
      </w:pPr>
      <w:r w:rsidRPr="005C76C0">
        <w:rPr>
          <w:rFonts w:ascii="Times New Roman" w:hAnsi="Times New Roman"/>
          <w:color w:val="000000" w:themeColor="text1"/>
          <w:sz w:val="24"/>
          <w:szCs w:val="24"/>
        </w:rPr>
        <w:t>‘Dead material’ means dead, project-tree derived material (for example, dead branches, dead stem and dead crown) that remains attached to the biomass sample tree.  The dead material must be attached to the tree and suspended above the ground. It may include dead material that is merely hanging from the tree.</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For the purposes of </w:t>
      </w:r>
      <w:r w:rsidR="00185CAF" w:rsidRPr="005C76C0">
        <w:rPr>
          <w:rFonts w:ascii="Times New Roman" w:hAnsi="Times New Roman"/>
          <w:color w:val="000000" w:themeColor="text1"/>
          <w:sz w:val="24"/>
          <w:szCs w:val="24"/>
        </w:rPr>
        <w:t>the processes outlined in section</w:t>
      </w:r>
      <w:r w:rsidR="00F60101" w:rsidRPr="005C76C0">
        <w:rPr>
          <w:rFonts w:ascii="Times New Roman" w:hAnsi="Times New Roman"/>
          <w:color w:val="000000" w:themeColor="text1"/>
          <w:sz w:val="24"/>
          <w:szCs w:val="24"/>
        </w:rPr>
        <w:t xml:space="preserve"> 5.35</w:t>
      </w:r>
      <w:r w:rsidRPr="005C76C0">
        <w:rPr>
          <w:rFonts w:ascii="Times New Roman" w:hAnsi="Times New Roman"/>
          <w:color w:val="000000" w:themeColor="text1"/>
          <w:sz w:val="24"/>
          <w:szCs w:val="24"/>
        </w:rPr>
        <w:t>, it is important that sub-samples are collected and weighed as soon as possible after the wet weight of each biomass component is recorded so as to ensure the dry</w:t>
      </w:r>
      <w:r w:rsidR="00FF18C0">
        <w:rPr>
          <w:rFonts w:ascii="Times New Roman" w:hAnsi="Times New Roman"/>
          <w:color w:val="000000" w:themeColor="text1"/>
          <w:sz w:val="24"/>
          <w:szCs w:val="24"/>
        </w:rPr>
        <w:t>-wet</w:t>
      </w:r>
      <w:r w:rsidRPr="005C76C0">
        <w:rPr>
          <w:rFonts w:ascii="Times New Roman" w:hAnsi="Times New Roman"/>
          <w:color w:val="000000" w:themeColor="text1"/>
          <w:sz w:val="24"/>
          <w:szCs w:val="24"/>
        </w:rPr>
        <w:t xml:space="preserve"> weight ratio obtained for sub-samples remains applicable to the biomass component. </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For each biomass sample tree, a minimum of three sub-samples should be collected from each biomass component, so as to allow for an estimate of the level of variation between sub</w:t>
      </w:r>
      <w:r w:rsidR="00AC498B" w:rsidRPr="005C76C0">
        <w:rPr>
          <w:rFonts w:ascii="Times New Roman" w:hAnsi="Times New Roman"/>
          <w:color w:val="000000" w:themeColor="text1"/>
          <w:sz w:val="24"/>
          <w:szCs w:val="24"/>
        </w:rPr>
        <w:noBreakHyphen/>
      </w:r>
      <w:r w:rsidRPr="005C76C0">
        <w:rPr>
          <w:rFonts w:ascii="Times New Roman" w:hAnsi="Times New Roman"/>
          <w:color w:val="000000" w:themeColor="text1"/>
          <w:sz w:val="24"/>
          <w:szCs w:val="24"/>
        </w:rPr>
        <w:t>samples.</w:t>
      </w:r>
    </w:p>
    <w:p w:rsidR="00C32CDC" w:rsidRPr="005C76C0" w:rsidRDefault="00C32CDC" w:rsidP="00C32CDC">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project </w:t>
      </w:r>
      <w:r w:rsidR="003D6C4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roponent is advised to consult </w:t>
      </w:r>
      <w:r w:rsidR="00242193" w:rsidRPr="005C76C0">
        <w:rPr>
          <w:rFonts w:ascii="Times New Roman" w:hAnsi="Times New Roman"/>
          <w:color w:val="000000" w:themeColor="text1"/>
          <w:sz w:val="24"/>
          <w:szCs w:val="24"/>
        </w:rPr>
        <w:t xml:space="preserve">the ‘Complete Harvest Method’ outlined </w:t>
      </w:r>
      <w:r w:rsidR="00242193">
        <w:rPr>
          <w:rFonts w:ascii="Times New Roman" w:hAnsi="Times New Roman"/>
          <w:color w:val="000000" w:themeColor="text1"/>
          <w:sz w:val="24"/>
          <w:szCs w:val="24"/>
        </w:rPr>
        <w:t>in Section 2.3</w:t>
      </w:r>
      <w:r w:rsidR="00242193" w:rsidRPr="005C76C0">
        <w:rPr>
          <w:rFonts w:ascii="Times New Roman" w:hAnsi="Times New Roman"/>
          <w:color w:val="000000" w:themeColor="text1"/>
          <w:sz w:val="24"/>
          <w:szCs w:val="24"/>
        </w:rPr>
        <w:t xml:space="preserve"> of the Protocol for Sampling Tree and Stand Biomass </w:t>
      </w:r>
      <w:r w:rsidRPr="005C76C0">
        <w:rPr>
          <w:rFonts w:ascii="Times New Roman" w:hAnsi="Times New Roman"/>
          <w:color w:val="000000" w:themeColor="text1"/>
          <w:sz w:val="24"/>
          <w:szCs w:val="24"/>
        </w:rPr>
        <w:t xml:space="preserve">for direction on selection of a representative sample of tree components for the purpose of estimating the </w:t>
      </w:r>
      <w:r w:rsidR="003D6C48" w:rsidRPr="005C76C0">
        <w:rPr>
          <w:rFonts w:ascii="Times New Roman" w:hAnsi="Times New Roman"/>
          <w:color w:val="000000" w:themeColor="text1"/>
          <w:sz w:val="24"/>
          <w:szCs w:val="24"/>
        </w:rPr>
        <w:t>dry-</w:t>
      </w:r>
      <w:r w:rsidRPr="005C76C0">
        <w:rPr>
          <w:rFonts w:ascii="Times New Roman" w:hAnsi="Times New Roman"/>
          <w:color w:val="000000" w:themeColor="text1"/>
          <w:sz w:val="24"/>
          <w:szCs w:val="24"/>
        </w:rPr>
        <w:t>wet weight ratio.</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An alternative, acceptable approach to sub-sampling is to record the wet weight and oven dry weight of the entire biomass component. This will generally only be feasible where biomass sample trees are small.</w:t>
      </w:r>
      <w:r w:rsidR="00D44ECE" w:rsidRPr="005C76C0">
        <w:rPr>
          <w:rFonts w:ascii="Times New Roman" w:hAnsi="Times New Roman"/>
          <w:color w:val="000000" w:themeColor="text1"/>
          <w:sz w:val="24"/>
          <w:szCs w:val="24"/>
        </w:rPr>
        <w:t xml:space="preserve"> Where the entire biomass component is used, there is no need to c</w:t>
      </w:r>
      <w:r w:rsidR="00843BF7" w:rsidRPr="005C76C0">
        <w:rPr>
          <w:rFonts w:ascii="Times New Roman" w:hAnsi="Times New Roman"/>
          <w:color w:val="000000" w:themeColor="text1"/>
          <w:sz w:val="24"/>
          <w:szCs w:val="24"/>
        </w:rPr>
        <w:t>alculate the average of the dry-</w:t>
      </w:r>
      <w:r w:rsidR="00D44ECE" w:rsidRPr="005C76C0">
        <w:rPr>
          <w:rFonts w:ascii="Times New Roman" w:hAnsi="Times New Roman"/>
          <w:color w:val="000000" w:themeColor="text1"/>
          <w:sz w:val="24"/>
          <w:szCs w:val="24"/>
        </w:rPr>
        <w:t>wet ratios as specified in subsection 5.35(11) since a single value is returned.</w:t>
      </w:r>
      <w:r w:rsidR="00077A98">
        <w:rPr>
          <w:rFonts w:ascii="Times New Roman" w:hAnsi="Times New Roman"/>
          <w:color w:val="000000" w:themeColor="text1"/>
          <w:sz w:val="24"/>
          <w:szCs w:val="24"/>
        </w:rPr>
        <w:t xml:space="preserve">  </w:t>
      </w:r>
      <w:r w:rsidR="00077A98" w:rsidRPr="005C76C0">
        <w:rPr>
          <w:rFonts w:ascii="Times New Roman" w:hAnsi="Times New Roman"/>
          <w:color w:val="000000" w:themeColor="text1"/>
          <w:sz w:val="24"/>
          <w:szCs w:val="24"/>
        </w:rPr>
        <w:t>In addition, the word ‘sub-sample’ should be replaced with ‘</w:t>
      </w:r>
      <w:r w:rsidR="00077A98">
        <w:rPr>
          <w:rFonts w:ascii="Times New Roman" w:hAnsi="Times New Roman"/>
          <w:color w:val="000000" w:themeColor="text1"/>
          <w:sz w:val="24"/>
          <w:szCs w:val="24"/>
        </w:rPr>
        <w:t xml:space="preserve">entire </w:t>
      </w:r>
      <w:r w:rsidR="00077A98" w:rsidRPr="005C76C0">
        <w:rPr>
          <w:rFonts w:ascii="Times New Roman" w:hAnsi="Times New Roman"/>
          <w:color w:val="000000" w:themeColor="text1"/>
          <w:sz w:val="24"/>
          <w:szCs w:val="24"/>
        </w:rPr>
        <w:t>biomass component’.</w:t>
      </w:r>
    </w:p>
    <w:p w:rsidR="00EF212A" w:rsidRPr="005C76C0" w:rsidRDefault="00D44ECE"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5.36</w:t>
      </w:r>
      <w:r w:rsidR="00EF212A" w:rsidRPr="005C76C0">
        <w:rPr>
          <w:rFonts w:ascii="Times New Roman" w:hAnsi="Times New Roman"/>
          <w:color w:val="000000" w:themeColor="text1"/>
          <w:sz w:val="24"/>
          <w:szCs w:val="24"/>
          <w:u w:val="single"/>
        </w:rPr>
        <w:tab/>
        <w:t xml:space="preserve">Assessing </w:t>
      </w:r>
      <w:r w:rsidR="00EE2061" w:rsidRPr="005C76C0">
        <w:rPr>
          <w:rFonts w:ascii="Times New Roman" w:hAnsi="Times New Roman"/>
          <w:color w:val="000000" w:themeColor="text1"/>
          <w:sz w:val="24"/>
          <w:szCs w:val="24"/>
          <w:u w:val="single"/>
        </w:rPr>
        <w:t>below-ground</w:t>
      </w:r>
      <w:r w:rsidR="00EF212A" w:rsidRPr="005C76C0">
        <w:rPr>
          <w:rFonts w:ascii="Times New Roman" w:hAnsi="Times New Roman"/>
          <w:color w:val="000000" w:themeColor="text1"/>
          <w:sz w:val="24"/>
          <w:szCs w:val="24"/>
          <w:u w:val="single"/>
        </w:rPr>
        <w:t xml:space="preserve"> biomass of biomass sample trees</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Once the above-ground biomass components of a biomass sample tree have been assessed in accordance with </w:t>
      </w:r>
      <w:r w:rsidR="00D44ECE" w:rsidRPr="005C76C0">
        <w:rPr>
          <w:rFonts w:ascii="Times New Roman" w:hAnsi="Times New Roman"/>
          <w:color w:val="000000" w:themeColor="text1"/>
          <w:sz w:val="24"/>
          <w:szCs w:val="24"/>
        </w:rPr>
        <w:t>section 5.35</w:t>
      </w:r>
      <w:r w:rsidRPr="005C76C0">
        <w:rPr>
          <w:rFonts w:ascii="Times New Roman" w:hAnsi="Times New Roman"/>
          <w:color w:val="000000" w:themeColor="text1"/>
          <w:sz w:val="24"/>
          <w:szCs w:val="24"/>
        </w:rPr>
        <w:t>,</w:t>
      </w:r>
      <w:r w:rsidR="00254A4E" w:rsidRPr="005C76C0">
        <w:rPr>
          <w:rFonts w:ascii="Times New Roman" w:hAnsi="Times New Roman"/>
          <w:color w:val="000000" w:themeColor="text1"/>
          <w:sz w:val="24"/>
          <w:szCs w:val="24"/>
        </w:rPr>
        <w:t xml:space="preserve"> one of</w:t>
      </w:r>
      <w:r w:rsidRPr="005C76C0">
        <w:rPr>
          <w:rFonts w:ascii="Times New Roman" w:hAnsi="Times New Roman"/>
          <w:color w:val="000000" w:themeColor="text1"/>
          <w:sz w:val="24"/>
          <w:szCs w:val="24"/>
        </w:rPr>
        <w:t xml:space="preserve"> the processes set out in section </w:t>
      </w:r>
      <w:r w:rsidR="00C62083" w:rsidRPr="005C76C0">
        <w:rPr>
          <w:rFonts w:ascii="Times New Roman" w:hAnsi="Times New Roman"/>
          <w:color w:val="000000" w:themeColor="text1"/>
          <w:sz w:val="24"/>
          <w:szCs w:val="24"/>
        </w:rPr>
        <w:t xml:space="preserve">5.36 </w:t>
      </w:r>
      <w:r w:rsidRPr="005C76C0">
        <w:rPr>
          <w:rFonts w:ascii="Times New Roman" w:hAnsi="Times New Roman"/>
          <w:color w:val="000000" w:themeColor="text1"/>
          <w:sz w:val="24"/>
          <w:szCs w:val="24"/>
        </w:rPr>
        <w:t xml:space="preserve">must be undertaken to assess the </w:t>
      </w:r>
      <w:r w:rsidR="00EE2061" w:rsidRPr="005C76C0">
        <w:rPr>
          <w:rFonts w:ascii="Times New Roman" w:hAnsi="Times New Roman"/>
          <w:color w:val="000000" w:themeColor="text1"/>
          <w:sz w:val="24"/>
          <w:szCs w:val="24"/>
        </w:rPr>
        <w:t>below-ground</w:t>
      </w:r>
      <w:r w:rsidRPr="005C76C0">
        <w:rPr>
          <w:rFonts w:ascii="Times New Roman" w:hAnsi="Times New Roman"/>
          <w:color w:val="000000" w:themeColor="text1"/>
          <w:sz w:val="24"/>
          <w:szCs w:val="24"/>
        </w:rPr>
        <w:t xml:space="preserve"> biomass of </w:t>
      </w:r>
      <w:r w:rsidR="00C62083" w:rsidRPr="005C76C0">
        <w:rPr>
          <w:rFonts w:ascii="Times New Roman" w:hAnsi="Times New Roman"/>
          <w:color w:val="000000" w:themeColor="text1"/>
          <w:sz w:val="24"/>
          <w:szCs w:val="24"/>
        </w:rPr>
        <w:t>th</w:t>
      </w:r>
      <w:r w:rsidRPr="005C76C0">
        <w:rPr>
          <w:rFonts w:ascii="Times New Roman" w:hAnsi="Times New Roman"/>
          <w:color w:val="000000" w:themeColor="text1"/>
          <w:sz w:val="24"/>
          <w:szCs w:val="24"/>
        </w:rPr>
        <w:t>e</w:t>
      </w:r>
      <w:r w:rsidR="00C62083" w:rsidRPr="005C76C0">
        <w:rPr>
          <w:rFonts w:ascii="Times New Roman" w:hAnsi="Times New Roman"/>
          <w:color w:val="000000" w:themeColor="text1"/>
          <w:sz w:val="24"/>
          <w:szCs w:val="24"/>
        </w:rPr>
        <w:t xml:space="preserve"> same</w:t>
      </w:r>
      <w:r w:rsidRPr="005C76C0">
        <w:rPr>
          <w:rFonts w:ascii="Times New Roman" w:hAnsi="Times New Roman"/>
          <w:color w:val="000000" w:themeColor="text1"/>
          <w:sz w:val="24"/>
          <w:szCs w:val="24"/>
        </w:rPr>
        <w:t xml:space="preserve"> tree.</w:t>
      </w:r>
      <w:r w:rsidR="00C62083" w:rsidRPr="005C76C0">
        <w:rPr>
          <w:rFonts w:ascii="Times New Roman" w:hAnsi="Times New Roman"/>
          <w:color w:val="000000" w:themeColor="text1"/>
          <w:sz w:val="24"/>
          <w:szCs w:val="24"/>
        </w:rPr>
        <w:t xml:space="preserve"> These processes are based on ‘</w:t>
      </w:r>
      <w:r w:rsidRPr="005C76C0">
        <w:rPr>
          <w:rFonts w:ascii="Times New Roman" w:hAnsi="Times New Roman"/>
          <w:color w:val="000000" w:themeColor="text1"/>
          <w:sz w:val="24"/>
          <w:szCs w:val="24"/>
        </w:rPr>
        <w:t>Section 3 – Estimating root biomass</w:t>
      </w:r>
      <w:r w:rsidR="00C62083" w:rsidRPr="005C76C0">
        <w:rPr>
          <w:rFonts w:ascii="Times New Roman" w:hAnsi="Times New Roman"/>
          <w:color w:val="000000" w:themeColor="text1"/>
          <w:sz w:val="24"/>
          <w:szCs w:val="24"/>
        </w:rPr>
        <w:t>’</w:t>
      </w:r>
      <w:r w:rsidR="00CF2992">
        <w:rPr>
          <w:rFonts w:ascii="Times New Roman" w:hAnsi="Times New Roman"/>
          <w:color w:val="000000" w:themeColor="text1"/>
          <w:sz w:val="24"/>
          <w:szCs w:val="24"/>
        </w:rPr>
        <w:t xml:space="preserve"> (pages 27-</w:t>
      </w:r>
      <w:r w:rsidRPr="005C76C0">
        <w:rPr>
          <w:rFonts w:ascii="Times New Roman" w:hAnsi="Times New Roman"/>
          <w:color w:val="000000" w:themeColor="text1"/>
          <w:sz w:val="24"/>
          <w:szCs w:val="24"/>
        </w:rPr>
        <w:t>35)</w:t>
      </w:r>
      <w:r w:rsidR="00C62083" w:rsidRPr="005C76C0">
        <w:rPr>
          <w:rFonts w:ascii="Times New Roman" w:hAnsi="Times New Roman"/>
          <w:color w:val="000000" w:themeColor="text1"/>
          <w:sz w:val="24"/>
          <w:szCs w:val="24"/>
        </w:rPr>
        <w:t xml:space="preserve"> in the Protocol for Sampling Tree and Stand Biomass.</w:t>
      </w:r>
    </w:p>
    <w:p w:rsidR="00254A4E" w:rsidRPr="005C76C0" w:rsidRDefault="00254A4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 5.36(1) provides that the project </w:t>
      </w:r>
      <w:r w:rsidR="00EE2061" w:rsidRPr="005C76C0">
        <w:rPr>
          <w:rFonts w:ascii="Times New Roman" w:hAnsi="Times New Roman"/>
          <w:color w:val="000000" w:themeColor="text1"/>
          <w:sz w:val="24"/>
          <w:szCs w:val="24"/>
        </w:rPr>
        <w:t>proponent must estimate the below-ground</w:t>
      </w:r>
      <w:r w:rsidRPr="005C76C0">
        <w:rPr>
          <w:rFonts w:ascii="Times New Roman" w:hAnsi="Times New Roman"/>
          <w:color w:val="000000" w:themeColor="text1"/>
          <w:sz w:val="24"/>
          <w:szCs w:val="24"/>
        </w:rPr>
        <w:t xml:space="preserve"> biomass of individual trees</w:t>
      </w:r>
      <w:r w:rsidR="007A466E" w:rsidRPr="005C76C0">
        <w:rPr>
          <w:rFonts w:ascii="Times New Roman" w:hAnsi="Times New Roman"/>
          <w:color w:val="000000" w:themeColor="text1"/>
          <w:sz w:val="24"/>
          <w:szCs w:val="24"/>
        </w:rPr>
        <w:t xml:space="preserve"> by app</w:t>
      </w:r>
      <w:r w:rsidR="00EE2061" w:rsidRPr="005C76C0">
        <w:rPr>
          <w:rFonts w:ascii="Times New Roman" w:hAnsi="Times New Roman"/>
          <w:color w:val="000000" w:themeColor="text1"/>
          <w:sz w:val="24"/>
          <w:szCs w:val="24"/>
        </w:rPr>
        <w:t xml:space="preserve">lying either a </w:t>
      </w:r>
      <w:proofErr w:type="spellStart"/>
      <w:r w:rsidR="00EE2061" w:rsidRPr="005C76C0">
        <w:rPr>
          <w:rFonts w:ascii="Times New Roman" w:hAnsi="Times New Roman"/>
          <w:color w:val="000000" w:themeColor="text1"/>
          <w:sz w:val="24"/>
          <w:szCs w:val="24"/>
        </w:rPr>
        <w:t>root</w:t>
      </w:r>
      <w:proofErr w:type="gramStart"/>
      <w:r w:rsidR="00EE2061" w:rsidRPr="005C76C0">
        <w:rPr>
          <w:rFonts w:ascii="Times New Roman" w:hAnsi="Times New Roman"/>
          <w:color w:val="000000" w:themeColor="text1"/>
          <w:sz w:val="24"/>
          <w:szCs w:val="24"/>
        </w:rPr>
        <w:t>:shoot</w:t>
      </w:r>
      <w:proofErr w:type="spellEnd"/>
      <w:proofErr w:type="gramEnd"/>
      <w:r w:rsidR="007A466E" w:rsidRPr="005C76C0">
        <w:rPr>
          <w:rFonts w:ascii="Times New Roman" w:hAnsi="Times New Roman"/>
          <w:color w:val="000000" w:themeColor="text1"/>
          <w:sz w:val="24"/>
          <w:szCs w:val="24"/>
        </w:rPr>
        <w:t xml:space="preserve"> biomass ratio or destructive sampling.</w:t>
      </w:r>
    </w:p>
    <w:p w:rsidR="007A466E" w:rsidRPr="005C76C0" w:rsidRDefault="00EE2061" w:rsidP="003A075D">
      <w:pPr>
        <w:spacing w:before="120" w:after="120"/>
        <w:rPr>
          <w:rFonts w:ascii="Times New Roman" w:hAnsi="Times New Roman"/>
          <w:i/>
          <w:color w:val="000000" w:themeColor="text1"/>
          <w:sz w:val="24"/>
          <w:szCs w:val="24"/>
        </w:rPr>
      </w:pPr>
      <w:proofErr w:type="spellStart"/>
      <w:r w:rsidRPr="005C76C0">
        <w:rPr>
          <w:rFonts w:ascii="Times New Roman" w:hAnsi="Times New Roman"/>
          <w:i/>
          <w:color w:val="000000" w:themeColor="text1"/>
          <w:sz w:val="24"/>
          <w:szCs w:val="24"/>
        </w:rPr>
        <w:t>Root</w:t>
      </w:r>
      <w:proofErr w:type="gramStart"/>
      <w:r w:rsidRPr="005C76C0">
        <w:rPr>
          <w:rFonts w:ascii="Times New Roman" w:hAnsi="Times New Roman"/>
          <w:i/>
          <w:color w:val="000000" w:themeColor="text1"/>
          <w:sz w:val="24"/>
          <w:szCs w:val="24"/>
        </w:rPr>
        <w:t>:shoot</w:t>
      </w:r>
      <w:proofErr w:type="spellEnd"/>
      <w:proofErr w:type="gramEnd"/>
      <w:r w:rsidR="007A466E" w:rsidRPr="005C76C0">
        <w:rPr>
          <w:rFonts w:ascii="Times New Roman" w:hAnsi="Times New Roman"/>
          <w:i/>
          <w:color w:val="000000" w:themeColor="text1"/>
          <w:sz w:val="24"/>
          <w:szCs w:val="24"/>
        </w:rPr>
        <w:t xml:space="preserve"> biomass ratio method</w:t>
      </w:r>
    </w:p>
    <w:p w:rsidR="007A466E" w:rsidRPr="005C76C0" w:rsidRDefault="007A466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Subsections 5.36(2) and (3) set out the requirements for applying</w:t>
      </w:r>
      <w:r w:rsidR="00EE2061" w:rsidRPr="005C76C0">
        <w:rPr>
          <w:rFonts w:ascii="Times New Roman" w:hAnsi="Times New Roman"/>
          <w:color w:val="000000" w:themeColor="text1"/>
          <w:sz w:val="24"/>
          <w:szCs w:val="24"/>
        </w:rPr>
        <w:t xml:space="preserve"> the </w:t>
      </w:r>
      <w:proofErr w:type="spellStart"/>
      <w:r w:rsidR="00EE2061" w:rsidRPr="005C76C0">
        <w:rPr>
          <w:rFonts w:ascii="Times New Roman" w:hAnsi="Times New Roman"/>
          <w:color w:val="000000" w:themeColor="text1"/>
          <w:sz w:val="24"/>
          <w:szCs w:val="24"/>
        </w:rPr>
        <w:t>root</w:t>
      </w:r>
      <w:proofErr w:type="gramStart"/>
      <w:r w:rsidR="00EE2061" w:rsidRPr="005C76C0">
        <w:rPr>
          <w:rFonts w:ascii="Times New Roman" w:hAnsi="Times New Roman"/>
          <w:color w:val="000000" w:themeColor="text1"/>
          <w:sz w:val="24"/>
          <w:szCs w:val="24"/>
        </w:rPr>
        <w:t>:shoot</w:t>
      </w:r>
      <w:proofErr w:type="spellEnd"/>
      <w:proofErr w:type="gramEnd"/>
      <w:r w:rsidR="00EE2061"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biomass ratio method.</w:t>
      </w:r>
    </w:p>
    <w:p w:rsidR="007A466E" w:rsidRPr="005C76C0" w:rsidRDefault="007A466E" w:rsidP="003A075D">
      <w:pPr>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Destructive sampling method</w:t>
      </w:r>
    </w:p>
    <w:p w:rsidR="00EF212A" w:rsidRPr="005C76C0" w:rsidRDefault="004B7FEC"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5.36(</w:t>
      </w:r>
      <w:r w:rsidR="00330FE7"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require</w:t>
      </w:r>
      <w:r w:rsidR="00766C73"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0C44D8" w:rsidRPr="005C76C0">
        <w:rPr>
          <w:rFonts w:ascii="Times New Roman" w:hAnsi="Times New Roman"/>
          <w:color w:val="000000" w:themeColor="text1"/>
          <w:sz w:val="24"/>
          <w:szCs w:val="24"/>
        </w:rPr>
        <w:t xml:space="preserve">that </w:t>
      </w:r>
      <w:r w:rsidRPr="005C76C0">
        <w:rPr>
          <w:rFonts w:ascii="Times New Roman" w:hAnsi="Times New Roman"/>
          <w:color w:val="000000" w:themeColor="text1"/>
          <w:sz w:val="24"/>
          <w:szCs w:val="24"/>
        </w:rPr>
        <w:t>the r</w:t>
      </w:r>
      <w:r w:rsidR="00EF212A" w:rsidRPr="005C76C0">
        <w:rPr>
          <w:rFonts w:ascii="Times New Roman" w:hAnsi="Times New Roman"/>
          <w:color w:val="000000" w:themeColor="text1"/>
          <w:sz w:val="24"/>
          <w:szCs w:val="24"/>
        </w:rPr>
        <w:t xml:space="preserve">oots of each individual biomass sample tree </w:t>
      </w:r>
      <w:r w:rsidR="00766C73" w:rsidRPr="005C76C0">
        <w:rPr>
          <w:rFonts w:ascii="Times New Roman" w:hAnsi="Times New Roman"/>
          <w:color w:val="000000" w:themeColor="text1"/>
          <w:sz w:val="24"/>
          <w:szCs w:val="24"/>
        </w:rPr>
        <w:t>be excavated u</w:t>
      </w:r>
      <w:r w:rsidR="00EF212A" w:rsidRPr="005C76C0">
        <w:rPr>
          <w:rFonts w:ascii="Times New Roman" w:hAnsi="Times New Roman"/>
          <w:color w:val="000000" w:themeColor="text1"/>
          <w:sz w:val="24"/>
          <w:szCs w:val="24"/>
        </w:rPr>
        <w:t>sing the root ‘diameter limit’ approach</w:t>
      </w:r>
      <w:r w:rsidR="00766C73" w:rsidRPr="005C76C0">
        <w:rPr>
          <w:rFonts w:ascii="Times New Roman" w:hAnsi="Times New Roman"/>
          <w:color w:val="000000" w:themeColor="text1"/>
          <w:sz w:val="24"/>
          <w:szCs w:val="24"/>
        </w:rPr>
        <w:t>.  Under this approach</w:t>
      </w:r>
      <w:r w:rsidR="00EF212A" w:rsidRPr="005C76C0">
        <w:rPr>
          <w:rFonts w:ascii="Times New Roman" w:hAnsi="Times New Roman"/>
          <w:color w:val="000000" w:themeColor="text1"/>
          <w:sz w:val="24"/>
          <w:szCs w:val="24"/>
        </w:rPr>
        <w:t xml:space="preserve">, the project proponent defines </w:t>
      </w:r>
      <w:r w:rsidR="005618B8" w:rsidRPr="005C76C0">
        <w:rPr>
          <w:rFonts w:ascii="Times New Roman" w:hAnsi="Times New Roman"/>
          <w:color w:val="000000" w:themeColor="text1"/>
          <w:sz w:val="24"/>
          <w:szCs w:val="24"/>
        </w:rPr>
        <w:t xml:space="preserve">those parts of the root system that will be included </w:t>
      </w:r>
      <w:r w:rsidR="00EF212A" w:rsidRPr="005C76C0">
        <w:rPr>
          <w:rFonts w:ascii="Times New Roman" w:hAnsi="Times New Roman"/>
          <w:color w:val="000000" w:themeColor="text1"/>
          <w:sz w:val="24"/>
          <w:szCs w:val="24"/>
        </w:rPr>
        <w:t xml:space="preserve">in the sampling and measurement process.  </w:t>
      </w:r>
      <w:r w:rsidR="00766C73" w:rsidRPr="005C76C0">
        <w:rPr>
          <w:rFonts w:ascii="Times New Roman" w:hAnsi="Times New Roman"/>
          <w:color w:val="000000" w:themeColor="text1"/>
          <w:sz w:val="24"/>
          <w:szCs w:val="24"/>
        </w:rPr>
        <w:t>Subsection 5.36(</w:t>
      </w:r>
      <w:r w:rsidR="007A466E" w:rsidRPr="005C76C0">
        <w:rPr>
          <w:rFonts w:ascii="Times New Roman" w:hAnsi="Times New Roman"/>
          <w:color w:val="000000" w:themeColor="text1"/>
          <w:sz w:val="24"/>
          <w:szCs w:val="24"/>
        </w:rPr>
        <w:t>6</w:t>
      </w:r>
      <w:r w:rsidR="00766C73" w:rsidRPr="005C76C0">
        <w:rPr>
          <w:rFonts w:ascii="Times New Roman" w:hAnsi="Times New Roman"/>
          <w:color w:val="000000" w:themeColor="text1"/>
          <w:sz w:val="24"/>
          <w:szCs w:val="24"/>
        </w:rPr>
        <w:t>) specifies that r</w:t>
      </w:r>
      <w:r w:rsidR="00EF212A" w:rsidRPr="005C76C0">
        <w:rPr>
          <w:rFonts w:ascii="Times New Roman" w:hAnsi="Times New Roman"/>
          <w:color w:val="000000" w:themeColor="text1"/>
          <w:sz w:val="24"/>
          <w:szCs w:val="24"/>
        </w:rPr>
        <w:t>oots o</w:t>
      </w:r>
      <w:r w:rsidR="00EB4767" w:rsidRPr="005C76C0">
        <w:rPr>
          <w:rFonts w:ascii="Times New Roman" w:hAnsi="Times New Roman"/>
          <w:color w:val="000000" w:themeColor="text1"/>
          <w:sz w:val="24"/>
          <w:szCs w:val="24"/>
        </w:rPr>
        <w:t>f</w:t>
      </w:r>
      <w:r w:rsidR="008B2E8D" w:rsidRPr="005C76C0">
        <w:rPr>
          <w:rFonts w:ascii="Times New Roman" w:hAnsi="Times New Roman"/>
          <w:color w:val="000000" w:themeColor="text1"/>
          <w:sz w:val="24"/>
          <w:szCs w:val="24"/>
        </w:rPr>
        <w:t xml:space="preserve"> a</w:t>
      </w:r>
      <w:r w:rsidR="00EB4767" w:rsidRPr="005C76C0">
        <w:rPr>
          <w:rFonts w:ascii="Times New Roman" w:hAnsi="Times New Roman"/>
          <w:color w:val="000000" w:themeColor="text1"/>
          <w:sz w:val="24"/>
          <w:szCs w:val="24"/>
        </w:rPr>
        <w:t xml:space="preserve"> diameter</w:t>
      </w:r>
      <w:r w:rsidR="00EF212A" w:rsidRPr="005C76C0">
        <w:rPr>
          <w:rFonts w:ascii="Times New Roman" w:hAnsi="Times New Roman"/>
          <w:color w:val="000000" w:themeColor="text1"/>
          <w:sz w:val="24"/>
          <w:szCs w:val="24"/>
        </w:rPr>
        <w:t xml:space="preserve"> less than 2</w:t>
      </w:r>
      <w:r w:rsidR="005618B8" w:rsidRPr="005C76C0">
        <w:rPr>
          <w:rFonts w:ascii="Times New Roman" w:hAnsi="Times New Roman"/>
          <w:color w:val="000000" w:themeColor="text1"/>
          <w:sz w:val="24"/>
          <w:szCs w:val="24"/>
        </w:rPr>
        <w:t> </w:t>
      </w:r>
      <w:r w:rsidR="00EF212A" w:rsidRPr="005C76C0">
        <w:rPr>
          <w:rFonts w:ascii="Times New Roman" w:hAnsi="Times New Roman"/>
          <w:color w:val="000000" w:themeColor="text1"/>
          <w:sz w:val="24"/>
          <w:szCs w:val="24"/>
        </w:rPr>
        <w:t>m</w:t>
      </w:r>
      <w:r w:rsidRPr="005C76C0">
        <w:rPr>
          <w:rFonts w:ascii="Times New Roman" w:hAnsi="Times New Roman"/>
          <w:color w:val="000000" w:themeColor="text1"/>
          <w:sz w:val="24"/>
          <w:szCs w:val="24"/>
        </w:rPr>
        <w:t>illimetres</w:t>
      </w:r>
      <w:r w:rsidR="00EF212A" w:rsidRPr="005C76C0">
        <w:rPr>
          <w:rFonts w:ascii="Times New Roman" w:hAnsi="Times New Roman"/>
          <w:color w:val="000000" w:themeColor="text1"/>
          <w:sz w:val="24"/>
          <w:szCs w:val="24"/>
        </w:rPr>
        <w:t xml:space="preserve"> should not be included, except where these remain attached to larger root sections</w:t>
      </w:r>
      <w:r w:rsidR="008B2E8D" w:rsidRPr="005C76C0">
        <w:rPr>
          <w:rFonts w:ascii="Times New Roman" w:hAnsi="Times New Roman"/>
          <w:color w:val="000000" w:themeColor="text1"/>
          <w:sz w:val="24"/>
          <w:szCs w:val="24"/>
        </w:rPr>
        <w:t>.</w:t>
      </w:r>
    </w:p>
    <w:p w:rsidR="00C32CDC" w:rsidRPr="005C76C0" w:rsidRDefault="004B7FEC"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O</w:t>
      </w:r>
      <w:r w:rsidR="00EF212A" w:rsidRPr="005C76C0">
        <w:rPr>
          <w:rFonts w:ascii="Times New Roman" w:hAnsi="Times New Roman"/>
          <w:color w:val="000000" w:themeColor="text1"/>
          <w:sz w:val="24"/>
          <w:szCs w:val="24"/>
        </w:rPr>
        <w:t xml:space="preserve">nce the root system is excavated and cleaned, </w:t>
      </w:r>
      <w:r w:rsidR="00766C73" w:rsidRPr="005C76C0">
        <w:rPr>
          <w:rFonts w:ascii="Times New Roman" w:hAnsi="Times New Roman"/>
          <w:color w:val="000000" w:themeColor="text1"/>
          <w:sz w:val="24"/>
          <w:szCs w:val="24"/>
        </w:rPr>
        <w:t>subsection 5.36(</w:t>
      </w:r>
      <w:r w:rsidR="007A466E" w:rsidRPr="005C76C0">
        <w:rPr>
          <w:rFonts w:ascii="Times New Roman" w:hAnsi="Times New Roman"/>
          <w:color w:val="000000" w:themeColor="text1"/>
          <w:sz w:val="24"/>
          <w:szCs w:val="24"/>
        </w:rPr>
        <w:t>8</w:t>
      </w:r>
      <w:r w:rsidR="00766C73" w:rsidRPr="005C76C0">
        <w:rPr>
          <w:rFonts w:ascii="Times New Roman" w:hAnsi="Times New Roman"/>
          <w:color w:val="000000" w:themeColor="text1"/>
          <w:sz w:val="24"/>
          <w:szCs w:val="24"/>
        </w:rPr>
        <w:t xml:space="preserve">) requires that </w:t>
      </w:r>
      <w:r w:rsidR="00EF212A" w:rsidRPr="005C76C0">
        <w:rPr>
          <w:rFonts w:ascii="Times New Roman" w:hAnsi="Times New Roman"/>
          <w:color w:val="000000" w:themeColor="text1"/>
          <w:sz w:val="24"/>
          <w:szCs w:val="24"/>
        </w:rPr>
        <w:t xml:space="preserve">it be divided into its separate biomass components which, at a minimum, must include the tap root or lignotuber, and the lateral roots. </w:t>
      </w:r>
      <w:r w:rsidR="00766C73" w:rsidRPr="005C76C0">
        <w:rPr>
          <w:rFonts w:ascii="Times New Roman" w:hAnsi="Times New Roman"/>
          <w:color w:val="000000" w:themeColor="text1"/>
          <w:sz w:val="24"/>
          <w:szCs w:val="24"/>
        </w:rPr>
        <w:t>T</w:t>
      </w:r>
      <w:r w:rsidR="00EF212A" w:rsidRPr="005C76C0">
        <w:rPr>
          <w:rFonts w:ascii="Times New Roman" w:hAnsi="Times New Roman"/>
          <w:color w:val="000000" w:themeColor="text1"/>
          <w:sz w:val="24"/>
          <w:szCs w:val="24"/>
        </w:rPr>
        <w:t xml:space="preserve">he project proponent may </w:t>
      </w:r>
      <w:r w:rsidR="00766C73" w:rsidRPr="005C76C0">
        <w:rPr>
          <w:rFonts w:ascii="Times New Roman" w:hAnsi="Times New Roman"/>
          <w:color w:val="000000" w:themeColor="text1"/>
          <w:sz w:val="24"/>
          <w:szCs w:val="24"/>
        </w:rPr>
        <w:t xml:space="preserve">also </w:t>
      </w:r>
      <w:r w:rsidR="00EF212A" w:rsidRPr="005C76C0">
        <w:rPr>
          <w:rFonts w:ascii="Times New Roman" w:hAnsi="Times New Roman"/>
          <w:color w:val="000000" w:themeColor="text1"/>
          <w:sz w:val="24"/>
          <w:szCs w:val="24"/>
        </w:rPr>
        <w:t>elect to apply further separation, including into root crown, coarse lateral roots and fine lateral roots.</w:t>
      </w:r>
    </w:p>
    <w:p w:rsidR="00EF212A" w:rsidRPr="005C76C0" w:rsidRDefault="00766C7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w:t>
      </w:r>
      <w:r w:rsidR="009E6B43" w:rsidRPr="005C76C0">
        <w:rPr>
          <w:rFonts w:ascii="Times New Roman" w:hAnsi="Times New Roman"/>
          <w:color w:val="000000" w:themeColor="text1"/>
          <w:sz w:val="24"/>
          <w:szCs w:val="24"/>
        </w:rPr>
        <w:t>3</w:t>
      </w:r>
      <w:r w:rsidRPr="005C76C0">
        <w:rPr>
          <w:rFonts w:ascii="Times New Roman" w:hAnsi="Times New Roman"/>
          <w:color w:val="000000" w:themeColor="text1"/>
          <w:sz w:val="24"/>
          <w:szCs w:val="24"/>
        </w:rPr>
        <w:t>6(</w:t>
      </w:r>
      <w:r w:rsidR="007A466E" w:rsidRPr="005C76C0">
        <w:rPr>
          <w:rFonts w:ascii="Times New Roman" w:hAnsi="Times New Roman"/>
          <w:color w:val="000000" w:themeColor="text1"/>
          <w:sz w:val="24"/>
          <w:szCs w:val="24"/>
        </w:rPr>
        <w:t>10</w:t>
      </w:r>
      <w:r w:rsidRPr="005C76C0">
        <w:rPr>
          <w:rFonts w:ascii="Times New Roman" w:hAnsi="Times New Roman"/>
          <w:color w:val="000000" w:themeColor="text1"/>
          <w:sz w:val="24"/>
          <w:szCs w:val="24"/>
        </w:rPr>
        <w:t>) requires that f</w:t>
      </w:r>
      <w:r w:rsidR="00EF212A" w:rsidRPr="005C76C0">
        <w:rPr>
          <w:rFonts w:ascii="Times New Roman" w:hAnsi="Times New Roman"/>
          <w:color w:val="000000" w:themeColor="text1"/>
          <w:sz w:val="24"/>
          <w:szCs w:val="24"/>
        </w:rPr>
        <w:t>or each biomass sample tree, a minimum of three sub</w:t>
      </w:r>
      <w:r w:rsidR="00F47C15" w:rsidRPr="005C76C0">
        <w:rPr>
          <w:rFonts w:ascii="Times New Roman" w:hAnsi="Times New Roman"/>
          <w:color w:val="000000" w:themeColor="text1"/>
          <w:sz w:val="24"/>
          <w:szCs w:val="24"/>
        </w:rPr>
        <w:noBreakHyphen/>
      </w:r>
      <w:r w:rsidR="00EF212A" w:rsidRPr="005C76C0">
        <w:rPr>
          <w:rFonts w:ascii="Times New Roman" w:hAnsi="Times New Roman"/>
          <w:color w:val="000000" w:themeColor="text1"/>
          <w:sz w:val="24"/>
          <w:szCs w:val="24"/>
        </w:rPr>
        <w:t>samples should be collected from each biomass component, so as to allow for an estimate of the level of variation between sub-samples.</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An alternative, acceptable approach to sub-sampling is to record the wet weight and oven dry weight of the entire </w:t>
      </w:r>
      <w:r w:rsidR="00696E42" w:rsidRPr="005C76C0">
        <w:rPr>
          <w:rFonts w:ascii="Times New Roman" w:hAnsi="Times New Roman"/>
          <w:color w:val="000000" w:themeColor="text1"/>
          <w:sz w:val="24"/>
          <w:szCs w:val="24"/>
        </w:rPr>
        <w:t>b</w:t>
      </w:r>
      <w:r w:rsidRPr="005C76C0">
        <w:rPr>
          <w:rFonts w:ascii="Times New Roman" w:hAnsi="Times New Roman"/>
          <w:color w:val="000000" w:themeColor="text1"/>
          <w:sz w:val="24"/>
          <w:szCs w:val="24"/>
        </w:rPr>
        <w:t xml:space="preserve">iomass </w:t>
      </w:r>
      <w:r w:rsidR="00696E42"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omponent.</w:t>
      </w:r>
      <w:r w:rsidR="00C944C2" w:rsidRPr="005C76C0">
        <w:rPr>
          <w:rFonts w:ascii="Times New Roman" w:hAnsi="Times New Roman"/>
          <w:color w:val="000000" w:themeColor="text1"/>
          <w:sz w:val="24"/>
          <w:szCs w:val="24"/>
        </w:rPr>
        <w:t xml:space="preserve">  Where the entire biomass component is used, there is no need to c</w:t>
      </w:r>
      <w:r w:rsidR="00843BF7" w:rsidRPr="005C76C0">
        <w:rPr>
          <w:rFonts w:ascii="Times New Roman" w:hAnsi="Times New Roman"/>
          <w:color w:val="000000" w:themeColor="text1"/>
          <w:sz w:val="24"/>
          <w:szCs w:val="24"/>
        </w:rPr>
        <w:t>alculate the average of the dry-</w:t>
      </w:r>
      <w:r w:rsidR="00C944C2" w:rsidRPr="005C76C0">
        <w:rPr>
          <w:rFonts w:ascii="Times New Roman" w:hAnsi="Times New Roman"/>
          <w:color w:val="000000" w:themeColor="text1"/>
          <w:sz w:val="24"/>
          <w:szCs w:val="24"/>
        </w:rPr>
        <w:t>wet ratios as specified in subsection 5.36(</w:t>
      </w:r>
      <w:r w:rsidR="007A466E" w:rsidRPr="005C76C0">
        <w:rPr>
          <w:rFonts w:ascii="Times New Roman" w:hAnsi="Times New Roman"/>
          <w:color w:val="000000" w:themeColor="text1"/>
          <w:sz w:val="24"/>
          <w:szCs w:val="24"/>
        </w:rPr>
        <w:t>15</w:t>
      </w:r>
      <w:r w:rsidR="00C944C2" w:rsidRPr="005C76C0">
        <w:rPr>
          <w:rFonts w:ascii="Times New Roman" w:hAnsi="Times New Roman"/>
          <w:color w:val="000000" w:themeColor="text1"/>
          <w:sz w:val="24"/>
          <w:szCs w:val="24"/>
        </w:rPr>
        <w:t>) since a single value is returned.</w:t>
      </w:r>
      <w:r w:rsidR="002344B5" w:rsidRPr="005C76C0">
        <w:rPr>
          <w:rFonts w:ascii="Times New Roman" w:hAnsi="Times New Roman"/>
          <w:color w:val="000000" w:themeColor="text1"/>
          <w:sz w:val="24"/>
          <w:szCs w:val="24"/>
        </w:rPr>
        <w:t xml:space="preserve"> In addition, the word ‘sub-sample’ should be replaced with ‘</w:t>
      </w:r>
      <w:r w:rsidR="00077A98">
        <w:rPr>
          <w:rFonts w:ascii="Times New Roman" w:hAnsi="Times New Roman"/>
          <w:color w:val="000000" w:themeColor="text1"/>
          <w:sz w:val="24"/>
          <w:szCs w:val="24"/>
        </w:rPr>
        <w:t xml:space="preserve">entire </w:t>
      </w:r>
      <w:r w:rsidR="002344B5" w:rsidRPr="005C76C0">
        <w:rPr>
          <w:rFonts w:ascii="Times New Roman" w:hAnsi="Times New Roman"/>
          <w:color w:val="000000" w:themeColor="text1"/>
          <w:sz w:val="24"/>
          <w:szCs w:val="24"/>
        </w:rPr>
        <w:t>biomass component’.</w:t>
      </w:r>
    </w:p>
    <w:p w:rsidR="00EF212A" w:rsidRPr="005C76C0" w:rsidRDefault="009E6B43"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5.37</w:t>
      </w:r>
      <w:r w:rsidR="00EF212A" w:rsidRPr="005C76C0">
        <w:rPr>
          <w:rFonts w:ascii="Times New Roman" w:hAnsi="Times New Roman"/>
          <w:color w:val="000000" w:themeColor="text1"/>
          <w:sz w:val="24"/>
          <w:szCs w:val="24"/>
          <w:u w:val="single"/>
        </w:rPr>
        <w:tab/>
        <w:t>Assessing biomass of entire biomass sample tree</w:t>
      </w:r>
    </w:p>
    <w:p w:rsidR="00FF78A0"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Once the processes specified in sections </w:t>
      </w:r>
      <w:r w:rsidR="009E6B43" w:rsidRPr="005C76C0">
        <w:rPr>
          <w:rFonts w:ascii="Times New Roman" w:hAnsi="Times New Roman"/>
          <w:color w:val="000000" w:themeColor="text1"/>
          <w:sz w:val="24"/>
          <w:szCs w:val="24"/>
        </w:rPr>
        <w:t>5.35</w:t>
      </w:r>
      <w:r w:rsidRPr="005C76C0">
        <w:rPr>
          <w:rFonts w:ascii="Times New Roman" w:hAnsi="Times New Roman"/>
          <w:color w:val="000000" w:themeColor="text1"/>
          <w:sz w:val="24"/>
          <w:szCs w:val="24"/>
        </w:rPr>
        <w:t xml:space="preserve"> and </w:t>
      </w:r>
      <w:r w:rsidR="009E6B43" w:rsidRPr="005C76C0">
        <w:rPr>
          <w:rFonts w:ascii="Times New Roman" w:hAnsi="Times New Roman"/>
          <w:color w:val="000000" w:themeColor="text1"/>
          <w:sz w:val="24"/>
          <w:szCs w:val="24"/>
        </w:rPr>
        <w:t>5.36</w:t>
      </w:r>
      <w:r w:rsidRPr="005C76C0">
        <w:rPr>
          <w:rFonts w:ascii="Times New Roman" w:hAnsi="Times New Roman"/>
          <w:color w:val="000000" w:themeColor="text1"/>
          <w:sz w:val="24"/>
          <w:szCs w:val="24"/>
        </w:rPr>
        <w:t xml:space="preserve"> have been undertaken, the project proponent </w:t>
      </w:r>
      <w:r w:rsidR="00C944C2" w:rsidRPr="005C76C0">
        <w:rPr>
          <w:rFonts w:ascii="Times New Roman" w:hAnsi="Times New Roman"/>
          <w:color w:val="000000" w:themeColor="text1"/>
          <w:sz w:val="24"/>
          <w:szCs w:val="24"/>
        </w:rPr>
        <w:t>must</w:t>
      </w:r>
      <w:r w:rsidRPr="005C76C0">
        <w:rPr>
          <w:rFonts w:ascii="Times New Roman" w:hAnsi="Times New Roman"/>
          <w:color w:val="000000" w:themeColor="text1"/>
          <w:sz w:val="24"/>
          <w:szCs w:val="24"/>
        </w:rPr>
        <w:t xml:space="preserve"> estimate the biomass for the entire biomass sample tree by using Equation 30 in th</w:t>
      </w:r>
      <w:r w:rsidR="00F97B05"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 </w:t>
      </w:r>
      <w:r w:rsidR="00C944C2"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etermination.</w:t>
      </w:r>
    </w:p>
    <w:p w:rsidR="00EF212A" w:rsidRPr="005C76C0" w:rsidRDefault="00C944C2"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5.38</w:t>
      </w:r>
      <w:r w:rsidR="00EF212A" w:rsidRPr="005C76C0">
        <w:rPr>
          <w:rFonts w:ascii="Times New Roman" w:hAnsi="Times New Roman"/>
          <w:color w:val="000000" w:themeColor="text1"/>
          <w:sz w:val="24"/>
          <w:szCs w:val="24"/>
          <w:u w:val="single"/>
        </w:rPr>
        <w:tab/>
        <w:t xml:space="preserve">Record keeping and reporting </w:t>
      </w:r>
    </w:p>
    <w:p w:rsidR="00671D01" w:rsidRPr="00AA5B55" w:rsidRDefault="00703D7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5.38 specifies </w:t>
      </w:r>
      <w:r w:rsidR="00EB0F68" w:rsidRPr="005C76C0">
        <w:rPr>
          <w:rFonts w:ascii="Times New Roman" w:hAnsi="Times New Roman"/>
          <w:color w:val="000000" w:themeColor="text1"/>
          <w:sz w:val="24"/>
          <w:szCs w:val="24"/>
        </w:rPr>
        <w:t>the records that the</w:t>
      </w:r>
      <w:r w:rsidR="00EF212A" w:rsidRPr="005C76C0">
        <w:rPr>
          <w:rFonts w:ascii="Times New Roman" w:hAnsi="Times New Roman"/>
          <w:color w:val="000000" w:themeColor="text1"/>
          <w:sz w:val="24"/>
          <w:szCs w:val="24"/>
        </w:rPr>
        <w:t xml:space="preserve"> project proponent must retain. </w:t>
      </w:r>
      <w:r w:rsidR="002437C1" w:rsidRPr="005C76C0">
        <w:rPr>
          <w:rFonts w:ascii="Times New Roman" w:hAnsi="Times New Roman"/>
          <w:color w:val="000000" w:themeColor="text1"/>
          <w:sz w:val="24"/>
          <w:szCs w:val="24"/>
        </w:rPr>
        <w:t>These include</w:t>
      </w:r>
      <w:r w:rsidR="00EF212A" w:rsidRPr="005C76C0">
        <w:rPr>
          <w:rFonts w:ascii="Times New Roman" w:hAnsi="Times New Roman"/>
          <w:color w:val="000000" w:themeColor="text1"/>
          <w:sz w:val="24"/>
          <w:szCs w:val="24"/>
        </w:rPr>
        <w:t xml:space="preserve"> records of all measures collected, as well as quality assurance records that identify the type of equipment used to collect measures, the equipment calibration that was undertaken, and the error checks that were applied throughout the measurement process.</w:t>
      </w:r>
      <w:r w:rsidR="004D5C1D" w:rsidRPr="005C76C0">
        <w:rPr>
          <w:rFonts w:ascii="Times New Roman" w:hAnsi="Times New Roman"/>
          <w:color w:val="000000" w:themeColor="text1"/>
          <w:sz w:val="24"/>
          <w:szCs w:val="24"/>
        </w:rPr>
        <w:t xml:space="preserve">  The</w:t>
      </w:r>
      <w:r w:rsidR="00EF212A" w:rsidRPr="005C76C0">
        <w:rPr>
          <w:rFonts w:ascii="Times New Roman" w:hAnsi="Times New Roman"/>
          <w:color w:val="000000" w:themeColor="text1"/>
          <w:sz w:val="24"/>
          <w:szCs w:val="24"/>
        </w:rPr>
        <w:t xml:space="preserve"> project proponent must also retain records that demonstrate constant weight is achieved </w:t>
      </w:r>
      <w:r w:rsidR="004D5C1D" w:rsidRPr="005C76C0">
        <w:rPr>
          <w:rFonts w:ascii="Times New Roman" w:hAnsi="Times New Roman"/>
          <w:color w:val="000000" w:themeColor="text1"/>
          <w:sz w:val="24"/>
          <w:szCs w:val="24"/>
        </w:rPr>
        <w:t xml:space="preserve">in </w:t>
      </w:r>
      <w:r w:rsidR="007A466E" w:rsidRPr="005C76C0">
        <w:rPr>
          <w:rFonts w:ascii="Times New Roman" w:hAnsi="Times New Roman"/>
          <w:color w:val="000000" w:themeColor="text1"/>
          <w:sz w:val="24"/>
          <w:szCs w:val="24"/>
        </w:rPr>
        <w:t>sub</w:t>
      </w:r>
      <w:r w:rsidR="004D5C1D" w:rsidRPr="005C76C0">
        <w:rPr>
          <w:rFonts w:ascii="Times New Roman" w:hAnsi="Times New Roman"/>
          <w:color w:val="000000" w:themeColor="text1"/>
          <w:sz w:val="24"/>
          <w:szCs w:val="24"/>
        </w:rPr>
        <w:t>sections 5.35</w:t>
      </w:r>
      <w:r w:rsidR="007A466E" w:rsidRPr="005C76C0">
        <w:rPr>
          <w:rFonts w:ascii="Times New Roman" w:hAnsi="Times New Roman"/>
          <w:color w:val="000000" w:themeColor="text1"/>
          <w:sz w:val="24"/>
          <w:szCs w:val="24"/>
        </w:rPr>
        <w:t>(8)</w:t>
      </w:r>
      <w:r w:rsidR="004D5C1D" w:rsidRPr="005C76C0">
        <w:rPr>
          <w:rFonts w:ascii="Times New Roman" w:hAnsi="Times New Roman"/>
          <w:color w:val="000000" w:themeColor="text1"/>
          <w:sz w:val="24"/>
          <w:szCs w:val="24"/>
        </w:rPr>
        <w:t xml:space="preserve"> and 5.36</w:t>
      </w:r>
      <w:r w:rsidR="007A466E" w:rsidRPr="005C76C0">
        <w:rPr>
          <w:rFonts w:ascii="Times New Roman" w:hAnsi="Times New Roman"/>
          <w:color w:val="000000" w:themeColor="text1"/>
          <w:sz w:val="24"/>
          <w:szCs w:val="24"/>
        </w:rPr>
        <w:t>(12)</w:t>
      </w:r>
      <w:r w:rsidR="00AA5B55">
        <w:rPr>
          <w:rFonts w:ascii="Times New Roman" w:hAnsi="Times New Roman"/>
          <w:color w:val="000000" w:themeColor="text1"/>
          <w:sz w:val="24"/>
          <w:szCs w:val="24"/>
        </w:rPr>
        <w:t>.</w:t>
      </w:r>
    </w:p>
    <w:p w:rsidR="00EF212A" w:rsidRPr="005C76C0" w:rsidRDefault="00EF212A" w:rsidP="006E75E4">
      <w:pPr>
        <w:keepNext/>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Subdivision </w:t>
      </w:r>
      <w:r w:rsidR="00897774"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w:t>
      </w:r>
      <w:r w:rsidR="00344627" w:rsidRPr="005C76C0">
        <w:rPr>
          <w:rFonts w:ascii="Times New Roman" w:hAnsi="Times New Roman"/>
          <w:b/>
          <w:color w:val="000000" w:themeColor="text1"/>
          <w:sz w:val="24"/>
          <w:szCs w:val="24"/>
        </w:rPr>
        <w:t>1</w:t>
      </w:r>
      <w:r w:rsidR="00897774" w:rsidRPr="005C76C0">
        <w:rPr>
          <w:rFonts w:ascii="Times New Roman" w:hAnsi="Times New Roman"/>
          <w:b/>
          <w:color w:val="000000" w:themeColor="text1"/>
          <w:sz w:val="24"/>
          <w:szCs w:val="24"/>
        </w:rPr>
        <w:t>1</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proofErr w:type="spellStart"/>
      <w:r w:rsidRPr="005C76C0">
        <w:rPr>
          <w:rFonts w:ascii="Times New Roman" w:hAnsi="Times New Roman"/>
          <w:b/>
          <w:color w:val="000000" w:themeColor="text1"/>
          <w:sz w:val="24"/>
          <w:szCs w:val="24"/>
        </w:rPr>
        <w:t>Allometric</w:t>
      </w:r>
      <w:proofErr w:type="spellEnd"/>
      <w:r w:rsidRPr="005C76C0">
        <w:rPr>
          <w:rFonts w:ascii="Times New Roman" w:hAnsi="Times New Roman"/>
          <w:b/>
          <w:color w:val="000000" w:themeColor="text1"/>
          <w:sz w:val="24"/>
          <w:szCs w:val="24"/>
        </w:rPr>
        <w:t xml:space="preserve"> functions for other trees</w:t>
      </w:r>
      <w:r w:rsidR="00897774" w:rsidRPr="005C76C0">
        <w:rPr>
          <w:rFonts w:ascii="Times New Roman" w:hAnsi="Times New Roman"/>
          <w:b/>
          <w:color w:val="000000" w:themeColor="text1"/>
          <w:sz w:val="24"/>
          <w:szCs w:val="24"/>
        </w:rPr>
        <w:t xml:space="preserve"> </w:t>
      </w:r>
    </w:p>
    <w:p w:rsidR="00EF212A" w:rsidRPr="005C76C0" w:rsidRDefault="00897774" w:rsidP="006E75E4">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5.39</w:t>
      </w:r>
      <w:r w:rsidR="00EF212A" w:rsidRPr="005C76C0">
        <w:rPr>
          <w:rFonts w:ascii="Times New Roman" w:hAnsi="Times New Roman"/>
          <w:color w:val="000000" w:themeColor="text1"/>
          <w:sz w:val="24"/>
          <w:szCs w:val="24"/>
          <w:u w:val="single"/>
        </w:rPr>
        <w:tab/>
        <w:t xml:space="preserve">Developing </w:t>
      </w:r>
      <w:proofErr w:type="spellStart"/>
      <w:r w:rsidR="00EF212A" w:rsidRPr="005C76C0">
        <w:rPr>
          <w:rFonts w:ascii="Times New Roman" w:hAnsi="Times New Roman"/>
          <w:color w:val="000000" w:themeColor="text1"/>
          <w:sz w:val="24"/>
          <w:szCs w:val="24"/>
          <w:u w:val="single"/>
        </w:rPr>
        <w:t>allometric</w:t>
      </w:r>
      <w:proofErr w:type="spellEnd"/>
      <w:r w:rsidR="00EF212A" w:rsidRPr="005C76C0">
        <w:rPr>
          <w:rFonts w:ascii="Times New Roman" w:hAnsi="Times New Roman"/>
          <w:color w:val="000000" w:themeColor="text1"/>
          <w:sz w:val="24"/>
          <w:szCs w:val="24"/>
          <w:u w:val="single"/>
        </w:rPr>
        <w:t xml:space="preserve"> functions for trees </w:t>
      </w:r>
      <w:r w:rsidRPr="005C76C0">
        <w:rPr>
          <w:rFonts w:ascii="Times New Roman" w:hAnsi="Times New Roman"/>
          <w:color w:val="000000" w:themeColor="text1"/>
          <w:sz w:val="24"/>
          <w:szCs w:val="24"/>
          <w:u w:val="single"/>
        </w:rPr>
        <w:t>other than live trees</w:t>
      </w:r>
    </w:p>
    <w:p w:rsidR="00EF212A" w:rsidRPr="005C76C0" w:rsidRDefault="00EF212A" w:rsidP="006E75E4">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Under th</w:t>
      </w:r>
      <w:r w:rsidR="00F97B05"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 </w:t>
      </w:r>
      <w:r w:rsidR="00897774"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etermination, project proponent</w:t>
      </w:r>
      <w:r w:rsidR="00C8756F" w:rsidRPr="005C76C0">
        <w:rPr>
          <w:rFonts w:ascii="Times New Roman" w:hAnsi="Times New Roman"/>
          <w:color w:val="000000" w:themeColor="text1"/>
          <w:sz w:val="24"/>
          <w:szCs w:val="24"/>
        </w:rPr>
        <w:t>s can choose</w:t>
      </w:r>
      <w:r w:rsidRPr="005C76C0">
        <w:rPr>
          <w:rFonts w:ascii="Times New Roman" w:hAnsi="Times New Roman"/>
          <w:color w:val="000000" w:themeColor="text1"/>
          <w:sz w:val="24"/>
          <w:szCs w:val="24"/>
        </w:rPr>
        <w:t xml:space="preserve"> to account carbon stocks in dead standing trees, dead standing fire</w:t>
      </w:r>
      <w:r w:rsidR="00411A13"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affected trees and live fire</w:t>
      </w:r>
      <w:r w:rsidR="00411A13"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affected</w:t>
      </w:r>
      <w:r w:rsidR="00EB0F68" w:rsidRPr="005C76C0">
        <w:rPr>
          <w:rFonts w:ascii="Times New Roman" w:hAnsi="Times New Roman"/>
          <w:color w:val="000000" w:themeColor="text1"/>
          <w:sz w:val="24"/>
          <w:szCs w:val="24"/>
        </w:rPr>
        <w:t xml:space="preserve"> trees. Where the</w:t>
      </w:r>
      <w:r w:rsidRPr="005C76C0">
        <w:rPr>
          <w:rFonts w:ascii="Times New Roman" w:hAnsi="Times New Roman"/>
          <w:color w:val="000000" w:themeColor="text1"/>
          <w:sz w:val="24"/>
          <w:szCs w:val="24"/>
        </w:rPr>
        <w:t xml:space="preserve"> project proponent wishes to account </w:t>
      </w:r>
      <w:r w:rsidR="00F44EE6" w:rsidRPr="005C76C0">
        <w:rPr>
          <w:rFonts w:ascii="Times New Roman" w:hAnsi="Times New Roman"/>
          <w:color w:val="000000" w:themeColor="text1"/>
          <w:sz w:val="24"/>
          <w:szCs w:val="24"/>
        </w:rPr>
        <w:t xml:space="preserve">for </w:t>
      </w:r>
      <w:r w:rsidRPr="005C76C0">
        <w:rPr>
          <w:rFonts w:ascii="Times New Roman" w:hAnsi="Times New Roman"/>
          <w:color w:val="000000" w:themeColor="text1"/>
          <w:sz w:val="24"/>
          <w:szCs w:val="24"/>
        </w:rPr>
        <w:t xml:space="preserve">carbon stocks in these pools, the project proponent is required to develop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functions that relate to these tree types. The procedure for this is the same as that detailed </w:t>
      </w:r>
      <w:r w:rsidR="00D67D6C" w:rsidRPr="005C76C0">
        <w:rPr>
          <w:rFonts w:ascii="Times New Roman" w:hAnsi="Times New Roman"/>
          <w:color w:val="000000" w:themeColor="text1"/>
          <w:sz w:val="24"/>
          <w:szCs w:val="24"/>
        </w:rPr>
        <w:t>in Subdivision</w:t>
      </w:r>
      <w:r w:rsidR="009604DE" w:rsidRPr="005C76C0">
        <w:rPr>
          <w:rFonts w:ascii="Times New Roman" w:hAnsi="Times New Roman"/>
          <w:color w:val="000000" w:themeColor="text1"/>
          <w:sz w:val="24"/>
          <w:szCs w:val="24"/>
        </w:rPr>
        <w:t>s</w:t>
      </w:r>
      <w:r w:rsidR="00D67D6C" w:rsidRPr="005C76C0">
        <w:rPr>
          <w:rFonts w:ascii="Times New Roman" w:hAnsi="Times New Roman"/>
          <w:color w:val="000000" w:themeColor="text1"/>
          <w:sz w:val="24"/>
          <w:szCs w:val="24"/>
        </w:rPr>
        <w:t xml:space="preserve"> 5.1.</w:t>
      </w:r>
      <w:r w:rsidR="00617DBB" w:rsidRPr="005C76C0">
        <w:rPr>
          <w:rFonts w:ascii="Times New Roman" w:hAnsi="Times New Roman"/>
          <w:color w:val="000000" w:themeColor="text1"/>
          <w:sz w:val="24"/>
          <w:szCs w:val="24"/>
        </w:rPr>
        <w:t>8 and 5.1.9</w:t>
      </w:r>
      <w:r w:rsidRPr="005C76C0">
        <w:rPr>
          <w:rFonts w:ascii="Times New Roman" w:hAnsi="Times New Roman"/>
          <w:color w:val="000000" w:themeColor="text1"/>
          <w:sz w:val="24"/>
          <w:szCs w:val="24"/>
        </w:rPr>
        <w:t>, but subject to the exceptions specified in section</w:t>
      </w:r>
      <w:r w:rsidR="000C44D8" w:rsidRPr="005C76C0">
        <w:rPr>
          <w:rFonts w:ascii="Times New Roman" w:hAnsi="Times New Roman"/>
          <w:color w:val="000000" w:themeColor="text1"/>
          <w:sz w:val="24"/>
          <w:szCs w:val="24"/>
        </w:rPr>
        <w:t xml:space="preserve"> 5.39</w:t>
      </w:r>
      <w:r w:rsidRPr="005C76C0">
        <w:rPr>
          <w:rFonts w:ascii="Times New Roman" w:hAnsi="Times New Roman"/>
          <w:color w:val="000000" w:themeColor="text1"/>
          <w:sz w:val="24"/>
          <w:szCs w:val="24"/>
        </w:rPr>
        <w:t>.</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the case of dead standing trees and dead standing fire</w:t>
      </w:r>
      <w:r w:rsidR="00411A13"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affected trees, only biomass contained within the stem component </w:t>
      </w:r>
      <w:r w:rsidR="009604DE" w:rsidRPr="005C76C0">
        <w:rPr>
          <w:rFonts w:ascii="Times New Roman" w:hAnsi="Times New Roman"/>
          <w:color w:val="000000" w:themeColor="text1"/>
          <w:sz w:val="24"/>
          <w:szCs w:val="24"/>
        </w:rPr>
        <w:t>may</w:t>
      </w:r>
      <w:r w:rsidRPr="005C76C0">
        <w:rPr>
          <w:rFonts w:ascii="Times New Roman" w:hAnsi="Times New Roman"/>
          <w:color w:val="000000" w:themeColor="text1"/>
          <w:sz w:val="24"/>
          <w:szCs w:val="24"/>
        </w:rPr>
        <w:t xml:space="preserve"> be considered</w:t>
      </w:r>
      <w:r w:rsidR="0013458C" w:rsidRPr="005C76C0">
        <w:rPr>
          <w:rFonts w:ascii="Times New Roman" w:hAnsi="Times New Roman"/>
          <w:color w:val="000000" w:themeColor="text1"/>
          <w:sz w:val="24"/>
          <w:szCs w:val="24"/>
        </w:rPr>
        <w:t>.  This ensures that</w:t>
      </w:r>
      <w:r w:rsidRPr="005C76C0">
        <w:rPr>
          <w:rFonts w:ascii="Times New Roman" w:hAnsi="Times New Roman"/>
          <w:color w:val="000000" w:themeColor="text1"/>
          <w:sz w:val="24"/>
          <w:szCs w:val="24"/>
        </w:rPr>
        <w:t xml:space="preserve"> the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relates the preferred predictor measure to stem biomass alone, rather than biomass for the entire tree.  Biomass contained in non-stem components, such as branches, crown and below-ground biomass components</w:t>
      </w:r>
      <w:r w:rsidR="0013458C"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must be assumed to be zero.  </w:t>
      </w:r>
      <w:r w:rsidR="00F44EE6" w:rsidRPr="005C76C0">
        <w:rPr>
          <w:rFonts w:ascii="Times New Roman" w:hAnsi="Times New Roman"/>
          <w:color w:val="000000" w:themeColor="text1"/>
          <w:sz w:val="24"/>
          <w:szCs w:val="24"/>
        </w:rPr>
        <w:t>This approach is conservative and</w:t>
      </w:r>
      <w:r w:rsidRPr="005C76C0">
        <w:rPr>
          <w:rFonts w:ascii="Times New Roman" w:hAnsi="Times New Roman"/>
          <w:color w:val="000000" w:themeColor="text1"/>
          <w:sz w:val="24"/>
          <w:szCs w:val="24"/>
        </w:rPr>
        <w:t xml:space="preserve"> is applied because it obviates the need to categorise levels of degradation in trees that have died.</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the case of live fire</w:t>
      </w:r>
      <w:r w:rsidR="00411A13"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affected</w:t>
      </w:r>
      <w:r w:rsidR="00EB0F68" w:rsidRPr="005C76C0">
        <w:rPr>
          <w:rFonts w:ascii="Times New Roman" w:hAnsi="Times New Roman"/>
          <w:color w:val="000000" w:themeColor="text1"/>
          <w:sz w:val="24"/>
          <w:szCs w:val="24"/>
        </w:rPr>
        <w:t xml:space="preserve"> trees, the</w:t>
      </w:r>
      <w:r w:rsidRPr="005C76C0">
        <w:rPr>
          <w:rFonts w:ascii="Times New Roman" w:hAnsi="Times New Roman"/>
          <w:color w:val="000000" w:themeColor="text1"/>
          <w:sz w:val="24"/>
          <w:szCs w:val="24"/>
        </w:rPr>
        <w:t xml:space="preserve"> project proponent </w:t>
      </w:r>
      <w:r w:rsidR="0013458C" w:rsidRPr="005C76C0">
        <w:rPr>
          <w:rFonts w:ascii="Times New Roman" w:hAnsi="Times New Roman"/>
          <w:color w:val="000000" w:themeColor="text1"/>
          <w:sz w:val="24"/>
          <w:szCs w:val="24"/>
        </w:rPr>
        <w:t>may adopt</w:t>
      </w:r>
      <w:r w:rsidR="00E37829" w:rsidRPr="005C76C0">
        <w:rPr>
          <w:rFonts w:ascii="Times New Roman" w:hAnsi="Times New Roman"/>
          <w:color w:val="000000" w:themeColor="text1"/>
          <w:sz w:val="24"/>
          <w:szCs w:val="24"/>
        </w:rPr>
        <w:t xml:space="preserve"> either</w:t>
      </w:r>
      <w:r w:rsidRPr="005C76C0">
        <w:rPr>
          <w:rFonts w:ascii="Times New Roman" w:hAnsi="Times New Roman"/>
          <w:color w:val="000000" w:themeColor="text1"/>
          <w:sz w:val="24"/>
          <w:szCs w:val="24"/>
        </w:rPr>
        <w:t xml:space="preserve"> the stem-only approach for dead tree types </w:t>
      </w:r>
      <w:r w:rsidR="0013458C" w:rsidRPr="005C76C0">
        <w:rPr>
          <w:rFonts w:ascii="Times New Roman" w:hAnsi="Times New Roman"/>
          <w:color w:val="000000" w:themeColor="text1"/>
          <w:sz w:val="24"/>
          <w:szCs w:val="24"/>
        </w:rPr>
        <w:t>set out</w:t>
      </w:r>
      <w:r w:rsidRPr="005C76C0">
        <w:rPr>
          <w:rFonts w:ascii="Times New Roman" w:hAnsi="Times New Roman"/>
          <w:color w:val="000000" w:themeColor="text1"/>
          <w:sz w:val="24"/>
          <w:szCs w:val="24"/>
        </w:rPr>
        <w:t xml:space="preserve"> in section</w:t>
      </w:r>
      <w:r w:rsidR="0013458C" w:rsidRPr="005C76C0">
        <w:rPr>
          <w:rFonts w:ascii="Times New Roman" w:hAnsi="Times New Roman"/>
          <w:color w:val="000000" w:themeColor="text1"/>
          <w:sz w:val="24"/>
          <w:szCs w:val="24"/>
        </w:rPr>
        <w:t xml:space="preserve"> 5.39</w:t>
      </w:r>
      <w:r w:rsidRPr="005C76C0">
        <w:rPr>
          <w:rFonts w:ascii="Times New Roman" w:hAnsi="Times New Roman"/>
          <w:color w:val="000000" w:themeColor="text1"/>
          <w:sz w:val="24"/>
          <w:szCs w:val="24"/>
        </w:rPr>
        <w:t xml:space="preserve">, or the approach detailed </w:t>
      </w:r>
      <w:r w:rsidR="0013458C" w:rsidRPr="005C76C0">
        <w:rPr>
          <w:rFonts w:ascii="Times New Roman" w:hAnsi="Times New Roman"/>
          <w:color w:val="000000" w:themeColor="text1"/>
          <w:sz w:val="24"/>
          <w:szCs w:val="24"/>
        </w:rPr>
        <w:t>in Subdivision 5.1.10</w:t>
      </w:r>
      <w:r w:rsidRPr="005C76C0">
        <w:rPr>
          <w:rFonts w:ascii="Times New Roman" w:hAnsi="Times New Roman"/>
          <w:color w:val="000000" w:themeColor="text1"/>
          <w:sz w:val="24"/>
          <w:szCs w:val="24"/>
        </w:rPr>
        <w:t xml:space="preserve"> to develop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functions based on sampling of the whole tree.</w:t>
      </w:r>
    </w:p>
    <w:p w:rsidR="00EF212A" w:rsidRPr="005C76C0" w:rsidRDefault="00F44EE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It is likely that</w:t>
      </w:r>
      <w:r w:rsidR="00EF212A" w:rsidRPr="005C76C0">
        <w:rPr>
          <w:rFonts w:ascii="Times New Roman" w:hAnsi="Times New Roman"/>
          <w:color w:val="000000" w:themeColor="text1"/>
          <w:sz w:val="24"/>
          <w:szCs w:val="24"/>
        </w:rPr>
        <w:t xml:space="preserve"> live fire</w:t>
      </w:r>
      <w:r w:rsidR="00411A13" w:rsidRPr="005C76C0">
        <w:rPr>
          <w:rFonts w:ascii="Times New Roman" w:hAnsi="Times New Roman"/>
          <w:color w:val="000000" w:themeColor="text1"/>
          <w:sz w:val="24"/>
          <w:szCs w:val="24"/>
        </w:rPr>
        <w:t xml:space="preserve"> </w:t>
      </w:r>
      <w:r w:rsidR="00EF212A" w:rsidRPr="005C76C0">
        <w:rPr>
          <w:rFonts w:ascii="Times New Roman" w:hAnsi="Times New Roman"/>
          <w:color w:val="000000" w:themeColor="text1"/>
          <w:sz w:val="24"/>
          <w:szCs w:val="24"/>
        </w:rPr>
        <w:t xml:space="preserve">affected trees </w:t>
      </w:r>
      <w:r w:rsidRPr="005C76C0">
        <w:rPr>
          <w:rFonts w:ascii="Times New Roman" w:hAnsi="Times New Roman"/>
          <w:color w:val="000000" w:themeColor="text1"/>
          <w:sz w:val="24"/>
          <w:szCs w:val="24"/>
        </w:rPr>
        <w:t xml:space="preserve">will </w:t>
      </w:r>
      <w:r w:rsidR="00EF212A" w:rsidRPr="005C76C0">
        <w:rPr>
          <w:rFonts w:ascii="Times New Roman" w:hAnsi="Times New Roman"/>
          <w:color w:val="000000" w:themeColor="text1"/>
          <w:sz w:val="24"/>
          <w:szCs w:val="24"/>
        </w:rPr>
        <w:t xml:space="preserve">recover from the fire event </w:t>
      </w:r>
      <w:r w:rsidRPr="005C76C0">
        <w:rPr>
          <w:rFonts w:ascii="Times New Roman" w:hAnsi="Times New Roman"/>
          <w:color w:val="000000" w:themeColor="text1"/>
          <w:sz w:val="24"/>
          <w:szCs w:val="24"/>
        </w:rPr>
        <w:t xml:space="preserve">over time </w:t>
      </w:r>
      <w:r w:rsidR="00EF212A" w:rsidRPr="005C76C0">
        <w:rPr>
          <w:rFonts w:ascii="Times New Roman" w:hAnsi="Times New Roman"/>
          <w:color w:val="000000" w:themeColor="text1"/>
          <w:sz w:val="24"/>
          <w:szCs w:val="24"/>
        </w:rPr>
        <w:t xml:space="preserve">and that their form may once again approach that of live trees.  </w:t>
      </w:r>
      <w:r w:rsidRPr="005C76C0">
        <w:rPr>
          <w:rFonts w:ascii="Times New Roman" w:hAnsi="Times New Roman"/>
          <w:color w:val="000000" w:themeColor="text1"/>
          <w:sz w:val="24"/>
          <w:szCs w:val="24"/>
        </w:rPr>
        <w:t xml:space="preserve">Where </w:t>
      </w:r>
      <w:r w:rsidR="00EF212A" w:rsidRPr="005C76C0">
        <w:rPr>
          <w:rFonts w:ascii="Times New Roman" w:hAnsi="Times New Roman"/>
          <w:color w:val="000000" w:themeColor="text1"/>
          <w:sz w:val="24"/>
          <w:szCs w:val="24"/>
        </w:rPr>
        <w:t xml:space="preserve">this </w:t>
      </w:r>
      <w:r w:rsidRPr="005C76C0">
        <w:rPr>
          <w:rFonts w:ascii="Times New Roman" w:hAnsi="Times New Roman"/>
          <w:color w:val="000000" w:themeColor="text1"/>
          <w:sz w:val="24"/>
          <w:szCs w:val="24"/>
        </w:rPr>
        <w:t>occurs</w:t>
      </w:r>
      <w:r w:rsidR="00EF212A" w:rsidRPr="005C76C0">
        <w:rPr>
          <w:rFonts w:ascii="Times New Roman" w:hAnsi="Times New Roman"/>
          <w:color w:val="000000" w:themeColor="text1"/>
          <w:sz w:val="24"/>
          <w:szCs w:val="24"/>
        </w:rPr>
        <w:t xml:space="preserve">, the project proponent </w:t>
      </w:r>
      <w:r w:rsidR="009604DE" w:rsidRPr="005C76C0">
        <w:rPr>
          <w:rFonts w:ascii="Times New Roman" w:hAnsi="Times New Roman"/>
          <w:color w:val="000000" w:themeColor="text1"/>
          <w:sz w:val="24"/>
          <w:szCs w:val="24"/>
        </w:rPr>
        <w:t>may</w:t>
      </w:r>
      <w:r w:rsidR="00EF212A" w:rsidRPr="005C76C0">
        <w:rPr>
          <w:rFonts w:ascii="Times New Roman" w:hAnsi="Times New Roman"/>
          <w:color w:val="000000" w:themeColor="text1"/>
          <w:sz w:val="24"/>
          <w:szCs w:val="24"/>
        </w:rPr>
        <w:t xml:space="preserve"> revert to use of 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developed for live trees, provided that it can be demonstrated that there is no statistically significant difference in the relationships between predictor measures and above-ground biomass for live fire</w:t>
      </w:r>
      <w:r w:rsidR="00411A13" w:rsidRPr="005C76C0">
        <w:rPr>
          <w:rFonts w:ascii="Times New Roman" w:hAnsi="Times New Roman"/>
          <w:color w:val="000000" w:themeColor="text1"/>
          <w:sz w:val="24"/>
          <w:szCs w:val="24"/>
        </w:rPr>
        <w:t xml:space="preserve"> </w:t>
      </w:r>
      <w:r w:rsidR="00EF212A" w:rsidRPr="005C76C0">
        <w:rPr>
          <w:rFonts w:ascii="Times New Roman" w:hAnsi="Times New Roman"/>
          <w:color w:val="000000" w:themeColor="text1"/>
          <w:sz w:val="24"/>
          <w:szCs w:val="24"/>
        </w:rPr>
        <w:t>affected trees and live trees.</w:t>
      </w:r>
      <w:r w:rsidR="006C1892" w:rsidRPr="005C76C0">
        <w:rPr>
          <w:rFonts w:ascii="Times New Roman" w:hAnsi="Times New Roman"/>
          <w:color w:val="000000" w:themeColor="text1"/>
          <w:sz w:val="24"/>
          <w:szCs w:val="24"/>
        </w:rPr>
        <w:t xml:space="preserve"> This should be demonstrated through the processes set out in Subdivision 5.1.12.</w:t>
      </w:r>
    </w:p>
    <w:p w:rsidR="00671D01" w:rsidRPr="005C76C0" w:rsidRDefault="00671D01" w:rsidP="003A075D">
      <w:pPr>
        <w:spacing w:before="120" w:after="120"/>
        <w:rPr>
          <w:rFonts w:ascii="Times New Roman" w:hAnsi="Times New Roman"/>
          <w:b/>
          <w:color w:val="000000" w:themeColor="text1"/>
          <w:sz w:val="24"/>
          <w:szCs w:val="24"/>
        </w:rPr>
      </w:pP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Subdivision </w:t>
      </w:r>
      <w:r w:rsidR="00393BDA"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.1.1</w:t>
      </w:r>
      <w:r w:rsidR="0058532E" w:rsidRPr="005C76C0">
        <w:rPr>
          <w:rFonts w:ascii="Times New Roman" w:hAnsi="Times New Roman"/>
          <w:b/>
          <w:color w:val="000000" w:themeColor="text1"/>
          <w:sz w:val="24"/>
          <w:szCs w:val="24"/>
        </w:rPr>
        <w:t>2</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 xml:space="preserve">Applicability of </w:t>
      </w:r>
      <w:proofErr w:type="spellStart"/>
      <w:r w:rsidRPr="005C76C0">
        <w:rPr>
          <w:rFonts w:ascii="Times New Roman" w:hAnsi="Times New Roman"/>
          <w:b/>
          <w:color w:val="000000" w:themeColor="text1"/>
          <w:sz w:val="24"/>
          <w:szCs w:val="24"/>
        </w:rPr>
        <w:t>allometric</w:t>
      </w:r>
      <w:proofErr w:type="spellEnd"/>
      <w:r w:rsidRPr="005C76C0">
        <w:rPr>
          <w:rFonts w:ascii="Times New Roman" w:hAnsi="Times New Roman"/>
          <w:b/>
          <w:color w:val="000000" w:themeColor="text1"/>
          <w:sz w:val="24"/>
          <w:szCs w:val="24"/>
        </w:rPr>
        <w:t xml:space="preserve"> functions</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can only be applied to estimating biomass for project trees that fall within the domain</w:t>
      </w:r>
      <w:r w:rsidR="00EB0F68" w:rsidRPr="005C76C0">
        <w:rPr>
          <w:rFonts w:ascii="Times New Roman" w:hAnsi="Times New Roman"/>
          <w:color w:val="000000" w:themeColor="text1"/>
          <w:sz w:val="24"/>
          <w:szCs w:val="24"/>
        </w:rPr>
        <w:t xml:space="preserve"> of that </w:t>
      </w:r>
      <w:proofErr w:type="spellStart"/>
      <w:r w:rsidR="00EB0F68" w:rsidRPr="005C76C0">
        <w:rPr>
          <w:rFonts w:ascii="Times New Roman" w:hAnsi="Times New Roman"/>
          <w:color w:val="000000" w:themeColor="text1"/>
          <w:sz w:val="24"/>
          <w:szCs w:val="24"/>
        </w:rPr>
        <w:t>allometric</w:t>
      </w:r>
      <w:proofErr w:type="spellEnd"/>
      <w:r w:rsidR="00EB0F68" w:rsidRPr="005C76C0">
        <w:rPr>
          <w:rFonts w:ascii="Times New Roman" w:hAnsi="Times New Roman"/>
          <w:color w:val="000000" w:themeColor="text1"/>
          <w:sz w:val="24"/>
          <w:szCs w:val="24"/>
        </w:rPr>
        <w:t xml:space="preserve"> function.  The </w:t>
      </w:r>
      <w:r w:rsidRPr="005C76C0">
        <w:rPr>
          <w:rFonts w:ascii="Times New Roman" w:hAnsi="Times New Roman"/>
          <w:color w:val="000000" w:themeColor="text1"/>
          <w:sz w:val="24"/>
          <w:szCs w:val="24"/>
        </w:rPr>
        <w:t xml:space="preserve">project proponent is required to perform the compatibility checks </w:t>
      </w:r>
      <w:r w:rsidR="00393BDA" w:rsidRPr="005C76C0">
        <w:rPr>
          <w:rFonts w:ascii="Times New Roman" w:hAnsi="Times New Roman"/>
          <w:color w:val="000000" w:themeColor="text1"/>
          <w:sz w:val="24"/>
          <w:szCs w:val="24"/>
        </w:rPr>
        <w:t xml:space="preserve">set out in </w:t>
      </w:r>
      <w:r w:rsidRPr="005C76C0">
        <w:rPr>
          <w:rFonts w:ascii="Times New Roman" w:hAnsi="Times New Roman"/>
          <w:color w:val="000000" w:themeColor="text1"/>
          <w:sz w:val="24"/>
          <w:szCs w:val="24"/>
        </w:rPr>
        <w:t xml:space="preserve">section </w:t>
      </w:r>
      <w:r w:rsidR="00393BDA" w:rsidRPr="005C76C0">
        <w:rPr>
          <w:rFonts w:ascii="Times New Roman" w:hAnsi="Times New Roman"/>
          <w:color w:val="000000" w:themeColor="text1"/>
          <w:sz w:val="24"/>
          <w:szCs w:val="24"/>
        </w:rPr>
        <w:t>5.41</w:t>
      </w:r>
      <w:r w:rsidRPr="005C76C0">
        <w:rPr>
          <w:rFonts w:ascii="Times New Roman" w:hAnsi="Times New Roman"/>
          <w:color w:val="000000" w:themeColor="text1"/>
          <w:sz w:val="24"/>
          <w:szCs w:val="24"/>
        </w:rPr>
        <w:t xml:space="preserve"> on each occasion that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function is applied to project trees within a stratum</w:t>
      </w:r>
      <w:r w:rsidR="00393BDA" w:rsidRPr="005C76C0">
        <w:rPr>
          <w:rFonts w:ascii="Times New Roman" w:hAnsi="Times New Roman"/>
          <w:color w:val="000000" w:themeColor="text1"/>
          <w:sz w:val="24"/>
          <w:szCs w:val="24"/>
        </w:rPr>
        <w:t>.  T</w:t>
      </w:r>
      <w:r w:rsidRPr="005C76C0">
        <w:rPr>
          <w:rFonts w:ascii="Times New Roman" w:hAnsi="Times New Roman"/>
          <w:color w:val="000000" w:themeColor="text1"/>
          <w:sz w:val="24"/>
          <w:szCs w:val="24"/>
        </w:rPr>
        <w:t xml:space="preserve">he outcomes of </w:t>
      </w:r>
      <w:r w:rsidR="00781968" w:rsidRPr="005C76C0">
        <w:rPr>
          <w:rFonts w:ascii="Times New Roman" w:hAnsi="Times New Roman"/>
          <w:color w:val="000000" w:themeColor="text1"/>
          <w:sz w:val="24"/>
          <w:szCs w:val="24"/>
        </w:rPr>
        <w:t>the checks</w:t>
      </w:r>
      <w:r w:rsidRPr="005C76C0">
        <w:rPr>
          <w:rFonts w:ascii="Times New Roman" w:hAnsi="Times New Roman"/>
          <w:color w:val="000000" w:themeColor="text1"/>
          <w:sz w:val="24"/>
          <w:szCs w:val="24"/>
        </w:rPr>
        <w:t xml:space="preserve"> must be documented in an offsets report.</w:t>
      </w:r>
    </w:p>
    <w:p w:rsidR="00781968"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addition to the compatibility checks </w:t>
      </w:r>
      <w:r w:rsidR="006D58D2" w:rsidRPr="005C76C0">
        <w:rPr>
          <w:rFonts w:ascii="Times New Roman" w:hAnsi="Times New Roman"/>
          <w:color w:val="000000" w:themeColor="text1"/>
          <w:sz w:val="24"/>
          <w:szCs w:val="24"/>
        </w:rPr>
        <w:t>set out in section 5.41</w:t>
      </w:r>
      <w:r w:rsidR="00EB0F68" w:rsidRPr="005C76C0">
        <w:rPr>
          <w:rFonts w:ascii="Times New Roman" w:hAnsi="Times New Roman"/>
          <w:color w:val="000000" w:themeColor="text1"/>
          <w:sz w:val="24"/>
          <w:szCs w:val="24"/>
        </w:rPr>
        <w:t>, the</w:t>
      </w:r>
      <w:r w:rsidRPr="005C76C0">
        <w:rPr>
          <w:rFonts w:ascii="Times New Roman" w:hAnsi="Times New Roman"/>
          <w:color w:val="000000" w:themeColor="text1"/>
          <w:sz w:val="24"/>
          <w:szCs w:val="24"/>
        </w:rPr>
        <w:t xml:space="preserve"> project proponent </w:t>
      </w:r>
      <w:r w:rsidR="00781968" w:rsidRPr="005C76C0">
        <w:rPr>
          <w:rFonts w:ascii="Times New Roman" w:hAnsi="Times New Roman"/>
          <w:color w:val="000000" w:themeColor="text1"/>
          <w:sz w:val="24"/>
          <w:szCs w:val="24"/>
        </w:rPr>
        <w:t>must</w:t>
      </w:r>
      <w:r w:rsidRPr="005C76C0">
        <w:rPr>
          <w:rFonts w:ascii="Times New Roman" w:hAnsi="Times New Roman"/>
          <w:color w:val="000000" w:themeColor="text1"/>
          <w:sz w:val="24"/>
          <w:szCs w:val="24"/>
        </w:rPr>
        <w:t xml:space="preserve"> perform </w:t>
      </w:r>
      <w:r w:rsidR="006D58D2"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 validation test </w:t>
      </w:r>
      <w:r w:rsidR="00781968" w:rsidRPr="005C76C0">
        <w:rPr>
          <w:rFonts w:ascii="Times New Roman" w:hAnsi="Times New Roman"/>
          <w:color w:val="000000" w:themeColor="text1"/>
          <w:sz w:val="24"/>
          <w:szCs w:val="24"/>
        </w:rPr>
        <w:t xml:space="preserve">at the times </w:t>
      </w:r>
      <w:r w:rsidRPr="005C76C0">
        <w:rPr>
          <w:rFonts w:ascii="Times New Roman" w:hAnsi="Times New Roman"/>
          <w:color w:val="000000" w:themeColor="text1"/>
          <w:sz w:val="24"/>
          <w:szCs w:val="24"/>
        </w:rPr>
        <w:t xml:space="preserve">specified </w:t>
      </w:r>
      <w:r w:rsidR="00781968" w:rsidRPr="005C76C0">
        <w:rPr>
          <w:rFonts w:ascii="Times New Roman" w:hAnsi="Times New Roman"/>
          <w:color w:val="000000" w:themeColor="text1"/>
          <w:sz w:val="24"/>
          <w:szCs w:val="24"/>
        </w:rPr>
        <w:t>in subsection 5.42(1)</w:t>
      </w:r>
      <w:r w:rsidRPr="005C76C0">
        <w:rPr>
          <w:rFonts w:ascii="Times New Roman" w:hAnsi="Times New Roman"/>
          <w:color w:val="000000" w:themeColor="text1"/>
          <w:sz w:val="24"/>
          <w:szCs w:val="24"/>
        </w:rPr>
        <w:t xml:space="preserve">. </w:t>
      </w:r>
      <w:r w:rsidR="00CC2AEA">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In all cases, the test must be performed a</w:t>
      </w:r>
      <w:r w:rsidR="00250BEA" w:rsidRPr="005C76C0">
        <w:rPr>
          <w:rFonts w:ascii="Times New Roman" w:hAnsi="Times New Roman"/>
          <w:color w:val="000000" w:themeColor="text1"/>
          <w:sz w:val="24"/>
          <w:szCs w:val="24"/>
        </w:rPr>
        <w:t xml:space="preserve">s part of a full inventory and </w:t>
      </w:r>
      <w:r w:rsidRPr="005C76C0">
        <w:rPr>
          <w:rFonts w:ascii="Times New Roman" w:hAnsi="Times New Roman"/>
          <w:color w:val="000000" w:themeColor="text1"/>
          <w:sz w:val="24"/>
          <w:szCs w:val="24"/>
        </w:rPr>
        <w:t xml:space="preserve">documented in an offsets report. </w:t>
      </w:r>
    </w:p>
    <w:p w:rsidR="00EF212A" w:rsidRPr="005C76C0" w:rsidRDefault="008F087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F212A" w:rsidRPr="005C76C0">
        <w:rPr>
          <w:rFonts w:ascii="Times New Roman" w:hAnsi="Times New Roman"/>
          <w:color w:val="000000" w:themeColor="text1"/>
          <w:sz w:val="24"/>
          <w:szCs w:val="24"/>
        </w:rPr>
        <w:t xml:space="preserve">ubsection </w:t>
      </w:r>
      <w:r w:rsidRPr="005C76C0">
        <w:rPr>
          <w:rFonts w:ascii="Times New Roman" w:hAnsi="Times New Roman"/>
          <w:color w:val="000000" w:themeColor="text1"/>
          <w:sz w:val="24"/>
          <w:szCs w:val="24"/>
        </w:rPr>
        <w:t>5.42</w:t>
      </w:r>
      <w:r w:rsidR="00EF212A" w:rsidRPr="005C76C0">
        <w:rPr>
          <w:rFonts w:ascii="Times New Roman" w:hAnsi="Times New Roman"/>
          <w:color w:val="000000" w:themeColor="text1"/>
          <w:sz w:val="24"/>
          <w:szCs w:val="24"/>
        </w:rPr>
        <w:t>(16)</w:t>
      </w:r>
      <w:r w:rsidRPr="005C76C0">
        <w:rPr>
          <w:rFonts w:ascii="Times New Roman" w:hAnsi="Times New Roman"/>
          <w:color w:val="000000" w:themeColor="text1"/>
          <w:sz w:val="24"/>
          <w:szCs w:val="24"/>
        </w:rPr>
        <w:t xml:space="preserve"> </w:t>
      </w:r>
      <w:r w:rsidR="00B41371" w:rsidRPr="005C76C0">
        <w:rPr>
          <w:rFonts w:ascii="Times New Roman" w:hAnsi="Times New Roman"/>
          <w:color w:val="000000" w:themeColor="text1"/>
          <w:sz w:val="24"/>
          <w:szCs w:val="24"/>
        </w:rPr>
        <w:t>provides that</w:t>
      </w:r>
      <w:r w:rsidR="00EF212A" w:rsidRPr="005C76C0">
        <w:rPr>
          <w:rFonts w:ascii="Times New Roman" w:hAnsi="Times New Roman"/>
          <w:color w:val="000000" w:themeColor="text1"/>
          <w:sz w:val="24"/>
          <w:szCs w:val="24"/>
        </w:rPr>
        <w:t xml:space="preserve"> an upper one-tailed F-Test </w:t>
      </w:r>
      <w:r w:rsidR="00B41371" w:rsidRPr="005C76C0">
        <w:rPr>
          <w:rFonts w:ascii="Times New Roman" w:hAnsi="Times New Roman"/>
          <w:color w:val="000000" w:themeColor="text1"/>
          <w:sz w:val="24"/>
          <w:szCs w:val="24"/>
        </w:rPr>
        <w:t xml:space="preserve">must </w:t>
      </w:r>
      <w:r w:rsidRPr="005C76C0">
        <w:rPr>
          <w:rFonts w:ascii="Times New Roman" w:hAnsi="Times New Roman"/>
          <w:color w:val="000000" w:themeColor="text1"/>
          <w:sz w:val="24"/>
          <w:szCs w:val="24"/>
        </w:rPr>
        <w:t>be</w:t>
      </w:r>
      <w:r w:rsidR="00EF212A" w:rsidRPr="005C76C0">
        <w:rPr>
          <w:rFonts w:ascii="Times New Roman" w:hAnsi="Times New Roman"/>
          <w:color w:val="000000" w:themeColor="text1"/>
          <w:sz w:val="24"/>
          <w:szCs w:val="24"/>
        </w:rPr>
        <w:t xml:space="preserve"> applied in accordance with </w:t>
      </w:r>
      <w:r w:rsidR="00B41371" w:rsidRPr="005C76C0">
        <w:rPr>
          <w:rFonts w:ascii="Times New Roman" w:hAnsi="Times New Roman"/>
          <w:color w:val="000000" w:themeColor="text1"/>
          <w:sz w:val="24"/>
          <w:szCs w:val="24"/>
        </w:rPr>
        <w:t xml:space="preserve">the process in </w:t>
      </w:r>
      <w:r w:rsidR="00EF212A" w:rsidRPr="005C76C0">
        <w:rPr>
          <w:rFonts w:ascii="Times New Roman" w:hAnsi="Times New Roman"/>
          <w:color w:val="000000" w:themeColor="text1"/>
          <w:sz w:val="24"/>
          <w:szCs w:val="24"/>
        </w:rPr>
        <w:t xml:space="preserve">subsection </w:t>
      </w:r>
      <w:r w:rsidR="00B41371" w:rsidRPr="005C76C0">
        <w:rPr>
          <w:rFonts w:ascii="Times New Roman" w:hAnsi="Times New Roman"/>
          <w:color w:val="000000" w:themeColor="text1"/>
          <w:sz w:val="24"/>
          <w:szCs w:val="24"/>
        </w:rPr>
        <w:t>5.42</w:t>
      </w:r>
      <w:r w:rsidR="00EF212A" w:rsidRPr="005C76C0">
        <w:rPr>
          <w:rFonts w:ascii="Times New Roman" w:hAnsi="Times New Roman"/>
          <w:color w:val="000000" w:themeColor="text1"/>
          <w:sz w:val="24"/>
          <w:szCs w:val="24"/>
        </w:rPr>
        <w:t>(17)</w:t>
      </w:r>
      <w:r w:rsidR="002F7019" w:rsidRPr="005C76C0">
        <w:rPr>
          <w:rFonts w:ascii="Times New Roman" w:hAnsi="Times New Roman"/>
          <w:color w:val="000000" w:themeColor="text1"/>
          <w:sz w:val="24"/>
          <w:szCs w:val="24"/>
        </w:rPr>
        <w:t>.  This is required</w:t>
      </w:r>
      <w:r w:rsidR="00EF212A" w:rsidRPr="005C76C0">
        <w:rPr>
          <w:rFonts w:ascii="Times New Roman" w:hAnsi="Times New Roman"/>
          <w:color w:val="000000" w:themeColor="text1"/>
          <w:sz w:val="24"/>
          <w:szCs w:val="24"/>
        </w:rPr>
        <w:t xml:space="preserve"> to test for statistical difference between the variance of weighted residuals calculated for the </w:t>
      </w:r>
      <w:proofErr w:type="spellStart"/>
      <w:r w:rsidR="00EF212A" w:rsidRPr="005C76C0">
        <w:rPr>
          <w:rFonts w:ascii="Times New Roman" w:hAnsi="Times New Roman"/>
          <w:color w:val="000000" w:themeColor="text1"/>
          <w:sz w:val="24"/>
          <w:szCs w:val="24"/>
        </w:rPr>
        <w:t>allometric</w:t>
      </w:r>
      <w:proofErr w:type="spellEnd"/>
      <w:r w:rsidR="00EF212A" w:rsidRPr="005C76C0">
        <w:rPr>
          <w:rFonts w:ascii="Times New Roman" w:hAnsi="Times New Roman"/>
          <w:color w:val="000000" w:themeColor="text1"/>
          <w:sz w:val="24"/>
          <w:szCs w:val="24"/>
        </w:rPr>
        <w:t xml:space="preserve"> function in accordance with</w:t>
      </w:r>
      <w:r w:rsidR="002F7019" w:rsidRPr="005C76C0">
        <w:rPr>
          <w:rFonts w:ascii="Times New Roman" w:hAnsi="Times New Roman"/>
          <w:color w:val="000000" w:themeColor="text1"/>
          <w:sz w:val="24"/>
          <w:szCs w:val="24"/>
        </w:rPr>
        <w:t xml:space="preserve"> Subdivision 5.1.8,</w:t>
      </w:r>
      <w:r w:rsidR="00EF212A" w:rsidRPr="005C76C0">
        <w:rPr>
          <w:rFonts w:ascii="Times New Roman" w:hAnsi="Times New Roman"/>
          <w:color w:val="000000" w:themeColor="text1"/>
          <w:sz w:val="24"/>
          <w:szCs w:val="24"/>
        </w:rPr>
        <w:t xml:space="preserve"> and the variance of weighted residuals calculated at subsection </w:t>
      </w:r>
      <w:r w:rsidR="0029273F" w:rsidRPr="005C76C0">
        <w:rPr>
          <w:rFonts w:ascii="Times New Roman" w:hAnsi="Times New Roman"/>
          <w:color w:val="000000" w:themeColor="text1"/>
          <w:sz w:val="24"/>
          <w:szCs w:val="24"/>
        </w:rPr>
        <w:t>5.42</w:t>
      </w:r>
      <w:r w:rsidR="00EF212A" w:rsidRPr="005C76C0">
        <w:rPr>
          <w:rFonts w:ascii="Times New Roman" w:hAnsi="Times New Roman"/>
          <w:color w:val="000000" w:themeColor="text1"/>
          <w:sz w:val="24"/>
          <w:szCs w:val="24"/>
        </w:rPr>
        <w:t>(15) for the test trees.</w:t>
      </w:r>
    </w:p>
    <w:p w:rsidR="00EF212A" w:rsidRPr="005C76C0" w:rsidRDefault="00F04EA2"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2F7019" w:rsidRPr="005C76C0">
        <w:rPr>
          <w:rFonts w:ascii="Times New Roman" w:hAnsi="Times New Roman"/>
          <w:color w:val="000000" w:themeColor="text1"/>
          <w:sz w:val="24"/>
          <w:szCs w:val="24"/>
        </w:rPr>
        <w:t>ection 5.43</w:t>
      </w:r>
      <w:r w:rsidRPr="005C76C0">
        <w:rPr>
          <w:rFonts w:ascii="Times New Roman" w:hAnsi="Times New Roman"/>
          <w:color w:val="000000" w:themeColor="text1"/>
          <w:sz w:val="24"/>
          <w:szCs w:val="24"/>
        </w:rPr>
        <w:t xml:space="preserve"> requires that the</w:t>
      </w:r>
      <w:r w:rsidR="002F7019" w:rsidRPr="005C76C0">
        <w:rPr>
          <w:rFonts w:ascii="Times New Roman" w:hAnsi="Times New Roman"/>
          <w:color w:val="000000" w:themeColor="text1"/>
          <w:sz w:val="24"/>
          <w:szCs w:val="24"/>
        </w:rPr>
        <w:t xml:space="preserve"> </w:t>
      </w:r>
      <w:r w:rsidR="00EF212A" w:rsidRPr="005C76C0">
        <w:rPr>
          <w:rFonts w:ascii="Times New Roman" w:hAnsi="Times New Roman"/>
          <w:color w:val="000000" w:themeColor="text1"/>
          <w:sz w:val="24"/>
          <w:szCs w:val="24"/>
        </w:rPr>
        <w:t xml:space="preserve">outcomes of all compatibility and validation tests </w:t>
      </w:r>
      <w:r w:rsidRPr="005C76C0">
        <w:rPr>
          <w:rFonts w:ascii="Times New Roman" w:hAnsi="Times New Roman"/>
          <w:color w:val="000000" w:themeColor="text1"/>
          <w:sz w:val="24"/>
          <w:szCs w:val="24"/>
        </w:rPr>
        <w:t>set out in Subdivision 5.1.12</w:t>
      </w:r>
      <w:r w:rsidR="00EF212A" w:rsidRPr="005C76C0">
        <w:rPr>
          <w:rFonts w:ascii="Times New Roman" w:hAnsi="Times New Roman"/>
          <w:color w:val="000000" w:themeColor="text1"/>
          <w:sz w:val="24"/>
          <w:szCs w:val="24"/>
        </w:rPr>
        <w:t xml:space="preserve"> be detailed in </w:t>
      </w:r>
      <w:r w:rsidRPr="005C76C0">
        <w:rPr>
          <w:rFonts w:ascii="Times New Roman" w:hAnsi="Times New Roman"/>
          <w:color w:val="000000" w:themeColor="text1"/>
          <w:sz w:val="24"/>
          <w:szCs w:val="24"/>
        </w:rPr>
        <w:t>an</w:t>
      </w:r>
      <w:r w:rsidR="00EF212A" w:rsidRPr="005C76C0">
        <w:rPr>
          <w:rFonts w:ascii="Times New Roman" w:hAnsi="Times New Roman"/>
          <w:color w:val="000000" w:themeColor="text1"/>
          <w:sz w:val="24"/>
          <w:szCs w:val="24"/>
        </w:rPr>
        <w:t xml:space="preserve"> offsets report</w:t>
      </w:r>
      <w:r w:rsidRPr="005C76C0">
        <w:rPr>
          <w:rFonts w:ascii="Times New Roman" w:hAnsi="Times New Roman"/>
          <w:color w:val="000000" w:themeColor="text1"/>
          <w:sz w:val="24"/>
          <w:szCs w:val="24"/>
        </w:rPr>
        <w:t>.  This includes</w:t>
      </w:r>
      <w:r w:rsidR="00EF212A" w:rsidRPr="005C76C0">
        <w:rPr>
          <w:rFonts w:ascii="Times New Roman" w:hAnsi="Times New Roman"/>
          <w:color w:val="000000" w:themeColor="text1"/>
          <w:sz w:val="24"/>
          <w:szCs w:val="24"/>
        </w:rPr>
        <w:t xml:space="preserve"> any substitution or development of stratum specific functions arising as a result of these tests.</w:t>
      </w:r>
    </w:p>
    <w:p w:rsidR="00671D01" w:rsidRPr="005C76C0" w:rsidRDefault="00671D01" w:rsidP="003A075D">
      <w:pPr>
        <w:keepNext/>
        <w:spacing w:before="120" w:after="120"/>
        <w:rPr>
          <w:rFonts w:ascii="Times New Roman" w:hAnsi="Times New Roman"/>
          <w:b/>
          <w:color w:val="000000" w:themeColor="text1"/>
          <w:sz w:val="24"/>
          <w:szCs w:val="24"/>
        </w:rPr>
      </w:pPr>
    </w:p>
    <w:p w:rsidR="00EF212A" w:rsidRPr="005C76C0" w:rsidRDefault="00EF212A" w:rsidP="003A075D">
      <w:pPr>
        <w:keepNext/>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Subdivision </w:t>
      </w:r>
      <w:r w:rsidR="006442D7" w:rsidRPr="005C76C0">
        <w:rPr>
          <w:rFonts w:ascii="Times New Roman" w:hAnsi="Times New Roman"/>
          <w:b/>
          <w:color w:val="000000" w:themeColor="text1"/>
          <w:sz w:val="24"/>
          <w:szCs w:val="24"/>
        </w:rPr>
        <w:t>5</w:t>
      </w:r>
      <w:r w:rsidRPr="005C76C0">
        <w:rPr>
          <w:rFonts w:ascii="Times New Roman" w:hAnsi="Times New Roman"/>
          <w:b/>
          <w:color w:val="000000" w:themeColor="text1"/>
          <w:sz w:val="24"/>
          <w:szCs w:val="24"/>
        </w:rPr>
        <w:t>.1.1</w:t>
      </w:r>
      <w:r w:rsidR="006442D7" w:rsidRPr="005C76C0">
        <w:rPr>
          <w:rFonts w:ascii="Times New Roman" w:hAnsi="Times New Roman"/>
          <w:b/>
          <w:color w:val="000000" w:themeColor="text1"/>
          <w:sz w:val="24"/>
          <w:szCs w:val="24"/>
        </w:rPr>
        <w:t>3</w:t>
      </w:r>
      <w:r w:rsidRPr="005C76C0">
        <w:rPr>
          <w:rFonts w:ascii="Times New Roman" w:hAnsi="Times New Roman"/>
          <w:b/>
          <w:color w:val="000000" w:themeColor="text1"/>
          <w:sz w:val="24"/>
          <w:szCs w:val="24"/>
        </w:rPr>
        <w:t xml:space="preserve"> </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Assessing carbon stock</w:t>
      </w:r>
      <w:r w:rsidR="0058532E" w:rsidRPr="005C76C0">
        <w:rPr>
          <w:rFonts w:ascii="Times New Roman" w:hAnsi="Times New Roman"/>
          <w:b/>
          <w:color w:val="000000" w:themeColor="text1"/>
          <w:sz w:val="24"/>
          <w:szCs w:val="24"/>
        </w:rPr>
        <w:t>s</w:t>
      </w:r>
      <w:r w:rsidRPr="005C76C0">
        <w:rPr>
          <w:rFonts w:ascii="Times New Roman" w:hAnsi="Times New Roman"/>
          <w:b/>
          <w:color w:val="000000" w:themeColor="text1"/>
          <w:sz w:val="24"/>
          <w:szCs w:val="24"/>
        </w:rPr>
        <w:t xml:space="preserve"> in </w:t>
      </w:r>
      <w:r w:rsidR="006442D7" w:rsidRPr="005C76C0">
        <w:rPr>
          <w:rFonts w:ascii="Times New Roman" w:hAnsi="Times New Roman"/>
          <w:b/>
          <w:color w:val="000000" w:themeColor="text1"/>
          <w:sz w:val="24"/>
          <w:szCs w:val="24"/>
        </w:rPr>
        <w:t xml:space="preserve">fallen dead </w:t>
      </w:r>
      <w:r w:rsidRPr="005C76C0">
        <w:rPr>
          <w:rFonts w:ascii="Times New Roman" w:hAnsi="Times New Roman"/>
          <w:b/>
          <w:color w:val="000000" w:themeColor="text1"/>
          <w:sz w:val="24"/>
          <w:szCs w:val="24"/>
        </w:rPr>
        <w:t>wood and litter</w:t>
      </w:r>
    </w:p>
    <w:p w:rsidR="00EF212A" w:rsidRPr="005C76C0" w:rsidRDefault="006442D7"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5.44</w:t>
      </w:r>
      <w:r w:rsidR="00EF212A" w:rsidRPr="005C76C0">
        <w:rPr>
          <w:rFonts w:ascii="Times New Roman" w:hAnsi="Times New Roman"/>
          <w:color w:val="000000" w:themeColor="text1"/>
          <w:sz w:val="24"/>
          <w:szCs w:val="24"/>
          <w:u w:val="single"/>
        </w:rPr>
        <w:tab/>
      </w:r>
      <w:r w:rsidR="00E275D9" w:rsidRPr="005C76C0">
        <w:rPr>
          <w:rFonts w:ascii="Times New Roman" w:hAnsi="Times New Roman"/>
          <w:color w:val="000000" w:themeColor="text1"/>
          <w:sz w:val="24"/>
          <w:szCs w:val="24"/>
          <w:u w:val="single"/>
        </w:rPr>
        <w:t>Assessing carbon stock</w:t>
      </w:r>
      <w:r w:rsidRPr="005C76C0">
        <w:rPr>
          <w:rFonts w:ascii="Times New Roman" w:hAnsi="Times New Roman"/>
          <w:color w:val="000000" w:themeColor="text1"/>
          <w:sz w:val="24"/>
          <w:szCs w:val="24"/>
          <w:u w:val="single"/>
        </w:rPr>
        <w:t>s</w:t>
      </w:r>
      <w:r w:rsidR="00EF212A" w:rsidRPr="005C76C0">
        <w:rPr>
          <w:rFonts w:ascii="Times New Roman" w:hAnsi="Times New Roman"/>
          <w:color w:val="000000" w:themeColor="text1"/>
          <w:sz w:val="24"/>
          <w:szCs w:val="24"/>
          <w:u w:val="single"/>
        </w:rPr>
        <w:t xml:space="preserve"> in litter </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Litter is dead project tree derived biomass that occurs</w:t>
      </w:r>
      <w:r w:rsidR="006442D7" w:rsidRPr="005C76C0">
        <w:rPr>
          <w:rFonts w:ascii="Times New Roman" w:hAnsi="Times New Roman"/>
          <w:color w:val="000000" w:themeColor="text1"/>
          <w:sz w:val="24"/>
          <w:szCs w:val="24"/>
        </w:rPr>
        <w:t xml:space="preserve"> at ground </w:t>
      </w:r>
      <w:r w:rsidRPr="005C76C0">
        <w:rPr>
          <w:rFonts w:ascii="Times New Roman" w:hAnsi="Times New Roman"/>
          <w:color w:val="000000" w:themeColor="text1"/>
          <w:sz w:val="24"/>
          <w:szCs w:val="24"/>
        </w:rPr>
        <w:t>level. It can include bark, leaves, and smaller woody components s</w:t>
      </w:r>
      <w:r w:rsidR="00AB7A1D" w:rsidRPr="005C76C0">
        <w:rPr>
          <w:rFonts w:ascii="Times New Roman" w:hAnsi="Times New Roman"/>
          <w:color w:val="000000" w:themeColor="text1"/>
          <w:sz w:val="24"/>
          <w:szCs w:val="24"/>
        </w:rPr>
        <w:t>uch as stem and branch material</w:t>
      </w:r>
      <w:r w:rsidRPr="005C76C0">
        <w:rPr>
          <w:rFonts w:ascii="Times New Roman" w:hAnsi="Times New Roman"/>
          <w:color w:val="000000" w:themeColor="text1"/>
          <w:sz w:val="24"/>
          <w:szCs w:val="24"/>
        </w:rPr>
        <w:t xml:space="preserve"> with cross-sectional diameter of less than or equal to 2.5 centimetres. </w:t>
      </w:r>
      <w:r w:rsidR="0055369A"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 xml:space="preserve">t is optional </w:t>
      </w:r>
      <w:r w:rsidR="0055369A" w:rsidRPr="005C76C0">
        <w:rPr>
          <w:rFonts w:ascii="Times New Roman" w:hAnsi="Times New Roman"/>
          <w:color w:val="000000" w:themeColor="text1"/>
          <w:sz w:val="24"/>
          <w:szCs w:val="24"/>
        </w:rPr>
        <w:t xml:space="preserve">under the Determination </w:t>
      </w:r>
      <w:r w:rsidR="00EB0F68" w:rsidRPr="005C76C0">
        <w:rPr>
          <w:rFonts w:ascii="Times New Roman" w:hAnsi="Times New Roman"/>
          <w:color w:val="000000" w:themeColor="text1"/>
          <w:sz w:val="24"/>
          <w:szCs w:val="24"/>
        </w:rPr>
        <w:t>for the</w:t>
      </w:r>
      <w:r w:rsidRPr="005C76C0">
        <w:rPr>
          <w:rFonts w:ascii="Times New Roman" w:hAnsi="Times New Roman"/>
          <w:color w:val="000000" w:themeColor="text1"/>
          <w:sz w:val="24"/>
          <w:szCs w:val="24"/>
        </w:rPr>
        <w:t xml:space="preserve"> project proponent to account for carbon in litter.</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choosing to assess the carbon stock in litter, the project proponent must undertake the processes specified in section</w:t>
      </w:r>
      <w:r w:rsidR="004B4844" w:rsidRPr="005C76C0">
        <w:rPr>
          <w:rFonts w:ascii="Times New Roman" w:hAnsi="Times New Roman"/>
          <w:color w:val="000000" w:themeColor="text1"/>
          <w:sz w:val="24"/>
          <w:szCs w:val="24"/>
        </w:rPr>
        <w:t xml:space="preserve"> 5.44</w:t>
      </w:r>
      <w:r w:rsidRPr="005C76C0">
        <w:rPr>
          <w:rFonts w:ascii="Times New Roman" w:hAnsi="Times New Roman"/>
          <w:color w:val="000000" w:themeColor="text1"/>
          <w:sz w:val="24"/>
          <w:szCs w:val="24"/>
        </w:rPr>
        <w:t>.</w:t>
      </w:r>
      <w:r w:rsidR="004B4844" w:rsidRPr="005C76C0">
        <w:rPr>
          <w:rFonts w:ascii="Times New Roman" w:hAnsi="Times New Roman"/>
          <w:color w:val="000000" w:themeColor="text1"/>
          <w:sz w:val="24"/>
          <w:szCs w:val="24"/>
        </w:rPr>
        <w:t xml:space="preserve">  This involves collecting </w:t>
      </w:r>
      <w:r w:rsidR="000A1E31" w:rsidRPr="005C76C0">
        <w:rPr>
          <w:rFonts w:ascii="Times New Roman" w:hAnsi="Times New Roman"/>
          <w:color w:val="000000" w:themeColor="text1"/>
          <w:sz w:val="24"/>
          <w:szCs w:val="24"/>
        </w:rPr>
        <w:t xml:space="preserve">for assessment </w:t>
      </w:r>
      <w:r w:rsidR="0055369A" w:rsidRPr="005C76C0">
        <w:rPr>
          <w:rFonts w:ascii="Times New Roman" w:hAnsi="Times New Roman"/>
          <w:color w:val="000000" w:themeColor="text1"/>
          <w:sz w:val="24"/>
          <w:szCs w:val="24"/>
        </w:rPr>
        <w:t>four</w:t>
      </w:r>
      <w:r w:rsidR="007D13A5" w:rsidRPr="005C76C0">
        <w:rPr>
          <w:rFonts w:ascii="Times New Roman" w:hAnsi="Times New Roman"/>
          <w:color w:val="000000" w:themeColor="text1"/>
          <w:sz w:val="24"/>
          <w:szCs w:val="24"/>
        </w:rPr>
        <w:t xml:space="preserve"> </w:t>
      </w:r>
      <w:r w:rsidR="004B4844" w:rsidRPr="005C76C0">
        <w:rPr>
          <w:rFonts w:ascii="Times New Roman" w:hAnsi="Times New Roman"/>
          <w:color w:val="000000" w:themeColor="text1"/>
          <w:sz w:val="24"/>
          <w:szCs w:val="24"/>
        </w:rPr>
        <w:t xml:space="preserve">litter samples from within each TSP and PSP. </w:t>
      </w:r>
      <w:r w:rsidR="00661EB1" w:rsidRPr="005C76C0">
        <w:rPr>
          <w:rFonts w:ascii="Times New Roman" w:hAnsi="Times New Roman"/>
          <w:color w:val="000000" w:themeColor="text1"/>
          <w:sz w:val="24"/>
          <w:szCs w:val="24"/>
        </w:rPr>
        <w:t>Subsection 5.44(2) requires that t</w:t>
      </w:r>
      <w:r w:rsidR="00CC2AEA">
        <w:rPr>
          <w:rFonts w:ascii="Times New Roman" w:hAnsi="Times New Roman"/>
          <w:color w:val="000000" w:themeColor="text1"/>
          <w:sz w:val="24"/>
          <w:szCs w:val="24"/>
        </w:rPr>
        <w:t xml:space="preserve">he samples </w:t>
      </w:r>
      <w:r w:rsidR="004B4844" w:rsidRPr="005C76C0">
        <w:rPr>
          <w:rFonts w:ascii="Times New Roman" w:hAnsi="Times New Roman"/>
          <w:color w:val="000000" w:themeColor="text1"/>
          <w:sz w:val="24"/>
          <w:szCs w:val="24"/>
        </w:rPr>
        <w:t>be collected from a square or rectangular</w:t>
      </w:r>
      <w:r w:rsidR="007D13A5" w:rsidRPr="005C76C0">
        <w:rPr>
          <w:rFonts w:ascii="Times New Roman" w:hAnsi="Times New Roman"/>
          <w:color w:val="000000" w:themeColor="text1"/>
          <w:sz w:val="24"/>
          <w:szCs w:val="24"/>
        </w:rPr>
        <w:t xml:space="preserve"> sampling frame placed randomly in separate, non</w:t>
      </w:r>
      <w:r w:rsidR="0058532E" w:rsidRPr="005C76C0">
        <w:rPr>
          <w:rFonts w:ascii="Times New Roman" w:hAnsi="Times New Roman"/>
          <w:color w:val="000000" w:themeColor="text1"/>
          <w:sz w:val="24"/>
          <w:szCs w:val="24"/>
        </w:rPr>
        <w:noBreakHyphen/>
      </w:r>
      <w:r w:rsidR="007D13A5" w:rsidRPr="005C76C0">
        <w:rPr>
          <w:rFonts w:ascii="Times New Roman" w:hAnsi="Times New Roman"/>
          <w:color w:val="000000" w:themeColor="text1"/>
          <w:sz w:val="24"/>
          <w:szCs w:val="24"/>
        </w:rPr>
        <w:t>overlapping locations with</w:t>
      </w:r>
      <w:r w:rsidR="00FB561E" w:rsidRPr="005C76C0">
        <w:rPr>
          <w:rFonts w:ascii="Times New Roman" w:hAnsi="Times New Roman"/>
          <w:color w:val="000000" w:themeColor="text1"/>
          <w:sz w:val="24"/>
          <w:szCs w:val="24"/>
        </w:rPr>
        <w:t>in</w:t>
      </w:r>
      <w:r w:rsidR="007D13A5" w:rsidRPr="005C76C0">
        <w:rPr>
          <w:rFonts w:ascii="Times New Roman" w:hAnsi="Times New Roman"/>
          <w:color w:val="000000" w:themeColor="text1"/>
          <w:sz w:val="24"/>
          <w:szCs w:val="24"/>
        </w:rPr>
        <w:t xml:space="preserve"> the plot. Care </w:t>
      </w:r>
      <w:r w:rsidR="00FB561E" w:rsidRPr="005C76C0">
        <w:rPr>
          <w:rFonts w:ascii="Times New Roman" w:hAnsi="Times New Roman"/>
          <w:color w:val="000000" w:themeColor="text1"/>
          <w:sz w:val="24"/>
          <w:szCs w:val="24"/>
        </w:rPr>
        <w:t>needs to</w:t>
      </w:r>
      <w:r w:rsidR="007D13A5" w:rsidRPr="005C76C0">
        <w:rPr>
          <w:rFonts w:ascii="Times New Roman" w:hAnsi="Times New Roman"/>
          <w:color w:val="000000" w:themeColor="text1"/>
          <w:sz w:val="24"/>
          <w:szCs w:val="24"/>
        </w:rPr>
        <w:t xml:space="preserve"> be taken to ensure that litter is not collected from outside the boundaries of the sampling frame and that</w:t>
      </w:r>
      <w:r w:rsidR="002F5A3A" w:rsidRPr="005C76C0">
        <w:rPr>
          <w:rFonts w:ascii="Times New Roman" w:hAnsi="Times New Roman"/>
          <w:color w:val="000000" w:themeColor="text1"/>
          <w:sz w:val="24"/>
          <w:szCs w:val="24"/>
        </w:rPr>
        <w:t xml:space="preserve"> as little</w:t>
      </w:r>
      <w:r w:rsidR="007D13A5" w:rsidRPr="005C76C0">
        <w:rPr>
          <w:rFonts w:ascii="Times New Roman" w:hAnsi="Times New Roman"/>
          <w:color w:val="000000" w:themeColor="text1"/>
          <w:sz w:val="24"/>
          <w:szCs w:val="24"/>
        </w:rPr>
        <w:t xml:space="preserve"> dirt or other contaminant</w:t>
      </w:r>
      <w:r w:rsidR="00FB561E" w:rsidRPr="005C76C0">
        <w:rPr>
          <w:rFonts w:ascii="Times New Roman" w:hAnsi="Times New Roman"/>
          <w:color w:val="000000" w:themeColor="text1"/>
          <w:sz w:val="24"/>
          <w:szCs w:val="24"/>
        </w:rPr>
        <w:t>s</w:t>
      </w:r>
      <w:r w:rsidR="002F5A3A" w:rsidRPr="005C76C0">
        <w:rPr>
          <w:rFonts w:ascii="Times New Roman" w:hAnsi="Times New Roman"/>
          <w:color w:val="000000" w:themeColor="text1"/>
          <w:sz w:val="24"/>
          <w:szCs w:val="24"/>
        </w:rPr>
        <w:t xml:space="preserve"> as possible</w:t>
      </w:r>
      <w:r w:rsidR="00FB561E" w:rsidRPr="005C76C0">
        <w:rPr>
          <w:rFonts w:ascii="Times New Roman" w:hAnsi="Times New Roman"/>
          <w:color w:val="000000" w:themeColor="text1"/>
          <w:sz w:val="24"/>
          <w:szCs w:val="24"/>
        </w:rPr>
        <w:t xml:space="preserve"> </w:t>
      </w:r>
      <w:r w:rsidR="00253B66" w:rsidRPr="005C76C0">
        <w:rPr>
          <w:rFonts w:ascii="Times New Roman" w:hAnsi="Times New Roman"/>
          <w:color w:val="000000" w:themeColor="text1"/>
          <w:sz w:val="24"/>
          <w:szCs w:val="24"/>
        </w:rPr>
        <w:t>is</w:t>
      </w:r>
      <w:r w:rsidR="007D13A5" w:rsidRPr="005C76C0">
        <w:rPr>
          <w:rFonts w:ascii="Times New Roman" w:hAnsi="Times New Roman"/>
          <w:color w:val="000000" w:themeColor="text1"/>
          <w:sz w:val="24"/>
          <w:szCs w:val="24"/>
        </w:rPr>
        <w:t xml:space="preserve"> included in the sample.</w:t>
      </w:r>
    </w:p>
    <w:p w:rsidR="00FB561E" w:rsidRPr="005C76C0" w:rsidRDefault="00661EB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Subsections 5.44(3) and (4) require that t</w:t>
      </w:r>
      <w:r w:rsidR="00FB561E" w:rsidRPr="005C76C0">
        <w:rPr>
          <w:rFonts w:ascii="Times New Roman" w:hAnsi="Times New Roman"/>
          <w:color w:val="000000" w:themeColor="text1"/>
          <w:sz w:val="24"/>
          <w:szCs w:val="24"/>
        </w:rPr>
        <w:t xml:space="preserve">he </w:t>
      </w:r>
      <w:r w:rsidR="0055369A" w:rsidRPr="005C76C0">
        <w:rPr>
          <w:rFonts w:ascii="Times New Roman" w:hAnsi="Times New Roman"/>
          <w:color w:val="000000" w:themeColor="text1"/>
          <w:sz w:val="24"/>
          <w:szCs w:val="24"/>
        </w:rPr>
        <w:t xml:space="preserve">four </w:t>
      </w:r>
      <w:r w:rsidR="00FB561E" w:rsidRPr="005C76C0">
        <w:rPr>
          <w:rFonts w:ascii="Times New Roman" w:hAnsi="Times New Roman"/>
          <w:color w:val="000000" w:themeColor="text1"/>
          <w:sz w:val="24"/>
          <w:szCs w:val="24"/>
        </w:rPr>
        <w:t xml:space="preserve">samples from the plot be combined into a single bulked sample for the plot. The single bulked sample must </w:t>
      </w:r>
      <w:r w:rsidRPr="005C76C0">
        <w:rPr>
          <w:rFonts w:ascii="Times New Roman" w:hAnsi="Times New Roman"/>
          <w:color w:val="000000" w:themeColor="text1"/>
          <w:sz w:val="24"/>
          <w:szCs w:val="24"/>
        </w:rPr>
        <w:t xml:space="preserve">then </w:t>
      </w:r>
      <w:r w:rsidR="00FB561E" w:rsidRPr="005C76C0">
        <w:rPr>
          <w:rFonts w:ascii="Times New Roman" w:hAnsi="Times New Roman"/>
          <w:color w:val="000000" w:themeColor="text1"/>
          <w:sz w:val="24"/>
          <w:szCs w:val="24"/>
        </w:rPr>
        <w:t xml:space="preserve">be </w:t>
      </w:r>
      <w:r w:rsidR="00616FD1" w:rsidRPr="005C76C0">
        <w:rPr>
          <w:rFonts w:ascii="Times New Roman" w:hAnsi="Times New Roman"/>
          <w:color w:val="000000" w:themeColor="text1"/>
          <w:sz w:val="24"/>
          <w:szCs w:val="24"/>
        </w:rPr>
        <w:t xml:space="preserve">weighed and its ‘wet weight’ </w:t>
      </w:r>
      <w:r w:rsidR="00FB561E" w:rsidRPr="005C76C0">
        <w:rPr>
          <w:rFonts w:ascii="Times New Roman" w:hAnsi="Times New Roman"/>
          <w:color w:val="000000" w:themeColor="text1"/>
          <w:sz w:val="24"/>
          <w:szCs w:val="24"/>
        </w:rPr>
        <w:t>recorded</w:t>
      </w:r>
      <w:r w:rsidR="00616FD1" w:rsidRPr="005C76C0">
        <w:rPr>
          <w:rFonts w:ascii="Times New Roman" w:hAnsi="Times New Roman"/>
          <w:color w:val="000000" w:themeColor="text1"/>
          <w:sz w:val="24"/>
          <w:szCs w:val="24"/>
        </w:rPr>
        <w:t xml:space="preserve"> in an </w:t>
      </w:r>
      <w:proofErr w:type="spellStart"/>
      <w:r w:rsidR="00616FD1" w:rsidRPr="005C76C0">
        <w:rPr>
          <w:rFonts w:ascii="Times New Roman" w:hAnsi="Times New Roman"/>
          <w:color w:val="000000" w:themeColor="text1"/>
          <w:sz w:val="24"/>
          <w:szCs w:val="24"/>
        </w:rPr>
        <w:t>allometric</w:t>
      </w:r>
      <w:proofErr w:type="spellEnd"/>
      <w:r w:rsidR="00616FD1" w:rsidRPr="005C76C0">
        <w:rPr>
          <w:rFonts w:ascii="Times New Roman" w:hAnsi="Times New Roman"/>
          <w:color w:val="000000" w:themeColor="text1"/>
          <w:sz w:val="24"/>
          <w:szCs w:val="24"/>
        </w:rPr>
        <w:t xml:space="preserve"> report</w:t>
      </w:r>
      <w:r w:rsidR="00FB561E" w:rsidRPr="005C76C0">
        <w:rPr>
          <w:rFonts w:ascii="Times New Roman" w:hAnsi="Times New Roman"/>
          <w:color w:val="000000" w:themeColor="text1"/>
          <w:sz w:val="24"/>
          <w:szCs w:val="24"/>
        </w:rPr>
        <w:t>.</w:t>
      </w:r>
    </w:p>
    <w:p w:rsidR="00616FD1" w:rsidRPr="005C76C0" w:rsidRDefault="000A1E3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For all plots assessed on each day, or at least the first 3 plots assessed each day, subsection 5.44(5) requires that a sub-sample from the bulked sample for each plot must be collected</w:t>
      </w:r>
      <w:r w:rsidR="00616FD1" w:rsidRPr="005C76C0">
        <w:rPr>
          <w:rFonts w:ascii="Times New Roman" w:hAnsi="Times New Roman"/>
          <w:color w:val="000000" w:themeColor="text1"/>
          <w:sz w:val="24"/>
          <w:szCs w:val="24"/>
        </w:rPr>
        <w:t>.  The wet weight of the sub</w:t>
      </w:r>
      <w:r w:rsidR="00661EB1" w:rsidRPr="005C76C0">
        <w:rPr>
          <w:rFonts w:ascii="Times New Roman" w:hAnsi="Times New Roman"/>
          <w:color w:val="000000" w:themeColor="text1"/>
          <w:sz w:val="24"/>
          <w:szCs w:val="24"/>
        </w:rPr>
        <w:noBreakHyphen/>
      </w:r>
      <w:r w:rsidR="00616FD1" w:rsidRPr="005C76C0">
        <w:rPr>
          <w:rFonts w:ascii="Times New Roman" w:hAnsi="Times New Roman"/>
          <w:color w:val="000000" w:themeColor="text1"/>
          <w:sz w:val="24"/>
          <w:szCs w:val="24"/>
        </w:rPr>
        <w:t xml:space="preserve">samples must then be recorded in an </w:t>
      </w:r>
      <w:proofErr w:type="spellStart"/>
      <w:r w:rsidR="00616FD1" w:rsidRPr="005C76C0">
        <w:rPr>
          <w:rFonts w:ascii="Times New Roman" w:hAnsi="Times New Roman"/>
          <w:color w:val="000000" w:themeColor="text1"/>
          <w:sz w:val="24"/>
          <w:szCs w:val="24"/>
        </w:rPr>
        <w:t>allometric</w:t>
      </w:r>
      <w:proofErr w:type="spellEnd"/>
      <w:r w:rsidR="00616FD1" w:rsidRPr="005C76C0">
        <w:rPr>
          <w:rFonts w:ascii="Times New Roman" w:hAnsi="Times New Roman"/>
          <w:color w:val="000000" w:themeColor="text1"/>
          <w:sz w:val="24"/>
          <w:szCs w:val="24"/>
        </w:rPr>
        <w:t xml:space="preserve"> report</w:t>
      </w:r>
      <w:r w:rsidR="00661EB1" w:rsidRPr="005C76C0">
        <w:rPr>
          <w:rFonts w:ascii="Times New Roman" w:hAnsi="Times New Roman"/>
          <w:color w:val="000000" w:themeColor="text1"/>
          <w:sz w:val="24"/>
          <w:szCs w:val="24"/>
        </w:rPr>
        <w:t>.  The remainder of the bulked sample may then be discarded by being scattered uniformly over the area sampled with the sampling frame.</w:t>
      </w:r>
    </w:p>
    <w:p w:rsidR="00A07861" w:rsidRPr="005C76C0" w:rsidRDefault="00EC35AD" w:rsidP="00E65524">
      <w:pPr>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Subsections 5.44(6) to (10) require that the sub-samples be oven dried and then weighed. This ‘dry weight’ must also be recorded in an </w:t>
      </w:r>
      <w:proofErr w:type="spellStart"/>
      <w:r w:rsidRPr="005C76C0">
        <w:rPr>
          <w:rFonts w:ascii="Times New Roman" w:hAnsi="Times New Roman"/>
          <w:color w:val="000000" w:themeColor="text1"/>
          <w:sz w:val="24"/>
          <w:szCs w:val="24"/>
        </w:rPr>
        <w:t>allometric</w:t>
      </w:r>
      <w:proofErr w:type="spellEnd"/>
      <w:r w:rsidRPr="005C76C0">
        <w:rPr>
          <w:rFonts w:ascii="Times New Roman" w:hAnsi="Times New Roman"/>
          <w:color w:val="000000" w:themeColor="text1"/>
          <w:sz w:val="24"/>
          <w:szCs w:val="24"/>
        </w:rPr>
        <w:t xml:space="preserve"> report.</w:t>
      </w:r>
      <w:r w:rsidR="00D85216" w:rsidRPr="005C76C0">
        <w:rPr>
          <w:rFonts w:ascii="Times New Roman" w:hAnsi="Times New Roman"/>
          <w:color w:val="000000" w:themeColor="text1"/>
          <w:sz w:val="24"/>
          <w:szCs w:val="24"/>
        </w:rPr>
        <w:t xml:space="preserve"> The dry-wet ratio of the sub</w:t>
      </w:r>
      <w:r w:rsidR="0058532E" w:rsidRPr="005C76C0">
        <w:rPr>
          <w:rFonts w:ascii="Times New Roman" w:hAnsi="Times New Roman"/>
          <w:color w:val="000000" w:themeColor="text1"/>
          <w:sz w:val="24"/>
          <w:szCs w:val="24"/>
        </w:rPr>
        <w:noBreakHyphen/>
      </w:r>
      <w:r w:rsidR="00D85216" w:rsidRPr="005C76C0">
        <w:rPr>
          <w:rFonts w:ascii="Times New Roman" w:hAnsi="Times New Roman"/>
          <w:color w:val="000000" w:themeColor="text1"/>
          <w:sz w:val="24"/>
          <w:szCs w:val="24"/>
        </w:rPr>
        <w:t xml:space="preserve">samples must then be calculated and used to estimate the dry weight of the bulked samples collected </w:t>
      </w:r>
      <w:r w:rsidR="00BE1F54" w:rsidRPr="005C76C0">
        <w:rPr>
          <w:rFonts w:ascii="Times New Roman" w:hAnsi="Times New Roman"/>
          <w:color w:val="000000" w:themeColor="text1"/>
          <w:sz w:val="24"/>
          <w:szCs w:val="24"/>
        </w:rPr>
        <w:t>each</w:t>
      </w:r>
      <w:r w:rsidR="00D85216" w:rsidRPr="005C76C0">
        <w:rPr>
          <w:rFonts w:ascii="Times New Roman" w:hAnsi="Times New Roman"/>
          <w:color w:val="000000" w:themeColor="text1"/>
          <w:sz w:val="24"/>
          <w:szCs w:val="24"/>
        </w:rPr>
        <w:t xml:space="preserve"> day.</w:t>
      </w:r>
      <w:r w:rsidR="00CD6B3C" w:rsidRPr="005C76C0">
        <w:rPr>
          <w:rFonts w:ascii="Times New Roman" w:hAnsi="Times New Roman"/>
          <w:color w:val="000000" w:themeColor="text1"/>
          <w:sz w:val="24"/>
          <w:szCs w:val="24"/>
        </w:rPr>
        <w:t xml:space="preserve"> </w:t>
      </w:r>
    </w:p>
    <w:p w:rsidR="00EF212A" w:rsidRPr="005C76C0" w:rsidRDefault="006000C0" w:rsidP="00CC2AEA">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5.45</w:t>
      </w:r>
      <w:r w:rsidR="00EF212A" w:rsidRPr="005C76C0">
        <w:rPr>
          <w:rFonts w:ascii="Times New Roman" w:hAnsi="Times New Roman"/>
          <w:color w:val="000000" w:themeColor="text1"/>
          <w:sz w:val="24"/>
          <w:szCs w:val="24"/>
          <w:u w:val="single"/>
        </w:rPr>
        <w:tab/>
        <w:t>Assessing carbon stock</w:t>
      </w:r>
      <w:r w:rsidR="0051650A" w:rsidRPr="005C76C0">
        <w:rPr>
          <w:rFonts w:ascii="Times New Roman" w:hAnsi="Times New Roman"/>
          <w:color w:val="000000" w:themeColor="text1"/>
          <w:sz w:val="24"/>
          <w:szCs w:val="24"/>
          <w:u w:val="single"/>
        </w:rPr>
        <w:t>s</w:t>
      </w:r>
      <w:r w:rsidR="00EF212A" w:rsidRPr="005C76C0">
        <w:rPr>
          <w:rFonts w:ascii="Times New Roman" w:hAnsi="Times New Roman"/>
          <w:color w:val="000000" w:themeColor="text1"/>
          <w:sz w:val="24"/>
          <w:szCs w:val="24"/>
          <w:u w:val="single"/>
        </w:rPr>
        <w:t xml:space="preserve"> in fallen dead wood </w:t>
      </w:r>
    </w:p>
    <w:p w:rsidR="00EF212A" w:rsidRPr="005C76C0" w:rsidRDefault="00EF212A" w:rsidP="00CC2AEA">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Fallen dead wood is dead project tree derive</w:t>
      </w:r>
      <w:r w:rsidR="006000C0" w:rsidRPr="005C76C0">
        <w:rPr>
          <w:rFonts w:ascii="Times New Roman" w:hAnsi="Times New Roman"/>
          <w:color w:val="000000" w:themeColor="text1"/>
          <w:sz w:val="24"/>
          <w:szCs w:val="24"/>
        </w:rPr>
        <w:t xml:space="preserve">d biomass that occurs at ground </w:t>
      </w:r>
      <w:r w:rsidRPr="005C76C0">
        <w:rPr>
          <w:rFonts w:ascii="Times New Roman" w:hAnsi="Times New Roman"/>
          <w:color w:val="000000" w:themeColor="text1"/>
          <w:sz w:val="24"/>
          <w:szCs w:val="24"/>
        </w:rPr>
        <w:t>level. It includes larger woody stem and branch components with cross-sect</w:t>
      </w:r>
      <w:r w:rsidR="00E275D9" w:rsidRPr="005C76C0">
        <w:rPr>
          <w:rFonts w:ascii="Times New Roman" w:hAnsi="Times New Roman"/>
          <w:color w:val="000000" w:themeColor="text1"/>
          <w:sz w:val="24"/>
          <w:szCs w:val="24"/>
        </w:rPr>
        <w:t>ional diameter of more than 2.5 </w:t>
      </w:r>
      <w:r w:rsidRPr="005C76C0">
        <w:rPr>
          <w:rFonts w:ascii="Times New Roman" w:hAnsi="Times New Roman"/>
          <w:color w:val="000000" w:themeColor="text1"/>
          <w:sz w:val="24"/>
          <w:szCs w:val="24"/>
        </w:rPr>
        <w:t xml:space="preserve">centimetres. </w:t>
      </w:r>
      <w:r w:rsidR="008C35F9" w:rsidRPr="005C76C0">
        <w:rPr>
          <w:rFonts w:ascii="Times New Roman" w:hAnsi="Times New Roman"/>
          <w:color w:val="000000" w:themeColor="text1"/>
          <w:sz w:val="24"/>
          <w:szCs w:val="24"/>
        </w:rPr>
        <w:t xml:space="preserve">It is optional under the Determination </w:t>
      </w:r>
      <w:r w:rsidR="00EB0F68" w:rsidRPr="005C76C0">
        <w:rPr>
          <w:rFonts w:ascii="Times New Roman" w:hAnsi="Times New Roman"/>
          <w:color w:val="000000" w:themeColor="text1"/>
          <w:sz w:val="24"/>
          <w:szCs w:val="24"/>
        </w:rPr>
        <w:t>for the</w:t>
      </w:r>
      <w:r w:rsidRPr="005C76C0">
        <w:rPr>
          <w:rFonts w:ascii="Times New Roman" w:hAnsi="Times New Roman"/>
          <w:color w:val="000000" w:themeColor="text1"/>
          <w:sz w:val="24"/>
          <w:szCs w:val="24"/>
        </w:rPr>
        <w:t xml:space="preserve"> project proponent to account for carbon in fallen dead wood.  </w:t>
      </w:r>
    </w:p>
    <w:p w:rsidR="00EF212A" w:rsidRPr="005C76C0" w:rsidRDefault="00EF212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processes set out in section </w:t>
      </w:r>
      <w:r w:rsidR="006000C0" w:rsidRPr="005C76C0">
        <w:rPr>
          <w:rFonts w:ascii="Times New Roman" w:hAnsi="Times New Roman"/>
          <w:color w:val="000000" w:themeColor="text1"/>
          <w:sz w:val="24"/>
          <w:szCs w:val="24"/>
        </w:rPr>
        <w:t xml:space="preserve">5.45 </w:t>
      </w:r>
      <w:r w:rsidRPr="005C76C0">
        <w:rPr>
          <w:rFonts w:ascii="Times New Roman" w:hAnsi="Times New Roman"/>
          <w:color w:val="000000" w:themeColor="text1"/>
          <w:sz w:val="24"/>
          <w:szCs w:val="24"/>
        </w:rPr>
        <w:t xml:space="preserve">must be </w:t>
      </w:r>
      <w:r w:rsidR="00EB0F68" w:rsidRPr="005C76C0">
        <w:rPr>
          <w:rFonts w:ascii="Times New Roman" w:hAnsi="Times New Roman"/>
          <w:color w:val="000000" w:themeColor="text1"/>
          <w:sz w:val="24"/>
          <w:szCs w:val="24"/>
        </w:rPr>
        <w:t>applied where the</w:t>
      </w:r>
      <w:r w:rsidRPr="005C76C0">
        <w:rPr>
          <w:rFonts w:ascii="Times New Roman" w:hAnsi="Times New Roman"/>
          <w:color w:val="000000" w:themeColor="text1"/>
          <w:sz w:val="24"/>
          <w:szCs w:val="24"/>
        </w:rPr>
        <w:t xml:space="preserve"> project proponent chooses to assess the carbon stock in fallen dead wood.</w:t>
      </w:r>
      <w:r w:rsidR="007B1CF1" w:rsidRPr="005C76C0">
        <w:rPr>
          <w:rFonts w:ascii="Times New Roman" w:hAnsi="Times New Roman"/>
          <w:color w:val="000000" w:themeColor="text1"/>
          <w:sz w:val="24"/>
          <w:szCs w:val="24"/>
        </w:rPr>
        <w:t xml:space="preserve"> The processes involve collecting as much as possible of the fallen dead wood that occurs in the plot. Subsection 5.45(3) deals with fallen dead wood that partially extends over the boundaries of the plot. Subsection 5.45(5) specifies how to obtain sub-samples of the dead wood that has been collected from each plot. </w:t>
      </w:r>
      <w:r w:rsidR="00680661" w:rsidRPr="005C76C0">
        <w:rPr>
          <w:rFonts w:ascii="Times New Roman" w:hAnsi="Times New Roman"/>
          <w:color w:val="000000" w:themeColor="text1"/>
          <w:sz w:val="24"/>
          <w:szCs w:val="24"/>
        </w:rPr>
        <w:t xml:space="preserve">Once obtained, the sub-samples must be weighed as they are, then oven-dried and weighed again. The ratio of the two weights must be calculated for each sub-sample in accordance with subsection 5.45(10). The average of the </w:t>
      </w:r>
      <w:r w:rsidR="00FF18C0">
        <w:rPr>
          <w:rFonts w:ascii="Times New Roman" w:hAnsi="Times New Roman"/>
          <w:color w:val="000000" w:themeColor="text1"/>
          <w:sz w:val="24"/>
          <w:szCs w:val="24"/>
        </w:rPr>
        <w:t>dry</w:t>
      </w:r>
      <w:r w:rsidR="00AB4730" w:rsidRPr="005C76C0">
        <w:rPr>
          <w:rFonts w:ascii="Times New Roman" w:hAnsi="Times New Roman"/>
          <w:color w:val="000000" w:themeColor="text1"/>
          <w:sz w:val="24"/>
          <w:szCs w:val="24"/>
        </w:rPr>
        <w:t xml:space="preserve">-wet ratios of the sub-samples must then be calculated and used to estimate the dry weight of the fallen dead wood collected that day.  </w:t>
      </w:r>
      <w:r w:rsidR="00EC14E1" w:rsidRPr="005C76C0">
        <w:rPr>
          <w:rFonts w:ascii="Times New Roman" w:hAnsi="Times New Roman"/>
          <w:color w:val="000000" w:themeColor="text1"/>
          <w:sz w:val="24"/>
          <w:szCs w:val="24"/>
        </w:rPr>
        <w:t>Under s</w:t>
      </w:r>
      <w:r w:rsidR="001450E9" w:rsidRPr="005C76C0">
        <w:rPr>
          <w:rFonts w:ascii="Times New Roman" w:hAnsi="Times New Roman"/>
          <w:color w:val="000000" w:themeColor="text1"/>
          <w:sz w:val="24"/>
          <w:szCs w:val="24"/>
        </w:rPr>
        <w:t>ubsection 5.45(12)</w:t>
      </w:r>
      <w:r w:rsidR="00EC14E1" w:rsidRPr="005C76C0">
        <w:rPr>
          <w:rFonts w:ascii="Times New Roman" w:hAnsi="Times New Roman"/>
          <w:color w:val="000000" w:themeColor="text1"/>
          <w:sz w:val="24"/>
          <w:szCs w:val="24"/>
        </w:rPr>
        <w:t xml:space="preserve">, </w:t>
      </w:r>
      <w:r w:rsidR="001450E9" w:rsidRPr="005C76C0">
        <w:rPr>
          <w:rFonts w:ascii="Times New Roman" w:hAnsi="Times New Roman"/>
          <w:color w:val="000000" w:themeColor="text1"/>
          <w:sz w:val="24"/>
          <w:szCs w:val="24"/>
        </w:rPr>
        <w:t>the project proponent must ensure that</w:t>
      </w:r>
      <w:r w:rsidR="00AB4730" w:rsidRPr="005C76C0">
        <w:rPr>
          <w:rFonts w:ascii="Times New Roman" w:hAnsi="Times New Roman"/>
          <w:color w:val="000000" w:themeColor="text1"/>
          <w:sz w:val="24"/>
          <w:szCs w:val="24"/>
        </w:rPr>
        <w:t xml:space="preserve"> t</w:t>
      </w:r>
      <w:r w:rsidR="001450E9" w:rsidRPr="005C76C0">
        <w:rPr>
          <w:rFonts w:ascii="Times New Roman" w:hAnsi="Times New Roman"/>
          <w:color w:val="000000" w:themeColor="text1"/>
          <w:sz w:val="24"/>
          <w:szCs w:val="24"/>
        </w:rPr>
        <w:t>he sub-samples and the fallen dead wood used in the processes set out in section 5.45 are collected on the same day.  This means that sub-samples collected on one day cannot be used to estimate the dry weight of fallen dead wood collected on a different day.</w:t>
      </w:r>
    </w:p>
    <w:p w:rsidR="00EF212A" w:rsidRPr="005C76C0" w:rsidRDefault="00EF212A" w:rsidP="003A075D">
      <w:pPr>
        <w:keepNext/>
        <w:spacing w:before="120" w:after="120"/>
        <w:ind w:left="1418" w:hanging="1418"/>
        <w:rPr>
          <w:rFonts w:ascii="Times New Roman" w:hAnsi="Times New Roman"/>
          <w:b/>
          <w:color w:val="000000" w:themeColor="text1"/>
          <w:sz w:val="24"/>
          <w:szCs w:val="24"/>
        </w:rPr>
      </w:pPr>
    </w:p>
    <w:p w:rsidR="00437DBF" w:rsidRPr="005C76C0" w:rsidRDefault="00E275D9"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Division </w:t>
      </w:r>
      <w:r w:rsidR="00AC236D" w:rsidRPr="005C76C0">
        <w:rPr>
          <w:rFonts w:ascii="Times New Roman" w:hAnsi="Times New Roman"/>
          <w:b/>
          <w:color w:val="000000" w:themeColor="text1"/>
          <w:sz w:val="24"/>
          <w:szCs w:val="24"/>
        </w:rPr>
        <w:t>5</w:t>
      </w:r>
      <w:r w:rsidR="00AA5B55">
        <w:rPr>
          <w:rFonts w:ascii="Times New Roman" w:hAnsi="Times New Roman"/>
          <w:b/>
          <w:color w:val="000000" w:themeColor="text1"/>
          <w:sz w:val="24"/>
          <w:szCs w:val="24"/>
        </w:rPr>
        <w:t xml:space="preserve">.2 </w:t>
      </w:r>
      <w:r w:rsidR="00547EB5" w:rsidRPr="005C76C0">
        <w:rPr>
          <w:rFonts w:ascii="Times New Roman" w:hAnsi="Times New Roman"/>
          <w:b/>
          <w:color w:val="000000" w:themeColor="text1"/>
          <w:sz w:val="24"/>
          <w:szCs w:val="24"/>
        </w:rPr>
        <w:tab/>
      </w:r>
      <w:r w:rsidR="00AC236D" w:rsidRPr="005C76C0">
        <w:rPr>
          <w:rFonts w:ascii="Times New Roman" w:hAnsi="Times New Roman"/>
          <w:b/>
          <w:color w:val="000000" w:themeColor="text1"/>
          <w:sz w:val="24"/>
          <w:szCs w:val="24"/>
        </w:rPr>
        <w:t>Calculating project</w:t>
      </w:r>
      <w:r w:rsidR="00437DBF" w:rsidRPr="005C76C0">
        <w:rPr>
          <w:rFonts w:ascii="Times New Roman" w:hAnsi="Times New Roman"/>
          <w:b/>
          <w:color w:val="000000" w:themeColor="text1"/>
          <w:sz w:val="24"/>
          <w:szCs w:val="24"/>
        </w:rPr>
        <w:t xml:space="preserve"> emissions</w:t>
      </w:r>
    </w:p>
    <w:p w:rsidR="00AC236D" w:rsidRPr="005C76C0" w:rsidRDefault="00AC236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Division</w:t>
      </w:r>
      <w:r w:rsidR="00DD31A1" w:rsidRPr="005C76C0">
        <w:rPr>
          <w:rFonts w:ascii="Times New Roman" w:hAnsi="Times New Roman"/>
          <w:color w:val="000000" w:themeColor="text1"/>
          <w:sz w:val="24"/>
          <w:szCs w:val="24"/>
        </w:rPr>
        <w:t xml:space="preserve"> 5.2</w:t>
      </w:r>
      <w:r w:rsidRPr="005C76C0">
        <w:rPr>
          <w:rFonts w:ascii="Times New Roman" w:hAnsi="Times New Roman"/>
          <w:color w:val="000000" w:themeColor="text1"/>
          <w:sz w:val="24"/>
          <w:szCs w:val="24"/>
        </w:rPr>
        <w:t xml:space="preserve"> specifies the parts of the Determination that must be used to calculate fire and fuel emissions</w:t>
      </w:r>
      <w:r w:rsidR="00F3742A" w:rsidRPr="005C76C0">
        <w:rPr>
          <w:rFonts w:ascii="Times New Roman" w:hAnsi="Times New Roman"/>
          <w:color w:val="000000" w:themeColor="text1"/>
          <w:sz w:val="24"/>
          <w:szCs w:val="24"/>
        </w:rPr>
        <w:t xml:space="preserve"> that occur</w:t>
      </w:r>
      <w:r w:rsidR="00DD31A1" w:rsidRPr="005C76C0">
        <w:rPr>
          <w:rFonts w:ascii="Times New Roman" w:hAnsi="Times New Roman"/>
          <w:color w:val="000000" w:themeColor="text1"/>
          <w:sz w:val="24"/>
          <w:szCs w:val="24"/>
        </w:rPr>
        <w:t xml:space="preserve"> as a result of project activities.</w:t>
      </w:r>
    </w:p>
    <w:p w:rsidR="00985489" w:rsidRPr="005C76C0" w:rsidRDefault="00985489"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5.46</w:t>
      </w:r>
      <w:r w:rsidRPr="005C76C0">
        <w:rPr>
          <w:rFonts w:ascii="Times New Roman" w:hAnsi="Times New Roman"/>
          <w:color w:val="000000" w:themeColor="text1"/>
          <w:sz w:val="24"/>
          <w:szCs w:val="24"/>
          <w:u w:val="single"/>
        </w:rPr>
        <w:tab/>
        <w:t>Calculating fuel emissions from project activities</w:t>
      </w:r>
    </w:p>
    <w:p w:rsidR="00F95BE6" w:rsidRPr="005C76C0" w:rsidRDefault="00F95BE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5.46(1) provides that the project proponent must calculate—in respect of each stratum—</w:t>
      </w:r>
      <w:r w:rsidR="0093410C"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fos</w:t>
      </w:r>
      <w:r w:rsidR="0093410C" w:rsidRPr="005C76C0">
        <w:rPr>
          <w:rFonts w:ascii="Times New Roman" w:hAnsi="Times New Roman"/>
          <w:color w:val="000000" w:themeColor="text1"/>
          <w:sz w:val="24"/>
          <w:szCs w:val="24"/>
        </w:rPr>
        <w:t>sil fuel emissions produced while conducting</w:t>
      </w:r>
      <w:r w:rsidR="007D4C30" w:rsidRPr="005C76C0">
        <w:rPr>
          <w:rFonts w:ascii="Times New Roman" w:hAnsi="Times New Roman"/>
          <w:color w:val="000000" w:themeColor="text1"/>
          <w:sz w:val="24"/>
          <w:szCs w:val="24"/>
        </w:rPr>
        <w:t xml:space="preserve"> project activities</w:t>
      </w:r>
      <w:r w:rsidR="00AB73A4" w:rsidRPr="005C76C0">
        <w:rPr>
          <w:rFonts w:ascii="Times New Roman" w:hAnsi="Times New Roman"/>
          <w:color w:val="000000" w:themeColor="text1"/>
          <w:sz w:val="24"/>
          <w:szCs w:val="24"/>
        </w:rPr>
        <w:t xml:space="preserve"> in the project area.</w:t>
      </w:r>
    </w:p>
    <w:p w:rsidR="00392972" w:rsidRPr="005C76C0" w:rsidRDefault="00F95BE6" w:rsidP="0093410C">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5.46(2) provides that the project proponent must calculate</w:t>
      </w:r>
      <w:r w:rsidR="0093410C"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 xml:space="preserve"> fossil fuel emissions </w:t>
      </w:r>
      <w:r w:rsidR="007D4C30" w:rsidRPr="005C76C0">
        <w:rPr>
          <w:rFonts w:ascii="Times New Roman" w:hAnsi="Times New Roman"/>
          <w:color w:val="000000" w:themeColor="text1"/>
          <w:sz w:val="24"/>
          <w:szCs w:val="24"/>
        </w:rPr>
        <w:t>produced while conducting</w:t>
      </w:r>
      <w:r w:rsidR="0093410C" w:rsidRPr="005C76C0">
        <w:rPr>
          <w:rFonts w:ascii="Times New Roman" w:hAnsi="Times New Roman"/>
          <w:color w:val="000000" w:themeColor="text1"/>
          <w:sz w:val="24"/>
          <w:szCs w:val="24"/>
        </w:rPr>
        <w:t xml:space="preserve"> </w:t>
      </w:r>
      <w:r w:rsidR="007D4C30" w:rsidRPr="005C76C0">
        <w:rPr>
          <w:rFonts w:ascii="Times New Roman" w:hAnsi="Times New Roman"/>
          <w:color w:val="000000" w:themeColor="text1"/>
          <w:sz w:val="24"/>
          <w:szCs w:val="24"/>
        </w:rPr>
        <w:t>project activities</w:t>
      </w:r>
      <w:r w:rsidR="001C5AB5" w:rsidRPr="005C76C0">
        <w:rPr>
          <w:rFonts w:ascii="Times New Roman" w:hAnsi="Times New Roman"/>
          <w:color w:val="000000" w:themeColor="text1"/>
          <w:sz w:val="24"/>
          <w:szCs w:val="24"/>
        </w:rPr>
        <w:t xml:space="preserve"> for</w:t>
      </w:r>
      <w:r w:rsidR="007A1D25" w:rsidRPr="005C76C0">
        <w:rPr>
          <w:rFonts w:ascii="Times New Roman" w:hAnsi="Times New Roman"/>
          <w:color w:val="000000" w:themeColor="text1"/>
          <w:sz w:val="24"/>
          <w:szCs w:val="24"/>
        </w:rPr>
        <w:t xml:space="preserve"> the project area</w:t>
      </w:r>
      <w:r w:rsidR="00DD31A1" w:rsidRPr="005C76C0">
        <w:rPr>
          <w:rFonts w:ascii="Times New Roman" w:hAnsi="Times New Roman"/>
          <w:color w:val="000000" w:themeColor="text1"/>
          <w:sz w:val="24"/>
          <w:szCs w:val="24"/>
        </w:rPr>
        <w:t xml:space="preserve"> outside of any</w:t>
      </w:r>
      <w:r w:rsidR="007A1D25" w:rsidRPr="005C76C0">
        <w:rPr>
          <w:rFonts w:ascii="Times New Roman" w:hAnsi="Times New Roman"/>
          <w:color w:val="000000" w:themeColor="text1"/>
          <w:sz w:val="24"/>
          <w:szCs w:val="24"/>
        </w:rPr>
        <w:t xml:space="preserve"> actual</w:t>
      </w:r>
      <w:r w:rsidR="00DD31A1" w:rsidRPr="005C76C0">
        <w:rPr>
          <w:rFonts w:ascii="Times New Roman" w:hAnsi="Times New Roman"/>
          <w:color w:val="000000" w:themeColor="text1"/>
          <w:sz w:val="24"/>
          <w:szCs w:val="24"/>
        </w:rPr>
        <w:t xml:space="preserve"> stratum</w:t>
      </w:r>
      <w:r w:rsidR="0093410C" w:rsidRPr="005C76C0">
        <w:rPr>
          <w:rFonts w:ascii="Times New Roman" w:hAnsi="Times New Roman"/>
          <w:color w:val="000000" w:themeColor="text1"/>
          <w:sz w:val="24"/>
          <w:szCs w:val="24"/>
        </w:rPr>
        <w:t xml:space="preserve">.  </w:t>
      </w:r>
    </w:p>
    <w:p w:rsidR="00F263EF" w:rsidRPr="005C76C0" w:rsidRDefault="00392972" w:rsidP="0093410C">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respect of both subsections 5.46(1) and (2), the project proponent must use Equations 24 and 25.</w:t>
      </w:r>
    </w:p>
    <w:p w:rsidR="0093410C" w:rsidRPr="005C76C0" w:rsidRDefault="0093410C" w:rsidP="00F263EF">
      <w:pPr>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For the purposes </w:t>
      </w:r>
      <w:r w:rsidR="00AA0FF9" w:rsidRPr="005C76C0">
        <w:rPr>
          <w:rFonts w:ascii="Times New Roman" w:hAnsi="Times New Roman"/>
          <w:color w:val="000000" w:themeColor="text1"/>
          <w:sz w:val="24"/>
          <w:szCs w:val="24"/>
        </w:rPr>
        <w:t>of completing Equations 24 and 25</w:t>
      </w:r>
      <w:r w:rsidR="000B1089" w:rsidRPr="005C76C0">
        <w:rPr>
          <w:rFonts w:ascii="Times New Roman" w:hAnsi="Times New Roman"/>
          <w:color w:val="000000" w:themeColor="text1"/>
          <w:sz w:val="24"/>
          <w:szCs w:val="24"/>
        </w:rPr>
        <w:t>,</w:t>
      </w:r>
      <w:r w:rsidR="00967EBA"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 xml:space="preserve"> project proponent</w:t>
      </w:r>
      <w:r w:rsidR="00FB2792" w:rsidRPr="005C76C0">
        <w:rPr>
          <w:rFonts w:ascii="Times New Roman" w:hAnsi="Times New Roman"/>
          <w:color w:val="000000" w:themeColor="text1"/>
          <w:sz w:val="24"/>
          <w:szCs w:val="24"/>
        </w:rPr>
        <w:t xml:space="preserve"> may determine</w:t>
      </w:r>
      <w:r w:rsidR="007A1D25" w:rsidRPr="005C76C0">
        <w:rPr>
          <w:rFonts w:ascii="Times New Roman" w:hAnsi="Times New Roman"/>
          <w:color w:val="000000" w:themeColor="text1"/>
          <w:sz w:val="24"/>
          <w:szCs w:val="24"/>
        </w:rPr>
        <w:t xml:space="preserve"> the kilolitres of fuel to be assigned to each stratum</w:t>
      </w:r>
      <w:r w:rsidR="000B1089" w:rsidRPr="005C76C0">
        <w:rPr>
          <w:rFonts w:ascii="Times New Roman" w:hAnsi="Times New Roman"/>
          <w:color w:val="000000" w:themeColor="text1"/>
          <w:sz w:val="24"/>
          <w:szCs w:val="24"/>
        </w:rPr>
        <w:t xml:space="preserve"> using:</w:t>
      </w:r>
    </w:p>
    <w:p w:rsidR="00967EBA" w:rsidRPr="005C76C0" w:rsidRDefault="00967EBA" w:rsidP="00411A13">
      <w:pPr>
        <w:pStyle w:val="tPara"/>
        <w:numPr>
          <w:ilvl w:val="0"/>
          <w:numId w:val="37"/>
        </w:numPr>
        <w:rPr>
          <w:color w:val="000000" w:themeColor="text1"/>
        </w:rPr>
      </w:pPr>
      <w:r w:rsidRPr="005C76C0">
        <w:rPr>
          <w:color w:val="000000" w:themeColor="text1"/>
        </w:rPr>
        <w:tab/>
        <w:t xml:space="preserve">an estimate of per-stratum fuel use based on the </w:t>
      </w:r>
      <w:r w:rsidR="007A1D25" w:rsidRPr="005C76C0">
        <w:rPr>
          <w:color w:val="000000" w:themeColor="text1"/>
        </w:rPr>
        <w:t xml:space="preserve">total </w:t>
      </w:r>
      <w:r w:rsidRPr="005C76C0">
        <w:rPr>
          <w:color w:val="000000" w:themeColor="text1"/>
        </w:rPr>
        <w:t xml:space="preserve">quantity of fuel used divided by the number of strata in the project area; or </w:t>
      </w:r>
    </w:p>
    <w:p w:rsidR="007A1D25" w:rsidRPr="005C76C0" w:rsidRDefault="00967EBA" w:rsidP="00411A13">
      <w:pPr>
        <w:pStyle w:val="tPara"/>
        <w:numPr>
          <w:ilvl w:val="0"/>
          <w:numId w:val="37"/>
        </w:numPr>
        <w:rPr>
          <w:color w:val="000000" w:themeColor="text1"/>
        </w:rPr>
      </w:pPr>
      <w:r w:rsidRPr="005C76C0">
        <w:rPr>
          <w:color w:val="000000" w:themeColor="text1"/>
        </w:rPr>
        <w:tab/>
      </w:r>
      <w:r w:rsidR="007A1D25" w:rsidRPr="005C76C0">
        <w:rPr>
          <w:color w:val="000000" w:themeColor="text1"/>
        </w:rPr>
        <w:t>an estimate of per-stratum fuel use based on the total quantity of project area fuel used  multiplied by the area of the strata as a percentage of total area of all stratum; or</w:t>
      </w:r>
    </w:p>
    <w:p w:rsidR="00A07861" w:rsidRPr="005C76C0" w:rsidRDefault="00967EBA" w:rsidP="00411A13">
      <w:pPr>
        <w:pStyle w:val="tPara"/>
        <w:numPr>
          <w:ilvl w:val="0"/>
          <w:numId w:val="37"/>
        </w:numPr>
        <w:rPr>
          <w:color w:val="000000" w:themeColor="text1"/>
        </w:rPr>
      </w:pPr>
      <w:r w:rsidRPr="005C76C0">
        <w:rPr>
          <w:color w:val="000000" w:themeColor="text1"/>
        </w:rPr>
        <w:tab/>
      </w:r>
      <w:proofErr w:type="gramStart"/>
      <w:r w:rsidRPr="005C76C0">
        <w:rPr>
          <w:color w:val="000000" w:themeColor="text1"/>
        </w:rPr>
        <w:t>an</w:t>
      </w:r>
      <w:proofErr w:type="gramEnd"/>
      <w:r w:rsidRPr="005C76C0">
        <w:rPr>
          <w:color w:val="000000" w:themeColor="text1"/>
        </w:rPr>
        <w:t xml:space="preserve"> estimate based on a method provided by the Regulator.</w:t>
      </w:r>
    </w:p>
    <w:p w:rsidR="00985489" w:rsidRPr="005C76C0" w:rsidRDefault="00985489" w:rsidP="00CC2AEA">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5.47</w:t>
      </w:r>
      <w:r w:rsidRPr="005C76C0">
        <w:rPr>
          <w:rFonts w:ascii="Times New Roman" w:hAnsi="Times New Roman"/>
          <w:color w:val="000000" w:themeColor="text1"/>
          <w:sz w:val="24"/>
          <w:szCs w:val="24"/>
          <w:u w:val="single"/>
        </w:rPr>
        <w:tab/>
        <w:t>Calculating fire emissions from a stratum</w:t>
      </w:r>
    </w:p>
    <w:p w:rsidR="0019691D" w:rsidRPr="005C76C0" w:rsidRDefault="0093410C" w:rsidP="00CC2AEA">
      <w:pPr>
        <w:keepNext/>
        <w:spacing w:before="120" w:after="120"/>
        <w:rPr>
          <w:rFonts w:ascii="Times New Roman" w:hAnsi="Times New Roman"/>
          <w:b/>
          <w:color w:val="000000" w:themeColor="text1"/>
          <w:sz w:val="24"/>
          <w:szCs w:val="24"/>
        </w:rPr>
      </w:pPr>
      <w:r w:rsidRPr="005C76C0">
        <w:rPr>
          <w:rFonts w:ascii="Times New Roman" w:hAnsi="Times New Roman"/>
          <w:color w:val="000000" w:themeColor="text1"/>
          <w:sz w:val="24"/>
          <w:szCs w:val="24"/>
        </w:rPr>
        <w:t>Section 5.47 provides that the proj</w:t>
      </w:r>
      <w:r w:rsidR="007D4C30" w:rsidRPr="005C76C0">
        <w:rPr>
          <w:rFonts w:ascii="Times New Roman" w:hAnsi="Times New Roman"/>
          <w:color w:val="000000" w:themeColor="text1"/>
          <w:sz w:val="24"/>
          <w:szCs w:val="24"/>
        </w:rPr>
        <w:t>ect proponent must calculate the</w:t>
      </w:r>
      <w:r w:rsidRPr="005C76C0">
        <w:rPr>
          <w:rFonts w:ascii="Times New Roman" w:hAnsi="Times New Roman"/>
          <w:color w:val="000000" w:themeColor="text1"/>
          <w:sz w:val="24"/>
          <w:szCs w:val="24"/>
        </w:rPr>
        <w:t xml:space="preserve"> emissions of methane and nitrous oxide</w:t>
      </w:r>
      <w:r w:rsidR="007D4C30" w:rsidRPr="005C76C0">
        <w:rPr>
          <w:rFonts w:ascii="Times New Roman" w:hAnsi="Times New Roman"/>
          <w:color w:val="000000" w:themeColor="text1"/>
          <w:sz w:val="24"/>
          <w:szCs w:val="24"/>
        </w:rPr>
        <w:t xml:space="preserve"> from any fire in the project area</w:t>
      </w:r>
      <w:r w:rsidRPr="005C76C0">
        <w:rPr>
          <w:rFonts w:ascii="Times New Roman" w:hAnsi="Times New Roman"/>
          <w:color w:val="000000" w:themeColor="text1"/>
          <w:sz w:val="24"/>
          <w:szCs w:val="24"/>
        </w:rPr>
        <w:t xml:space="preserve"> in accordance with section 3.</w:t>
      </w:r>
      <w:r w:rsidR="0079220F"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and Equations</w:t>
      </w:r>
      <w:r w:rsidR="00411A13" w:rsidRPr="005C76C0">
        <w:rPr>
          <w:rFonts w:ascii="Times New Roman" w:hAnsi="Times New Roman"/>
          <w:color w:val="000000" w:themeColor="text1"/>
          <w:sz w:val="24"/>
          <w:szCs w:val="24"/>
        </w:rPr>
        <w:t> </w:t>
      </w:r>
      <w:r w:rsidRPr="005C76C0">
        <w:rPr>
          <w:rFonts w:ascii="Times New Roman" w:hAnsi="Times New Roman"/>
          <w:color w:val="000000" w:themeColor="text1"/>
          <w:sz w:val="24"/>
          <w:szCs w:val="24"/>
        </w:rPr>
        <w:t xml:space="preserve">26a to 27d.   </w:t>
      </w:r>
    </w:p>
    <w:p w:rsidR="00411A13" w:rsidRPr="005C76C0" w:rsidRDefault="00411A13">
      <w:pPr>
        <w:spacing w:after="0" w:line="240" w:lineRule="auto"/>
        <w:rPr>
          <w:rFonts w:ascii="Times New Roman" w:hAnsi="Times New Roman"/>
          <w:b/>
          <w:color w:val="000000" w:themeColor="text1"/>
          <w:sz w:val="24"/>
          <w:szCs w:val="24"/>
          <w:lang w:eastAsia="en-AU"/>
        </w:rPr>
      </w:pPr>
      <w:bookmarkStart w:id="0" w:name="_Toc324374629"/>
      <w:r w:rsidRPr="005C76C0">
        <w:rPr>
          <w:rFonts w:ascii="Times New Roman" w:hAnsi="Times New Roman"/>
          <w:b/>
          <w:color w:val="000000" w:themeColor="text1"/>
          <w:sz w:val="24"/>
          <w:szCs w:val="24"/>
          <w:lang w:eastAsia="en-AU"/>
        </w:rPr>
        <w:br w:type="page"/>
      </w:r>
    </w:p>
    <w:p w:rsidR="0019691D" w:rsidRPr="005C76C0" w:rsidRDefault="0019691D" w:rsidP="003A075D">
      <w:pPr>
        <w:keepNext/>
        <w:spacing w:before="120" w:after="120"/>
        <w:ind w:left="993" w:hanging="993"/>
        <w:outlineLvl w:val="1"/>
        <w:rPr>
          <w:rFonts w:ascii="Times New Roman" w:hAnsi="Times New Roman"/>
          <w:b/>
          <w:color w:val="000000" w:themeColor="text1"/>
          <w:sz w:val="24"/>
          <w:szCs w:val="24"/>
          <w:lang w:eastAsia="en-AU"/>
        </w:rPr>
      </w:pPr>
      <w:r w:rsidRPr="005C76C0">
        <w:rPr>
          <w:rFonts w:ascii="Times New Roman" w:hAnsi="Times New Roman"/>
          <w:b/>
          <w:color w:val="000000" w:themeColor="text1"/>
          <w:sz w:val="24"/>
          <w:szCs w:val="24"/>
          <w:lang w:eastAsia="en-AU"/>
        </w:rPr>
        <w:t xml:space="preserve">Part </w:t>
      </w:r>
      <w:r w:rsidR="00B074A8" w:rsidRPr="005C76C0">
        <w:rPr>
          <w:rFonts w:ascii="Times New Roman" w:hAnsi="Times New Roman"/>
          <w:b/>
          <w:color w:val="000000" w:themeColor="text1"/>
          <w:sz w:val="24"/>
          <w:szCs w:val="24"/>
          <w:lang w:eastAsia="en-AU"/>
        </w:rPr>
        <w:t>6</w:t>
      </w:r>
      <w:r w:rsidRPr="005C76C0">
        <w:rPr>
          <w:rFonts w:ascii="Times New Roman" w:hAnsi="Times New Roman"/>
          <w:b/>
          <w:color w:val="000000" w:themeColor="text1"/>
          <w:sz w:val="24"/>
          <w:szCs w:val="24"/>
          <w:lang w:eastAsia="en-AU"/>
        </w:rPr>
        <w:tab/>
        <w:t>Calculating the carbon dioxide equivalent net abatement amount for a project in relation to a reporting period</w:t>
      </w:r>
      <w:bookmarkEnd w:id="0"/>
    </w:p>
    <w:p w:rsidR="0019691D" w:rsidRPr="005C76C0" w:rsidRDefault="00F8052D" w:rsidP="003A075D">
      <w:pPr>
        <w:autoSpaceDE w:val="0"/>
        <w:autoSpaceDN w:val="0"/>
        <w:adjustRightInd w:val="0"/>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Under the </w:t>
      </w:r>
      <w:r w:rsidR="00B074A8" w:rsidRPr="005C76C0">
        <w:rPr>
          <w:rFonts w:ascii="Times New Roman" w:hAnsi="Times New Roman"/>
          <w:color w:val="000000" w:themeColor="text1"/>
          <w:sz w:val="24"/>
          <w:szCs w:val="24"/>
        </w:rPr>
        <w:t>D</w:t>
      </w:r>
      <w:r w:rsidR="0019691D" w:rsidRPr="005C76C0">
        <w:rPr>
          <w:rFonts w:ascii="Times New Roman" w:hAnsi="Times New Roman"/>
          <w:color w:val="000000" w:themeColor="text1"/>
          <w:sz w:val="24"/>
          <w:szCs w:val="24"/>
        </w:rPr>
        <w:t>etermination, abatement is calculated as the change in the amount of c</w:t>
      </w:r>
      <w:r w:rsidR="00B074A8" w:rsidRPr="005C76C0">
        <w:rPr>
          <w:rFonts w:ascii="Times New Roman" w:hAnsi="Times New Roman"/>
          <w:color w:val="000000" w:themeColor="text1"/>
          <w:sz w:val="24"/>
          <w:szCs w:val="24"/>
        </w:rPr>
        <w:t xml:space="preserve">arbon stored in a project area </w:t>
      </w:r>
      <w:r w:rsidR="0019691D" w:rsidRPr="005C76C0">
        <w:rPr>
          <w:rFonts w:ascii="Times New Roman" w:hAnsi="Times New Roman"/>
          <w:color w:val="000000" w:themeColor="text1"/>
          <w:sz w:val="24"/>
          <w:szCs w:val="24"/>
        </w:rPr>
        <w:t>through</w:t>
      </w:r>
      <w:r w:rsidR="00BA22CD" w:rsidRPr="005C76C0">
        <w:rPr>
          <w:rFonts w:ascii="Times New Roman" w:hAnsi="Times New Roman"/>
          <w:color w:val="000000" w:themeColor="text1"/>
          <w:sz w:val="24"/>
          <w:szCs w:val="24"/>
        </w:rPr>
        <w:t xml:space="preserve"> the</w:t>
      </w:r>
      <w:r w:rsidR="0019691D" w:rsidRPr="005C76C0">
        <w:rPr>
          <w:rFonts w:ascii="Times New Roman" w:hAnsi="Times New Roman"/>
          <w:color w:val="000000" w:themeColor="text1"/>
          <w:sz w:val="24"/>
          <w:szCs w:val="24"/>
        </w:rPr>
        <w:t xml:space="preserve"> growth of trees, natural decay</w:t>
      </w:r>
      <w:r w:rsidR="00B074A8"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 xml:space="preserve"> and disturbance events such a</w:t>
      </w:r>
      <w:r w:rsidR="00B074A8" w:rsidRPr="005C76C0">
        <w:rPr>
          <w:rFonts w:ascii="Times New Roman" w:hAnsi="Times New Roman"/>
          <w:color w:val="000000" w:themeColor="text1"/>
          <w:sz w:val="24"/>
          <w:szCs w:val="24"/>
        </w:rPr>
        <w:t>s fire, pest, disease and storm</w:t>
      </w:r>
      <w:r w:rsidR="0019691D" w:rsidRPr="005C76C0">
        <w:rPr>
          <w:rFonts w:ascii="Times New Roman" w:hAnsi="Times New Roman"/>
          <w:color w:val="000000" w:themeColor="text1"/>
          <w:sz w:val="24"/>
          <w:szCs w:val="24"/>
        </w:rPr>
        <w:t xml:space="preserve">, minus emissions resulting from </w:t>
      </w:r>
      <w:r w:rsidR="004C0BE8" w:rsidRPr="005C76C0">
        <w:rPr>
          <w:rFonts w:ascii="Times New Roman" w:hAnsi="Times New Roman"/>
          <w:color w:val="000000" w:themeColor="text1"/>
          <w:sz w:val="24"/>
          <w:szCs w:val="24"/>
        </w:rPr>
        <w:t xml:space="preserve">fire and from </w:t>
      </w:r>
      <w:r w:rsidR="0019691D" w:rsidRPr="005C76C0">
        <w:rPr>
          <w:rFonts w:ascii="Times New Roman" w:hAnsi="Times New Roman"/>
          <w:color w:val="000000" w:themeColor="text1"/>
          <w:sz w:val="24"/>
          <w:szCs w:val="24"/>
        </w:rPr>
        <w:t xml:space="preserve">fuel used to establish and maintain the project. </w:t>
      </w:r>
    </w:p>
    <w:p w:rsidR="00F263EF" w:rsidRPr="005C76C0" w:rsidRDefault="00F263EF" w:rsidP="003A075D">
      <w:pPr>
        <w:keepNext/>
        <w:spacing w:before="120" w:after="120"/>
        <w:rPr>
          <w:rFonts w:ascii="Times New Roman" w:hAnsi="Times New Roman"/>
          <w:b/>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Division </w:t>
      </w:r>
      <w:r w:rsidR="00B074A8" w:rsidRPr="005C76C0">
        <w:rPr>
          <w:rFonts w:ascii="Times New Roman" w:hAnsi="Times New Roman"/>
          <w:b/>
          <w:color w:val="000000" w:themeColor="text1"/>
          <w:sz w:val="24"/>
          <w:szCs w:val="24"/>
        </w:rPr>
        <w:t>6</w:t>
      </w:r>
      <w:r w:rsidR="00E275D9" w:rsidRPr="005C76C0">
        <w:rPr>
          <w:rFonts w:ascii="Times New Roman" w:hAnsi="Times New Roman"/>
          <w:b/>
          <w:color w:val="000000" w:themeColor="text1"/>
          <w:sz w:val="24"/>
          <w:szCs w:val="24"/>
        </w:rPr>
        <w:t>.1</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Preliminary</w:t>
      </w:r>
    </w:p>
    <w:p w:rsidR="0019691D" w:rsidRPr="005C76C0" w:rsidRDefault="002035A7"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w:t>
      </w:r>
      <w:r w:rsidR="00E275D9" w:rsidRPr="005C76C0">
        <w:rPr>
          <w:rFonts w:ascii="Times New Roman" w:hAnsi="Times New Roman"/>
          <w:color w:val="000000" w:themeColor="text1"/>
          <w:sz w:val="24"/>
          <w:szCs w:val="24"/>
          <w:u w:val="single"/>
        </w:rPr>
        <w:t>.1</w:t>
      </w:r>
      <w:r w:rsidR="0019691D" w:rsidRPr="005C76C0">
        <w:rPr>
          <w:rFonts w:ascii="Times New Roman" w:hAnsi="Times New Roman"/>
          <w:color w:val="000000" w:themeColor="text1"/>
          <w:sz w:val="24"/>
          <w:szCs w:val="24"/>
          <w:u w:val="single"/>
        </w:rPr>
        <w:tab/>
        <w:t>General</w:t>
      </w:r>
    </w:p>
    <w:p w:rsidR="0019691D" w:rsidRPr="005C76C0" w:rsidRDefault="002035A7"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19691D"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6.1 </w:t>
      </w:r>
      <w:r w:rsidR="0019691D" w:rsidRPr="005C76C0">
        <w:rPr>
          <w:rFonts w:ascii="Times New Roman" w:hAnsi="Times New Roman"/>
          <w:color w:val="000000" w:themeColor="text1"/>
          <w:sz w:val="24"/>
          <w:szCs w:val="24"/>
        </w:rPr>
        <w:t xml:space="preserve">clarifies that all calculations are in respect of activities done or outcomes achieved during the reporting period for a project. </w:t>
      </w:r>
    </w:p>
    <w:p w:rsidR="0019691D" w:rsidRPr="005C76C0" w:rsidRDefault="002035A7"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w:t>
      </w:r>
      <w:r w:rsidR="0019691D" w:rsidRPr="005C76C0">
        <w:rPr>
          <w:rFonts w:ascii="Times New Roman" w:hAnsi="Times New Roman"/>
          <w:color w:val="000000" w:themeColor="text1"/>
          <w:sz w:val="24"/>
          <w:szCs w:val="24"/>
          <w:u w:val="single"/>
        </w:rPr>
        <w:t>.2</w:t>
      </w:r>
      <w:r w:rsidR="0019691D" w:rsidRPr="005C76C0">
        <w:rPr>
          <w:rFonts w:ascii="Times New Roman" w:hAnsi="Times New Roman"/>
          <w:color w:val="000000" w:themeColor="text1"/>
          <w:sz w:val="24"/>
          <w:szCs w:val="24"/>
          <w:u w:val="single"/>
        </w:rPr>
        <w:tab/>
        <w:t>Greenhouse gas assessment boundary</w:t>
      </w:r>
    </w:p>
    <w:p w:rsidR="0019691D" w:rsidRPr="005C76C0" w:rsidRDefault="002035A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6.2 </w:t>
      </w:r>
      <w:r w:rsidR="0019691D" w:rsidRPr="005C76C0">
        <w:rPr>
          <w:rFonts w:ascii="Times New Roman" w:hAnsi="Times New Roman"/>
          <w:color w:val="000000" w:themeColor="text1"/>
          <w:sz w:val="24"/>
          <w:szCs w:val="24"/>
        </w:rPr>
        <w:t xml:space="preserve">describes the greenhouse gas sources and sinks and relevant carbon pools that need to be assessed in order to determine the amount of carbon dioxide removed from the atmosphere when undertaking the project activity. The greenhouse gas assessment boundary includes the tree and debris carbon pools within the project area and the emission of greenhouse gases from establishing and managing the project.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carbon pools and emission sources that need to be taken into account when calculating abatement for the projec</w:t>
      </w:r>
      <w:r w:rsidR="002B36D3" w:rsidRPr="005C76C0">
        <w:rPr>
          <w:rFonts w:ascii="Times New Roman" w:hAnsi="Times New Roman"/>
          <w:color w:val="000000" w:themeColor="text1"/>
          <w:sz w:val="24"/>
          <w:szCs w:val="24"/>
        </w:rPr>
        <w:t>t are set out in Table 2, which</w:t>
      </w:r>
      <w:r w:rsidR="0027796E" w:rsidRPr="005C76C0">
        <w:rPr>
          <w:rFonts w:ascii="Times New Roman" w:hAnsi="Times New Roman"/>
          <w:color w:val="000000" w:themeColor="text1"/>
          <w:sz w:val="24"/>
          <w:szCs w:val="24"/>
        </w:rPr>
        <w:t xml:space="preserve"> also sets out </w:t>
      </w:r>
      <w:r w:rsidRPr="005C76C0">
        <w:rPr>
          <w:rFonts w:ascii="Times New Roman" w:hAnsi="Times New Roman"/>
          <w:color w:val="000000" w:themeColor="text1"/>
          <w:sz w:val="24"/>
          <w:szCs w:val="24"/>
        </w:rPr>
        <w:t xml:space="preserve">emissions </w:t>
      </w:r>
      <w:r w:rsidR="0027796E" w:rsidRPr="005C76C0">
        <w:rPr>
          <w:rFonts w:ascii="Times New Roman" w:hAnsi="Times New Roman"/>
          <w:color w:val="000000" w:themeColor="text1"/>
          <w:sz w:val="24"/>
          <w:szCs w:val="24"/>
        </w:rPr>
        <w:t>that</w:t>
      </w:r>
      <w:r w:rsidRPr="005C76C0">
        <w:rPr>
          <w:rFonts w:ascii="Times New Roman" w:hAnsi="Times New Roman"/>
          <w:color w:val="000000" w:themeColor="text1"/>
          <w:sz w:val="24"/>
          <w:szCs w:val="24"/>
        </w:rPr>
        <w:t xml:space="preserve"> are specifically excluded from the project</w:t>
      </w:r>
      <w:r w:rsidR="0027796E" w:rsidRPr="005C76C0">
        <w:rPr>
          <w:rFonts w:ascii="Times New Roman" w:hAnsi="Times New Roman"/>
          <w:color w:val="000000" w:themeColor="text1"/>
          <w:sz w:val="24"/>
          <w:szCs w:val="24"/>
        </w:rPr>
        <w:t>.</w:t>
      </w:r>
    </w:p>
    <w:p w:rsidR="0019691D" w:rsidRPr="005C76C0" w:rsidRDefault="002B36D3"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Table 2</w:t>
      </w:r>
      <w:r w:rsidR="007A5977">
        <w:rPr>
          <w:rFonts w:ascii="Times New Roman" w:hAnsi="Times New Roman"/>
          <w:b/>
          <w:color w:val="000000" w:themeColor="text1"/>
          <w:sz w:val="24"/>
          <w:szCs w:val="24"/>
        </w:rPr>
        <w:t xml:space="preserve"> – Carbon pools and emission 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6"/>
        <w:gridCol w:w="1142"/>
        <w:gridCol w:w="2462"/>
        <w:gridCol w:w="1761"/>
        <w:gridCol w:w="2411"/>
      </w:tblGrid>
      <w:tr w:rsidR="005C76C0" w:rsidRPr="005C76C0" w:rsidTr="00051ED0">
        <w:trPr>
          <w:cantSplit/>
          <w:tblHeader/>
        </w:trPr>
        <w:tc>
          <w:tcPr>
            <w:tcW w:w="2608" w:type="dxa"/>
            <w:gridSpan w:val="2"/>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w:t>
            </w:r>
          </w:p>
        </w:tc>
        <w:tc>
          <w:tcPr>
            <w:tcW w:w="2462" w:type="dxa"/>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Greenhouse gas/carbon pools</w:t>
            </w:r>
          </w:p>
        </w:tc>
        <w:tc>
          <w:tcPr>
            <w:tcW w:w="1761" w:type="dxa"/>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Included / excluded</w:t>
            </w:r>
          </w:p>
        </w:tc>
        <w:tc>
          <w:tcPr>
            <w:tcW w:w="2411" w:type="dxa"/>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Justification for  exclusion</w:t>
            </w:r>
          </w:p>
        </w:tc>
      </w:tr>
      <w:tr w:rsidR="005C76C0" w:rsidRPr="005C76C0" w:rsidTr="00D27DE2">
        <w:trPr>
          <w:cantSplit/>
          <w:trHeight w:hRule="exact" w:val="1133"/>
        </w:trPr>
        <w:tc>
          <w:tcPr>
            <w:tcW w:w="1466" w:type="dxa"/>
            <w:vMerge w:val="restart"/>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Baseline</w:t>
            </w: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 1</w:t>
            </w:r>
          </w:p>
        </w:tc>
        <w:tc>
          <w:tcPr>
            <w:tcW w:w="2462" w:type="dxa"/>
          </w:tcPr>
          <w:p w:rsidR="0019691D" w:rsidRPr="005C76C0" w:rsidRDefault="0019691D"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CO</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 CH</w:t>
            </w:r>
            <w:r w:rsidRPr="005C76C0">
              <w:rPr>
                <w:rFonts w:ascii="Times New Roman" w:hAnsi="Times New Roman"/>
                <w:color w:val="000000" w:themeColor="text1"/>
                <w:sz w:val="24"/>
                <w:szCs w:val="24"/>
                <w:vertAlign w:val="subscript"/>
                <w:lang w:eastAsia="en-AU"/>
              </w:rPr>
              <w:t>4</w:t>
            </w:r>
            <w:r w:rsidRPr="005C76C0">
              <w:rPr>
                <w:rFonts w:ascii="Times New Roman" w:hAnsi="Times New Roman"/>
                <w:color w:val="000000" w:themeColor="text1"/>
                <w:sz w:val="24"/>
                <w:szCs w:val="24"/>
                <w:lang w:eastAsia="en-AU"/>
              </w:rPr>
              <w:t>, N</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O, emissions from land management activities.</w:t>
            </w:r>
          </w:p>
        </w:tc>
        <w:tc>
          <w:tcPr>
            <w:tcW w:w="176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Exclusion is conservative.</w:t>
            </w:r>
          </w:p>
        </w:tc>
      </w:tr>
      <w:tr w:rsidR="005C76C0" w:rsidRPr="005C76C0" w:rsidTr="00DE7A48">
        <w:trPr>
          <w:cantSplit/>
          <w:trHeight w:hRule="exact" w:val="1461"/>
        </w:trPr>
        <w:tc>
          <w:tcPr>
            <w:tcW w:w="1466" w:type="dxa"/>
            <w:vMerge/>
            <w:vAlign w:val="center"/>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 2</w:t>
            </w:r>
          </w:p>
        </w:tc>
        <w:tc>
          <w:tcPr>
            <w:tcW w:w="2462" w:type="dxa"/>
          </w:tcPr>
          <w:p w:rsidR="0019691D" w:rsidRPr="005C76C0" w:rsidRDefault="0019691D"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CO</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 CH</w:t>
            </w:r>
            <w:r w:rsidRPr="005C76C0">
              <w:rPr>
                <w:rFonts w:ascii="Times New Roman" w:hAnsi="Times New Roman"/>
                <w:color w:val="000000" w:themeColor="text1"/>
                <w:sz w:val="24"/>
                <w:szCs w:val="24"/>
                <w:vertAlign w:val="subscript"/>
                <w:lang w:eastAsia="en-AU"/>
              </w:rPr>
              <w:t>4</w:t>
            </w:r>
            <w:r w:rsidRPr="005C76C0">
              <w:rPr>
                <w:rFonts w:ascii="Times New Roman" w:hAnsi="Times New Roman"/>
                <w:color w:val="000000" w:themeColor="text1"/>
                <w:sz w:val="24"/>
                <w:szCs w:val="24"/>
                <w:lang w:eastAsia="en-AU"/>
              </w:rPr>
              <w:t>, N</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O arising from fire events (prescribed</w:t>
            </w:r>
            <w:r w:rsidR="0027796E" w:rsidRPr="005C76C0">
              <w:rPr>
                <w:rFonts w:ascii="Times New Roman" w:hAnsi="Times New Roman"/>
                <w:color w:val="000000" w:themeColor="text1"/>
                <w:sz w:val="24"/>
                <w:szCs w:val="24"/>
                <w:lang w:eastAsia="en-AU"/>
              </w:rPr>
              <w:t xml:space="preserve"> burns</w:t>
            </w:r>
            <w:r w:rsidRPr="005C76C0">
              <w:rPr>
                <w:rFonts w:ascii="Times New Roman" w:hAnsi="Times New Roman"/>
                <w:color w:val="000000" w:themeColor="text1"/>
                <w:sz w:val="24"/>
                <w:szCs w:val="24"/>
                <w:lang w:eastAsia="en-AU"/>
              </w:rPr>
              <w:t xml:space="preserve"> </w:t>
            </w:r>
            <w:r w:rsidR="0027796E" w:rsidRPr="005C76C0">
              <w:rPr>
                <w:rFonts w:ascii="Times New Roman" w:hAnsi="Times New Roman"/>
                <w:color w:val="000000" w:themeColor="text1"/>
                <w:sz w:val="24"/>
                <w:szCs w:val="24"/>
                <w:lang w:eastAsia="en-AU"/>
              </w:rPr>
              <w:t>and</w:t>
            </w:r>
            <w:r w:rsidRPr="005C76C0">
              <w:rPr>
                <w:rFonts w:ascii="Times New Roman" w:hAnsi="Times New Roman"/>
                <w:color w:val="000000" w:themeColor="text1"/>
                <w:sz w:val="24"/>
                <w:szCs w:val="24"/>
                <w:lang w:eastAsia="en-AU"/>
              </w:rPr>
              <w:t xml:space="preserve"> wild</w:t>
            </w:r>
            <w:r w:rsidR="0027796E" w:rsidRPr="005C76C0">
              <w:rPr>
                <w:rFonts w:ascii="Times New Roman" w:hAnsi="Times New Roman"/>
                <w:color w:val="000000" w:themeColor="text1"/>
                <w:sz w:val="24"/>
                <w:szCs w:val="24"/>
                <w:lang w:eastAsia="en-AU"/>
              </w:rPr>
              <w:t xml:space="preserve"> fires</w:t>
            </w:r>
            <w:r w:rsidRPr="005C76C0">
              <w:rPr>
                <w:rFonts w:ascii="Times New Roman" w:hAnsi="Times New Roman"/>
                <w:color w:val="000000" w:themeColor="text1"/>
                <w:sz w:val="24"/>
                <w:szCs w:val="24"/>
                <w:lang w:eastAsia="en-AU"/>
              </w:rPr>
              <w:t>).</w:t>
            </w:r>
          </w:p>
        </w:tc>
        <w:tc>
          <w:tcPr>
            <w:tcW w:w="176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Exclusion is conservative.</w:t>
            </w:r>
          </w:p>
        </w:tc>
      </w:tr>
      <w:tr w:rsidR="005C76C0" w:rsidRPr="005C76C0" w:rsidTr="00DE7A48">
        <w:trPr>
          <w:cantSplit/>
          <w:trHeight w:hRule="exact" w:val="1411"/>
        </w:trPr>
        <w:tc>
          <w:tcPr>
            <w:tcW w:w="1466" w:type="dxa"/>
            <w:vMerge/>
            <w:vAlign w:val="center"/>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 3</w:t>
            </w:r>
          </w:p>
        </w:tc>
        <w:tc>
          <w:tcPr>
            <w:tcW w:w="2462" w:type="dxa"/>
          </w:tcPr>
          <w:p w:rsidR="0019691D" w:rsidRPr="005C76C0" w:rsidRDefault="0019691D"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CH</w:t>
            </w:r>
            <w:r w:rsidRPr="005C76C0">
              <w:rPr>
                <w:rFonts w:ascii="Times New Roman" w:hAnsi="Times New Roman"/>
                <w:color w:val="000000" w:themeColor="text1"/>
                <w:sz w:val="24"/>
                <w:szCs w:val="24"/>
                <w:vertAlign w:val="subscript"/>
                <w:lang w:eastAsia="en-AU"/>
              </w:rPr>
              <w:t>4</w:t>
            </w:r>
            <w:r w:rsidRPr="005C76C0">
              <w:rPr>
                <w:rFonts w:ascii="Times New Roman" w:hAnsi="Times New Roman"/>
                <w:color w:val="000000" w:themeColor="text1"/>
                <w:sz w:val="24"/>
                <w:szCs w:val="24"/>
                <w:lang w:eastAsia="en-AU"/>
              </w:rPr>
              <w:t>, N</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O arising from livestock grazing and fertiliser application.</w:t>
            </w:r>
          </w:p>
        </w:tc>
        <w:tc>
          <w:tcPr>
            <w:tcW w:w="176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Exclusion is conservative.</w:t>
            </w:r>
          </w:p>
        </w:tc>
      </w:tr>
      <w:tr w:rsidR="005C76C0" w:rsidRPr="005C76C0" w:rsidTr="00DE7A48">
        <w:trPr>
          <w:cantSplit/>
          <w:trHeight w:hRule="exact" w:val="4801"/>
        </w:trPr>
        <w:tc>
          <w:tcPr>
            <w:tcW w:w="1466" w:type="dxa"/>
            <w:vMerge/>
            <w:vAlign w:val="center"/>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tcBorders>
              <w:top w:val="single" w:sz="4" w:space="0" w:color="auto"/>
            </w:tcBorders>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Sink 1</w:t>
            </w:r>
          </w:p>
        </w:tc>
        <w:tc>
          <w:tcPr>
            <w:tcW w:w="2462"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lang w:eastAsia="en-AU"/>
              </w:rPr>
              <w:t>CO</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 above</w:t>
            </w:r>
            <w:r w:rsidR="00CF2992">
              <w:rPr>
                <w:rFonts w:ascii="Times New Roman" w:hAnsi="Times New Roman"/>
                <w:color w:val="000000" w:themeColor="text1"/>
                <w:sz w:val="24"/>
                <w:szCs w:val="24"/>
                <w:lang w:eastAsia="en-AU"/>
              </w:rPr>
              <w:t>-ground</w:t>
            </w:r>
            <w:r w:rsidRPr="005C76C0">
              <w:rPr>
                <w:rFonts w:ascii="Times New Roman" w:hAnsi="Times New Roman"/>
                <w:color w:val="000000" w:themeColor="text1"/>
                <w:sz w:val="24"/>
                <w:szCs w:val="24"/>
                <w:lang w:eastAsia="en-AU"/>
              </w:rPr>
              <w:t xml:space="preserve"> and below-ground non-tree vegetative biomass.</w:t>
            </w:r>
          </w:p>
        </w:tc>
        <w:tc>
          <w:tcPr>
            <w:tcW w:w="1761"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N</w:t>
            </w:r>
            <w:r w:rsidR="00DE7A48" w:rsidRPr="005C76C0">
              <w:rPr>
                <w:rFonts w:ascii="Times New Roman" w:hAnsi="Times New Roman"/>
                <w:color w:val="000000" w:themeColor="text1"/>
                <w:sz w:val="24"/>
                <w:szCs w:val="24"/>
              </w:rPr>
              <w:t>et removals assumed to be zero.</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Sequestration is unlikely to increase in the abs</w:t>
            </w:r>
            <w:r w:rsidR="00DE7A48" w:rsidRPr="005C76C0">
              <w:rPr>
                <w:rFonts w:ascii="Times New Roman" w:hAnsi="Times New Roman"/>
                <w:color w:val="000000" w:themeColor="text1"/>
                <w:sz w:val="24"/>
                <w:szCs w:val="24"/>
              </w:rPr>
              <w:t xml:space="preserve">ence of the project activity.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Biomass in this pool will likely be no greater than that under the project scenario, which also excludes this pool.  This is a conservative assumption.</w:t>
            </w:r>
          </w:p>
        </w:tc>
      </w:tr>
      <w:tr w:rsidR="005C76C0" w:rsidRPr="005C76C0" w:rsidTr="00D27DE2">
        <w:trPr>
          <w:cantSplit/>
          <w:trHeight w:val="549"/>
        </w:trPr>
        <w:tc>
          <w:tcPr>
            <w:tcW w:w="1466" w:type="dxa"/>
            <w:vMerge/>
            <w:vAlign w:val="center"/>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Sink 2</w:t>
            </w:r>
          </w:p>
        </w:tc>
        <w:tc>
          <w:tcPr>
            <w:tcW w:w="2462" w:type="dxa"/>
          </w:tcPr>
          <w:p w:rsidR="0019691D" w:rsidRPr="005C76C0" w:rsidRDefault="0019691D" w:rsidP="00CF2992">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lang w:eastAsia="en-AU"/>
              </w:rPr>
              <w:t>CO</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 above</w:t>
            </w:r>
            <w:r w:rsidR="00CF2992">
              <w:rPr>
                <w:rFonts w:ascii="Times New Roman" w:hAnsi="Times New Roman"/>
                <w:color w:val="000000" w:themeColor="text1"/>
                <w:sz w:val="24"/>
                <w:szCs w:val="24"/>
                <w:lang w:eastAsia="en-AU"/>
              </w:rPr>
              <w:t xml:space="preserve">-ground </w:t>
            </w:r>
            <w:r w:rsidRPr="005C76C0">
              <w:rPr>
                <w:rFonts w:ascii="Times New Roman" w:hAnsi="Times New Roman"/>
                <w:color w:val="000000" w:themeColor="text1"/>
                <w:sz w:val="24"/>
                <w:szCs w:val="24"/>
                <w:lang w:eastAsia="en-AU"/>
              </w:rPr>
              <w:t>and below-ground non-project tree biomass.</w:t>
            </w:r>
          </w:p>
        </w:tc>
        <w:tc>
          <w:tcPr>
            <w:tcW w:w="176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Pr>
          <w:p w:rsidR="0019691D" w:rsidRPr="005C76C0" w:rsidRDefault="00DE7A4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Assumed to be zero.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applicability conditions require that the project forest is established on cleared lands.</w:t>
            </w:r>
          </w:p>
        </w:tc>
      </w:tr>
      <w:tr w:rsidR="005C76C0" w:rsidRPr="005C76C0" w:rsidTr="00D27DE2">
        <w:trPr>
          <w:cantSplit/>
          <w:trHeight w:val="96"/>
        </w:trPr>
        <w:tc>
          <w:tcPr>
            <w:tcW w:w="1466" w:type="dxa"/>
            <w:vMerge/>
            <w:vAlign w:val="center"/>
          </w:tcPr>
          <w:p w:rsidR="0019691D" w:rsidRPr="005C76C0" w:rsidDel="00FE29B9" w:rsidRDefault="0019691D" w:rsidP="003A075D">
            <w:pPr>
              <w:spacing w:before="120" w:after="120"/>
              <w:rPr>
                <w:rFonts w:ascii="Times New Roman" w:hAnsi="Times New Roman"/>
                <w:b/>
                <w:color w:val="000000" w:themeColor="text1"/>
                <w:sz w:val="24"/>
                <w:szCs w:val="24"/>
              </w:rPr>
            </w:pP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Sink 3</w:t>
            </w:r>
          </w:p>
        </w:tc>
        <w:tc>
          <w:tcPr>
            <w:tcW w:w="2462"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CO</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 soil organic carbon.</w:t>
            </w:r>
          </w:p>
        </w:tc>
        <w:tc>
          <w:tcPr>
            <w:tcW w:w="1761"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Borders>
              <w:top w:val="single" w:sz="4" w:space="0" w:color="auto"/>
            </w:tcBorders>
          </w:tcPr>
          <w:p w:rsidR="0019691D" w:rsidRPr="005C76C0" w:rsidRDefault="0019691D" w:rsidP="00CF2992">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Under the baseline scenario, short-term fluxes in soil car</w:t>
            </w:r>
            <w:r w:rsidR="00CF2992">
              <w:rPr>
                <w:rFonts w:ascii="Times New Roman" w:hAnsi="Times New Roman"/>
                <w:color w:val="000000" w:themeColor="text1"/>
                <w:sz w:val="24"/>
                <w:szCs w:val="24"/>
              </w:rPr>
              <w:t>bon stocks are likely to occur.  N</w:t>
            </w:r>
            <w:r w:rsidRPr="005C76C0">
              <w:rPr>
                <w:rFonts w:ascii="Times New Roman" w:hAnsi="Times New Roman"/>
                <w:color w:val="000000" w:themeColor="text1"/>
                <w:sz w:val="24"/>
                <w:szCs w:val="24"/>
              </w:rPr>
              <w:t xml:space="preserve">o long-term trend for increase is expected.  </w:t>
            </w:r>
            <w:r w:rsidR="00051ED0" w:rsidRPr="005C76C0">
              <w:rPr>
                <w:rFonts w:ascii="Times New Roman" w:hAnsi="Times New Roman"/>
                <w:color w:val="000000" w:themeColor="text1"/>
                <w:sz w:val="24"/>
                <w:szCs w:val="24"/>
              </w:rPr>
              <w:t>In addition</w:t>
            </w:r>
            <w:r w:rsidRPr="005C76C0">
              <w:rPr>
                <w:rFonts w:ascii="Times New Roman" w:hAnsi="Times New Roman"/>
                <w:color w:val="000000" w:themeColor="text1"/>
                <w:sz w:val="24"/>
                <w:szCs w:val="24"/>
              </w:rPr>
              <w:t xml:space="preserve">, soil carbon stores are excluded for the project scenario. </w:t>
            </w:r>
          </w:p>
        </w:tc>
      </w:tr>
      <w:tr w:rsidR="005C76C0" w:rsidRPr="005C76C0" w:rsidTr="00C012A0">
        <w:trPr>
          <w:cantSplit/>
          <w:trHeight w:val="2045"/>
        </w:trPr>
        <w:tc>
          <w:tcPr>
            <w:tcW w:w="1466" w:type="dxa"/>
            <w:vMerge w:val="restart"/>
            <w:tcBorders>
              <w:top w:val="single" w:sz="4" w:space="0" w:color="auto"/>
            </w:tcBorders>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Project Activity</w:t>
            </w:r>
          </w:p>
        </w:tc>
        <w:tc>
          <w:tcPr>
            <w:tcW w:w="1142" w:type="dxa"/>
            <w:tcBorders>
              <w:top w:val="single" w:sz="4" w:space="0" w:color="auto"/>
            </w:tcBorders>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 1</w:t>
            </w:r>
          </w:p>
        </w:tc>
        <w:tc>
          <w:tcPr>
            <w:tcW w:w="2462"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lang w:eastAsia="en-AU"/>
              </w:rPr>
              <w:t>CH</w:t>
            </w:r>
            <w:r w:rsidRPr="005C76C0">
              <w:rPr>
                <w:rFonts w:ascii="Times New Roman" w:hAnsi="Times New Roman"/>
                <w:color w:val="000000" w:themeColor="text1"/>
                <w:sz w:val="24"/>
                <w:szCs w:val="24"/>
                <w:vertAlign w:val="subscript"/>
                <w:lang w:eastAsia="en-AU"/>
              </w:rPr>
              <w:t xml:space="preserve">4, </w:t>
            </w:r>
            <w:r w:rsidRPr="005C76C0">
              <w:rPr>
                <w:rFonts w:ascii="Times New Roman" w:hAnsi="Times New Roman"/>
                <w:color w:val="000000" w:themeColor="text1"/>
                <w:sz w:val="24"/>
                <w:szCs w:val="24"/>
                <w:lang w:eastAsia="en-AU"/>
              </w:rPr>
              <w:t>N</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O emissions arising from fuel use in relation to project forest establishment and management activities</w:t>
            </w:r>
            <w:r w:rsidR="00051ED0" w:rsidRPr="005C76C0">
              <w:rPr>
                <w:rFonts w:ascii="Times New Roman" w:hAnsi="Times New Roman"/>
                <w:color w:val="000000" w:themeColor="text1"/>
                <w:sz w:val="24"/>
                <w:szCs w:val="24"/>
                <w:lang w:eastAsia="en-AU"/>
              </w:rPr>
              <w:t xml:space="preserve"> within the project area</w:t>
            </w:r>
            <w:r w:rsidRPr="005C76C0">
              <w:rPr>
                <w:rFonts w:ascii="Times New Roman" w:hAnsi="Times New Roman"/>
                <w:color w:val="000000" w:themeColor="text1"/>
                <w:sz w:val="24"/>
                <w:szCs w:val="24"/>
                <w:lang w:eastAsia="en-AU"/>
              </w:rPr>
              <w:t>.</w:t>
            </w:r>
          </w:p>
        </w:tc>
        <w:tc>
          <w:tcPr>
            <w:tcW w:w="1761"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Included</w:t>
            </w:r>
          </w:p>
        </w:tc>
        <w:tc>
          <w:tcPr>
            <w:tcW w:w="2411" w:type="dxa"/>
            <w:tcBorders>
              <w:top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p>
        </w:tc>
      </w:tr>
      <w:tr w:rsidR="005C76C0" w:rsidRPr="005C76C0" w:rsidTr="00D27DE2">
        <w:trPr>
          <w:cantSplit/>
          <w:trHeight w:val="845"/>
        </w:trPr>
        <w:tc>
          <w:tcPr>
            <w:tcW w:w="1466" w:type="dxa"/>
            <w:vMerge/>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 2</w:t>
            </w:r>
          </w:p>
        </w:tc>
        <w:tc>
          <w:tcPr>
            <w:tcW w:w="2462" w:type="dxa"/>
          </w:tcPr>
          <w:p w:rsidR="0019691D" w:rsidRPr="005C76C0" w:rsidRDefault="0019691D"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CO</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 CH</w:t>
            </w:r>
            <w:r w:rsidRPr="005C76C0">
              <w:rPr>
                <w:rFonts w:ascii="Times New Roman" w:hAnsi="Times New Roman"/>
                <w:color w:val="000000" w:themeColor="text1"/>
                <w:sz w:val="24"/>
                <w:szCs w:val="24"/>
                <w:vertAlign w:val="subscript"/>
                <w:lang w:eastAsia="en-AU"/>
              </w:rPr>
              <w:t>4</w:t>
            </w:r>
            <w:r w:rsidRPr="005C76C0">
              <w:rPr>
                <w:rFonts w:ascii="Times New Roman" w:hAnsi="Times New Roman"/>
                <w:color w:val="000000" w:themeColor="text1"/>
                <w:sz w:val="24"/>
                <w:szCs w:val="24"/>
                <w:lang w:eastAsia="en-AU"/>
              </w:rPr>
              <w:t>, N</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O arising from fires</w:t>
            </w:r>
            <w:r w:rsidR="00051ED0" w:rsidRPr="005C76C0">
              <w:rPr>
                <w:rFonts w:ascii="Times New Roman" w:hAnsi="Times New Roman"/>
                <w:color w:val="000000" w:themeColor="text1"/>
                <w:sz w:val="24"/>
                <w:szCs w:val="24"/>
                <w:lang w:eastAsia="en-AU"/>
              </w:rPr>
              <w:t xml:space="preserve"> occurring within the project area</w:t>
            </w:r>
            <w:r w:rsidRPr="005C76C0">
              <w:rPr>
                <w:rFonts w:ascii="Times New Roman" w:hAnsi="Times New Roman"/>
                <w:color w:val="000000" w:themeColor="text1"/>
                <w:sz w:val="24"/>
                <w:szCs w:val="24"/>
                <w:lang w:eastAsia="en-AU"/>
              </w:rPr>
              <w:t>.</w:t>
            </w:r>
          </w:p>
        </w:tc>
        <w:tc>
          <w:tcPr>
            <w:tcW w:w="1761" w:type="dxa"/>
          </w:tcPr>
          <w:p w:rsidR="0019691D" w:rsidRPr="005C76C0" w:rsidRDefault="00051ED0"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w:t>
            </w:r>
            <w:r w:rsidR="0019691D" w:rsidRPr="005C76C0">
              <w:rPr>
                <w:rFonts w:ascii="Times New Roman" w:hAnsi="Times New Roman"/>
                <w:color w:val="000000" w:themeColor="text1"/>
                <w:sz w:val="24"/>
                <w:szCs w:val="24"/>
              </w:rPr>
              <w:t xml:space="preserve"> single pre</w:t>
            </w:r>
            <w:r w:rsidRPr="005C76C0">
              <w:rPr>
                <w:rFonts w:ascii="Times New Roman" w:hAnsi="Times New Roman"/>
                <w:color w:val="000000" w:themeColor="text1"/>
                <w:sz w:val="24"/>
                <w:szCs w:val="24"/>
              </w:rPr>
              <w:noBreakHyphen/>
            </w:r>
            <w:r w:rsidR="0019691D" w:rsidRPr="005C76C0">
              <w:rPr>
                <w:rFonts w:ascii="Times New Roman" w:hAnsi="Times New Roman"/>
                <w:color w:val="000000" w:themeColor="text1"/>
                <w:sz w:val="24"/>
                <w:szCs w:val="24"/>
              </w:rPr>
              <w:t>plant</w:t>
            </w:r>
            <w:r w:rsidRPr="005C76C0">
              <w:rPr>
                <w:rFonts w:ascii="Times New Roman" w:hAnsi="Times New Roman"/>
                <w:color w:val="000000" w:themeColor="text1"/>
                <w:sz w:val="24"/>
                <w:szCs w:val="24"/>
              </w:rPr>
              <w:t>ing</w:t>
            </w:r>
            <w:r w:rsidR="0019691D" w:rsidRPr="005C76C0">
              <w:rPr>
                <w:rFonts w:ascii="Times New Roman" w:hAnsi="Times New Roman"/>
                <w:color w:val="000000" w:themeColor="text1"/>
                <w:sz w:val="24"/>
                <w:szCs w:val="24"/>
              </w:rPr>
              <w:t xml:space="preserve"> prescribed burn</w:t>
            </w:r>
            <w:r w:rsidRPr="005C76C0">
              <w:rPr>
                <w:rFonts w:ascii="Times New Roman" w:hAnsi="Times New Roman"/>
                <w:color w:val="000000" w:themeColor="text1"/>
                <w:sz w:val="24"/>
                <w:szCs w:val="24"/>
              </w:rPr>
              <w:t xml:space="preserve"> is not accounted for</w:t>
            </w:r>
            <w:r w:rsidR="0019691D" w:rsidRPr="005C76C0">
              <w:rPr>
                <w:rFonts w:ascii="Times New Roman" w:hAnsi="Times New Roman"/>
                <w:color w:val="000000" w:themeColor="text1"/>
                <w:sz w:val="24"/>
                <w:szCs w:val="24"/>
              </w:rPr>
              <w:t>.  For all other fires, CO</w:t>
            </w:r>
            <w:r w:rsidR="0019691D" w:rsidRPr="005C76C0">
              <w:rPr>
                <w:rFonts w:ascii="Times New Roman" w:hAnsi="Times New Roman"/>
                <w:color w:val="000000" w:themeColor="text1"/>
                <w:sz w:val="24"/>
                <w:szCs w:val="24"/>
                <w:vertAlign w:val="subscript"/>
              </w:rPr>
              <w:t>2</w:t>
            </w:r>
            <w:r w:rsidR="0019691D" w:rsidRPr="005C76C0">
              <w:rPr>
                <w:rFonts w:ascii="Times New Roman" w:hAnsi="Times New Roman"/>
                <w:color w:val="000000" w:themeColor="text1"/>
                <w:sz w:val="24"/>
                <w:szCs w:val="24"/>
              </w:rPr>
              <w:t xml:space="preserve"> included in all cases</w:t>
            </w:r>
            <w:r w:rsidR="00555BA1" w:rsidRPr="005C76C0">
              <w:rPr>
                <w:rFonts w:ascii="Times New Roman" w:hAnsi="Times New Roman"/>
                <w:color w:val="000000" w:themeColor="text1"/>
                <w:sz w:val="24"/>
                <w:szCs w:val="24"/>
              </w:rPr>
              <w:t xml:space="preserve">; </w:t>
            </w:r>
            <w:r w:rsidR="0019691D" w:rsidRPr="005C76C0">
              <w:rPr>
                <w:rFonts w:ascii="Times New Roman" w:hAnsi="Times New Roman"/>
                <w:color w:val="000000" w:themeColor="text1"/>
                <w:sz w:val="24"/>
                <w:szCs w:val="24"/>
              </w:rPr>
              <w:t>CH</w:t>
            </w:r>
            <w:r w:rsidR="0019691D" w:rsidRPr="005C76C0">
              <w:rPr>
                <w:rFonts w:ascii="Times New Roman" w:hAnsi="Times New Roman"/>
                <w:color w:val="000000" w:themeColor="text1"/>
                <w:sz w:val="24"/>
                <w:szCs w:val="24"/>
                <w:vertAlign w:val="subscript"/>
              </w:rPr>
              <w:t>4</w:t>
            </w:r>
            <w:r w:rsidR="0019691D" w:rsidRPr="005C76C0">
              <w:rPr>
                <w:rFonts w:ascii="Times New Roman" w:hAnsi="Times New Roman"/>
                <w:color w:val="000000" w:themeColor="text1"/>
                <w:sz w:val="24"/>
                <w:szCs w:val="24"/>
              </w:rPr>
              <w:t xml:space="preserve"> and N</w:t>
            </w:r>
            <w:r w:rsidR="0019691D" w:rsidRPr="005C76C0">
              <w:rPr>
                <w:rFonts w:ascii="Times New Roman" w:hAnsi="Times New Roman"/>
                <w:color w:val="000000" w:themeColor="text1"/>
                <w:sz w:val="24"/>
                <w:szCs w:val="24"/>
                <w:vertAlign w:val="subscript"/>
              </w:rPr>
              <w:t>2</w:t>
            </w:r>
            <w:r w:rsidR="0019691D" w:rsidRPr="005C76C0">
              <w:rPr>
                <w:rFonts w:ascii="Times New Roman" w:hAnsi="Times New Roman"/>
                <w:color w:val="000000" w:themeColor="text1"/>
                <w:sz w:val="24"/>
                <w:szCs w:val="24"/>
              </w:rPr>
              <w:t>O</w:t>
            </w:r>
            <w:r w:rsidR="00555BA1" w:rsidRPr="005C76C0">
              <w:rPr>
                <w:rFonts w:ascii="Times New Roman" w:hAnsi="Times New Roman"/>
                <w:color w:val="000000" w:themeColor="text1"/>
                <w:sz w:val="24"/>
                <w:szCs w:val="24"/>
              </w:rPr>
              <w:t xml:space="preserve"> are</w:t>
            </w:r>
            <w:r w:rsidR="0019691D" w:rsidRPr="005C76C0">
              <w:rPr>
                <w:rFonts w:ascii="Times New Roman" w:hAnsi="Times New Roman"/>
                <w:color w:val="000000" w:themeColor="text1"/>
                <w:sz w:val="24"/>
                <w:szCs w:val="24"/>
              </w:rPr>
              <w:t xml:space="preserve"> included </w:t>
            </w:r>
            <w:r w:rsidR="00306833" w:rsidRPr="005C76C0">
              <w:rPr>
                <w:rFonts w:ascii="Times New Roman" w:hAnsi="Times New Roman"/>
                <w:color w:val="000000" w:themeColor="text1"/>
                <w:sz w:val="24"/>
                <w:szCs w:val="24"/>
              </w:rPr>
              <w:t xml:space="preserve">only </w:t>
            </w:r>
            <w:r w:rsidR="0019691D" w:rsidRPr="005C76C0">
              <w:rPr>
                <w:rFonts w:ascii="Times New Roman" w:hAnsi="Times New Roman"/>
                <w:color w:val="000000" w:themeColor="text1"/>
                <w:sz w:val="24"/>
                <w:szCs w:val="24"/>
              </w:rPr>
              <w:t xml:space="preserve">where </w:t>
            </w:r>
            <w:r w:rsidR="00555BA1" w:rsidRPr="005C76C0">
              <w:rPr>
                <w:rFonts w:ascii="Times New Roman" w:hAnsi="Times New Roman"/>
                <w:color w:val="000000" w:themeColor="text1"/>
                <w:sz w:val="24"/>
                <w:szCs w:val="24"/>
              </w:rPr>
              <w:t xml:space="preserve">the </w:t>
            </w:r>
            <w:r w:rsidR="0019691D" w:rsidRPr="005C76C0">
              <w:rPr>
                <w:rFonts w:ascii="Times New Roman" w:hAnsi="Times New Roman"/>
                <w:color w:val="000000" w:themeColor="text1"/>
                <w:sz w:val="24"/>
                <w:szCs w:val="24"/>
              </w:rPr>
              <w:t>fire event affects &gt;10 hectares of a stratum within a reporting period.</w:t>
            </w:r>
          </w:p>
        </w:tc>
        <w:tc>
          <w:tcPr>
            <w:tcW w:w="241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xml:space="preserve"> is accounted for through calculations of carbon stock changes</w:t>
            </w:r>
            <w:r w:rsidR="00555BA1" w:rsidRPr="005C76C0">
              <w:rPr>
                <w:rFonts w:ascii="Times New Roman" w:hAnsi="Times New Roman"/>
                <w:color w:val="000000" w:themeColor="text1"/>
                <w:sz w:val="24"/>
                <w:szCs w:val="24"/>
              </w:rPr>
              <w:t xml:space="preserve"> within the project area, under Subdivision 6.2.2</w:t>
            </w:r>
            <w:r w:rsidR="00DE7A48" w:rsidRPr="005C76C0">
              <w:rPr>
                <w:rFonts w:ascii="Times New Roman" w:hAnsi="Times New Roman"/>
                <w:color w:val="000000" w:themeColor="text1"/>
                <w:sz w:val="24"/>
                <w:szCs w:val="24"/>
              </w:rPr>
              <w: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CH</w:t>
            </w:r>
            <w:r w:rsidRPr="005C76C0">
              <w:rPr>
                <w:rFonts w:ascii="Times New Roman" w:hAnsi="Times New Roman"/>
                <w:color w:val="000000" w:themeColor="text1"/>
                <w:sz w:val="24"/>
                <w:szCs w:val="24"/>
                <w:vertAlign w:val="subscript"/>
              </w:rPr>
              <w:t>4</w:t>
            </w:r>
            <w:r w:rsidRPr="005C76C0">
              <w:rPr>
                <w:rFonts w:ascii="Times New Roman" w:hAnsi="Times New Roman"/>
                <w:color w:val="000000" w:themeColor="text1"/>
                <w:sz w:val="24"/>
                <w:szCs w:val="24"/>
              </w:rPr>
              <w:t xml:space="preserve"> and N</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xml:space="preserve">O are included for larger (&gt;10 ha </w:t>
            </w:r>
            <w:r w:rsidR="00CF2992" w:rsidRPr="005C76C0">
              <w:rPr>
                <w:rFonts w:ascii="Times New Roman" w:hAnsi="Times New Roman"/>
                <w:color w:val="000000" w:themeColor="text1"/>
                <w:sz w:val="24"/>
                <w:szCs w:val="24"/>
              </w:rPr>
              <w:t>stratum area</w:t>
            </w:r>
            <w:r w:rsidRPr="005C76C0">
              <w:rPr>
                <w:rFonts w:ascii="Times New Roman" w:hAnsi="Times New Roman"/>
                <w:color w:val="000000" w:themeColor="text1"/>
                <w:sz w:val="24"/>
                <w:szCs w:val="24"/>
              </w:rPr>
              <w:t>) fire events</w:t>
            </w:r>
            <w:r w:rsidR="009D10EC"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on the basis that these are potentially large emissions sources.</w:t>
            </w:r>
          </w:p>
        </w:tc>
      </w:tr>
      <w:tr w:rsidR="005C76C0" w:rsidRPr="005C76C0" w:rsidTr="00D27DE2">
        <w:trPr>
          <w:cantSplit/>
          <w:trHeight w:val="1862"/>
        </w:trPr>
        <w:tc>
          <w:tcPr>
            <w:tcW w:w="1466" w:type="dxa"/>
            <w:vMerge/>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Source 3</w:t>
            </w:r>
          </w:p>
        </w:tc>
        <w:tc>
          <w:tcPr>
            <w:tcW w:w="2462" w:type="dxa"/>
          </w:tcPr>
          <w:p w:rsidR="0019691D" w:rsidRPr="005C76C0" w:rsidRDefault="0019691D" w:rsidP="003A075D">
            <w:pPr>
              <w:spacing w:before="120" w:after="120"/>
              <w:rPr>
                <w:rFonts w:ascii="Times New Roman" w:hAnsi="Times New Roman"/>
                <w:color w:val="000000" w:themeColor="text1"/>
                <w:sz w:val="24"/>
                <w:szCs w:val="24"/>
                <w:lang w:eastAsia="en-AU"/>
              </w:rPr>
            </w:pPr>
            <w:r w:rsidRPr="005C76C0">
              <w:rPr>
                <w:rFonts w:ascii="Times New Roman" w:hAnsi="Times New Roman"/>
                <w:color w:val="000000" w:themeColor="text1"/>
                <w:sz w:val="24"/>
                <w:szCs w:val="24"/>
                <w:lang w:eastAsia="en-AU"/>
              </w:rPr>
              <w:t>N</w:t>
            </w:r>
            <w:r w:rsidRPr="005C76C0">
              <w:rPr>
                <w:rFonts w:ascii="Times New Roman" w:hAnsi="Times New Roman"/>
                <w:color w:val="000000" w:themeColor="text1"/>
                <w:sz w:val="24"/>
                <w:szCs w:val="24"/>
                <w:vertAlign w:val="subscript"/>
                <w:lang w:eastAsia="en-AU"/>
              </w:rPr>
              <w:t>2</w:t>
            </w:r>
            <w:r w:rsidRPr="005C76C0">
              <w:rPr>
                <w:rFonts w:ascii="Times New Roman" w:hAnsi="Times New Roman"/>
                <w:color w:val="000000" w:themeColor="text1"/>
                <w:sz w:val="24"/>
                <w:szCs w:val="24"/>
                <w:lang w:eastAsia="en-AU"/>
              </w:rPr>
              <w:t>O arising from fertiliser use</w:t>
            </w:r>
            <w:r w:rsidR="002B36D3" w:rsidRPr="005C76C0">
              <w:rPr>
                <w:rFonts w:ascii="Times New Roman" w:hAnsi="Times New Roman"/>
                <w:color w:val="000000" w:themeColor="text1"/>
                <w:sz w:val="24"/>
                <w:szCs w:val="24"/>
                <w:lang w:eastAsia="en-AU"/>
              </w:rPr>
              <w:t>.</w:t>
            </w:r>
          </w:p>
        </w:tc>
        <w:tc>
          <w:tcPr>
            <w:tcW w:w="1761" w:type="dxa"/>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Pr>
          <w:p w:rsidR="0019691D" w:rsidRPr="005C76C0" w:rsidRDefault="008E18F4" w:rsidP="00990409">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w:t>
            </w:r>
            <w:r w:rsidR="0019691D" w:rsidRPr="005C76C0">
              <w:rPr>
                <w:rFonts w:ascii="Times New Roman" w:hAnsi="Times New Roman"/>
                <w:color w:val="000000" w:themeColor="text1"/>
                <w:sz w:val="24"/>
                <w:szCs w:val="24"/>
              </w:rPr>
              <w:t>he fertiliser regime under the p</w:t>
            </w:r>
            <w:r w:rsidR="00E275D9" w:rsidRPr="005C76C0">
              <w:rPr>
                <w:rFonts w:ascii="Times New Roman" w:hAnsi="Times New Roman"/>
                <w:color w:val="000000" w:themeColor="text1"/>
                <w:sz w:val="24"/>
                <w:szCs w:val="24"/>
              </w:rPr>
              <w:t xml:space="preserve">roject </w:t>
            </w:r>
            <w:r w:rsidRPr="005C76C0">
              <w:rPr>
                <w:rFonts w:ascii="Times New Roman" w:hAnsi="Times New Roman"/>
                <w:color w:val="000000" w:themeColor="text1"/>
                <w:sz w:val="24"/>
                <w:szCs w:val="24"/>
              </w:rPr>
              <w:t>should</w:t>
            </w:r>
            <w:r w:rsidR="0019691D" w:rsidRPr="005C76C0">
              <w:rPr>
                <w:rFonts w:ascii="Times New Roman" w:hAnsi="Times New Roman"/>
                <w:color w:val="000000" w:themeColor="text1"/>
                <w:sz w:val="24"/>
                <w:szCs w:val="24"/>
              </w:rPr>
              <w:t xml:space="preserve"> not exceed that of the baseline scenario.</w:t>
            </w:r>
            <w:r w:rsidR="004C0BE8" w:rsidRPr="005C76C0">
              <w:rPr>
                <w:rFonts w:ascii="Times New Roman" w:hAnsi="Times New Roman"/>
                <w:color w:val="000000" w:themeColor="text1"/>
                <w:sz w:val="24"/>
                <w:szCs w:val="24"/>
              </w:rPr>
              <w:t xml:space="preserve"> </w:t>
            </w:r>
          </w:p>
        </w:tc>
      </w:tr>
      <w:tr w:rsidR="005C76C0" w:rsidRPr="005C76C0" w:rsidTr="00D27DE2">
        <w:trPr>
          <w:cantSplit/>
          <w:trHeight w:val="2555"/>
        </w:trPr>
        <w:tc>
          <w:tcPr>
            <w:tcW w:w="1466" w:type="dxa"/>
            <w:vMerge/>
            <w:tcBorders>
              <w:right w:val="single" w:sz="4" w:space="0" w:color="auto"/>
            </w:tcBorders>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Merge w:val="restart"/>
            <w:tcBorders>
              <w:top w:val="single" w:sz="4" w:space="0" w:color="auto"/>
              <w:left w:val="single" w:sz="4" w:space="0" w:color="auto"/>
              <w:right w:val="single" w:sz="4" w:space="0" w:color="auto"/>
            </w:tcBorders>
            <w:vAlign w:val="center"/>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Sink 1</w:t>
            </w:r>
          </w:p>
        </w:tc>
        <w:tc>
          <w:tcPr>
            <w:tcW w:w="2462"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xml:space="preserve">, above-ground and below-ground live tree biomass (including </w:t>
            </w:r>
            <w:r w:rsidR="00CF2992">
              <w:rPr>
                <w:rFonts w:ascii="Times New Roman" w:hAnsi="Times New Roman"/>
                <w:color w:val="000000" w:themeColor="text1"/>
                <w:sz w:val="24"/>
                <w:szCs w:val="24"/>
              </w:rPr>
              <w:t xml:space="preserve">live </w:t>
            </w:r>
            <w:r w:rsidRPr="005C76C0">
              <w:rPr>
                <w:rFonts w:ascii="Times New Roman" w:hAnsi="Times New Roman"/>
                <w:color w:val="000000" w:themeColor="text1"/>
                <w:sz w:val="24"/>
                <w:szCs w:val="24"/>
              </w:rPr>
              <w:t>fire affected</w:t>
            </w:r>
            <w:r w:rsidR="00CF2992">
              <w:rPr>
                <w:rFonts w:ascii="Times New Roman" w:hAnsi="Times New Roman"/>
                <w:color w:val="000000" w:themeColor="text1"/>
                <w:sz w:val="24"/>
                <w:szCs w:val="24"/>
              </w:rPr>
              <w:t xml:space="preserve"> trees</w:t>
            </w:r>
            <w:r w:rsidRPr="005C76C0">
              <w:rPr>
                <w:rFonts w:ascii="Times New Roman" w:hAnsi="Times New Roman"/>
                <w:color w:val="000000" w:themeColor="text1"/>
                <w:sz w:val="24"/>
                <w:szCs w:val="24"/>
              </w:rPr>
              <w:t>).</w:t>
            </w:r>
          </w:p>
        </w:tc>
        <w:tc>
          <w:tcPr>
            <w:tcW w:w="176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Included</w:t>
            </w:r>
          </w:p>
        </w:tc>
        <w:tc>
          <w:tcPr>
            <w:tcW w:w="241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This is the major carbon pool that arises as a direct result of the project activity. This pool is expected to increase over time and achieve abatement well in excess of the baseline.</w:t>
            </w:r>
          </w:p>
        </w:tc>
      </w:tr>
      <w:tr w:rsidR="005C76C0" w:rsidRPr="005C76C0" w:rsidTr="00CF2992">
        <w:trPr>
          <w:cantSplit/>
          <w:trHeight w:val="1771"/>
        </w:trPr>
        <w:tc>
          <w:tcPr>
            <w:tcW w:w="1466" w:type="dxa"/>
            <w:vMerge/>
            <w:tcBorders>
              <w:right w:val="single" w:sz="4" w:space="0" w:color="auto"/>
            </w:tcBorders>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Merge/>
            <w:tcBorders>
              <w:left w:val="single" w:sz="4" w:space="0" w:color="auto"/>
              <w:right w:val="single" w:sz="4" w:space="0" w:color="auto"/>
            </w:tcBorders>
          </w:tcPr>
          <w:p w:rsidR="0019691D" w:rsidRPr="005C76C0" w:rsidRDefault="0019691D" w:rsidP="003A075D">
            <w:pPr>
              <w:spacing w:before="120" w:after="120"/>
              <w:rPr>
                <w:rFonts w:ascii="Times New Roman" w:hAnsi="Times New Roman"/>
                <w:b/>
                <w:color w:val="000000" w:themeColor="text1"/>
                <w:sz w:val="24"/>
                <w:szCs w:val="24"/>
              </w:rPr>
            </w:pPr>
          </w:p>
        </w:tc>
        <w:tc>
          <w:tcPr>
            <w:tcW w:w="2462"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above-ground dead standing tree biomass (including fire affected).</w:t>
            </w:r>
          </w:p>
        </w:tc>
        <w:tc>
          <w:tcPr>
            <w:tcW w:w="176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Optional</w:t>
            </w:r>
          </w:p>
        </w:tc>
        <w:tc>
          <w:tcPr>
            <w:tcW w:w="2411" w:type="dxa"/>
            <w:tcBorders>
              <w:top w:val="single" w:sz="4" w:space="0" w:color="auto"/>
              <w:left w:val="single" w:sz="4" w:space="0" w:color="auto"/>
              <w:bottom w:val="single" w:sz="4" w:space="0" w:color="auto"/>
              <w:right w:val="single" w:sz="4" w:space="0" w:color="auto"/>
            </w:tcBorders>
          </w:tcPr>
          <w:p w:rsidR="0019691D" w:rsidRPr="005C76C0" w:rsidRDefault="0019691D" w:rsidP="003643A1">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 most situations this will be a secondary carbon pool that arises as a direct result of project implementation.  This pool is expected to increase over time and achieve abatement in excess of the baseline scenario.  Inclusion is optional on the basis that exclusion is conservative.  Below</w:t>
            </w:r>
            <w:r w:rsidR="003643A1" w:rsidRPr="005C76C0">
              <w:rPr>
                <w:rFonts w:ascii="Times New Roman" w:hAnsi="Times New Roman"/>
                <w:color w:val="000000" w:themeColor="text1"/>
                <w:sz w:val="24"/>
                <w:szCs w:val="24"/>
              </w:rPr>
              <w:noBreakHyphen/>
            </w:r>
            <w:r w:rsidRPr="005C76C0">
              <w:rPr>
                <w:rFonts w:ascii="Times New Roman" w:hAnsi="Times New Roman"/>
                <w:color w:val="000000" w:themeColor="text1"/>
                <w:sz w:val="24"/>
                <w:szCs w:val="24"/>
              </w:rPr>
              <w:t xml:space="preserve">ground components are </w:t>
            </w:r>
            <w:r w:rsidR="00B358F8" w:rsidRPr="005C76C0">
              <w:rPr>
                <w:rFonts w:ascii="Times New Roman" w:hAnsi="Times New Roman"/>
                <w:color w:val="000000" w:themeColor="text1"/>
                <w:sz w:val="24"/>
                <w:szCs w:val="24"/>
              </w:rPr>
              <w:t>ex</w:t>
            </w:r>
            <w:r w:rsidRPr="005C76C0">
              <w:rPr>
                <w:rFonts w:ascii="Times New Roman" w:hAnsi="Times New Roman"/>
                <w:color w:val="000000" w:themeColor="text1"/>
                <w:sz w:val="24"/>
                <w:szCs w:val="24"/>
              </w:rPr>
              <w:t>cluded.</w:t>
            </w:r>
          </w:p>
        </w:tc>
      </w:tr>
      <w:tr w:rsidR="005C76C0" w:rsidRPr="005C76C0" w:rsidTr="00CF2992">
        <w:trPr>
          <w:cantSplit/>
          <w:trHeight w:val="3534"/>
        </w:trPr>
        <w:tc>
          <w:tcPr>
            <w:tcW w:w="1466" w:type="dxa"/>
            <w:vMerge/>
            <w:tcBorders>
              <w:right w:val="single" w:sz="4" w:space="0" w:color="auto"/>
            </w:tcBorders>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vMerge/>
            <w:tcBorders>
              <w:left w:val="single" w:sz="4" w:space="0" w:color="auto"/>
              <w:right w:val="single" w:sz="4" w:space="0" w:color="auto"/>
            </w:tcBorders>
            <w:vAlign w:val="center"/>
          </w:tcPr>
          <w:p w:rsidR="0019691D" w:rsidRPr="005C76C0" w:rsidRDefault="0019691D" w:rsidP="003A075D">
            <w:pPr>
              <w:spacing w:before="120" w:after="120"/>
              <w:rPr>
                <w:rFonts w:ascii="Times New Roman" w:hAnsi="Times New Roman"/>
                <w:b/>
                <w:color w:val="000000" w:themeColor="text1"/>
                <w:sz w:val="24"/>
                <w:szCs w:val="24"/>
              </w:rPr>
            </w:pPr>
          </w:p>
        </w:tc>
        <w:tc>
          <w:tcPr>
            <w:tcW w:w="2462"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ground-level litter and fallen dead wood.</w:t>
            </w:r>
          </w:p>
        </w:tc>
        <w:tc>
          <w:tcPr>
            <w:tcW w:w="176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Optional</w:t>
            </w:r>
          </w:p>
        </w:tc>
        <w:tc>
          <w:tcPr>
            <w:tcW w:w="241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These are secondary carbon pools that arise as a direct result of the project activity.  This pool is expected to increase over time and achieve abatement in excess of the baseline scenario.  Inclusion is </w:t>
            </w:r>
            <w:proofErr w:type="gramStart"/>
            <w:r w:rsidRPr="005C76C0">
              <w:rPr>
                <w:rFonts w:ascii="Times New Roman" w:hAnsi="Times New Roman"/>
                <w:color w:val="000000" w:themeColor="text1"/>
                <w:sz w:val="24"/>
                <w:szCs w:val="24"/>
              </w:rPr>
              <w:t>optional,</w:t>
            </w:r>
            <w:proofErr w:type="gramEnd"/>
            <w:r w:rsidRPr="005C76C0">
              <w:rPr>
                <w:rFonts w:ascii="Times New Roman" w:hAnsi="Times New Roman"/>
                <w:color w:val="000000" w:themeColor="text1"/>
                <w:sz w:val="24"/>
                <w:szCs w:val="24"/>
              </w:rPr>
              <w:t xml:space="preserve"> on the basis that exclusion is conservative.</w:t>
            </w:r>
          </w:p>
        </w:tc>
      </w:tr>
      <w:tr w:rsidR="005C76C0" w:rsidRPr="005C76C0" w:rsidTr="00CF2992">
        <w:trPr>
          <w:cantSplit/>
          <w:trHeight w:val="96"/>
        </w:trPr>
        <w:tc>
          <w:tcPr>
            <w:tcW w:w="1466" w:type="dxa"/>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Sink 2</w:t>
            </w:r>
          </w:p>
        </w:tc>
        <w:tc>
          <w:tcPr>
            <w:tcW w:w="2462" w:type="dxa"/>
            <w:tcBorders>
              <w:top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above-ground non-tree biomass.</w:t>
            </w:r>
          </w:p>
        </w:tc>
        <w:tc>
          <w:tcPr>
            <w:tcW w:w="176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Borders>
              <w:top w:val="single" w:sz="4" w:space="0" w:color="auto"/>
              <w:left w:val="single" w:sz="4" w:space="0" w:color="auto"/>
              <w:bottom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Exclusion is conservative.  Sequestration is insignificant compared to sequestration by project tree biomass.  This pool is also excluded from the baseline scenario.</w:t>
            </w:r>
          </w:p>
        </w:tc>
      </w:tr>
      <w:tr w:rsidR="005C76C0" w:rsidRPr="005C76C0" w:rsidTr="00D27DE2">
        <w:trPr>
          <w:cantSplit/>
          <w:trHeight w:val="4593"/>
        </w:trPr>
        <w:tc>
          <w:tcPr>
            <w:tcW w:w="1466" w:type="dxa"/>
          </w:tcPr>
          <w:p w:rsidR="0019691D" w:rsidRPr="005C76C0" w:rsidRDefault="0019691D" w:rsidP="003A075D">
            <w:pPr>
              <w:spacing w:before="120" w:after="120"/>
              <w:rPr>
                <w:rFonts w:ascii="Times New Roman" w:hAnsi="Times New Roman"/>
                <w:b/>
                <w:color w:val="000000" w:themeColor="text1"/>
                <w:sz w:val="24"/>
                <w:szCs w:val="24"/>
              </w:rPr>
            </w:pPr>
          </w:p>
        </w:tc>
        <w:tc>
          <w:tcPr>
            <w:tcW w:w="1142" w:type="dxa"/>
          </w:tcPr>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Sink 3</w:t>
            </w:r>
          </w:p>
        </w:tc>
        <w:tc>
          <w:tcPr>
            <w:tcW w:w="2462" w:type="dxa"/>
            <w:tcBorders>
              <w:top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soil organic carbon.</w:t>
            </w:r>
          </w:p>
        </w:tc>
        <w:tc>
          <w:tcPr>
            <w:tcW w:w="1761" w:type="dxa"/>
            <w:tcBorders>
              <w:top w:val="single" w:sz="4" w:space="0" w:color="auto"/>
              <w:left w:val="single" w:sz="4" w:space="0" w:color="auto"/>
              <w:bottom w:val="single" w:sz="4" w:space="0" w:color="auto"/>
              <w:right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Excluded</w:t>
            </w:r>
          </w:p>
        </w:tc>
        <w:tc>
          <w:tcPr>
            <w:tcW w:w="2411" w:type="dxa"/>
            <w:tcBorders>
              <w:top w:val="single" w:sz="4" w:space="0" w:color="auto"/>
              <w:left w:val="single" w:sz="4" w:space="0" w:color="auto"/>
              <w:bottom w:val="single" w:sz="4" w:space="0" w:color="auto"/>
            </w:tcBorders>
          </w:tcPr>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Exclusion is conservative because soil organic carbon increases more, or decreases less, under the project activity as compared with the baseline scenario.  The project activity involves long term continuous vegetation cover, whereas the baseline scenario involves repeated vegetation removal as well as occasional soil disturbance events.</w:t>
            </w:r>
          </w:p>
        </w:tc>
      </w:tr>
    </w:tbl>
    <w:p w:rsidR="0019691D" w:rsidRPr="005C76C0" w:rsidRDefault="00255321"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w:t>
      </w:r>
      <w:r w:rsidR="0019691D" w:rsidRPr="005C76C0">
        <w:rPr>
          <w:rFonts w:ascii="Times New Roman" w:hAnsi="Times New Roman"/>
          <w:color w:val="000000" w:themeColor="text1"/>
          <w:sz w:val="24"/>
          <w:szCs w:val="24"/>
          <w:u w:val="single"/>
        </w:rPr>
        <w:t>.3</w:t>
      </w:r>
      <w:r w:rsidR="0019691D" w:rsidRPr="005C76C0">
        <w:rPr>
          <w:rFonts w:ascii="Times New Roman" w:hAnsi="Times New Roman"/>
          <w:color w:val="000000" w:themeColor="text1"/>
          <w:sz w:val="24"/>
          <w:szCs w:val="24"/>
          <w:u w:val="single"/>
        </w:rPr>
        <w:tab/>
        <w:t>Calculating the baseline for the project</w:t>
      </w:r>
    </w:p>
    <w:p w:rsidR="0019691D" w:rsidRPr="005C76C0" w:rsidRDefault="009F4EDE"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19691D" w:rsidRPr="005C76C0">
        <w:rPr>
          <w:rFonts w:ascii="Times New Roman" w:hAnsi="Times New Roman"/>
          <w:color w:val="000000" w:themeColor="text1"/>
          <w:sz w:val="24"/>
          <w:szCs w:val="24"/>
        </w:rPr>
        <w:t xml:space="preserve">ection </w:t>
      </w:r>
      <w:r w:rsidRPr="005C76C0">
        <w:rPr>
          <w:rFonts w:ascii="Times New Roman" w:hAnsi="Times New Roman"/>
          <w:color w:val="000000" w:themeColor="text1"/>
          <w:sz w:val="24"/>
          <w:szCs w:val="24"/>
        </w:rPr>
        <w:t xml:space="preserve">6.3 </w:t>
      </w:r>
      <w:r w:rsidR="0019691D" w:rsidRPr="005C76C0">
        <w:rPr>
          <w:rFonts w:ascii="Times New Roman" w:hAnsi="Times New Roman"/>
          <w:color w:val="000000" w:themeColor="text1"/>
          <w:sz w:val="24"/>
          <w:szCs w:val="24"/>
        </w:rPr>
        <w:t xml:space="preserve">specifies the project baseline </w:t>
      </w:r>
      <w:r w:rsidR="004C0BE8" w:rsidRPr="005C76C0">
        <w:rPr>
          <w:rFonts w:ascii="Times New Roman" w:hAnsi="Times New Roman"/>
          <w:color w:val="000000" w:themeColor="text1"/>
          <w:sz w:val="24"/>
          <w:szCs w:val="24"/>
        </w:rPr>
        <w:t>as required under paragraph 106(4</w:t>
      </w:r>
      <w:proofErr w:type="gramStart"/>
      <w:r w:rsidR="004C0BE8"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w:t>
      </w:r>
      <w:proofErr w:type="gramEnd"/>
      <w:r w:rsidR="0019691D" w:rsidRPr="005C76C0">
        <w:rPr>
          <w:rFonts w:ascii="Times New Roman" w:hAnsi="Times New Roman"/>
          <w:color w:val="000000" w:themeColor="text1"/>
          <w:sz w:val="24"/>
          <w:szCs w:val="24"/>
        </w:rPr>
        <w:t xml:space="preserve">f) of the Act. </w:t>
      </w:r>
    </w:p>
    <w:p w:rsidR="005735A8" w:rsidRPr="005C76C0" w:rsidRDefault="00255321"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w:t>
      </w:r>
      <w:r w:rsidR="0019691D" w:rsidRPr="005C76C0">
        <w:rPr>
          <w:rFonts w:ascii="Times New Roman" w:hAnsi="Times New Roman"/>
          <w:color w:val="000000" w:themeColor="text1"/>
          <w:sz w:val="24"/>
          <w:szCs w:val="24"/>
        </w:rPr>
        <w:t>he</w:t>
      </w:r>
      <w:r w:rsidRPr="005C76C0">
        <w:rPr>
          <w:rFonts w:ascii="Times New Roman" w:hAnsi="Times New Roman"/>
          <w:color w:val="000000" w:themeColor="text1"/>
          <w:sz w:val="24"/>
          <w:szCs w:val="24"/>
        </w:rPr>
        <w:t xml:space="preserve"> </w:t>
      </w:r>
      <w:r w:rsidR="00250BEA" w:rsidRPr="005C76C0">
        <w:rPr>
          <w:rFonts w:ascii="Times New Roman" w:hAnsi="Times New Roman"/>
          <w:color w:val="000000" w:themeColor="text1"/>
          <w:sz w:val="24"/>
          <w:szCs w:val="24"/>
        </w:rPr>
        <w:t xml:space="preserve">baseline scenario is </w:t>
      </w:r>
      <w:r w:rsidR="0019691D" w:rsidRPr="005C76C0">
        <w:rPr>
          <w:rFonts w:ascii="Times New Roman" w:hAnsi="Times New Roman"/>
          <w:color w:val="000000" w:themeColor="text1"/>
          <w:sz w:val="24"/>
          <w:szCs w:val="24"/>
        </w:rPr>
        <w:t xml:space="preserve">continued management under a cleared agricultural regime, being a cropping regime, a grazing regime, or a combination of the </w:t>
      </w:r>
      <w:proofErr w:type="gramStart"/>
      <w:r w:rsidR="0019691D" w:rsidRPr="005C76C0">
        <w:rPr>
          <w:rFonts w:ascii="Times New Roman" w:hAnsi="Times New Roman"/>
          <w:color w:val="000000" w:themeColor="text1"/>
          <w:sz w:val="24"/>
          <w:szCs w:val="24"/>
        </w:rPr>
        <w:t>two,</w:t>
      </w:r>
      <w:proofErr w:type="gramEnd"/>
      <w:r w:rsidR="0019691D" w:rsidRPr="005C76C0">
        <w:rPr>
          <w:rFonts w:ascii="Times New Roman" w:hAnsi="Times New Roman"/>
          <w:color w:val="000000" w:themeColor="text1"/>
          <w:sz w:val="24"/>
          <w:szCs w:val="24"/>
        </w:rPr>
        <w:t xml:space="preserve"> </w:t>
      </w:r>
      <w:r w:rsidR="005735A8" w:rsidRPr="005C76C0">
        <w:rPr>
          <w:rFonts w:ascii="Times New Roman" w:hAnsi="Times New Roman"/>
          <w:color w:val="000000" w:themeColor="text1"/>
          <w:sz w:val="24"/>
          <w:szCs w:val="24"/>
        </w:rPr>
        <w:t xml:space="preserve">and </w:t>
      </w:r>
      <w:r w:rsidR="0019691D" w:rsidRPr="005C76C0">
        <w:rPr>
          <w:rFonts w:ascii="Times New Roman" w:hAnsi="Times New Roman"/>
          <w:color w:val="000000" w:themeColor="text1"/>
          <w:sz w:val="24"/>
          <w:szCs w:val="24"/>
        </w:rPr>
        <w:t>including any fallow periods</w:t>
      </w:r>
      <w:r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 xml:space="preserve"> for at least </w:t>
      </w:r>
      <w:r w:rsidR="003515AA">
        <w:rPr>
          <w:rFonts w:ascii="Times New Roman" w:hAnsi="Times New Roman"/>
          <w:color w:val="000000" w:themeColor="text1"/>
          <w:sz w:val="24"/>
          <w:szCs w:val="24"/>
        </w:rPr>
        <w:t>5</w:t>
      </w:r>
      <w:r w:rsidR="0019691D" w:rsidRPr="005C76C0">
        <w:rPr>
          <w:rFonts w:ascii="Times New Roman" w:hAnsi="Times New Roman"/>
          <w:color w:val="000000" w:themeColor="text1"/>
          <w:sz w:val="24"/>
          <w:szCs w:val="24"/>
        </w:rPr>
        <w:t xml:space="preserve"> years </w:t>
      </w:r>
      <w:r w:rsidRPr="005C76C0">
        <w:rPr>
          <w:rFonts w:ascii="Times New Roman" w:hAnsi="Times New Roman"/>
          <w:color w:val="000000" w:themeColor="text1"/>
          <w:sz w:val="24"/>
          <w:szCs w:val="24"/>
        </w:rPr>
        <w:t>before the project begins</w:t>
      </w:r>
      <w:r w:rsidR="0019691D" w:rsidRPr="005C76C0">
        <w:rPr>
          <w:rFonts w:ascii="Times New Roman" w:hAnsi="Times New Roman"/>
          <w:color w:val="000000" w:themeColor="text1"/>
          <w:sz w:val="24"/>
          <w:szCs w:val="24"/>
        </w:rPr>
        <w:t>.</w:t>
      </w:r>
      <w:r w:rsidR="001149B3" w:rsidRPr="005C76C0">
        <w:rPr>
          <w:rFonts w:ascii="Times New Roman" w:hAnsi="Times New Roman"/>
          <w:color w:val="000000" w:themeColor="text1"/>
          <w:sz w:val="24"/>
          <w:szCs w:val="24"/>
        </w:rPr>
        <w:t xml:space="preserve"> </w:t>
      </w:r>
    </w:p>
    <w:p w:rsidR="0019691D" w:rsidRPr="005C76C0" w:rsidRDefault="001149B3"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Under th</w:t>
      </w:r>
      <w:r w:rsidR="00F97B05" w:rsidRPr="005C76C0">
        <w:rPr>
          <w:rFonts w:ascii="Times New Roman" w:hAnsi="Times New Roman"/>
          <w:color w:val="000000" w:themeColor="text1"/>
          <w:sz w:val="24"/>
          <w:szCs w:val="24"/>
        </w:rPr>
        <w:t>e</w:t>
      </w:r>
      <w:r w:rsidR="00F8052D" w:rsidRPr="005C76C0">
        <w:rPr>
          <w:rFonts w:ascii="Times New Roman" w:hAnsi="Times New Roman"/>
          <w:color w:val="000000" w:themeColor="text1"/>
          <w:sz w:val="24"/>
          <w:szCs w:val="24"/>
        </w:rPr>
        <w:t xml:space="preserve"> </w:t>
      </w:r>
      <w:r w:rsidR="00255321"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etermination, it is conservatively assumed that emissions associated with the baseline scenario are zero. Baseline removals are also assumed to be zero.</w:t>
      </w:r>
    </w:p>
    <w:p w:rsidR="0019691D" w:rsidRPr="005C76C0" w:rsidRDefault="005735A8"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w:t>
      </w:r>
      <w:r w:rsidR="0019691D" w:rsidRPr="005C76C0">
        <w:rPr>
          <w:rFonts w:ascii="Times New Roman" w:hAnsi="Times New Roman"/>
          <w:color w:val="000000" w:themeColor="text1"/>
          <w:sz w:val="24"/>
          <w:szCs w:val="24"/>
          <w:u w:val="single"/>
        </w:rPr>
        <w:t>.4</w:t>
      </w:r>
      <w:r w:rsidR="0019691D" w:rsidRPr="005C76C0">
        <w:rPr>
          <w:rFonts w:ascii="Times New Roman" w:hAnsi="Times New Roman"/>
          <w:color w:val="000000" w:themeColor="text1"/>
          <w:sz w:val="24"/>
          <w:szCs w:val="24"/>
          <w:u w:val="single"/>
        </w:rPr>
        <w:tab/>
        <w:t>Requirements for calculating carbon dioxide equivalent net abatement</w:t>
      </w:r>
    </w:p>
    <w:p w:rsidR="007A4F0E" w:rsidRPr="005C76C0" w:rsidRDefault="009F4ED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6.4 sets out the general </w:t>
      </w:r>
      <w:r w:rsidR="007A4F0E" w:rsidRPr="005C76C0">
        <w:rPr>
          <w:rFonts w:ascii="Times New Roman" w:hAnsi="Times New Roman"/>
          <w:color w:val="000000" w:themeColor="text1"/>
          <w:sz w:val="24"/>
          <w:szCs w:val="24"/>
        </w:rPr>
        <w:t>requirements</w:t>
      </w:r>
      <w:r w:rsidRPr="005C76C0">
        <w:rPr>
          <w:rFonts w:ascii="Times New Roman" w:hAnsi="Times New Roman"/>
          <w:color w:val="000000" w:themeColor="text1"/>
          <w:sz w:val="24"/>
          <w:szCs w:val="24"/>
        </w:rPr>
        <w:t xml:space="preserve"> </w:t>
      </w:r>
      <w:r w:rsidR="00663213" w:rsidRPr="005C76C0">
        <w:rPr>
          <w:rFonts w:ascii="Times New Roman" w:hAnsi="Times New Roman"/>
          <w:color w:val="000000" w:themeColor="text1"/>
          <w:sz w:val="24"/>
          <w:szCs w:val="24"/>
        </w:rPr>
        <w:t xml:space="preserve">and timeframes </w:t>
      </w:r>
      <w:r w:rsidRPr="005C76C0">
        <w:rPr>
          <w:rFonts w:ascii="Times New Roman" w:hAnsi="Times New Roman"/>
          <w:color w:val="000000" w:themeColor="text1"/>
          <w:sz w:val="24"/>
          <w:szCs w:val="24"/>
        </w:rPr>
        <w:t xml:space="preserve">for calculating </w:t>
      </w:r>
      <w:r w:rsidR="007A4F0E"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carbon dioxide equivalent net abatement for a reporting period.</w:t>
      </w:r>
      <w:r w:rsidR="007A4F0E" w:rsidRPr="005C76C0">
        <w:rPr>
          <w:rFonts w:ascii="Times New Roman" w:hAnsi="Times New Roman"/>
          <w:color w:val="000000" w:themeColor="text1"/>
          <w:sz w:val="24"/>
          <w:szCs w:val="24"/>
        </w:rPr>
        <w:t xml:space="preserve"> </w:t>
      </w:r>
    </w:p>
    <w:p w:rsidR="006A318F" w:rsidRPr="005C76C0" w:rsidRDefault="00A11A5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6.</w:t>
      </w:r>
      <w:r w:rsidR="00717230" w:rsidRPr="005C76C0">
        <w:rPr>
          <w:rFonts w:ascii="Times New Roman" w:hAnsi="Times New Roman"/>
          <w:color w:val="000000" w:themeColor="text1"/>
          <w:sz w:val="24"/>
          <w:szCs w:val="24"/>
        </w:rPr>
        <w:t>4</w:t>
      </w:r>
      <w:r w:rsidRPr="005C76C0">
        <w:rPr>
          <w:rFonts w:ascii="Times New Roman" w:hAnsi="Times New Roman"/>
          <w:color w:val="000000" w:themeColor="text1"/>
          <w:sz w:val="24"/>
          <w:szCs w:val="24"/>
        </w:rPr>
        <w:t>(5) provides that a full inventory</w:t>
      </w:r>
      <w:r w:rsidR="009101A1" w:rsidRPr="005C76C0">
        <w:rPr>
          <w:rFonts w:ascii="Times New Roman" w:hAnsi="Times New Roman"/>
          <w:color w:val="000000" w:themeColor="text1"/>
          <w:sz w:val="24"/>
          <w:szCs w:val="24"/>
        </w:rPr>
        <w:t xml:space="preserve"> must be conducted within a stratum at least every </w:t>
      </w:r>
      <w:r w:rsidR="00E07806" w:rsidRPr="005C76C0">
        <w:rPr>
          <w:rFonts w:ascii="Times New Roman" w:hAnsi="Times New Roman"/>
          <w:color w:val="000000" w:themeColor="text1"/>
          <w:sz w:val="24"/>
          <w:szCs w:val="24"/>
        </w:rPr>
        <w:t xml:space="preserve">five </w:t>
      </w:r>
      <w:r w:rsidR="009101A1" w:rsidRPr="005C76C0">
        <w:rPr>
          <w:rFonts w:ascii="Times New Roman" w:hAnsi="Times New Roman"/>
          <w:color w:val="000000" w:themeColor="text1"/>
          <w:sz w:val="24"/>
          <w:szCs w:val="24"/>
        </w:rPr>
        <w:t>years for the period between the first offsets report through to the commencement of the maintenance phase.</w:t>
      </w:r>
      <w:r w:rsidR="006A318F" w:rsidRPr="005C76C0">
        <w:rPr>
          <w:rFonts w:ascii="Times New Roman" w:hAnsi="Times New Roman"/>
          <w:color w:val="000000" w:themeColor="text1"/>
          <w:sz w:val="24"/>
          <w:szCs w:val="24"/>
        </w:rPr>
        <w:t xml:space="preserve">  During the maintenance phase of the project, the rate of increase in carbon stocks is comparatively low and, in many instances, may not be cost-effectively measured through field-</w:t>
      </w:r>
      <w:r w:rsidR="00EB0F68" w:rsidRPr="005C76C0">
        <w:rPr>
          <w:rFonts w:ascii="Times New Roman" w:hAnsi="Times New Roman"/>
          <w:color w:val="000000" w:themeColor="text1"/>
          <w:sz w:val="24"/>
          <w:szCs w:val="24"/>
        </w:rPr>
        <w:t>based processes. Consequently, the</w:t>
      </w:r>
      <w:r w:rsidR="006A318F" w:rsidRPr="005C76C0">
        <w:rPr>
          <w:rFonts w:ascii="Times New Roman" w:hAnsi="Times New Roman"/>
          <w:color w:val="000000" w:themeColor="text1"/>
          <w:sz w:val="24"/>
          <w:szCs w:val="24"/>
        </w:rPr>
        <w:t xml:space="preserve"> project proponent is not required to continue with full inventories or PSP assessments once a stratum has entered the maintenance phase.</w:t>
      </w:r>
    </w:p>
    <w:p w:rsidR="00717230" w:rsidRDefault="00717230" w:rsidP="00F263EF">
      <w:pPr>
        <w:keepLines/>
        <w:spacing w:before="120" w:after="120"/>
        <w:rPr>
          <w:rFonts w:ascii="Times New Roman" w:hAnsi="Times New Roman"/>
          <w:b/>
          <w:color w:val="000000" w:themeColor="text1"/>
          <w:sz w:val="24"/>
          <w:szCs w:val="24"/>
        </w:rPr>
      </w:pPr>
      <w:r w:rsidRPr="005C76C0">
        <w:rPr>
          <w:rFonts w:ascii="Times New Roman" w:hAnsi="Times New Roman"/>
          <w:color w:val="000000" w:themeColor="text1"/>
          <w:sz w:val="24"/>
          <w:szCs w:val="24"/>
        </w:rPr>
        <w:t>It is o</w:t>
      </w:r>
      <w:r w:rsidR="00EB0F68" w:rsidRPr="005C76C0">
        <w:rPr>
          <w:rFonts w:ascii="Times New Roman" w:hAnsi="Times New Roman"/>
          <w:color w:val="000000" w:themeColor="text1"/>
          <w:sz w:val="24"/>
          <w:szCs w:val="24"/>
        </w:rPr>
        <w:t>ptional for the</w:t>
      </w:r>
      <w:r w:rsidRPr="005C76C0">
        <w:rPr>
          <w:rFonts w:ascii="Times New Roman" w:hAnsi="Times New Roman"/>
          <w:color w:val="000000" w:themeColor="text1"/>
          <w:sz w:val="24"/>
          <w:szCs w:val="24"/>
        </w:rPr>
        <w:t xml:space="preserve"> project proponent to perform PSP assessments and, subject to </w:t>
      </w:r>
      <w:r w:rsidR="00452DDF" w:rsidRPr="005C76C0">
        <w:rPr>
          <w:rFonts w:ascii="Times New Roman" w:hAnsi="Times New Roman"/>
          <w:color w:val="000000" w:themeColor="text1"/>
          <w:sz w:val="24"/>
          <w:szCs w:val="24"/>
        </w:rPr>
        <w:t xml:space="preserve">the condition in </w:t>
      </w:r>
      <w:r w:rsidRPr="005C76C0">
        <w:rPr>
          <w:rFonts w:ascii="Times New Roman" w:hAnsi="Times New Roman"/>
          <w:color w:val="000000" w:themeColor="text1"/>
          <w:sz w:val="24"/>
          <w:szCs w:val="24"/>
        </w:rPr>
        <w:t>subsection 6.4(4), PSP assessments may be con</w:t>
      </w:r>
      <w:r w:rsidR="00411A13" w:rsidRPr="005C76C0">
        <w:rPr>
          <w:rFonts w:ascii="Times New Roman" w:hAnsi="Times New Roman"/>
          <w:color w:val="000000" w:themeColor="text1"/>
          <w:sz w:val="24"/>
          <w:szCs w:val="24"/>
        </w:rPr>
        <w:t>ducted at any time.  Subsection </w:t>
      </w:r>
      <w:r w:rsidRPr="005C76C0">
        <w:rPr>
          <w:rFonts w:ascii="Times New Roman" w:hAnsi="Times New Roman"/>
          <w:color w:val="000000" w:themeColor="text1"/>
          <w:sz w:val="24"/>
          <w:szCs w:val="24"/>
        </w:rPr>
        <w:t>6.4(</w:t>
      </w:r>
      <w:r w:rsidR="00A566B9" w:rsidRPr="005C76C0">
        <w:rPr>
          <w:rFonts w:ascii="Times New Roman" w:hAnsi="Times New Roman"/>
          <w:color w:val="000000" w:themeColor="text1"/>
          <w:sz w:val="24"/>
          <w:szCs w:val="24"/>
        </w:rPr>
        <w:t>7</w:t>
      </w:r>
      <w:r w:rsidRPr="005C76C0">
        <w:rPr>
          <w:rFonts w:ascii="Times New Roman" w:hAnsi="Times New Roman"/>
          <w:color w:val="000000" w:themeColor="text1"/>
          <w:sz w:val="24"/>
          <w:szCs w:val="24"/>
        </w:rPr>
        <w:t xml:space="preserve">) clarifies that PSP assessments can only be carried out if a full inventory has been previously conducted in the stratum in accordance with the timeframes set out in subsection 6.4(5).  </w:t>
      </w:r>
    </w:p>
    <w:p w:rsidR="000408BE" w:rsidRPr="005C76C0" w:rsidRDefault="000408BE" w:rsidP="00F263EF">
      <w:pPr>
        <w:keepLines/>
        <w:spacing w:before="120" w:after="120"/>
        <w:rPr>
          <w:rFonts w:ascii="Times New Roman" w:eastAsia="Times New Roman" w:hAnsi="Times New Roman"/>
          <w:b/>
          <w:color w:val="000000" w:themeColor="text1"/>
          <w:sz w:val="24"/>
          <w:szCs w:val="24"/>
          <w:lang w:eastAsia="en-AU"/>
        </w:rPr>
      </w:pPr>
    </w:p>
    <w:p w:rsidR="0019691D" w:rsidRPr="005C76C0" w:rsidRDefault="0019691D" w:rsidP="003A075D">
      <w:pPr>
        <w:pStyle w:val="R2"/>
        <w:spacing w:before="120" w:after="120" w:line="276" w:lineRule="auto"/>
        <w:ind w:left="0" w:firstLine="0"/>
        <w:rPr>
          <w:b/>
          <w:color w:val="000000" w:themeColor="text1"/>
        </w:rPr>
      </w:pPr>
      <w:r w:rsidRPr="005C76C0">
        <w:rPr>
          <w:b/>
          <w:color w:val="000000" w:themeColor="text1"/>
        </w:rPr>
        <w:t xml:space="preserve">Division </w:t>
      </w:r>
      <w:r w:rsidR="00663213" w:rsidRPr="005C76C0">
        <w:rPr>
          <w:b/>
          <w:color w:val="000000" w:themeColor="text1"/>
        </w:rPr>
        <w:t>6</w:t>
      </w:r>
      <w:r w:rsidR="00AA5B55">
        <w:rPr>
          <w:b/>
          <w:color w:val="000000" w:themeColor="text1"/>
        </w:rPr>
        <w:t xml:space="preserve">.2 </w:t>
      </w:r>
      <w:r w:rsidR="00AA5B55">
        <w:rPr>
          <w:b/>
          <w:color w:val="000000" w:themeColor="text1"/>
        </w:rPr>
        <w:tab/>
      </w:r>
      <w:r w:rsidRPr="005C76C0">
        <w:rPr>
          <w:b/>
          <w:color w:val="000000" w:themeColor="text1"/>
        </w:rPr>
        <w:t>Calculations</w:t>
      </w:r>
    </w:p>
    <w:p w:rsidR="00BA22CD" w:rsidRPr="005C76C0" w:rsidRDefault="0019691D"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Division </w:t>
      </w:r>
      <w:r w:rsidR="00E07806" w:rsidRPr="005C76C0">
        <w:rPr>
          <w:rFonts w:ascii="Times New Roman" w:hAnsi="Times New Roman"/>
          <w:color w:val="000000" w:themeColor="text1"/>
          <w:sz w:val="24"/>
          <w:szCs w:val="24"/>
        </w:rPr>
        <w:t xml:space="preserve">6.2 </w:t>
      </w:r>
      <w:r w:rsidR="0061497F" w:rsidRPr="005C76C0">
        <w:rPr>
          <w:rFonts w:ascii="Times New Roman" w:hAnsi="Times New Roman"/>
          <w:color w:val="000000" w:themeColor="text1"/>
          <w:sz w:val="24"/>
          <w:szCs w:val="24"/>
        </w:rPr>
        <w:t>sets out</w:t>
      </w:r>
      <w:r w:rsidRPr="005C76C0">
        <w:rPr>
          <w:rFonts w:ascii="Times New Roman" w:hAnsi="Times New Roman"/>
          <w:color w:val="000000" w:themeColor="text1"/>
          <w:sz w:val="24"/>
          <w:szCs w:val="24"/>
        </w:rPr>
        <w:t xml:space="preserve"> the formulas used for calculating net greenhouse gas abatement for the project area.</w:t>
      </w:r>
    </w:p>
    <w:p w:rsidR="00441418" w:rsidRPr="005C76C0" w:rsidRDefault="00A01C2B" w:rsidP="003A075D">
      <w:pPr>
        <w:keepNext/>
        <w:spacing w:before="120" w:after="120"/>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6.5</w:t>
      </w:r>
      <w:r>
        <w:rPr>
          <w:rFonts w:ascii="Times New Roman" w:hAnsi="Times New Roman"/>
          <w:color w:val="000000" w:themeColor="text1"/>
          <w:sz w:val="24"/>
          <w:szCs w:val="24"/>
          <w:u w:val="single"/>
        </w:rPr>
        <w:tab/>
      </w:r>
      <w:r w:rsidR="00441418" w:rsidRPr="005C76C0">
        <w:rPr>
          <w:rFonts w:ascii="Times New Roman" w:hAnsi="Times New Roman"/>
          <w:color w:val="000000" w:themeColor="text1"/>
          <w:sz w:val="24"/>
          <w:szCs w:val="24"/>
          <w:u w:val="single"/>
        </w:rPr>
        <w:t>General</w:t>
      </w:r>
    </w:p>
    <w:p w:rsidR="00BA22CD" w:rsidRPr="005C76C0" w:rsidRDefault="0044141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basis for the</w:t>
      </w:r>
      <w:r w:rsidR="00BA22CD" w:rsidRPr="005C76C0">
        <w:rPr>
          <w:rFonts w:ascii="Times New Roman" w:hAnsi="Times New Roman"/>
          <w:color w:val="000000" w:themeColor="text1"/>
          <w:sz w:val="24"/>
          <w:szCs w:val="24"/>
        </w:rPr>
        <w:t xml:space="preserve"> calculation</w:t>
      </w:r>
      <w:r w:rsidRPr="005C76C0">
        <w:rPr>
          <w:rFonts w:ascii="Times New Roman" w:hAnsi="Times New Roman"/>
          <w:color w:val="000000" w:themeColor="text1"/>
          <w:sz w:val="24"/>
          <w:szCs w:val="24"/>
        </w:rPr>
        <w:t xml:space="preserve"> of the net greenhouse gas abatement occurring within a given reporting period</w:t>
      </w:r>
      <w:r w:rsidR="00BA22CD" w:rsidRPr="005C76C0">
        <w:rPr>
          <w:rFonts w:ascii="Times New Roman" w:hAnsi="Times New Roman"/>
          <w:color w:val="000000" w:themeColor="text1"/>
          <w:sz w:val="24"/>
          <w:szCs w:val="24"/>
        </w:rPr>
        <w:t xml:space="preserve"> </w:t>
      </w:r>
      <w:r w:rsidR="00663213" w:rsidRPr="005C76C0">
        <w:rPr>
          <w:rFonts w:ascii="Times New Roman" w:hAnsi="Times New Roman"/>
          <w:color w:val="000000" w:themeColor="text1"/>
          <w:sz w:val="24"/>
          <w:szCs w:val="24"/>
        </w:rPr>
        <w:t xml:space="preserve">for the project </w:t>
      </w:r>
      <w:r w:rsidR="00BA22CD" w:rsidRPr="005C76C0">
        <w:rPr>
          <w:rFonts w:ascii="Times New Roman" w:hAnsi="Times New Roman"/>
          <w:color w:val="000000" w:themeColor="text1"/>
          <w:sz w:val="24"/>
          <w:szCs w:val="24"/>
        </w:rPr>
        <w:t xml:space="preserve">is provided at Equation 1a.  The process for calculating uncertainty for the estimate of net greenhouse gas abatement (expressed as a 90% confidence interval) is </w:t>
      </w:r>
      <w:r w:rsidR="002A5778" w:rsidRPr="005C76C0">
        <w:rPr>
          <w:rFonts w:ascii="Times New Roman" w:hAnsi="Times New Roman"/>
          <w:color w:val="000000" w:themeColor="text1"/>
          <w:sz w:val="24"/>
          <w:szCs w:val="24"/>
        </w:rPr>
        <w:t>set out</w:t>
      </w:r>
      <w:r w:rsidR="00BA22CD" w:rsidRPr="005C76C0">
        <w:rPr>
          <w:rFonts w:ascii="Times New Roman" w:hAnsi="Times New Roman"/>
          <w:color w:val="000000" w:themeColor="text1"/>
          <w:sz w:val="24"/>
          <w:szCs w:val="24"/>
        </w:rPr>
        <w:t xml:space="preserve"> </w:t>
      </w:r>
      <w:r w:rsidR="002A5778" w:rsidRPr="005C76C0">
        <w:rPr>
          <w:rFonts w:ascii="Times New Roman" w:hAnsi="Times New Roman"/>
          <w:color w:val="000000" w:themeColor="text1"/>
          <w:sz w:val="24"/>
          <w:szCs w:val="24"/>
        </w:rPr>
        <w:t>in</w:t>
      </w:r>
      <w:r w:rsidR="00BA22CD" w:rsidRPr="005C76C0">
        <w:rPr>
          <w:rFonts w:ascii="Times New Roman" w:hAnsi="Times New Roman"/>
          <w:color w:val="000000" w:themeColor="text1"/>
          <w:sz w:val="24"/>
          <w:szCs w:val="24"/>
        </w:rPr>
        <w:t xml:space="preserve"> Equations 1b </w:t>
      </w:r>
      <w:r w:rsidR="002A5778" w:rsidRPr="005C76C0">
        <w:rPr>
          <w:rFonts w:ascii="Times New Roman" w:hAnsi="Times New Roman"/>
          <w:color w:val="000000" w:themeColor="text1"/>
          <w:sz w:val="24"/>
          <w:szCs w:val="24"/>
        </w:rPr>
        <w:t>to</w:t>
      </w:r>
      <w:r w:rsidR="00BA22CD" w:rsidRPr="005C76C0">
        <w:rPr>
          <w:rFonts w:ascii="Times New Roman" w:hAnsi="Times New Roman"/>
          <w:color w:val="000000" w:themeColor="text1"/>
          <w:sz w:val="24"/>
          <w:szCs w:val="24"/>
        </w:rPr>
        <w:t xml:space="preserve"> 1d.</w:t>
      </w:r>
    </w:p>
    <w:p w:rsidR="00BA22CD"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To estimate net greenhouse</w:t>
      </w:r>
      <w:r w:rsidR="00441418" w:rsidRPr="005C76C0">
        <w:rPr>
          <w:rFonts w:ascii="Times New Roman" w:hAnsi="Times New Roman"/>
          <w:color w:val="000000" w:themeColor="text1"/>
          <w:sz w:val="24"/>
          <w:szCs w:val="24"/>
        </w:rPr>
        <w:t xml:space="preserve"> gas</w:t>
      </w:r>
      <w:r w:rsidRPr="005C76C0">
        <w:rPr>
          <w:rFonts w:ascii="Times New Roman" w:hAnsi="Times New Roman"/>
          <w:color w:val="000000" w:themeColor="text1"/>
          <w:sz w:val="24"/>
          <w:szCs w:val="24"/>
        </w:rPr>
        <w:t xml:space="preserve"> abatement for a </w:t>
      </w:r>
      <w:r w:rsidR="00441418"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eporting </w:t>
      </w:r>
      <w:r w:rsidR="00441418" w:rsidRPr="005C76C0">
        <w:rPr>
          <w:rFonts w:ascii="Times New Roman" w:hAnsi="Times New Roman"/>
          <w:color w:val="000000" w:themeColor="text1"/>
          <w:sz w:val="24"/>
          <w:szCs w:val="24"/>
        </w:rPr>
        <w:t>period, the change in c</w:t>
      </w:r>
      <w:r w:rsidRPr="005C76C0">
        <w:rPr>
          <w:rFonts w:ascii="Times New Roman" w:hAnsi="Times New Roman"/>
          <w:color w:val="000000" w:themeColor="text1"/>
          <w:sz w:val="24"/>
          <w:szCs w:val="24"/>
        </w:rPr>
        <w:t xml:space="preserve">arbon </w:t>
      </w:r>
      <w:r w:rsidR="00441418"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tock</w:t>
      </w:r>
      <w:r w:rsidR="00441418" w:rsidRPr="005C76C0">
        <w:rPr>
          <w:rFonts w:ascii="Times New Roman" w:hAnsi="Times New Roman"/>
          <w:color w:val="000000" w:themeColor="text1"/>
          <w:sz w:val="24"/>
          <w:szCs w:val="24"/>
        </w:rPr>
        <w:t>s that has occurred within the p</w:t>
      </w:r>
      <w:r w:rsidRPr="005C76C0">
        <w:rPr>
          <w:rFonts w:ascii="Times New Roman" w:hAnsi="Times New Roman"/>
          <w:color w:val="000000" w:themeColor="text1"/>
          <w:sz w:val="24"/>
          <w:szCs w:val="24"/>
        </w:rPr>
        <w:t xml:space="preserve">roject </w:t>
      </w:r>
      <w:r w:rsidR="00441418"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rea for the </w:t>
      </w:r>
      <w:r w:rsidR="00441418"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eporting </w:t>
      </w:r>
      <w:r w:rsidR="0044141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eriod is calculated using Equation</w:t>
      </w:r>
      <w:r w:rsidR="00CB6F6D" w:rsidRPr="005C76C0">
        <w:rPr>
          <w:rFonts w:ascii="Times New Roman" w:hAnsi="Times New Roman"/>
          <w:color w:val="000000" w:themeColor="text1"/>
          <w:sz w:val="24"/>
          <w:szCs w:val="24"/>
        </w:rPr>
        <w:t> </w:t>
      </w:r>
      <w:r w:rsidRPr="005C76C0">
        <w:rPr>
          <w:rFonts w:ascii="Times New Roman" w:hAnsi="Times New Roman"/>
          <w:color w:val="000000" w:themeColor="text1"/>
          <w:sz w:val="24"/>
          <w:szCs w:val="24"/>
        </w:rPr>
        <w:t xml:space="preserve">2a and </w:t>
      </w:r>
      <w:r w:rsidR="0044141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roject </w:t>
      </w:r>
      <w:r w:rsidR="00441418"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missions (</w:t>
      </w:r>
      <w:r w:rsidR="00441418" w:rsidRPr="005C76C0">
        <w:rPr>
          <w:rFonts w:ascii="Times New Roman" w:hAnsi="Times New Roman"/>
          <w:color w:val="000000" w:themeColor="text1"/>
          <w:sz w:val="24"/>
          <w:szCs w:val="24"/>
        </w:rPr>
        <w:t xml:space="preserve">calculated using </w:t>
      </w:r>
      <w:r w:rsidRPr="005C76C0">
        <w:rPr>
          <w:rFonts w:ascii="Times New Roman" w:hAnsi="Times New Roman"/>
          <w:color w:val="000000" w:themeColor="text1"/>
          <w:sz w:val="24"/>
          <w:szCs w:val="24"/>
        </w:rPr>
        <w:t xml:space="preserve">Equation 23a) are </w:t>
      </w:r>
      <w:r w:rsidR="00E07806" w:rsidRPr="005C76C0">
        <w:rPr>
          <w:rFonts w:ascii="Times New Roman" w:hAnsi="Times New Roman"/>
          <w:color w:val="000000" w:themeColor="text1"/>
          <w:sz w:val="24"/>
          <w:szCs w:val="24"/>
        </w:rPr>
        <w:t>subtract</w:t>
      </w:r>
      <w:r w:rsidRPr="005C76C0">
        <w:rPr>
          <w:rFonts w:ascii="Times New Roman" w:hAnsi="Times New Roman"/>
          <w:color w:val="000000" w:themeColor="text1"/>
          <w:sz w:val="24"/>
          <w:szCs w:val="24"/>
        </w:rPr>
        <w:t xml:space="preserve">ed from this figure. </w:t>
      </w:r>
      <w:r w:rsidR="00441418" w:rsidRPr="005C76C0">
        <w:rPr>
          <w:rFonts w:ascii="Times New Roman" w:hAnsi="Times New Roman"/>
          <w:color w:val="000000" w:themeColor="text1"/>
          <w:sz w:val="24"/>
          <w:szCs w:val="24"/>
        </w:rPr>
        <w:t>The standard error</w:t>
      </w:r>
      <w:r w:rsidRPr="005C76C0">
        <w:rPr>
          <w:rFonts w:ascii="Times New Roman" w:hAnsi="Times New Roman"/>
          <w:color w:val="000000" w:themeColor="text1"/>
          <w:sz w:val="24"/>
          <w:szCs w:val="24"/>
        </w:rPr>
        <w:t xml:space="preserve"> for chang</w:t>
      </w:r>
      <w:r w:rsidR="00441418" w:rsidRPr="005C76C0">
        <w:rPr>
          <w:rFonts w:ascii="Times New Roman" w:hAnsi="Times New Roman"/>
          <w:color w:val="000000" w:themeColor="text1"/>
          <w:sz w:val="24"/>
          <w:szCs w:val="24"/>
        </w:rPr>
        <w:t>es in carbon stocks within the p</w:t>
      </w:r>
      <w:r w:rsidRPr="005C76C0">
        <w:rPr>
          <w:rFonts w:ascii="Times New Roman" w:hAnsi="Times New Roman"/>
          <w:color w:val="000000" w:themeColor="text1"/>
          <w:sz w:val="24"/>
          <w:szCs w:val="24"/>
        </w:rPr>
        <w:t xml:space="preserve">roject </w:t>
      </w:r>
      <w:r w:rsidR="00441418"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rea</w:t>
      </w:r>
      <w:r w:rsidR="004C6F96" w:rsidRPr="005C76C0">
        <w:rPr>
          <w:rFonts w:ascii="Times New Roman" w:hAnsi="Times New Roman"/>
          <w:color w:val="000000" w:themeColor="text1"/>
          <w:sz w:val="24"/>
          <w:szCs w:val="24"/>
        </w:rPr>
        <w:t xml:space="preserve"> is</w:t>
      </w:r>
      <w:r w:rsidRPr="005C76C0">
        <w:rPr>
          <w:rFonts w:ascii="Times New Roman" w:hAnsi="Times New Roman"/>
          <w:color w:val="000000" w:themeColor="text1"/>
          <w:sz w:val="24"/>
          <w:szCs w:val="24"/>
        </w:rPr>
        <w:t xml:space="preserve"> </w:t>
      </w:r>
      <w:r w:rsidR="004C6F96" w:rsidRPr="005C76C0">
        <w:rPr>
          <w:rFonts w:ascii="Times New Roman" w:hAnsi="Times New Roman"/>
          <w:color w:val="000000" w:themeColor="text1"/>
          <w:sz w:val="24"/>
          <w:szCs w:val="24"/>
        </w:rPr>
        <w:t xml:space="preserve">calculated in accordance with Equation 2b. The standard error for </w:t>
      </w:r>
      <w:r w:rsidR="0044141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roject </w:t>
      </w:r>
      <w:r w:rsidR="00441418"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missions </w:t>
      </w:r>
      <w:r w:rsidR="004C6F96" w:rsidRPr="005C76C0">
        <w:rPr>
          <w:rFonts w:ascii="Times New Roman" w:hAnsi="Times New Roman"/>
          <w:color w:val="000000" w:themeColor="text1"/>
          <w:sz w:val="24"/>
          <w:szCs w:val="24"/>
        </w:rPr>
        <w:t>is</w:t>
      </w:r>
      <w:r w:rsidR="00441418" w:rsidRPr="005C76C0">
        <w:rPr>
          <w:rFonts w:ascii="Times New Roman" w:hAnsi="Times New Roman"/>
          <w:color w:val="000000" w:themeColor="text1"/>
          <w:sz w:val="24"/>
          <w:szCs w:val="24"/>
        </w:rPr>
        <w:t xml:space="preserve"> calculated in accordance with</w:t>
      </w:r>
      <w:r w:rsidRPr="005C76C0">
        <w:rPr>
          <w:rFonts w:ascii="Times New Roman" w:hAnsi="Times New Roman"/>
          <w:color w:val="000000" w:themeColor="text1"/>
          <w:sz w:val="24"/>
          <w:szCs w:val="24"/>
        </w:rPr>
        <w:t xml:space="preserve"> </w:t>
      </w:r>
      <w:r w:rsidR="00441418" w:rsidRPr="005C76C0">
        <w:rPr>
          <w:rFonts w:ascii="Times New Roman" w:hAnsi="Times New Roman"/>
          <w:color w:val="000000" w:themeColor="text1"/>
          <w:sz w:val="24"/>
          <w:szCs w:val="24"/>
        </w:rPr>
        <w:t>Equation</w:t>
      </w:r>
      <w:r w:rsidRPr="005C76C0">
        <w:rPr>
          <w:rFonts w:ascii="Times New Roman" w:hAnsi="Times New Roman"/>
          <w:color w:val="000000" w:themeColor="text1"/>
          <w:sz w:val="24"/>
          <w:szCs w:val="24"/>
        </w:rPr>
        <w:t xml:space="preserve"> 23b.</w:t>
      </w:r>
    </w:p>
    <w:p w:rsidR="00F551A8"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order to estimate the total change in </w:t>
      </w:r>
      <w:r w:rsidR="00F551A8"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arbon </w:t>
      </w:r>
      <w:r w:rsidR="00F551A8"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tocks occurring across the </w:t>
      </w:r>
      <w:r w:rsidR="00F551A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roject </w:t>
      </w:r>
      <w:r w:rsidR="00F551A8" w:rsidRPr="005C76C0">
        <w:rPr>
          <w:rFonts w:ascii="Times New Roman" w:hAnsi="Times New Roman"/>
          <w:color w:val="000000" w:themeColor="text1"/>
          <w:sz w:val="24"/>
          <w:szCs w:val="24"/>
        </w:rPr>
        <w:t>area within a r</w:t>
      </w:r>
      <w:r w:rsidRPr="005C76C0">
        <w:rPr>
          <w:rFonts w:ascii="Times New Roman" w:hAnsi="Times New Roman"/>
          <w:color w:val="000000" w:themeColor="text1"/>
          <w:sz w:val="24"/>
          <w:szCs w:val="24"/>
        </w:rPr>
        <w:t xml:space="preserve">eporting </w:t>
      </w:r>
      <w:r w:rsidR="00F551A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eriod, the change in </w:t>
      </w:r>
      <w:r w:rsidR="00F551A8" w:rsidRPr="005C76C0">
        <w:rPr>
          <w:rFonts w:ascii="Times New Roman" w:hAnsi="Times New Roman"/>
          <w:color w:val="000000" w:themeColor="text1"/>
          <w:sz w:val="24"/>
          <w:szCs w:val="24"/>
        </w:rPr>
        <w:t>carbon s</w:t>
      </w:r>
      <w:r w:rsidRPr="005C76C0">
        <w:rPr>
          <w:rFonts w:ascii="Times New Roman" w:hAnsi="Times New Roman"/>
          <w:color w:val="000000" w:themeColor="text1"/>
          <w:sz w:val="24"/>
          <w:szCs w:val="24"/>
        </w:rPr>
        <w:t xml:space="preserve">tocks that has occurred within each individual </w:t>
      </w:r>
      <w:r w:rsidR="00F551A8"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tratum is calculated.  Two separate calculation approaches are applied</w:t>
      </w:r>
      <w:r w:rsidR="00853FE8" w:rsidRPr="005C76C0">
        <w:rPr>
          <w:rFonts w:ascii="Times New Roman" w:hAnsi="Times New Roman"/>
          <w:color w:val="000000" w:themeColor="text1"/>
          <w:sz w:val="24"/>
          <w:szCs w:val="24"/>
        </w:rPr>
        <w:t xml:space="preserve"> (Equation 3a or 3b)</w:t>
      </w:r>
      <w:r w:rsidRPr="005C76C0">
        <w:rPr>
          <w:rFonts w:ascii="Times New Roman" w:hAnsi="Times New Roman"/>
          <w:color w:val="000000" w:themeColor="text1"/>
          <w:sz w:val="24"/>
          <w:szCs w:val="24"/>
        </w:rPr>
        <w:t xml:space="preserve"> depending on</w:t>
      </w:r>
      <w:r w:rsidR="00F551A8" w:rsidRPr="005C76C0">
        <w:rPr>
          <w:rFonts w:ascii="Times New Roman" w:hAnsi="Times New Roman"/>
          <w:color w:val="000000" w:themeColor="text1"/>
          <w:sz w:val="24"/>
          <w:szCs w:val="24"/>
        </w:rPr>
        <w:t xml:space="preserve"> whether</w:t>
      </w:r>
      <w:r w:rsidR="00CB6F6D" w:rsidRPr="005C76C0">
        <w:rPr>
          <w:rFonts w:ascii="Times New Roman" w:hAnsi="Times New Roman"/>
          <w:color w:val="000000" w:themeColor="text1"/>
          <w:sz w:val="24"/>
          <w:szCs w:val="24"/>
        </w:rPr>
        <w:t xml:space="preserve"> the stratum</w:t>
      </w:r>
      <w:r w:rsidRPr="005C76C0">
        <w:rPr>
          <w:rFonts w:ascii="Times New Roman" w:hAnsi="Times New Roman"/>
          <w:color w:val="000000" w:themeColor="text1"/>
          <w:sz w:val="24"/>
          <w:szCs w:val="24"/>
        </w:rPr>
        <w:t>:</w:t>
      </w:r>
    </w:p>
    <w:p w:rsidR="00F551A8" w:rsidRPr="005C76C0" w:rsidRDefault="009862C7" w:rsidP="00E15ACF">
      <w:pPr>
        <w:pStyle w:val="ListParagraph"/>
        <w:numPr>
          <w:ilvl w:val="0"/>
          <w:numId w:val="10"/>
        </w:numPr>
        <w:spacing w:before="120" w:after="120"/>
        <w:ind w:left="782" w:hanging="357"/>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is </w:t>
      </w:r>
      <w:r w:rsidR="000037F1"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be refer</w:t>
      </w:r>
      <w:r w:rsidR="000037F1"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0037F1" w:rsidRPr="005C76C0">
        <w:rPr>
          <w:rFonts w:ascii="Times New Roman" w:hAnsi="Times New Roman"/>
          <w:color w:val="000000" w:themeColor="text1"/>
          <w:sz w:val="24"/>
          <w:szCs w:val="24"/>
        </w:rPr>
        <w:t xml:space="preserve">to </w:t>
      </w:r>
      <w:r w:rsidR="00F551A8" w:rsidRPr="005C76C0">
        <w:rPr>
          <w:rFonts w:ascii="Times New Roman" w:hAnsi="Times New Roman"/>
          <w:color w:val="000000" w:themeColor="text1"/>
          <w:sz w:val="24"/>
          <w:szCs w:val="24"/>
        </w:rPr>
        <w:t>in an o</w:t>
      </w:r>
      <w:r w:rsidR="00BA22CD" w:rsidRPr="005C76C0">
        <w:rPr>
          <w:rFonts w:ascii="Times New Roman" w:hAnsi="Times New Roman"/>
          <w:color w:val="000000" w:themeColor="text1"/>
          <w:sz w:val="24"/>
          <w:szCs w:val="24"/>
        </w:rPr>
        <w:t>ffset</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 </w:t>
      </w:r>
      <w:r w:rsidR="00F551A8" w:rsidRPr="005C76C0">
        <w:rPr>
          <w:rFonts w:ascii="Times New Roman" w:hAnsi="Times New Roman"/>
          <w:color w:val="000000" w:themeColor="text1"/>
          <w:sz w:val="24"/>
          <w:szCs w:val="24"/>
        </w:rPr>
        <w:t>r</w:t>
      </w:r>
      <w:r w:rsidR="00BA22CD" w:rsidRPr="005C76C0">
        <w:rPr>
          <w:rFonts w:ascii="Times New Roman" w:hAnsi="Times New Roman"/>
          <w:color w:val="000000" w:themeColor="text1"/>
          <w:sz w:val="24"/>
          <w:szCs w:val="24"/>
        </w:rPr>
        <w:t>eport for the first time; or</w:t>
      </w:r>
    </w:p>
    <w:p w:rsidR="00665629" w:rsidRPr="005C76C0" w:rsidRDefault="00BA22CD" w:rsidP="00E15ACF">
      <w:pPr>
        <w:pStyle w:val="ListParagraph"/>
        <w:numPr>
          <w:ilvl w:val="0"/>
          <w:numId w:val="10"/>
        </w:numPr>
        <w:spacing w:before="120" w:after="120"/>
        <w:ind w:left="782" w:hanging="357"/>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has</w:t>
      </w:r>
      <w:proofErr w:type="gramEnd"/>
      <w:r w:rsidRPr="005C76C0">
        <w:rPr>
          <w:rFonts w:ascii="Times New Roman" w:hAnsi="Times New Roman"/>
          <w:color w:val="000000" w:themeColor="text1"/>
          <w:sz w:val="24"/>
          <w:szCs w:val="24"/>
        </w:rPr>
        <w:t xml:space="preserve"> been </w:t>
      </w:r>
      <w:r w:rsidR="00CB6F6D" w:rsidRPr="005C76C0">
        <w:rPr>
          <w:rFonts w:ascii="Times New Roman" w:hAnsi="Times New Roman"/>
          <w:color w:val="000000" w:themeColor="text1"/>
          <w:sz w:val="24"/>
          <w:szCs w:val="24"/>
        </w:rPr>
        <w:t xml:space="preserve">referred </w:t>
      </w:r>
      <w:r w:rsidR="00250BEA" w:rsidRPr="005C76C0">
        <w:rPr>
          <w:rFonts w:ascii="Times New Roman" w:hAnsi="Times New Roman"/>
          <w:color w:val="000000" w:themeColor="text1"/>
          <w:sz w:val="24"/>
          <w:szCs w:val="24"/>
        </w:rPr>
        <w:t>to in</w:t>
      </w:r>
      <w:r w:rsidR="00F551A8" w:rsidRPr="005C76C0">
        <w:rPr>
          <w:rFonts w:ascii="Times New Roman" w:hAnsi="Times New Roman"/>
          <w:color w:val="000000" w:themeColor="text1"/>
          <w:sz w:val="24"/>
          <w:szCs w:val="24"/>
        </w:rPr>
        <w:t xml:space="preserve"> an o</w:t>
      </w:r>
      <w:r w:rsidRPr="005C76C0">
        <w:rPr>
          <w:rFonts w:ascii="Times New Roman" w:hAnsi="Times New Roman"/>
          <w:color w:val="000000" w:themeColor="text1"/>
          <w:sz w:val="24"/>
          <w:szCs w:val="24"/>
        </w:rPr>
        <w:t>ffset</w:t>
      </w:r>
      <w:r w:rsidR="009862C7"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F551A8"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eport</w:t>
      </w:r>
      <w:r w:rsidR="000037F1" w:rsidRPr="005C76C0">
        <w:rPr>
          <w:rFonts w:ascii="Times New Roman" w:hAnsi="Times New Roman"/>
          <w:color w:val="000000" w:themeColor="text1"/>
          <w:sz w:val="24"/>
          <w:szCs w:val="24"/>
        </w:rPr>
        <w:t xml:space="preserve"> previously</w:t>
      </w:r>
      <w:r w:rsidR="009862C7" w:rsidRPr="005C76C0">
        <w:rPr>
          <w:rFonts w:ascii="Times New Roman" w:hAnsi="Times New Roman"/>
          <w:color w:val="000000" w:themeColor="text1"/>
          <w:sz w:val="24"/>
          <w:szCs w:val="24"/>
        </w:rPr>
        <w:t>.</w:t>
      </w:r>
    </w:p>
    <w:p w:rsidR="00BA22CD" w:rsidRPr="005C76C0" w:rsidRDefault="00BA22CD" w:rsidP="00990409">
      <w:pPr>
        <w:spacing w:before="120" w:after="120"/>
        <w:ind w:left="284" w:hanging="284"/>
        <w:rPr>
          <w:rFonts w:ascii="Times New Roman" w:hAnsi="Times New Roman"/>
          <w:color w:val="000000" w:themeColor="text1"/>
          <w:sz w:val="24"/>
          <w:szCs w:val="24"/>
        </w:rPr>
      </w:pPr>
      <w:r w:rsidRPr="005C76C0">
        <w:rPr>
          <w:rFonts w:ascii="Times New Roman" w:hAnsi="Times New Roman"/>
          <w:i/>
          <w:color w:val="000000" w:themeColor="text1"/>
          <w:sz w:val="24"/>
          <w:szCs w:val="24"/>
        </w:rPr>
        <w:t xml:space="preserve">(a) Calculating change in </w:t>
      </w:r>
      <w:r w:rsidR="00F551A8" w:rsidRPr="005C76C0">
        <w:rPr>
          <w:rFonts w:ascii="Times New Roman" w:hAnsi="Times New Roman"/>
          <w:i/>
          <w:color w:val="000000" w:themeColor="text1"/>
          <w:sz w:val="24"/>
          <w:szCs w:val="24"/>
        </w:rPr>
        <w:t>c</w:t>
      </w:r>
      <w:r w:rsidRPr="005C76C0">
        <w:rPr>
          <w:rFonts w:ascii="Times New Roman" w:hAnsi="Times New Roman"/>
          <w:i/>
          <w:color w:val="000000" w:themeColor="text1"/>
          <w:sz w:val="24"/>
          <w:szCs w:val="24"/>
        </w:rPr>
        <w:t xml:space="preserve">arbon </w:t>
      </w:r>
      <w:r w:rsidR="00F551A8" w:rsidRPr="005C76C0">
        <w:rPr>
          <w:rFonts w:ascii="Times New Roman" w:hAnsi="Times New Roman"/>
          <w:i/>
          <w:color w:val="000000" w:themeColor="text1"/>
          <w:sz w:val="24"/>
          <w:szCs w:val="24"/>
        </w:rPr>
        <w:t>s</w:t>
      </w:r>
      <w:r w:rsidRPr="005C76C0">
        <w:rPr>
          <w:rFonts w:ascii="Times New Roman" w:hAnsi="Times New Roman"/>
          <w:i/>
          <w:color w:val="000000" w:themeColor="text1"/>
          <w:sz w:val="24"/>
          <w:szCs w:val="24"/>
        </w:rPr>
        <w:t xml:space="preserve">tocks for a </w:t>
      </w:r>
      <w:r w:rsidR="00F551A8" w:rsidRPr="005C76C0">
        <w:rPr>
          <w:rFonts w:ascii="Times New Roman" w:hAnsi="Times New Roman"/>
          <w:i/>
          <w:color w:val="000000" w:themeColor="text1"/>
          <w:sz w:val="24"/>
          <w:szCs w:val="24"/>
        </w:rPr>
        <w:t>s</w:t>
      </w:r>
      <w:r w:rsidRPr="005C76C0">
        <w:rPr>
          <w:rFonts w:ascii="Times New Roman" w:hAnsi="Times New Roman"/>
          <w:i/>
          <w:color w:val="000000" w:themeColor="text1"/>
          <w:sz w:val="24"/>
          <w:szCs w:val="24"/>
        </w:rPr>
        <w:t>tratum that is being refer</w:t>
      </w:r>
      <w:r w:rsidR="00CB6F6D" w:rsidRPr="005C76C0">
        <w:rPr>
          <w:rFonts w:ascii="Times New Roman" w:hAnsi="Times New Roman"/>
          <w:i/>
          <w:color w:val="000000" w:themeColor="text1"/>
          <w:sz w:val="24"/>
          <w:szCs w:val="24"/>
        </w:rPr>
        <w:t>r</w:t>
      </w:r>
      <w:r w:rsidRPr="005C76C0">
        <w:rPr>
          <w:rFonts w:ascii="Times New Roman" w:hAnsi="Times New Roman"/>
          <w:i/>
          <w:color w:val="000000" w:themeColor="text1"/>
          <w:sz w:val="24"/>
          <w:szCs w:val="24"/>
        </w:rPr>
        <w:t xml:space="preserve">ed </w:t>
      </w:r>
      <w:r w:rsidR="00CB6F6D" w:rsidRPr="005C76C0">
        <w:rPr>
          <w:rFonts w:ascii="Times New Roman" w:hAnsi="Times New Roman"/>
          <w:i/>
          <w:color w:val="000000" w:themeColor="text1"/>
          <w:sz w:val="24"/>
          <w:szCs w:val="24"/>
        </w:rPr>
        <w:t xml:space="preserve">to </w:t>
      </w:r>
      <w:r w:rsidR="007E1B8E" w:rsidRPr="005C76C0">
        <w:rPr>
          <w:rFonts w:ascii="Times New Roman" w:hAnsi="Times New Roman"/>
          <w:i/>
          <w:color w:val="000000" w:themeColor="text1"/>
          <w:sz w:val="24"/>
          <w:szCs w:val="24"/>
        </w:rPr>
        <w:t>in</w:t>
      </w:r>
      <w:r w:rsidRPr="005C76C0">
        <w:rPr>
          <w:rFonts w:ascii="Times New Roman" w:hAnsi="Times New Roman"/>
          <w:i/>
          <w:color w:val="000000" w:themeColor="text1"/>
          <w:sz w:val="24"/>
          <w:szCs w:val="24"/>
        </w:rPr>
        <w:t xml:space="preserve"> an </w:t>
      </w:r>
      <w:r w:rsidR="00F551A8" w:rsidRPr="005C76C0">
        <w:rPr>
          <w:rFonts w:ascii="Times New Roman" w:hAnsi="Times New Roman"/>
          <w:i/>
          <w:color w:val="000000" w:themeColor="text1"/>
          <w:sz w:val="24"/>
          <w:szCs w:val="24"/>
        </w:rPr>
        <w:t>o</w:t>
      </w:r>
      <w:r w:rsidRPr="005C76C0">
        <w:rPr>
          <w:rFonts w:ascii="Times New Roman" w:hAnsi="Times New Roman"/>
          <w:i/>
          <w:color w:val="000000" w:themeColor="text1"/>
          <w:sz w:val="24"/>
          <w:szCs w:val="24"/>
        </w:rPr>
        <w:t>ffset</w:t>
      </w:r>
      <w:r w:rsidR="007E1B8E" w:rsidRPr="005C76C0">
        <w:rPr>
          <w:rFonts w:ascii="Times New Roman" w:hAnsi="Times New Roman"/>
          <w:i/>
          <w:color w:val="000000" w:themeColor="text1"/>
          <w:sz w:val="24"/>
          <w:szCs w:val="24"/>
        </w:rPr>
        <w:t>s</w:t>
      </w:r>
      <w:r w:rsidRPr="005C76C0">
        <w:rPr>
          <w:rFonts w:ascii="Times New Roman" w:hAnsi="Times New Roman"/>
          <w:i/>
          <w:color w:val="000000" w:themeColor="text1"/>
          <w:sz w:val="24"/>
          <w:szCs w:val="24"/>
        </w:rPr>
        <w:t xml:space="preserve"> </w:t>
      </w:r>
      <w:r w:rsidR="00F551A8" w:rsidRPr="005C76C0">
        <w:rPr>
          <w:rFonts w:ascii="Times New Roman" w:hAnsi="Times New Roman"/>
          <w:i/>
          <w:color w:val="000000" w:themeColor="text1"/>
          <w:sz w:val="24"/>
          <w:szCs w:val="24"/>
        </w:rPr>
        <w:t>r</w:t>
      </w:r>
      <w:r w:rsidRPr="005C76C0">
        <w:rPr>
          <w:rFonts w:ascii="Times New Roman" w:hAnsi="Times New Roman"/>
          <w:i/>
          <w:color w:val="000000" w:themeColor="text1"/>
          <w:sz w:val="24"/>
          <w:szCs w:val="24"/>
        </w:rPr>
        <w:t>eport for the first time – apply Equation 3a</w:t>
      </w:r>
      <w:r w:rsidR="00665629" w:rsidRPr="005C76C0">
        <w:rPr>
          <w:rFonts w:ascii="Times New Roman" w:hAnsi="Times New Roman"/>
          <w:color w:val="000000" w:themeColor="text1"/>
          <w:sz w:val="24"/>
          <w:szCs w:val="24"/>
        </w:rPr>
        <w:t>.</w:t>
      </w:r>
    </w:p>
    <w:p w:rsidR="00F551A8" w:rsidRPr="005C76C0" w:rsidRDefault="00663213" w:rsidP="003A075D">
      <w:pPr>
        <w:spacing w:before="120" w:after="120"/>
        <w:rPr>
          <w:rFonts w:ascii="Times New Roman" w:hAnsi="Times New Roman"/>
          <w:color w:val="000000" w:themeColor="text1"/>
          <w:sz w:val="24"/>
          <w:szCs w:val="24"/>
          <w:lang w:val="en-US"/>
        </w:rPr>
      </w:pPr>
      <w:r w:rsidRPr="005C76C0">
        <w:rPr>
          <w:rFonts w:ascii="Times New Roman" w:hAnsi="Times New Roman"/>
          <w:color w:val="000000" w:themeColor="text1"/>
          <w:sz w:val="24"/>
          <w:szCs w:val="24"/>
        </w:rPr>
        <w:t>Before</w:t>
      </w:r>
      <w:r w:rsidR="00BA22CD" w:rsidRPr="005C76C0">
        <w:rPr>
          <w:rFonts w:ascii="Times New Roman" w:hAnsi="Times New Roman"/>
          <w:color w:val="000000" w:themeColor="text1"/>
          <w:sz w:val="24"/>
          <w:szCs w:val="24"/>
        </w:rPr>
        <w:t xml:space="preserve"> refer</w:t>
      </w:r>
      <w:r w:rsidR="00CB6F6D" w:rsidRPr="005C76C0">
        <w:rPr>
          <w:rFonts w:ascii="Times New Roman" w:hAnsi="Times New Roman"/>
          <w:color w:val="000000" w:themeColor="text1"/>
          <w:sz w:val="24"/>
          <w:szCs w:val="24"/>
        </w:rPr>
        <w:t xml:space="preserve">ring to </w:t>
      </w:r>
      <w:r w:rsidR="00BA22CD" w:rsidRPr="005C76C0">
        <w:rPr>
          <w:rFonts w:ascii="Times New Roman" w:hAnsi="Times New Roman"/>
          <w:color w:val="000000" w:themeColor="text1"/>
          <w:sz w:val="24"/>
          <w:szCs w:val="24"/>
        </w:rPr>
        <w:t xml:space="preserve">a </w:t>
      </w:r>
      <w:r w:rsidR="00F551A8" w:rsidRPr="005C76C0">
        <w:rPr>
          <w:rFonts w:ascii="Times New Roman" w:hAnsi="Times New Roman"/>
          <w:color w:val="000000" w:themeColor="text1"/>
          <w:sz w:val="24"/>
          <w:szCs w:val="24"/>
        </w:rPr>
        <w:t>stratum within an offset</w:t>
      </w:r>
      <w:r w:rsidR="009862C7" w:rsidRPr="005C76C0">
        <w:rPr>
          <w:rFonts w:ascii="Times New Roman" w:hAnsi="Times New Roman"/>
          <w:color w:val="000000" w:themeColor="text1"/>
          <w:sz w:val="24"/>
          <w:szCs w:val="24"/>
        </w:rPr>
        <w:t>s</w:t>
      </w:r>
      <w:r w:rsidR="00F551A8" w:rsidRPr="005C76C0">
        <w:rPr>
          <w:rFonts w:ascii="Times New Roman" w:hAnsi="Times New Roman"/>
          <w:color w:val="000000" w:themeColor="text1"/>
          <w:sz w:val="24"/>
          <w:szCs w:val="24"/>
        </w:rPr>
        <w:t xml:space="preserve"> r</w:t>
      </w:r>
      <w:r w:rsidR="00BA22CD" w:rsidRPr="005C76C0">
        <w:rPr>
          <w:rFonts w:ascii="Times New Roman" w:hAnsi="Times New Roman"/>
          <w:color w:val="000000" w:themeColor="text1"/>
          <w:sz w:val="24"/>
          <w:szCs w:val="24"/>
        </w:rPr>
        <w:t>eport</w:t>
      </w:r>
      <w:r w:rsidR="00F551A8" w:rsidRPr="005C76C0">
        <w:rPr>
          <w:rFonts w:ascii="Times New Roman" w:hAnsi="Times New Roman"/>
          <w:color w:val="000000" w:themeColor="text1"/>
          <w:sz w:val="24"/>
          <w:szCs w:val="24"/>
        </w:rPr>
        <w:t xml:space="preserve"> for the first time, a f</w:t>
      </w:r>
      <w:r w:rsidR="00BA22CD" w:rsidRPr="005C76C0">
        <w:rPr>
          <w:rFonts w:ascii="Times New Roman" w:hAnsi="Times New Roman"/>
          <w:color w:val="000000" w:themeColor="text1"/>
          <w:sz w:val="24"/>
          <w:szCs w:val="24"/>
        </w:rPr>
        <w:t xml:space="preserve">ull </w:t>
      </w:r>
      <w:r w:rsidR="00F551A8" w:rsidRPr="005C76C0">
        <w:rPr>
          <w:rFonts w:ascii="Times New Roman" w:hAnsi="Times New Roman"/>
          <w:color w:val="000000" w:themeColor="text1"/>
          <w:sz w:val="24"/>
          <w:szCs w:val="24"/>
        </w:rPr>
        <w:t>i</w:t>
      </w:r>
      <w:r w:rsidR="00BA22CD" w:rsidRPr="005C76C0">
        <w:rPr>
          <w:rFonts w:ascii="Times New Roman" w:hAnsi="Times New Roman"/>
          <w:color w:val="000000" w:themeColor="text1"/>
          <w:sz w:val="24"/>
          <w:szCs w:val="24"/>
        </w:rPr>
        <w:t>nventory</w:t>
      </w:r>
      <w:r w:rsidR="00F551A8" w:rsidRPr="005C76C0">
        <w:rPr>
          <w:rFonts w:ascii="Times New Roman" w:hAnsi="Times New Roman"/>
          <w:color w:val="000000" w:themeColor="text1"/>
          <w:sz w:val="24"/>
          <w:szCs w:val="24"/>
        </w:rPr>
        <w:t xml:space="preserve"> </w:t>
      </w:r>
      <w:r w:rsidR="005B56FC" w:rsidRPr="005C76C0">
        <w:rPr>
          <w:rFonts w:ascii="Times New Roman" w:hAnsi="Times New Roman"/>
          <w:color w:val="000000" w:themeColor="text1"/>
          <w:sz w:val="24"/>
          <w:szCs w:val="24"/>
        </w:rPr>
        <w:t>must have been</w:t>
      </w:r>
      <w:r w:rsidR="00F551A8" w:rsidRPr="005C76C0">
        <w:rPr>
          <w:rFonts w:ascii="Times New Roman" w:hAnsi="Times New Roman"/>
          <w:color w:val="000000" w:themeColor="text1"/>
          <w:sz w:val="24"/>
          <w:szCs w:val="24"/>
        </w:rPr>
        <w:t xml:space="preserve"> conducted</w:t>
      </w:r>
      <w:r w:rsidR="00BA22CD" w:rsidRPr="005C76C0">
        <w:rPr>
          <w:rFonts w:ascii="Times New Roman" w:hAnsi="Times New Roman"/>
          <w:color w:val="000000" w:themeColor="text1"/>
          <w:sz w:val="24"/>
          <w:szCs w:val="24"/>
        </w:rPr>
        <w:t xml:space="preserve"> within the </w:t>
      </w:r>
      <w:r w:rsidR="00F551A8"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tratum </w:t>
      </w:r>
      <w:r w:rsidR="009E1897" w:rsidRPr="005C76C0">
        <w:rPr>
          <w:rFonts w:ascii="Times New Roman" w:hAnsi="Times New Roman"/>
          <w:color w:val="000000" w:themeColor="text1"/>
          <w:sz w:val="24"/>
          <w:szCs w:val="24"/>
        </w:rPr>
        <w:t>no earlier than</w:t>
      </w:r>
      <w:r w:rsidR="00BA22CD" w:rsidRPr="005C76C0">
        <w:rPr>
          <w:rFonts w:ascii="Times New Roman" w:hAnsi="Times New Roman"/>
          <w:color w:val="000000" w:themeColor="text1"/>
          <w:sz w:val="24"/>
          <w:szCs w:val="24"/>
        </w:rPr>
        <w:t xml:space="preserve"> </w:t>
      </w:r>
      <w:r w:rsidR="003515AA">
        <w:rPr>
          <w:rFonts w:ascii="Times New Roman" w:hAnsi="Times New Roman"/>
          <w:color w:val="000000" w:themeColor="text1"/>
          <w:sz w:val="24"/>
          <w:szCs w:val="24"/>
        </w:rPr>
        <w:t>6</w:t>
      </w:r>
      <w:r w:rsidR="00BA22CD" w:rsidRPr="005C76C0">
        <w:rPr>
          <w:rFonts w:ascii="Times New Roman" w:hAnsi="Times New Roman"/>
          <w:color w:val="000000" w:themeColor="text1"/>
          <w:sz w:val="24"/>
          <w:szCs w:val="24"/>
        </w:rPr>
        <w:t xml:space="preserve"> months </w:t>
      </w:r>
      <w:r w:rsidRPr="005C76C0">
        <w:rPr>
          <w:rFonts w:ascii="Times New Roman" w:hAnsi="Times New Roman"/>
          <w:color w:val="000000" w:themeColor="text1"/>
          <w:sz w:val="24"/>
          <w:szCs w:val="24"/>
        </w:rPr>
        <w:t>before</w:t>
      </w:r>
      <w:r w:rsidR="00BA22CD" w:rsidRPr="005C76C0">
        <w:rPr>
          <w:rFonts w:ascii="Times New Roman" w:hAnsi="Times New Roman"/>
          <w:color w:val="000000" w:themeColor="text1"/>
          <w:sz w:val="24"/>
          <w:szCs w:val="24"/>
        </w:rPr>
        <w:t xml:space="preserve"> the</w:t>
      </w:r>
      <w:r w:rsidR="00F551A8" w:rsidRPr="005C76C0">
        <w:rPr>
          <w:rFonts w:ascii="Times New Roman" w:hAnsi="Times New Roman"/>
          <w:color w:val="000000" w:themeColor="text1"/>
          <w:sz w:val="24"/>
          <w:szCs w:val="24"/>
        </w:rPr>
        <w:t xml:space="preserve"> </w:t>
      </w:r>
      <w:r w:rsidR="009E1897" w:rsidRPr="005C76C0">
        <w:rPr>
          <w:rFonts w:ascii="Times New Roman" w:hAnsi="Times New Roman"/>
          <w:color w:val="000000" w:themeColor="text1"/>
          <w:sz w:val="24"/>
          <w:szCs w:val="24"/>
        </w:rPr>
        <w:t>submission of the first offsets report to refer</w:t>
      </w:r>
      <w:r w:rsidR="00CB6F6D" w:rsidRPr="005C76C0">
        <w:rPr>
          <w:rFonts w:ascii="Times New Roman" w:hAnsi="Times New Roman"/>
          <w:color w:val="000000" w:themeColor="text1"/>
          <w:sz w:val="24"/>
          <w:szCs w:val="24"/>
        </w:rPr>
        <w:t xml:space="preserve"> to</w:t>
      </w:r>
      <w:r w:rsidR="009E1897" w:rsidRPr="005C76C0">
        <w:rPr>
          <w:rFonts w:ascii="Times New Roman" w:hAnsi="Times New Roman"/>
          <w:color w:val="000000" w:themeColor="text1"/>
          <w:sz w:val="24"/>
          <w:szCs w:val="24"/>
        </w:rPr>
        <w:t xml:space="preserve"> the stratum</w:t>
      </w:r>
      <w:r w:rsidR="00BA22CD" w:rsidRPr="005C76C0">
        <w:rPr>
          <w:rFonts w:ascii="Times New Roman" w:hAnsi="Times New Roman"/>
          <w:color w:val="000000" w:themeColor="text1"/>
          <w:sz w:val="24"/>
          <w:szCs w:val="24"/>
        </w:rPr>
        <w:t xml:space="preserve">. </w:t>
      </w:r>
      <w:r w:rsidR="00F551A8" w:rsidRPr="005C76C0">
        <w:rPr>
          <w:rFonts w:ascii="Times New Roman" w:hAnsi="Times New Roman"/>
          <w:color w:val="000000" w:themeColor="text1"/>
          <w:sz w:val="24"/>
          <w:szCs w:val="24"/>
        </w:rPr>
        <w:t xml:space="preserve">This ensures </w:t>
      </w:r>
      <w:r w:rsidR="00CB6F6D" w:rsidRPr="005C76C0">
        <w:rPr>
          <w:rFonts w:ascii="Times New Roman" w:hAnsi="Times New Roman"/>
          <w:color w:val="000000" w:themeColor="text1"/>
          <w:sz w:val="24"/>
          <w:szCs w:val="24"/>
        </w:rPr>
        <w:t xml:space="preserve">that </w:t>
      </w:r>
      <w:r w:rsidR="00F551A8" w:rsidRPr="005C76C0">
        <w:rPr>
          <w:rFonts w:ascii="Times New Roman" w:hAnsi="Times New Roman"/>
          <w:color w:val="000000" w:themeColor="text1"/>
          <w:sz w:val="24"/>
          <w:szCs w:val="24"/>
        </w:rPr>
        <w:t xml:space="preserve">carbon stock </w:t>
      </w:r>
      <w:r w:rsidR="00CB6F6D" w:rsidRPr="005C76C0">
        <w:rPr>
          <w:rFonts w:ascii="Times New Roman" w:hAnsi="Times New Roman"/>
          <w:color w:val="000000" w:themeColor="text1"/>
          <w:sz w:val="24"/>
          <w:szCs w:val="24"/>
        </w:rPr>
        <w:t>estimates</w:t>
      </w:r>
      <w:r w:rsidR="00F551A8" w:rsidRPr="005C76C0">
        <w:rPr>
          <w:rFonts w:ascii="Times New Roman" w:hAnsi="Times New Roman"/>
          <w:color w:val="000000" w:themeColor="text1"/>
          <w:sz w:val="24"/>
          <w:szCs w:val="24"/>
          <w:lang w:val="en-US"/>
        </w:rPr>
        <w:t xml:space="preserve"> align closely with actual carbon stocks at the close of the reporting period. </w:t>
      </w:r>
      <w:r w:rsidR="007A3242" w:rsidRPr="005C76C0">
        <w:rPr>
          <w:rFonts w:ascii="Times New Roman" w:hAnsi="Times New Roman"/>
          <w:color w:val="000000" w:themeColor="text1"/>
          <w:sz w:val="24"/>
          <w:szCs w:val="24"/>
          <w:lang w:val="en-US"/>
        </w:rPr>
        <w:t>As a consequence</w:t>
      </w:r>
      <w:r w:rsidR="00F551A8" w:rsidRPr="005C76C0">
        <w:rPr>
          <w:rFonts w:ascii="Times New Roman" w:hAnsi="Times New Roman"/>
          <w:color w:val="000000" w:themeColor="text1"/>
          <w:sz w:val="24"/>
          <w:szCs w:val="24"/>
          <w:lang w:val="en-US"/>
        </w:rPr>
        <w:t>, th</w:t>
      </w:r>
      <w:r w:rsidR="00F97B05" w:rsidRPr="005C76C0">
        <w:rPr>
          <w:rFonts w:ascii="Times New Roman" w:hAnsi="Times New Roman"/>
          <w:color w:val="000000" w:themeColor="text1"/>
          <w:sz w:val="24"/>
          <w:szCs w:val="24"/>
          <w:lang w:val="en-US"/>
        </w:rPr>
        <w:t>e</w:t>
      </w:r>
      <w:r w:rsidR="00F8052D" w:rsidRPr="005C76C0">
        <w:rPr>
          <w:rFonts w:ascii="Times New Roman" w:hAnsi="Times New Roman"/>
          <w:color w:val="000000" w:themeColor="text1"/>
          <w:sz w:val="24"/>
          <w:szCs w:val="24"/>
          <w:lang w:val="en-US"/>
        </w:rPr>
        <w:t xml:space="preserve"> </w:t>
      </w:r>
      <w:r w:rsidR="007A3242" w:rsidRPr="005C76C0">
        <w:rPr>
          <w:rFonts w:ascii="Times New Roman" w:hAnsi="Times New Roman"/>
          <w:color w:val="000000" w:themeColor="text1"/>
          <w:sz w:val="24"/>
          <w:szCs w:val="24"/>
          <w:lang w:val="en-US"/>
        </w:rPr>
        <w:t>D</w:t>
      </w:r>
      <w:r w:rsidR="0021589F" w:rsidRPr="005C76C0">
        <w:rPr>
          <w:rFonts w:ascii="Times New Roman" w:hAnsi="Times New Roman"/>
          <w:color w:val="000000" w:themeColor="text1"/>
          <w:sz w:val="24"/>
          <w:szCs w:val="24"/>
          <w:lang w:val="en-US"/>
        </w:rPr>
        <w:t xml:space="preserve">etermination </w:t>
      </w:r>
      <w:r w:rsidR="00F551A8" w:rsidRPr="005C76C0">
        <w:rPr>
          <w:rFonts w:ascii="Times New Roman" w:hAnsi="Times New Roman"/>
          <w:color w:val="000000" w:themeColor="text1"/>
          <w:sz w:val="24"/>
          <w:szCs w:val="24"/>
          <w:lang w:val="en-US"/>
        </w:rPr>
        <w:t xml:space="preserve">does not require pro-rata adjustment from the date of </w:t>
      </w:r>
      <w:r w:rsidR="007A3242" w:rsidRPr="005C76C0">
        <w:rPr>
          <w:rFonts w:ascii="Times New Roman" w:hAnsi="Times New Roman"/>
          <w:color w:val="000000" w:themeColor="text1"/>
          <w:sz w:val="24"/>
          <w:szCs w:val="24"/>
          <w:lang w:val="en-US"/>
        </w:rPr>
        <w:t xml:space="preserve">the </w:t>
      </w:r>
      <w:r w:rsidR="00F551A8" w:rsidRPr="005C76C0">
        <w:rPr>
          <w:rFonts w:ascii="Times New Roman" w:hAnsi="Times New Roman"/>
          <w:color w:val="000000" w:themeColor="text1"/>
          <w:sz w:val="24"/>
          <w:szCs w:val="24"/>
          <w:lang w:val="en-US"/>
        </w:rPr>
        <w:t xml:space="preserve">full inventory to the date of the close of </w:t>
      </w:r>
      <w:r w:rsidR="007A3242" w:rsidRPr="005C76C0">
        <w:rPr>
          <w:rFonts w:ascii="Times New Roman" w:hAnsi="Times New Roman"/>
          <w:color w:val="000000" w:themeColor="text1"/>
          <w:sz w:val="24"/>
          <w:szCs w:val="24"/>
          <w:lang w:val="en-US"/>
        </w:rPr>
        <w:t xml:space="preserve">the </w:t>
      </w:r>
      <w:r w:rsidR="00F551A8" w:rsidRPr="005C76C0">
        <w:rPr>
          <w:rFonts w:ascii="Times New Roman" w:hAnsi="Times New Roman"/>
          <w:color w:val="000000" w:themeColor="text1"/>
          <w:sz w:val="24"/>
          <w:szCs w:val="24"/>
          <w:lang w:val="en-US"/>
        </w:rPr>
        <w:t xml:space="preserve">reporting period.  This is </w:t>
      </w:r>
      <w:r w:rsidR="00CB6F6D" w:rsidRPr="005C76C0">
        <w:rPr>
          <w:rFonts w:ascii="Times New Roman" w:hAnsi="Times New Roman"/>
          <w:color w:val="000000" w:themeColor="text1"/>
          <w:sz w:val="24"/>
          <w:szCs w:val="24"/>
          <w:lang w:val="en-US"/>
        </w:rPr>
        <w:t xml:space="preserve">a </w:t>
      </w:r>
      <w:r w:rsidR="00F551A8" w:rsidRPr="005C76C0">
        <w:rPr>
          <w:rFonts w:ascii="Times New Roman" w:hAnsi="Times New Roman"/>
          <w:color w:val="000000" w:themeColor="text1"/>
          <w:sz w:val="24"/>
          <w:szCs w:val="24"/>
          <w:lang w:val="en-US"/>
        </w:rPr>
        <w:t xml:space="preserve">conservative </w:t>
      </w:r>
      <w:r w:rsidR="00CB6F6D" w:rsidRPr="005C76C0">
        <w:rPr>
          <w:rFonts w:ascii="Times New Roman" w:hAnsi="Times New Roman"/>
          <w:color w:val="000000" w:themeColor="text1"/>
          <w:sz w:val="24"/>
          <w:szCs w:val="24"/>
          <w:lang w:val="en-US"/>
        </w:rPr>
        <w:t xml:space="preserve">way to </w:t>
      </w:r>
      <w:r w:rsidR="00F551A8" w:rsidRPr="005C76C0">
        <w:rPr>
          <w:rFonts w:ascii="Times New Roman" w:hAnsi="Times New Roman"/>
          <w:color w:val="000000" w:themeColor="text1"/>
          <w:sz w:val="24"/>
          <w:szCs w:val="24"/>
          <w:lang w:val="en-US"/>
        </w:rPr>
        <w:t>estimat</w:t>
      </w:r>
      <w:r w:rsidR="00CB6F6D" w:rsidRPr="005C76C0">
        <w:rPr>
          <w:rFonts w:ascii="Times New Roman" w:hAnsi="Times New Roman"/>
          <w:color w:val="000000" w:themeColor="text1"/>
          <w:sz w:val="24"/>
          <w:szCs w:val="24"/>
          <w:lang w:val="en-US"/>
        </w:rPr>
        <w:t>e</w:t>
      </w:r>
      <w:r w:rsidR="00F551A8" w:rsidRPr="005C76C0">
        <w:rPr>
          <w:rFonts w:ascii="Times New Roman" w:hAnsi="Times New Roman"/>
          <w:color w:val="000000" w:themeColor="text1"/>
          <w:sz w:val="24"/>
          <w:szCs w:val="24"/>
          <w:lang w:val="en-US"/>
        </w:rPr>
        <w:t xml:space="preserve"> abatement</w:t>
      </w:r>
      <w:r w:rsidR="00CB6F6D" w:rsidRPr="005C76C0">
        <w:rPr>
          <w:rFonts w:ascii="Times New Roman" w:hAnsi="Times New Roman"/>
          <w:color w:val="000000" w:themeColor="text1"/>
          <w:sz w:val="24"/>
          <w:szCs w:val="24"/>
          <w:lang w:val="en-US"/>
        </w:rPr>
        <w:t xml:space="preserve"> because</w:t>
      </w:r>
      <w:r w:rsidR="00F551A8" w:rsidRPr="005C76C0">
        <w:rPr>
          <w:rFonts w:ascii="Times New Roman" w:hAnsi="Times New Roman"/>
          <w:color w:val="000000" w:themeColor="text1"/>
          <w:sz w:val="24"/>
          <w:szCs w:val="24"/>
          <w:lang w:val="en-US"/>
        </w:rPr>
        <w:t xml:space="preserve"> carbon stocks</w:t>
      </w:r>
      <w:r w:rsidR="007A3242" w:rsidRPr="005C76C0">
        <w:rPr>
          <w:rFonts w:ascii="Times New Roman" w:hAnsi="Times New Roman"/>
          <w:color w:val="000000" w:themeColor="text1"/>
          <w:sz w:val="24"/>
          <w:szCs w:val="24"/>
          <w:lang w:val="en-US"/>
        </w:rPr>
        <w:t xml:space="preserve"> are</w:t>
      </w:r>
      <w:r w:rsidR="00F551A8" w:rsidRPr="005C76C0">
        <w:rPr>
          <w:rFonts w:ascii="Times New Roman" w:hAnsi="Times New Roman"/>
          <w:color w:val="000000" w:themeColor="text1"/>
          <w:sz w:val="24"/>
          <w:szCs w:val="24"/>
          <w:lang w:val="en-US"/>
        </w:rPr>
        <w:t xml:space="preserve"> likely to increase from the full inventory to the close of </w:t>
      </w:r>
      <w:r w:rsidR="007A3242" w:rsidRPr="005C76C0">
        <w:rPr>
          <w:rFonts w:ascii="Times New Roman" w:hAnsi="Times New Roman"/>
          <w:color w:val="000000" w:themeColor="text1"/>
          <w:sz w:val="24"/>
          <w:szCs w:val="24"/>
          <w:lang w:val="en-US"/>
        </w:rPr>
        <w:t xml:space="preserve">the </w:t>
      </w:r>
      <w:r w:rsidR="00F551A8" w:rsidRPr="005C76C0">
        <w:rPr>
          <w:rFonts w:ascii="Times New Roman" w:hAnsi="Times New Roman"/>
          <w:color w:val="000000" w:themeColor="text1"/>
          <w:sz w:val="24"/>
          <w:szCs w:val="24"/>
          <w:lang w:val="en-US"/>
        </w:rPr>
        <w:t xml:space="preserve">reporting period. </w:t>
      </w:r>
    </w:p>
    <w:p w:rsidR="00BA22CD"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Where the </w:t>
      </w:r>
      <w:r w:rsidR="00F551A8" w:rsidRPr="005C76C0">
        <w:rPr>
          <w:rFonts w:ascii="Times New Roman" w:hAnsi="Times New Roman"/>
          <w:color w:val="000000" w:themeColor="text1"/>
          <w:sz w:val="24"/>
          <w:szCs w:val="24"/>
        </w:rPr>
        <w:t>project proponent wishes to utilise PSP a</w:t>
      </w:r>
      <w:r w:rsidRPr="005C76C0">
        <w:rPr>
          <w:rFonts w:ascii="Times New Roman" w:hAnsi="Times New Roman"/>
          <w:color w:val="000000" w:themeColor="text1"/>
          <w:sz w:val="24"/>
          <w:szCs w:val="24"/>
        </w:rPr>
        <w:t xml:space="preserve">ssessment to inform future </w:t>
      </w:r>
      <w:r w:rsidR="00F551A8" w:rsidRPr="005C76C0">
        <w:rPr>
          <w:rFonts w:ascii="Times New Roman" w:hAnsi="Times New Roman"/>
          <w:color w:val="000000" w:themeColor="text1"/>
          <w:sz w:val="24"/>
          <w:szCs w:val="24"/>
        </w:rPr>
        <w:t>o</w:t>
      </w:r>
      <w:r w:rsidRPr="005C76C0">
        <w:rPr>
          <w:rFonts w:ascii="Times New Roman" w:hAnsi="Times New Roman"/>
          <w:color w:val="000000" w:themeColor="text1"/>
          <w:sz w:val="24"/>
          <w:szCs w:val="24"/>
        </w:rPr>
        <w:t>ffset</w:t>
      </w:r>
      <w:r w:rsidR="00E7238E"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F551A8"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eports, the </w:t>
      </w:r>
      <w:r w:rsidR="00F551A8" w:rsidRPr="005C76C0">
        <w:rPr>
          <w:rFonts w:ascii="Times New Roman" w:hAnsi="Times New Roman"/>
          <w:color w:val="000000" w:themeColor="text1"/>
          <w:sz w:val="24"/>
          <w:szCs w:val="24"/>
        </w:rPr>
        <w:t>project p</w:t>
      </w:r>
      <w:r w:rsidRPr="005C76C0">
        <w:rPr>
          <w:rFonts w:ascii="Times New Roman" w:hAnsi="Times New Roman"/>
          <w:color w:val="000000" w:themeColor="text1"/>
          <w:sz w:val="24"/>
          <w:szCs w:val="24"/>
        </w:rPr>
        <w:t>roponent must</w:t>
      </w:r>
      <w:r w:rsidR="00F551A8" w:rsidRPr="005C76C0">
        <w:rPr>
          <w:rFonts w:ascii="Times New Roman" w:hAnsi="Times New Roman"/>
          <w:color w:val="000000" w:themeColor="text1"/>
          <w:sz w:val="24"/>
          <w:szCs w:val="24"/>
        </w:rPr>
        <w:t xml:space="preserve"> establish PSPs as part of this first f</w:t>
      </w:r>
      <w:r w:rsidRPr="005C76C0">
        <w:rPr>
          <w:rFonts w:ascii="Times New Roman" w:hAnsi="Times New Roman"/>
          <w:color w:val="000000" w:themeColor="text1"/>
          <w:sz w:val="24"/>
          <w:szCs w:val="24"/>
        </w:rPr>
        <w:t xml:space="preserve">ull </w:t>
      </w:r>
      <w:r w:rsidR="00F551A8"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nventory.</w:t>
      </w:r>
    </w:p>
    <w:p w:rsidR="00BA22CD"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data collected from</w:t>
      </w:r>
      <w:r w:rsidR="00C9152A"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 xml:space="preserve"> </w:t>
      </w:r>
      <w:r w:rsidR="00C9152A" w:rsidRPr="005C76C0">
        <w:rPr>
          <w:rFonts w:ascii="Times New Roman" w:hAnsi="Times New Roman"/>
          <w:color w:val="000000" w:themeColor="text1"/>
          <w:sz w:val="24"/>
          <w:szCs w:val="24"/>
        </w:rPr>
        <w:t>f</w:t>
      </w:r>
      <w:r w:rsidRPr="005C76C0">
        <w:rPr>
          <w:rFonts w:ascii="Times New Roman" w:hAnsi="Times New Roman"/>
          <w:color w:val="000000" w:themeColor="text1"/>
          <w:sz w:val="24"/>
          <w:szCs w:val="24"/>
        </w:rPr>
        <w:t xml:space="preserve">ull </w:t>
      </w:r>
      <w:r w:rsidR="00C9152A"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 xml:space="preserve">nventory </w:t>
      </w:r>
      <w:r w:rsidR="00C9152A" w:rsidRPr="005C76C0">
        <w:rPr>
          <w:rFonts w:ascii="Times New Roman" w:hAnsi="Times New Roman"/>
          <w:color w:val="000000" w:themeColor="text1"/>
          <w:sz w:val="24"/>
          <w:szCs w:val="24"/>
        </w:rPr>
        <w:t>is</w:t>
      </w:r>
      <w:r w:rsidRPr="005C76C0">
        <w:rPr>
          <w:rFonts w:ascii="Times New Roman" w:hAnsi="Times New Roman"/>
          <w:color w:val="000000" w:themeColor="text1"/>
          <w:sz w:val="24"/>
          <w:szCs w:val="24"/>
        </w:rPr>
        <w:t xml:space="preserve"> then used to estimate the total amount of</w:t>
      </w:r>
      <w:r w:rsidR="00C9152A" w:rsidRPr="005C76C0">
        <w:rPr>
          <w:rFonts w:ascii="Times New Roman" w:hAnsi="Times New Roman"/>
          <w:color w:val="000000" w:themeColor="text1"/>
          <w:sz w:val="24"/>
          <w:szCs w:val="24"/>
        </w:rPr>
        <w:t xml:space="preserve"> carbon sequestered within the stratum at the close of the r</w:t>
      </w:r>
      <w:r w:rsidRPr="005C76C0">
        <w:rPr>
          <w:rFonts w:ascii="Times New Roman" w:hAnsi="Times New Roman"/>
          <w:color w:val="000000" w:themeColor="text1"/>
          <w:sz w:val="24"/>
          <w:szCs w:val="24"/>
        </w:rPr>
        <w:t xml:space="preserve">eporting </w:t>
      </w:r>
      <w:r w:rsidR="00C9152A" w:rsidRPr="005C76C0">
        <w:rPr>
          <w:rFonts w:ascii="Times New Roman" w:hAnsi="Times New Roman"/>
          <w:color w:val="000000" w:themeColor="text1"/>
          <w:sz w:val="24"/>
          <w:szCs w:val="24"/>
        </w:rPr>
        <w:t>period (</w:t>
      </w:r>
      <w:r w:rsidRPr="005C76C0">
        <w:rPr>
          <w:rFonts w:ascii="Times New Roman" w:hAnsi="Times New Roman"/>
          <w:color w:val="000000" w:themeColor="text1"/>
          <w:sz w:val="24"/>
          <w:szCs w:val="24"/>
        </w:rPr>
        <w:t xml:space="preserve">referred to </w:t>
      </w:r>
      <w:r w:rsidR="00C9152A" w:rsidRPr="005C76C0">
        <w:rPr>
          <w:rFonts w:ascii="Times New Roman" w:hAnsi="Times New Roman"/>
          <w:color w:val="000000" w:themeColor="text1"/>
          <w:sz w:val="24"/>
          <w:szCs w:val="24"/>
        </w:rPr>
        <w:t>in th</w:t>
      </w:r>
      <w:r w:rsidR="00F97B05" w:rsidRPr="005C76C0">
        <w:rPr>
          <w:rFonts w:ascii="Times New Roman" w:hAnsi="Times New Roman"/>
          <w:color w:val="000000" w:themeColor="text1"/>
          <w:sz w:val="24"/>
          <w:szCs w:val="24"/>
        </w:rPr>
        <w:t>e</w:t>
      </w:r>
      <w:r w:rsidR="00C9152A" w:rsidRPr="005C76C0">
        <w:rPr>
          <w:rFonts w:ascii="Times New Roman" w:hAnsi="Times New Roman"/>
          <w:color w:val="000000" w:themeColor="text1"/>
          <w:sz w:val="24"/>
          <w:szCs w:val="24"/>
        </w:rPr>
        <w:t xml:space="preserve"> </w:t>
      </w:r>
      <w:r w:rsidR="007A3242" w:rsidRPr="005C76C0">
        <w:rPr>
          <w:rFonts w:ascii="Times New Roman" w:hAnsi="Times New Roman"/>
          <w:color w:val="000000" w:themeColor="text1"/>
          <w:sz w:val="24"/>
          <w:szCs w:val="24"/>
        </w:rPr>
        <w:t>D</w:t>
      </w:r>
      <w:r w:rsidR="00C9152A" w:rsidRPr="005C76C0">
        <w:rPr>
          <w:rFonts w:ascii="Times New Roman" w:hAnsi="Times New Roman"/>
          <w:color w:val="000000" w:themeColor="text1"/>
          <w:sz w:val="24"/>
          <w:szCs w:val="24"/>
        </w:rPr>
        <w:t>etermination</w:t>
      </w:r>
      <w:r w:rsidRPr="005C76C0">
        <w:rPr>
          <w:rFonts w:ascii="Times New Roman" w:hAnsi="Times New Roman"/>
          <w:color w:val="000000" w:themeColor="text1"/>
          <w:sz w:val="24"/>
          <w:szCs w:val="24"/>
        </w:rPr>
        <w:t xml:space="preserve"> as </w:t>
      </w:r>
      <w:r w:rsidR="00001B59" w:rsidRPr="005C76C0">
        <w:rPr>
          <w:rFonts w:ascii="Times New Roman" w:hAnsi="Times New Roman"/>
          <w:color w:val="000000" w:themeColor="text1"/>
          <w:sz w:val="24"/>
          <w:szCs w:val="24"/>
        </w:rPr>
        <w:t>‘</w:t>
      </w:r>
      <w:r w:rsidR="00C9152A"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losing </w:t>
      </w:r>
      <w:r w:rsidR="00C9152A"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arbon </w:t>
      </w:r>
      <w:r w:rsidR="00C9152A"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tocks</w:t>
      </w:r>
      <w:r w:rsidR="00001B59" w:rsidRPr="005C76C0">
        <w:rPr>
          <w:rFonts w:ascii="Times New Roman" w:hAnsi="Times New Roman"/>
          <w:color w:val="000000" w:themeColor="text1"/>
          <w:sz w:val="24"/>
          <w:szCs w:val="24"/>
        </w:rPr>
        <w:t>’</w:t>
      </w:r>
      <w:r w:rsidR="00C9152A" w:rsidRPr="005C76C0">
        <w:rPr>
          <w:rFonts w:ascii="Times New Roman" w:hAnsi="Times New Roman"/>
          <w:color w:val="000000" w:themeColor="text1"/>
          <w:sz w:val="24"/>
          <w:szCs w:val="24"/>
        </w:rPr>
        <w:t>) using Equation 5a</w:t>
      </w:r>
      <w:r w:rsidRPr="005C76C0">
        <w:rPr>
          <w:rFonts w:ascii="Times New Roman" w:hAnsi="Times New Roman"/>
          <w:color w:val="000000" w:themeColor="text1"/>
          <w:sz w:val="24"/>
          <w:szCs w:val="24"/>
        </w:rPr>
        <w:t>.</w:t>
      </w:r>
    </w:p>
    <w:p w:rsidR="00BA22CD" w:rsidRPr="005C76C0" w:rsidRDefault="00B1503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6.12 specifies that i</w:t>
      </w:r>
      <w:r w:rsidR="00BA22CD" w:rsidRPr="005C76C0">
        <w:rPr>
          <w:rFonts w:ascii="Times New Roman" w:hAnsi="Times New Roman"/>
          <w:color w:val="000000" w:themeColor="text1"/>
          <w:sz w:val="24"/>
          <w:szCs w:val="24"/>
        </w:rPr>
        <w:t xml:space="preserve">f the </w:t>
      </w:r>
      <w:r w:rsidR="00C9152A" w:rsidRPr="005C76C0">
        <w:rPr>
          <w:rFonts w:ascii="Times New Roman" w:hAnsi="Times New Roman"/>
          <w:color w:val="000000" w:themeColor="text1"/>
          <w:sz w:val="24"/>
          <w:szCs w:val="24"/>
        </w:rPr>
        <w:t>p</w:t>
      </w:r>
      <w:r w:rsidR="00BA22CD" w:rsidRPr="005C76C0">
        <w:rPr>
          <w:rFonts w:ascii="Times New Roman" w:hAnsi="Times New Roman"/>
          <w:color w:val="000000" w:themeColor="text1"/>
          <w:sz w:val="24"/>
          <w:szCs w:val="24"/>
        </w:rPr>
        <w:t xml:space="preserve">lanting </w:t>
      </w:r>
      <w:r w:rsidR="00411A13" w:rsidRPr="005C76C0">
        <w:rPr>
          <w:rFonts w:ascii="Times New Roman" w:hAnsi="Times New Roman"/>
          <w:color w:val="000000" w:themeColor="text1"/>
          <w:sz w:val="24"/>
          <w:szCs w:val="24"/>
        </w:rPr>
        <w:t>start</w:t>
      </w:r>
      <w:r w:rsidR="00C9152A" w:rsidRPr="005C76C0">
        <w:rPr>
          <w:rFonts w:ascii="Times New Roman" w:hAnsi="Times New Roman"/>
          <w:color w:val="000000" w:themeColor="text1"/>
          <w:sz w:val="24"/>
          <w:szCs w:val="24"/>
        </w:rPr>
        <w:t xml:space="preserve"> d</w:t>
      </w:r>
      <w:r w:rsidR="00BA22CD" w:rsidRPr="005C76C0">
        <w:rPr>
          <w:rFonts w:ascii="Times New Roman" w:hAnsi="Times New Roman"/>
          <w:color w:val="000000" w:themeColor="text1"/>
          <w:sz w:val="24"/>
          <w:szCs w:val="24"/>
        </w:rPr>
        <w:t xml:space="preserve">ate for a </w:t>
      </w:r>
      <w:r w:rsidR="00C9152A"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tratum is earlier than </w:t>
      </w:r>
      <w:r w:rsidR="00411A13" w:rsidRPr="005C76C0">
        <w:rPr>
          <w:rFonts w:ascii="Times New Roman" w:hAnsi="Times New Roman"/>
          <w:color w:val="000000" w:themeColor="text1"/>
          <w:sz w:val="24"/>
          <w:szCs w:val="24"/>
        </w:rPr>
        <w:t>the declaration date</w:t>
      </w:r>
      <w:r w:rsidR="00BA22CD" w:rsidRPr="005C76C0">
        <w:rPr>
          <w:rFonts w:ascii="Times New Roman" w:hAnsi="Times New Roman"/>
          <w:color w:val="000000" w:themeColor="text1"/>
          <w:sz w:val="24"/>
          <w:szCs w:val="24"/>
        </w:rPr>
        <w:t xml:space="preserve">, the </w:t>
      </w:r>
      <w:r w:rsidR="00C9152A" w:rsidRPr="005C76C0">
        <w:rPr>
          <w:rFonts w:ascii="Times New Roman" w:hAnsi="Times New Roman"/>
          <w:color w:val="000000" w:themeColor="text1"/>
          <w:sz w:val="24"/>
          <w:szCs w:val="24"/>
        </w:rPr>
        <w:t>project p</w:t>
      </w:r>
      <w:r w:rsidR="00BA22CD" w:rsidRPr="005C76C0">
        <w:rPr>
          <w:rFonts w:ascii="Times New Roman" w:hAnsi="Times New Roman"/>
          <w:color w:val="000000" w:themeColor="text1"/>
          <w:sz w:val="24"/>
          <w:szCs w:val="24"/>
        </w:rPr>
        <w:t xml:space="preserve">roponent </w:t>
      </w:r>
      <w:r w:rsidR="00E35CAF" w:rsidRPr="005C76C0">
        <w:rPr>
          <w:rFonts w:ascii="Times New Roman" w:hAnsi="Times New Roman"/>
          <w:color w:val="000000" w:themeColor="text1"/>
          <w:sz w:val="24"/>
          <w:szCs w:val="24"/>
        </w:rPr>
        <w:t xml:space="preserve">must </w:t>
      </w:r>
      <w:r w:rsidR="00BA22CD" w:rsidRPr="005C76C0">
        <w:rPr>
          <w:rFonts w:ascii="Times New Roman" w:hAnsi="Times New Roman"/>
          <w:color w:val="000000" w:themeColor="text1"/>
          <w:sz w:val="24"/>
          <w:szCs w:val="24"/>
        </w:rPr>
        <w:t xml:space="preserve">calculate </w:t>
      </w:r>
      <w:r w:rsidR="00C9152A" w:rsidRPr="005C76C0">
        <w:rPr>
          <w:rFonts w:ascii="Times New Roman" w:hAnsi="Times New Roman"/>
          <w:color w:val="000000" w:themeColor="text1"/>
          <w:sz w:val="24"/>
          <w:szCs w:val="24"/>
        </w:rPr>
        <w:t>the initial c</w:t>
      </w:r>
      <w:r w:rsidR="00BA22CD" w:rsidRPr="005C76C0">
        <w:rPr>
          <w:rFonts w:ascii="Times New Roman" w:hAnsi="Times New Roman"/>
          <w:color w:val="000000" w:themeColor="text1"/>
          <w:sz w:val="24"/>
          <w:szCs w:val="24"/>
        </w:rPr>
        <w:t xml:space="preserve">arbon </w:t>
      </w:r>
      <w:r w:rsidR="00C9152A"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tock</w:t>
      </w:r>
      <w:r w:rsidR="007A3242" w:rsidRPr="005C76C0">
        <w:rPr>
          <w:rFonts w:ascii="Times New Roman" w:hAnsi="Times New Roman"/>
          <w:color w:val="000000" w:themeColor="text1"/>
          <w:sz w:val="24"/>
          <w:szCs w:val="24"/>
        </w:rPr>
        <w:t>s</w:t>
      </w:r>
      <w:r w:rsidR="00E35CAF" w:rsidRPr="005C76C0">
        <w:rPr>
          <w:rFonts w:ascii="Times New Roman" w:hAnsi="Times New Roman"/>
          <w:color w:val="000000" w:themeColor="text1"/>
          <w:sz w:val="24"/>
          <w:szCs w:val="24"/>
        </w:rPr>
        <w:t xml:space="preserve">, which in this case is </w:t>
      </w:r>
      <w:r w:rsidR="00BA22CD" w:rsidRPr="005C76C0">
        <w:rPr>
          <w:rFonts w:ascii="Times New Roman" w:hAnsi="Times New Roman"/>
          <w:color w:val="000000" w:themeColor="text1"/>
          <w:sz w:val="24"/>
          <w:szCs w:val="24"/>
        </w:rPr>
        <w:t xml:space="preserve">the amount of carbon estimated to have been stored within the </w:t>
      </w:r>
      <w:r w:rsidR="00C9152A"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tratum at </w:t>
      </w:r>
      <w:r w:rsidR="00411A13" w:rsidRPr="005C76C0">
        <w:rPr>
          <w:rFonts w:ascii="Times New Roman" w:hAnsi="Times New Roman"/>
          <w:color w:val="000000" w:themeColor="text1"/>
          <w:sz w:val="24"/>
          <w:szCs w:val="24"/>
        </w:rPr>
        <w:t>the declaration date</w:t>
      </w:r>
      <w:r w:rsidR="00BA22CD" w:rsidRPr="005C76C0">
        <w:rPr>
          <w:rFonts w:ascii="Times New Roman" w:hAnsi="Times New Roman"/>
          <w:color w:val="000000" w:themeColor="text1"/>
          <w:sz w:val="24"/>
          <w:szCs w:val="24"/>
        </w:rPr>
        <w:t xml:space="preserve">. This is calculated by estimating the average annual change in </w:t>
      </w:r>
      <w:r w:rsidR="00C9152A" w:rsidRPr="005C76C0">
        <w:rPr>
          <w:rFonts w:ascii="Times New Roman" w:hAnsi="Times New Roman"/>
          <w:color w:val="000000" w:themeColor="text1"/>
          <w:sz w:val="24"/>
          <w:szCs w:val="24"/>
        </w:rPr>
        <w:t>carbon s</w:t>
      </w:r>
      <w:r w:rsidR="00BA22CD" w:rsidRPr="005C76C0">
        <w:rPr>
          <w:rFonts w:ascii="Times New Roman" w:hAnsi="Times New Roman"/>
          <w:color w:val="000000" w:themeColor="text1"/>
          <w:sz w:val="24"/>
          <w:szCs w:val="24"/>
        </w:rPr>
        <w:t xml:space="preserve">tocks for the </w:t>
      </w:r>
      <w:r w:rsidR="00C9152A" w:rsidRPr="005C76C0">
        <w:rPr>
          <w:rFonts w:ascii="Times New Roman" w:hAnsi="Times New Roman"/>
          <w:color w:val="000000" w:themeColor="text1"/>
          <w:sz w:val="24"/>
          <w:szCs w:val="24"/>
        </w:rPr>
        <w:t>stratum to the date of the f</w:t>
      </w:r>
      <w:r w:rsidR="00BA22CD" w:rsidRPr="005C76C0">
        <w:rPr>
          <w:rFonts w:ascii="Times New Roman" w:hAnsi="Times New Roman"/>
          <w:color w:val="000000" w:themeColor="text1"/>
          <w:sz w:val="24"/>
          <w:szCs w:val="24"/>
        </w:rPr>
        <w:t xml:space="preserve">ull </w:t>
      </w:r>
      <w:r w:rsidR="00C9152A" w:rsidRPr="005C76C0">
        <w:rPr>
          <w:rFonts w:ascii="Times New Roman" w:hAnsi="Times New Roman"/>
          <w:color w:val="000000" w:themeColor="text1"/>
          <w:sz w:val="24"/>
          <w:szCs w:val="24"/>
        </w:rPr>
        <w:t>i</w:t>
      </w:r>
      <w:r w:rsidR="00BA22CD" w:rsidRPr="005C76C0">
        <w:rPr>
          <w:rFonts w:ascii="Times New Roman" w:hAnsi="Times New Roman"/>
          <w:color w:val="000000" w:themeColor="text1"/>
          <w:sz w:val="24"/>
          <w:szCs w:val="24"/>
        </w:rPr>
        <w:t>nventory and then multiplying this by t</w:t>
      </w:r>
      <w:r w:rsidR="00C9152A" w:rsidRPr="005C76C0">
        <w:rPr>
          <w:rFonts w:ascii="Times New Roman" w:hAnsi="Times New Roman"/>
          <w:color w:val="000000" w:themeColor="text1"/>
          <w:sz w:val="24"/>
          <w:szCs w:val="24"/>
        </w:rPr>
        <w:t>he number of years between the p</w:t>
      </w:r>
      <w:r w:rsidR="00BA22CD" w:rsidRPr="005C76C0">
        <w:rPr>
          <w:rFonts w:ascii="Times New Roman" w:hAnsi="Times New Roman"/>
          <w:color w:val="000000" w:themeColor="text1"/>
          <w:sz w:val="24"/>
          <w:szCs w:val="24"/>
        </w:rPr>
        <w:t xml:space="preserve">lanting </w:t>
      </w:r>
      <w:r w:rsidR="00411A13" w:rsidRPr="005C76C0">
        <w:rPr>
          <w:rFonts w:ascii="Times New Roman" w:hAnsi="Times New Roman"/>
          <w:color w:val="000000" w:themeColor="text1"/>
          <w:sz w:val="24"/>
          <w:szCs w:val="24"/>
        </w:rPr>
        <w:t>start</w:t>
      </w:r>
      <w:r w:rsidR="00BA22CD" w:rsidRPr="005C76C0">
        <w:rPr>
          <w:rFonts w:ascii="Times New Roman" w:hAnsi="Times New Roman"/>
          <w:color w:val="000000" w:themeColor="text1"/>
          <w:sz w:val="24"/>
          <w:szCs w:val="24"/>
        </w:rPr>
        <w:t xml:space="preserve"> </w:t>
      </w:r>
      <w:r w:rsidR="00C9152A" w:rsidRPr="005C76C0">
        <w:rPr>
          <w:rFonts w:ascii="Times New Roman" w:hAnsi="Times New Roman"/>
          <w:color w:val="000000" w:themeColor="text1"/>
          <w:sz w:val="24"/>
          <w:szCs w:val="24"/>
        </w:rPr>
        <w:t>d</w:t>
      </w:r>
      <w:r w:rsidR="00BA22CD" w:rsidRPr="005C76C0">
        <w:rPr>
          <w:rFonts w:ascii="Times New Roman" w:hAnsi="Times New Roman"/>
          <w:color w:val="000000" w:themeColor="text1"/>
          <w:sz w:val="24"/>
          <w:szCs w:val="24"/>
        </w:rPr>
        <w:t xml:space="preserve">ate for the </w:t>
      </w:r>
      <w:r w:rsidR="00C9152A" w:rsidRPr="005C76C0">
        <w:rPr>
          <w:rFonts w:ascii="Times New Roman" w:hAnsi="Times New Roman"/>
          <w:color w:val="000000" w:themeColor="text1"/>
          <w:sz w:val="24"/>
          <w:szCs w:val="24"/>
        </w:rPr>
        <w:t>s</w:t>
      </w:r>
      <w:r w:rsidR="00665629" w:rsidRPr="005C76C0">
        <w:rPr>
          <w:rFonts w:ascii="Times New Roman" w:hAnsi="Times New Roman"/>
          <w:color w:val="000000" w:themeColor="text1"/>
          <w:sz w:val="24"/>
          <w:szCs w:val="24"/>
        </w:rPr>
        <w:t xml:space="preserve">tratum and </w:t>
      </w:r>
      <w:r w:rsidR="00411A13" w:rsidRPr="005C76C0">
        <w:rPr>
          <w:rFonts w:ascii="Times New Roman" w:hAnsi="Times New Roman"/>
          <w:color w:val="000000" w:themeColor="text1"/>
          <w:sz w:val="24"/>
          <w:szCs w:val="24"/>
        </w:rPr>
        <w:t>the declaration date</w:t>
      </w:r>
      <w:r w:rsidR="00BA22CD" w:rsidRPr="005C76C0">
        <w:rPr>
          <w:rFonts w:ascii="Times New Roman" w:hAnsi="Times New Roman"/>
          <w:color w:val="000000" w:themeColor="text1"/>
          <w:sz w:val="24"/>
          <w:szCs w:val="24"/>
        </w:rPr>
        <w:t>.  Th</w:t>
      </w:r>
      <w:r w:rsidR="00C9152A" w:rsidRPr="005C76C0">
        <w:rPr>
          <w:rFonts w:ascii="Times New Roman" w:hAnsi="Times New Roman"/>
          <w:color w:val="000000" w:themeColor="text1"/>
          <w:sz w:val="24"/>
          <w:szCs w:val="24"/>
        </w:rPr>
        <w:t>is</w:t>
      </w:r>
      <w:r w:rsidR="00BA22CD" w:rsidRPr="005C76C0">
        <w:rPr>
          <w:rFonts w:ascii="Times New Roman" w:hAnsi="Times New Roman"/>
          <w:color w:val="000000" w:themeColor="text1"/>
          <w:sz w:val="24"/>
          <w:szCs w:val="24"/>
        </w:rPr>
        <w:t xml:space="preserve"> calculation is </w:t>
      </w:r>
      <w:r w:rsidR="00C43B23" w:rsidRPr="005C76C0">
        <w:rPr>
          <w:rFonts w:ascii="Times New Roman" w:hAnsi="Times New Roman"/>
          <w:color w:val="000000" w:themeColor="text1"/>
          <w:sz w:val="24"/>
          <w:szCs w:val="24"/>
        </w:rPr>
        <w:t>detailed</w:t>
      </w:r>
      <w:r w:rsidR="00BA22CD" w:rsidRPr="005C76C0">
        <w:rPr>
          <w:rFonts w:ascii="Times New Roman" w:hAnsi="Times New Roman"/>
          <w:color w:val="000000" w:themeColor="text1"/>
          <w:sz w:val="24"/>
          <w:szCs w:val="24"/>
        </w:rPr>
        <w:t xml:space="preserve"> at Equation 4a.</w:t>
      </w:r>
    </w:p>
    <w:p w:rsidR="00BA22CD" w:rsidRPr="005C76C0" w:rsidRDefault="00605BF2"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Subsection 6.12(1) specifies that i</w:t>
      </w:r>
      <w:r w:rsidR="00BA22CD" w:rsidRPr="005C76C0">
        <w:rPr>
          <w:rFonts w:ascii="Times New Roman" w:hAnsi="Times New Roman"/>
          <w:color w:val="000000" w:themeColor="text1"/>
          <w:sz w:val="24"/>
          <w:szCs w:val="24"/>
        </w:rPr>
        <w:t>f</w:t>
      </w:r>
      <w:r w:rsidR="007E1B8E" w:rsidRPr="005C76C0">
        <w:rPr>
          <w:rFonts w:ascii="Times New Roman" w:hAnsi="Times New Roman"/>
          <w:color w:val="000000" w:themeColor="text1"/>
          <w:sz w:val="24"/>
          <w:szCs w:val="24"/>
        </w:rPr>
        <w:t xml:space="preserve"> the stratum was planted after </w:t>
      </w:r>
      <w:r w:rsidR="00411A13" w:rsidRPr="005C76C0">
        <w:rPr>
          <w:rFonts w:ascii="Times New Roman" w:hAnsi="Times New Roman"/>
          <w:color w:val="000000" w:themeColor="text1"/>
          <w:sz w:val="24"/>
          <w:szCs w:val="24"/>
        </w:rPr>
        <w:t>the declaration date</w:t>
      </w:r>
      <w:r w:rsidR="00BA22CD" w:rsidRPr="005C76C0">
        <w:rPr>
          <w:rFonts w:ascii="Times New Roman" w:hAnsi="Times New Roman"/>
          <w:color w:val="000000" w:themeColor="text1"/>
          <w:sz w:val="24"/>
          <w:szCs w:val="24"/>
        </w:rPr>
        <w:t>,</w:t>
      </w:r>
      <w:r w:rsidR="007E1B8E" w:rsidRPr="005C76C0">
        <w:rPr>
          <w:rFonts w:ascii="Times New Roman" w:hAnsi="Times New Roman"/>
          <w:color w:val="000000" w:themeColor="text1"/>
          <w:sz w:val="24"/>
          <w:szCs w:val="24"/>
        </w:rPr>
        <w:t xml:space="preserve"> the</w:t>
      </w:r>
      <w:r w:rsidR="00BA22CD" w:rsidRPr="005C76C0">
        <w:rPr>
          <w:rFonts w:ascii="Times New Roman" w:hAnsi="Times New Roman"/>
          <w:color w:val="000000" w:themeColor="text1"/>
          <w:sz w:val="24"/>
          <w:szCs w:val="24"/>
        </w:rPr>
        <w:t xml:space="preserve"> </w:t>
      </w:r>
      <w:r w:rsidR="007E1B8E" w:rsidRPr="005C76C0">
        <w:rPr>
          <w:rFonts w:ascii="Times New Roman" w:hAnsi="Times New Roman"/>
          <w:color w:val="000000" w:themeColor="text1"/>
          <w:sz w:val="24"/>
          <w:szCs w:val="24"/>
        </w:rPr>
        <w:t>i</w:t>
      </w:r>
      <w:r w:rsidR="00BA22CD" w:rsidRPr="005C76C0">
        <w:rPr>
          <w:rFonts w:ascii="Times New Roman" w:hAnsi="Times New Roman"/>
          <w:color w:val="000000" w:themeColor="text1"/>
          <w:sz w:val="24"/>
          <w:szCs w:val="24"/>
        </w:rPr>
        <w:t xml:space="preserve">nitial </w:t>
      </w:r>
      <w:r w:rsidR="007E1B8E" w:rsidRPr="005C76C0">
        <w:rPr>
          <w:rFonts w:ascii="Times New Roman" w:hAnsi="Times New Roman"/>
          <w:color w:val="000000" w:themeColor="text1"/>
          <w:sz w:val="24"/>
          <w:szCs w:val="24"/>
        </w:rPr>
        <w:t>carbon s</w:t>
      </w:r>
      <w:r w:rsidR="00BA22CD" w:rsidRPr="005C76C0">
        <w:rPr>
          <w:rFonts w:ascii="Times New Roman" w:hAnsi="Times New Roman"/>
          <w:color w:val="000000" w:themeColor="text1"/>
          <w:sz w:val="24"/>
          <w:szCs w:val="24"/>
        </w:rPr>
        <w:t>tock</w:t>
      </w:r>
      <w:r w:rsidR="00D37063" w:rsidRPr="005C76C0">
        <w:rPr>
          <w:rFonts w:ascii="Times New Roman" w:hAnsi="Times New Roman"/>
          <w:color w:val="000000" w:themeColor="text1"/>
          <w:sz w:val="24"/>
          <w:szCs w:val="24"/>
        </w:rPr>
        <w:t xml:space="preserve"> and the standard error for the initial carbon stock are both</w:t>
      </w:r>
      <w:r w:rsidR="00BA22CD" w:rsidRPr="005C76C0">
        <w:rPr>
          <w:rFonts w:ascii="Times New Roman" w:hAnsi="Times New Roman"/>
          <w:color w:val="000000" w:themeColor="text1"/>
          <w:sz w:val="24"/>
          <w:szCs w:val="24"/>
        </w:rPr>
        <w:t xml:space="preserve"> set at zero.</w:t>
      </w:r>
    </w:p>
    <w:p w:rsidR="00BA22CD" w:rsidRPr="005C76C0" w:rsidRDefault="007E1B8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w:t>
      </w:r>
      <w:r w:rsidR="00BA22CD" w:rsidRPr="005C76C0">
        <w:rPr>
          <w:rFonts w:ascii="Times New Roman" w:hAnsi="Times New Roman"/>
          <w:color w:val="000000" w:themeColor="text1"/>
          <w:sz w:val="24"/>
          <w:szCs w:val="24"/>
        </w:rPr>
        <w:t xml:space="preserve">he value for </w:t>
      </w:r>
      <w:r w:rsidRPr="005C76C0">
        <w:rPr>
          <w:rFonts w:ascii="Times New Roman" w:hAnsi="Times New Roman"/>
          <w:color w:val="000000" w:themeColor="text1"/>
          <w:sz w:val="24"/>
          <w:szCs w:val="24"/>
        </w:rPr>
        <w:t>i</w:t>
      </w:r>
      <w:r w:rsidR="00BA22CD" w:rsidRPr="005C76C0">
        <w:rPr>
          <w:rFonts w:ascii="Times New Roman" w:hAnsi="Times New Roman"/>
          <w:color w:val="000000" w:themeColor="text1"/>
          <w:sz w:val="24"/>
          <w:szCs w:val="24"/>
        </w:rPr>
        <w:t xml:space="preserve">nitial </w:t>
      </w:r>
      <w:r w:rsidRPr="005C76C0">
        <w:rPr>
          <w:rFonts w:ascii="Times New Roman" w:hAnsi="Times New Roman"/>
          <w:color w:val="000000" w:themeColor="text1"/>
          <w:sz w:val="24"/>
          <w:szCs w:val="24"/>
        </w:rPr>
        <w:t>carbon stocks is then subtracted from c</w:t>
      </w:r>
      <w:r w:rsidR="00BA22CD" w:rsidRPr="005C76C0">
        <w:rPr>
          <w:rFonts w:ascii="Times New Roman" w:hAnsi="Times New Roman"/>
          <w:color w:val="000000" w:themeColor="text1"/>
          <w:sz w:val="24"/>
          <w:szCs w:val="24"/>
        </w:rPr>
        <w:t xml:space="preserve">losing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w:t>
      </w:r>
      <w:r w:rsidRPr="005C76C0">
        <w:rPr>
          <w:rFonts w:ascii="Times New Roman" w:hAnsi="Times New Roman"/>
          <w:color w:val="000000" w:themeColor="text1"/>
          <w:sz w:val="24"/>
          <w:szCs w:val="24"/>
        </w:rPr>
        <w:t>to derive the change in carbon s</w:t>
      </w:r>
      <w:r w:rsidR="00BA22CD" w:rsidRPr="005C76C0">
        <w:rPr>
          <w:rFonts w:ascii="Times New Roman" w:hAnsi="Times New Roman"/>
          <w:color w:val="000000" w:themeColor="text1"/>
          <w:sz w:val="24"/>
          <w:szCs w:val="24"/>
        </w:rPr>
        <w:t xml:space="preserve">tocks for </w:t>
      </w:r>
      <w:r w:rsidRPr="005C76C0">
        <w:rPr>
          <w:rFonts w:ascii="Times New Roman" w:hAnsi="Times New Roman"/>
          <w:color w:val="000000" w:themeColor="text1"/>
          <w:sz w:val="24"/>
          <w:szCs w:val="24"/>
        </w:rPr>
        <w:t>the stratum over the reporting p</w:t>
      </w:r>
      <w:r w:rsidR="00BA22CD" w:rsidRPr="005C76C0">
        <w:rPr>
          <w:rFonts w:ascii="Times New Roman" w:hAnsi="Times New Roman"/>
          <w:color w:val="000000" w:themeColor="text1"/>
          <w:sz w:val="24"/>
          <w:szCs w:val="24"/>
        </w:rPr>
        <w:t>eriod</w:t>
      </w:r>
      <w:r w:rsidRPr="005C76C0">
        <w:rPr>
          <w:rFonts w:ascii="Times New Roman" w:hAnsi="Times New Roman"/>
          <w:color w:val="000000" w:themeColor="text1"/>
          <w:sz w:val="24"/>
          <w:szCs w:val="24"/>
        </w:rPr>
        <w:t xml:space="preserve"> using Equation 3a</w:t>
      </w:r>
      <w:r w:rsidR="00BA22CD" w:rsidRPr="005C76C0">
        <w:rPr>
          <w:rFonts w:ascii="Times New Roman" w:hAnsi="Times New Roman"/>
          <w:color w:val="000000" w:themeColor="text1"/>
          <w:sz w:val="24"/>
          <w:szCs w:val="24"/>
        </w:rPr>
        <w:t>.</w:t>
      </w:r>
    </w:p>
    <w:p w:rsidR="00BA22CD" w:rsidRPr="005C76C0" w:rsidRDefault="007E1B8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w:t>
      </w:r>
      <w:r w:rsidR="00BA22CD" w:rsidRPr="005C76C0">
        <w:rPr>
          <w:rFonts w:ascii="Times New Roman" w:hAnsi="Times New Roman"/>
          <w:color w:val="000000" w:themeColor="text1"/>
          <w:sz w:val="24"/>
          <w:szCs w:val="24"/>
        </w:rPr>
        <w:t xml:space="preserve">tandard error for the change in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for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trata refer</w:t>
      </w:r>
      <w:r w:rsidR="000037F1" w:rsidRPr="005C76C0">
        <w:rPr>
          <w:rFonts w:ascii="Times New Roman" w:hAnsi="Times New Roman"/>
          <w:color w:val="000000" w:themeColor="text1"/>
          <w:sz w:val="24"/>
          <w:szCs w:val="24"/>
        </w:rPr>
        <w:t xml:space="preserve">red to </w:t>
      </w:r>
      <w:r w:rsidR="00BA22CD" w:rsidRPr="005C76C0">
        <w:rPr>
          <w:rFonts w:ascii="Times New Roman" w:hAnsi="Times New Roman"/>
          <w:color w:val="000000" w:themeColor="text1"/>
          <w:sz w:val="24"/>
          <w:szCs w:val="24"/>
        </w:rPr>
        <w:t xml:space="preserve">for the first time must be calculated using Equation 3c.  </w:t>
      </w:r>
      <w:r w:rsidRPr="005C76C0">
        <w:rPr>
          <w:rFonts w:ascii="Times New Roman" w:hAnsi="Times New Roman"/>
          <w:color w:val="000000" w:themeColor="text1"/>
          <w:sz w:val="24"/>
          <w:szCs w:val="24"/>
        </w:rPr>
        <w:t>The s</w:t>
      </w:r>
      <w:r w:rsidR="00BA22CD" w:rsidRPr="005C76C0">
        <w:rPr>
          <w:rFonts w:ascii="Times New Roman" w:hAnsi="Times New Roman"/>
          <w:color w:val="000000" w:themeColor="text1"/>
          <w:sz w:val="24"/>
          <w:szCs w:val="24"/>
        </w:rPr>
        <w:t xml:space="preserve">tandard error for </w:t>
      </w:r>
      <w:r w:rsidRPr="005C76C0">
        <w:rPr>
          <w:rFonts w:ascii="Times New Roman" w:hAnsi="Times New Roman"/>
          <w:color w:val="000000" w:themeColor="text1"/>
          <w:sz w:val="24"/>
          <w:szCs w:val="24"/>
        </w:rPr>
        <w:t>initial 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w:t>
      </w:r>
      <w:r w:rsidR="00D37063" w:rsidRPr="005C76C0">
        <w:rPr>
          <w:rFonts w:ascii="Times New Roman" w:hAnsi="Times New Roman"/>
          <w:color w:val="000000" w:themeColor="text1"/>
          <w:sz w:val="24"/>
          <w:szCs w:val="24"/>
        </w:rPr>
        <w:t xml:space="preserve">for project trees planted before </w:t>
      </w:r>
      <w:r w:rsidR="00411A13" w:rsidRPr="005C76C0">
        <w:rPr>
          <w:rFonts w:ascii="Times New Roman" w:hAnsi="Times New Roman"/>
          <w:color w:val="000000" w:themeColor="text1"/>
          <w:sz w:val="24"/>
          <w:szCs w:val="24"/>
        </w:rPr>
        <w:t xml:space="preserve">the declaration date </w:t>
      </w:r>
      <w:r w:rsidR="00BA22CD" w:rsidRPr="005C76C0">
        <w:rPr>
          <w:rFonts w:ascii="Times New Roman" w:hAnsi="Times New Roman"/>
          <w:color w:val="000000" w:themeColor="text1"/>
          <w:sz w:val="24"/>
          <w:szCs w:val="24"/>
        </w:rPr>
        <w:t>must be calculated using Equation 4b</w:t>
      </w:r>
      <w:r w:rsidR="00001B59" w:rsidRPr="005C76C0">
        <w:rPr>
          <w:rFonts w:ascii="Times New Roman" w:hAnsi="Times New Roman"/>
          <w:color w:val="000000" w:themeColor="text1"/>
          <w:sz w:val="24"/>
          <w:szCs w:val="24"/>
        </w:rPr>
        <w:t>.  T</w:t>
      </w:r>
      <w:r w:rsidRPr="005C76C0">
        <w:rPr>
          <w:rFonts w:ascii="Times New Roman" w:hAnsi="Times New Roman"/>
          <w:color w:val="000000" w:themeColor="text1"/>
          <w:sz w:val="24"/>
          <w:szCs w:val="24"/>
        </w:rPr>
        <w:t xml:space="preserve">he </w:t>
      </w:r>
      <w:r w:rsidR="00BA22CD" w:rsidRPr="005C76C0">
        <w:rPr>
          <w:rFonts w:ascii="Times New Roman" w:hAnsi="Times New Roman"/>
          <w:color w:val="000000" w:themeColor="text1"/>
          <w:sz w:val="24"/>
          <w:szCs w:val="24"/>
        </w:rPr>
        <w:t xml:space="preserve">standard error for the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losing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for a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tratum based on a </w:t>
      </w:r>
      <w:r w:rsidRPr="005C76C0">
        <w:rPr>
          <w:rFonts w:ascii="Times New Roman" w:hAnsi="Times New Roman"/>
          <w:color w:val="000000" w:themeColor="text1"/>
          <w:sz w:val="24"/>
          <w:szCs w:val="24"/>
        </w:rPr>
        <w:t>f</w:t>
      </w:r>
      <w:r w:rsidR="00BA22CD" w:rsidRPr="005C76C0">
        <w:rPr>
          <w:rFonts w:ascii="Times New Roman" w:hAnsi="Times New Roman"/>
          <w:color w:val="000000" w:themeColor="text1"/>
          <w:sz w:val="24"/>
          <w:szCs w:val="24"/>
        </w:rPr>
        <w:t xml:space="preserve">ull </w:t>
      </w:r>
      <w:r w:rsidRPr="005C76C0">
        <w:rPr>
          <w:rFonts w:ascii="Times New Roman" w:hAnsi="Times New Roman"/>
          <w:color w:val="000000" w:themeColor="text1"/>
          <w:sz w:val="24"/>
          <w:szCs w:val="24"/>
        </w:rPr>
        <w:t>i</w:t>
      </w:r>
      <w:r w:rsidR="00BA22CD" w:rsidRPr="005C76C0">
        <w:rPr>
          <w:rFonts w:ascii="Times New Roman" w:hAnsi="Times New Roman"/>
          <w:color w:val="000000" w:themeColor="text1"/>
          <w:sz w:val="24"/>
          <w:szCs w:val="24"/>
        </w:rPr>
        <w:t xml:space="preserve">nventory must be calculated using Equation 5b. </w:t>
      </w:r>
    </w:p>
    <w:p w:rsidR="00BA22CD" w:rsidRPr="005C76C0" w:rsidRDefault="00BA22CD" w:rsidP="003A075D">
      <w:pPr>
        <w:spacing w:before="120" w:after="120"/>
        <w:ind w:left="426" w:hanging="426"/>
        <w:rPr>
          <w:rFonts w:ascii="Times New Roman" w:hAnsi="Times New Roman"/>
          <w:i/>
          <w:color w:val="000000" w:themeColor="text1"/>
          <w:sz w:val="24"/>
          <w:szCs w:val="24"/>
        </w:rPr>
      </w:pPr>
      <w:r w:rsidRPr="005C76C0">
        <w:rPr>
          <w:rFonts w:ascii="Times New Roman" w:hAnsi="Times New Roman"/>
          <w:i/>
          <w:color w:val="000000" w:themeColor="text1"/>
          <w:sz w:val="24"/>
          <w:szCs w:val="24"/>
        </w:rPr>
        <w:t>(b)</w:t>
      </w:r>
      <w:r w:rsidR="001A7E2C" w:rsidRPr="005C76C0">
        <w:rPr>
          <w:rFonts w:ascii="Times New Roman" w:hAnsi="Times New Roman"/>
          <w:i/>
          <w:color w:val="000000" w:themeColor="text1"/>
          <w:sz w:val="24"/>
          <w:szCs w:val="24"/>
        </w:rPr>
        <w:tab/>
      </w:r>
      <w:r w:rsidR="007E1B8E" w:rsidRPr="005C76C0">
        <w:rPr>
          <w:rFonts w:ascii="Times New Roman" w:hAnsi="Times New Roman"/>
          <w:i/>
          <w:color w:val="000000" w:themeColor="text1"/>
          <w:sz w:val="24"/>
          <w:szCs w:val="24"/>
        </w:rPr>
        <w:t>Calculating change in c</w:t>
      </w:r>
      <w:r w:rsidRPr="005C76C0">
        <w:rPr>
          <w:rFonts w:ascii="Times New Roman" w:hAnsi="Times New Roman"/>
          <w:i/>
          <w:color w:val="000000" w:themeColor="text1"/>
          <w:sz w:val="24"/>
          <w:szCs w:val="24"/>
        </w:rPr>
        <w:t xml:space="preserve">arbon </w:t>
      </w:r>
      <w:r w:rsidR="007E1B8E" w:rsidRPr="005C76C0">
        <w:rPr>
          <w:rFonts w:ascii="Times New Roman" w:hAnsi="Times New Roman"/>
          <w:i/>
          <w:color w:val="000000" w:themeColor="text1"/>
          <w:sz w:val="24"/>
          <w:szCs w:val="24"/>
        </w:rPr>
        <w:t>s</w:t>
      </w:r>
      <w:r w:rsidRPr="005C76C0">
        <w:rPr>
          <w:rFonts w:ascii="Times New Roman" w:hAnsi="Times New Roman"/>
          <w:i/>
          <w:color w:val="000000" w:themeColor="text1"/>
          <w:sz w:val="24"/>
          <w:szCs w:val="24"/>
        </w:rPr>
        <w:t xml:space="preserve">tocks for a </w:t>
      </w:r>
      <w:r w:rsidR="007E1B8E" w:rsidRPr="005C76C0">
        <w:rPr>
          <w:rFonts w:ascii="Times New Roman" w:hAnsi="Times New Roman"/>
          <w:i/>
          <w:color w:val="000000" w:themeColor="text1"/>
          <w:sz w:val="24"/>
          <w:szCs w:val="24"/>
        </w:rPr>
        <w:t>s</w:t>
      </w:r>
      <w:r w:rsidRPr="005C76C0">
        <w:rPr>
          <w:rFonts w:ascii="Times New Roman" w:hAnsi="Times New Roman"/>
          <w:i/>
          <w:color w:val="000000" w:themeColor="text1"/>
          <w:sz w:val="24"/>
          <w:szCs w:val="24"/>
        </w:rPr>
        <w:t xml:space="preserve">tratum that has been </w:t>
      </w:r>
      <w:r w:rsidR="00CB6F6D" w:rsidRPr="005C76C0">
        <w:rPr>
          <w:rFonts w:ascii="Times New Roman" w:hAnsi="Times New Roman"/>
          <w:i/>
          <w:color w:val="000000" w:themeColor="text1"/>
          <w:sz w:val="24"/>
          <w:szCs w:val="24"/>
        </w:rPr>
        <w:t xml:space="preserve">referred to </w:t>
      </w:r>
      <w:r w:rsidRPr="005C76C0">
        <w:rPr>
          <w:rFonts w:ascii="Times New Roman" w:hAnsi="Times New Roman"/>
          <w:i/>
          <w:color w:val="000000" w:themeColor="text1"/>
          <w:sz w:val="24"/>
          <w:szCs w:val="24"/>
        </w:rPr>
        <w:t xml:space="preserve">previously </w:t>
      </w:r>
      <w:r w:rsidR="007E1B8E" w:rsidRPr="005C76C0">
        <w:rPr>
          <w:rFonts w:ascii="Times New Roman" w:hAnsi="Times New Roman"/>
          <w:i/>
          <w:color w:val="000000" w:themeColor="text1"/>
          <w:sz w:val="24"/>
          <w:szCs w:val="24"/>
        </w:rPr>
        <w:t>in</w:t>
      </w:r>
      <w:r w:rsidRPr="005C76C0">
        <w:rPr>
          <w:rFonts w:ascii="Times New Roman" w:hAnsi="Times New Roman"/>
          <w:i/>
          <w:color w:val="000000" w:themeColor="text1"/>
          <w:sz w:val="24"/>
          <w:szCs w:val="24"/>
        </w:rPr>
        <w:t xml:space="preserve"> an </w:t>
      </w:r>
      <w:r w:rsidR="007E1B8E" w:rsidRPr="005C76C0">
        <w:rPr>
          <w:rFonts w:ascii="Times New Roman" w:hAnsi="Times New Roman"/>
          <w:i/>
          <w:color w:val="000000" w:themeColor="text1"/>
          <w:sz w:val="24"/>
          <w:szCs w:val="24"/>
        </w:rPr>
        <w:t>o</w:t>
      </w:r>
      <w:r w:rsidRPr="005C76C0">
        <w:rPr>
          <w:rFonts w:ascii="Times New Roman" w:hAnsi="Times New Roman"/>
          <w:i/>
          <w:color w:val="000000" w:themeColor="text1"/>
          <w:sz w:val="24"/>
          <w:szCs w:val="24"/>
        </w:rPr>
        <w:t>ffset</w:t>
      </w:r>
      <w:r w:rsidR="007E1B8E" w:rsidRPr="005C76C0">
        <w:rPr>
          <w:rFonts w:ascii="Times New Roman" w:hAnsi="Times New Roman"/>
          <w:i/>
          <w:color w:val="000000" w:themeColor="text1"/>
          <w:sz w:val="24"/>
          <w:szCs w:val="24"/>
        </w:rPr>
        <w:t>s</w:t>
      </w:r>
      <w:r w:rsidRPr="005C76C0">
        <w:rPr>
          <w:rFonts w:ascii="Times New Roman" w:hAnsi="Times New Roman"/>
          <w:i/>
          <w:color w:val="000000" w:themeColor="text1"/>
          <w:sz w:val="24"/>
          <w:szCs w:val="24"/>
        </w:rPr>
        <w:t xml:space="preserve"> </w:t>
      </w:r>
      <w:r w:rsidR="007E1B8E" w:rsidRPr="005C76C0">
        <w:rPr>
          <w:rFonts w:ascii="Times New Roman" w:hAnsi="Times New Roman"/>
          <w:i/>
          <w:color w:val="000000" w:themeColor="text1"/>
          <w:sz w:val="24"/>
          <w:szCs w:val="24"/>
        </w:rPr>
        <w:t>r</w:t>
      </w:r>
      <w:r w:rsidRPr="005C76C0">
        <w:rPr>
          <w:rFonts w:ascii="Times New Roman" w:hAnsi="Times New Roman"/>
          <w:i/>
          <w:color w:val="000000" w:themeColor="text1"/>
          <w:sz w:val="24"/>
          <w:szCs w:val="24"/>
        </w:rPr>
        <w:t>eport – apply Equation 3b</w:t>
      </w:r>
    </w:p>
    <w:p w:rsidR="00BA22CD" w:rsidRPr="005C76C0" w:rsidRDefault="00D3706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Before</w:t>
      </w:r>
      <w:r w:rsidR="00BA22CD" w:rsidRPr="005C76C0">
        <w:rPr>
          <w:rFonts w:ascii="Times New Roman" w:hAnsi="Times New Roman"/>
          <w:color w:val="000000" w:themeColor="text1"/>
          <w:sz w:val="24"/>
          <w:szCs w:val="24"/>
        </w:rPr>
        <w:t xml:space="preserve"> submitting an </w:t>
      </w:r>
      <w:r w:rsidR="000C03DB" w:rsidRPr="005C76C0">
        <w:rPr>
          <w:rFonts w:ascii="Times New Roman" w:hAnsi="Times New Roman"/>
          <w:color w:val="000000" w:themeColor="text1"/>
          <w:sz w:val="24"/>
          <w:szCs w:val="24"/>
        </w:rPr>
        <w:t>o</w:t>
      </w:r>
      <w:r w:rsidR="00BA22CD" w:rsidRPr="005C76C0">
        <w:rPr>
          <w:rFonts w:ascii="Times New Roman" w:hAnsi="Times New Roman"/>
          <w:color w:val="000000" w:themeColor="text1"/>
          <w:sz w:val="24"/>
          <w:szCs w:val="24"/>
        </w:rPr>
        <w:t>ffset</w:t>
      </w:r>
      <w:r w:rsidR="000C03DB" w:rsidRPr="005C76C0">
        <w:rPr>
          <w:rFonts w:ascii="Times New Roman" w:hAnsi="Times New Roman"/>
          <w:color w:val="000000" w:themeColor="text1"/>
          <w:sz w:val="24"/>
          <w:szCs w:val="24"/>
        </w:rPr>
        <w:t>s r</w:t>
      </w:r>
      <w:r w:rsidR="00BA22CD" w:rsidRPr="005C76C0">
        <w:rPr>
          <w:rFonts w:ascii="Times New Roman" w:hAnsi="Times New Roman"/>
          <w:color w:val="000000" w:themeColor="text1"/>
          <w:sz w:val="24"/>
          <w:szCs w:val="24"/>
        </w:rPr>
        <w:t xml:space="preserve">eport for a </w:t>
      </w:r>
      <w:r w:rsidR="000C03DB"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tratum that has already been refer</w:t>
      </w:r>
      <w:r w:rsidR="00CB6F6D" w:rsidRPr="005C76C0">
        <w:rPr>
          <w:rFonts w:ascii="Times New Roman" w:hAnsi="Times New Roman"/>
          <w:color w:val="000000" w:themeColor="text1"/>
          <w:sz w:val="24"/>
          <w:szCs w:val="24"/>
        </w:rPr>
        <w:t>r</w:t>
      </w:r>
      <w:r w:rsidR="00BA22CD" w:rsidRPr="005C76C0">
        <w:rPr>
          <w:rFonts w:ascii="Times New Roman" w:hAnsi="Times New Roman"/>
          <w:color w:val="000000" w:themeColor="text1"/>
          <w:sz w:val="24"/>
          <w:szCs w:val="24"/>
        </w:rPr>
        <w:t xml:space="preserve">ed </w:t>
      </w:r>
      <w:r w:rsidR="00CB6F6D" w:rsidRPr="005C76C0">
        <w:rPr>
          <w:rFonts w:ascii="Times New Roman" w:hAnsi="Times New Roman"/>
          <w:color w:val="000000" w:themeColor="text1"/>
          <w:sz w:val="24"/>
          <w:szCs w:val="24"/>
        </w:rPr>
        <w:t xml:space="preserve">to </w:t>
      </w:r>
      <w:r w:rsidR="00BA22CD" w:rsidRPr="005C76C0">
        <w:rPr>
          <w:rFonts w:ascii="Times New Roman" w:hAnsi="Times New Roman"/>
          <w:color w:val="000000" w:themeColor="text1"/>
          <w:sz w:val="24"/>
          <w:szCs w:val="24"/>
        </w:rPr>
        <w:t xml:space="preserve">in </w:t>
      </w:r>
      <w:r w:rsidR="000C03DB" w:rsidRPr="005C76C0">
        <w:rPr>
          <w:rFonts w:ascii="Times New Roman" w:hAnsi="Times New Roman"/>
          <w:color w:val="000000" w:themeColor="text1"/>
          <w:sz w:val="24"/>
          <w:szCs w:val="24"/>
        </w:rPr>
        <w:t>an o</w:t>
      </w:r>
      <w:r w:rsidR="00BA22CD" w:rsidRPr="005C76C0">
        <w:rPr>
          <w:rFonts w:ascii="Times New Roman" w:hAnsi="Times New Roman"/>
          <w:color w:val="000000" w:themeColor="text1"/>
          <w:sz w:val="24"/>
          <w:szCs w:val="24"/>
        </w:rPr>
        <w:t>ffset</w:t>
      </w:r>
      <w:r w:rsidR="000C03DB"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 </w:t>
      </w:r>
      <w:r w:rsidR="000C03DB" w:rsidRPr="005C76C0">
        <w:rPr>
          <w:rFonts w:ascii="Times New Roman" w:hAnsi="Times New Roman"/>
          <w:color w:val="000000" w:themeColor="text1"/>
          <w:sz w:val="24"/>
          <w:szCs w:val="24"/>
        </w:rPr>
        <w:t>r</w:t>
      </w:r>
      <w:r w:rsidR="00BA22CD" w:rsidRPr="005C76C0">
        <w:rPr>
          <w:rFonts w:ascii="Times New Roman" w:hAnsi="Times New Roman"/>
          <w:color w:val="000000" w:themeColor="text1"/>
          <w:sz w:val="24"/>
          <w:szCs w:val="24"/>
        </w:rPr>
        <w:t xml:space="preserve">eport for </w:t>
      </w:r>
      <w:r w:rsidR="000C03DB" w:rsidRPr="005C76C0">
        <w:rPr>
          <w:rFonts w:ascii="Times New Roman" w:hAnsi="Times New Roman"/>
          <w:color w:val="000000" w:themeColor="text1"/>
          <w:sz w:val="24"/>
          <w:szCs w:val="24"/>
        </w:rPr>
        <w:t xml:space="preserve">a </w:t>
      </w:r>
      <w:r w:rsidR="00BA22CD" w:rsidRPr="005C76C0">
        <w:rPr>
          <w:rFonts w:ascii="Times New Roman" w:hAnsi="Times New Roman"/>
          <w:color w:val="000000" w:themeColor="text1"/>
          <w:sz w:val="24"/>
          <w:szCs w:val="24"/>
        </w:rPr>
        <w:t xml:space="preserve">previous </w:t>
      </w:r>
      <w:r w:rsidR="000C03DB" w:rsidRPr="005C76C0">
        <w:rPr>
          <w:rFonts w:ascii="Times New Roman" w:hAnsi="Times New Roman"/>
          <w:color w:val="000000" w:themeColor="text1"/>
          <w:sz w:val="24"/>
          <w:szCs w:val="24"/>
        </w:rPr>
        <w:t>r</w:t>
      </w:r>
      <w:r w:rsidR="00BA22CD" w:rsidRPr="005C76C0">
        <w:rPr>
          <w:rFonts w:ascii="Times New Roman" w:hAnsi="Times New Roman"/>
          <w:color w:val="000000" w:themeColor="text1"/>
          <w:sz w:val="24"/>
          <w:szCs w:val="24"/>
        </w:rPr>
        <w:t xml:space="preserve">eporting </w:t>
      </w:r>
      <w:r w:rsidR="000C03DB" w:rsidRPr="005C76C0">
        <w:rPr>
          <w:rFonts w:ascii="Times New Roman" w:hAnsi="Times New Roman"/>
          <w:color w:val="000000" w:themeColor="text1"/>
          <w:sz w:val="24"/>
          <w:szCs w:val="24"/>
        </w:rPr>
        <w:t>p</w:t>
      </w:r>
      <w:r w:rsidR="00BA22CD" w:rsidRPr="005C76C0">
        <w:rPr>
          <w:rFonts w:ascii="Times New Roman" w:hAnsi="Times New Roman"/>
          <w:color w:val="000000" w:themeColor="text1"/>
          <w:sz w:val="24"/>
          <w:szCs w:val="24"/>
        </w:rPr>
        <w:t xml:space="preserve">eriod, either a </w:t>
      </w:r>
      <w:r w:rsidR="000C03DB" w:rsidRPr="005C76C0">
        <w:rPr>
          <w:rFonts w:ascii="Times New Roman" w:hAnsi="Times New Roman"/>
          <w:color w:val="000000" w:themeColor="text1"/>
          <w:sz w:val="24"/>
          <w:szCs w:val="24"/>
        </w:rPr>
        <w:t>f</w:t>
      </w:r>
      <w:r w:rsidR="00BA22CD" w:rsidRPr="005C76C0">
        <w:rPr>
          <w:rFonts w:ascii="Times New Roman" w:hAnsi="Times New Roman"/>
          <w:color w:val="000000" w:themeColor="text1"/>
          <w:sz w:val="24"/>
          <w:szCs w:val="24"/>
        </w:rPr>
        <w:t xml:space="preserve">ull </w:t>
      </w:r>
      <w:r w:rsidR="000C03DB" w:rsidRPr="005C76C0">
        <w:rPr>
          <w:rFonts w:ascii="Times New Roman" w:hAnsi="Times New Roman"/>
          <w:color w:val="000000" w:themeColor="text1"/>
          <w:sz w:val="24"/>
          <w:szCs w:val="24"/>
        </w:rPr>
        <w:t>i</w:t>
      </w:r>
      <w:r w:rsidR="00BA22CD" w:rsidRPr="005C76C0">
        <w:rPr>
          <w:rFonts w:ascii="Times New Roman" w:hAnsi="Times New Roman"/>
          <w:color w:val="000000" w:themeColor="text1"/>
          <w:sz w:val="24"/>
          <w:szCs w:val="24"/>
        </w:rPr>
        <w:t>nventory</w:t>
      </w:r>
      <w:r w:rsidR="000C03DB" w:rsidRPr="005C76C0">
        <w:rPr>
          <w:rFonts w:ascii="Times New Roman" w:hAnsi="Times New Roman"/>
          <w:color w:val="000000" w:themeColor="text1"/>
          <w:sz w:val="24"/>
          <w:szCs w:val="24"/>
        </w:rPr>
        <w:t xml:space="preserve"> or PSP a</w:t>
      </w:r>
      <w:r w:rsidR="00BA22CD" w:rsidRPr="005C76C0">
        <w:rPr>
          <w:rFonts w:ascii="Times New Roman" w:hAnsi="Times New Roman"/>
          <w:color w:val="000000" w:themeColor="text1"/>
          <w:sz w:val="24"/>
          <w:szCs w:val="24"/>
        </w:rPr>
        <w:t>ssessment</w:t>
      </w:r>
      <w:r w:rsidR="000C03DB" w:rsidRPr="005C76C0">
        <w:rPr>
          <w:rFonts w:ascii="Times New Roman" w:hAnsi="Times New Roman"/>
          <w:color w:val="000000" w:themeColor="text1"/>
          <w:sz w:val="24"/>
          <w:szCs w:val="24"/>
        </w:rPr>
        <w:t xml:space="preserve"> is to be conducted</w:t>
      </w:r>
      <w:r w:rsidR="00BA22CD" w:rsidRPr="005C76C0">
        <w:rPr>
          <w:rFonts w:ascii="Times New Roman" w:hAnsi="Times New Roman"/>
          <w:color w:val="000000" w:themeColor="text1"/>
          <w:sz w:val="24"/>
          <w:szCs w:val="24"/>
        </w:rPr>
        <w:t xml:space="preserve"> within the </w:t>
      </w:r>
      <w:r w:rsidR="000C03DB"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tratum</w:t>
      </w:r>
      <w:r w:rsidR="007A49B9" w:rsidRPr="005C76C0">
        <w:rPr>
          <w:rFonts w:ascii="Times New Roman" w:hAnsi="Times New Roman"/>
          <w:color w:val="000000" w:themeColor="text1"/>
          <w:sz w:val="24"/>
          <w:szCs w:val="24"/>
        </w:rPr>
        <w:t>.  The assessment is to be undertaken</w:t>
      </w:r>
      <w:r w:rsidR="00BA22CD" w:rsidRPr="005C76C0">
        <w:rPr>
          <w:rFonts w:ascii="Times New Roman" w:hAnsi="Times New Roman"/>
          <w:color w:val="000000" w:themeColor="text1"/>
          <w:sz w:val="24"/>
          <w:szCs w:val="24"/>
        </w:rPr>
        <w:t xml:space="preserve"> no earlier than </w:t>
      </w:r>
      <w:r w:rsidR="0058681D">
        <w:rPr>
          <w:rFonts w:ascii="Times New Roman" w:hAnsi="Times New Roman"/>
          <w:color w:val="000000" w:themeColor="text1"/>
          <w:sz w:val="24"/>
          <w:szCs w:val="24"/>
        </w:rPr>
        <w:t>6</w:t>
      </w:r>
      <w:r w:rsidR="00BA22CD" w:rsidRPr="005C76C0">
        <w:rPr>
          <w:rFonts w:ascii="Times New Roman" w:hAnsi="Times New Roman"/>
          <w:color w:val="000000" w:themeColor="text1"/>
          <w:sz w:val="24"/>
          <w:szCs w:val="24"/>
        </w:rPr>
        <w:t xml:space="preserve"> months </w:t>
      </w:r>
      <w:r w:rsidR="007A49B9" w:rsidRPr="005C76C0">
        <w:rPr>
          <w:rFonts w:ascii="Times New Roman" w:hAnsi="Times New Roman"/>
          <w:color w:val="000000" w:themeColor="text1"/>
          <w:sz w:val="24"/>
          <w:szCs w:val="24"/>
        </w:rPr>
        <w:t>before</w:t>
      </w:r>
      <w:r w:rsidR="000C03DB" w:rsidRPr="005C76C0">
        <w:rPr>
          <w:rFonts w:ascii="Times New Roman" w:hAnsi="Times New Roman"/>
          <w:color w:val="000000" w:themeColor="text1"/>
          <w:sz w:val="24"/>
          <w:szCs w:val="24"/>
        </w:rPr>
        <w:t xml:space="preserve"> </w:t>
      </w:r>
      <w:r w:rsidR="00EC3467" w:rsidRPr="005C76C0">
        <w:rPr>
          <w:rFonts w:ascii="Times New Roman" w:hAnsi="Times New Roman"/>
          <w:color w:val="000000" w:themeColor="text1"/>
          <w:sz w:val="24"/>
          <w:szCs w:val="24"/>
        </w:rPr>
        <w:t>the submission of the next offsets report to reference the stratum</w:t>
      </w:r>
      <w:r w:rsidR="00BA22CD" w:rsidRPr="005C76C0">
        <w:rPr>
          <w:rFonts w:ascii="Times New Roman" w:hAnsi="Times New Roman"/>
          <w:color w:val="000000" w:themeColor="text1"/>
          <w:sz w:val="24"/>
          <w:szCs w:val="24"/>
        </w:rPr>
        <w:t>.</w:t>
      </w:r>
    </w:p>
    <w:p w:rsidR="00BA22CD"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data collected from </w:t>
      </w:r>
      <w:r w:rsidR="00AC5795" w:rsidRPr="005C76C0">
        <w:rPr>
          <w:rFonts w:ascii="Times New Roman" w:hAnsi="Times New Roman"/>
          <w:color w:val="000000" w:themeColor="text1"/>
          <w:sz w:val="24"/>
          <w:szCs w:val="24"/>
        </w:rPr>
        <w:t>the f</w:t>
      </w:r>
      <w:r w:rsidRPr="005C76C0">
        <w:rPr>
          <w:rFonts w:ascii="Times New Roman" w:hAnsi="Times New Roman"/>
          <w:color w:val="000000" w:themeColor="text1"/>
          <w:sz w:val="24"/>
          <w:szCs w:val="24"/>
        </w:rPr>
        <w:t xml:space="preserve">ull </w:t>
      </w:r>
      <w:r w:rsidR="00AC5795"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 xml:space="preserve">nventory or PSP </w:t>
      </w:r>
      <w:r w:rsidR="00AC5795"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ssessment must then be used to estimate the </w:t>
      </w:r>
      <w:r w:rsidR="00AC5795"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losing </w:t>
      </w:r>
      <w:r w:rsidR="00AC5795"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arbon </w:t>
      </w:r>
      <w:r w:rsidR="00AC5795"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tocks for the </w:t>
      </w:r>
      <w:r w:rsidR="00AC5795"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tratum for the current </w:t>
      </w:r>
      <w:r w:rsidR="00AC5795"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eporting </w:t>
      </w:r>
      <w:r w:rsidR="00AC5795"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eriod.  Where data from</w:t>
      </w:r>
      <w:r w:rsidR="00AC5795" w:rsidRPr="005C76C0">
        <w:rPr>
          <w:rFonts w:ascii="Times New Roman" w:hAnsi="Times New Roman"/>
          <w:color w:val="000000" w:themeColor="text1"/>
          <w:sz w:val="24"/>
          <w:szCs w:val="24"/>
        </w:rPr>
        <w:t xml:space="preserve"> a</w:t>
      </w:r>
      <w:r w:rsidRPr="005C76C0">
        <w:rPr>
          <w:rFonts w:ascii="Times New Roman" w:hAnsi="Times New Roman"/>
          <w:color w:val="000000" w:themeColor="text1"/>
          <w:sz w:val="24"/>
          <w:szCs w:val="24"/>
        </w:rPr>
        <w:t xml:space="preserve"> </w:t>
      </w:r>
      <w:r w:rsidR="00AC5795" w:rsidRPr="005C76C0">
        <w:rPr>
          <w:rFonts w:ascii="Times New Roman" w:hAnsi="Times New Roman"/>
          <w:color w:val="000000" w:themeColor="text1"/>
          <w:sz w:val="24"/>
          <w:szCs w:val="24"/>
        </w:rPr>
        <w:t>f</w:t>
      </w:r>
      <w:r w:rsidRPr="005C76C0">
        <w:rPr>
          <w:rFonts w:ascii="Times New Roman" w:hAnsi="Times New Roman"/>
          <w:color w:val="000000" w:themeColor="text1"/>
          <w:sz w:val="24"/>
          <w:szCs w:val="24"/>
        </w:rPr>
        <w:t xml:space="preserve">ull </w:t>
      </w:r>
      <w:r w:rsidR="00AC5795"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 xml:space="preserve">nventory is used as the basis for estimating </w:t>
      </w:r>
      <w:r w:rsidR="00AC5795"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losing </w:t>
      </w:r>
      <w:r w:rsidR="00AC5795" w:rsidRPr="005C76C0">
        <w:rPr>
          <w:rFonts w:ascii="Times New Roman" w:hAnsi="Times New Roman"/>
          <w:color w:val="000000" w:themeColor="text1"/>
          <w:sz w:val="24"/>
          <w:szCs w:val="24"/>
        </w:rPr>
        <w:t>carbon s</w:t>
      </w:r>
      <w:r w:rsidRPr="005C76C0">
        <w:rPr>
          <w:rFonts w:ascii="Times New Roman" w:hAnsi="Times New Roman"/>
          <w:color w:val="000000" w:themeColor="text1"/>
          <w:sz w:val="24"/>
          <w:szCs w:val="24"/>
        </w:rPr>
        <w:t>tocks, Equation 5a is applied.  Where data from</w:t>
      </w:r>
      <w:r w:rsidR="00AC5795" w:rsidRPr="005C76C0">
        <w:rPr>
          <w:rFonts w:ascii="Times New Roman" w:hAnsi="Times New Roman"/>
          <w:color w:val="000000" w:themeColor="text1"/>
          <w:sz w:val="24"/>
          <w:szCs w:val="24"/>
        </w:rPr>
        <w:t xml:space="preserve"> a PSP assessment is used, </w:t>
      </w:r>
      <w:r w:rsidRPr="005C76C0">
        <w:rPr>
          <w:rFonts w:ascii="Times New Roman" w:hAnsi="Times New Roman"/>
          <w:color w:val="000000" w:themeColor="text1"/>
          <w:sz w:val="24"/>
          <w:szCs w:val="24"/>
        </w:rPr>
        <w:t>Equation 6a</w:t>
      </w:r>
      <w:r w:rsidR="00AC5795" w:rsidRPr="005C76C0">
        <w:rPr>
          <w:rFonts w:ascii="Times New Roman" w:hAnsi="Times New Roman"/>
          <w:color w:val="000000" w:themeColor="text1"/>
          <w:sz w:val="24"/>
          <w:szCs w:val="24"/>
        </w:rPr>
        <w:t xml:space="preserve"> is </w:t>
      </w:r>
      <w:r w:rsidR="001A7E2C" w:rsidRPr="005C76C0">
        <w:rPr>
          <w:rFonts w:ascii="Times New Roman" w:hAnsi="Times New Roman"/>
          <w:color w:val="000000" w:themeColor="text1"/>
          <w:sz w:val="24"/>
          <w:szCs w:val="24"/>
        </w:rPr>
        <w:t>applied</w:t>
      </w:r>
      <w:r w:rsidRPr="005C76C0">
        <w:rPr>
          <w:rFonts w:ascii="Times New Roman" w:hAnsi="Times New Roman"/>
          <w:color w:val="000000" w:themeColor="text1"/>
          <w:sz w:val="24"/>
          <w:szCs w:val="24"/>
        </w:rPr>
        <w:t>.</w:t>
      </w:r>
    </w:p>
    <w:p w:rsidR="00BA22CD" w:rsidRPr="005C76C0" w:rsidRDefault="00C32CE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w:t>
      </w:r>
      <w:r w:rsidR="00BA22CD" w:rsidRPr="005C76C0">
        <w:rPr>
          <w:rFonts w:ascii="Times New Roman" w:hAnsi="Times New Roman"/>
          <w:color w:val="000000" w:themeColor="text1"/>
          <w:sz w:val="24"/>
          <w:szCs w:val="24"/>
        </w:rPr>
        <w:t xml:space="preserve">tandard error for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losing </w:t>
      </w:r>
      <w:r w:rsidRPr="005C76C0">
        <w:rPr>
          <w:rFonts w:ascii="Times New Roman" w:hAnsi="Times New Roman"/>
          <w:color w:val="000000" w:themeColor="text1"/>
          <w:sz w:val="24"/>
          <w:szCs w:val="24"/>
        </w:rPr>
        <w:t>carbon st</w:t>
      </w:r>
      <w:r w:rsidR="00BA22CD" w:rsidRPr="005C76C0">
        <w:rPr>
          <w:rFonts w:ascii="Times New Roman" w:hAnsi="Times New Roman"/>
          <w:color w:val="000000" w:themeColor="text1"/>
          <w:sz w:val="24"/>
          <w:szCs w:val="24"/>
        </w:rPr>
        <w:t>ocks for</w:t>
      </w:r>
      <w:r w:rsidRPr="005C76C0">
        <w:rPr>
          <w:rFonts w:ascii="Times New Roman" w:hAnsi="Times New Roman"/>
          <w:color w:val="000000" w:themeColor="text1"/>
          <w:sz w:val="24"/>
          <w:szCs w:val="24"/>
        </w:rPr>
        <w:t xml:space="preserve"> s</w:t>
      </w:r>
      <w:r w:rsidR="00BA22CD" w:rsidRPr="005C76C0">
        <w:rPr>
          <w:rFonts w:ascii="Times New Roman" w:hAnsi="Times New Roman"/>
          <w:color w:val="000000" w:themeColor="text1"/>
          <w:sz w:val="24"/>
          <w:szCs w:val="24"/>
        </w:rPr>
        <w:t>trata must be calcul</w:t>
      </w:r>
      <w:r w:rsidRPr="005C76C0">
        <w:rPr>
          <w:rFonts w:ascii="Times New Roman" w:hAnsi="Times New Roman"/>
          <w:color w:val="000000" w:themeColor="text1"/>
          <w:sz w:val="24"/>
          <w:szCs w:val="24"/>
        </w:rPr>
        <w:t xml:space="preserve">ated using Equation 5b </w:t>
      </w:r>
      <w:r w:rsidR="00EC3467" w:rsidRPr="005C76C0">
        <w:rPr>
          <w:rFonts w:ascii="Times New Roman" w:hAnsi="Times New Roman"/>
          <w:color w:val="000000" w:themeColor="text1"/>
          <w:sz w:val="24"/>
          <w:szCs w:val="24"/>
        </w:rPr>
        <w:t>if</w:t>
      </w:r>
      <w:r w:rsidRPr="005C76C0">
        <w:rPr>
          <w:rFonts w:ascii="Times New Roman" w:hAnsi="Times New Roman"/>
          <w:color w:val="000000" w:themeColor="text1"/>
          <w:sz w:val="24"/>
          <w:szCs w:val="24"/>
        </w:rPr>
        <w:t xml:space="preserve"> a full i</w:t>
      </w:r>
      <w:r w:rsidR="00BA22CD" w:rsidRPr="005C76C0">
        <w:rPr>
          <w:rFonts w:ascii="Times New Roman" w:hAnsi="Times New Roman"/>
          <w:color w:val="000000" w:themeColor="text1"/>
          <w:sz w:val="24"/>
          <w:szCs w:val="24"/>
        </w:rPr>
        <w:t>nventory has been undertaken, or</w:t>
      </w:r>
      <w:r w:rsidRPr="005C76C0">
        <w:rPr>
          <w:rFonts w:ascii="Times New Roman" w:hAnsi="Times New Roman"/>
          <w:color w:val="000000" w:themeColor="text1"/>
          <w:sz w:val="24"/>
          <w:szCs w:val="24"/>
        </w:rPr>
        <w:t xml:space="preserve"> using Equation 6b </w:t>
      </w:r>
      <w:r w:rsidR="00EC3467" w:rsidRPr="005C76C0">
        <w:rPr>
          <w:rFonts w:ascii="Times New Roman" w:hAnsi="Times New Roman"/>
          <w:color w:val="000000" w:themeColor="text1"/>
          <w:sz w:val="24"/>
          <w:szCs w:val="24"/>
        </w:rPr>
        <w:t>if</w:t>
      </w:r>
      <w:r w:rsidRPr="005C76C0">
        <w:rPr>
          <w:rFonts w:ascii="Times New Roman" w:hAnsi="Times New Roman"/>
          <w:color w:val="000000" w:themeColor="text1"/>
          <w:sz w:val="24"/>
          <w:szCs w:val="24"/>
        </w:rPr>
        <w:t xml:space="preserve"> a PSP a</w:t>
      </w:r>
      <w:r w:rsidR="00BA22CD" w:rsidRPr="005C76C0">
        <w:rPr>
          <w:rFonts w:ascii="Times New Roman" w:hAnsi="Times New Roman"/>
          <w:color w:val="000000" w:themeColor="text1"/>
          <w:sz w:val="24"/>
          <w:szCs w:val="24"/>
        </w:rPr>
        <w:t>ssessment has been undertaken.</w:t>
      </w:r>
    </w:p>
    <w:p w:rsidR="00BA22CD" w:rsidRPr="005C76C0" w:rsidRDefault="00C32CE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To calculate the change in 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for a </w:t>
      </w:r>
      <w:r w:rsidRPr="005C76C0">
        <w:rPr>
          <w:rFonts w:ascii="Times New Roman" w:hAnsi="Times New Roman"/>
          <w:color w:val="000000" w:themeColor="text1"/>
          <w:sz w:val="24"/>
          <w:szCs w:val="24"/>
        </w:rPr>
        <w:t>stratum over a r</w:t>
      </w:r>
      <w:r w:rsidR="00BA22CD" w:rsidRPr="005C76C0">
        <w:rPr>
          <w:rFonts w:ascii="Times New Roman" w:hAnsi="Times New Roman"/>
          <w:color w:val="000000" w:themeColor="text1"/>
          <w:sz w:val="24"/>
          <w:szCs w:val="24"/>
        </w:rPr>
        <w:t xml:space="preserve">eporting </w:t>
      </w:r>
      <w:r w:rsidRPr="005C76C0">
        <w:rPr>
          <w:rFonts w:ascii="Times New Roman" w:hAnsi="Times New Roman"/>
          <w:color w:val="000000" w:themeColor="text1"/>
          <w:sz w:val="24"/>
          <w:szCs w:val="24"/>
        </w:rPr>
        <w:t>period, the c</w:t>
      </w:r>
      <w:r w:rsidR="00BA22CD" w:rsidRPr="005C76C0">
        <w:rPr>
          <w:rFonts w:ascii="Times New Roman" w:hAnsi="Times New Roman"/>
          <w:color w:val="000000" w:themeColor="text1"/>
          <w:sz w:val="24"/>
          <w:szCs w:val="24"/>
        </w:rPr>
        <w:t xml:space="preserve">losing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for the </w:t>
      </w:r>
      <w:r w:rsidRPr="005C76C0">
        <w:rPr>
          <w:rFonts w:ascii="Times New Roman" w:hAnsi="Times New Roman"/>
          <w:color w:val="000000" w:themeColor="text1"/>
          <w:sz w:val="24"/>
          <w:szCs w:val="24"/>
        </w:rPr>
        <w:t xml:space="preserve">stratum for the previous reporting period </w:t>
      </w:r>
      <w:r w:rsidR="006C3F30">
        <w:rPr>
          <w:rFonts w:ascii="Times New Roman" w:hAnsi="Times New Roman"/>
          <w:color w:val="000000" w:themeColor="text1"/>
          <w:sz w:val="24"/>
          <w:szCs w:val="24"/>
        </w:rPr>
        <w:t>are</w:t>
      </w:r>
      <w:r w:rsidRPr="005C76C0">
        <w:rPr>
          <w:rFonts w:ascii="Times New Roman" w:hAnsi="Times New Roman"/>
          <w:color w:val="000000" w:themeColor="text1"/>
          <w:sz w:val="24"/>
          <w:szCs w:val="24"/>
        </w:rPr>
        <w:t xml:space="preserve"> subtracted from the c</w:t>
      </w:r>
      <w:r w:rsidR="00BA22CD" w:rsidRPr="005C76C0">
        <w:rPr>
          <w:rFonts w:ascii="Times New Roman" w:hAnsi="Times New Roman"/>
          <w:color w:val="000000" w:themeColor="text1"/>
          <w:sz w:val="24"/>
          <w:szCs w:val="24"/>
        </w:rPr>
        <w:t xml:space="preserve">losing </w:t>
      </w:r>
      <w:r w:rsidRPr="005C76C0">
        <w:rPr>
          <w:rFonts w:ascii="Times New Roman" w:hAnsi="Times New Roman"/>
          <w:color w:val="000000" w:themeColor="text1"/>
          <w:sz w:val="24"/>
          <w:szCs w:val="24"/>
        </w:rPr>
        <w:t>c</w:t>
      </w:r>
      <w:r w:rsidR="00BA22CD" w:rsidRPr="005C76C0">
        <w:rPr>
          <w:rFonts w:ascii="Times New Roman" w:hAnsi="Times New Roman"/>
          <w:color w:val="000000" w:themeColor="text1"/>
          <w:sz w:val="24"/>
          <w:szCs w:val="24"/>
        </w:rPr>
        <w:t xml:space="preserve">arbon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tocks estimated for the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tratum for the curre</w:t>
      </w:r>
      <w:r w:rsidRPr="005C76C0">
        <w:rPr>
          <w:rFonts w:ascii="Times New Roman" w:hAnsi="Times New Roman"/>
          <w:color w:val="000000" w:themeColor="text1"/>
          <w:sz w:val="24"/>
          <w:szCs w:val="24"/>
        </w:rPr>
        <w:t>nt reporting period using</w:t>
      </w:r>
      <w:r w:rsidR="00BA22CD" w:rsidRPr="005C76C0">
        <w:rPr>
          <w:rFonts w:ascii="Times New Roman" w:hAnsi="Times New Roman"/>
          <w:color w:val="000000" w:themeColor="text1"/>
          <w:sz w:val="24"/>
          <w:szCs w:val="24"/>
        </w:rPr>
        <w:t xml:space="preserve"> Equation 3b.  </w:t>
      </w:r>
    </w:p>
    <w:p w:rsidR="00BA22CD" w:rsidRPr="005C76C0" w:rsidRDefault="00C32CE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w:t>
      </w:r>
      <w:r w:rsidR="00BA22CD" w:rsidRPr="005C76C0">
        <w:rPr>
          <w:rFonts w:ascii="Times New Roman" w:hAnsi="Times New Roman"/>
          <w:color w:val="000000" w:themeColor="text1"/>
          <w:sz w:val="24"/>
          <w:szCs w:val="24"/>
        </w:rPr>
        <w:t xml:space="preserve">tandard error for the change in </w:t>
      </w:r>
      <w:r w:rsidRPr="005C76C0">
        <w:rPr>
          <w:rFonts w:ascii="Times New Roman" w:hAnsi="Times New Roman"/>
          <w:color w:val="000000" w:themeColor="text1"/>
          <w:sz w:val="24"/>
          <w:szCs w:val="24"/>
        </w:rPr>
        <w:t>carbon s</w:t>
      </w:r>
      <w:r w:rsidR="00BA22CD" w:rsidRPr="005C76C0">
        <w:rPr>
          <w:rFonts w:ascii="Times New Roman" w:hAnsi="Times New Roman"/>
          <w:color w:val="000000" w:themeColor="text1"/>
          <w:sz w:val="24"/>
          <w:szCs w:val="24"/>
        </w:rPr>
        <w:t xml:space="preserve">tocks for </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trata that have been refer</w:t>
      </w:r>
      <w:r w:rsidR="00C3233D" w:rsidRPr="005C76C0">
        <w:rPr>
          <w:rFonts w:ascii="Times New Roman" w:hAnsi="Times New Roman"/>
          <w:color w:val="000000" w:themeColor="text1"/>
          <w:sz w:val="24"/>
          <w:szCs w:val="24"/>
        </w:rPr>
        <w:t>r</w:t>
      </w:r>
      <w:r w:rsidR="00BA22CD" w:rsidRPr="005C76C0">
        <w:rPr>
          <w:rFonts w:ascii="Times New Roman" w:hAnsi="Times New Roman"/>
          <w:color w:val="000000" w:themeColor="text1"/>
          <w:sz w:val="24"/>
          <w:szCs w:val="24"/>
        </w:rPr>
        <w:t xml:space="preserve">ed </w:t>
      </w:r>
      <w:r w:rsidR="00C3233D" w:rsidRPr="005C76C0">
        <w:rPr>
          <w:rFonts w:ascii="Times New Roman" w:hAnsi="Times New Roman"/>
          <w:color w:val="000000" w:themeColor="text1"/>
          <w:sz w:val="24"/>
          <w:szCs w:val="24"/>
        </w:rPr>
        <w:t xml:space="preserve">to </w:t>
      </w:r>
      <w:r w:rsidR="00BA22CD" w:rsidRPr="005C76C0">
        <w:rPr>
          <w:rFonts w:ascii="Times New Roman" w:hAnsi="Times New Roman"/>
          <w:color w:val="000000" w:themeColor="text1"/>
          <w:sz w:val="24"/>
          <w:szCs w:val="24"/>
        </w:rPr>
        <w:t xml:space="preserve">in an </w:t>
      </w:r>
      <w:r w:rsidRPr="005C76C0">
        <w:rPr>
          <w:rFonts w:ascii="Times New Roman" w:hAnsi="Times New Roman"/>
          <w:color w:val="000000" w:themeColor="text1"/>
          <w:sz w:val="24"/>
          <w:szCs w:val="24"/>
        </w:rPr>
        <w:t>o</w:t>
      </w:r>
      <w:r w:rsidR="00BA22CD" w:rsidRPr="005C76C0">
        <w:rPr>
          <w:rFonts w:ascii="Times New Roman" w:hAnsi="Times New Roman"/>
          <w:color w:val="000000" w:themeColor="text1"/>
          <w:sz w:val="24"/>
          <w:szCs w:val="24"/>
        </w:rPr>
        <w:t>ffset</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report m</w:t>
      </w:r>
      <w:r w:rsidR="00BA22CD" w:rsidRPr="005C76C0">
        <w:rPr>
          <w:rFonts w:ascii="Times New Roman" w:hAnsi="Times New Roman"/>
          <w:color w:val="000000" w:themeColor="text1"/>
          <w:sz w:val="24"/>
          <w:szCs w:val="24"/>
        </w:rPr>
        <w:t>u</w:t>
      </w:r>
      <w:r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 be calculated using Equation 3d. </w:t>
      </w:r>
    </w:p>
    <w:p w:rsidR="00BA22CD" w:rsidRPr="005C76C0" w:rsidRDefault="00BA22CD" w:rsidP="003A075D">
      <w:pPr>
        <w:spacing w:before="120" w:after="120"/>
        <w:rPr>
          <w:rFonts w:ascii="Times New Roman" w:hAnsi="Times New Roman"/>
          <w:i/>
          <w:color w:val="000000" w:themeColor="text1"/>
          <w:sz w:val="24"/>
          <w:szCs w:val="24"/>
        </w:rPr>
      </w:pPr>
      <w:r w:rsidRPr="005C76C0">
        <w:rPr>
          <w:rFonts w:ascii="Times New Roman" w:hAnsi="Times New Roman"/>
          <w:i/>
          <w:color w:val="000000" w:themeColor="text1"/>
          <w:sz w:val="24"/>
          <w:szCs w:val="24"/>
        </w:rPr>
        <w:t>Treatment of error</w:t>
      </w:r>
    </w:p>
    <w:p w:rsidR="00BA22CD"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w:t>
      </w:r>
      <w:r w:rsidR="00F97B05" w:rsidRPr="005C76C0">
        <w:rPr>
          <w:rFonts w:ascii="Times New Roman" w:hAnsi="Times New Roman"/>
          <w:color w:val="000000" w:themeColor="text1"/>
          <w:sz w:val="24"/>
          <w:szCs w:val="24"/>
        </w:rPr>
        <w:t>e</w:t>
      </w:r>
      <w:r w:rsidR="00F8052D" w:rsidRPr="005C76C0">
        <w:rPr>
          <w:rFonts w:ascii="Times New Roman" w:hAnsi="Times New Roman"/>
          <w:color w:val="000000" w:themeColor="text1"/>
          <w:sz w:val="24"/>
          <w:szCs w:val="24"/>
        </w:rPr>
        <w:t xml:space="preserve"> </w:t>
      </w:r>
      <w:r w:rsidR="004C6A0A" w:rsidRPr="005C76C0">
        <w:rPr>
          <w:rFonts w:ascii="Times New Roman" w:hAnsi="Times New Roman"/>
          <w:color w:val="000000" w:themeColor="text1"/>
          <w:sz w:val="24"/>
          <w:szCs w:val="24"/>
        </w:rPr>
        <w:t>D</w:t>
      </w:r>
      <w:r w:rsidR="007A2323" w:rsidRPr="005C76C0">
        <w:rPr>
          <w:rFonts w:ascii="Times New Roman" w:hAnsi="Times New Roman"/>
          <w:color w:val="000000" w:themeColor="text1"/>
          <w:sz w:val="24"/>
          <w:szCs w:val="24"/>
        </w:rPr>
        <w:t>etermination</w:t>
      </w:r>
      <w:r w:rsidRPr="005C76C0">
        <w:rPr>
          <w:rFonts w:ascii="Times New Roman" w:hAnsi="Times New Roman"/>
          <w:color w:val="000000" w:themeColor="text1"/>
          <w:sz w:val="24"/>
          <w:szCs w:val="24"/>
        </w:rPr>
        <w:t xml:space="preserve"> deals with sampling error </w:t>
      </w:r>
      <w:r w:rsidR="00F5317F" w:rsidRPr="005C76C0">
        <w:rPr>
          <w:rFonts w:ascii="Times New Roman" w:hAnsi="Times New Roman"/>
          <w:color w:val="000000" w:themeColor="text1"/>
          <w:sz w:val="24"/>
          <w:szCs w:val="24"/>
        </w:rPr>
        <w:t>for</w:t>
      </w:r>
      <w:r w:rsidRPr="005C76C0">
        <w:rPr>
          <w:rFonts w:ascii="Times New Roman" w:hAnsi="Times New Roman"/>
          <w:color w:val="000000" w:themeColor="text1"/>
          <w:sz w:val="24"/>
          <w:szCs w:val="24"/>
        </w:rPr>
        <w:t xml:space="preserve"> all influential elements of the </w:t>
      </w:r>
      <w:r w:rsidR="00E7238E" w:rsidRPr="005C76C0">
        <w:rPr>
          <w:rFonts w:ascii="Times New Roman" w:hAnsi="Times New Roman"/>
          <w:color w:val="000000" w:themeColor="text1"/>
          <w:sz w:val="24"/>
          <w:szCs w:val="24"/>
        </w:rPr>
        <w:t>project abatement</w:t>
      </w:r>
      <w:r w:rsidRPr="005C76C0">
        <w:rPr>
          <w:rFonts w:ascii="Times New Roman" w:hAnsi="Times New Roman"/>
          <w:color w:val="000000" w:themeColor="text1"/>
          <w:sz w:val="24"/>
          <w:szCs w:val="24"/>
        </w:rPr>
        <w:t xml:space="preserve"> </w:t>
      </w:r>
      <w:r w:rsidR="00F5317F" w:rsidRPr="005C76C0">
        <w:rPr>
          <w:rFonts w:ascii="Times New Roman" w:hAnsi="Times New Roman"/>
          <w:color w:val="000000" w:themeColor="text1"/>
          <w:sz w:val="24"/>
          <w:szCs w:val="24"/>
        </w:rPr>
        <w:t xml:space="preserve">estimation process </w:t>
      </w:r>
      <w:r w:rsidRPr="005C76C0">
        <w:rPr>
          <w:rFonts w:ascii="Times New Roman" w:hAnsi="Times New Roman"/>
          <w:color w:val="000000" w:themeColor="text1"/>
          <w:sz w:val="24"/>
          <w:szCs w:val="24"/>
        </w:rPr>
        <w:t xml:space="preserve">through a variety of mechanisms, </w:t>
      </w:r>
      <w:r w:rsidR="00F5317F" w:rsidRPr="005C76C0">
        <w:rPr>
          <w:rFonts w:ascii="Times New Roman" w:hAnsi="Times New Roman"/>
          <w:color w:val="000000" w:themeColor="text1"/>
          <w:sz w:val="24"/>
          <w:szCs w:val="24"/>
        </w:rPr>
        <w:t>including those</w:t>
      </w:r>
      <w:r w:rsidRPr="005C76C0">
        <w:rPr>
          <w:rFonts w:ascii="Times New Roman" w:hAnsi="Times New Roman"/>
          <w:color w:val="000000" w:themeColor="text1"/>
          <w:sz w:val="24"/>
          <w:szCs w:val="24"/>
        </w:rPr>
        <w:t xml:space="preserve"> </w:t>
      </w:r>
      <w:r w:rsidR="00F5317F" w:rsidRPr="005C76C0">
        <w:rPr>
          <w:rFonts w:ascii="Times New Roman" w:hAnsi="Times New Roman"/>
          <w:color w:val="000000" w:themeColor="text1"/>
          <w:sz w:val="24"/>
          <w:szCs w:val="24"/>
        </w:rPr>
        <w:t>set out</w:t>
      </w:r>
      <w:r w:rsidRPr="005C76C0">
        <w:rPr>
          <w:rFonts w:ascii="Times New Roman" w:hAnsi="Times New Roman"/>
          <w:color w:val="000000" w:themeColor="text1"/>
          <w:sz w:val="24"/>
          <w:szCs w:val="24"/>
        </w:rPr>
        <w:t xml:space="preserve"> below.</w:t>
      </w:r>
    </w:p>
    <w:p w:rsidR="007A2323" w:rsidRPr="005C76C0" w:rsidRDefault="007A2323" w:rsidP="00E15ACF">
      <w:pPr>
        <w:pStyle w:val="ListParagraph"/>
        <w:numPr>
          <w:ilvl w:val="0"/>
          <w:numId w:val="11"/>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Acceptable probable limit of error thresholds are prescribed at the stratum level for carbon stock estimates generated through full inventory and PSP assessment</w:t>
      </w:r>
      <w:r w:rsidR="00C62D08" w:rsidRPr="005C76C0">
        <w:rPr>
          <w:rFonts w:ascii="Times New Roman" w:hAnsi="Times New Roman"/>
          <w:color w:val="000000" w:themeColor="text1"/>
          <w:sz w:val="24"/>
          <w:szCs w:val="24"/>
        </w:rPr>
        <w:t>.  These are set out in Subdivisions 5.1.2, 5.1.</w:t>
      </w:r>
      <w:r w:rsidR="00A542E5" w:rsidRPr="005C76C0">
        <w:rPr>
          <w:rFonts w:ascii="Times New Roman" w:hAnsi="Times New Roman"/>
          <w:color w:val="000000" w:themeColor="text1"/>
          <w:sz w:val="24"/>
          <w:szCs w:val="24"/>
        </w:rPr>
        <w:t>5</w:t>
      </w:r>
      <w:r w:rsidR="00C62D08" w:rsidRPr="005C76C0">
        <w:rPr>
          <w:rFonts w:ascii="Times New Roman" w:hAnsi="Times New Roman"/>
          <w:color w:val="000000" w:themeColor="text1"/>
          <w:sz w:val="24"/>
          <w:szCs w:val="24"/>
        </w:rPr>
        <w:t xml:space="preserve"> and 5.1.</w:t>
      </w:r>
      <w:r w:rsidR="00A542E5"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w:t>
      </w:r>
      <w:r w:rsidR="00C3233D" w:rsidRPr="005C76C0">
        <w:rPr>
          <w:rFonts w:ascii="Times New Roman" w:hAnsi="Times New Roman"/>
          <w:color w:val="000000" w:themeColor="text1"/>
          <w:sz w:val="24"/>
          <w:szCs w:val="24"/>
        </w:rPr>
        <w:t>The project proponent must establish additional plots until these thresholds are met</w:t>
      </w:r>
      <w:r w:rsidR="006C3F30">
        <w:rPr>
          <w:rFonts w:ascii="Times New Roman" w:hAnsi="Times New Roman"/>
          <w:color w:val="000000" w:themeColor="text1"/>
          <w:sz w:val="24"/>
          <w:szCs w:val="24"/>
        </w:rPr>
        <w:t xml:space="preserve">, and must </w:t>
      </w:r>
      <w:r w:rsidR="00C3233D" w:rsidRPr="005C76C0">
        <w:rPr>
          <w:rFonts w:ascii="Times New Roman" w:hAnsi="Times New Roman"/>
          <w:color w:val="000000" w:themeColor="text1"/>
          <w:sz w:val="24"/>
          <w:szCs w:val="24"/>
        </w:rPr>
        <w:t>not otherwise calculate carbon stocks for the project.</w:t>
      </w:r>
    </w:p>
    <w:p w:rsidR="007A2323" w:rsidRPr="005C76C0" w:rsidRDefault="007A2323" w:rsidP="00F263EF">
      <w:pPr>
        <w:pStyle w:val="ListParagraph"/>
        <w:keepLines/>
        <w:numPr>
          <w:ilvl w:val="0"/>
          <w:numId w:val="11"/>
        </w:numPr>
        <w:spacing w:before="120" w:after="120"/>
        <w:ind w:left="714" w:hanging="357"/>
        <w:rPr>
          <w:rFonts w:ascii="Times New Roman" w:hAnsi="Times New Roman"/>
          <w:color w:val="000000" w:themeColor="text1"/>
          <w:sz w:val="24"/>
          <w:szCs w:val="24"/>
        </w:rPr>
      </w:pPr>
      <w:r w:rsidRPr="005C76C0">
        <w:rPr>
          <w:rFonts w:ascii="Times New Roman" w:hAnsi="Times New Roman"/>
          <w:color w:val="000000" w:themeColor="text1"/>
          <w:sz w:val="24"/>
          <w:szCs w:val="24"/>
        </w:rPr>
        <w:t>Where PSP assessment is applied, carbon stock change is estimated based on a highly conservative lower confidence bound that mitigates the influence of sampling error arising from reduced sampling intensity as comp</w:t>
      </w:r>
      <w:r w:rsidR="006F2D0E" w:rsidRPr="005C76C0">
        <w:rPr>
          <w:rFonts w:ascii="Times New Roman" w:hAnsi="Times New Roman"/>
          <w:color w:val="000000" w:themeColor="text1"/>
          <w:sz w:val="24"/>
          <w:szCs w:val="24"/>
        </w:rPr>
        <w:t>ared with</w:t>
      </w:r>
      <w:r w:rsidR="003E1CB5" w:rsidRPr="005C76C0">
        <w:rPr>
          <w:rFonts w:ascii="Times New Roman" w:hAnsi="Times New Roman"/>
          <w:color w:val="000000" w:themeColor="text1"/>
          <w:sz w:val="24"/>
          <w:szCs w:val="24"/>
        </w:rPr>
        <w:t xml:space="preserve"> a</w:t>
      </w:r>
      <w:r w:rsidR="006F2D0E" w:rsidRPr="005C76C0">
        <w:rPr>
          <w:rFonts w:ascii="Times New Roman" w:hAnsi="Times New Roman"/>
          <w:color w:val="000000" w:themeColor="text1"/>
          <w:sz w:val="24"/>
          <w:szCs w:val="24"/>
        </w:rPr>
        <w:t xml:space="preserve"> f</w:t>
      </w:r>
      <w:r w:rsidRPr="005C76C0">
        <w:rPr>
          <w:rFonts w:ascii="Times New Roman" w:hAnsi="Times New Roman"/>
          <w:color w:val="000000" w:themeColor="text1"/>
          <w:sz w:val="24"/>
          <w:szCs w:val="24"/>
        </w:rPr>
        <w:t xml:space="preserve">ull </w:t>
      </w:r>
      <w:r w:rsidR="006F2D0E"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nventory (Equations</w:t>
      </w:r>
      <w:r w:rsidR="009B5EB8">
        <w:rPr>
          <w:rFonts w:ascii="Times New Roman" w:hAnsi="Times New Roman"/>
          <w:color w:val="000000" w:themeColor="text1"/>
          <w:sz w:val="24"/>
          <w:szCs w:val="24"/>
        </w:rPr>
        <w:t> </w:t>
      </w:r>
      <w:r w:rsidRPr="005C76C0">
        <w:rPr>
          <w:rFonts w:ascii="Times New Roman" w:hAnsi="Times New Roman"/>
          <w:color w:val="000000" w:themeColor="text1"/>
          <w:sz w:val="24"/>
          <w:szCs w:val="24"/>
        </w:rPr>
        <w:t xml:space="preserve">6a </w:t>
      </w:r>
      <w:r w:rsidR="00E7238E" w:rsidRPr="005C76C0">
        <w:rPr>
          <w:rFonts w:ascii="Times New Roman" w:hAnsi="Times New Roman"/>
          <w:color w:val="000000" w:themeColor="text1"/>
          <w:sz w:val="24"/>
          <w:szCs w:val="24"/>
        </w:rPr>
        <w:t>to</w:t>
      </w:r>
      <w:r w:rsidRPr="005C76C0">
        <w:rPr>
          <w:rFonts w:ascii="Times New Roman" w:hAnsi="Times New Roman"/>
          <w:color w:val="000000" w:themeColor="text1"/>
          <w:sz w:val="24"/>
          <w:szCs w:val="24"/>
        </w:rPr>
        <w:t xml:space="preserve"> 10).</w:t>
      </w:r>
    </w:p>
    <w:p w:rsidR="006F2D0E" w:rsidRPr="005C76C0" w:rsidRDefault="006F2D0E" w:rsidP="00E15ACF">
      <w:pPr>
        <w:pStyle w:val="ListParagraph"/>
        <w:numPr>
          <w:ilvl w:val="0"/>
          <w:numId w:val="11"/>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A process for calculating overall error associated with estimated carbon stocks is prescribed</w:t>
      </w:r>
      <w:r w:rsidR="003E1CB5" w:rsidRPr="005C76C0">
        <w:rPr>
          <w:rFonts w:ascii="Times New Roman" w:hAnsi="Times New Roman"/>
          <w:color w:val="000000" w:themeColor="text1"/>
          <w:sz w:val="24"/>
          <w:szCs w:val="24"/>
        </w:rPr>
        <w:t>.  The process</w:t>
      </w:r>
      <w:r w:rsidRPr="005C76C0">
        <w:rPr>
          <w:rFonts w:ascii="Times New Roman" w:hAnsi="Times New Roman"/>
          <w:color w:val="000000" w:themeColor="text1"/>
          <w:sz w:val="24"/>
          <w:szCs w:val="24"/>
        </w:rPr>
        <w:t xml:space="preserve"> requires calculation of standard errors at key points in the carbon stock and project emissions estimation process.  Key requirements include:</w:t>
      </w:r>
    </w:p>
    <w:p w:rsidR="006F2D0E" w:rsidRPr="005C76C0" w:rsidRDefault="006F2D0E" w:rsidP="00E15ACF">
      <w:pPr>
        <w:pStyle w:val="ListParagraph"/>
        <w:numPr>
          <w:ilvl w:val="0"/>
          <w:numId w:val="14"/>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estimatin</w:t>
      </w:r>
      <w:r w:rsidR="00C3233D" w:rsidRPr="005C76C0">
        <w:rPr>
          <w:rFonts w:ascii="Times New Roman" w:hAnsi="Times New Roman"/>
          <w:color w:val="000000" w:themeColor="text1"/>
          <w:sz w:val="24"/>
          <w:szCs w:val="24"/>
        </w:rPr>
        <w:t>g</w:t>
      </w:r>
      <w:r w:rsidR="006C3F30">
        <w:rPr>
          <w:rFonts w:ascii="Times New Roman" w:hAnsi="Times New Roman"/>
          <w:color w:val="000000" w:themeColor="text1"/>
          <w:sz w:val="24"/>
          <w:szCs w:val="24"/>
        </w:rPr>
        <w:t xml:space="preserve"> and reporting </w:t>
      </w:r>
      <w:r w:rsidRPr="005C76C0">
        <w:rPr>
          <w:rFonts w:ascii="Times New Roman" w:hAnsi="Times New Roman"/>
          <w:color w:val="000000" w:themeColor="text1"/>
          <w:sz w:val="24"/>
          <w:szCs w:val="24"/>
        </w:rPr>
        <w:t xml:space="preserve">the standard errors and 90% confidence intervals for estimates of net greenhouse gas abatement </w:t>
      </w:r>
      <w:r w:rsidR="009B5EB8">
        <w:rPr>
          <w:rFonts w:ascii="Times New Roman" w:hAnsi="Times New Roman"/>
          <w:color w:val="000000" w:themeColor="text1"/>
          <w:sz w:val="24"/>
          <w:szCs w:val="24"/>
        </w:rPr>
        <w:t>for the project area (Equations </w:t>
      </w:r>
      <w:r w:rsidRPr="005C76C0">
        <w:rPr>
          <w:rFonts w:ascii="Times New Roman" w:hAnsi="Times New Roman"/>
          <w:color w:val="000000" w:themeColor="text1"/>
          <w:sz w:val="24"/>
          <w:szCs w:val="24"/>
        </w:rPr>
        <w:t>1b</w:t>
      </w:r>
      <w:r w:rsidR="009B5EB8">
        <w:rPr>
          <w:rFonts w:ascii="Times New Roman" w:hAnsi="Times New Roman"/>
          <w:color w:val="000000" w:themeColor="text1"/>
          <w:sz w:val="24"/>
          <w:szCs w:val="24"/>
        </w:rPr>
        <w:t> </w:t>
      </w:r>
      <w:r w:rsidRPr="005C76C0">
        <w:rPr>
          <w:rFonts w:ascii="Times New Roman" w:hAnsi="Times New Roman"/>
          <w:color w:val="000000" w:themeColor="text1"/>
          <w:sz w:val="24"/>
          <w:szCs w:val="24"/>
        </w:rPr>
        <w:t>to 1d</w:t>
      </w:r>
      <w:r w:rsidR="001457CB" w:rsidRPr="005C76C0">
        <w:rPr>
          <w:rFonts w:ascii="Times New Roman" w:hAnsi="Times New Roman"/>
          <w:color w:val="000000" w:themeColor="text1"/>
          <w:sz w:val="24"/>
          <w:szCs w:val="24"/>
        </w:rPr>
        <w:t>);</w:t>
      </w:r>
    </w:p>
    <w:p w:rsidR="006F2D0E" w:rsidRPr="005C76C0" w:rsidRDefault="006F2D0E" w:rsidP="00E15ACF">
      <w:pPr>
        <w:pStyle w:val="ListParagraph"/>
        <w:numPr>
          <w:ilvl w:val="0"/>
          <w:numId w:val="14"/>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esti</w:t>
      </w:r>
      <w:r w:rsidR="001457CB" w:rsidRPr="005C76C0">
        <w:rPr>
          <w:rFonts w:ascii="Times New Roman" w:hAnsi="Times New Roman"/>
          <w:color w:val="000000" w:themeColor="text1"/>
          <w:sz w:val="24"/>
          <w:szCs w:val="24"/>
        </w:rPr>
        <w:t>matin</w:t>
      </w:r>
      <w:r w:rsidR="00C3233D" w:rsidRPr="005C76C0">
        <w:rPr>
          <w:rFonts w:ascii="Times New Roman" w:hAnsi="Times New Roman"/>
          <w:color w:val="000000" w:themeColor="text1"/>
          <w:sz w:val="24"/>
          <w:szCs w:val="24"/>
        </w:rPr>
        <w:t>g</w:t>
      </w:r>
      <w:r w:rsidR="001457CB" w:rsidRPr="005C76C0">
        <w:rPr>
          <w:rFonts w:ascii="Times New Roman" w:hAnsi="Times New Roman"/>
          <w:color w:val="000000" w:themeColor="text1"/>
          <w:sz w:val="24"/>
          <w:szCs w:val="24"/>
        </w:rPr>
        <w:t xml:space="preserve"> and reporting of within-s</w:t>
      </w:r>
      <w:r w:rsidRPr="005C76C0">
        <w:rPr>
          <w:rFonts w:ascii="Times New Roman" w:hAnsi="Times New Roman"/>
          <w:color w:val="000000" w:themeColor="text1"/>
          <w:sz w:val="24"/>
          <w:szCs w:val="24"/>
        </w:rPr>
        <w:t xml:space="preserve">tratum standard errors and </w:t>
      </w:r>
      <w:r w:rsidR="00E7238E"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robable </w:t>
      </w:r>
      <w:r w:rsidR="00E7238E" w:rsidRPr="005C76C0">
        <w:rPr>
          <w:rFonts w:ascii="Times New Roman" w:hAnsi="Times New Roman"/>
          <w:color w:val="000000" w:themeColor="text1"/>
          <w:sz w:val="24"/>
          <w:szCs w:val="24"/>
        </w:rPr>
        <w:t>l</w:t>
      </w:r>
      <w:r w:rsidRPr="005C76C0">
        <w:rPr>
          <w:rFonts w:ascii="Times New Roman" w:hAnsi="Times New Roman"/>
          <w:color w:val="000000" w:themeColor="text1"/>
          <w:sz w:val="24"/>
          <w:szCs w:val="24"/>
        </w:rPr>
        <w:t xml:space="preserve">imits of </w:t>
      </w:r>
      <w:r w:rsidR="00E7238E"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rror for estimates of </w:t>
      </w:r>
      <w:r w:rsidR="00E7238E"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arbon </w:t>
      </w:r>
      <w:r w:rsidR="00E7238E"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tocks derived through </w:t>
      </w:r>
      <w:r w:rsidR="00E7238E" w:rsidRPr="005C76C0">
        <w:rPr>
          <w:rFonts w:ascii="Times New Roman" w:hAnsi="Times New Roman"/>
          <w:color w:val="000000" w:themeColor="text1"/>
          <w:sz w:val="24"/>
          <w:szCs w:val="24"/>
        </w:rPr>
        <w:t>f</w:t>
      </w:r>
      <w:r w:rsidRPr="005C76C0">
        <w:rPr>
          <w:rFonts w:ascii="Times New Roman" w:hAnsi="Times New Roman"/>
          <w:color w:val="000000" w:themeColor="text1"/>
          <w:sz w:val="24"/>
          <w:szCs w:val="24"/>
        </w:rPr>
        <w:t xml:space="preserve">ull </w:t>
      </w:r>
      <w:r w:rsidR="00E7238E" w:rsidRPr="005C76C0">
        <w:rPr>
          <w:rFonts w:ascii="Times New Roman" w:hAnsi="Times New Roman"/>
          <w:color w:val="000000" w:themeColor="text1"/>
          <w:sz w:val="24"/>
          <w:szCs w:val="24"/>
        </w:rPr>
        <w:t>i</w:t>
      </w:r>
      <w:r w:rsidRPr="005C76C0">
        <w:rPr>
          <w:rFonts w:ascii="Times New Roman" w:hAnsi="Times New Roman"/>
          <w:color w:val="000000" w:themeColor="text1"/>
          <w:sz w:val="24"/>
          <w:szCs w:val="24"/>
        </w:rPr>
        <w:t xml:space="preserve">nventory and PSP </w:t>
      </w:r>
      <w:r w:rsidR="00E7238E"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ssess</w:t>
      </w:r>
      <w:r w:rsidR="001457CB" w:rsidRPr="005C76C0">
        <w:rPr>
          <w:rFonts w:ascii="Times New Roman" w:hAnsi="Times New Roman"/>
          <w:color w:val="000000" w:themeColor="text1"/>
          <w:sz w:val="24"/>
          <w:szCs w:val="24"/>
        </w:rPr>
        <w:t>ment (Equations 4b, 5b, 6b, 28);</w:t>
      </w:r>
      <w:r w:rsidR="00565BBF" w:rsidRPr="005C76C0">
        <w:rPr>
          <w:rFonts w:ascii="Times New Roman" w:hAnsi="Times New Roman"/>
          <w:color w:val="000000" w:themeColor="text1"/>
          <w:sz w:val="24"/>
          <w:szCs w:val="24"/>
        </w:rPr>
        <w:t xml:space="preserve"> and</w:t>
      </w:r>
    </w:p>
    <w:p w:rsidR="006F2D0E" w:rsidRPr="005C76C0" w:rsidRDefault="006F2D0E" w:rsidP="00E15ACF">
      <w:pPr>
        <w:pStyle w:val="ListParagraph"/>
        <w:numPr>
          <w:ilvl w:val="0"/>
          <w:numId w:val="14"/>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estimatin</w:t>
      </w:r>
      <w:r w:rsidR="00C3233D" w:rsidRPr="005C76C0">
        <w:rPr>
          <w:rFonts w:ascii="Times New Roman" w:hAnsi="Times New Roman"/>
          <w:color w:val="000000" w:themeColor="text1"/>
          <w:sz w:val="24"/>
          <w:szCs w:val="24"/>
        </w:rPr>
        <w:t>g</w:t>
      </w:r>
      <w:proofErr w:type="gramEnd"/>
      <w:r w:rsidRPr="005C76C0">
        <w:rPr>
          <w:rFonts w:ascii="Times New Roman" w:hAnsi="Times New Roman"/>
          <w:color w:val="000000" w:themeColor="text1"/>
          <w:sz w:val="24"/>
          <w:szCs w:val="24"/>
        </w:rPr>
        <w:t xml:space="preserve"> and </w:t>
      </w:r>
      <w:r w:rsidR="00250BEA" w:rsidRPr="005C76C0">
        <w:rPr>
          <w:rFonts w:ascii="Times New Roman" w:hAnsi="Times New Roman"/>
          <w:color w:val="000000" w:themeColor="text1"/>
          <w:sz w:val="24"/>
          <w:szCs w:val="24"/>
        </w:rPr>
        <w:t>reporting the</w:t>
      </w:r>
      <w:r w:rsidRPr="005C76C0">
        <w:rPr>
          <w:rFonts w:ascii="Times New Roman" w:hAnsi="Times New Roman"/>
          <w:color w:val="000000" w:themeColor="text1"/>
          <w:sz w:val="24"/>
          <w:szCs w:val="24"/>
        </w:rPr>
        <w:t xml:space="preserve"> standard error for estimates of project emissions and stratum emissions (Equations 23b and 27 respectively)</w:t>
      </w:r>
      <w:r w:rsidR="00565BBF" w:rsidRPr="005C76C0">
        <w:rPr>
          <w:rFonts w:ascii="Times New Roman" w:hAnsi="Times New Roman"/>
          <w:color w:val="000000" w:themeColor="text1"/>
          <w:sz w:val="24"/>
          <w:szCs w:val="24"/>
        </w:rPr>
        <w:t>.</w:t>
      </w:r>
    </w:p>
    <w:p w:rsidR="00BA22CD" w:rsidRPr="005C76C0" w:rsidRDefault="00BA22C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main form of modelling error refer</w:t>
      </w:r>
      <w:r w:rsidR="00C3233D"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C3233D"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in th</w:t>
      </w:r>
      <w:r w:rsidR="00F97B05" w:rsidRPr="005C76C0">
        <w:rPr>
          <w:rFonts w:ascii="Times New Roman" w:hAnsi="Times New Roman"/>
          <w:color w:val="000000" w:themeColor="text1"/>
          <w:sz w:val="24"/>
          <w:szCs w:val="24"/>
        </w:rPr>
        <w:t>e</w:t>
      </w:r>
      <w:r w:rsidR="00F8052D" w:rsidRPr="005C76C0">
        <w:rPr>
          <w:rFonts w:ascii="Times New Roman" w:hAnsi="Times New Roman"/>
          <w:color w:val="000000" w:themeColor="text1"/>
          <w:sz w:val="24"/>
          <w:szCs w:val="24"/>
        </w:rPr>
        <w:t xml:space="preserve"> </w:t>
      </w:r>
      <w:r w:rsidR="00565BBF" w:rsidRPr="005C76C0">
        <w:rPr>
          <w:rFonts w:ascii="Times New Roman" w:hAnsi="Times New Roman"/>
          <w:color w:val="000000" w:themeColor="text1"/>
          <w:sz w:val="24"/>
          <w:szCs w:val="24"/>
        </w:rPr>
        <w:t>D</w:t>
      </w:r>
      <w:r w:rsidR="006F2D0E" w:rsidRPr="005C76C0">
        <w:rPr>
          <w:rFonts w:ascii="Times New Roman" w:hAnsi="Times New Roman"/>
          <w:color w:val="000000" w:themeColor="text1"/>
          <w:sz w:val="24"/>
          <w:szCs w:val="24"/>
        </w:rPr>
        <w:t>etermination</w:t>
      </w:r>
      <w:r w:rsidRPr="005C76C0">
        <w:rPr>
          <w:rFonts w:ascii="Times New Roman" w:hAnsi="Times New Roman"/>
          <w:color w:val="000000" w:themeColor="text1"/>
          <w:sz w:val="24"/>
          <w:szCs w:val="24"/>
        </w:rPr>
        <w:t xml:space="preserve"> is prediction error associated with the application of </w:t>
      </w:r>
      <w:proofErr w:type="spellStart"/>
      <w:r w:rsidR="006F2D0E"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llometric</w:t>
      </w:r>
      <w:proofErr w:type="spellEnd"/>
      <w:r w:rsidRPr="005C76C0">
        <w:rPr>
          <w:rFonts w:ascii="Times New Roman" w:hAnsi="Times New Roman"/>
          <w:color w:val="000000" w:themeColor="text1"/>
          <w:sz w:val="24"/>
          <w:szCs w:val="24"/>
        </w:rPr>
        <w:t xml:space="preserve"> </w:t>
      </w:r>
      <w:r w:rsidR="006F2D0E" w:rsidRPr="005C76C0">
        <w:rPr>
          <w:rFonts w:ascii="Times New Roman" w:hAnsi="Times New Roman"/>
          <w:color w:val="000000" w:themeColor="text1"/>
          <w:sz w:val="24"/>
          <w:szCs w:val="24"/>
        </w:rPr>
        <w:t>f</w:t>
      </w:r>
      <w:r w:rsidRPr="005C76C0">
        <w:rPr>
          <w:rFonts w:ascii="Times New Roman" w:hAnsi="Times New Roman"/>
          <w:color w:val="000000" w:themeColor="text1"/>
          <w:sz w:val="24"/>
          <w:szCs w:val="24"/>
        </w:rPr>
        <w:t>unctions to generate biomass estimates. This is dealt with through the following proce</w:t>
      </w:r>
      <w:r w:rsidR="00565BBF" w:rsidRPr="005C76C0">
        <w:rPr>
          <w:rFonts w:ascii="Times New Roman" w:hAnsi="Times New Roman"/>
          <w:color w:val="000000" w:themeColor="text1"/>
          <w:sz w:val="24"/>
          <w:szCs w:val="24"/>
        </w:rPr>
        <w:t>sses:</w:t>
      </w:r>
    </w:p>
    <w:p w:rsidR="006F2D0E" w:rsidRPr="005C76C0" w:rsidRDefault="00C3233D" w:rsidP="00E15ACF">
      <w:pPr>
        <w:pStyle w:val="ListParagraph"/>
        <w:numPr>
          <w:ilvl w:val="0"/>
          <w:numId w:val="12"/>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w:t>
      </w:r>
      <w:r w:rsidR="006F2D0E" w:rsidRPr="005C76C0">
        <w:rPr>
          <w:rFonts w:ascii="Times New Roman" w:hAnsi="Times New Roman"/>
          <w:color w:val="000000" w:themeColor="text1"/>
          <w:sz w:val="24"/>
          <w:szCs w:val="24"/>
        </w:rPr>
        <w:t>rescri</w:t>
      </w:r>
      <w:r w:rsidRPr="005C76C0">
        <w:rPr>
          <w:rFonts w:ascii="Times New Roman" w:hAnsi="Times New Roman"/>
          <w:color w:val="000000" w:themeColor="text1"/>
          <w:sz w:val="24"/>
          <w:szCs w:val="24"/>
        </w:rPr>
        <w:t>bing</w:t>
      </w:r>
      <w:r w:rsidR="006F2D0E" w:rsidRPr="005C76C0">
        <w:rPr>
          <w:rFonts w:ascii="Times New Roman" w:hAnsi="Times New Roman"/>
          <w:color w:val="000000" w:themeColor="text1"/>
          <w:sz w:val="24"/>
          <w:szCs w:val="24"/>
        </w:rPr>
        <w:t xml:space="preserve"> minimum data and regression fit requirements (sections </w:t>
      </w:r>
      <w:r w:rsidR="00565BBF" w:rsidRPr="005C76C0">
        <w:rPr>
          <w:rFonts w:ascii="Times New Roman" w:hAnsi="Times New Roman"/>
          <w:color w:val="000000" w:themeColor="text1"/>
          <w:sz w:val="24"/>
          <w:szCs w:val="24"/>
        </w:rPr>
        <w:t>5.26</w:t>
      </w:r>
      <w:r w:rsidR="006F2D0E" w:rsidRPr="005C76C0">
        <w:rPr>
          <w:rFonts w:ascii="Times New Roman" w:hAnsi="Times New Roman"/>
          <w:color w:val="000000" w:themeColor="text1"/>
          <w:sz w:val="24"/>
          <w:szCs w:val="24"/>
        </w:rPr>
        <w:t xml:space="preserve"> and </w:t>
      </w:r>
      <w:r w:rsidR="00565BBF" w:rsidRPr="005C76C0">
        <w:rPr>
          <w:rFonts w:ascii="Times New Roman" w:hAnsi="Times New Roman"/>
          <w:color w:val="000000" w:themeColor="text1"/>
          <w:sz w:val="24"/>
          <w:szCs w:val="24"/>
        </w:rPr>
        <w:t>5.27</w:t>
      </w:r>
      <w:r w:rsidR="006F2D0E"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w:t>
      </w:r>
    </w:p>
    <w:p w:rsidR="006F2D0E" w:rsidRPr="005C76C0" w:rsidRDefault="00C3233D" w:rsidP="00E15ACF">
      <w:pPr>
        <w:pStyle w:val="ListParagraph"/>
        <w:numPr>
          <w:ilvl w:val="0"/>
          <w:numId w:val="12"/>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r</w:t>
      </w:r>
      <w:r w:rsidR="006F2D0E" w:rsidRPr="005C76C0">
        <w:rPr>
          <w:rFonts w:ascii="Times New Roman" w:hAnsi="Times New Roman"/>
          <w:color w:val="000000" w:themeColor="text1"/>
          <w:sz w:val="24"/>
          <w:szCs w:val="24"/>
        </w:rPr>
        <w:t>equir</w:t>
      </w:r>
      <w:r w:rsidRPr="005C76C0">
        <w:rPr>
          <w:rFonts w:ascii="Times New Roman" w:hAnsi="Times New Roman"/>
          <w:color w:val="000000" w:themeColor="text1"/>
          <w:sz w:val="24"/>
          <w:szCs w:val="24"/>
        </w:rPr>
        <w:t xml:space="preserve">ing the </w:t>
      </w:r>
      <w:r w:rsidR="006F2D0E" w:rsidRPr="005C76C0">
        <w:rPr>
          <w:rFonts w:ascii="Times New Roman" w:hAnsi="Times New Roman"/>
          <w:color w:val="000000" w:themeColor="text1"/>
          <w:sz w:val="24"/>
          <w:szCs w:val="24"/>
        </w:rPr>
        <w:t>perform</w:t>
      </w:r>
      <w:r w:rsidRPr="005C76C0">
        <w:rPr>
          <w:rFonts w:ascii="Times New Roman" w:hAnsi="Times New Roman"/>
          <w:color w:val="000000" w:themeColor="text1"/>
          <w:sz w:val="24"/>
          <w:szCs w:val="24"/>
        </w:rPr>
        <w:t>ance of</w:t>
      </w:r>
      <w:r w:rsidR="006F2D0E" w:rsidRPr="005C76C0">
        <w:rPr>
          <w:rFonts w:ascii="Times New Roman" w:hAnsi="Times New Roman"/>
          <w:color w:val="000000" w:themeColor="text1"/>
          <w:sz w:val="24"/>
          <w:szCs w:val="24"/>
        </w:rPr>
        <w:t xml:space="preserve"> validation tests according to prescribed procedures and statistical tests (</w:t>
      </w:r>
      <w:r w:rsidR="00565BBF" w:rsidRPr="005C76C0">
        <w:rPr>
          <w:rFonts w:ascii="Times New Roman" w:hAnsi="Times New Roman"/>
          <w:color w:val="000000" w:themeColor="text1"/>
          <w:sz w:val="24"/>
          <w:szCs w:val="24"/>
        </w:rPr>
        <w:t>Subdivision 5.1.12</w:t>
      </w:r>
      <w:r w:rsidR="006F2D0E"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and</w:t>
      </w:r>
    </w:p>
    <w:p w:rsidR="003C18CC" w:rsidRPr="005C76C0" w:rsidRDefault="00C3233D" w:rsidP="00E15ACF">
      <w:pPr>
        <w:pStyle w:val="ListParagraph"/>
        <w:numPr>
          <w:ilvl w:val="0"/>
          <w:numId w:val="12"/>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r</w:t>
      </w:r>
      <w:r w:rsidR="003C18CC" w:rsidRPr="005C76C0">
        <w:rPr>
          <w:rFonts w:ascii="Times New Roman" w:hAnsi="Times New Roman"/>
          <w:color w:val="000000" w:themeColor="text1"/>
          <w:sz w:val="24"/>
          <w:szCs w:val="24"/>
        </w:rPr>
        <w:t>equir</w:t>
      </w:r>
      <w:r w:rsidRPr="005C76C0">
        <w:rPr>
          <w:rFonts w:ascii="Times New Roman" w:hAnsi="Times New Roman"/>
          <w:color w:val="000000" w:themeColor="text1"/>
          <w:sz w:val="24"/>
          <w:szCs w:val="24"/>
        </w:rPr>
        <w:t>ing</w:t>
      </w:r>
      <w:proofErr w:type="gramEnd"/>
      <w:r w:rsidRPr="005C76C0">
        <w:rPr>
          <w:rFonts w:ascii="Times New Roman" w:hAnsi="Times New Roman"/>
          <w:color w:val="000000" w:themeColor="text1"/>
          <w:sz w:val="24"/>
          <w:szCs w:val="24"/>
        </w:rPr>
        <w:t xml:space="preserve"> </w:t>
      </w:r>
      <w:r w:rsidR="00250BEA" w:rsidRPr="005C76C0">
        <w:rPr>
          <w:rFonts w:ascii="Times New Roman" w:hAnsi="Times New Roman"/>
          <w:color w:val="000000" w:themeColor="text1"/>
          <w:sz w:val="24"/>
          <w:szCs w:val="24"/>
        </w:rPr>
        <w:t>the calculation</w:t>
      </w:r>
      <w:r w:rsidR="003C18CC" w:rsidRPr="005C76C0">
        <w:rPr>
          <w:rFonts w:ascii="Times New Roman" w:hAnsi="Times New Roman"/>
          <w:color w:val="000000" w:themeColor="text1"/>
          <w:sz w:val="24"/>
          <w:szCs w:val="24"/>
        </w:rPr>
        <w:t xml:space="preserve"> and report</w:t>
      </w:r>
      <w:r w:rsidRPr="005C76C0">
        <w:rPr>
          <w:rFonts w:ascii="Times New Roman" w:hAnsi="Times New Roman"/>
          <w:color w:val="000000" w:themeColor="text1"/>
          <w:sz w:val="24"/>
          <w:szCs w:val="24"/>
        </w:rPr>
        <w:t>ing of</w:t>
      </w:r>
      <w:r w:rsidR="003C18CC"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the </w:t>
      </w:r>
      <w:r w:rsidR="003C18CC" w:rsidRPr="005C76C0">
        <w:rPr>
          <w:rFonts w:ascii="Times New Roman" w:hAnsi="Times New Roman"/>
          <w:color w:val="000000" w:themeColor="text1"/>
          <w:sz w:val="24"/>
          <w:szCs w:val="24"/>
        </w:rPr>
        <w:t xml:space="preserve">variance of residuals for </w:t>
      </w:r>
      <w:proofErr w:type="spellStart"/>
      <w:r w:rsidR="003C18CC" w:rsidRPr="005C76C0">
        <w:rPr>
          <w:rFonts w:ascii="Times New Roman" w:hAnsi="Times New Roman"/>
          <w:color w:val="000000" w:themeColor="text1"/>
          <w:sz w:val="24"/>
          <w:szCs w:val="24"/>
        </w:rPr>
        <w:t>allometric</w:t>
      </w:r>
      <w:proofErr w:type="spellEnd"/>
      <w:r w:rsidR="003C18CC" w:rsidRPr="005C76C0">
        <w:rPr>
          <w:rFonts w:ascii="Times New Roman" w:hAnsi="Times New Roman"/>
          <w:color w:val="000000" w:themeColor="text1"/>
          <w:sz w:val="24"/>
          <w:szCs w:val="24"/>
        </w:rPr>
        <w:t xml:space="preserve"> functions (Equation 32).</w:t>
      </w:r>
    </w:p>
    <w:p w:rsidR="00565BBF" w:rsidRPr="005C76C0" w:rsidRDefault="0088171C"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Determination lists s</w:t>
      </w:r>
      <w:r w:rsidR="00BA22CD" w:rsidRPr="005C76C0">
        <w:rPr>
          <w:rFonts w:ascii="Times New Roman" w:hAnsi="Times New Roman"/>
          <w:color w:val="000000" w:themeColor="text1"/>
          <w:sz w:val="24"/>
          <w:szCs w:val="24"/>
        </w:rPr>
        <w:t xml:space="preserve">ources of measurement error </w:t>
      </w:r>
      <w:r w:rsidRPr="005C76C0">
        <w:rPr>
          <w:rFonts w:ascii="Times New Roman" w:hAnsi="Times New Roman"/>
          <w:color w:val="000000" w:themeColor="text1"/>
          <w:sz w:val="24"/>
          <w:szCs w:val="24"/>
        </w:rPr>
        <w:t>that</w:t>
      </w:r>
      <w:r w:rsidR="003C18CC" w:rsidRPr="005C76C0">
        <w:rPr>
          <w:rFonts w:ascii="Times New Roman" w:hAnsi="Times New Roman"/>
          <w:color w:val="000000" w:themeColor="text1"/>
          <w:sz w:val="24"/>
          <w:szCs w:val="24"/>
        </w:rPr>
        <w:t xml:space="preserve"> </w:t>
      </w:r>
      <w:r w:rsidR="00BA22CD" w:rsidRPr="005C76C0">
        <w:rPr>
          <w:rFonts w:ascii="Times New Roman" w:hAnsi="Times New Roman"/>
          <w:color w:val="000000" w:themeColor="text1"/>
          <w:sz w:val="24"/>
          <w:szCs w:val="24"/>
        </w:rPr>
        <w:t>are assume</w:t>
      </w:r>
      <w:r w:rsidR="009A1221" w:rsidRPr="005C76C0">
        <w:rPr>
          <w:rFonts w:ascii="Times New Roman" w:hAnsi="Times New Roman"/>
          <w:color w:val="000000" w:themeColor="text1"/>
          <w:sz w:val="24"/>
          <w:szCs w:val="24"/>
        </w:rPr>
        <w:t>d to be zero</w:t>
      </w:r>
      <w:r w:rsidR="003C18CC" w:rsidRPr="005C76C0">
        <w:rPr>
          <w:rFonts w:ascii="Times New Roman" w:hAnsi="Times New Roman"/>
          <w:color w:val="000000" w:themeColor="text1"/>
          <w:sz w:val="24"/>
          <w:szCs w:val="24"/>
        </w:rPr>
        <w:t xml:space="preserve"> or immaterial to c</w:t>
      </w:r>
      <w:r w:rsidR="00BA22CD" w:rsidRPr="005C76C0">
        <w:rPr>
          <w:rFonts w:ascii="Times New Roman" w:hAnsi="Times New Roman"/>
          <w:color w:val="000000" w:themeColor="text1"/>
          <w:sz w:val="24"/>
          <w:szCs w:val="24"/>
        </w:rPr>
        <w:t xml:space="preserve">arbon </w:t>
      </w:r>
      <w:r w:rsidR="003C18CC" w:rsidRPr="005C76C0">
        <w:rPr>
          <w:rFonts w:ascii="Times New Roman" w:hAnsi="Times New Roman"/>
          <w:color w:val="000000" w:themeColor="text1"/>
          <w:sz w:val="24"/>
          <w:szCs w:val="24"/>
        </w:rPr>
        <w:t>s</w:t>
      </w:r>
      <w:r w:rsidR="00BA22CD" w:rsidRPr="005C76C0">
        <w:rPr>
          <w:rFonts w:ascii="Times New Roman" w:hAnsi="Times New Roman"/>
          <w:color w:val="000000" w:themeColor="text1"/>
          <w:sz w:val="24"/>
          <w:szCs w:val="24"/>
        </w:rPr>
        <w:t xml:space="preserve">tock estimates. </w:t>
      </w:r>
    </w:p>
    <w:p w:rsidR="0019691D" w:rsidRPr="005C76C0" w:rsidRDefault="00BA22CD"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Where this assumption is found to be invalid, for example</w:t>
      </w:r>
      <w:r w:rsidR="0088171C" w:rsidRPr="005C76C0">
        <w:rPr>
          <w:rFonts w:ascii="Times New Roman" w:hAnsi="Times New Roman"/>
          <w:color w:val="000000" w:themeColor="text1"/>
          <w:sz w:val="24"/>
          <w:szCs w:val="24"/>
        </w:rPr>
        <w:t xml:space="preserve"> if the </w:t>
      </w:r>
      <w:r w:rsidR="007D4C30" w:rsidRPr="005C76C0">
        <w:rPr>
          <w:rFonts w:ascii="Times New Roman" w:hAnsi="Times New Roman"/>
          <w:color w:val="000000" w:themeColor="text1"/>
          <w:sz w:val="24"/>
          <w:szCs w:val="24"/>
        </w:rPr>
        <w:t xml:space="preserve">project </w:t>
      </w:r>
      <w:r w:rsidR="0088171C" w:rsidRPr="005C76C0">
        <w:rPr>
          <w:rFonts w:ascii="Times New Roman" w:hAnsi="Times New Roman"/>
          <w:color w:val="000000" w:themeColor="text1"/>
          <w:sz w:val="24"/>
          <w:szCs w:val="24"/>
        </w:rPr>
        <w:t>proponent</w:t>
      </w:r>
      <w:r w:rsidRPr="005C76C0">
        <w:rPr>
          <w:rFonts w:ascii="Times New Roman" w:hAnsi="Times New Roman"/>
          <w:color w:val="000000" w:themeColor="text1"/>
          <w:sz w:val="24"/>
          <w:szCs w:val="24"/>
        </w:rPr>
        <w:t xml:space="preserve"> identif</w:t>
      </w:r>
      <w:r w:rsidR="0088171C" w:rsidRPr="005C76C0">
        <w:rPr>
          <w:rFonts w:ascii="Times New Roman" w:hAnsi="Times New Roman"/>
          <w:color w:val="000000" w:themeColor="text1"/>
          <w:sz w:val="24"/>
          <w:szCs w:val="24"/>
        </w:rPr>
        <w:t>ies</w:t>
      </w:r>
      <w:r w:rsidRPr="005C76C0">
        <w:rPr>
          <w:rFonts w:ascii="Times New Roman" w:hAnsi="Times New Roman"/>
          <w:color w:val="000000" w:themeColor="text1"/>
          <w:sz w:val="24"/>
          <w:szCs w:val="24"/>
        </w:rPr>
        <w:t xml:space="preserve"> a systematic measurement bias </w:t>
      </w:r>
      <w:r w:rsidR="0088171C" w:rsidRPr="005C76C0">
        <w:rPr>
          <w:rFonts w:ascii="Times New Roman" w:hAnsi="Times New Roman"/>
          <w:color w:val="000000" w:themeColor="text1"/>
          <w:sz w:val="24"/>
          <w:szCs w:val="24"/>
        </w:rPr>
        <w:t xml:space="preserve">that has a known </w:t>
      </w:r>
      <w:r w:rsidRPr="005C76C0">
        <w:rPr>
          <w:rFonts w:ascii="Times New Roman" w:hAnsi="Times New Roman"/>
          <w:color w:val="000000" w:themeColor="text1"/>
          <w:sz w:val="24"/>
          <w:szCs w:val="24"/>
        </w:rPr>
        <w:t xml:space="preserve">magnitude and direction, the effect of this bias must be accounted </w:t>
      </w:r>
      <w:r w:rsidR="00026E04" w:rsidRPr="005C76C0">
        <w:rPr>
          <w:rFonts w:ascii="Times New Roman" w:hAnsi="Times New Roman"/>
          <w:color w:val="000000" w:themeColor="text1"/>
          <w:sz w:val="24"/>
          <w:szCs w:val="24"/>
        </w:rPr>
        <w:t xml:space="preserve">for </w:t>
      </w:r>
      <w:r w:rsidRPr="005C76C0">
        <w:rPr>
          <w:rFonts w:ascii="Times New Roman" w:hAnsi="Times New Roman"/>
          <w:color w:val="000000" w:themeColor="text1"/>
          <w:sz w:val="24"/>
          <w:szCs w:val="24"/>
        </w:rPr>
        <w:t>by applying a</w:t>
      </w:r>
      <w:r w:rsidR="00C77474" w:rsidRPr="005C76C0">
        <w:rPr>
          <w:rFonts w:ascii="Times New Roman" w:hAnsi="Times New Roman"/>
          <w:color w:val="000000" w:themeColor="text1"/>
          <w:sz w:val="24"/>
          <w:szCs w:val="24"/>
        </w:rPr>
        <w:t xml:space="preserve"> correction factor to affected c</w:t>
      </w:r>
      <w:r w:rsidRPr="005C76C0">
        <w:rPr>
          <w:rFonts w:ascii="Times New Roman" w:hAnsi="Times New Roman"/>
          <w:color w:val="000000" w:themeColor="text1"/>
          <w:sz w:val="24"/>
          <w:szCs w:val="24"/>
        </w:rPr>
        <w:t xml:space="preserve">arbon </w:t>
      </w:r>
      <w:r w:rsidR="00C77474"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tock estimates.</w:t>
      </w:r>
    </w:p>
    <w:p w:rsidR="000408BE" w:rsidRDefault="000408BE" w:rsidP="003A075D">
      <w:pPr>
        <w:keepNext/>
        <w:spacing w:before="120" w:after="120"/>
        <w:rPr>
          <w:rFonts w:ascii="Times New Roman" w:hAnsi="Times New Roman"/>
          <w:color w:val="000000" w:themeColor="text1"/>
          <w:sz w:val="24"/>
          <w:szCs w:val="24"/>
        </w:rPr>
      </w:pPr>
    </w:p>
    <w:p w:rsidR="00E275D9" w:rsidRPr="005C76C0" w:rsidRDefault="00E275D9"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026E04"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.2.1 </w:t>
      </w:r>
      <w:r w:rsidRPr="005C76C0">
        <w:rPr>
          <w:rFonts w:ascii="Times New Roman" w:hAnsi="Times New Roman"/>
          <w:b/>
          <w:color w:val="000000" w:themeColor="text1"/>
          <w:sz w:val="24"/>
          <w:szCs w:val="24"/>
        </w:rPr>
        <w:tab/>
        <w:t>Calculating carbon dioxide equivalent net abatement amount</w:t>
      </w:r>
    </w:p>
    <w:p w:rsidR="00E275D9" w:rsidRPr="005C76C0" w:rsidRDefault="00026E0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w:t>
      </w:r>
      <w:r w:rsidR="00E275D9" w:rsidRPr="005C76C0">
        <w:rPr>
          <w:rFonts w:ascii="Times New Roman" w:hAnsi="Times New Roman"/>
          <w:color w:val="000000" w:themeColor="text1"/>
          <w:sz w:val="24"/>
          <w:szCs w:val="24"/>
        </w:rPr>
        <w:t xml:space="preserve">ubdivision </w:t>
      </w:r>
      <w:r w:rsidR="005770D0" w:rsidRPr="005C76C0">
        <w:rPr>
          <w:rFonts w:ascii="Times New Roman" w:hAnsi="Times New Roman"/>
          <w:color w:val="000000" w:themeColor="text1"/>
          <w:sz w:val="24"/>
          <w:szCs w:val="24"/>
        </w:rPr>
        <w:t xml:space="preserve">6.2.1 </w:t>
      </w:r>
      <w:r w:rsidR="00E275D9" w:rsidRPr="005C76C0">
        <w:rPr>
          <w:rFonts w:ascii="Times New Roman" w:hAnsi="Times New Roman"/>
          <w:color w:val="000000" w:themeColor="text1"/>
          <w:sz w:val="24"/>
          <w:szCs w:val="24"/>
        </w:rPr>
        <w:t>outlines the equations required to calculate the carbon dioxide equivalent of greenhouse gases sequestered within the project area. This is done by calculating the carbon stock change within the project area.</w:t>
      </w:r>
    </w:p>
    <w:p w:rsidR="007D7DEA" w:rsidRPr="005C76C0" w:rsidRDefault="002D389C" w:rsidP="003A075D">
      <w:pPr>
        <w:keepNext/>
        <w:spacing w:before="120" w:after="120"/>
        <w:ind w:left="709" w:hanging="709"/>
        <w:rPr>
          <w:rFonts w:ascii="Times New Roman" w:hAnsi="Times New Roman"/>
          <w:color w:val="000000" w:themeColor="text1"/>
          <w:sz w:val="24"/>
          <w:szCs w:val="24"/>
        </w:rPr>
      </w:pPr>
      <w:r w:rsidRPr="005C76C0">
        <w:rPr>
          <w:rFonts w:ascii="Times New Roman" w:hAnsi="Times New Roman"/>
          <w:bCs/>
          <w:color w:val="000000" w:themeColor="text1"/>
          <w:sz w:val="24"/>
          <w:szCs w:val="24"/>
          <w:u w:val="single"/>
        </w:rPr>
        <w:t>6</w:t>
      </w:r>
      <w:r w:rsidR="00882C62" w:rsidRPr="005C76C0">
        <w:rPr>
          <w:rFonts w:ascii="Times New Roman" w:hAnsi="Times New Roman"/>
          <w:bCs/>
          <w:color w:val="000000" w:themeColor="text1"/>
          <w:sz w:val="24"/>
          <w:szCs w:val="24"/>
          <w:u w:val="single"/>
        </w:rPr>
        <w:t>.6</w:t>
      </w:r>
      <w:r w:rsidR="007D7DEA" w:rsidRPr="005C76C0">
        <w:rPr>
          <w:rFonts w:ascii="Times New Roman" w:hAnsi="Times New Roman"/>
          <w:bCs/>
          <w:color w:val="000000" w:themeColor="text1"/>
          <w:sz w:val="24"/>
          <w:szCs w:val="24"/>
          <w:u w:val="single"/>
        </w:rPr>
        <w:tab/>
        <w:t>Calculating the carbon dioxide equivalent net abatement amount</w:t>
      </w:r>
    </w:p>
    <w:p w:rsidR="002D389C" w:rsidRPr="005C76C0" w:rsidRDefault="007D7DE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w:t>
      </w:r>
      <w:r w:rsidR="0019691D" w:rsidRPr="005C76C0">
        <w:rPr>
          <w:rFonts w:ascii="Times New Roman" w:hAnsi="Times New Roman"/>
          <w:color w:val="000000" w:themeColor="text1"/>
          <w:sz w:val="24"/>
          <w:szCs w:val="24"/>
        </w:rPr>
        <w:t>he net greenhouse gas abatement for a project occurring wi</w:t>
      </w:r>
      <w:r w:rsidR="000A6D4D" w:rsidRPr="005C76C0">
        <w:rPr>
          <w:rFonts w:ascii="Times New Roman" w:hAnsi="Times New Roman"/>
          <w:color w:val="000000" w:themeColor="text1"/>
          <w:sz w:val="24"/>
          <w:szCs w:val="24"/>
        </w:rPr>
        <w:t>thin a given r</w:t>
      </w:r>
      <w:r w:rsidR="0019691D" w:rsidRPr="005C76C0">
        <w:rPr>
          <w:rFonts w:ascii="Times New Roman" w:hAnsi="Times New Roman"/>
          <w:color w:val="000000" w:themeColor="text1"/>
          <w:sz w:val="24"/>
          <w:szCs w:val="24"/>
        </w:rPr>
        <w:t xml:space="preserve">eporting </w:t>
      </w:r>
      <w:r w:rsidR="000A6D4D" w:rsidRPr="005C76C0">
        <w:rPr>
          <w:rFonts w:ascii="Times New Roman" w:hAnsi="Times New Roman"/>
          <w:color w:val="000000" w:themeColor="text1"/>
          <w:sz w:val="24"/>
          <w:szCs w:val="24"/>
        </w:rPr>
        <w:t>p</w:t>
      </w:r>
      <w:r w:rsidR="0019691D" w:rsidRPr="005C76C0">
        <w:rPr>
          <w:rFonts w:ascii="Times New Roman" w:hAnsi="Times New Roman"/>
          <w:color w:val="000000" w:themeColor="text1"/>
          <w:sz w:val="24"/>
          <w:szCs w:val="24"/>
        </w:rPr>
        <w:t>eriod (</w:t>
      </w:r>
      <m:oMath>
        <m:r>
          <w:rPr>
            <w:rFonts w:ascii="Cambria Math" w:hAnsi="Cambria Math"/>
            <w:color w:val="000000" w:themeColor="text1"/>
            <w:sz w:val="24"/>
            <w:szCs w:val="24"/>
            <w:lang w:eastAsia="en-AU"/>
          </w:rPr>
          <m:t>Ri</m:t>
        </m:r>
      </m:oMath>
      <w:r w:rsidR="0019691D" w:rsidRPr="005C76C0">
        <w:rPr>
          <w:rFonts w:ascii="Times New Roman" w:hAnsi="Times New Roman"/>
          <w:color w:val="000000" w:themeColor="text1"/>
          <w:sz w:val="24"/>
          <w:szCs w:val="24"/>
        </w:rPr>
        <w:t xml:space="preserve">) is calculated using Equation 1a.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process for calculating uncertainty for the estimate of net greenhouse gas abatement (expressed as a 90% confidence level) is detailed at Equations 1b to 1d.</w:t>
      </w:r>
    </w:p>
    <w:p w:rsidR="00E46484" w:rsidRPr="005C76C0" w:rsidRDefault="00E46484" w:rsidP="003A075D">
      <w:pPr>
        <w:spacing w:before="120" w:after="120"/>
        <w:rPr>
          <w:rFonts w:ascii="Times New Roman" w:hAnsi="Times New Roman"/>
          <w:color w:val="000000" w:themeColor="text1"/>
          <w:sz w:val="24"/>
          <w:szCs w:val="24"/>
        </w:rPr>
      </w:pPr>
      <m:oMath>
        <m:r>
          <w:rPr>
            <w:rFonts w:ascii="Cambria Math" w:hAnsi="Cambria Math"/>
            <w:color w:val="000000" w:themeColor="text1"/>
            <w:sz w:val="24"/>
            <w:szCs w:val="24"/>
            <w:lang w:eastAsia="en-AU"/>
          </w:rPr>
          <m:t>Ri</m:t>
        </m:r>
      </m:oMath>
      <w:r w:rsidRPr="005C76C0">
        <w:rPr>
          <w:rFonts w:ascii="Times New Roman" w:hAnsi="Times New Roman"/>
          <w:color w:val="000000" w:themeColor="text1"/>
          <w:sz w:val="24"/>
          <w:szCs w:val="24"/>
        </w:rPr>
        <w:t xml:space="preserve"> is a generic reference to a reporting period, and is applied interchangeably in the calculations in Subdivision 5.2.1 to refer to reporting periods referencing full inventory (</w:t>
      </w:r>
      <m:oMath>
        <m:sSub>
          <m:sSubPr>
            <m:ctrlPr>
              <w:rPr>
                <w:rFonts w:ascii="Cambria Math" w:hAnsi="Times New Roman"/>
                <w:i/>
                <w:color w:val="000000" w:themeColor="text1"/>
                <w:sz w:val="24"/>
                <w:szCs w:val="24"/>
              </w:rPr>
            </m:ctrlPr>
          </m:sSubPr>
          <m:e>
            <m:r>
              <w:rPr>
                <w:rFonts w:ascii="Cambria Math" w:hAnsi="Times New Roman"/>
                <w:color w:val="000000" w:themeColor="text1"/>
                <w:sz w:val="24"/>
                <w:szCs w:val="24"/>
              </w:rPr>
              <m:t>R</m:t>
            </m:r>
          </m:e>
          <m:sub>
            <m:r>
              <w:rPr>
                <w:rFonts w:ascii="Cambria Math" w:hAnsi="Times New Roman"/>
                <w:color w:val="000000" w:themeColor="text1"/>
                <w:sz w:val="24"/>
                <w:szCs w:val="24"/>
              </w:rPr>
              <m:t>FI</m:t>
            </m:r>
          </m:sub>
        </m:sSub>
      </m:oMath>
      <w:r w:rsidRPr="005C76C0">
        <w:rPr>
          <w:rFonts w:ascii="Times New Roman" w:hAnsi="Times New Roman"/>
          <w:color w:val="000000" w:themeColor="text1"/>
          <w:sz w:val="24"/>
          <w:szCs w:val="24"/>
        </w:rPr>
        <w:t>) or PSP assessment (</w:t>
      </w:r>
      <m:oMath>
        <m:sSub>
          <m:sSubPr>
            <m:ctrlPr>
              <w:rPr>
                <w:rFonts w:ascii="Cambria Math" w:hAnsi="Times New Roman"/>
                <w:i/>
                <w:color w:val="000000" w:themeColor="text1"/>
                <w:sz w:val="24"/>
                <w:szCs w:val="24"/>
              </w:rPr>
            </m:ctrlPr>
          </m:sSubPr>
          <m:e>
            <m:r>
              <w:rPr>
                <w:rFonts w:ascii="Cambria Math" w:hAnsi="Times New Roman"/>
                <w:color w:val="000000" w:themeColor="text1"/>
                <w:sz w:val="24"/>
                <w:szCs w:val="24"/>
              </w:rPr>
              <m:t>R</m:t>
            </m:r>
          </m:e>
          <m:sub>
            <m:r>
              <w:rPr>
                <w:rFonts w:ascii="Cambria Math" w:hAnsi="Times New Roman"/>
                <w:color w:val="000000" w:themeColor="text1"/>
                <w:sz w:val="24"/>
                <w:szCs w:val="24"/>
              </w:rPr>
              <m:t>PS</m:t>
            </m:r>
          </m:sub>
        </m:sSub>
      </m:oMath>
      <w:r w:rsidRPr="005C76C0">
        <w:rPr>
          <w:rFonts w:ascii="Times New Roman" w:hAnsi="Times New Roman"/>
          <w:color w:val="000000" w:themeColor="text1"/>
          <w:sz w:val="24"/>
          <w:szCs w:val="24"/>
        </w:rPr>
        <w:t xml:space="preserve">) events within a stratum. </w:t>
      </w:r>
    </w:p>
    <w:p w:rsidR="007D7DEA" w:rsidRPr="005C76C0" w:rsidRDefault="00532B38" w:rsidP="003A075D">
      <w:pPr>
        <w:keepNext/>
        <w:spacing w:before="120" w:after="120"/>
        <w:ind w:left="709" w:hanging="709"/>
        <w:rPr>
          <w:rFonts w:ascii="Times New Roman" w:hAnsi="Times New Roman"/>
          <w:color w:val="000000" w:themeColor="text1"/>
          <w:sz w:val="24"/>
          <w:szCs w:val="24"/>
        </w:rPr>
      </w:pPr>
      <w:r w:rsidRPr="005C76C0">
        <w:rPr>
          <w:rFonts w:ascii="Times New Roman" w:hAnsi="Times New Roman"/>
          <w:bCs/>
          <w:color w:val="000000" w:themeColor="text1"/>
          <w:sz w:val="24"/>
          <w:szCs w:val="24"/>
          <w:u w:val="single"/>
        </w:rPr>
        <w:t>6</w:t>
      </w:r>
      <w:r w:rsidR="007D7DEA"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7</w:t>
      </w:r>
      <w:r w:rsidR="007D7DEA" w:rsidRPr="005C76C0">
        <w:rPr>
          <w:rFonts w:ascii="Times New Roman" w:hAnsi="Times New Roman"/>
          <w:bCs/>
          <w:color w:val="000000" w:themeColor="text1"/>
          <w:sz w:val="24"/>
          <w:szCs w:val="24"/>
          <w:u w:val="single"/>
        </w:rPr>
        <w:tab/>
        <w:t>Calculating uncertainty for net abatement amount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90% confidence interval for net greenhouse gas abatement for the </w:t>
      </w:r>
      <w:r w:rsidR="007D7DEA"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roject </w:t>
      </w:r>
      <w:r w:rsidR="007D7DEA"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rea is calculated according to Equation 1b using inputs from Equation 1c and Equation 1d.</w:t>
      </w:r>
    </w:p>
    <w:p w:rsidR="007D7DEA" w:rsidRPr="005C76C0" w:rsidRDefault="00532B38" w:rsidP="003A075D">
      <w:pPr>
        <w:keepNext/>
        <w:spacing w:before="120" w:after="120"/>
        <w:ind w:left="709" w:hanging="709"/>
        <w:rPr>
          <w:rFonts w:ascii="Times New Roman" w:hAnsi="Times New Roman"/>
          <w:color w:val="000000" w:themeColor="text1"/>
          <w:sz w:val="24"/>
          <w:szCs w:val="24"/>
        </w:rPr>
      </w:pPr>
      <w:r w:rsidRPr="005C76C0">
        <w:rPr>
          <w:rFonts w:ascii="Times New Roman" w:hAnsi="Times New Roman"/>
          <w:bCs/>
          <w:color w:val="000000" w:themeColor="text1"/>
          <w:sz w:val="24"/>
          <w:szCs w:val="24"/>
          <w:u w:val="single"/>
        </w:rPr>
        <w:t>6</w:t>
      </w:r>
      <w:r w:rsidR="007D7DEA"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8</w:t>
      </w:r>
      <w:r w:rsidR="007D7DEA" w:rsidRPr="005C76C0">
        <w:rPr>
          <w:rFonts w:ascii="Times New Roman" w:hAnsi="Times New Roman"/>
          <w:bCs/>
          <w:color w:val="000000" w:themeColor="text1"/>
          <w:sz w:val="24"/>
          <w:szCs w:val="24"/>
          <w:u w:val="single"/>
        </w:rPr>
        <w:tab/>
        <w:t>Calculating standard error for net abatement amount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1c is used to </w:t>
      </w:r>
      <w:r w:rsidRPr="005C76C0">
        <w:rPr>
          <w:rFonts w:ascii="Times New Roman" w:hAnsi="Times New Roman"/>
          <w:bCs/>
          <w:color w:val="000000" w:themeColor="text1"/>
          <w:sz w:val="24"/>
          <w:szCs w:val="24"/>
        </w:rPr>
        <w:t>calculate the standard error for the net abatement amount for a project for a reporting period</w:t>
      </w:r>
      <w:r w:rsidRPr="005C76C0">
        <w:rPr>
          <w:rFonts w:ascii="Times New Roman" w:hAnsi="Times New Roman"/>
          <w:color w:val="000000" w:themeColor="text1"/>
          <w:sz w:val="24"/>
          <w:szCs w:val="24"/>
        </w:rPr>
        <w:t>.</w:t>
      </w:r>
    </w:p>
    <w:p w:rsidR="007D7DEA" w:rsidRPr="005C76C0" w:rsidRDefault="00532B38" w:rsidP="003A075D">
      <w:pPr>
        <w:keepNext/>
        <w:spacing w:before="120" w:after="120"/>
        <w:ind w:left="709" w:hanging="709"/>
        <w:rPr>
          <w:rFonts w:ascii="Times New Roman" w:hAnsi="Times New Roman"/>
          <w:color w:val="000000" w:themeColor="text1"/>
          <w:sz w:val="24"/>
          <w:szCs w:val="24"/>
        </w:rPr>
      </w:pPr>
      <w:r w:rsidRPr="005C76C0">
        <w:rPr>
          <w:rFonts w:ascii="Times New Roman" w:hAnsi="Times New Roman"/>
          <w:bCs/>
          <w:color w:val="000000" w:themeColor="text1"/>
          <w:sz w:val="24"/>
          <w:szCs w:val="24"/>
          <w:u w:val="single"/>
        </w:rPr>
        <w:t>6</w:t>
      </w:r>
      <w:r w:rsidR="007D7DEA"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9</w:t>
      </w:r>
      <w:r w:rsidR="007D7DEA" w:rsidRPr="005C76C0">
        <w:rPr>
          <w:rFonts w:ascii="Times New Roman" w:hAnsi="Times New Roman"/>
          <w:bCs/>
          <w:color w:val="000000" w:themeColor="text1"/>
          <w:sz w:val="24"/>
          <w:szCs w:val="24"/>
          <w:u w:val="single"/>
        </w:rPr>
        <w:tab/>
        <w:t>Calculating degrees of freedom for net abatement amount</w:t>
      </w:r>
    </w:p>
    <w:p w:rsidR="0019691D" w:rsidRPr="005C76C0" w:rsidRDefault="0019691D" w:rsidP="003A075D">
      <w:pPr>
        <w:tabs>
          <w:tab w:val="left" w:pos="3402"/>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1d is used to calculate the degrees of freedom for calculating </w:t>
      </w:r>
      <w:r w:rsidR="00990409"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confidence interval for the net greenhouse gas abatement for a project. This equation uses the formula for estimating degrees of freedom of a comparison of two means with unequal sample sizes and variances (known as the Welch-</w:t>
      </w:r>
      <w:proofErr w:type="spellStart"/>
      <w:r w:rsidRPr="005C76C0">
        <w:rPr>
          <w:rFonts w:ascii="Times New Roman" w:hAnsi="Times New Roman"/>
          <w:color w:val="000000" w:themeColor="text1"/>
          <w:sz w:val="24"/>
          <w:szCs w:val="24"/>
        </w:rPr>
        <w:t>Satterthwaite</w:t>
      </w:r>
      <w:proofErr w:type="spellEnd"/>
      <w:r w:rsidRPr="005C76C0">
        <w:rPr>
          <w:rFonts w:ascii="Times New Roman" w:hAnsi="Times New Roman"/>
          <w:color w:val="000000" w:themeColor="text1"/>
          <w:sz w:val="24"/>
          <w:szCs w:val="24"/>
        </w:rPr>
        <w:t xml:space="preserve"> equation</w:t>
      </w:r>
      <w:r w:rsidR="00532B38"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w:t>
      </w:r>
    </w:p>
    <w:p w:rsidR="00671D01" w:rsidRPr="005C76C0" w:rsidRDefault="00671D01" w:rsidP="003A075D">
      <w:pPr>
        <w:keepNext/>
        <w:spacing w:before="120" w:after="120"/>
        <w:rPr>
          <w:rFonts w:ascii="Times New Roman" w:hAnsi="Times New Roman"/>
          <w:b/>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532B38"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.2.2 </w:t>
      </w:r>
      <w:r w:rsidRPr="005C76C0">
        <w:rPr>
          <w:rFonts w:ascii="Times New Roman" w:hAnsi="Times New Roman"/>
          <w:b/>
          <w:color w:val="000000" w:themeColor="text1"/>
          <w:sz w:val="24"/>
          <w:szCs w:val="24"/>
        </w:rPr>
        <w:tab/>
        <w:t>Calculating carbon stock change</w:t>
      </w:r>
    </w:p>
    <w:p w:rsidR="0019691D" w:rsidRPr="005C76C0" w:rsidRDefault="00532B38"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10</w:t>
      </w:r>
      <w:r w:rsidR="0019691D" w:rsidRPr="005C76C0">
        <w:rPr>
          <w:rFonts w:ascii="Times New Roman" w:hAnsi="Times New Roman"/>
          <w:bCs/>
          <w:color w:val="000000" w:themeColor="text1"/>
          <w:sz w:val="24"/>
          <w:szCs w:val="24"/>
          <w:u w:val="single"/>
        </w:rPr>
        <w:tab/>
        <w:t xml:space="preserve">Calculating carbon stock change </w:t>
      </w:r>
      <w:r w:rsidR="00990409" w:rsidRPr="005C76C0">
        <w:rPr>
          <w:rFonts w:ascii="Times New Roman" w:hAnsi="Times New Roman"/>
          <w:bCs/>
          <w:color w:val="000000" w:themeColor="text1"/>
          <w:sz w:val="24"/>
          <w:szCs w:val="24"/>
          <w:u w:val="single"/>
        </w:rPr>
        <w:t>for a</w:t>
      </w:r>
      <w:r w:rsidR="0019691D" w:rsidRPr="005C76C0">
        <w:rPr>
          <w:rFonts w:ascii="Times New Roman" w:hAnsi="Times New Roman"/>
          <w:bCs/>
          <w:color w:val="000000" w:themeColor="text1"/>
          <w:sz w:val="24"/>
          <w:szCs w:val="24"/>
          <w:u w:val="single"/>
        </w:rPr>
        <w:t xml:space="preserve"> project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change in carbon stocks occurring </w:t>
      </w:r>
      <w:r w:rsidR="00990409" w:rsidRPr="005C76C0">
        <w:rPr>
          <w:rFonts w:ascii="Times New Roman" w:hAnsi="Times New Roman"/>
          <w:color w:val="000000" w:themeColor="text1"/>
          <w:sz w:val="24"/>
          <w:szCs w:val="24"/>
        </w:rPr>
        <w:t>for a</w:t>
      </w:r>
      <w:r w:rsidRPr="005C76C0">
        <w:rPr>
          <w:rFonts w:ascii="Times New Roman" w:hAnsi="Times New Roman"/>
          <w:color w:val="000000" w:themeColor="text1"/>
          <w:sz w:val="24"/>
          <w:szCs w:val="24"/>
        </w:rPr>
        <w:t xml:space="preserve"> project for a reporting period is calculated using Equation 2a.</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standard error for the change in carbon stocks within the project area for a reporting period is calculated according to Equation 2b.</w:t>
      </w:r>
    </w:p>
    <w:p w:rsidR="0019691D" w:rsidRPr="005C76C0" w:rsidRDefault="00F117EA"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882C62" w:rsidRPr="005C76C0">
        <w:rPr>
          <w:rFonts w:ascii="Times New Roman" w:hAnsi="Times New Roman"/>
          <w:bCs/>
          <w:color w:val="000000" w:themeColor="text1"/>
          <w:sz w:val="24"/>
          <w:szCs w:val="24"/>
          <w:u w:val="single"/>
        </w:rPr>
        <w:t>.11</w:t>
      </w:r>
      <w:r w:rsidR="0019691D" w:rsidRPr="005C76C0">
        <w:rPr>
          <w:rFonts w:ascii="Times New Roman" w:hAnsi="Times New Roman"/>
          <w:bCs/>
          <w:color w:val="000000" w:themeColor="text1"/>
          <w:sz w:val="24"/>
          <w:szCs w:val="24"/>
          <w:u w:val="single"/>
        </w:rPr>
        <w:tab/>
        <w:t xml:space="preserve">Calculating carbon stock change </w:t>
      </w:r>
      <w:r w:rsidRPr="005C76C0">
        <w:rPr>
          <w:rFonts w:ascii="Times New Roman" w:hAnsi="Times New Roman"/>
          <w:bCs/>
          <w:color w:val="000000" w:themeColor="text1"/>
          <w:sz w:val="24"/>
          <w:szCs w:val="24"/>
          <w:u w:val="single"/>
        </w:rPr>
        <w:t>for</w:t>
      </w:r>
      <w:r w:rsidR="0019691D" w:rsidRPr="005C76C0">
        <w:rPr>
          <w:rFonts w:ascii="Times New Roman" w:hAnsi="Times New Roman"/>
          <w:bCs/>
          <w:color w:val="000000" w:themeColor="text1"/>
          <w:sz w:val="24"/>
          <w:szCs w:val="24"/>
          <w:u w:val="single"/>
        </w:rPr>
        <w:t xml:space="preserve"> a stratum</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In order to estimate the total change in carbon stocks occurring across the project area within a reporting period, the change in carbon stocks that has occurred within each individual stratum </w:t>
      </w:r>
      <w:r w:rsidR="00F117EA" w:rsidRPr="005C76C0">
        <w:rPr>
          <w:rFonts w:ascii="Times New Roman" w:hAnsi="Times New Roman"/>
          <w:color w:val="000000" w:themeColor="text1"/>
          <w:sz w:val="24"/>
          <w:szCs w:val="24"/>
        </w:rPr>
        <w:t>must be</w:t>
      </w:r>
      <w:r w:rsidRPr="005C76C0">
        <w:rPr>
          <w:rFonts w:ascii="Times New Roman" w:hAnsi="Times New Roman"/>
          <w:color w:val="000000" w:themeColor="text1"/>
          <w:sz w:val="24"/>
          <w:szCs w:val="24"/>
        </w:rPr>
        <w:t xml:space="preserve"> calculated.</w:t>
      </w:r>
    </w:p>
    <w:p w:rsidR="0019691D" w:rsidRPr="005C76C0" w:rsidRDefault="0019691D" w:rsidP="00110361">
      <w:pPr>
        <w:keepNext/>
        <w:keepLine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There are two separate calculation approaches </w:t>
      </w:r>
      <w:r w:rsidR="0088171C" w:rsidRPr="005C76C0">
        <w:rPr>
          <w:rFonts w:ascii="Times New Roman" w:hAnsi="Times New Roman"/>
          <w:color w:val="000000" w:themeColor="text1"/>
          <w:sz w:val="24"/>
          <w:szCs w:val="24"/>
        </w:rPr>
        <w:t xml:space="preserve">for </w:t>
      </w:r>
      <w:r w:rsidRPr="005C76C0">
        <w:rPr>
          <w:rFonts w:ascii="Times New Roman" w:hAnsi="Times New Roman"/>
          <w:color w:val="000000" w:themeColor="text1"/>
          <w:sz w:val="24"/>
          <w:szCs w:val="24"/>
        </w:rPr>
        <w:t>estimat</w:t>
      </w:r>
      <w:r w:rsidR="0088171C" w:rsidRPr="005C76C0">
        <w:rPr>
          <w:rFonts w:ascii="Times New Roman" w:hAnsi="Times New Roman"/>
          <w:color w:val="000000" w:themeColor="text1"/>
          <w:sz w:val="24"/>
          <w:szCs w:val="24"/>
        </w:rPr>
        <w:t>ing</w:t>
      </w:r>
      <w:r w:rsidRPr="005C76C0">
        <w:rPr>
          <w:rFonts w:ascii="Times New Roman" w:hAnsi="Times New Roman"/>
          <w:color w:val="000000" w:themeColor="text1"/>
          <w:sz w:val="24"/>
          <w:szCs w:val="24"/>
        </w:rPr>
        <w:t xml:space="preserve"> the carbon stock change within a stratum (Equation 3a and Equation 3b).  </w:t>
      </w:r>
      <w:r w:rsidR="0088171C"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 xml:space="preserve">approach </w:t>
      </w:r>
      <w:r w:rsidR="0088171C" w:rsidRPr="005C76C0">
        <w:rPr>
          <w:rFonts w:ascii="Times New Roman" w:hAnsi="Times New Roman"/>
          <w:color w:val="000000" w:themeColor="text1"/>
          <w:sz w:val="24"/>
          <w:szCs w:val="24"/>
        </w:rPr>
        <w:t xml:space="preserve">that </w:t>
      </w:r>
      <w:r w:rsidRPr="005C76C0">
        <w:rPr>
          <w:rFonts w:ascii="Times New Roman" w:hAnsi="Times New Roman"/>
          <w:color w:val="000000" w:themeColor="text1"/>
          <w:sz w:val="24"/>
          <w:szCs w:val="24"/>
        </w:rPr>
        <w:t>applies depends on whether:</w:t>
      </w:r>
    </w:p>
    <w:p w:rsidR="0019691D" w:rsidRPr="005C76C0" w:rsidRDefault="0019691D" w:rsidP="00110361">
      <w:pPr>
        <w:keepNext/>
        <w:keepLines/>
        <w:numPr>
          <w:ilvl w:val="0"/>
          <w:numId w:val="5"/>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stratum is being refer</w:t>
      </w:r>
      <w:r w:rsidR="0088171C"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88171C"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in an offsets report for the first time; or</w:t>
      </w:r>
    </w:p>
    <w:p w:rsidR="0019691D" w:rsidRPr="005C76C0" w:rsidRDefault="0019691D" w:rsidP="00110361">
      <w:pPr>
        <w:keepNext/>
        <w:keepLines/>
        <w:numPr>
          <w:ilvl w:val="0"/>
          <w:numId w:val="5"/>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the</w:t>
      </w:r>
      <w:proofErr w:type="gramEnd"/>
      <w:r w:rsidRPr="005C76C0">
        <w:rPr>
          <w:rFonts w:ascii="Times New Roman" w:hAnsi="Times New Roman"/>
          <w:color w:val="000000" w:themeColor="text1"/>
          <w:sz w:val="24"/>
          <w:szCs w:val="24"/>
        </w:rPr>
        <w:t xml:space="preserve"> stratum has been </w:t>
      </w:r>
      <w:r w:rsidR="0088171C" w:rsidRPr="005C76C0">
        <w:rPr>
          <w:rFonts w:ascii="Times New Roman" w:hAnsi="Times New Roman"/>
          <w:color w:val="000000" w:themeColor="text1"/>
          <w:sz w:val="24"/>
          <w:szCs w:val="24"/>
        </w:rPr>
        <w:t xml:space="preserve">referred to </w:t>
      </w:r>
      <w:r w:rsidRPr="005C76C0">
        <w:rPr>
          <w:rFonts w:ascii="Times New Roman" w:hAnsi="Times New Roman"/>
          <w:color w:val="000000" w:themeColor="text1"/>
          <w:sz w:val="24"/>
          <w:szCs w:val="24"/>
        </w:rPr>
        <w:t>previously in an offsets report.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For the first reporting period to refer</w:t>
      </w:r>
      <w:r w:rsidR="0088171C" w:rsidRPr="005C76C0">
        <w:rPr>
          <w:rFonts w:ascii="Times New Roman" w:hAnsi="Times New Roman"/>
          <w:color w:val="000000" w:themeColor="text1"/>
          <w:sz w:val="24"/>
          <w:szCs w:val="24"/>
        </w:rPr>
        <w:t xml:space="preserve"> to </w:t>
      </w:r>
      <w:r w:rsidRPr="005C76C0">
        <w:rPr>
          <w:rFonts w:ascii="Times New Roman" w:hAnsi="Times New Roman"/>
          <w:color w:val="000000" w:themeColor="text1"/>
          <w:sz w:val="24"/>
          <w:szCs w:val="24"/>
        </w:rPr>
        <w:t>the stratum, the change in carbon stocks occurring within the stratum (</w:t>
      </w:r>
      <m:oMath>
        <m:sSub>
          <m:sSubPr>
            <m:ctrlPr>
              <w:rPr>
                <w:rFonts w:ascii="Cambria Math" w:hAnsi="Times New Roman"/>
                <w:i/>
                <w:color w:val="000000" w:themeColor="text1"/>
                <w:sz w:val="24"/>
                <w:szCs w:val="24"/>
              </w:rPr>
            </m:ctrlPr>
          </m:sSubPr>
          <m:e>
            <m:r>
              <w:rPr>
                <w:rFonts w:ascii="Times New Roman" w:hAnsi="Times New Roman"/>
                <w:color w:val="000000" w:themeColor="text1"/>
                <w:sz w:val="24"/>
                <w:szCs w:val="24"/>
              </w:rPr>
              <m:t>∆</m:t>
            </m:r>
            <m:r>
              <w:rPr>
                <w:rFonts w:ascii="Cambria Math" w:hAnsi="Cambria Math"/>
                <w:color w:val="000000" w:themeColor="text1"/>
                <w:sz w:val="24"/>
                <w:szCs w:val="24"/>
              </w:rPr>
              <m:t>C</m:t>
            </m:r>
          </m:e>
          <m:sub>
            <m:r>
              <w:rPr>
                <w:rFonts w:ascii="Cambria Math" w:hAnsi="Cambria Math"/>
                <w:color w:val="000000" w:themeColor="text1"/>
                <w:sz w:val="24"/>
                <w:szCs w:val="24"/>
              </w:rPr>
              <m:t>Strata</m:t>
            </m:r>
          </m:sub>
        </m:sSub>
      </m:oMath>
      <w:r w:rsidRPr="005C76C0">
        <w:rPr>
          <w:rFonts w:ascii="Times New Roman" w:hAnsi="Times New Roman"/>
          <w:color w:val="000000" w:themeColor="text1"/>
          <w:sz w:val="24"/>
          <w:szCs w:val="24"/>
        </w:rPr>
        <w:t xml:space="preserve">) to the end of </w:t>
      </w:r>
      <w:r w:rsidR="003D2D14"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eporting </w:t>
      </w:r>
      <w:r w:rsidR="003D2D14"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eriod </w:t>
      </w:r>
      <m:oMath>
        <m:r>
          <w:rPr>
            <w:rFonts w:ascii="Cambria Math" w:hAnsi="Cambria Math"/>
            <w:color w:val="000000" w:themeColor="text1"/>
            <w:sz w:val="24"/>
            <w:szCs w:val="24"/>
          </w:rPr>
          <m:t>Ri</m:t>
        </m:r>
      </m:oMath>
      <w:r w:rsidRPr="005C76C0">
        <w:rPr>
          <w:rFonts w:ascii="Times New Roman" w:hAnsi="Times New Roman"/>
          <w:color w:val="000000" w:themeColor="text1"/>
          <w:sz w:val="24"/>
          <w:szCs w:val="24"/>
        </w:rPr>
        <w:t xml:space="preserve"> is calculated using Equation</w:t>
      </w:r>
      <w:r w:rsidR="00EE3CC5" w:rsidRPr="005C76C0">
        <w:rPr>
          <w:rFonts w:ascii="Times New Roman" w:hAnsi="Times New Roman"/>
          <w:color w:val="000000" w:themeColor="text1"/>
          <w:sz w:val="24"/>
          <w:szCs w:val="24"/>
        </w:rPr>
        <w:t> </w:t>
      </w:r>
      <w:r w:rsidRPr="005C76C0">
        <w:rPr>
          <w:rFonts w:ascii="Times New Roman" w:hAnsi="Times New Roman"/>
          <w:color w:val="000000" w:themeColor="text1"/>
          <w:sz w:val="24"/>
          <w:szCs w:val="24"/>
        </w:rPr>
        <w:t>3a.</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When calculating the carbon stock change for </w:t>
      </w:r>
      <w:r w:rsidR="0088171C" w:rsidRPr="005C76C0">
        <w:rPr>
          <w:rFonts w:ascii="Times New Roman" w:hAnsi="Times New Roman"/>
          <w:color w:val="000000" w:themeColor="text1"/>
          <w:sz w:val="24"/>
          <w:szCs w:val="24"/>
        </w:rPr>
        <w:t xml:space="preserve">a stratum that has not been </w:t>
      </w:r>
      <w:r w:rsidRPr="005C76C0">
        <w:rPr>
          <w:rFonts w:ascii="Times New Roman" w:hAnsi="Times New Roman"/>
          <w:color w:val="000000" w:themeColor="text1"/>
          <w:sz w:val="24"/>
          <w:szCs w:val="24"/>
        </w:rPr>
        <w:t>refer</w:t>
      </w:r>
      <w:r w:rsidR="0088171C"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88171C" w:rsidRPr="005C76C0">
        <w:rPr>
          <w:rFonts w:ascii="Times New Roman" w:hAnsi="Times New Roman"/>
          <w:color w:val="000000" w:themeColor="text1"/>
          <w:sz w:val="24"/>
          <w:szCs w:val="24"/>
        </w:rPr>
        <w:t xml:space="preserve">to previously </w:t>
      </w:r>
      <w:r w:rsidRPr="005C76C0">
        <w:rPr>
          <w:rFonts w:ascii="Times New Roman" w:hAnsi="Times New Roman"/>
          <w:color w:val="000000" w:themeColor="text1"/>
          <w:sz w:val="24"/>
          <w:szCs w:val="24"/>
        </w:rPr>
        <w:t>(</w:t>
      </w:r>
      <m:oMath>
        <m:r>
          <w:rPr>
            <w:rFonts w:ascii="Cambria Math" w:hAnsi="Cambria Math"/>
            <w:color w:val="000000" w:themeColor="text1"/>
            <w:sz w:val="24"/>
            <w:szCs w:val="24"/>
          </w:rPr>
          <m:t>Ri</m:t>
        </m:r>
      </m:oMath>
      <w:r w:rsidRPr="005C76C0">
        <w:rPr>
          <w:rFonts w:ascii="Times New Roman" w:hAnsi="Times New Roman"/>
          <w:color w:val="000000" w:themeColor="text1"/>
          <w:sz w:val="24"/>
          <w:szCs w:val="24"/>
        </w:rPr>
        <w:t>), the standard error is calculated using Equation 3c.</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Where an offsets report that refers </w:t>
      </w:r>
      <w:r w:rsidR="0088171C"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 xml:space="preserve">the stratum </w:t>
      </w:r>
      <w:r w:rsidR="00D63959" w:rsidRPr="005C76C0">
        <w:rPr>
          <w:rFonts w:ascii="Times New Roman" w:hAnsi="Times New Roman"/>
          <w:color w:val="000000" w:themeColor="text1"/>
          <w:sz w:val="24"/>
          <w:szCs w:val="24"/>
        </w:rPr>
        <w:t>has been submitted</w:t>
      </w:r>
      <w:r w:rsidR="0088171C" w:rsidRPr="005C76C0">
        <w:rPr>
          <w:rFonts w:ascii="Times New Roman" w:hAnsi="Times New Roman"/>
          <w:color w:val="000000" w:themeColor="text1"/>
          <w:sz w:val="24"/>
          <w:szCs w:val="24"/>
        </w:rPr>
        <w:t xml:space="preserve"> previously</w:t>
      </w:r>
      <w:r w:rsidR="00D63959"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w:t>
      </w:r>
      <w:r w:rsidR="00D63959" w:rsidRPr="005C76C0">
        <w:rPr>
          <w:rFonts w:ascii="Times New Roman" w:hAnsi="Times New Roman"/>
          <w:color w:val="000000" w:themeColor="text1"/>
          <w:sz w:val="24"/>
          <w:szCs w:val="24"/>
        </w:rPr>
        <w:t xml:space="preserve">referred to as </w:t>
      </w:r>
      <w:r w:rsidR="003D2D14"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eporting </w:t>
      </w:r>
      <w:proofErr w:type="gramStart"/>
      <w:r w:rsidR="003D2D14"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eriod </w:t>
      </w:r>
      <w:proofErr w:type="gramEnd"/>
      <m:oMath>
        <m:r>
          <w:rPr>
            <w:rFonts w:ascii="Cambria Math" w:hAnsi="Cambria Math"/>
            <w:color w:val="000000" w:themeColor="text1"/>
            <w:sz w:val="24"/>
            <w:szCs w:val="24"/>
          </w:rPr>
          <m:t>Ri</m:t>
        </m:r>
        <m:r>
          <w:rPr>
            <w:rFonts w:ascii="Times New Roman" w:hAnsi="Times New Roman"/>
            <w:color w:val="000000" w:themeColor="text1"/>
            <w:sz w:val="24"/>
            <w:szCs w:val="24"/>
          </w:rPr>
          <m:t>-</m:t>
        </m:r>
        <m:r>
          <w:rPr>
            <w:rFonts w:ascii="Cambria Math" w:hAnsi="Times New Roman"/>
            <w:color w:val="000000" w:themeColor="text1"/>
            <w:sz w:val="24"/>
            <w:szCs w:val="24"/>
          </w:rPr>
          <m:t>1</m:t>
        </m:r>
      </m:oMath>
      <w:r w:rsidRPr="005C76C0">
        <w:rPr>
          <w:rFonts w:ascii="Times New Roman" w:hAnsi="Times New Roman"/>
          <w:color w:val="000000" w:themeColor="text1"/>
          <w:sz w:val="24"/>
          <w:szCs w:val="24"/>
        </w:rPr>
        <w:t xml:space="preserve">), the change in </w:t>
      </w:r>
      <w:r w:rsidR="003D2D14"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arb</w:t>
      </w:r>
      <w:r w:rsidR="003D2D14" w:rsidRPr="005C76C0">
        <w:rPr>
          <w:rFonts w:ascii="Times New Roman" w:hAnsi="Times New Roman"/>
          <w:color w:val="000000" w:themeColor="text1"/>
          <w:sz w:val="24"/>
          <w:szCs w:val="24"/>
        </w:rPr>
        <w:t>on s</w:t>
      </w:r>
      <w:r w:rsidR="001457CB" w:rsidRPr="005C76C0">
        <w:rPr>
          <w:rFonts w:ascii="Times New Roman" w:hAnsi="Times New Roman"/>
          <w:color w:val="000000" w:themeColor="text1"/>
          <w:sz w:val="24"/>
          <w:szCs w:val="24"/>
        </w:rPr>
        <w:t>tocks occurring within the s</w:t>
      </w:r>
      <w:r w:rsidRPr="005C76C0">
        <w:rPr>
          <w:rFonts w:ascii="Times New Roman" w:hAnsi="Times New Roman"/>
          <w:color w:val="000000" w:themeColor="text1"/>
          <w:sz w:val="24"/>
          <w:szCs w:val="24"/>
        </w:rPr>
        <w:t>tratum (</w:t>
      </w:r>
      <m:oMath>
        <m:sSub>
          <m:sSubPr>
            <m:ctrlPr>
              <w:rPr>
                <w:rFonts w:ascii="Cambria Math" w:hAnsi="Times New Roman"/>
                <w:i/>
                <w:color w:val="000000" w:themeColor="text1"/>
                <w:sz w:val="24"/>
                <w:szCs w:val="24"/>
              </w:rPr>
            </m:ctrlPr>
          </m:sSubPr>
          <m:e>
            <m:r>
              <w:rPr>
                <w:rFonts w:ascii="Times New Roman" w:hAnsi="Times New Roman"/>
                <w:color w:val="000000" w:themeColor="text1"/>
                <w:sz w:val="24"/>
                <w:szCs w:val="24"/>
              </w:rPr>
              <m:t>∆</m:t>
            </m:r>
            <m:r>
              <w:rPr>
                <w:rFonts w:ascii="Cambria Math" w:hAnsi="Cambria Math"/>
                <w:color w:val="000000" w:themeColor="text1"/>
                <w:sz w:val="24"/>
                <w:szCs w:val="24"/>
              </w:rPr>
              <m:t>C</m:t>
            </m:r>
          </m:e>
          <m:sub>
            <m:r>
              <w:rPr>
                <w:rFonts w:ascii="Cambria Math" w:hAnsi="Cambria Math"/>
                <w:color w:val="000000" w:themeColor="text1"/>
                <w:sz w:val="24"/>
                <w:szCs w:val="24"/>
              </w:rPr>
              <m:t>Stratum</m:t>
            </m:r>
          </m:sub>
        </m:sSub>
      </m:oMath>
      <w:r w:rsidR="003D2D14" w:rsidRPr="005C76C0">
        <w:rPr>
          <w:rFonts w:ascii="Times New Roman" w:hAnsi="Times New Roman"/>
          <w:color w:val="000000" w:themeColor="text1"/>
          <w:sz w:val="24"/>
          <w:szCs w:val="24"/>
        </w:rPr>
        <w:t>) during the current reporting p</w:t>
      </w:r>
      <w:proofErr w:type="spellStart"/>
      <w:r w:rsidRPr="005C76C0">
        <w:rPr>
          <w:rFonts w:ascii="Times New Roman" w:hAnsi="Times New Roman"/>
          <w:color w:val="000000" w:themeColor="text1"/>
          <w:sz w:val="24"/>
          <w:szCs w:val="24"/>
        </w:rPr>
        <w:t>eriod</w:t>
      </w:r>
      <w:proofErr w:type="spellEnd"/>
      <w:r w:rsidRPr="005C76C0">
        <w:rPr>
          <w:rFonts w:ascii="Times New Roman" w:hAnsi="Times New Roman"/>
          <w:color w:val="000000" w:themeColor="text1"/>
          <w:sz w:val="24"/>
          <w:szCs w:val="24"/>
        </w:rPr>
        <w:t xml:space="preserve"> </w:t>
      </w:r>
      <w:r w:rsidR="00D63959" w:rsidRPr="005C76C0">
        <w:rPr>
          <w:rFonts w:ascii="Times New Roman" w:hAnsi="Times New Roman"/>
          <w:color w:val="000000" w:themeColor="text1"/>
          <w:sz w:val="24"/>
          <w:szCs w:val="24"/>
        </w:rPr>
        <w:t>(</w:t>
      </w:r>
      <m:oMath>
        <m:r>
          <w:rPr>
            <w:rFonts w:ascii="Cambria Math" w:hAnsi="Cambria Math"/>
            <w:color w:val="000000" w:themeColor="text1"/>
            <w:sz w:val="24"/>
            <w:szCs w:val="24"/>
          </w:rPr>
          <m:t>Ri</m:t>
        </m:r>
      </m:oMath>
      <w:r w:rsidR="00D63959"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is calculated using Equation 3b.</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When calculating the carbon stock change within a stratum that has been refer</w:t>
      </w:r>
      <w:r w:rsidR="0088171C"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88171C"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in a previous offsets report (</w:t>
      </w:r>
      <m:oMath>
        <m:r>
          <w:rPr>
            <w:rFonts w:ascii="Cambria Math" w:hAnsi="Cambria Math"/>
            <w:color w:val="000000" w:themeColor="text1"/>
            <w:sz w:val="24"/>
            <w:szCs w:val="24"/>
          </w:rPr>
          <m:t>Ri</m:t>
        </m:r>
        <m:r>
          <w:rPr>
            <w:rFonts w:ascii="Times New Roman" w:hAnsi="Times New Roman"/>
            <w:color w:val="000000" w:themeColor="text1"/>
            <w:sz w:val="24"/>
            <w:szCs w:val="24"/>
          </w:rPr>
          <m:t>-</m:t>
        </m:r>
        <m:r>
          <w:rPr>
            <w:rFonts w:ascii="Cambria Math" w:hAnsi="Times New Roman"/>
            <w:color w:val="000000" w:themeColor="text1"/>
            <w:sz w:val="24"/>
            <w:szCs w:val="24"/>
          </w:rPr>
          <m:t>1</m:t>
        </m:r>
      </m:oMath>
      <w:r w:rsidRPr="005C76C0">
        <w:rPr>
          <w:rFonts w:ascii="Times New Roman" w:hAnsi="Times New Roman"/>
          <w:color w:val="000000" w:themeColor="text1"/>
          <w:sz w:val="24"/>
          <w:szCs w:val="24"/>
        </w:rPr>
        <w:t>), the standard error is calculated using Equation 3d.</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D63959"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.2.3 </w:t>
      </w:r>
      <w:r w:rsidRPr="005C76C0">
        <w:rPr>
          <w:rFonts w:ascii="Times New Roman" w:hAnsi="Times New Roman"/>
          <w:b/>
          <w:color w:val="000000" w:themeColor="text1"/>
          <w:sz w:val="24"/>
          <w:szCs w:val="24"/>
        </w:rPr>
        <w:tab/>
        <w:t>Calculating initial carbon stock</w:t>
      </w:r>
      <w:r w:rsidR="00990409" w:rsidRPr="005C76C0">
        <w:rPr>
          <w:rFonts w:ascii="Times New Roman" w:hAnsi="Times New Roman"/>
          <w:b/>
          <w:color w:val="000000" w:themeColor="text1"/>
          <w:sz w:val="24"/>
          <w:szCs w:val="24"/>
        </w:rPr>
        <w:t>s</w:t>
      </w:r>
      <w:r w:rsidRPr="005C76C0">
        <w:rPr>
          <w:rFonts w:ascii="Times New Roman" w:hAnsi="Times New Roman"/>
          <w:b/>
          <w:color w:val="000000" w:themeColor="text1"/>
          <w:sz w:val="24"/>
          <w:szCs w:val="24"/>
        </w:rPr>
        <w:t xml:space="preserve"> for a stratum</w:t>
      </w:r>
    </w:p>
    <w:p w:rsidR="0019691D" w:rsidRPr="005C76C0" w:rsidRDefault="008D7442"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12</w:t>
      </w:r>
      <w:r w:rsidR="0019691D" w:rsidRPr="005C76C0">
        <w:rPr>
          <w:rFonts w:ascii="Times New Roman" w:hAnsi="Times New Roman"/>
          <w:bCs/>
          <w:color w:val="000000" w:themeColor="text1"/>
          <w:sz w:val="24"/>
          <w:szCs w:val="24"/>
          <w:u w:val="single"/>
        </w:rPr>
        <w:tab/>
        <w:t>Calculating initial carbon stock</w:t>
      </w:r>
      <w:r w:rsidR="00990409"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for a stratum</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If the planting finish date for a stratum is earlier than </w:t>
      </w:r>
      <w:r w:rsidR="0050379F" w:rsidRPr="005C76C0">
        <w:rPr>
          <w:rFonts w:ascii="Times New Roman" w:hAnsi="Times New Roman"/>
          <w:color w:val="000000" w:themeColor="text1"/>
          <w:sz w:val="24"/>
          <w:szCs w:val="24"/>
        </w:rPr>
        <w:t>the declaration date</w:t>
      </w:r>
      <w:r w:rsidRPr="005C76C0">
        <w:rPr>
          <w:rFonts w:ascii="Times New Roman" w:hAnsi="Times New Roman"/>
          <w:color w:val="000000" w:themeColor="text1"/>
          <w:sz w:val="24"/>
          <w:szCs w:val="24"/>
        </w:rPr>
        <w:t>, the project proponent is required to calculate the initial carbon stock</w:t>
      </w:r>
      <w:r w:rsidR="000E4B1D">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w:t>
      </w:r>
      <w:r w:rsidR="00250BEA" w:rsidRPr="005C76C0">
        <w:rPr>
          <w:rFonts w:ascii="Times New Roman" w:hAnsi="Times New Roman"/>
          <w:color w:val="000000" w:themeColor="text1"/>
          <w:sz w:val="24"/>
          <w:szCs w:val="24"/>
        </w:rPr>
        <w:t>which is</w:t>
      </w:r>
      <w:r w:rsidRPr="005C76C0">
        <w:rPr>
          <w:rFonts w:ascii="Times New Roman" w:hAnsi="Times New Roman"/>
          <w:color w:val="000000" w:themeColor="text1"/>
          <w:sz w:val="24"/>
          <w:szCs w:val="24"/>
        </w:rPr>
        <w:t xml:space="preserve"> the amount of carbon estimated to have been stored within the stratum at </w:t>
      </w:r>
      <w:r w:rsidR="0050379F" w:rsidRPr="005C76C0">
        <w:rPr>
          <w:rFonts w:ascii="Times New Roman" w:hAnsi="Times New Roman"/>
          <w:color w:val="000000" w:themeColor="text1"/>
          <w:sz w:val="24"/>
          <w:szCs w:val="24"/>
        </w:rPr>
        <w:t>the declaration date</w:t>
      </w:r>
      <w:r w:rsidRPr="005C76C0">
        <w:rPr>
          <w:rFonts w:ascii="Times New Roman" w:hAnsi="Times New Roman"/>
          <w:color w:val="000000" w:themeColor="text1"/>
          <w:sz w:val="24"/>
          <w:szCs w:val="24"/>
        </w:rPr>
        <w:t xml:space="preserve">. </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This is calculated using Equation 4a, which estimates the average annual change in carbon stocks for the stratum to the date of the full inventory and then multiplies this by the number of years between the planting </w:t>
      </w:r>
      <w:r w:rsidR="0050379F" w:rsidRPr="005C76C0">
        <w:rPr>
          <w:rFonts w:ascii="Times New Roman" w:hAnsi="Times New Roman"/>
          <w:color w:val="000000" w:themeColor="text1"/>
          <w:sz w:val="24"/>
          <w:szCs w:val="24"/>
        </w:rPr>
        <w:t>start</w:t>
      </w:r>
      <w:r w:rsidRPr="005C76C0">
        <w:rPr>
          <w:rFonts w:ascii="Times New Roman" w:hAnsi="Times New Roman"/>
          <w:color w:val="000000" w:themeColor="text1"/>
          <w:sz w:val="24"/>
          <w:szCs w:val="24"/>
        </w:rPr>
        <w:t xml:space="preserve"> date for the stratum and </w:t>
      </w:r>
      <w:r w:rsidR="0050379F" w:rsidRPr="005C76C0">
        <w:rPr>
          <w:rFonts w:ascii="Times New Roman" w:hAnsi="Times New Roman"/>
          <w:color w:val="000000" w:themeColor="text1"/>
          <w:sz w:val="24"/>
          <w:szCs w:val="24"/>
        </w:rPr>
        <w:t>the declaration date</w:t>
      </w:r>
      <w:r w:rsidRPr="005C76C0">
        <w:rPr>
          <w:rFonts w:ascii="Times New Roman" w:hAnsi="Times New Roman"/>
          <w:color w:val="000000" w:themeColor="text1"/>
          <w:sz w:val="24"/>
          <w:szCs w:val="24"/>
        </w:rPr>
        <w: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When calculating the initial stock for project trees planted before </w:t>
      </w:r>
      <w:r w:rsidR="0050379F" w:rsidRPr="005C76C0">
        <w:rPr>
          <w:rFonts w:ascii="Times New Roman" w:hAnsi="Times New Roman"/>
          <w:color w:val="000000" w:themeColor="text1"/>
          <w:sz w:val="24"/>
          <w:szCs w:val="24"/>
        </w:rPr>
        <w:t xml:space="preserve">the declaration date </w:t>
      </w:r>
      <w:r w:rsidRPr="005C76C0">
        <w:rPr>
          <w:rFonts w:ascii="Times New Roman" w:hAnsi="Times New Roman"/>
          <w:color w:val="000000" w:themeColor="text1"/>
          <w:sz w:val="24"/>
          <w:szCs w:val="24"/>
        </w:rPr>
        <w:t>within a stratum, the standard error is calculated using Equation 4</w:t>
      </w:r>
      <w:r w:rsidR="00990409" w:rsidRPr="005C76C0">
        <w:rPr>
          <w:rFonts w:ascii="Times New Roman" w:hAnsi="Times New Roman"/>
          <w:color w:val="000000" w:themeColor="text1"/>
          <w:sz w:val="24"/>
          <w:szCs w:val="24"/>
        </w:rPr>
        <w:t>b</w:t>
      </w:r>
      <w:r w:rsidRPr="005C76C0">
        <w:rPr>
          <w:rFonts w:ascii="Times New Roman" w:hAnsi="Times New Roman"/>
          <w:color w:val="000000" w:themeColor="text1"/>
          <w:sz w:val="24"/>
          <w:szCs w:val="24"/>
        </w:rPr>
        <w: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If the stratum was planted on or after </w:t>
      </w:r>
      <w:r w:rsidR="0050379F" w:rsidRPr="005C76C0">
        <w:rPr>
          <w:rFonts w:ascii="Times New Roman" w:hAnsi="Times New Roman"/>
          <w:color w:val="000000" w:themeColor="text1"/>
          <w:sz w:val="24"/>
          <w:szCs w:val="24"/>
        </w:rPr>
        <w:t xml:space="preserve">the declaration date </w:t>
      </w:r>
      <w:r w:rsidRPr="005C76C0">
        <w:rPr>
          <w:rFonts w:ascii="Times New Roman" w:hAnsi="Times New Roman"/>
          <w:color w:val="000000" w:themeColor="text1"/>
          <w:sz w:val="24"/>
          <w:szCs w:val="24"/>
        </w:rPr>
        <w:t>then</w:t>
      </w:r>
      <w:r w:rsidR="008920E5"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w:t>
      </w:r>
    </w:p>
    <w:p w:rsidR="0019691D" w:rsidRPr="005C76C0" w:rsidRDefault="0019691D" w:rsidP="00E15ACF">
      <w:pPr>
        <w:numPr>
          <w:ilvl w:val="0"/>
          <w:numId w:val="6"/>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initial carbon stocks for the stratum is zero; and</w:t>
      </w:r>
    </w:p>
    <w:p w:rsidR="0019691D" w:rsidRPr="005C76C0" w:rsidRDefault="0019691D" w:rsidP="00E15ACF">
      <w:pPr>
        <w:numPr>
          <w:ilvl w:val="0"/>
          <w:numId w:val="6"/>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standard</w:t>
      </w:r>
      <w:proofErr w:type="gramEnd"/>
      <w:r w:rsidRPr="005C76C0">
        <w:rPr>
          <w:rFonts w:ascii="Times New Roman" w:hAnsi="Times New Roman"/>
          <w:color w:val="000000" w:themeColor="text1"/>
          <w:sz w:val="24"/>
          <w:szCs w:val="24"/>
        </w:rPr>
        <w:t xml:space="preserve"> error for the initial carbon stock</w:t>
      </w:r>
      <w:r w:rsidR="000E4B1D">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for the stratum is zero.</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F15CA6"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.2.4 </w:t>
      </w:r>
      <w:r w:rsidRPr="005C76C0">
        <w:rPr>
          <w:rFonts w:ascii="Times New Roman" w:hAnsi="Times New Roman"/>
          <w:b/>
          <w:color w:val="000000" w:themeColor="text1"/>
          <w:sz w:val="24"/>
          <w:szCs w:val="24"/>
        </w:rPr>
        <w:tab/>
        <w:t>Calculating closing carbon stock</w:t>
      </w:r>
      <w:r w:rsidR="00F15CA6" w:rsidRPr="005C76C0">
        <w:rPr>
          <w:rFonts w:ascii="Times New Roman" w:hAnsi="Times New Roman"/>
          <w:b/>
          <w:color w:val="000000" w:themeColor="text1"/>
          <w:sz w:val="24"/>
          <w:szCs w:val="24"/>
        </w:rPr>
        <w:t>s</w:t>
      </w:r>
      <w:r w:rsidRPr="005C76C0">
        <w:rPr>
          <w:rFonts w:ascii="Times New Roman" w:hAnsi="Times New Roman"/>
          <w:b/>
          <w:color w:val="000000" w:themeColor="text1"/>
          <w:sz w:val="24"/>
          <w:szCs w:val="24"/>
        </w:rPr>
        <w:t xml:space="preserve"> for a stratum</w:t>
      </w:r>
    </w:p>
    <w:p w:rsidR="0019691D" w:rsidRPr="005C76C0" w:rsidRDefault="00F15CA6"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13</w:t>
      </w:r>
      <w:r w:rsidR="0019691D" w:rsidRPr="005C76C0">
        <w:rPr>
          <w:rFonts w:ascii="Times New Roman" w:hAnsi="Times New Roman"/>
          <w:bCs/>
          <w:color w:val="000000" w:themeColor="text1"/>
          <w:sz w:val="24"/>
          <w:szCs w:val="24"/>
          <w:u w:val="single"/>
        </w:rPr>
        <w:tab/>
        <w:t>Calculating closing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for a stratum based on full inventory</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Where a full inventory has been conducted within a stratum </w:t>
      </w:r>
      <w:r w:rsidR="00F15CA6" w:rsidRPr="005C76C0">
        <w:rPr>
          <w:rFonts w:ascii="Times New Roman" w:hAnsi="Times New Roman"/>
          <w:color w:val="000000" w:themeColor="text1"/>
          <w:sz w:val="24"/>
          <w:szCs w:val="24"/>
        </w:rPr>
        <w:t xml:space="preserve">in the </w:t>
      </w:r>
      <w:r w:rsidR="0050379F"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months </w:t>
      </w:r>
      <w:r w:rsidR="00F15CA6" w:rsidRPr="005C76C0">
        <w:rPr>
          <w:rFonts w:ascii="Times New Roman" w:hAnsi="Times New Roman"/>
          <w:color w:val="000000" w:themeColor="text1"/>
          <w:sz w:val="24"/>
          <w:szCs w:val="24"/>
        </w:rPr>
        <w:t>leading up to</w:t>
      </w:r>
      <w:r w:rsidRPr="005C76C0">
        <w:rPr>
          <w:rFonts w:ascii="Times New Roman" w:hAnsi="Times New Roman"/>
          <w:color w:val="000000" w:themeColor="text1"/>
          <w:sz w:val="24"/>
          <w:szCs w:val="24"/>
        </w:rPr>
        <w:t xml:space="preserve"> the end of the reporting period </w:t>
      </w:r>
      <m:oMath>
        <m:sSub>
          <m:sSubPr>
            <m:ctrlPr>
              <w:rPr>
                <w:rFonts w:ascii="Cambria Math" w:hAnsi="Times New Roman"/>
                <w:i/>
                <w:color w:val="000000" w:themeColor="text1"/>
                <w:sz w:val="24"/>
                <w:szCs w:val="24"/>
                <w:lang w:eastAsia="en-AU"/>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FI</m:t>
            </m:r>
          </m:sub>
        </m:sSub>
      </m:oMath>
      <w:r w:rsidRPr="005C76C0">
        <w:rPr>
          <w:rFonts w:ascii="Times New Roman" w:hAnsi="Times New Roman"/>
          <w:color w:val="000000" w:themeColor="text1"/>
          <w:sz w:val="24"/>
          <w:szCs w:val="24"/>
        </w:rPr>
        <w:t>, the closing carbon stocks for the stratum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CC</m:t>
            </m:r>
          </m:e>
          <m:sub>
            <m:r>
              <w:rPr>
                <w:rFonts w:ascii="Cambria Math" w:hAnsi="Cambria Math"/>
                <w:color w:val="000000" w:themeColor="text1"/>
                <w:sz w:val="24"/>
                <w:szCs w:val="24"/>
              </w:rPr>
              <m:t>Stratum</m:t>
            </m:r>
          </m:sub>
        </m:sSub>
      </m:oMath>
      <w:r w:rsidRPr="005C76C0">
        <w:rPr>
          <w:rFonts w:ascii="Times New Roman" w:hAnsi="Times New Roman"/>
          <w:color w:val="000000" w:themeColor="text1"/>
          <w:sz w:val="24"/>
          <w:szCs w:val="24"/>
        </w:rPr>
        <w:t xml:space="preserve">) to the end of the reporting period </w:t>
      </w:r>
      <m:oMath>
        <m:sSub>
          <m:sSubPr>
            <m:ctrlPr>
              <w:rPr>
                <w:rFonts w:ascii="Cambria Math" w:hAnsi="Times New Roman"/>
                <w:i/>
                <w:color w:val="000000" w:themeColor="text1"/>
                <w:sz w:val="24"/>
                <w:szCs w:val="24"/>
                <w:lang w:eastAsia="en-AU"/>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FI</m:t>
            </m:r>
          </m:sub>
        </m:sSub>
      </m:oMath>
      <w:r w:rsidRPr="005C76C0">
        <w:rPr>
          <w:rFonts w:ascii="Times New Roman" w:hAnsi="Times New Roman"/>
          <w:color w:val="000000" w:themeColor="text1"/>
          <w:sz w:val="24"/>
          <w:szCs w:val="24"/>
        </w:rPr>
        <w:t xml:space="preserve"> </w:t>
      </w:r>
      <w:r w:rsidR="00F15CA6" w:rsidRPr="005C76C0">
        <w:rPr>
          <w:rFonts w:ascii="Times New Roman" w:hAnsi="Times New Roman"/>
          <w:color w:val="000000" w:themeColor="text1"/>
          <w:sz w:val="24"/>
          <w:szCs w:val="24"/>
        </w:rPr>
        <w:t>are</w:t>
      </w:r>
      <w:r w:rsidRPr="005C76C0">
        <w:rPr>
          <w:rFonts w:ascii="Times New Roman" w:hAnsi="Times New Roman"/>
          <w:color w:val="000000" w:themeColor="text1"/>
          <w:sz w:val="24"/>
          <w:szCs w:val="24"/>
        </w:rPr>
        <w:t xml:space="preserve"> calculated using Equation 5a.</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Where a full inventory has been conducted within a stratum no earlier than </w:t>
      </w:r>
      <w:r w:rsidR="0050379F" w:rsidRPr="005C76C0">
        <w:rPr>
          <w:rFonts w:ascii="Times New Roman" w:hAnsi="Times New Roman"/>
          <w:color w:val="000000" w:themeColor="text1"/>
          <w:sz w:val="24"/>
          <w:szCs w:val="24"/>
        </w:rPr>
        <w:t>6</w:t>
      </w:r>
      <w:r w:rsidRPr="005C76C0">
        <w:rPr>
          <w:rFonts w:ascii="Times New Roman" w:hAnsi="Times New Roman"/>
          <w:color w:val="000000" w:themeColor="text1"/>
          <w:sz w:val="24"/>
          <w:szCs w:val="24"/>
        </w:rPr>
        <w:t xml:space="preserve"> months </w:t>
      </w:r>
      <w:r w:rsidR="00DD4337" w:rsidRPr="005C76C0">
        <w:rPr>
          <w:rFonts w:ascii="Times New Roman" w:hAnsi="Times New Roman"/>
          <w:color w:val="000000" w:themeColor="text1"/>
          <w:sz w:val="24"/>
          <w:szCs w:val="24"/>
        </w:rPr>
        <w:t xml:space="preserve">leading up to </w:t>
      </w:r>
      <w:r w:rsidR="00E7238E" w:rsidRPr="005C76C0">
        <w:rPr>
          <w:rFonts w:ascii="Times New Roman" w:hAnsi="Times New Roman"/>
          <w:color w:val="000000" w:themeColor="text1"/>
          <w:sz w:val="24"/>
          <w:szCs w:val="24"/>
        </w:rPr>
        <w:t>the end of r</w:t>
      </w:r>
      <w:r w:rsidRPr="005C76C0">
        <w:rPr>
          <w:rFonts w:ascii="Times New Roman" w:hAnsi="Times New Roman"/>
          <w:color w:val="000000" w:themeColor="text1"/>
          <w:sz w:val="24"/>
          <w:szCs w:val="24"/>
        </w:rPr>
        <w:t xml:space="preserve">eporting </w:t>
      </w:r>
      <w:r w:rsidR="00E7238E"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eriod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FI</m:t>
            </m:r>
          </m:sub>
        </m:sSub>
      </m:oMath>
      <w:r w:rsidRPr="005C76C0">
        <w:rPr>
          <w:rFonts w:ascii="Times New Roman" w:hAnsi="Times New Roman"/>
          <w:color w:val="000000" w:themeColor="text1"/>
          <w:sz w:val="24"/>
          <w:szCs w:val="24"/>
        </w:rPr>
        <w:t xml:space="preserve">, the standard error for closing carbon stocks for the stratum to the end of the reporting period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FI</m:t>
            </m:r>
          </m:sub>
        </m:sSub>
      </m:oMath>
      <w:r w:rsidRPr="005C76C0">
        <w:rPr>
          <w:rFonts w:ascii="Times New Roman" w:hAnsi="Times New Roman"/>
          <w:color w:val="000000" w:themeColor="text1"/>
          <w:sz w:val="24"/>
          <w:szCs w:val="24"/>
        </w:rPr>
        <w:t xml:space="preserve"> is calculated using Equation 5b.</w:t>
      </w:r>
    </w:p>
    <w:p w:rsidR="0019691D" w:rsidRPr="005C76C0" w:rsidRDefault="00761094"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.1</w:t>
      </w:r>
      <w:r w:rsidR="00882C62" w:rsidRPr="005C76C0">
        <w:rPr>
          <w:rFonts w:ascii="Times New Roman" w:hAnsi="Times New Roman"/>
          <w:bCs/>
          <w:color w:val="000000" w:themeColor="text1"/>
          <w:sz w:val="24"/>
          <w:szCs w:val="24"/>
          <w:u w:val="single"/>
        </w:rPr>
        <w:t>4</w:t>
      </w:r>
      <w:r w:rsidR="0019691D" w:rsidRPr="005C76C0">
        <w:rPr>
          <w:rFonts w:ascii="Times New Roman" w:hAnsi="Times New Roman"/>
          <w:bCs/>
          <w:color w:val="000000" w:themeColor="text1"/>
          <w:sz w:val="24"/>
          <w:szCs w:val="24"/>
          <w:u w:val="single"/>
        </w:rPr>
        <w:tab/>
        <w:t>Calculating closing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for a stratum based on PSP assessment</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If a stratum has been refer</w:t>
      </w:r>
      <w:r w:rsidR="008920E5" w:rsidRPr="005C76C0">
        <w:rPr>
          <w:rFonts w:ascii="Times New Roman" w:hAnsi="Times New Roman"/>
          <w:color w:val="000000" w:themeColor="text1"/>
          <w:sz w:val="24"/>
          <w:szCs w:val="24"/>
        </w:rPr>
        <w:t>r</w:t>
      </w:r>
      <w:r w:rsidRPr="005C76C0">
        <w:rPr>
          <w:rFonts w:ascii="Times New Roman" w:hAnsi="Times New Roman"/>
          <w:color w:val="000000" w:themeColor="text1"/>
          <w:sz w:val="24"/>
          <w:szCs w:val="24"/>
        </w:rPr>
        <w:t xml:space="preserve">ed </w:t>
      </w:r>
      <w:r w:rsidR="008920E5"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in an offsets report produced for a prior reporting p</w:t>
      </w:r>
      <w:r w:rsidR="00C25AC0" w:rsidRPr="005C76C0">
        <w:rPr>
          <w:rFonts w:ascii="Times New Roman" w:hAnsi="Times New Roman"/>
          <w:color w:val="000000" w:themeColor="text1"/>
          <w:sz w:val="24"/>
          <w:szCs w:val="24"/>
        </w:rPr>
        <w:t xml:space="preserve">eriod </w:t>
      </w:r>
      <w:r w:rsidR="00761094" w:rsidRPr="005C76C0">
        <w:rPr>
          <w:rFonts w:ascii="Times New Roman" w:hAnsi="Times New Roman"/>
          <w:color w:val="000000" w:themeColor="text1"/>
          <w:sz w:val="24"/>
          <w:szCs w:val="24"/>
        </w:rPr>
        <w:t>(</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FI</m:t>
            </m:r>
          </m:sub>
        </m:sSub>
        <m:r>
          <w:rPr>
            <w:rFonts w:ascii="Cambria Math" w:hAnsi="Times New Roman"/>
            <w:color w:val="000000" w:themeColor="text1"/>
            <w:sz w:val="24"/>
            <w:szCs w:val="24"/>
          </w:rPr>
          <m:t xml:space="preserve"> </m:t>
        </m:r>
      </m:oMath>
      <w:r w:rsidR="00761094" w:rsidRPr="005C76C0">
        <w:rPr>
          <w:rFonts w:ascii="Times New Roman" w:hAnsi="Times New Roman"/>
          <w:color w:val="000000" w:themeColor="text1"/>
          <w:sz w:val="24"/>
          <w:szCs w:val="24"/>
        </w:rPr>
        <w:t>):</w:t>
      </w:r>
    </w:p>
    <w:p w:rsidR="0019691D" w:rsidRPr="005C76C0" w:rsidRDefault="0019691D" w:rsidP="00E15ACF">
      <w:pPr>
        <w:numPr>
          <w:ilvl w:val="0"/>
          <w:numId w:val="7"/>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during which a full inventory was conducted</w:t>
      </w:r>
      <w:r w:rsidR="0050379F"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and</w:t>
      </w:r>
    </w:p>
    <w:p w:rsidR="0019691D" w:rsidRPr="005C76C0" w:rsidRDefault="00C25AC0" w:rsidP="00E15ACF">
      <w:pPr>
        <w:numPr>
          <w:ilvl w:val="0"/>
          <w:numId w:val="7"/>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where </w:t>
      </w:r>
      <w:r w:rsidR="0019691D" w:rsidRPr="005C76C0">
        <w:rPr>
          <w:rFonts w:ascii="Times New Roman" w:hAnsi="Times New Roman"/>
          <w:color w:val="000000" w:themeColor="text1"/>
          <w:sz w:val="24"/>
          <w:szCs w:val="24"/>
        </w:rPr>
        <w:t xml:space="preserve">PSP assessment has been conducted within the stratum no earlier than </w:t>
      </w:r>
      <w:r w:rsidR="0050379F" w:rsidRPr="005C76C0">
        <w:rPr>
          <w:rFonts w:ascii="Times New Roman" w:hAnsi="Times New Roman"/>
          <w:color w:val="000000" w:themeColor="text1"/>
          <w:sz w:val="24"/>
          <w:szCs w:val="24"/>
        </w:rPr>
        <w:t>6 </w:t>
      </w:r>
      <w:r w:rsidR="0019691D" w:rsidRPr="005C76C0">
        <w:rPr>
          <w:rFonts w:ascii="Times New Roman" w:hAnsi="Times New Roman"/>
          <w:color w:val="000000" w:themeColor="text1"/>
          <w:sz w:val="24"/>
          <w:szCs w:val="24"/>
        </w:rPr>
        <w:t>months from the end of the current reporting period</w:t>
      </w:r>
      <w:r w:rsidR="00077022" w:rsidRPr="005C76C0">
        <w:rPr>
          <w:rFonts w:ascii="Times New Roman" w:hAnsi="Times New Roman"/>
          <w:color w:val="000000" w:themeColor="text1"/>
          <w:sz w:val="24"/>
          <w:szCs w:val="24"/>
        </w:rPr>
        <w:t xml:space="preserv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PS</m:t>
            </m:r>
          </m:sub>
        </m:sSub>
      </m:oMath>
      <w:r w:rsidR="00077022"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w:t>
      </w:r>
    </w:p>
    <w:p w:rsidR="0019691D" w:rsidRPr="005C76C0" w:rsidRDefault="0019691D" w:rsidP="003A075D">
      <w:p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then</w:t>
      </w:r>
      <w:proofErr w:type="gramEnd"/>
      <w:r w:rsidRPr="005C76C0">
        <w:rPr>
          <w:rFonts w:ascii="Times New Roman" w:hAnsi="Times New Roman"/>
          <w:color w:val="000000" w:themeColor="text1"/>
          <w:sz w:val="24"/>
          <w:szCs w:val="24"/>
        </w:rPr>
        <w:t xml:space="preserve"> </w:t>
      </w:r>
      <w:r w:rsidR="00C25AC0" w:rsidRPr="005C76C0">
        <w:rPr>
          <w:rFonts w:ascii="Times New Roman" w:hAnsi="Times New Roman"/>
          <w:color w:val="000000" w:themeColor="text1"/>
          <w:sz w:val="24"/>
          <w:szCs w:val="24"/>
        </w:rPr>
        <w:t xml:space="preserve">the </w:t>
      </w:r>
      <w:r w:rsidRPr="005C76C0">
        <w:rPr>
          <w:rFonts w:ascii="Times New Roman" w:hAnsi="Times New Roman"/>
          <w:color w:val="000000" w:themeColor="text1"/>
          <w:sz w:val="24"/>
          <w:szCs w:val="24"/>
        </w:rPr>
        <w:t xml:space="preserve">closing carbon stocks for the stratum to the end of the reporting period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PS</m:t>
            </m:r>
          </m:sub>
        </m:sSub>
      </m:oMath>
      <w:r w:rsidRPr="005C76C0">
        <w:rPr>
          <w:rFonts w:ascii="Times New Roman" w:hAnsi="Times New Roman"/>
          <w:color w:val="000000" w:themeColor="text1"/>
          <w:sz w:val="24"/>
          <w:szCs w:val="24"/>
        </w:rPr>
        <w:t xml:space="preserve"> must be calcu</w:t>
      </w:r>
      <w:proofErr w:type="spellStart"/>
      <w:r w:rsidRPr="005C76C0">
        <w:rPr>
          <w:rFonts w:ascii="Times New Roman" w:hAnsi="Times New Roman"/>
          <w:color w:val="000000" w:themeColor="text1"/>
          <w:sz w:val="24"/>
          <w:szCs w:val="24"/>
        </w:rPr>
        <w:t>lated</w:t>
      </w:r>
      <w:proofErr w:type="spellEnd"/>
      <w:r w:rsidRPr="005C76C0">
        <w:rPr>
          <w:rFonts w:ascii="Times New Roman" w:hAnsi="Times New Roman"/>
          <w:color w:val="000000" w:themeColor="text1"/>
          <w:sz w:val="24"/>
          <w:szCs w:val="24"/>
        </w:rPr>
        <w:t xml:space="preserve"> using </w:t>
      </w:r>
      <w:r w:rsidR="00C84572"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quation 6a.</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When calculating the closing carbon stocks for a stratum in accordance with section</w:t>
      </w:r>
      <w:r w:rsidR="0050379F" w:rsidRPr="005C76C0">
        <w:rPr>
          <w:rFonts w:ascii="Times New Roman" w:hAnsi="Times New Roman"/>
          <w:color w:val="000000" w:themeColor="text1"/>
          <w:sz w:val="24"/>
          <w:szCs w:val="24"/>
        </w:rPr>
        <w:t xml:space="preserve"> 6.14</w:t>
      </w:r>
      <w:r w:rsidRPr="005C76C0">
        <w:rPr>
          <w:rFonts w:ascii="Times New Roman" w:hAnsi="Times New Roman"/>
          <w:color w:val="000000" w:themeColor="text1"/>
          <w:sz w:val="24"/>
          <w:szCs w:val="24"/>
        </w:rPr>
        <w:t>, the standard error includes both</w:t>
      </w:r>
      <w:r w:rsidR="008920E5"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w:t>
      </w:r>
    </w:p>
    <w:p w:rsidR="0019691D" w:rsidRPr="005C76C0" w:rsidRDefault="0019691D" w:rsidP="00E15ACF">
      <w:pPr>
        <w:numPr>
          <w:ilvl w:val="0"/>
          <w:numId w:val="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standard error for carbon stocks for a full inventory assessment; and</w:t>
      </w:r>
    </w:p>
    <w:p w:rsidR="0019691D" w:rsidRPr="005C76C0" w:rsidRDefault="0019691D" w:rsidP="00E15ACF">
      <w:pPr>
        <w:numPr>
          <w:ilvl w:val="0"/>
          <w:numId w:val="8"/>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standard</w:t>
      </w:r>
      <w:proofErr w:type="gramEnd"/>
      <w:r w:rsidRPr="005C76C0">
        <w:rPr>
          <w:rFonts w:ascii="Times New Roman" w:hAnsi="Times New Roman"/>
          <w:color w:val="000000" w:themeColor="text1"/>
          <w:sz w:val="24"/>
          <w:szCs w:val="24"/>
        </w:rPr>
        <w:t xml:space="preserve"> error for the ratio between carbon stocks in PSP</w:t>
      </w:r>
      <w:r w:rsidR="00C25AC0"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w:t>
      </w:r>
    </w:p>
    <w:p w:rsidR="0019691D" w:rsidRPr="005C76C0" w:rsidRDefault="00286AE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standard error for the closing carbon stock</w:t>
      </w:r>
      <w:r w:rsidR="0019691D"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for a stratum based on PSP assessment</w:t>
      </w:r>
      <w:r w:rsidR="0019691D" w:rsidRPr="005C76C0">
        <w:rPr>
          <w:rFonts w:ascii="Times New Roman" w:hAnsi="Times New Roman"/>
          <w:color w:val="000000" w:themeColor="text1"/>
          <w:sz w:val="24"/>
          <w:szCs w:val="24"/>
        </w:rPr>
        <w:t xml:space="preserve"> is calculated using </w:t>
      </w:r>
      <w:r w:rsidR="00C84572" w:rsidRPr="005C76C0">
        <w:rPr>
          <w:rFonts w:ascii="Times New Roman" w:hAnsi="Times New Roman"/>
          <w:color w:val="000000" w:themeColor="text1"/>
          <w:sz w:val="24"/>
          <w:szCs w:val="24"/>
        </w:rPr>
        <w:t>E</w:t>
      </w:r>
      <w:r w:rsidR="0019691D" w:rsidRPr="005C76C0">
        <w:rPr>
          <w:rFonts w:ascii="Times New Roman" w:hAnsi="Times New Roman"/>
          <w:color w:val="000000" w:themeColor="text1"/>
          <w:sz w:val="24"/>
          <w:szCs w:val="24"/>
        </w:rPr>
        <w:t>quation 6b, which uses the formula for estimating the variance of the product of independent variables</w:t>
      </w:r>
      <w:r w:rsidR="00077022" w:rsidRPr="005C76C0">
        <w:rPr>
          <w:rFonts w:ascii="Times New Roman" w:hAnsi="Times New Roman"/>
          <w:color w:val="000000" w:themeColor="text1"/>
          <w:sz w:val="24"/>
          <w:szCs w:val="24"/>
        </w:rPr>
        <w:t>.</w:t>
      </w:r>
      <w:r w:rsidR="0019691D" w:rsidRPr="005C76C0">
        <w:rPr>
          <w:rFonts w:ascii="Times New Roman" w:hAnsi="Times New Roman"/>
          <w:color w:val="000000" w:themeColor="text1"/>
          <w:sz w:val="24"/>
          <w:szCs w:val="24"/>
        </w:rPr>
        <w:t xml:space="preserve"> </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D60AA2"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.2.5 </w:t>
      </w:r>
      <w:r w:rsidRPr="005C76C0">
        <w:rPr>
          <w:rFonts w:ascii="Times New Roman" w:hAnsi="Times New Roman"/>
          <w:b/>
          <w:color w:val="000000" w:themeColor="text1"/>
          <w:sz w:val="24"/>
          <w:szCs w:val="24"/>
        </w:rPr>
        <w:tab/>
        <w:t>Calculating lower confidence bound</w:t>
      </w:r>
    </w:p>
    <w:p w:rsidR="0019691D" w:rsidRPr="005C76C0" w:rsidRDefault="00D60AA2"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.1</w:t>
      </w:r>
      <w:r w:rsidR="00882C62" w:rsidRPr="005C76C0">
        <w:rPr>
          <w:rFonts w:ascii="Times New Roman" w:hAnsi="Times New Roman"/>
          <w:bCs/>
          <w:color w:val="000000" w:themeColor="text1"/>
          <w:sz w:val="24"/>
          <w:szCs w:val="24"/>
          <w:u w:val="single"/>
        </w:rPr>
        <w:t>5</w:t>
      </w:r>
      <w:r w:rsidR="0019691D" w:rsidRPr="005C76C0">
        <w:rPr>
          <w:rFonts w:ascii="Times New Roman" w:hAnsi="Times New Roman"/>
          <w:bCs/>
          <w:color w:val="000000" w:themeColor="text1"/>
          <w:sz w:val="24"/>
          <w:szCs w:val="24"/>
          <w:u w:val="single"/>
        </w:rPr>
        <w:tab/>
        <w:t>Calculating the lower confidence bound for closing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for a stratum</w:t>
      </w:r>
    </w:p>
    <w:p w:rsidR="0019691D" w:rsidRPr="005C76C0" w:rsidRDefault="00D6693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For the purposes of Equations 6a and 6b, the lower confidence bound for closing carbon stock</w:t>
      </w:r>
      <w:r w:rsidR="00D60AA2" w:rsidRPr="005C76C0">
        <w:rPr>
          <w:rFonts w:ascii="Times New Roman" w:hAnsi="Times New Roman"/>
          <w:color w:val="000000" w:themeColor="text1"/>
          <w:sz w:val="24"/>
          <w:szCs w:val="24"/>
        </w:rPr>
        <w:t>s</w:t>
      </w:r>
      <w:r w:rsidR="004E658D" w:rsidRPr="005C76C0">
        <w:rPr>
          <w:rFonts w:ascii="Times New Roman" w:hAnsi="Times New Roman"/>
          <w:color w:val="000000" w:themeColor="text1"/>
          <w:sz w:val="24"/>
          <w:szCs w:val="24"/>
        </w:rPr>
        <w:t xml:space="preserve"> for a st</w:t>
      </w:r>
      <w:r w:rsidRPr="005C76C0">
        <w:rPr>
          <w:rFonts w:ascii="Times New Roman" w:hAnsi="Times New Roman"/>
          <w:color w:val="000000" w:themeColor="text1"/>
          <w:sz w:val="24"/>
          <w:szCs w:val="24"/>
        </w:rPr>
        <w:t xml:space="preserve">ratum </w:t>
      </w:r>
      <w:r w:rsidR="004E658D" w:rsidRPr="005C76C0">
        <w:rPr>
          <w:rFonts w:ascii="Times New Roman" w:hAnsi="Times New Roman"/>
          <w:color w:val="000000" w:themeColor="text1"/>
          <w:sz w:val="24"/>
          <w:szCs w:val="24"/>
        </w:rPr>
        <w:t xml:space="preserve">for a </w:t>
      </w:r>
      <w:r w:rsidRPr="005C76C0">
        <w:rPr>
          <w:rFonts w:ascii="Times New Roman" w:hAnsi="Times New Roman"/>
          <w:color w:val="000000" w:themeColor="text1"/>
          <w:sz w:val="24"/>
          <w:szCs w:val="24"/>
        </w:rPr>
        <w:t xml:space="preserve">reporting period is calculated using Equation 7. </w:t>
      </w:r>
    </w:p>
    <w:p w:rsidR="0019691D" w:rsidRPr="005C76C0" w:rsidRDefault="00D60AA2"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.1</w:t>
      </w:r>
      <w:r w:rsidR="00882C62"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ab/>
        <w:t>Calculating the lower confidence bound for mean ratio of change in PSP carbon stock</w:t>
      </w:r>
      <w:r w:rsidRPr="005C76C0">
        <w:rPr>
          <w:rFonts w:ascii="Times New Roman" w:hAnsi="Times New Roman"/>
          <w:bCs/>
          <w:color w:val="000000" w:themeColor="text1"/>
          <w:sz w:val="24"/>
          <w:szCs w:val="24"/>
          <w:u w:val="single"/>
        </w:rPr>
        <w:t>s</w:t>
      </w:r>
    </w:p>
    <w:p w:rsidR="008F15E6" w:rsidRDefault="004E658D" w:rsidP="000408BE">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For the purposes of Equations 6a and 6b, the lower confidence bound for the mean ratio of change in PSP carbon stock</w:t>
      </w:r>
      <w:r w:rsidR="00D60AA2"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is calculated using Equation </w:t>
      </w:r>
      <w:r w:rsidR="00D60AA2" w:rsidRPr="005C76C0">
        <w:rPr>
          <w:rFonts w:ascii="Times New Roman" w:hAnsi="Times New Roman"/>
          <w:color w:val="000000" w:themeColor="text1"/>
          <w:sz w:val="24"/>
          <w:szCs w:val="24"/>
        </w:rPr>
        <w:t>8</w:t>
      </w:r>
      <w:r w:rsidRPr="005C76C0">
        <w:rPr>
          <w:rFonts w:ascii="Times New Roman" w:hAnsi="Times New Roman"/>
          <w:color w:val="000000" w:themeColor="text1"/>
          <w:sz w:val="24"/>
          <w:szCs w:val="24"/>
        </w:rPr>
        <w:t xml:space="preserve">. </w:t>
      </w:r>
    </w:p>
    <w:p w:rsidR="000408BE" w:rsidRPr="000408BE" w:rsidRDefault="000408BE" w:rsidP="000408BE">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D60AA2"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.2.6</w:t>
      </w:r>
      <w:r w:rsidRPr="005C76C0">
        <w:rPr>
          <w:rFonts w:ascii="Times New Roman" w:hAnsi="Times New Roman"/>
          <w:b/>
          <w:color w:val="000000" w:themeColor="text1"/>
          <w:sz w:val="24"/>
          <w:szCs w:val="24"/>
        </w:rPr>
        <w:tab/>
        <w:t>Calculating mean ratio of change in PSP carbon stock</w:t>
      </w:r>
      <w:r w:rsidR="00465854" w:rsidRPr="005C76C0">
        <w:rPr>
          <w:rFonts w:ascii="Times New Roman" w:hAnsi="Times New Roman"/>
          <w:b/>
          <w:color w:val="000000" w:themeColor="text1"/>
          <w:sz w:val="24"/>
          <w:szCs w:val="24"/>
        </w:rPr>
        <w:t>s</w:t>
      </w:r>
    </w:p>
    <w:p w:rsidR="0019691D" w:rsidRPr="005C76C0" w:rsidRDefault="00D60AA2"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.1</w:t>
      </w:r>
      <w:r w:rsidR="00882C62" w:rsidRPr="005C76C0">
        <w:rPr>
          <w:rFonts w:ascii="Times New Roman" w:hAnsi="Times New Roman"/>
          <w:bCs/>
          <w:color w:val="000000" w:themeColor="text1"/>
          <w:sz w:val="24"/>
          <w:szCs w:val="24"/>
          <w:u w:val="single"/>
        </w:rPr>
        <w:t>7</w:t>
      </w:r>
      <w:r w:rsidR="0019691D" w:rsidRPr="005C76C0">
        <w:rPr>
          <w:rFonts w:ascii="Times New Roman" w:hAnsi="Times New Roman"/>
          <w:bCs/>
          <w:color w:val="000000" w:themeColor="text1"/>
          <w:sz w:val="24"/>
          <w:szCs w:val="24"/>
          <w:u w:val="single"/>
        </w:rPr>
        <w:tab/>
        <w:t>Calculating the mean ratio of change in PSP carbon stock</w:t>
      </w:r>
      <w:r w:rsidR="00465854" w:rsidRPr="005C76C0">
        <w:rPr>
          <w:rFonts w:ascii="Times New Roman" w:hAnsi="Times New Roman"/>
          <w:bCs/>
          <w:color w:val="000000" w:themeColor="text1"/>
          <w:sz w:val="24"/>
          <w:szCs w:val="24"/>
          <w:u w:val="single"/>
        </w:rPr>
        <w:t>s</w:t>
      </w:r>
    </w:p>
    <w:p w:rsidR="0019691D" w:rsidRPr="005C76C0" w:rsidRDefault="008F15E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9a is used to calculate the weighted average for the values for PSP carbon stock change ratios calculated at Equation 10.</w:t>
      </w:r>
    </w:p>
    <w:p w:rsidR="00753348" w:rsidRPr="005C76C0" w:rsidRDefault="0075334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standard error for the mean ratio of changes in PSP carbon stocks is calculated using Equation 9b.</w:t>
      </w:r>
    </w:p>
    <w:p w:rsidR="0019691D" w:rsidRPr="005C76C0" w:rsidRDefault="006C06BA"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.1</w:t>
      </w:r>
      <w:r w:rsidR="00882C62" w:rsidRPr="005C76C0">
        <w:rPr>
          <w:rFonts w:ascii="Times New Roman" w:hAnsi="Times New Roman"/>
          <w:bCs/>
          <w:color w:val="000000" w:themeColor="text1"/>
          <w:sz w:val="24"/>
          <w:szCs w:val="24"/>
          <w:u w:val="single"/>
        </w:rPr>
        <w:t>8</w:t>
      </w:r>
      <w:r w:rsidR="0019691D" w:rsidRPr="005C76C0">
        <w:rPr>
          <w:rFonts w:ascii="Times New Roman" w:hAnsi="Times New Roman"/>
          <w:bCs/>
          <w:color w:val="000000" w:themeColor="text1"/>
          <w:sz w:val="24"/>
          <w:szCs w:val="24"/>
          <w:u w:val="single"/>
        </w:rPr>
        <w:tab/>
        <w:t>Calculating the ratio of change in PSP carbon stock</w:t>
      </w:r>
      <w:r w:rsidRPr="005C76C0">
        <w:rPr>
          <w:rFonts w:ascii="Times New Roman" w:hAnsi="Times New Roman"/>
          <w:bCs/>
          <w:color w:val="000000" w:themeColor="text1"/>
          <w:sz w:val="24"/>
          <w:szCs w:val="24"/>
          <w:u w:val="single"/>
        </w:rPr>
        <w:t>s</w:t>
      </w:r>
    </w:p>
    <w:p w:rsidR="006C06BA" w:rsidRPr="005C76C0" w:rsidRDefault="00612226" w:rsidP="003A075D">
      <w:pPr>
        <w:tabs>
          <w:tab w:val="left" w:pos="6698"/>
        </w:tabs>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10 </w:t>
      </w:r>
      <w:r w:rsidR="006C06BA" w:rsidRPr="005C76C0">
        <w:rPr>
          <w:rFonts w:ascii="Times New Roman" w:hAnsi="Times New Roman"/>
          <w:color w:val="000000" w:themeColor="text1"/>
          <w:sz w:val="24"/>
          <w:szCs w:val="24"/>
        </w:rPr>
        <w:t>calculates the ratio between PSP carbon stocks for an individual PSP (</w:t>
      </w:r>
      <w:r w:rsidR="006C06BA" w:rsidRPr="005C76C0">
        <w:rPr>
          <w:rFonts w:ascii="Times New Roman" w:hAnsi="Times New Roman"/>
          <w:i/>
          <w:color w:val="000000" w:themeColor="text1"/>
          <w:sz w:val="24"/>
          <w:szCs w:val="24"/>
        </w:rPr>
        <w:t>p</w:t>
      </w:r>
      <w:r w:rsidR="006C06BA" w:rsidRPr="005C76C0">
        <w:rPr>
          <w:rFonts w:ascii="Times New Roman" w:hAnsi="Times New Roman"/>
          <w:color w:val="000000" w:themeColor="text1"/>
          <w:sz w:val="24"/>
          <w:szCs w:val="24"/>
        </w:rPr>
        <w:t>) for the current report</w:t>
      </w:r>
      <w:r w:rsidR="000E4B1D">
        <w:rPr>
          <w:rFonts w:ascii="Times New Roman" w:hAnsi="Times New Roman"/>
          <w:color w:val="000000" w:themeColor="text1"/>
          <w:sz w:val="24"/>
          <w:szCs w:val="24"/>
        </w:rPr>
        <w:t>ing</w:t>
      </w:r>
      <w:r w:rsidR="006C06BA" w:rsidRPr="005C76C0">
        <w:rPr>
          <w:rFonts w:ascii="Times New Roman" w:hAnsi="Times New Roman"/>
          <w:color w:val="000000" w:themeColor="text1"/>
          <w:sz w:val="24"/>
          <w:szCs w:val="24"/>
        </w:rPr>
        <w:t xml:space="preserve"> period, and the carbon stocks reported for </w:t>
      </w:r>
      <w:r w:rsidR="006C06BA" w:rsidRPr="005C76C0">
        <w:rPr>
          <w:rFonts w:ascii="Times New Roman" w:hAnsi="Times New Roman"/>
          <w:i/>
          <w:color w:val="000000" w:themeColor="text1"/>
          <w:sz w:val="24"/>
          <w:szCs w:val="24"/>
        </w:rPr>
        <w:t>p</w:t>
      </w:r>
      <w:r w:rsidR="006C06BA" w:rsidRPr="005C76C0">
        <w:rPr>
          <w:rFonts w:ascii="Times New Roman" w:hAnsi="Times New Roman"/>
          <w:color w:val="000000" w:themeColor="text1"/>
          <w:sz w:val="24"/>
          <w:szCs w:val="24"/>
        </w:rPr>
        <w:t xml:space="preserve"> in the most recent offsets report to reference a full inventory.</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2A4283"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Subdivision 6</w:t>
      </w:r>
      <w:r w:rsidR="0019691D" w:rsidRPr="005C76C0">
        <w:rPr>
          <w:rFonts w:ascii="Times New Roman" w:hAnsi="Times New Roman"/>
          <w:b/>
          <w:color w:val="000000" w:themeColor="text1"/>
          <w:sz w:val="24"/>
          <w:szCs w:val="24"/>
        </w:rPr>
        <w:t xml:space="preserve">.2.7 </w:t>
      </w:r>
      <w:r w:rsidR="0019691D" w:rsidRPr="005C76C0">
        <w:rPr>
          <w:rFonts w:ascii="Times New Roman" w:hAnsi="Times New Roman"/>
          <w:b/>
          <w:color w:val="000000" w:themeColor="text1"/>
          <w:sz w:val="24"/>
          <w:szCs w:val="24"/>
        </w:rPr>
        <w:tab/>
        <w:t>Calculating mean plot carbon stock</w:t>
      </w:r>
      <w:r w:rsidR="00DD380C" w:rsidRPr="005C76C0">
        <w:rPr>
          <w:rFonts w:ascii="Times New Roman" w:hAnsi="Times New Roman"/>
          <w:b/>
          <w:color w:val="000000" w:themeColor="text1"/>
          <w:sz w:val="24"/>
          <w:szCs w:val="24"/>
        </w:rPr>
        <w:t>s</w:t>
      </w:r>
      <w:r w:rsidR="0019691D" w:rsidRPr="005C76C0">
        <w:rPr>
          <w:rFonts w:ascii="Times New Roman" w:hAnsi="Times New Roman"/>
          <w:b/>
          <w:color w:val="000000" w:themeColor="text1"/>
          <w:sz w:val="24"/>
          <w:szCs w:val="24"/>
        </w:rPr>
        <w:t xml:space="preserve"> for a stratum</w:t>
      </w:r>
    </w:p>
    <w:p w:rsidR="0019691D" w:rsidRPr="005C76C0" w:rsidRDefault="00DD380C"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.1</w:t>
      </w:r>
      <w:r w:rsidR="00882C62" w:rsidRPr="005C76C0">
        <w:rPr>
          <w:rFonts w:ascii="Times New Roman" w:hAnsi="Times New Roman"/>
          <w:bCs/>
          <w:color w:val="000000" w:themeColor="text1"/>
          <w:sz w:val="24"/>
          <w:szCs w:val="24"/>
          <w:u w:val="single"/>
        </w:rPr>
        <w:t>9</w:t>
      </w:r>
      <w:r w:rsidR="0019691D" w:rsidRPr="005C76C0">
        <w:rPr>
          <w:rFonts w:ascii="Times New Roman" w:hAnsi="Times New Roman"/>
          <w:bCs/>
          <w:color w:val="000000" w:themeColor="text1"/>
          <w:sz w:val="24"/>
          <w:szCs w:val="24"/>
          <w:u w:val="single"/>
        </w:rPr>
        <w:tab/>
        <w:t>Calculating mean plot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for a stratum</w:t>
      </w:r>
    </w:p>
    <w:p w:rsidR="0019691D" w:rsidRPr="005C76C0" w:rsidRDefault="007A006B"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For the purposes of Eq</w:t>
      </w:r>
      <w:r w:rsidR="000C352D" w:rsidRPr="005C76C0">
        <w:rPr>
          <w:rFonts w:ascii="Times New Roman" w:hAnsi="Times New Roman"/>
          <w:color w:val="000000" w:themeColor="text1"/>
          <w:sz w:val="24"/>
          <w:szCs w:val="24"/>
        </w:rPr>
        <w:t>uations 5a, 26a</w:t>
      </w:r>
      <w:r w:rsidR="00DD380C" w:rsidRPr="005C76C0">
        <w:rPr>
          <w:rFonts w:ascii="Times New Roman" w:hAnsi="Times New Roman"/>
          <w:color w:val="000000" w:themeColor="text1"/>
          <w:sz w:val="24"/>
          <w:szCs w:val="24"/>
        </w:rPr>
        <w:t>,</w:t>
      </w:r>
      <w:r w:rsidR="000C352D" w:rsidRPr="005C76C0">
        <w:rPr>
          <w:rFonts w:ascii="Times New Roman" w:hAnsi="Times New Roman"/>
          <w:color w:val="000000" w:themeColor="text1"/>
          <w:sz w:val="24"/>
          <w:szCs w:val="24"/>
        </w:rPr>
        <w:t xml:space="preserve"> and 28, t</w:t>
      </w:r>
      <w:r w:rsidRPr="005C76C0">
        <w:rPr>
          <w:rFonts w:ascii="Times New Roman" w:hAnsi="Times New Roman"/>
          <w:color w:val="000000" w:themeColor="text1"/>
          <w:sz w:val="24"/>
          <w:szCs w:val="24"/>
        </w:rPr>
        <w:t>he mean plot carbon stock</w:t>
      </w:r>
      <w:r w:rsidR="00DD380C" w:rsidRPr="005C76C0">
        <w:rPr>
          <w:rFonts w:ascii="Times New Roman" w:hAnsi="Times New Roman"/>
          <w:color w:val="000000" w:themeColor="text1"/>
          <w:sz w:val="24"/>
          <w:szCs w:val="24"/>
        </w:rPr>
        <w:t>s</w:t>
      </w:r>
      <w:r w:rsidR="00010A20" w:rsidRPr="005C76C0">
        <w:rPr>
          <w:rFonts w:ascii="Times New Roman" w:hAnsi="Times New Roman"/>
          <w:color w:val="000000" w:themeColor="text1"/>
          <w:sz w:val="24"/>
          <w:szCs w:val="24"/>
        </w:rPr>
        <w:t xml:space="preserve"> for </w:t>
      </w:r>
      <w:r w:rsidRPr="005C76C0">
        <w:rPr>
          <w:rFonts w:ascii="Times New Roman" w:hAnsi="Times New Roman"/>
          <w:color w:val="000000" w:themeColor="text1"/>
          <w:sz w:val="24"/>
          <w:szCs w:val="24"/>
        </w:rPr>
        <w:t>a stratum must be calculated using Equation 11a.</w:t>
      </w:r>
      <w:r w:rsidR="00010A20" w:rsidRPr="005C76C0">
        <w:rPr>
          <w:rFonts w:ascii="Times New Roman" w:hAnsi="Times New Roman"/>
          <w:color w:val="000000" w:themeColor="text1"/>
          <w:sz w:val="24"/>
          <w:szCs w:val="24"/>
        </w:rPr>
        <w:t xml:space="preserve"> </w:t>
      </w:r>
    </w:p>
    <w:p w:rsidR="0019691D" w:rsidRPr="005C76C0" w:rsidRDefault="000C352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When calculating the mean plot carbon stock</w:t>
      </w:r>
      <w:r w:rsidR="002A4283"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for a stratum, the standard error is to be calculated using Equation 11b.</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2A4283" w:rsidP="003A075D">
      <w:pPr>
        <w:keepNext/>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Subdivision 6</w:t>
      </w:r>
      <w:r w:rsidR="0019691D" w:rsidRPr="005C76C0">
        <w:rPr>
          <w:rFonts w:ascii="Times New Roman" w:hAnsi="Times New Roman"/>
          <w:b/>
          <w:color w:val="000000" w:themeColor="text1"/>
          <w:sz w:val="24"/>
          <w:szCs w:val="24"/>
        </w:rPr>
        <w:t xml:space="preserve">.2.8 </w:t>
      </w:r>
      <w:r w:rsidR="0019691D" w:rsidRPr="005C76C0">
        <w:rPr>
          <w:rFonts w:ascii="Times New Roman" w:hAnsi="Times New Roman"/>
          <w:b/>
          <w:color w:val="000000" w:themeColor="text1"/>
          <w:sz w:val="24"/>
          <w:szCs w:val="24"/>
        </w:rPr>
        <w:tab/>
        <w:t>Calculating carbon stock</w:t>
      </w:r>
      <w:r w:rsidR="00906F6C" w:rsidRPr="005C76C0">
        <w:rPr>
          <w:rFonts w:ascii="Times New Roman" w:hAnsi="Times New Roman"/>
          <w:b/>
          <w:color w:val="000000" w:themeColor="text1"/>
          <w:sz w:val="24"/>
          <w:szCs w:val="24"/>
        </w:rPr>
        <w:t>s</w:t>
      </w:r>
      <w:r w:rsidR="0019691D" w:rsidRPr="005C76C0">
        <w:rPr>
          <w:rFonts w:ascii="Times New Roman" w:hAnsi="Times New Roman"/>
          <w:b/>
          <w:color w:val="000000" w:themeColor="text1"/>
          <w:sz w:val="24"/>
          <w:szCs w:val="24"/>
        </w:rPr>
        <w:t xml:space="preserve"> in a plot</w:t>
      </w:r>
    </w:p>
    <w:p w:rsidR="0019691D" w:rsidRPr="005C76C0" w:rsidRDefault="00906F6C"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20</w:t>
      </w:r>
      <w:r w:rsidR="0019691D" w:rsidRPr="005C76C0">
        <w:rPr>
          <w:rFonts w:ascii="Times New Roman" w:hAnsi="Times New Roman"/>
          <w:bCs/>
          <w:color w:val="000000" w:themeColor="text1"/>
          <w:sz w:val="24"/>
          <w:szCs w:val="24"/>
          <w:u w:val="single"/>
        </w:rPr>
        <w:tab/>
        <w:t>Calculating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within </w:t>
      </w:r>
      <w:r w:rsidR="00D71238" w:rsidRPr="005C76C0">
        <w:rPr>
          <w:rFonts w:ascii="Times New Roman" w:hAnsi="Times New Roman"/>
          <w:bCs/>
          <w:color w:val="000000" w:themeColor="text1"/>
          <w:sz w:val="24"/>
          <w:szCs w:val="24"/>
          <w:u w:val="single"/>
        </w:rPr>
        <w:t>a plot</w:t>
      </w:r>
      <w:r w:rsidR="0019691D" w:rsidRPr="005C76C0">
        <w:rPr>
          <w:rFonts w:ascii="Times New Roman" w:hAnsi="Times New Roman"/>
          <w:bCs/>
          <w:color w:val="000000" w:themeColor="text1"/>
          <w:sz w:val="24"/>
          <w:szCs w:val="24"/>
          <w:u w:val="single"/>
        </w:rPr>
        <w:t xml:space="preserve"> assessed as part of full inventory</w:t>
      </w:r>
    </w:p>
    <w:p w:rsidR="0019691D" w:rsidRPr="005C76C0" w:rsidRDefault="005E5ABE"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12</w:t>
      </w:r>
      <w:r w:rsidR="00906F6C"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 is used to calculate</w:t>
      </w:r>
      <w:r w:rsidR="00822BAB"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 xml:space="preserve"> carbon stock</w:t>
      </w:r>
      <w:r w:rsidR="00906F6C"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contained within all of the sampled project forest carbon pools within </w:t>
      </w:r>
      <w:r w:rsidR="006703E3" w:rsidRPr="005C76C0">
        <w:rPr>
          <w:rFonts w:ascii="Times New Roman" w:hAnsi="Times New Roman"/>
          <w:color w:val="000000" w:themeColor="text1"/>
          <w:sz w:val="24"/>
          <w:szCs w:val="24"/>
        </w:rPr>
        <w:t xml:space="preserve">a TSP or PSP </w:t>
      </w:r>
      <w:r w:rsidRPr="005C76C0">
        <w:rPr>
          <w:rFonts w:ascii="Times New Roman" w:hAnsi="Times New Roman"/>
          <w:color w:val="000000" w:themeColor="text1"/>
          <w:sz w:val="24"/>
          <w:szCs w:val="24"/>
        </w:rPr>
        <w:t>assessed as part of a full inventory.</w:t>
      </w:r>
    </w:p>
    <w:p w:rsidR="0019691D" w:rsidRPr="005C76C0" w:rsidRDefault="00906F6C"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882C62" w:rsidRPr="005C76C0">
        <w:rPr>
          <w:rFonts w:ascii="Times New Roman" w:hAnsi="Times New Roman"/>
          <w:bCs/>
          <w:color w:val="000000" w:themeColor="text1"/>
          <w:sz w:val="24"/>
          <w:szCs w:val="24"/>
          <w:u w:val="single"/>
        </w:rPr>
        <w:t>2</w:t>
      </w:r>
      <w:r w:rsidR="0019691D" w:rsidRPr="005C76C0">
        <w:rPr>
          <w:rFonts w:ascii="Times New Roman" w:hAnsi="Times New Roman"/>
          <w:bCs/>
          <w:color w:val="000000" w:themeColor="text1"/>
          <w:sz w:val="24"/>
          <w:szCs w:val="24"/>
          <w:u w:val="single"/>
        </w:rPr>
        <w:t>1</w:t>
      </w:r>
      <w:r w:rsidR="0019691D" w:rsidRPr="005C76C0">
        <w:rPr>
          <w:rFonts w:ascii="Times New Roman" w:hAnsi="Times New Roman"/>
          <w:bCs/>
          <w:color w:val="000000" w:themeColor="text1"/>
          <w:sz w:val="24"/>
          <w:szCs w:val="24"/>
          <w:u w:val="single"/>
        </w:rPr>
        <w:tab/>
        <w:t>Calculating carbon stock</w:t>
      </w:r>
      <w:r w:rsidR="000E4B1D">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within a PSP assessed as part of PSP assessment</w:t>
      </w:r>
    </w:p>
    <w:p w:rsidR="00822BAB" w:rsidRPr="005C76C0" w:rsidRDefault="00822BAB"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12b is used to calculate the carbon stock</w:t>
      </w:r>
      <w:r w:rsidR="00906F6C"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contained within a PSP as part of a PSP assessment.</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9C3F2A"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.2.9 </w:t>
      </w:r>
      <w:r w:rsidRPr="005C76C0">
        <w:rPr>
          <w:rFonts w:ascii="Times New Roman" w:hAnsi="Times New Roman"/>
          <w:b/>
          <w:color w:val="000000" w:themeColor="text1"/>
          <w:sz w:val="24"/>
          <w:szCs w:val="24"/>
        </w:rPr>
        <w:tab/>
        <w:t>Calculating carbon stock</w:t>
      </w:r>
      <w:r w:rsidR="009C3F2A" w:rsidRPr="005C76C0">
        <w:rPr>
          <w:rFonts w:ascii="Times New Roman" w:hAnsi="Times New Roman"/>
          <w:b/>
          <w:color w:val="000000" w:themeColor="text1"/>
          <w:sz w:val="24"/>
          <w:szCs w:val="24"/>
        </w:rPr>
        <w:t>s</w:t>
      </w:r>
      <w:r w:rsidRPr="005C76C0">
        <w:rPr>
          <w:rFonts w:ascii="Times New Roman" w:hAnsi="Times New Roman"/>
          <w:b/>
          <w:color w:val="000000" w:themeColor="text1"/>
          <w:sz w:val="24"/>
          <w:szCs w:val="24"/>
        </w:rPr>
        <w:t xml:space="preserve"> in trees, </w:t>
      </w:r>
      <w:r w:rsidR="0017174C" w:rsidRPr="005C76C0">
        <w:rPr>
          <w:rFonts w:ascii="Times New Roman" w:hAnsi="Times New Roman"/>
          <w:b/>
          <w:color w:val="000000" w:themeColor="text1"/>
          <w:sz w:val="24"/>
          <w:szCs w:val="24"/>
        </w:rPr>
        <w:t xml:space="preserve">fallen dead </w:t>
      </w:r>
      <w:r w:rsidRPr="005C76C0">
        <w:rPr>
          <w:rFonts w:ascii="Times New Roman" w:hAnsi="Times New Roman"/>
          <w:b/>
          <w:color w:val="000000" w:themeColor="text1"/>
          <w:sz w:val="24"/>
          <w:szCs w:val="24"/>
        </w:rPr>
        <w:t>wood</w:t>
      </w:r>
      <w:r w:rsidR="009C3F2A" w:rsidRPr="005C76C0">
        <w:rPr>
          <w:rFonts w:ascii="Times New Roman" w:hAnsi="Times New Roman"/>
          <w:b/>
          <w:color w:val="000000" w:themeColor="text1"/>
          <w:sz w:val="24"/>
          <w:szCs w:val="24"/>
        </w:rPr>
        <w:t>,</w:t>
      </w:r>
      <w:r w:rsidRPr="005C76C0">
        <w:rPr>
          <w:rFonts w:ascii="Times New Roman" w:hAnsi="Times New Roman"/>
          <w:b/>
          <w:color w:val="000000" w:themeColor="text1"/>
          <w:sz w:val="24"/>
          <w:szCs w:val="24"/>
        </w:rPr>
        <w:t xml:space="preserve"> and litter</w:t>
      </w:r>
    </w:p>
    <w:p w:rsidR="0019691D" w:rsidRPr="005C76C0" w:rsidRDefault="009C3F2A"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22</w:t>
      </w:r>
      <w:r w:rsidR="0019691D" w:rsidRPr="005C76C0">
        <w:rPr>
          <w:rFonts w:ascii="Times New Roman" w:hAnsi="Times New Roman"/>
          <w:bCs/>
          <w:color w:val="000000" w:themeColor="text1"/>
          <w:sz w:val="24"/>
          <w:szCs w:val="24"/>
          <w:u w:val="single"/>
        </w:rPr>
        <w:tab/>
        <w:t>Calculating carbon stock</w:t>
      </w:r>
      <w:r w:rsidR="00906F6C"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in live trees within a plot</w:t>
      </w:r>
    </w:p>
    <w:p w:rsidR="0019691D" w:rsidRPr="005C76C0" w:rsidRDefault="00C7538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amount of carbon contained within the biomass of live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13.</w:t>
      </w:r>
    </w:p>
    <w:p w:rsidR="0019691D" w:rsidRPr="005C76C0" w:rsidRDefault="009C3F2A"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23</w:t>
      </w:r>
      <w:r w:rsidR="0019691D" w:rsidRPr="005C76C0">
        <w:rPr>
          <w:rFonts w:ascii="Times New Roman" w:hAnsi="Times New Roman"/>
          <w:bCs/>
          <w:color w:val="000000" w:themeColor="text1"/>
          <w:sz w:val="24"/>
          <w:szCs w:val="24"/>
          <w:u w:val="single"/>
        </w:rPr>
        <w:tab/>
        <w:t>Calculating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in live fire affected trees within a plot</w:t>
      </w:r>
    </w:p>
    <w:p w:rsidR="0019691D" w:rsidRPr="005C76C0" w:rsidRDefault="00C7538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amount of carbon contained within</w:t>
      </w:r>
      <w:r w:rsidR="006F6AE0"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 xml:space="preserve">live fire affected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14.</w:t>
      </w:r>
    </w:p>
    <w:p w:rsidR="0019691D" w:rsidRPr="005C76C0" w:rsidRDefault="00A62D11"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.2</w:t>
      </w:r>
      <w:r w:rsidR="00AF7F92" w:rsidRPr="005C76C0">
        <w:rPr>
          <w:rFonts w:ascii="Times New Roman" w:hAnsi="Times New Roman"/>
          <w:bCs/>
          <w:color w:val="000000" w:themeColor="text1"/>
          <w:sz w:val="24"/>
          <w:szCs w:val="24"/>
          <w:u w:val="single"/>
        </w:rPr>
        <w:t>4</w:t>
      </w:r>
      <w:r w:rsidR="0019691D" w:rsidRPr="005C76C0">
        <w:rPr>
          <w:rFonts w:ascii="Times New Roman" w:hAnsi="Times New Roman"/>
          <w:bCs/>
          <w:color w:val="000000" w:themeColor="text1"/>
          <w:sz w:val="24"/>
          <w:szCs w:val="24"/>
          <w:u w:val="single"/>
        </w:rPr>
        <w:tab/>
        <w:t>Calculating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in dead standing trees within a plot</w:t>
      </w:r>
    </w:p>
    <w:p w:rsidR="0019691D" w:rsidRPr="005C76C0" w:rsidRDefault="006F6AE0"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amount of carbon contained within the biomass of dead standing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15.</w:t>
      </w:r>
    </w:p>
    <w:p w:rsidR="0019691D" w:rsidRPr="005C76C0" w:rsidRDefault="00A62D11"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25</w:t>
      </w:r>
      <w:r w:rsidR="0019691D" w:rsidRPr="005C76C0">
        <w:rPr>
          <w:rFonts w:ascii="Times New Roman" w:hAnsi="Times New Roman"/>
          <w:bCs/>
          <w:color w:val="000000" w:themeColor="text1"/>
          <w:sz w:val="24"/>
          <w:szCs w:val="24"/>
          <w:u w:val="single"/>
        </w:rPr>
        <w:tab/>
        <w:t>Calculating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in dead standing fire affected trees within a plot</w:t>
      </w:r>
    </w:p>
    <w:p w:rsidR="005549D6" w:rsidRPr="005C76C0" w:rsidRDefault="005549D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amount of carbon contained within the biomass of dead standing fire affected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16.</w:t>
      </w:r>
    </w:p>
    <w:p w:rsidR="0019691D" w:rsidRPr="005C76C0" w:rsidRDefault="00A62D11"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.2</w:t>
      </w:r>
      <w:r w:rsidR="00AF7F92"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ab/>
        <w:t>Calculating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in litter within a plot</w:t>
      </w:r>
    </w:p>
    <w:p w:rsidR="0019691D" w:rsidRPr="005C76C0" w:rsidRDefault="005549D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17 is used to calculate the amount of carbon contained within litter occurring within a TSP or PSP.</w:t>
      </w:r>
    </w:p>
    <w:p w:rsidR="0019691D" w:rsidRPr="005C76C0" w:rsidRDefault="00A62D11"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.2</w:t>
      </w:r>
      <w:r w:rsidR="00AF7F92" w:rsidRPr="005C76C0">
        <w:rPr>
          <w:rFonts w:ascii="Times New Roman" w:hAnsi="Times New Roman"/>
          <w:bCs/>
          <w:color w:val="000000" w:themeColor="text1"/>
          <w:sz w:val="24"/>
          <w:szCs w:val="24"/>
          <w:u w:val="single"/>
        </w:rPr>
        <w:t>7</w:t>
      </w:r>
      <w:r w:rsidR="0019691D" w:rsidRPr="005C76C0">
        <w:rPr>
          <w:rFonts w:ascii="Times New Roman" w:hAnsi="Times New Roman"/>
          <w:bCs/>
          <w:color w:val="000000" w:themeColor="text1"/>
          <w:sz w:val="24"/>
          <w:szCs w:val="24"/>
          <w:u w:val="single"/>
        </w:rPr>
        <w:tab/>
        <w:t>Calculating carbon stock</w:t>
      </w:r>
      <w:r w:rsidRPr="005C76C0">
        <w:rPr>
          <w:rFonts w:ascii="Times New Roman" w:hAnsi="Times New Roman"/>
          <w:bCs/>
          <w:color w:val="000000" w:themeColor="text1"/>
          <w:sz w:val="24"/>
          <w:szCs w:val="24"/>
          <w:u w:val="single"/>
        </w:rPr>
        <w:t>s</w:t>
      </w:r>
      <w:r w:rsidR="0019691D" w:rsidRPr="005C76C0">
        <w:rPr>
          <w:rFonts w:ascii="Times New Roman" w:hAnsi="Times New Roman"/>
          <w:bCs/>
          <w:color w:val="000000" w:themeColor="text1"/>
          <w:sz w:val="24"/>
          <w:szCs w:val="24"/>
          <w:u w:val="single"/>
        </w:rPr>
        <w:t xml:space="preserve"> in fallen dead wood within a plot</w:t>
      </w:r>
    </w:p>
    <w:p w:rsidR="005549D6" w:rsidRPr="005C76C0" w:rsidRDefault="005549D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18 is used to calculate the amount of carbon contained within fallen dead wood within a TSP or PSP.</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A62D11"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 xml:space="preserve">.2.10 </w:t>
      </w:r>
      <w:r w:rsidRPr="005C76C0">
        <w:rPr>
          <w:rFonts w:ascii="Times New Roman" w:hAnsi="Times New Roman"/>
          <w:b/>
          <w:color w:val="000000" w:themeColor="text1"/>
          <w:sz w:val="24"/>
          <w:szCs w:val="24"/>
        </w:rPr>
        <w:tab/>
        <w:t>Calculating biomass in trees</w:t>
      </w:r>
    </w:p>
    <w:p w:rsidR="0019691D" w:rsidRPr="005C76C0" w:rsidRDefault="00A62D11"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.2</w:t>
      </w:r>
      <w:r w:rsidR="00AF7F92" w:rsidRPr="005C76C0">
        <w:rPr>
          <w:rFonts w:ascii="Times New Roman" w:hAnsi="Times New Roman"/>
          <w:bCs/>
          <w:color w:val="000000" w:themeColor="text1"/>
          <w:sz w:val="24"/>
          <w:szCs w:val="24"/>
          <w:u w:val="single"/>
        </w:rPr>
        <w:t>8</w:t>
      </w:r>
      <w:r w:rsidR="0019691D" w:rsidRPr="005C76C0">
        <w:rPr>
          <w:rFonts w:ascii="Times New Roman" w:hAnsi="Times New Roman"/>
          <w:bCs/>
          <w:color w:val="000000" w:themeColor="text1"/>
          <w:sz w:val="24"/>
          <w:szCs w:val="24"/>
          <w:u w:val="single"/>
        </w:rPr>
        <w:tab/>
        <w:t>Calculating biomass in live trees within a plot</w:t>
      </w:r>
    </w:p>
    <w:p w:rsidR="007D190A" w:rsidRPr="005C76C0" w:rsidRDefault="007D190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total biomass contained in live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19.</w:t>
      </w:r>
    </w:p>
    <w:p w:rsidR="0019691D" w:rsidRPr="005C76C0" w:rsidRDefault="00A62D11"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.2</w:t>
      </w:r>
      <w:r w:rsidR="00AF7F92" w:rsidRPr="005C76C0">
        <w:rPr>
          <w:rFonts w:ascii="Times New Roman" w:hAnsi="Times New Roman"/>
          <w:bCs/>
          <w:color w:val="000000" w:themeColor="text1"/>
          <w:sz w:val="24"/>
          <w:szCs w:val="24"/>
          <w:u w:val="single"/>
        </w:rPr>
        <w:t>9</w:t>
      </w:r>
      <w:r w:rsidR="0019691D" w:rsidRPr="005C76C0">
        <w:rPr>
          <w:rFonts w:ascii="Times New Roman" w:hAnsi="Times New Roman"/>
          <w:bCs/>
          <w:color w:val="000000" w:themeColor="text1"/>
          <w:sz w:val="24"/>
          <w:szCs w:val="24"/>
          <w:u w:val="single"/>
        </w:rPr>
        <w:tab/>
        <w:t>Calculating biomass in live fire affected trees within a plot</w:t>
      </w:r>
    </w:p>
    <w:p w:rsidR="007D190A" w:rsidRPr="005C76C0" w:rsidRDefault="007D190A"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total biomass contained in live fire affected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20.</w:t>
      </w:r>
    </w:p>
    <w:p w:rsidR="0019691D" w:rsidRPr="005C76C0" w:rsidRDefault="00A47D85"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30</w:t>
      </w:r>
      <w:r w:rsidR="0019691D" w:rsidRPr="005C76C0">
        <w:rPr>
          <w:rFonts w:ascii="Times New Roman" w:hAnsi="Times New Roman"/>
          <w:bCs/>
          <w:color w:val="000000" w:themeColor="text1"/>
          <w:sz w:val="24"/>
          <w:szCs w:val="24"/>
          <w:u w:val="single"/>
        </w:rPr>
        <w:tab/>
        <w:t>Calculating biomass in dead standing trees within a plot</w:t>
      </w:r>
    </w:p>
    <w:p w:rsidR="0019691D" w:rsidRPr="005C76C0" w:rsidRDefault="006C058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total biomass contained in dead standing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w:t>
      </w:r>
      <w:r w:rsidR="0017174C" w:rsidRPr="005C76C0">
        <w:rPr>
          <w:rFonts w:ascii="Times New Roman" w:hAnsi="Times New Roman"/>
          <w:color w:val="000000" w:themeColor="text1"/>
          <w:sz w:val="24"/>
          <w:szCs w:val="24"/>
        </w:rPr>
        <w:t> </w:t>
      </w:r>
      <w:r w:rsidRPr="005C76C0">
        <w:rPr>
          <w:rFonts w:ascii="Times New Roman" w:hAnsi="Times New Roman"/>
          <w:color w:val="000000" w:themeColor="text1"/>
          <w:sz w:val="24"/>
          <w:szCs w:val="24"/>
        </w:rPr>
        <w:t>21.</w:t>
      </w:r>
    </w:p>
    <w:p w:rsidR="0019691D" w:rsidRPr="005C76C0" w:rsidRDefault="00A47D85"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31</w:t>
      </w:r>
      <w:r w:rsidR="0019691D" w:rsidRPr="005C76C0">
        <w:rPr>
          <w:rFonts w:ascii="Times New Roman" w:hAnsi="Times New Roman"/>
          <w:bCs/>
          <w:color w:val="000000" w:themeColor="text1"/>
          <w:sz w:val="24"/>
          <w:szCs w:val="24"/>
          <w:u w:val="single"/>
        </w:rPr>
        <w:tab/>
        <w:t>Calculating biomass in dead standing fire affected trees within a plot</w:t>
      </w:r>
    </w:p>
    <w:p w:rsidR="006C0585" w:rsidRPr="005C76C0" w:rsidRDefault="006C058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total biomass contained in dead standing fire affected trees within plot </w:t>
      </w:r>
      <m:oMath>
        <m:r>
          <w:rPr>
            <w:rFonts w:ascii="Cambria Math" w:hAnsi="Cambria Math"/>
            <w:color w:val="000000" w:themeColor="text1"/>
            <w:sz w:val="24"/>
            <w:szCs w:val="24"/>
          </w:rPr>
          <m:t>p</m:t>
        </m:r>
      </m:oMath>
      <w:r w:rsidRPr="005C76C0">
        <w:rPr>
          <w:rFonts w:ascii="Times New Roman" w:hAnsi="Times New Roman"/>
          <w:color w:val="000000" w:themeColor="text1"/>
          <w:sz w:val="24"/>
          <w:szCs w:val="24"/>
        </w:rPr>
        <w:t xml:space="preserve"> is calculated using Equation 22.</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A47D85"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.2.11</w:t>
      </w:r>
      <w:r w:rsidRPr="005C76C0">
        <w:rPr>
          <w:rFonts w:ascii="Times New Roman" w:hAnsi="Times New Roman"/>
          <w:b/>
          <w:color w:val="000000" w:themeColor="text1"/>
          <w:sz w:val="24"/>
          <w:szCs w:val="24"/>
        </w:rPr>
        <w:tab/>
        <w:t>Calculating project emissions</w:t>
      </w:r>
    </w:p>
    <w:p w:rsidR="0019691D" w:rsidRPr="005C76C0" w:rsidRDefault="00A47D85"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3</w:t>
      </w:r>
      <w:r w:rsidR="0019691D" w:rsidRPr="005C76C0">
        <w:rPr>
          <w:rFonts w:ascii="Times New Roman" w:hAnsi="Times New Roman"/>
          <w:bCs/>
          <w:color w:val="000000" w:themeColor="text1"/>
          <w:sz w:val="24"/>
          <w:szCs w:val="24"/>
          <w:u w:val="single"/>
        </w:rPr>
        <w:t>2</w:t>
      </w:r>
      <w:r w:rsidR="0019691D" w:rsidRPr="005C76C0">
        <w:rPr>
          <w:rFonts w:ascii="Times New Roman" w:hAnsi="Times New Roman"/>
          <w:bCs/>
          <w:color w:val="000000" w:themeColor="text1"/>
          <w:sz w:val="24"/>
          <w:szCs w:val="24"/>
          <w:u w:val="single"/>
        </w:rPr>
        <w:tab/>
        <w:t>Calculating project emissions</w:t>
      </w:r>
    </w:p>
    <w:p w:rsidR="00E70E0F" w:rsidRPr="005C76C0" w:rsidRDefault="00E70E0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emissions for </w:t>
      </w:r>
      <w:r w:rsidR="00A47D85"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 project for a reporting period (</w:t>
      </w:r>
      <m:oMath>
        <m:r>
          <w:rPr>
            <w:rFonts w:ascii="Cambria Math" w:hAnsi="Cambria Math"/>
            <w:color w:val="000000" w:themeColor="text1"/>
            <w:sz w:val="24"/>
            <w:szCs w:val="24"/>
          </w:rPr>
          <m:t>Ri</m:t>
        </m:r>
      </m:oMath>
      <w:r w:rsidRPr="005C76C0">
        <w:rPr>
          <w:rFonts w:ascii="Times New Roman" w:hAnsi="Times New Roman"/>
          <w:color w:val="000000" w:themeColor="text1"/>
          <w:sz w:val="24"/>
          <w:szCs w:val="24"/>
        </w:rPr>
        <w:t>) are calculated using Equation 23</w:t>
      </w:r>
      <w:r w:rsidR="00A47D85"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w:t>
      </w:r>
    </w:p>
    <w:p w:rsidR="00615EAF" w:rsidRPr="005C76C0" w:rsidRDefault="00615EA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w:t>
      </w:r>
      <w:r w:rsidR="00F97B05"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 </w:t>
      </w:r>
      <w:r w:rsidR="00A47D85"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etermination requires that emissions arising from fuel use (fuel emissions) and fire events that affect more than 10 hectares of a stratum (fire emissions) during a reporting period (</w:t>
      </w:r>
      <m:oMath>
        <m:r>
          <w:rPr>
            <w:rFonts w:ascii="Cambria Math" w:hAnsi="Cambria Math"/>
            <w:color w:val="000000" w:themeColor="text1"/>
            <w:sz w:val="24"/>
            <w:szCs w:val="24"/>
          </w:rPr>
          <m:t>Ri</m:t>
        </m:r>
      </m:oMath>
      <w:r w:rsidRPr="005C76C0">
        <w:rPr>
          <w:rFonts w:ascii="Times New Roman" w:hAnsi="Times New Roman"/>
          <w:color w:val="000000" w:themeColor="text1"/>
          <w:sz w:val="24"/>
          <w:szCs w:val="24"/>
        </w:rPr>
        <w:t>) be accounted as project emissions (</w:t>
      </w:r>
      <m:oMath>
        <m:r>
          <w:rPr>
            <w:rFonts w:ascii="Cambria Math" w:hAnsi="Cambria Math"/>
            <w:color w:val="000000" w:themeColor="text1"/>
            <w:sz w:val="24"/>
            <w:szCs w:val="24"/>
          </w:rPr>
          <m:t>PE</m:t>
        </m:r>
      </m:oMath>
      <w:r w:rsidRPr="005C76C0">
        <w:rPr>
          <w:rFonts w:ascii="Times New Roman" w:hAnsi="Times New Roman"/>
          <w:color w:val="000000" w:themeColor="text1"/>
          <w:sz w:val="24"/>
          <w:szCs w:val="24"/>
        </w:rPr>
        <w:t>)</w:t>
      </w:r>
      <w:r w:rsidR="00E70E0F" w:rsidRPr="005C76C0">
        <w:rPr>
          <w:rFonts w:ascii="Times New Roman" w:hAnsi="Times New Roman"/>
          <w:color w:val="000000" w:themeColor="text1"/>
          <w:sz w:val="24"/>
          <w:szCs w:val="24"/>
        </w:rPr>
        <w:t>. These project emissions must</w:t>
      </w:r>
      <w:r w:rsidR="00AB73A4" w:rsidRPr="005C76C0">
        <w:rPr>
          <w:rFonts w:ascii="Times New Roman" w:hAnsi="Times New Roman"/>
          <w:color w:val="000000" w:themeColor="text1"/>
          <w:sz w:val="24"/>
          <w:szCs w:val="24"/>
        </w:rPr>
        <w:t xml:space="preserve"> be deducted</w:t>
      </w:r>
      <w:r w:rsidRPr="005C76C0">
        <w:rPr>
          <w:rFonts w:ascii="Times New Roman" w:hAnsi="Times New Roman"/>
          <w:color w:val="000000" w:themeColor="text1"/>
          <w:sz w:val="24"/>
          <w:szCs w:val="24"/>
        </w:rPr>
        <w:t xml:space="preserve"> from the change in carbon stocks for the project area (</w:t>
      </w:r>
      <m:oMath>
        <m:r>
          <w:rPr>
            <w:rFonts w:ascii="Times New Roman" w:hAnsi="Times New Roman"/>
            <w:color w:val="000000" w:themeColor="text1"/>
            <w:sz w:val="24"/>
            <w:szCs w:val="24"/>
          </w:rPr>
          <m:t>∆</m:t>
        </m:r>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Project</m:t>
            </m:r>
            <m:r>
              <w:rPr>
                <w:rFonts w:ascii="Cambria Math" w:hAnsi="Times New Roman"/>
                <w:color w:val="000000" w:themeColor="text1"/>
                <w:sz w:val="24"/>
                <w:szCs w:val="24"/>
              </w:rPr>
              <m:t xml:space="preserve">, </m:t>
            </m:r>
            <m:r>
              <w:rPr>
                <w:rFonts w:ascii="Cambria Math" w:hAnsi="Cambria Math"/>
                <w:color w:val="000000" w:themeColor="text1"/>
                <w:sz w:val="24"/>
                <w:szCs w:val="24"/>
              </w:rPr>
              <m:t>Ri</m:t>
            </m:r>
          </m:sub>
        </m:sSub>
      </m:oMath>
      <w:r w:rsidRPr="005C76C0">
        <w:rPr>
          <w:rFonts w:ascii="Times New Roman" w:hAnsi="Times New Roman"/>
          <w:color w:val="000000" w:themeColor="text1"/>
          <w:sz w:val="24"/>
          <w:szCs w:val="24"/>
        </w:rPr>
        <w:t xml:space="preserve">) in order to calculate net greenhouse gas abatement for the </w:t>
      </w:r>
      <w:r w:rsidR="007D4C16"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roject </w:t>
      </w:r>
      <w:r w:rsidR="007D4C16"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rea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GA</m:t>
            </m:r>
          </m:e>
          <m:sub>
            <m:r>
              <w:rPr>
                <w:rFonts w:ascii="Cambria Math" w:hAnsi="Cambria Math"/>
                <w:color w:val="000000" w:themeColor="text1"/>
                <w:sz w:val="24"/>
                <w:szCs w:val="24"/>
              </w:rPr>
              <m:t>Ri</m:t>
            </m:r>
          </m:sub>
        </m:sSub>
      </m:oMath>
      <w:r w:rsidRPr="005C76C0">
        <w:rPr>
          <w:rFonts w:ascii="Times New Roman" w:hAnsi="Times New Roman"/>
          <w:color w:val="000000" w:themeColor="text1"/>
          <w:sz w:val="24"/>
          <w:szCs w:val="24"/>
        </w:rPr>
        <w:t xml:space="preserve">) (refer </w:t>
      </w:r>
      <w:r w:rsidR="00497A4D" w:rsidRPr="005C76C0">
        <w:rPr>
          <w:rFonts w:ascii="Times New Roman" w:hAnsi="Times New Roman"/>
          <w:color w:val="000000" w:themeColor="text1"/>
          <w:sz w:val="24"/>
          <w:szCs w:val="24"/>
        </w:rPr>
        <w:t xml:space="preserve">to </w:t>
      </w:r>
      <w:r w:rsidRPr="005C76C0">
        <w:rPr>
          <w:rFonts w:ascii="Times New Roman" w:hAnsi="Times New Roman"/>
          <w:color w:val="000000" w:themeColor="text1"/>
          <w:sz w:val="24"/>
          <w:szCs w:val="24"/>
        </w:rPr>
        <w:t>Equation 1</w:t>
      </w:r>
      <w:r w:rsidR="002F6250" w:rsidRPr="005C76C0">
        <w:rPr>
          <w:rFonts w:ascii="Times New Roman" w:hAnsi="Times New Roman"/>
          <w:color w:val="000000" w:themeColor="text1"/>
          <w:sz w:val="24"/>
          <w:szCs w:val="24"/>
        </w:rPr>
        <w:t>a</w:t>
      </w:r>
      <w:r w:rsidRPr="005C76C0">
        <w:rPr>
          <w:rFonts w:ascii="Times New Roman" w:hAnsi="Times New Roman"/>
          <w:color w:val="000000" w:themeColor="text1"/>
          <w:sz w:val="24"/>
          <w:szCs w:val="24"/>
        </w:rPr>
        <w:t xml:space="preserve">). </w:t>
      </w:r>
    </w:p>
    <w:p w:rsidR="00615EAF" w:rsidRPr="005C76C0" w:rsidRDefault="00615EA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It is assumed that there is no error in estimated emissions from fossil fuel use and that all error is associated with estimates of carbon losses due to fire. T</w:t>
      </w:r>
      <w:r w:rsidR="00E70E0F" w:rsidRPr="005C76C0">
        <w:rPr>
          <w:rFonts w:ascii="Times New Roman" w:hAnsi="Times New Roman"/>
          <w:color w:val="000000" w:themeColor="text1"/>
          <w:sz w:val="24"/>
          <w:szCs w:val="24"/>
        </w:rPr>
        <w:t>h</w:t>
      </w:r>
      <w:r w:rsidRPr="005C76C0">
        <w:rPr>
          <w:rFonts w:ascii="Times New Roman" w:hAnsi="Times New Roman"/>
          <w:color w:val="000000" w:themeColor="text1"/>
          <w:sz w:val="24"/>
          <w:szCs w:val="24"/>
        </w:rPr>
        <w:t xml:space="preserve">e standard error for </w:t>
      </w:r>
      <w:r w:rsidR="000E4B1D">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roject </w:t>
      </w:r>
      <w:r w:rsidR="000E4B1D">
        <w:rPr>
          <w:rFonts w:ascii="Times New Roman" w:hAnsi="Times New Roman"/>
          <w:color w:val="000000" w:themeColor="text1"/>
          <w:sz w:val="24"/>
          <w:szCs w:val="24"/>
        </w:rPr>
        <w:t>e</w:t>
      </w:r>
      <w:r w:rsidRPr="005C76C0">
        <w:rPr>
          <w:rFonts w:ascii="Times New Roman" w:hAnsi="Times New Roman"/>
          <w:color w:val="000000" w:themeColor="text1"/>
          <w:sz w:val="24"/>
          <w:szCs w:val="24"/>
        </w:rPr>
        <w:t>missions (</w:t>
      </w:r>
      <m:oMath>
        <m:r>
          <w:rPr>
            <w:rFonts w:ascii="Cambria Math" w:hAnsi="Cambria Math"/>
            <w:color w:val="000000" w:themeColor="text1"/>
            <w:sz w:val="24"/>
            <w:szCs w:val="24"/>
          </w:rPr>
          <m:t>PE</m:t>
        </m:r>
      </m:oMath>
      <w:r w:rsidRPr="005C76C0">
        <w:rPr>
          <w:rFonts w:ascii="Times New Roman" w:hAnsi="Times New Roman"/>
          <w:color w:val="000000" w:themeColor="text1"/>
          <w:sz w:val="24"/>
          <w:szCs w:val="24"/>
        </w:rPr>
        <w:t>) is calculated using Equation 23b.</w:t>
      </w:r>
    </w:p>
    <w:p w:rsidR="0019691D" w:rsidRPr="005C76C0" w:rsidRDefault="002B483D"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33</w:t>
      </w:r>
      <w:r w:rsidR="0019691D" w:rsidRPr="005C76C0">
        <w:rPr>
          <w:rFonts w:ascii="Times New Roman" w:hAnsi="Times New Roman"/>
          <w:bCs/>
          <w:color w:val="000000" w:themeColor="text1"/>
          <w:sz w:val="24"/>
          <w:szCs w:val="24"/>
          <w:u w:val="single"/>
        </w:rPr>
        <w:tab/>
        <w:t>Calculating fuel emissions for a stratum</w:t>
      </w:r>
    </w:p>
    <w:p w:rsidR="009C6674" w:rsidRPr="005C76C0" w:rsidRDefault="009C667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w:t>
      </w:r>
      <w:r w:rsidR="00F97B05" w:rsidRPr="005C76C0">
        <w:rPr>
          <w:rFonts w:ascii="Times New Roman" w:hAnsi="Times New Roman"/>
          <w:color w:val="000000" w:themeColor="text1"/>
          <w:sz w:val="24"/>
          <w:szCs w:val="24"/>
        </w:rPr>
        <w:t>e</w:t>
      </w:r>
      <w:r w:rsidRPr="005C76C0">
        <w:rPr>
          <w:rFonts w:ascii="Times New Roman" w:hAnsi="Times New Roman"/>
          <w:color w:val="000000" w:themeColor="text1"/>
          <w:sz w:val="24"/>
          <w:szCs w:val="24"/>
        </w:rPr>
        <w:t xml:space="preserve"> </w:t>
      </w:r>
      <w:r w:rsidR="002B483D" w:rsidRPr="005C76C0">
        <w:rPr>
          <w:rFonts w:ascii="Times New Roman" w:hAnsi="Times New Roman"/>
          <w:color w:val="000000" w:themeColor="text1"/>
          <w:sz w:val="24"/>
          <w:szCs w:val="24"/>
        </w:rPr>
        <w:t>D</w:t>
      </w:r>
      <w:r w:rsidRPr="005C76C0">
        <w:rPr>
          <w:rFonts w:ascii="Times New Roman" w:hAnsi="Times New Roman"/>
          <w:color w:val="000000" w:themeColor="text1"/>
          <w:sz w:val="24"/>
          <w:szCs w:val="24"/>
        </w:rPr>
        <w:t xml:space="preserve">etermination requires that </w:t>
      </w:r>
      <w:r w:rsidR="00873452" w:rsidRPr="005C76C0">
        <w:rPr>
          <w:rFonts w:ascii="Times New Roman" w:hAnsi="Times New Roman"/>
          <w:color w:val="000000" w:themeColor="text1"/>
          <w:sz w:val="24"/>
          <w:szCs w:val="24"/>
        </w:rPr>
        <w:t>greenhouse gas (</w:t>
      </w:r>
      <w:r w:rsidR="00EF1013" w:rsidRPr="005C76C0">
        <w:rPr>
          <w:rFonts w:ascii="Times New Roman" w:hAnsi="Times New Roman"/>
          <w:color w:val="000000" w:themeColor="text1"/>
          <w:sz w:val="24"/>
          <w:szCs w:val="24"/>
        </w:rPr>
        <w:t>carbon dioxide, methane and nitrous oxide</w:t>
      </w:r>
      <w:r w:rsidR="00873452" w:rsidRPr="005C76C0">
        <w:rPr>
          <w:rFonts w:ascii="Times New Roman" w:hAnsi="Times New Roman"/>
          <w:color w:val="000000" w:themeColor="text1"/>
          <w:sz w:val="24"/>
          <w:szCs w:val="24"/>
        </w:rPr>
        <w:t>)</w:t>
      </w:r>
      <w:r w:rsidR="00EF1013"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emissions arising from fossil fuel used in delivering the project activity be accounted as project emissions. Equation 24 is used to calculate fuel emissions for a stratum (</w:t>
      </w:r>
      <m:oMath>
        <m:r>
          <w:rPr>
            <w:rFonts w:ascii="Cambria Math" w:hAnsi="Cambria Math"/>
            <w:color w:val="000000" w:themeColor="text1"/>
            <w:sz w:val="24"/>
            <w:szCs w:val="24"/>
          </w:rPr>
          <m:t>j</m:t>
        </m:r>
      </m:oMath>
      <w:r w:rsidRPr="005C76C0">
        <w:rPr>
          <w:rFonts w:ascii="Times New Roman" w:hAnsi="Times New Roman"/>
          <w:color w:val="000000" w:themeColor="text1"/>
          <w:sz w:val="24"/>
          <w:szCs w:val="24"/>
        </w:rPr>
        <w:t>) for a reporting period (</w:t>
      </w:r>
      <m:oMath>
        <m:r>
          <w:rPr>
            <w:rFonts w:ascii="Cambria Math" w:hAnsi="Cambria Math"/>
            <w:color w:val="000000" w:themeColor="text1"/>
            <w:sz w:val="24"/>
            <w:szCs w:val="24"/>
          </w:rPr>
          <m:t>Ri</m:t>
        </m:r>
      </m:oMath>
      <w:r w:rsidRPr="005C76C0">
        <w:rPr>
          <w:rFonts w:ascii="Times New Roman" w:hAnsi="Times New Roman"/>
          <w:color w:val="000000" w:themeColor="text1"/>
          <w:sz w:val="24"/>
          <w:szCs w:val="24"/>
        </w:rPr>
        <w:t>).</w:t>
      </w:r>
    </w:p>
    <w:p w:rsidR="009C6674" w:rsidRPr="005C76C0" w:rsidRDefault="009C667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When calculating the emissions from fuel use within a stratum for a reporting period, it is assumed that the standard error is zero.</w:t>
      </w:r>
    </w:p>
    <w:p w:rsidR="0019691D" w:rsidRPr="005C76C0" w:rsidRDefault="002B483D"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.3</w:t>
      </w:r>
      <w:r w:rsidR="00AF7F92" w:rsidRPr="005C76C0">
        <w:rPr>
          <w:rFonts w:ascii="Times New Roman" w:hAnsi="Times New Roman"/>
          <w:bCs/>
          <w:color w:val="000000" w:themeColor="text1"/>
          <w:sz w:val="24"/>
          <w:szCs w:val="24"/>
          <w:u w:val="single"/>
        </w:rPr>
        <w:t>4</w:t>
      </w:r>
      <w:r w:rsidR="0019691D" w:rsidRPr="005C76C0">
        <w:rPr>
          <w:rFonts w:ascii="Times New Roman" w:hAnsi="Times New Roman"/>
          <w:bCs/>
          <w:color w:val="000000" w:themeColor="text1"/>
          <w:sz w:val="24"/>
          <w:szCs w:val="24"/>
          <w:u w:val="single"/>
        </w:rPr>
        <w:tab/>
        <w:t>Calculating emissions for fossil fuel types</w:t>
      </w:r>
    </w:p>
    <w:p w:rsidR="0019691D" w:rsidRPr="005C76C0" w:rsidRDefault="00EF1013"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25 is used to calculate the greenhouse gas (carbon dioxide, methane and nitrous oxide) emissions associated with </w:t>
      </w:r>
      <w:r w:rsidR="002B483D" w:rsidRPr="005C76C0">
        <w:rPr>
          <w:rFonts w:ascii="Times New Roman" w:hAnsi="Times New Roman"/>
          <w:color w:val="000000" w:themeColor="text1"/>
          <w:sz w:val="24"/>
          <w:szCs w:val="24"/>
        </w:rPr>
        <w:t xml:space="preserve">the combustion of </w:t>
      </w:r>
      <w:r w:rsidRPr="005C76C0">
        <w:rPr>
          <w:rFonts w:ascii="Times New Roman" w:hAnsi="Times New Roman"/>
          <w:color w:val="000000" w:themeColor="text1"/>
          <w:sz w:val="24"/>
          <w:szCs w:val="24"/>
        </w:rPr>
        <w:t>different fossil fuel types.</w:t>
      </w:r>
    </w:p>
    <w:p w:rsidR="00A07861" w:rsidRPr="005C76C0" w:rsidRDefault="00A07861"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2B483D"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.2.12</w:t>
      </w:r>
      <w:r w:rsidRPr="005C76C0">
        <w:rPr>
          <w:rFonts w:ascii="Times New Roman" w:hAnsi="Times New Roman"/>
          <w:b/>
          <w:color w:val="000000" w:themeColor="text1"/>
          <w:sz w:val="24"/>
          <w:szCs w:val="24"/>
        </w:rPr>
        <w:tab/>
        <w:t>Calculating emissions for fire affected strat</w:t>
      </w:r>
      <w:r w:rsidR="00597FE4" w:rsidRPr="005C76C0">
        <w:rPr>
          <w:rFonts w:ascii="Times New Roman" w:hAnsi="Times New Roman"/>
          <w:b/>
          <w:color w:val="000000" w:themeColor="text1"/>
          <w:sz w:val="24"/>
          <w:szCs w:val="24"/>
        </w:rPr>
        <w:t>a</w:t>
      </w:r>
    </w:p>
    <w:p w:rsidR="0019691D" w:rsidRPr="005C76C0" w:rsidRDefault="002B483D"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.3</w:t>
      </w:r>
      <w:r w:rsidR="00AF7F92" w:rsidRPr="005C76C0">
        <w:rPr>
          <w:rFonts w:ascii="Times New Roman" w:hAnsi="Times New Roman"/>
          <w:bCs/>
          <w:color w:val="000000" w:themeColor="text1"/>
          <w:sz w:val="24"/>
          <w:szCs w:val="24"/>
          <w:u w:val="single"/>
        </w:rPr>
        <w:t>5</w:t>
      </w:r>
      <w:r w:rsidR="0019691D" w:rsidRPr="005C76C0">
        <w:rPr>
          <w:rFonts w:ascii="Times New Roman" w:hAnsi="Times New Roman"/>
          <w:bCs/>
          <w:color w:val="000000" w:themeColor="text1"/>
          <w:sz w:val="24"/>
          <w:szCs w:val="24"/>
          <w:u w:val="single"/>
        </w:rPr>
        <w:tab/>
        <w:t>Calculating emissions for a fire affected stratum</w:t>
      </w:r>
    </w:p>
    <w:p w:rsidR="00A30DF0" w:rsidRPr="005C76C0" w:rsidRDefault="00A30DF0"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Where a stratum (</w:t>
      </w:r>
      <m:oMath>
        <m:r>
          <w:rPr>
            <w:rFonts w:ascii="Cambria Math" w:hAnsi="Cambria Math"/>
            <w:color w:val="000000" w:themeColor="text1"/>
            <w:sz w:val="24"/>
            <w:szCs w:val="24"/>
          </w:rPr>
          <m:t>y</m:t>
        </m:r>
      </m:oMath>
      <w:r w:rsidRPr="005C76C0">
        <w:rPr>
          <w:rFonts w:ascii="Times New Roman" w:hAnsi="Times New Roman"/>
          <w:color w:val="000000" w:themeColor="text1"/>
          <w:sz w:val="24"/>
          <w:szCs w:val="24"/>
        </w:rPr>
        <w:t>) experiences a fire event during a reporting period (</w:t>
      </w:r>
      <m:oMath>
        <m:r>
          <w:rPr>
            <w:rFonts w:ascii="Cambria Math" w:hAnsi="Cambria Math"/>
            <w:color w:val="000000" w:themeColor="text1"/>
            <w:sz w:val="24"/>
            <w:szCs w:val="24"/>
          </w:rPr>
          <m:t>Ri</m:t>
        </m:r>
      </m:oMath>
      <w:r w:rsidRPr="005C76C0">
        <w:rPr>
          <w:rFonts w:ascii="Times New Roman" w:hAnsi="Times New Roman"/>
          <w:color w:val="000000" w:themeColor="text1"/>
          <w:sz w:val="24"/>
          <w:szCs w:val="24"/>
        </w:rPr>
        <w:t xml:space="preserve">) that exceeds the area threshold of 10 hectares and the fire affected portion is subsequently separated as fire affected stratum </w:t>
      </w:r>
      <m:oMath>
        <m:r>
          <w:rPr>
            <w:rFonts w:ascii="Cambria Math" w:hAnsi="Cambria Math"/>
            <w:color w:val="000000" w:themeColor="text1"/>
            <w:sz w:val="24"/>
            <w:szCs w:val="24"/>
          </w:rPr>
          <m:t>j</m:t>
        </m:r>
      </m:oMath>
      <w:r w:rsidRPr="005C76C0">
        <w:rPr>
          <w:rFonts w:ascii="Times New Roman" w:hAnsi="Times New Roman"/>
          <w:color w:val="000000" w:themeColor="text1"/>
          <w:sz w:val="24"/>
          <w:szCs w:val="24"/>
        </w:rPr>
        <w:t xml:space="preserve"> (see </w:t>
      </w:r>
      <w:r w:rsidR="002B483D" w:rsidRPr="005C76C0">
        <w:rPr>
          <w:rFonts w:ascii="Times New Roman" w:hAnsi="Times New Roman"/>
          <w:color w:val="000000" w:themeColor="text1"/>
          <w:sz w:val="24"/>
          <w:szCs w:val="24"/>
        </w:rPr>
        <w:t>section 3.</w:t>
      </w:r>
      <w:r w:rsidR="00200120" w:rsidRPr="005C76C0">
        <w:rPr>
          <w:rFonts w:ascii="Times New Roman" w:hAnsi="Times New Roman"/>
          <w:color w:val="000000" w:themeColor="text1"/>
          <w:sz w:val="24"/>
          <w:szCs w:val="24"/>
        </w:rPr>
        <w:t>5</w:t>
      </w:r>
      <w:r w:rsidRPr="005C76C0">
        <w:rPr>
          <w:rFonts w:ascii="Times New Roman" w:hAnsi="Times New Roman"/>
          <w:color w:val="000000" w:themeColor="text1"/>
          <w:sz w:val="24"/>
          <w:szCs w:val="24"/>
        </w:rPr>
        <w:t xml:space="preserve">), Equation 26a is used to estimate the weight (t) of elemental carbon (C) released as a result of the fire. </w:t>
      </w:r>
    </w:p>
    <w:p w:rsidR="00A30DF0" w:rsidRPr="005C76C0" w:rsidRDefault="00A30DF0"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outcome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FCE</m:t>
            </m:r>
          </m:e>
          <m:sub>
            <m:r>
              <w:rPr>
                <w:rFonts w:ascii="Cambria Math" w:hAnsi="Cambria Math"/>
                <w:color w:val="000000" w:themeColor="text1"/>
                <w:sz w:val="24"/>
                <w:szCs w:val="24"/>
              </w:rPr>
              <m:t>j</m:t>
            </m:r>
            <m:r>
              <w:rPr>
                <w:rFonts w:ascii="Cambria Math" w:hAnsi="Times New Roman"/>
                <w:color w:val="000000" w:themeColor="text1"/>
                <w:sz w:val="24"/>
                <w:szCs w:val="24"/>
              </w:rPr>
              <m:t>,</m:t>
            </m:r>
            <m:r>
              <w:rPr>
                <w:rFonts w:ascii="Cambria Math" w:hAnsi="Cambria Math"/>
                <w:color w:val="000000" w:themeColor="text1"/>
                <w:sz w:val="24"/>
                <w:szCs w:val="24"/>
              </w:rPr>
              <m:t>Ri</m:t>
            </m:r>
          </m:sub>
        </m:sSub>
        <m:r>
          <w:rPr>
            <w:rFonts w:ascii="Cambria Math" w:hAnsi="Times New Roman"/>
            <w:color w:val="000000" w:themeColor="text1"/>
            <w:sz w:val="24"/>
            <w:szCs w:val="24"/>
          </w:rPr>
          <m:t>)</m:t>
        </m:r>
      </m:oMath>
      <w:r w:rsidRPr="005C76C0">
        <w:rPr>
          <w:rFonts w:ascii="Times New Roman" w:hAnsi="Times New Roman"/>
          <w:color w:val="000000" w:themeColor="text1"/>
          <w:sz w:val="24"/>
          <w:szCs w:val="24"/>
        </w:rPr>
        <w:t xml:space="preserve"> of Equation 26a is used in:</w:t>
      </w:r>
    </w:p>
    <w:p w:rsidR="00A30DF0" w:rsidRPr="005C76C0" w:rsidRDefault="00A30DF0" w:rsidP="00E15ACF">
      <w:pPr>
        <w:numPr>
          <w:ilvl w:val="0"/>
          <w:numId w:val="9"/>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 Equation 26b to calculate the amount of methane emitted from </w:t>
      </w:r>
      <w:r w:rsidR="00081434" w:rsidRPr="005C76C0">
        <w:rPr>
          <w:rFonts w:ascii="Times New Roman" w:hAnsi="Times New Roman"/>
          <w:color w:val="000000" w:themeColor="text1"/>
          <w:sz w:val="24"/>
          <w:szCs w:val="24"/>
        </w:rPr>
        <w:t>the</w:t>
      </w:r>
      <w:r w:rsidRPr="005C76C0">
        <w:rPr>
          <w:rFonts w:ascii="Times New Roman" w:hAnsi="Times New Roman"/>
          <w:color w:val="000000" w:themeColor="text1"/>
          <w:sz w:val="24"/>
          <w:szCs w:val="24"/>
        </w:rPr>
        <w:t xml:space="preserve"> fire</w:t>
      </w:r>
      <w:r w:rsidR="001D063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affected stratum for a reporting period; and</w:t>
      </w:r>
    </w:p>
    <w:p w:rsidR="009E688D" w:rsidRPr="005C76C0" w:rsidRDefault="00A30DF0" w:rsidP="00E15ACF">
      <w:pPr>
        <w:numPr>
          <w:ilvl w:val="0"/>
          <w:numId w:val="9"/>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 Equation 26c to calculate the amount</w:t>
      </w:r>
      <w:r w:rsidR="00081434" w:rsidRPr="005C76C0">
        <w:rPr>
          <w:rFonts w:ascii="Times New Roman" w:hAnsi="Times New Roman"/>
          <w:color w:val="000000" w:themeColor="text1"/>
          <w:sz w:val="24"/>
          <w:szCs w:val="24"/>
        </w:rPr>
        <w:t xml:space="preserve"> of nitrous oxide emitted from the</w:t>
      </w:r>
      <w:r w:rsidRPr="005C76C0">
        <w:rPr>
          <w:rFonts w:ascii="Times New Roman" w:hAnsi="Times New Roman"/>
          <w:color w:val="000000" w:themeColor="text1"/>
          <w:sz w:val="24"/>
          <w:szCs w:val="24"/>
        </w:rPr>
        <w:t xml:space="preserve"> fire</w:t>
      </w:r>
      <w:r w:rsidR="001D063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affected stratum for a reporting period</w:t>
      </w:r>
      <w:r w:rsidR="00081434" w:rsidRPr="005C76C0">
        <w:rPr>
          <w:rFonts w:ascii="Times New Roman" w:hAnsi="Times New Roman"/>
          <w:color w:val="000000" w:themeColor="text1"/>
          <w:sz w:val="24"/>
          <w:szCs w:val="24"/>
        </w:rPr>
        <w:t>.</w:t>
      </w:r>
    </w:p>
    <w:p w:rsidR="009E688D" w:rsidRPr="005C76C0" w:rsidRDefault="0008143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w:t>
      </w:r>
      <w:r w:rsidR="004C716A" w:rsidRPr="005C76C0">
        <w:rPr>
          <w:rFonts w:ascii="Times New Roman" w:hAnsi="Times New Roman"/>
          <w:color w:val="000000" w:themeColor="text1"/>
          <w:sz w:val="24"/>
          <w:szCs w:val="24"/>
        </w:rPr>
        <w:t>26d is then used to calculate the total emissions of methane and nitrous oxide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FireE</m:t>
            </m:r>
          </m:e>
          <m:sub>
            <m:r>
              <w:rPr>
                <w:rFonts w:ascii="Cambria Math" w:hAnsi="Cambria Math"/>
                <w:color w:val="000000" w:themeColor="text1"/>
                <w:sz w:val="24"/>
                <w:szCs w:val="24"/>
              </w:rPr>
              <m:t>j</m:t>
            </m:r>
            <m:r>
              <w:rPr>
                <w:rFonts w:ascii="Cambria Math" w:hAnsi="Times New Roman"/>
                <w:color w:val="000000" w:themeColor="text1"/>
                <w:sz w:val="24"/>
                <w:szCs w:val="24"/>
              </w:rPr>
              <m:t xml:space="preserve">, </m:t>
            </m:r>
            <m:r>
              <w:rPr>
                <w:rFonts w:ascii="Cambria Math" w:hAnsi="Cambria Math"/>
                <w:color w:val="000000" w:themeColor="text1"/>
                <w:sz w:val="24"/>
                <w:szCs w:val="24"/>
              </w:rPr>
              <m:t>Ri</m:t>
            </m:r>
          </m:sub>
        </m:sSub>
      </m:oMath>
      <w:r w:rsidR="004F2DC0" w:rsidRPr="005C76C0">
        <w:rPr>
          <w:rFonts w:ascii="Times New Roman" w:hAnsi="Times New Roman"/>
          <w:color w:val="000000" w:themeColor="text1"/>
          <w:sz w:val="24"/>
          <w:szCs w:val="24"/>
        </w:rPr>
        <w:t>) f</w:t>
      </w:r>
      <w:r w:rsidR="004C716A" w:rsidRPr="005C76C0">
        <w:rPr>
          <w:rFonts w:ascii="Times New Roman" w:hAnsi="Times New Roman"/>
          <w:color w:val="000000" w:themeColor="text1"/>
          <w:sz w:val="24"/>
          <w:szCs w:val="24"/>
        </w:rPr>
        <w:t>rom the fire</w:t>
      </w:r>
      <w:r w:rsidR="001D063D" w:rsidRPr="005C76C0">
        <w:rPr>
          <w:rFonts w:ascii="Times New Roman" w:hAnsi="Times New Roman"/>
          <w:color w:val="000000" w:themeColor="text1"/>
          <w:sz w:val="24"/>
          <w:szCs w:val="24"/>
        </w:rPr>
        <w:t xml:space="preserve"> </w:t>
      </w:r>
      <w:r w:rsidR="004C716A" w:rsidRPr="005C76C0">
        <w:rPr>
          <w:rFonts w:ascii="Times New Roman" w:hAnsi="Times New Roman"/>
          <w:color w:val="000000" w:themeColor="text1"/>
          <w:sz w:val="24"/>
          <w:szCs w:val="24"/>
        </w:rPr>
        <w:t>affected stratum for a reporting period.</w:t>
      </w:r>
    </w:p>
    <w:p w:rsidR="00A30DF0" w:rsidRPr="005C76C0" w:rsidRDefault="001733E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Before applying</w:t>
      </w:r>
      <w:r w:rsidR="00A30DF0" w:rsidRPr="005C76C0">
        <w:rPr>
          <w:rFonts w:ascii="Times New Roman" w:hAnsi="Times New Roman"/>
          <w:color w:val="000000" w:themeColor="text1"/>
          <w:sz w:val="24"/>
          <w:szCs w:val="24"/>
        </w:rPr>
        <w:t xml:space="preserve"> Equation</w:t>
      </w:r>
      <w:r w:rsidR="004C716A" w:rsidRPr="005C76C0">
        <w:rPr>
          <w:rFonts w:ascii="Times New Roman" w:hAnsi="Times New Roman"/>
          <w:color w:val="000000" w:themeColor="text1"/>
          <w:sz w:val="24"/>
          <w:szCs w:val="24"/>
        </w:rPr>
        <w:t>s</w:t>
      </w:r>
      <w:r w:rsidR="00A30DF0" w:rsidRPr="005C76C0">
        <w:rPr>
          <w:rFonts w:ascii="Times New Roman" w:hAnsi="Times New Roman"/>
          <w:color w:val="000000" w:themeColor="text1"/>
          <w:sz w:val="24"/>
          <w:szCs w:val="24"/>
        </w:rPr>
        <w:t xml:space="preserve"> 26</w:t>
      </w:r>
      <w:r w:rsidR="004C716A" w:rsidRPr="005C76C0">
        <w:rPr>
          <w:rFonts w:ascii="Times New Roman" w:hAnsi="Times New Roman"/>
          <w:color w:val="000000" w:themeColor="text1"/>
          <w:sz w:val="24"/>
          <w:szCs w:val="24"/>
        </w:rPr>
        <w:t>a to 26d</w:t>
      </w:r>
      <w:r w:rsidR="00A30DF0" w:rsidRPr="005C76C0">
        <w:rPr>
          <w:rFonts w:ascii="Times New Roman" w:hAnsi="Times New Roman"/>
          <w:color w:val="000000" w:themeColor="text1"/>
          <w:sz w:val="24"/>
          <w:szCs w:val="24"/>
        </w:rPr>
        <w:t xml:space="preserve">, a </w:t>
      </w:r>
      <w:r w:rsidR="000E4B1D" w:rsidRPr="005C76C0">
        <w:rPr>
          <w:rFonts w:ascii="Times New Roman" w:hAnsi="Times New Roman"/>
          <w:color w:val="000000" w:themeColor="text1"/>
          <w:sz w:val="24"/>
          <w:szCs w:val="24"/>
        </w:rPr>
        <w:t xml:space="preserve">full inventory </w:t>
      </w:r>
      <w:r w:rsidRPr="005C76C0">
        <w:rPr>
          <w:rFonts w:ascii="Times New Roman" w:hAnsi="Times New Roman"/>
          <w:color w:val="000000" w:themeColor="text1"/>
          <w:sz w:val="24"/>
          <w:szCs w:val="24"/>
        </w:rPr>
        <w:t>must</w:t>
      </w:r>
      <w:r w:rsidR="004C716A" w:rsidRPr="005C76C0">
        <w:rPr>
          <w:rFonts w:ascii="Times New Roman" w:hAnsi="Times New Roman"/>
          <w:color w:val="000000" w:themeColor="text1"/>
          <w:sz w:val="24"/>
          <w:szCs w:val="24"/>
        </w:rPr>
        <w:t xml:space="preserve"> have been conducted within both s</w:t>
      </w:r>
      <w:r w:rsidR="00A30DF0" w:rsidRPr="005C76C0">
        <w:rPr>
          <w:rFonts w:ascii="Times New Roman" w:hAnsi="Times New Roman"/>
          <w:color w:val="000000" w:themeColor="text1"/>
          <w:sz w:val="24"/>
          <w:szCs w:val="24"/>
        </w:rPr>
        <w:t xml:space="preserve">tratum </w:t>
      </w:r>
      <w:r w:rsidR="004C716A" w:rsidRPr="005C76C0">
        <w:rPr>
          <w:rFonts w:ascii="Times New Roman" w:hAnsi="Times New Roman"/>
          <w:color w:val="000000" w:themeColor="text1"/>
          <w:sz w:val="24"/>
          <w:szCs w:val="24"/>
        </w:rPr>
        <w:t>(</w:t>
      </w:r>
      <m:oMath>
        <m:r>
          <w:rPr>
            <w:rFonts w:ascii="Cambria Math" w:hAnsi="Cambria Math"/>
            <w:color w:val="000000" w:themeColor="text1"/>
            <w:sz w:val="24"/>
            <w:szCs w:val="24"/>
          </w:rPr>
          <m:t>y</m:t>
        </m:r>
      </m:oMath>
      <w:r w:rsidR="004C716A" w:rsidRPr="005C76C0">
        <w:rPr>
          <w:rFonts w:ascii="Times New Roman" w:hAnsi="Times New Roman"/>
          <w:color w:val="000000" w:themeColor="text1"/>
          <w:sz w:val="24"/>
          <w:szCs w:val="24"/>
        </w:rPr>
        <w:t>)</w:t>
      </w:r>
      <w:r w:rsidR="00A30DF0" w:rsidRPr="005C76C0">
        <w:rPr>
          <w:rFonts w:ascii="Times New Roman" w:hAnsi="Times New Roman"/>
          <w:color w:val="000000" w:themeColor="text1"/>
          <w:sz w:val="24"/>
          <w:szCs w:val="24"/>
        </w:rPr>
        <w:t xml:space="preserve"> and </w:t>
      </w:r>
      <w:r w:rsidR="004C716A" w:rsidRPr="005C76C0">
        <w:rPr>
          <w:rFonts w:ascii="Times New Roman" w:hAnsi="Times New Roman"/>
          <w:color w:val="000000" w:themeColor="text1"/>
          <w:sz w:val="24"/>
          <w:szCs w:val="24"/>
        </w:rPr>
        <w:t>fire a</w:t>
      </w:r>
      <w:r w:rsidR="00A30DF0" w:rsidRPr="005C76C0">
        <w:rPr>
          <w:rFonts w:ascii="Times New Roman" w:hAnsi="Times New Roman"/>
          <w:color w:val="000000" w:themeColor="text1"/>
          <w:sz w:val="24"/>
          <w:szCs w:val="24"/>
        </w:rPr>
        <w:t xml:space="preserve">ffected </w:t>
      </w:r>
      <w:r w:rsidR="004C716A" w:rsidRPr="005C76C0">
        <w:rPr>
          <w:rFonts w:ascii="Times New Roman" w:hAnsi="Times New Roman"/>
          <w:color w:val="000000" w:themeColor="text1"/>
          <w:sz w:val="24"/>
          <w:szCs w:val="24"/>
        </w:rPr>
        <w:t>s</w:t>
      </w:r>
      <w:r w:rsidR="00A30DF0" w:rsidRPr="005C76C0">
        <w:rPr>
          <w:rFonts w:ascii="Times New Roman" w:hAnsi="Times New Roman"/>
          <w:color w:val="000000" w:themeColor="text1"/>
          <w:sz w:val="24"/>
          <w:szCs w:val="24"/>
        </w:rPr>
        <w:t xml:space="preserve">tratum </w:t>
      </w:r>
      <w:r w:rsidR="004C716A" w:rsidRPr="005C76C0">
        <w:rPr>
          <w:rFonts w:ascii="Times New Roman" w:hAnsi="Times New Roman"/>
          <w:color w:val="000000" w:themeColor="text1"/>
          <w:sz w:val="24"/>
          <w:szCs w:val="24"/>
        </w:rPr>
        <w:t>(</w:t>
      </w:r>
      <m:oMath>
        <m:r>
          <w:rPr>
            <w:rFonts w:ascii="Cambria Math" w:hAnsi="Cambria Math"/>
            <w:color w:val="000000" w:themeColor="text1"/>
            <w:sz w:val="24"/>
            <w:szCs w:val="24"/>
          </w:rPr>
          <m:t>j</m:t>
        </m:r>
      </m:oMath>
      <w:r w:rsidR="004C716A" w:rsidRPr="005C76C0">
        <w:rPr>
          <w:rFonts w:ascii="Times New Roman" w:hAnsi="Times New Roman"/>
          <w:color w:val="000000" w:themeColor="text1"/>
          <w:sz w:val="24"/>
          <w:szCs w:val="24"/>
        </w:rPr>
        <w:t xml:space="preserve">) within </w:t>
      </w:r>
      <w:r w:rsidR="00A30DF0" w:rsidRPr="005C76C0">
        <w:rPr>
          <w:rFonts w:ascii="Times New Roman" w:hAnsi="Times New Roman"/>
          <w:color w:val="000000" w:themeColor="text1"/>
          <w:sz w:val="24"/>
          <w:szCs w:val="24"/>
        </w:rPr>
        <w:t>12 months of the date of the fire event</w:t>
      </w:r>
      <w:r w:rsidRPr="005C76C0">
        <w:rPr>
          <w:rFonts w:ascii="Times New Roman" w:hAnsi="Times New Roman"/>
          <w:color w:val="000000" w:themeColor="text1"/>
          <w:sz w:val="24"/>
          <w:szCs w:val="24"/>
        </w:rPr>
        <w:t xml:space="preserve">.  </w:t>
      </w:r>
      <w:r w:rsidR="004C716A" w:rsidRPr="005C76C0">
        <w:rPr>
          <w:rFonts w:ascii="Times New Roman" w:hAnsi="Times New Roman"/>
          <w:color w:val="000000" w:themeColor="text1"/>
          <w:sz w:val="24"/>
          <w:szCs w:val="24"/>
        </w:rPr>
        <w:t xml:space="preserve">The data from this full inventory </w:t>
      </w:r>
      <w:r w:rsidR="00524182" w:rsidRPr="005C76C0">
        <w:rPr>
          <w:rFonts w:ascii="Times New Roman" w:hAnsi="Times New Roman"/>
          <w:color w:val="000000" w:themeColor="text1"/>
          <w:sz w:val="24"/>
          <w:szCs w:val="24"/>
        </w:rPr>
        <w:t xml:space="preserve">must be used in </w:t>
      </w:r>
      <w:r w:rsidR="00A30DF0" w:rsidRPr="005C76C0">
        <w:rPr>
          <w:rFonts w:ascii="Times New Roman" w:hAnsi="Times New Roman"/>
          <w:color w:val="000000" w:themeColor="text1"/>
          <w:sz w:val="24"/>
          <w:szCs w:val="24"/>
        </w:rPr>
        <w:t>Equation</w:t>
      </w:r>
      <w:r w:rsidRPr="005C76C0">
        <w:rPr>
          <w:rFonts w:ascii="Times New Roman" w:hAnsi="Times New Roman"/>
          <w:color w:val="000000" w:themeColor="text1"/>
          <w:sz w:val="24"/>
          <w:szCs w:val="24"/>
        </w:rPr>
        <w:t>s</w:t>
      </w:r>
      <w:r w:rsidR="00A30DF0" w:rsidRPr="005C76C0">
        <w:rPr>
          <w:rFonts w:ascii="Times New Roman" w:hAnsi="Times New Roman"/>
          <w:color w:val="000000" w:themeColor="text1"/>
          <w:sz w:val="24"/>
          <w:szCs w:val="24"/>
        </w:rPr>
        <w:t xml:space="preserve"> 26</w:t>
      </w:r>
      <w:r w:rsidRPr="005C76C0">
        <w:rPr>
          <w:rFonts w:ascii="Times New Roman" w:hAnsi="Times New Roman"/>
          <w:color w:val="000000" w:themeColor="text1"/>
          <w:sz w:val="24"/>
          <w:szCs w:val="24"/>
        </w:rPr>
        <w:t>a to 26d</w:t>
      </w:r>
      <w:r w:rsidR="00A30DF0" w:rsidRPr="005C76C0">
        <w:rPr>
          <w:rFonts w:ascii="Times New Roman" w:hAnsi="Times New Roman"/>
          <w:color w:val="000000" w:themeColor="text1"/>
          <w:sz w:val="24"/>
          <w:szCs w:val="24"/>
        </w:rPr>
        <w:t>.</w:t>
      </w:r>
      <w:r w:rsidR="004C716A" w:rsidRPr="005C76C0">
        <w:rPr>
          <w:rFonts w:ascii="Times New Roman" w:hAnsi="Times New Roman"/>
          <w:color w:val="000000" w:themeColor="text1"/>
          <w:sz w:val="24"/>
          <w:szCs w:val="24"/>
        </w:rPr>
        <w:t xml:space="preserve"> </w:t>
      </w:r>
    </w:p>
    <w:p w:rsidR="0019691D" w:rsidRPr="005C76C0" w:rsidRDefault="001733E8"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36</w:t>
      </w:r>
      <w:r w:rsidR="0019691D" w:rsidRPr="005C76C0">
        <w:rPr>
          <w:rFonts w:ascii="Times New Roman" w:hAnsi="Times New Roman"/>
          <w:bCs/>
          <w:color w:val="000000" w:themeColor="text1"/>
          <w:sz w:val="24"/>
          <w:szCs w:val="24"/>
          <w:u w:val="single"/>
        </w:rPr>
        <w:tab/>
        <w:t>Calculating the standard error for fire emission</w:t>
      </w:r>
      <w:r w:rsidR="00597FE4" w:rsidRPr="005C76C0">
        <w:rPr>
          <w:rFonts w:ascii="Times New Roman" w:hAnsi="Times New Roman"/>
          <w:bCs/>
          <w:color w:val="000000" w:themeColor="text1"/>
          <w:sz w:val="24"/>
          <w:szCs w:val="24"/>
          <w:u w:val="single"/>
        </w:rPr>
        <w:t>s</w:t>
      </w:r>
    </w:p>
    <w:p w:rsidR="0019691D" w:rsidRPr="005C76C0" w:rsidRDefault="00246574"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When calculating the emissions for a fire affected stratum using Equations 26a to 26d, t</w:t>
      </w:r>
      <w:r w:rsidR="004C716A" w:rsidRPr="005C76C0">
        <w:rPr>
          <w:rFonts w:ascii="Times New Roman" w:hAnsi="Times New Roman"/>
          <w:color w:val="000000" w:themeColor="text1"/>
          <w:sz w:val="24"/>
          <w:szCs w:val="24"/>
        </w:rPr>
        <w:t>he standard error must be calculated using Equation</w:t>
      </w:r>
      <w:r w:rsidR="00442C1F" w:rsidRPr="005C76C0">
        <w:rPr>
          <w:rFonts w:ascii="Times New Roman" w:hAnsi="Times New Roman"/>
          <w:color w:val="000000" w:themeColor="text1"/>
          <w:sz w:val="24"/>
          <w:szCs w:val="24"/>
        </w:rPr>
        <w:t>s</w:t>
      </w:r>
      <w:r w:rsidR="004C716A" w:rsidRPr="005C76C0">
        <w:rPr>
          <w:rFonts w:ascii="Times New Roman" w:hAnsi="Times New Roman"/>
          <w:color w:val="000000" w:themeColor="text1"/>
          <w:sz w:val="24"/>
          <w:szCs w:val="24"/>
        </w:rPr>
        <w:t xml:space="preserve"> 27</w:t>
      </w:r>
      <w:r w:rsidR="00442C1F" w:rsidRPr="005C76C0">
        <w:rPr>
          <w:rFonts w:ascii="Times New Roman" w:hAnsi="Times New Roman"/>
          <w:color w:val="000000" w:themeColor="text1"/>
          <w:sz w:val="24"/>
          <w:szCs w:val="24"/>
        </w:rPr>
        <w:t>a to 27d</w:t>
      </w:r>
      <w:r w:rsidR="004C716A" w:rsidRPr="005C76C0">
        <w:rPr>
          <w:rFonts w:ascii="Times New Roman" w:hAnsi="Times New Roman"/>
          <w:color w:val="000000" w:themeColor="text1"/>
          <w:sz w:val="24"/>
          <w:szCs w:val="24"/>
        </w:rPr>
        <w:t>.</w: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1733E8"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.2.13</w:t>
      </w:r>
      <w:r w:rsidRPr="005C76C0">
        <w:rPr>
          <w:rFonts w:ascii="Times New Roman" w:hAnsi="Times New Roman"/>
          <w:b/>
          <w:color w:val="000000" w:themeColor="text1"/>
          <w:sz w:val="24"/>
          <w:szCs w:val="24"/>
        </w:rPr>
        <w:tab/>
        <w:t>Calculating probable limit of error</w:t>
      </w:r>
    </w:p>
    <w:p w:rsidR="0019691D" w:rsidRPr="005C76C0" w:rsidRDefault="00EC6EA6"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.3</w:t>
      </w:r>
      <w:r w:rsidR="00AF7F92" w:rsidRPr="005C76C0">
        <w:rPr>
          <w:rFonts w:ascii="Times New Roman" w:hAnsi="Times New Roman"/>
          <w:bCs/>
          <w:color w:val="000000" w:themeColor="text1"/>
          <w:sz w:val="24"/>
          <w:szCs w:val="24"/>
          <w:u w:val="single"/>
        </w:rPr>
        <w:t>7</w:t>
      </w:r>
      <w:r w:rsidR="0019691D" w:rsidRPr="005C76C0">
        <w:rPr>
          <w:rFonts w:ascii="Times New Roman" w:hAnsi="Times New Roman"/>
          <w:bCs/>
          <w:color w:val="000000" w:themeColor="text1"/>
          <w:sz w:val="24"/>
          <w:szCs w:val="24"/>
          <w:u w:val="single"/>
        </w:rPr>
        <w:tab/>
        <w:t>Calculating probable limit of error for carbon stock estimates</w:t>
      </w:r>
    </w:p>
    <w:p w:rsidR="00442C1F" w:rsidRPr="005C76C0" w:rsidRDefault="00442C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28 is used to calculate the probable limit of error around mean carbon stock values for a set of plots within a stratum.  This calculation uses the standard error around the mean estimate for the sample population calculated at Equation 11b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SEMPC</m:t>
            </m:r>
          </m:e>
          <m:sub>
            <m:r>
              <w:rPr>
                <w:rFonts w:ascii="Cambria Math" w:hAnsi="Cambria Math"/>
                <w:color w:val="000000" w:themeColor="text1"/>
                <w:sz w:val="24"/>
                <w:szCs w:val="24"/>
              </w:rPr>
              <m:t>Stratum</m:t>
            </m:r>
            <m:r>
              <w:rPr>
                <w:rFonts w:ascii="Cambria Math" w:hAnsi="Times New Roman"/>
                <w:color w:val="000000" w:themeColor="text1"/>
                <w:sz w:val="24"/>
                <w:szCs w:val="24"/>
              </w:rPr>
              <m:t>,</m:t>
            </m:r>
            <m:r>
              <w:rPr>
                <w:rFonts w:ascii="Cambria Math" w:hAnsi="Cambria Math"/>
                <w:color w:val="000000" w:themeColor="text1"/>
                <w:sz w:val="24"/>
                <w:szCs w:val="24"/>
              </w:rPr>
              <m:t>j</m:t>
            </m:r>
            <m:r>
              <w:rPr>
                <w:rFonts w:ascii="Cambria Math" w:hAnsi="Times New Roman"/>
                <w:color w:val="000000" w:themeColor="text1"/>
                <w:sz w:val="24"/>
                <w:szCs w:val="24"/>
              </w:rPr>
              <m:t>,</m:t>
            </m:r>
            <m:r>
              <w:rPr>
                <w:rFonts w:ascii="Cambria Math" w:hAnsi="Cambria Math"/>
                <w:color w:val="000000" w:themeColor="text1"/>
                <w:sz w:val="24"/>
                <w:szCs w:val="24"/>
              </w:rPr>
              <m:t>Ri</m:t>
            </m:r>
          </m:sub>
        </m:sSub>
      </m:oMath>
      <w:r w:rsidRPr="005C76C0">
        <w:rPr>
          <w:rFonts w:ascii="Times New Roman" w:hAnsi="Times New Roman"/>
          <w:color w:val="000000" w:themeColor="text1"/>
          <w:sz w:val="24"/>
          <w:szCs w:val="24"/>
        </w:rPr>
        <w:t>).</w:t>
      </w:r>
    </w:p>
    <w:p w:rsidR="0019691D" w:rsidRPr="005C76C0" w:rsidRDefault="00EC6EA6"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.3</w:t>
      </w:r>
      <w:r w:rsidR="00AF7F92" w:rsidRPr="005C76C0">
        <w:rPr>
          <w:rFonts w:ascii="Times New Roman" w:hAnsi="Times New Roman"/>
          <w:bCs/>
          <w:color w:val="000000" w:themeColor="text1"/>
          <w:sz w:val="24"/>
          <w:szCs w:val="24"/>
          <w:u w:val="single"/>
        </w:rPr>
        <w:t>8</w:t>
      </w:r>
      <w:r w:rsidR="0019691D" w:rsidRPr="005C76C0">
        <w:rPr>
          <w:rFonts w:ascii="Times New Roman" w:hAnsi="Times New Roman"/>
          <w:bCs/>
          <w:color w:val="000000" w:themeColor="text1"/>
          <w:sz w:val="24"/>
          <w:szCs w:val="24"/>
          <w:u w:val="single"/>
        </w:rPr>
        <w:tab/>
        <w:t>Calculating number of plots required for probable limit of error</w:t>
      </w:r>
    </w:p>
    <w:p w:rsidR="006269F8" w:rsidRPr="005C76C0" w:rsidRDefault="00442C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Equations 29a and 29b are used to make </w:t>
      </w:r>
      <w:r w:rsidRPr="005C76C0">
        <w:rPr>
          <w:rFonts w:ascii="Times New Roman" w:hAnsi="Times New Roman"/>
          <w:i/>
          <w:color w:val="000000" w:themeColor="text1"/>
          <w:sz w:val="24"/>
          <w:szCs w:val="24"/>
        </w:rPr>
        <w:t>ex ante</w:t>
      </w:r>
      <w:r w:rsidRPr="005C76C0">
        <w:rPr>
          <w:rFonts w:ascii="Times New Roman" w:hAnsi="Times New Roman"/>
          <w:color w:val="000000" w:themeColor="text1"/>
          <w:sz w:val="24"/>
          <w:szCs w:val="24"/>
        </w:rPr>
        <w:t xml:space="preserve"> or </w:t>
      </w:r>
      <w:r w:rsidRPr="005C76C0">
        <w:rPr>
          <w:rFonts w:ascii="Times New Roman" w:hAnsi="Times New Roman"/>
          <w:i/>
          <w:color w:val="000000" w:themeColor="text1"/>
          <w:sz w:val="24"/>
          <w:szCs w:val="24"/>
        </w:rPr>
        <w:t>ex post</w:t>
      </w:r>
      <w:r w:rsidRPr="005C76C0">
        <w:rPr>
          <w:rFonts w:ascii="Times New Roman" w:hAnsi="Times New Roman"/>
          <w:color w:val="000000" w:themeColor="text1"/>
          <w:sz w:val="24"/>
          <w:szCs w:val="24"/>
        </w:rPr>
        <w:t xml:space="preserve"> estimate</w:t>
      </w:r>
      <w:r w:rsidR="00EC6EA6"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of the number of </w:t>
      </w:r>
      <w:r w:rsidR="006269F8" w:rsidRPr="005C76C0">
        <w:rPr>
          <w:rFonts w:ascii="Times New Roman" w:hAnsi="Times New Roman"/>
          <w:color w:val="000000" w:themeColor="text1"/>
          <w:sz w:val="24"/>
          <w:szCs w:val="24"/>
        </w:rPr>
        <w:t>plots required to meet a target p</w:t>
      </w:r>
      <w:r w:rsidRPr="005C76C0">
        <w:rPr>
          <w:rFonts w:ascii="Times New Roman" w:hAnsi="Times New Roman"/>
          <w:color w:val="000000" w:themeColor="text1"/>
          <w:sz w:val="24"/>
          <w:szCs w:val="24"/>
        </w:rPr>
        <w:t xml:space="preserve">robable </w:t>
      </w:r>
      <w:r w:rsidR="006269F8" w:rsidRPr="005C76C0">
        <w:rPr>
          <w:rFonts w:ascii="Times New Roman" w:hAnsi="Times New Roman"/>
          <w:color w:val="000000" w:themeColor="text1"/>
          <w:sz w:val="24"/>
          <w:szCs w:val="24"/>
        </w:rPr>
        <w:t>l</w:t>
      </w:r>
      <w:r w:rsidRPr="005C76C0">
        <w:rPr>
          <w:rFonts w:ascii="Times New Roman" w:hAnsi="Times New Roman"/>
          <w:color w:val="000000" w:themeColor="text1"/>
          <w:sz w:val="24"/>
          <w:szCs w:val="24"/>
        </w:rPr>
        <w:t xml:space="preserve">imit of </w:t>
      </w:r>
      <w:r w:rsidR="006269F8" w:rsidRPr="005C76C0">
        <w:rPr>
          <w:rFonts w:ascii="Times New Roman" w:hAnsi="Times New Roman"/>
          <w:color w:val="000000" w:themeColor="text1"/>
          <w:sz w:val="24"/>
          <w:szCs w:val="24"/>
        </w:rPr>
        <w:t xml:space="preserve">error. </w:t>
      </w:r>
    </w:p>
    <w:p w:rsidR="006269F8" w:rsidRPr="005C76C0" w:rsidRDefault="00442C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29a is first </w:t>
      </w:r>
      <w:r w:rsidR="006269F8" w:rsidRPr="005C76C0">
        <w:rPr>
          <w:rFonts w:ascii="Times New Roman" w:hAnsi="Times New Roman"/>
          <w:color w:val="000000" w:themeColor="text1"/>
          <w:sz w:val="24"/>
          <w:szCs w:val="24"/>
        </w:rPr>
        <w:t>used</w:t>
      </w:r>
      <w:r w:rsidRPr="005C76C0">
        <w:rPr>
          <w:rFonts w:ascii="Times New Roman" w:hAnsi="Times New Roman"/>
          <w:color w:val="000000" w:themeColor="text1"/>
          <w:sz w:val="24"/>
          <w:szCs w:val="24"/>
        </w:rPr>
        <w:t xml:space="preserve"> to calculate the coefficient of variat</w:t>
      </w:r>
      <w:r w:rsidR="006269F8" w:rsidRPr="005C76C0">
        <w:rPr>
          <w:rFonts w:ascii="Times New Roman" w:hAnsi="Times New Roman"/>
          <w:color w:val="000000" w:themeColor="text1"/>
          <w:sz w:val="24"/>
          <w:szCs w:val="24"/>
        </w:rPr>
        <w:t>ion for the sample population</w:t>
      </w:r>
      <w:r w:rsidR="00D043C7" w:rsidRPr="005C76C0">
        <w:rPr>
          <w:rFonts w:ascii="Times New Roman" w:hAnsi="Times New Roman"/>
          <w:color w:val="000000" w:themeColor="text1"/>
          <w:sz w:val="24"/>
          <w:szCs w:val="24"/>
        </w:rPr>
        <w:t xml:space="preserve">; in this case, </w:t>
      </w:r>
      <w:r w:rsidR="006269F8" w:rsidRPr="005C76C0">
        <w:rPr>
          <w:rFonts w:ascii="Times New Roman" w:hAnsi="Times New Roman"/>
          <w:color w:val="000000" w:themeColor="text1"/>
          <w:sz w:val="24"/>
          <w:szCs w:val="24"/>
        </w:rPr>
        <w:t>c</w:t>
      </w:r>
      <w:r w:rsidRPr="005C76C0">
        <w:rPr>
          <w:rFonts w:ascii="Times New Roman" w:hAnsi="Times New Roman"/>
          <w:color w:val="000000" w:themeColor="text1"/>
          <w:sz w:val="24"/>
          <w:szCs w:val="24"/>
        </w:rPr>
        <w:t xml:space="preserve">arbon </w:t>
      </w:r>
      <w:r w:rsidR="006269F8"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tock estimates for a set of </w:t>
      </w:r>
      <w:r w:rsidR="006269F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lots </w:t>
      </w:r>
      <w:r w:rsidR="00D043C7" w:rsidRPr="005C76C0">
        <w:rPr>
          <w:rFonts w:ascii="Times New Roman" w:hAnsi="Times New Roman"/>
          <w:color w:val="000000" w:themeColor="text1"/>
          <w:sz w:val="24"/>
          <w:szCs w:val="24"/>
        </w:rPr>
        <w:t>derived</w:t>
      </w:r>
      <w:r w:rsidRPr="005C76C0">
        <w:rPr>
          <w:rFonts w:ascii="Times New Roman" w:hAnsi="Times New Roman"/>
          <w:color w:val="000000" w:themeColor="text1"/>
          <w:sz w:val="24"/>
          <w:szCs w:val="24"/>
        </w:rPr>
        <w:t xml:space="preserve"> </w:t>
      </w:r>
      <w:r w:rsidR="003C7C67" w:rsidRPr="005C76C0">
        <w:rPr>
          <w:rFonts w:ascii="Times New Roman" w:hAnsi="Times New Roman"/>
          <w:color w:val="000000" w:themeColor="text1"/>
          <w:sz w:val="24"/>
          <w:szCs w:val="24"/>
        </w:rPr>
        <w:t xml:space="preserve">using </w:t>
      </w:r>
      <w:r w:rsidRPr="005C76C0">
        <w:rPr>
          <w:rFonts w:ascii="Times New Roman" w:hAnsi="Times New Roman"/>
          <w:color w:val="000000" w:themeColor="text1"/>
          <w:sz w:val="24"/>
          <w:szCs w:val="24"/>
        </w:rPr>
        <w:t xml:space="preserve">Equations 12a </w:t>
      </w:r>
      <w:r w:rsidR="00700DD7">
        <w:rPr>
          <w:rFonts w:ascii="Times New Roman" w:hAnsi="Times New Roman"/>
          <w:color w:val="000000" w:themeColor="text1"/>
          <w:sz w:val="24"/>
          <w:szCs w:val="24"/>
        </w:rPr>
        <w:t>and</w:t>
      </w:r>
      <w:r w:rsidRPr="005C76C0">
        <w:rPr>
          <w:rFonts w:ascii="Times New Roman" w:hAnsi="Times New Roman"/>
          <w:color w:val="000000" w:themeColor="text1"/>
          <w:sz w:val="24"/>
          <w:szCs w:val="24"/>
        </w:rPr>
        <w:t xml:space="preserve"> 12b.  </w:t>
      </w:r>
    </w:p>
    <w:p w:rsidR="00442C1F" w:rsidRDefault="00442C1F"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result</w:t>
      </w:r>
      <w:r w:rsidR="006269F8" w:rsidRPr="005C76C0">
        <w:rPr>
          <w:rFonts w:ascii="Times New Roman" w:hAnsi="Times New Roman"/>
          <w:color w:val="000000" w:themeColor="text1"/>
          <w:sz w:val="24"/>
          <w:szCs w:val="24"/>
        </w:rPr>
        <w:t xml:space="preserve"> of Equation 29a</w:t>
      </w:r>
      <w:r w:rsidRPr="005C76C0">
        <w:rPr>
          <w:rFonts w:ascii="Times New Roman" w:hAnsi="Times New Roman"/>
          <w:color w:val="000000" w:themeColor="text1"/>
          <w:sz w:val="24"/>
          <w:szCs w:val="24"/>
        </w:rPr>
        <w:t xml:space="preserve"> is then </w:t>
      </w:r>
      <w:r w:rsidR="006269F8" w:rsidRPr="005C76C0">
        <w:rPr>
          <w:rFonts w:ascii="Times New Roman" w:hAnsi="Times New Roman"/>
          <w:color w:val="000000" w:themeColor="text1"/>
          <w:sz w:val="24"/>
          <w:szCs w:val="24"/>
        </w:rPr>
        <w:t>used in</w:t>
      </w:r>
      <w:r w:rsidRPr="005C76C0">
        <w:rPr>
          <w:rFonts w:ascii="Times New Roman" w:hAnsi="Times New Roman"/>
          <w:color w:val="000000" w:themeColor="text1"/>
          <w:sz w:val="24"/>
          <w:szCs w:val="24"/>
        </w:rPr>
        <w:t xml:space="preserve"> Equation 29b to calculate an estimate of the number of </w:t>
      </w:r>
      <w:r w:rsidR="006269F8"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lots required.</w:t>
      </w:r>
    </w:p>
    <w:p w:rsidR="004D5606" w:rsidRPr="005C76C0" w:rsidRDefault="004D5606" w:rsidP="003A075D">
      <w:pPr>
        <w:spacing w:before="120" w:after="120"/>
        <w:rPr>
          <w:rFonts w:ascii="Times New Roman" w:hAnsi="Times New Roman"/>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Subdivision </w:t>
      </w:r>
      <w:r w:rsidR="00822CB9" w:rsidRPr="005C76C0">
        <w:rPr>
          <w:rFonts w:ascii="Times New Roman" w:hAnsi="Times New Roman"/>
          <w:b/>
          <w:color w:val="000000" w:themeColor="text1"/>
          <w:sz w:val="24"/>
          <w:szCs w:val="24"/>
        </w:rPr>
        <w:t>6</w:t>
      </w:r>
      <w:r w:rsidRPr="005C76C0">
        <w:rPr>
          <w:rFonts w:ascii="Times New Roman" w:hAnsi="Times New Roman"/>
          <w:b/>
          <w:color w:val="000000" w:themeColor="text1"/>
          <w:sz w:val="24"/>
          <w:szCs w:val="24"/>
        </w:rPr>
        <w:t>.2.14</w:t>
      </w:r>
      <w:r w:rsidRPr="005C76C0">
        <w:rPr>
          <w:rFonts w:ascii="Times New Roman" w:hAnsi="Times New Roman"/>
          <w:b/>
          <w:color w:val="000000" w:themeColor="text1"/>
          <w:sz w:val="24"/>
          <w:szCs w:val="24"/>
        </w:rPr>
        <w:tab/>
        <w:t>Calculating biomass for biomass sample trees and test trees</w:t>
      </w:r>
    </w:p>
    <w:p w:rsidR="0019691D" w:rsidRPr="005C76C0" w:rsidRDefault="00822CB9"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.3</w:t>
      </w:r>
      <w:r w:rsidR="00AF7F92" w:rsidRPr="005C76C0">
        <w:rPr>
          <w:rFonts w:ascii="Times New Roman" w:hAnsi="Times New Roman"/>
          <w:bCs/>
          <w:color w:val="000000" w:themeColor="text1"/>
          <w:sz w:val="24"/>
          <w:szCs w:val="24"/>
          <w:u w:val="single"/>
        </w:rPr>
        <w:t>9</w:t>
      </w:r>
      <w:r w:rsidR="0019691D" w:rsidRPr="005C76C0">
        <w:rPr>
          <w:rFonts w:ascii="Times New Roman" w:hAnsi="Times New Roman"/>
          <w:bCs/>
          <w:color w:val="000000" w:themeColor="text1"/>
          <w:sz w:val="24"/>
          <w:szCs w:val="24"/>
          <w:u w:val="single"/>
        </w:rPr>
        <w:tab/>
        <w:t>Calculating total biomass for biomass sample trees and test trees</w:t>
      </w:r>
    </w:p>
    <w:p w:rsidR="006269F8" w:rsidRPr="005C76C0" w:rsidRDefault="006269F8"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30 is used to add the dry weight of each biomass component </w:t>
      </w:r>
      <w:r w:rsidR="00855A9B" w:rsidRPr="005C76C0">
        <w:rPr>
          <w:rFonts w:ascii="Times New Roman" w:hAnsi="Times New Roman"/>
          <w:color w:val="000000" w:themeColor="text1"/>
          <w:sz w:val="24"/>
          <w:szCs w:val="24"/>
        </w:rPr>
        <w:t>in order</w:t>
      </w:r>
      <w:r w:rsidRPr="005C76C0">
        <w:rPr>
          <w:rFonts w:ascii="Times New Roman" w:hAnsi="Times New Roman"/>
          <w:color w:val="000000" w:themeColor="text1"/>
          <w:sz w:val="24"/>
          <w:szCs w:val="24"/>
        </w:rPr>
        <w:t xml:space="preserve"> to estimate</w:t>
      </w:r>
      <w:r w:rsidR="00855A9B" w:rsidRPr="005C76C0">
        <w:rPr>
          <w:rFonts w:ascii="Times New Roman" w:hAnsi="Times New Roman"/>
          <w:color w:val="000000" w:themeColor="text1"/>
          <w:sz w:val="24"/>
          <w:szCs w:val="24"/>
        </w:rPr>
        <w:t xml:space="preserve"> the</w:t>
      </w:r>
      <w:r w:rsidRPr="005C76C0">
        <w:rPr>
          <w:rFonts w:ascii="Times New Roman" w:hAnsi="Times New Roman"/>
          <w:color w:val="000000" w:themeColor="text1"/>
          <w:sz w:val="24"/>
          <w:szCs w:val="24"/>
        </w:rPr>
        <w:t xml:space="preserve"> total biomass for a </w:t>
      </w:r>
      <w:r w:rsidR="00855A9B" w:rsidRPr="005C76C0">
        <w:rPr>
          <w:rFonts w:ascii="Times New Roman" w:hAnsi="Times New Roman"/>
          <w:color w:val="000000" w:themeColor="text1"/>
          <w:sz w:val="24"/>
          <w:szCs w:val="24"/>
        </w:rPr>
        <w:t>b</w:t>
      </w:r>
      <w:r w:rsidRPr="005C76C0">
        <w:rPr>
          <w:rFonts w:ascii="Times New Roman" w:hAnsi="Times New Roman"/>
          <w:color w:val="000000" w:themeColor="text1"/>
          <w:sz w:val="24"/>
          <w:szCs w:val="24"/>
        </w:rPr>
        <w:t xml:space="preserve">iomass </w:t>
      </w:r>
      <w:r w:rsidR="00855A9B"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ample </w:t>
      </w:r>
      <w:r w:rsidR="00855A9B" w:rsidRPr="005C76C0">
        <w:rPr>
          <w:rFonts w:ascii="Times New Roman" w:hAnsi="Times New Roman"/>
          <w:color w:val="000000" w:themeColor="text1"/>
          <w:sz w:val="24"/>
          <w:szCs w:val="24"/>
        </w:rPr>
        <w:t>t</w:t>
      </w:r>
      <w:r w:rsidRPr="005C76C0">
        <w:rPr>
          <w:rFonts w:ascii="Times New Roman" w:hAnsi="Times New Roman"/>
          <w:color w:val="000000" w:themeColor="text1"/>
          <w:sz w:val="24"/>
          <w:szCs w:val="24"/>
        </w:rPr>
        <w:t xml:space="preserve">ree or a </w:t>
      </w:r>
      <w:r w:rsidR="00855A9B" w:rsidRPr="005C76C0">
        <w:rPr>
          <w:rFonts w:ascii="Times New Roman" w:hAnsi="Times New Roman"/>
          <w:color w:val="000000" w:themeColor="text1"/>
          <w:sz w:val="24"/>
          <w:szCs w:val="24"/>
        </w:rPr>
        <w:t>t</w:t>
      </w:r>
      <w:r w:rsidRPr="005C76C0">
        <w:rPr>
          <w:rFonts w:ascii="Times New Roman" w:hAnsi="Times New Roman"/>
          <w:color w:val="000000" w:themeColor="text1"/>
          <w:sz w:val="24"/>
          <w:szCs w:val="24"/>
        </w:rPr>
        <w:t xml:space="preserve">est </w:t>
      </w:r>
      <w:r w:rsidR="00855A9B" w:rsidRPr="005C76C0">
        <w:rPr>
          <w:rFonts w:ascii="Times New Roman" w:hAnsi="Times New Roman"/>
          <w:color w:val="000000" w:themeColor="text1"/>
          <w:sz w:val="24"/>
          <w:szCs w:val="24"/>
        </w:rPr>
        <w:t>t</w:t>
      </w:r>
      <w:r w:rsidRPr="005C76C0">
        <w:rPr>
          <w:rFonts w:ascii="Times New Roman" w:hAnsi="Times New Roman"/>
          <w:color w:val="000000" w:themeColor="text1"/>
          <w:sz w:val="24"/>
          <w:szCs w:val="24"/>
        </w:rPr>
        <w:t>ree.</w:t>
      </w:r>
    </w:p>
    <w:p w:rsidR="00597FE4" w:rsidRPr="005C76C0" w:rsidRDefault="00822CB9"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40</w:t>
      </w:r>
      <w:r w:rsidR="0019691D" w:rsidRPr="005C76C0">
        <w:rPr>
          <w:rFonts w:ascii="Times New Roman" w:hAnsi="Times New Roman"/>
          <w:bCs/>
          <w:color w:val="000000" w:themeColor="text1"/>
          <w:sz w:val="24"/>
          <w:szCs w:val="24"/>
          <w:u w:val="single"/>
        </w:rPr>
        <w:tab/>
      </w:r>
      <w:r w:rsidR="0029293F" w:rsidRPr="005C76C0">
        <w:rPr>
          <w:rFonts w:ascii="Times New Roman" w:hAnsi="Times New Roman"/>
          <w:bCs/>
          <w:color w:val="000000" w:themeColor="text1"/>
          <w:sz w:val="24"/>
          <w:szCs w:val="24"/>
          <w:u w:val="single"/>
        </w:rPr>
        <w:t>Calculating below-ground biomass</w:t>
      </w:r>
    </w:p>
    <w:p w:rsidR="0038021A" w:rsidRPr="005C76C0" w:rsidRDefault="00597FE4" w:rsidP="001D063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Section 6.40 sets out the requirements for </w:t>
      </w:r>
      <w:r w:rsidR="0029293F" w:rsidRPr="005C76C0">
        <w:rPr>
          <w:rFonts w:ascii="Times New Roman" w:hAnsi="Times New Roman"/>
          <w:color w:val="000000" w:themeColor="text1"/>
          <w:sz w:val="24"/>
          <w:szCs w:val="24"/>
        </w:rPr>
        <w:t>estimating below-ground</w:t>
      </w:r>
      <w:r w:rsidRPr="005C76C0">
        <w:rPr>
          <w:rFonts w:ascii="Times New Roman" w:hAnsi="Times New Roman"/>
          <w:color w:val="000000" w:themeColor="text1"/>
          <w:sz w:val="24"/>
          <w:szCs w:val="24"/>
        </w:rPr>
        <w:t xml:space="preserve"> biomass. </w:t>
      </w:r>
      <w:r w:rsidR="0038021A" w:rsidRPr="005C76C0">
        <w:rPr>
          <w:rFonts w:ascii="Times New Roman" w:hAnsi="Times New Roman"/>
          <w:color w:val="000000" w:themeColor="text1"/>
          <w:sz w:val="24"/>
          <w:szCs w:val="24"/>
        </w:rPr>
        <w:t xml:space="preserve"> The project proponent </w:t>
      </w:r>
      <w:r w:rsidR="0029293F" w:rsidRPr="005C76C0">
        <w:rPr>
          <w:rFonts w:ascii="Times New Roman" w:hAnsi="Times New Roman"/>
          <w:color w:val="000000" w:themeColor="text1"/>
          <w:sz w:val="24"/>
          <w:szCs w:val="24"/>
        </w:rPr>
        <w:t>must estimate below-ground</w:t>
      </w:r>
      <w:r w:rsidRPr="005C76C0">
        <w:rPr>
          <w:rFonts w:ascii="Times New Roman" w:hAnsi="Times New Roman"/>
          <w:color w:val="000000" w:themeColor="text1"/>
          <w:sz w:val="24"/>
          <w:szCs w:val="24"/>
        </w:rPr>
        <w:t xml:space="preserve"> biomass using either</w:t>
      </w:r>
      <w:r w:rsidR="0038021A" w:rsidRPr="005C76C0">
        <w:rPr>
          <w:rFonts w:ascii="Times New Roman" w:hAnsi="Times New Roman"/>
          <w:color w:val="000000" w:themeColor="text1"/>
          <w:sz w:val="24"/>
          <w:szCs w:val="24"/>
        </w:rPr>
        <w:t xml:space="preserve"> </w:t>
      </w:r>
      <w:proofErr w:type="spellStart"/>
      <w:r w:rsidR="0038021A" w:rsidRPr="005C76C0">
        <w:rPr>
          <w:rFonts w:ascii="Times New Roman" w:hAnsi="Times New Roman"/>
          <w:color w:val="000000" w:themeColor="text1"/>
          <w:sz w:val="24"/>
          <w:szCs w:val="24"/>
        </w:rPr>
        <w:t>allometric</w:t>
      </w:r>
      <w:proofErr w:type="spellEnd"/>
      <w:r w:rsidR="0038021A" w:rsidRPr="005C76C0">
        <w:rPr>
          <w:rFonts w:ascii="Times New Roman" w:hAnsi="Times New Roman"/>
          <w:color w:val="000000" w:themeColor="text1"/>
          <w:sz w:val="24"/>
          <w:szCs w:val="24"/>
        </w:rPr>
        <w:t xml:space="preserve"> functions based</w:t>
      </w:r>
      <w:r w:rsidR="0029293F" w:rsidRPr="005C76C0">
        <w:rPr>
          <w:rFonts w:ascii="Times New Roman" w:hAnsi="Times New Roman"/>
          <w:color w:val="000000" w:themeColor="text1"/>
          <w:sz w:val="24"/>
          <w:szCs w:val="24"/>
        </w:rPr>
        <w:t xml:space="preserve"> on destructive sampling of below-ground</w:t>
      </w:r>
      <w:r w:rsidR="0038021A" w:rsidRPr="005C76C0">
        <w:rPr>
          <w:rFonts w:ascii="Times New Roman" w:hAnsi="Times New Roman"/>
          <w:color w:val="000000" w:themeColor="text1"/>
          <w:sz w:val="24"/>
          <w:szCs w:val="24"/>
        </w:rPr>
        <w:t xml:space="preserve"> biomass in accordance with Equation 30, or a default value for </w:t>
      </w:r>
      <w:proofErr w:type="spellStart"/>
      <w:r w:rsidR="0038021A" w:rsidRPr="005C76C0">
        <w:rPr>
          <w:rFonts w:ascii="Times New Roman" w:hAnsi="Times New Roman"/>
          <w:color w:val="000000" w:themeColor="text1"/>
          <w:sz w:val="24"/>
          <w:szCs w:val="24"/>
        </w:rPr>
        <w:t>root</w:t>
      </w:r>
      <w:proofErr w:type="gramStart"/>
      <w:r w:rsidR="0038021A" w:rsidRPr="005C76C0">
        <w:rPr>
          <w:rFonts w:ascii="Times New Roman" w:hAnsi="Times New Roman"/>
          <w:color w:val="000000" w:themeColor="text1"/>
          <w:sz w:val="24"/>
          <w:szCs w:val="24"/>
        </w:rPr>
        <w:t>:shoot</w:t>
      </w:r>
      <w:proofErr w:type="spellEnd"/>
      <w:proofErr w:type="gramEnd"/>
      <w:r w:rsidR="0038021A" w:rsidRPr="005C76C0">
        <w:rPr>
          <w:rFonts w:ascii="Times New Roman" w:hAnsi="Times New Roman"/>
          <w:color w:val="000000" w:themeColor="text1"/>
          <w:sz w:val="24"/>
          <w:szCs w:val="24"/>
        </w:rPr>
        <w:t xml:space="preserve"> ratio in accordance with subsection 6.40(2).</w:t>
      </w:r>
    </w:p>
    <w:p w:rsidR="0019691D" w:rsidRPr="005C76C0" w:rsidRDefault="0038021A" w:rsidP="001D063D">
      <w:pPr>
        <w:keepNext/>
        <w:spacing w:before="120" w:after="120"/>
        <w:rPr>
          <w:rFonts w:ascii="Times New Roman" w:hAnsi="Times New Roman"/>
          <w:bCs/>
          <w:color w:val="000000" w:themeColor="text1"/>
          <w:sz w:val="24"/>
          <w:szCs w:val="24"/>
        </w:rPr>
      </w:pPr>
      <w:r w:rsidRPr="005C76C0">
        <w:rPr>
          <w:rFonts w:ascii="Times New Roman" w:hAnsi="Times New Roman"/>
          <w:bCs/>
          <w:color w:val="000000" w:themeColor="text1"/>
          <w:sz w:val="24"/>
          <w:szCs w:val="24"/>
        </w:rPr>
        <w:t>Subsection 6.40(2) sets out t</w:t>
      </w:r>
      <w:r w:rsidR="0029293F" w:rsidRPr="005C76C0">
        <w:rPr>
          <w:rFonts w:ascii="Times New Roman" w:hAnsi="Times New Roman"/>
          <w:bCs/>
          <w:color w:val="000000" w:themeColor="text1"/>
          <w:sz w:val="24"/>
          <w:szCs w:val="24"/>
        </w:rPr>
        <w:t>he procedure for estimating below-ground</w:t>
      </w:r>
      <w:r w:rsidRPr="005C76C0">
        <w:rPr>
          <w:rFonts w:ascii="Times New Roman" w:hAnsi="Times New Roman"/>
          <w:bCs/>
          <w:color w:val="000000" w:themeColor="text1"/>
          <w:sz w:val="24"/>
          <w:szCs w:val="24"/>
        </w:rPr>
        <w:t xml:space="preserve"> biomass by using a default value for </w:t>
      </w:r>
      <w:proofErr w:type="spellStart"/>
      <w:r w:rsidRPr="005C76C0">
        <w:rPr>
          <w:rFonts w:ascii="Times New Roman" w:hAnsi="Times New Roman"/>
          <w:bCs/>
          <w:color w:val="000000" w:themeColor="text1"/>
          <w:sz w:val="24"/>
          <w:szCs w:val="24"/>
        </w:rPr>
        <w:t>root</w:t>
      </w:r>
      <w:proofErr w:type="gramStart"/>
      <w:r w:rsidRPr="005C76C0">
        <w:rPr>
          <w:rFonts w:ascii="Times New Roman" w:hAnsi="Times New Roman"/>
          <w:bCs/>
          <w:color w:val="000000" w:themeColor="text1"/>
          <w:sz w:val="24"/>
          <w:szCs w:val="24"/>
        </w:rPr>
        <w:t>:shoot</w:t>
      </w:r>
      <w:proofErr w:type="spellEnd"/>
      <w:proofErr w:type="gramEnd"/>
      <w:r w:rsidRPr="005C76C0">
        <w:rPr>
          <w:rFonts w:ascii="Times New Roman" w:hAnsi="Times New Roman"/>
          <w:bCs/>
          <w:color w:val="000000" w:themeColor="text1"/>
          <w:sz w:val="24"/>
          <w:szCs w:val="24"/>
        </w:rPr>
        <w:t xml:space="preserve"> ratio.</w:t>
      </w:r>
    </w:p>
    <w:p w:rsidR="0019691D" w:rsidRPr="005C76C0" w:rsidRDefault="00822CB9"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41</w:t>
      </w:r>
      <w:r w:rsidR="0019691D" w:rsidRPr="005C76C0">
        <w:rPr>
          <w:rFonts w:ascii="Times New Roman" w:hAnsi="Times New Roman"/>
          <w:bCs/>
          <w:color w:val="000000" w:themeColor="text1"/>
          <w:sz w:val="24"/>
          <w:szCs w:val="24"/>
          <w:u w:val="single"/>
        </w:rPr>
        <w:tab/>
        <w:t xml:space="preserve">Calculating </w:t>
      </w:r>
      <w:r w:rsidR="0038021A" w:rsidRPr="005C76C0">
        <w:rPr>
          <w:rFonts w:ascii="Times New Roman" w:hAnsi="Times New Roman"/>
          <w:bCs/>
          <w:color w:val="000000" w:themeColor="text1"/>
          <w:sz w:val="24"/>
          <w:szCs w:val="24"/>
          <w:u w:val="single"/>
        </w:rPr>
        <w:t>above-ground biomass for biomass sample trees and test trees</w:t>
      </w:r>
    </w:p>
    <w:p w:rsidR="0038021A" w:rsidRPr="005C76C0" w:rsidRDefault="0038021A" w:rsidP="00EF2FFC">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30a is used to calculate the total above-ground biomass for a bio</w:t>
      </w:r>
      <w:r w:rsidR="003C27A2" w:rsidRPr="005C76C0">
        <w:rPr>
          <w:rFonts w:ascii="Times New Roman" w:hAnsi="Times New Roman"/>
          <w:color w:val="000000" w:themeColor="text1"/>
          <w:sz w:val="24"/>
          <w:szCs w:val="24"/>
        </w:rPr>
        <w:t>mass sample tree or test tree</w:t>
      </w:r>
      <w:r w:rsidRPr="005C76C0">
        <w:rPr>
          <w:rFonts w:ascii="Times New Roman" w:hAnsi="Times New Roman"/>
          <w:color w:val="000000" w:themeColor="text1"/>
          <w:sz w:val="24"/>
          <w:szCs w:val="24"/>
        </w:rPr>
        <w:t>.</w:t>
      </w:r>
    </w:p>
    <w:p w:rsidR="003C27A2" w:rsidRPr="005C76C0" w:rsidRDefault="007D1560"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w:t>
      </w:r>
      <w:r w:rsidR="0019691D" w:rsidRPr="005C76C0">
        <w:rPr>
          <w:rFonts w:ascii="Times New Roman" w:hAnsi="Times New Roman"/>
          <w:bCs/>
          <w:color w:val="000000" w:themeColor="text1"/>
          <w:sz w:val="24"/>
          <w:szCs w:val="24"/>
          <w:u w:val="single"/>
        </w:rPr>
        <w:t>.</w:t>
      </w:r>
      <w:r w:rsidR="00AF7F92" w:rsidRPr="005C76C0">
        <w:rPr>
          <w:rFonts w:ascii="Times New Roman" w:hAnsi="Times New Roman"/>
          <w:bCs/>
          <w:color w:val="000000" w:themeColor="text1"/>
          <w:sz w:val="24"/>
          <w:szCs w:val="24"/>
          <w:u w:val="single"/>
        </w:rPr>
        <w:t>42</w:t>
      </w:r>
      <w:r w:rsidR="0019691D" w:rsidRPr="005C76C0">
        <w:rPr>
          <w:rFonts w:ascii="Times New Roman" w:hAnsi="Times New Roman"/>
          <w:bCs/>
          <w:color w:val="000000" w:themeColor="text1"/>
          <w:sz w:val="24"/>
          <w:szCs w:val="24"/>
          <w:u w:val="single"/>
        </w:rPr>
        <w:tab/>
        <w:t>Calculating</w:t>
      </w:r>
      <w:r w:rsidR="003C27A2" w:rsidRPr="005C76C0">
        <w:rPr>
          <w:rFonts w:ascii="Times New Roman" w:hAnsi="Times New Roman"/>
          <w:bCs/>
          <w:color w:val="000000" w:themeColor="text1"/>
          <w:sz w:val="24"/>
          <w:szCs w:val="24"/>
          <w:u w:val="single"/>
        </w:rPr>
        <w:t xml:space="preserve"> </w:t>
      </w:r>
      <w:r w:rsidR="0029293F" w:rsidRPr="005C76C0">
        <w:rPr>
          <w:rFonts w:ascii="Times New Roman" w:hAnsi="Times New Roman"/>
          <w:bCs/>
          <w:color w:val="000000" w:themeColor="text1"/>
          <w:sz w:val="24"/>
          <w:szCs w:val="24"/>
          <w:u w:val="single"/>
        </w:rPr>
        <w:t>below-ground</w:t>
      </w:r>
      <w:r w:rsidR="003C27A2" w:rsidRPr="005C76C0">
        <w:rPr>
          <w:rFonts w:ascii="Times New Roman" w:hAnsi="Times New Roman"/>
          <w:bCs/>
          <w:color w:val="000000" w:themeColor="text1"/>
          <w:sz w:val="24"/>
          <w:szCs w:val="24"/>
          <w:u w:val="single"/>
        </w:rPr>
        <w:t xml:space="preserve"> biomass for biomass sample trees and test trees </w:t>
      </w:r>
      <w:r w:rsidR="0029293F" w:rsidRPr="005C76C0">
        <w:rPr>
          <w:rFonts w:ascii="Times New Roman" w:hAnsi="Times New Roman"/>
          <w:bCs/>
          <w:color w:val="000000" w:themeColor="text1"/>
          <w:sz w:val="24"/>
          <w:szCs w:val="24"/>
          <w:u w:val="single"/>
        </w:rPr>
        <w:t xml:space="preserve">from a </w:t>
      </w:r>
      <w:proofErr w:type="spellStart"/>
      <w:r w:rsidR="0029293F" w:rsidRPr="005C76C0">
        <w:rPr>
          <w:rFonts w:ascii="Times New Roman" w:hAnsi="Times New Roman"/>
          <w:bCs/>
          <w:color w:val="000000" w:themeColor="text1"/>
          <w:sz w:val="24"/>
          <w:szCs w:val="24"/>
          <w:u w:val="single"/>
        </w:rPr>
        <w:t>root</w:t>
      </w:r>
      <w:proofErr w:type="gramStart"/>
      <w:r w:rsidR="0029293F" w:rsidRPr="005C76C0">
        <w:rPr>
          <w:rFonts w:ascii="Times New Roman" w:hAnsi="Times New Roman"/>
          <w:bCs/>
          <w:color w:val="000000" w:themeColor="text1"/>
          <w:sz w:val="24"/>
          <w:szCs w:val="24"/>
          <w:u w:val="single"/>
        </w:rPr>
        <w:t>:shoot</w:t>
      </w:r>
      <w:proofErr w:type="spellEnd"/>
      <w:proofErr w:type="gramEnd"/>
      <w:r w:rsidR="0029293F" w:rsidRPr="005C76C0">
        <w:rPr>
          <w:rFonts w:ascii="Times New Roman" w:hAnsi="Times New Roman"/>
          <w:bCs/>
          <w:color w:val="000000" w:themeColor="text1"/>
          <w:sz w:val="24"/>
          <w:szCs w:val="24"/>
          <w:u w:val="single"/>
        </w:rPr>
        <w:t xml:space="preserve"> biomass</w:t>
      </w:r>
      <w:r w:rsidR="003C27A2" w:rsidRPr="005C76C0">
        <w:rPr>
          <w:rFonts w:ascii="Times New Roman" w:hAnsi="Times New Roman"/>
          <w:bCs/>
          <w:color w:val="000000" w:themeColor="text1"/>
          <w:sz w:val="24"/>
          <w:szCs w:val="24"/>
          <w:u w:val="single"/>
        </w:rPr>
        <w:t xml:space="preserve"> ratio</w:t>
      </w:r>
    </w:p>
    <w:p w:rsidR="003C27A2" w:rsidRPr="005C76C0" w:rsidRDefault="003C27A2" w:rsidP="00EF2FFC">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Equation 30b is used</w:t>
      </w:r>
      <w:r w:rsidR="008C7B37" w:rsidRPr="005C76C0">
        <w:rPr>
          <w:rFonts w:ascii="Times New Roman" w:hAnsi="Times New Roman"/>
          <w:color w:val="000000" w:themeColor="text1"/>
          <w:sz w:val="24"/>
          <w:szCs w:val="24"/>
        </w:rPr>
        <w:t xml:space="preserve"> </w:t>
      </w:r>
      <w:r w:rsidR="00EF2FFC" w:rsidRPr="005C76C0">
        <w:rPr>
          <w:rFonts w:ascii="Times New Roman" w:hAnsi="Times New Roman"/>
          <w:color w:val="000000" w:themeColor="text1"/>
          <w:sz w:val="24"/>
          <w:szCs w:val="24"/>
        </w:rPr>
        <w:t>to</w:t>
      </w:r>
      <w:r w:rsidR="008C7B37" w:rsidRPr="005C76C0">
        <w:rPr>
          <w:rFonts w:ascii="Times New Roman" w:hAnsi="Times New Roman"/>
          <w:color w:val="000000" w:themeColor="text1"/>
          <w:sz w:val="24"/>
          <w:szCs w:val="24"/>
        </w:rPr>
        <w:t xml:space="preserve"> calculate </w:t>
      </w:r>
      <w:r w:rsidR="0029293F" w:rsidRPr="005C76C0">
        <w:rPr>
          <w:rFonts w:ascii="Times New Roman" w:hAnsi="Times New Roman"/>
          <w:color w:val="000000" w:themeColor="text1"/>
          <w:sz w:val="24"/>
          <w:szCs w:val="24"/>
        </w:rPr>
        <w:t>the total dry weight of all below-ground</w:t>
      </w:r>
      <w:r w:rsidR="008C7B37" w:rsidRPr="005C76C0">
        <w:rPr>
          <w:rFonts w:ascii="Times New Roman" w:hAnsi="Times New Roman"/>
          <w:color w:val="000000" w:themeColor="text1"/>
          <w:sz w:val="24"/>
          <w:szCs w:val="24"/>
        </w:rPr>
        <w:t xml:space="preserve"> biomass components (including lateral roots, and tap root or lignotuber).</w:t>
      </w:r>
    </w:p>
    <w:p w:rsidR="003C27A2" w:rsidRPr="005C76C0" w:rsidRDefault="003C27A2"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6.43</w:t>
      </w:r>
      <w:r w:rsidRPr="005C76C0">
        <w:rPr>
          <w:rFonts w:ascii="Times New Roman" w:hAnsi="Times New Roman"/>
          <w:bCs/>
          <w:color w:val="000000" w:themeColor="text1"/>
          <w:sz w:val="24"/>
          <w:szCs w:val="24"/>
          <w:u w:val="single"/>
        </w:rPr>
        <w:tab/>
        <w:t>Calculating the dry weight of biomass components for biomass sample trees and test trees</w:t>
      </w:r>
    </w:p>
    <w:p w:rsidR="003C27A2" w:rsidRPr="005C76C0" w:rsidRDefault="003C27A2" w:rsidP="005C76C0">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31 is used to calculate the dry weight of biomass components for a biomass sample tree or a test tree. </w:t>
      </w:r>
    </w:p>
    <w:p w:rsidR="003C27A2" w:rsidRPr="005C76C0" w:rsidRDefault="003C27A2" w:rsidP="005C76C0">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This equation is applied in order to use dry weights of biomass component sub-samples to estimate the dry weight of entire biomass components for biomass sample trees or test trees.</w:t>
      </w:r>
    </w:p>
    <w:p w:rsidR="003C27A2" w:rsidRPr="005C76C0" w:rsidRDefault="003C27A2" w:rsidP="005C76C0">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At a minimum, the biomass components consist of the parts of a tree listed in section 6.40 (stems, crowns, tap roots or lignotubers, and lateral roots).  If the tree or biomass components are divided into further parts these must also be taken into account in this Equation.   </w:t>
      </w:r>
    </w:p>
    <w:p w:rsidR="003C27A2" w:rsidRPr="005C76C0" w:rsidRDefault="00EB2362" w:rsidP="003A075D">
      <w:pPr>
        <w:keepNext/>
        <w:spacing w:before="120" w:after="120"/>
        <w:ind w:left="709" w:hanging="709"/>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u w:val="single"/>
        </w:rPr>
        <w:t>6.44</w:t>
      </w:r>
      <w:r w:rsidRPr="005C76C0">
        <w:rPr>
          <w:rFonts w:ascii="Times New Roman" w:hAnsi="Times New Roman"/>
          <w:bCs/>
          <w:color w:val="000000" w:themeColor="text1"/>
          <w:sz w:val="24"/>
          <w:szCs w:val="24"/>
          <w:u w:val="single"/>
        </w:rPr>
        <w:tab/>
        <w:t>Calculating the variance of weighted residuals for biomass sample trees and test trees</w:t>
      </w:r>
    </w:p>
    <w:p w:rsidR="00EB2362" w:rsidRPr="005C76C0" w:rsidRDefault="00EB2362" w:rsidP="005C76C0">
      <w:pPr>
        <w:spacing w:before="120" w:after="120"/>
        <w:rPr>
          <w:rFonts w:ascii="Times New Roman" w:hAnsi="Times New Roman"/>
          <w:bCs/>
          <w:color w:val="000000" w:themeColor="text1"/>
          <w:sz w:val="24"/>
          <w:szCs w:val="24"/>
        </w:rPr>
      </w:pPr>
      <w:r w:rsidRPr="005C76C0">
        <w:rPr>
          <w:rFonts w:ascii="Times New Roman" w:hAnsi="Times New Roman"/>
          <w:bCs/>
          <w:color w:val="000000" w:themeColor="text1"/>
          <w:sz w:val="24"/>
          <w:szCs w:val="24"/>
        </w:rPr>
        <w:t xml:space="preserve">Equation 32a is used to calculate the variance of weighted residuals for a set of biomass sample trees that have been assessed as part of the process for developing an </w:t>
      </w:r>
      <w:proofErr w:type="spellStart"/>
      <w:r w:rsidRPr="005C76C0">
        <w:rPr>
          <w:rFonts w:ascii="Times New Roman" w:hAnsi="Times New Roman"/>
          <w:bCs/>
          <w:color w:val="000000" w:themeColor="text1"/>
          <w:sz w:val="24"/>
          <w:szCs w:val="24"/>
        </w:rPr>
        <w:t>allometric</w:t>
      </w:r>
      <w:proofErr w:type="spellEnd"/>
      <w:r w:rsidRPr="005C76C0">
        <w:rPr>
          <w:rFonts w:ascii="Times New Roman" w:hAnsi="Times New Roman"/>
          <w:bCs/>
          <w:color w:val="000000" w:themeColor="text1"/>
          <w:sz w:val="24"/>
          <w:szCs w:val="24"/>
        </w:rPr>
        <w:t xml:space="preserve"> </w:t>
      </w:r>
      <w:r w:rsidRPr="005C76C0">
        <w:rPr>
          <w:rFonts w:ascii="Times New Roman" w:hAnsi="Times New Roman"/>
          <w:color w:val="000000" w:themeColor="text1"/>
          <w:sz w:val="24"/>
          <w:szCs w:val="24"/>
        </w:rPr>
        <w:t>function</w:t>
      </w:r>
      <w:r w:rsidRPr="005C76C0">
        <w:rPr>
          <w:rFonts w:ascii="Times New Roman" w:hAnsi="Times New Roman"/>
          <w:bCs/>
          <w:color w:val="000000" w:themeColor="text1"/>
          <w:sz w:val="24"/>
          <w:szCs w:val="24"/>
        </w:rPr>
        <w:t xml:space="preserve">, or a set of test trees that have been assessed as part of the process for validating an </w:t>
      </w:r>
      <w:proofErr w:type="spellStart"/>
      <w:r w:rsidRPr="005C76C0">
        <w:rPr>
          <w:rFonts w:ascii="Times New Roman" w:hAnsi="Times New Roman"/>
          <w:bCs/>
          <w:color w:val="000000" w:themeColor="text1"/>
          <w:sz w:val="24"/>
          <w:szCs w:val="24"/>
        </w:rPr>
        <w:t>allometric</w:t>
      </w:r>
      <w:proofErr w:type="spellEnd"/>
      <w:r w:rsidRPr="005C76C0">
        <w:rPr>
          <w:rFonts w:ascii="Times New Roman" w:hAnsi="Times New Roman"/>
          <w:bCs/>
          <w:color w:val="000000" w:themeColor="text1"/>
          <w:sz w:val="24"/>
          <w:szCs w:val="24"/>
        </w:rPr>
        <w:t xml:space="preserve"> function.  </w:t>
      </w:r>
    </w:p>
    <w:p w:rsidR="00EB2362" w:rsidRPr="005C76C0" w:rsidRDefault="00EB2362" w:rsidP="005C76C0">
      <w:pPr>
        <w:spacing w:before="120" w:after="120"/>
        <w:rPr>
          <w:rFonts w:ascii="Times New Roman" w:hAnsi="Times New Roman"/>
          <w:bCs/>
          <w:color w:val="000000" w:themeColor="text1"/>
          <w:sz w:val="24"/>
          <w:szCs w:val="24"/>
        </w:rPr>
      </w:pPr>
      <w:r w:rsidRPr="005C76C0">
        <w:rPr>
          <w:rFonts w:ascii="Times New Roman" w:hAnsi="Times New Roman"/>
          <w:bCs/>
          <w:color w:val="000000" w:themeColor="text1"/>
          <w:sz w:val="24"/>
          <w:szCs w:val="24"/>
        </w:rPr>
        <w:t>Equation 32b is used in order to estimate the weighted residual in kilograms for a biomass sample tree or test tree (</w:t>
      </w:r>
      <m:oMath>
        <m:sSub>
          <m:sSubPr>
            <m:ctrlPr>
              <w:rPr>
                <w:rFonts w:ascii="Cambria Math" w:hAnsi="Cambria Math"/>
                <w:bCs/>
                <w:i/>
                <w:color w:val="000000" w:themeColor="text1"/>
                <w:sz w:val="24"/>
                <w:szCs w:val="24"/>
              </w:rPr>
            </m:ctrlPr>
          </m:sSubPr>
          <m:e>
            <m:r>
              <w:rPr>
                <w:rFonts w:ascii="Cambria Math" w:hAnsi="Cambria Math"/>
                <w:color w:val="000000" w:themeColor="text1"/>
                <w:sz w:val="24"/>
                <w:szCs w:val="24"/>
              </w:rPr>
              <m:t>WR</m:t>
            </m:r>
          </m:e>
          <m:sub>
            <m:r>
              <w:rPr>
                <w:rFonts w:ascii="Cambria Math" w:hAnsi="Cambria Math"/>
                <w:color w:val="000000" w:themeColor="text1"/>
                <w:sz w:val="24"/>
                <w:szCs w:val="24"/>
              </w:rPr>
              <m:t>i</m:t>
            </m:r>
          </m:sub>
        </m:sSub>
      </m:oMath>
      <w:r w:rsidRPr="005C76C0">
        <w:rPr>
          <w:rFonts w:ascii="Times New Roman" w:hAnsi="Times New Roman"/>
          <w:bCs/>
          <w:color w:val="000000" w:themeColor="text1"/>
          <w:sz w:val="24"/>
          <w:szCs w:val="24"/>
        </w:rPr>
        <w:t>), which is one of the inputs to Equation 32a.</w:t>
      </w:r>
    </w:p>
    <w:p w:rsidR="0019691D" w:rsidRPr="005C76C0" w:rsidRDefault="00EB2362" w:rsidP="005C76C0">
      <w:pPr>
        <w:spacing w:before="120" w:after="120"/>
        <w:rPr>
          <w:rFonts w:ascii="Times New Roman" w:hAnsi="Times New Roman"/>
          <w:bCs/>
          <w:color w:val="000000" w:themeColor="text1"/>
          <w:sz w:val="24"/>
          <w:szCs w:val="24"/>
          <w:u w:val="single"/>
        </w:rPr>
      </w:pPr>
      <w:r w:rsidRPr="005C76C0">
        <w:rPr>
          <w:rFonts w:ascii="Times New Roman" w:hAnsi="Times New Roman"/>
          <w:bCs/>
          <w:color w:val="000000" w:themeColor="text1"/>
          <w:sz w:val="24"/>
          <w:szCs w:val="24"/>
        </w:rPr>
        <w:t>Equation 32c is used to estimate the weighting factor applied to the biomass sample tree or test tree (</w:t>
      </w:r>
      <m:oMath>
        <m:sSub>
          <m:sSubPr>
            <m:ctrlPr>
              <w:rPr>
                <w:rFonts w:ascii="Cambria Math" w:hAnsi="Cambria Math"/>
                <w:bCs/>
                <w:i/>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i</m:t>
            </m:r>
          </m:sub>
        </m:sSub>
      </m:oMath>
      <w:r w:rsidRPr="005C76C0">
        <w:rPr>
          <w:rFonts w:ascii="Times New Roman" w:hAnsi="Times New Roman"/>
          <w:bCs/>
          <w:color w:val="000000" w:themeColor="text1"/>
          <w:sz w:val="24"/>
          <w:szCs w:val="24"/>
        </w:rPr>
        <w:t>), which is one of the inputs to Equation 32b.</w:t>
      </w:r>
    </w:p>
    <w:p w:rsidR="003C27A2" w:rsidRPr="005C76C0" w:rsidRDefault="003C27A2"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6.45</w:t>
      </w:r>
      <w:r w:rsidRPr="005C76C0">
        <w:rPr>
          <w:rFonts w:ascii="Times New Roman" w:hAnsi="Times New Roman"/>
          <w:color w:val="000000" w:themeColor="text1"/>
          <w:sz w:val="24"/>
          <w:szCs w:val="24"/>
          <w:u w:val="single"/>
        </w:rPr>
        <w:tab/>
        <w:t>Calculating the F-test statistic</w:t>
      </w:r>
    </w:p>
    <w:p w:rsidR="001F41FC" w:rsidRPr="005C76C0" w:rsidRDefault="001F41FC"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Equation 33a </w:t>
      </w:r>
      <w:r w:rsidR="00E42546" w:rsidRPr="005C76C0">
        <w:rPr>
          <w:rFonts w:ascii="Times New Roman" w:hAnsi="Times New Roman"/>
          <w:color w:val="000000" w:themeColor="text1"/>
          <w:sz w:val="24"/>
          <w:szCs w:val="24"/>
        </w:rPr>
        <w:t>is used to calculate the F-</w:t>
      </w:r>
      <w:r w:rsidR="0017174C" w:rsidRPr="005C76C0">
        <w:rPr>
          <w:rFonts w:ascii="Times New Roman" w:hAnsi="Times New Roman"/>
          <w:color w:val="000000" w:themeColor="text1"/>
          <w:sz w:val="24"/>
          <w:szCs w:val="24"/>
        </w:rPr>
        <w:t>t</w:t>
      </w:r>
      <w:r w:rsidR="00E42546" w:rsidRPr="005C76C0">
        <w:rPr>
          <w:rFonts w:ascii="Times New Roman" w:hAnsi="Times New Roman"/>
          <w:color w:val="000000" w:themeColor="text1"/>
          <w:sz w:val="24"/>
          <w:szCs w:val="24"/>
        </w:rPr>
        <w:t>est statistic, which is compared against a table of critical F-values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m:t>
            </m:r>
          </m:sub>
        </m:sSub>
      </m:oMath>
      <w:r w:rsidR="00E42546" w:rsidRPr="005C76C0">
        <w:rPr>
          <w:rFonts w:ascii="Times New Roman" w:hAnsi="Times New Roman"/>
          <w:color w:val="000000" w:themeColor="text1"/>
          <w:sz w:val="24"/>
          <w:szCs w:val="24"/>
        </w:rPr>
        <w:t>) to determine if there is a statistically significant difference (</w:t>
      </w:r>
      <m:oMath>
        <m:r>
          <w:rPr>
            <w:rFonts w:ascii="Cambria Math" w:hAnsi="Cambria Math"/>
            <w:color w:val="000000" w:themeColor="text1"/>
            <w:sz w:val="24"/>
            <w:szCs w:val="24"/>
          </w:rPr>
          <m:t>a</m:t>
        </m:r>
      </m:oMath>
      <w:r w:rsidR="00E42546" w:rsidRPr="005C76C0">
        <w:rPr>
          <w:rFonts w:ascii="Times New Roman" w:hAnsi="Times New Roman"/>
          <w:color w:val="000000" w:themeColor="text1"/>
          <w:sz w:val="24"/>
          <w:szCs w:val="24"/>
        </w:rPr>
        <w:t xml:space="preserve">&lt;0.05) between the variance of </w:t>
      </w:r>
      <w:r w:rsidRPr="005C76C0">
        <w:rPr>
          <w:rFonts w:ascii="Times New Roman" w:hAnsi="Times New Roman"/>
          <w:color w:val="000000" w:themeColor="text1"/>
          <w:sz w:val="24"/>
          <w:szCs w:val="24"/>
        </w:rPr>
        <w:t>w</w:t>
      </w:r>
      <w:r w:rsidR="00E42546" w:rsidRPr="005C76C0">
        <w:rPr>
          <w:rFonts w:ascii="Times New Roman" w:hAnsi="Times New Roman"/>
          <w:color w:val="000000" w:themeColor="text1"/>
          <w:sz w:val="24"/>
          <w:szCs w:val="24"/>
        </w:rPr>
        <w:t xml:space="preserve">eighted </w:t>
      </w:r>
      <w:r w:rsidRPr="005C76C0">
        <w:rPr>
          <w:rFonts w:ascii="Times New Roman" w:hAnsi="Times New Roman"/>
          <w:color w:val="000000" w:themeColor="text1"/>
          <w:sz w:val="24"/>
          <w:szCs w:val="24"/>
        </w:rPr>
        <w:t>residuals for t</w:t>
      </w:r>
      <w:r w:rsidR="00E42546" w:rsidRPr="005C76C0">
        <w:rPr>
          <w:rFonts w:ascii="Times New Roman" w:hAnsi="Times New Roman"/>
          <w:color w:val="000000" w:themeColor="text1"/>
          <w:sz w:val="24"/>
          <w:szCs w:val="24"/>
        </w:rPr>
        <w:t xml:space="preserve">est </w:t>
      </w:r>
      <w:r w:rsidRPr="005C76C0">
        <w:rPr>
          <w:rFonts w:ascii="Times New Roman" w:hAnsi="Times New Roman"/>
          <w:color w:val="000000" w:themeColor="text1"/>
          <w:sz w:val="24"/>
          <w:szCs w:val="24"/>
        </w:rPr>
        <w:t>t</w:t>
      </w:r>
      <w:r w:rsidR="00E42546" w:rsidRPr="005C76C0">
        <w:rPr>
          <w:rFonts w:ascii="Times New Roman" w:hAnsi="Times New Roman"/>
          <w:color w:val="000000" w:themeColor="text1"/>
          <w:sz w:val="24"/>
          <w:szCs w:val="24"/>
        </w:rPr>
        <w:t xml:space="preserve">rees and the variance of </w:t>
      </w:r>
      <w:r w:rsidRPr="005C76C0">
        <w:rPr>
          <w:rFonts w:ascii="Times New Roman" w:hAnsi="Times New Roman"/>
          <w:color w:val="000000" w:themeColor="text1"/>
          <w:sz w:val="24"/>
          <w:szCs w:val="24"/>
        </w:rPr>
        <w:t>w</w:t>
      </w:r>
      <w:r w:rsidR="00E42546" w:rsidRPr="005C76C0">
        <w:rPr>
          <w:rFonts w:ascii="Times New Roman" w:hAnsi="Times New Roman"/>
          <w:color w:val="000000" w:themeColor="text1"/>
          <w:sz w:val="24"/>
          <w:szCs w:val="24"/>
        </w:rPr>
        <w:t xml:space="preserve">eighted </w:t>
      </w:r>
      <w:r w:rsidRPr="005C76C0">
        <w:rPr>
          <w:rFonts w:ascii="Times New Roman" w:hAnsi="Times New Roman"/>
          <w:color w:val="000000" w:themeColor="text1"/>
          <w:sz w:val="24"/>
          <w:szCs w:val="24"/>
        </w:rPr>
        <w:t>r</w:t>
      </w:r>
      <w:r w:rsidR="00E42546" w:rsidRPr="005C76C0">
        <w:rPr>
          <w:rFonts w:ascii="Times New Roman" w:hAnsi="Times New Roman"/>
          <w:color w:val="000000" w:themeColor="text1"/>
          <w:sz w:val="24"/>
          <w:szCs w:val="24"/>
        </w:rPr>
        <w:t xml:space="preserve">esiduals for the </w:t>
      </w:r>
      <w:proofErr w:type="spellStart"/>
      <w:r w:rsidRPr="005C76C0">
        <w:rPr>
          <w:rFonts w:ascii="Times New Roman" w:hAnsi="Times New Roman"/>
          <w:color w:val="000000" w:themeColor="text1"/>
          <w:sz w:val="24"/>
          <w:szCs w:val="24"/>
        </w:rPr>
        <w:t>a</w:t>
      </w:r>
      <w:r w:rsidR="00E42546" w:rsidRPr="005C76C0">
        <w:rPr>
          <w:rFonts w:ascii="Times New Roman" w:hAnsi="Times New Roman"/>
          <w:color w:val="000000" w:themeColor="text1"/>
          <w:sz w:val="24"/>
          <w:szCs w:val="24"/>
        </w:rPr>
        <w:t>llometric</w:t>
      </w:r>
      <w:proofErr w:type="spellEnd"/>
      <w:r w:rsidR="00E42546"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f</w:t>
      </w:r>
      <w:r w:rsidR="00E42546" w:rsidRPr="005C76C0">
        <w:rPr>
          <w:rFonts w:ascii="Times New Roman" w:hAnsi="Times New Roman"/>
          <w:color w:val="000000" w:themeColor="text1"/>
          <w:sz w:val="24"/>
          <w:szCs w:val="24"/>
        </w:rPr>
        <w:t xml:space="preserve">unction subject to the validation test.  </w:t>
      </w:r>
    </w:p>
    <w:p w:rsidR="00E42546" w:rsidRPr="005C76C0" w:rsidRDefault="00E42546"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The appropriate degrees of freedom to apply are calculated using Equation 33b.</w:t>
      </w:r>
    </w:p>
    <w:p w:rsidR="000408BE" w:rsidRDefault="000408BE" w:rsidP="003A075D">
      <w:pPr>
        <w:spacing w:before="120" w:after="120"/>
        <w:rPr>
          <w:rFonts w:ascii="Times New Roman" w:hAnsi="Times New Roman"/>
          <w:color w:val="000000" w:themeColor="text1"/>
          <w:sz w:val="24"/>
          <w:szCs w:val="24"/>
        </w:rPr>
      </w:pPr>
    </w:p>
    <w:p w:rsidR="0019691D" w:rsidRPr="005C76C0" w:rsidRDefault="007356C4" w:rsidP="007356C4">
      <w:pPr>
        <w:keepNext/>
        <w:spacing w:before="120" w:after="120"/>
        <w:rPr>
          <w:rFonts w:ascii="Times New Roman" w:hAnsi="Times New Roman"/>
          <w:b/>
          <w:color w:val="000000" w:themeColor="text1"/>
          <w:sz w:val="24"/>
          <w:szCs w:val="24"/>
        </w:rPr>
      </w:pPr>
      <w:r>
        <w:rPr>
          <w:rFonts w:ascii="Times New Roman" w:hAnsi="Times New Roman"/>
          <w:b/>
          <w:color w:val="000000" w:themeColor="text1"/>
          <w:sz w:val="24"/>
          <w:szCs w:val="24"/>
        </w:rPr>
        <w:t>D</w:t>
      </w:r>
      <w:r w:rsidR="0019691D" w:rsidRPr="005C76C0">
        <w:rPr>
          <w:rFonts w:ascii="Times New Roman" w:hAnsi="Times New Roman"/>
          <w:b/>
          <w:color w:val="000000" w:themeColor="text1"/>
          <w:sz w:val="24"/>
          <w:szCs w:val="24"/>
        </w:rPr>
        <w:t xml:space="preserve">ivision </w:t>
      </w:r>
      <w:r>
        <w:rPr>
          <w:rFonts w:ascii="Times New Roman" w:hAnsi="Times New Roman"/>
          <w:b/>
          <w:color w:val="000000" w:themeColor="text1"/>
          <w:sz w:val="24"/>
          <w:szCs w:val="24"/>
        </w:rPr>
        <w:t>6.3</w:t>
      </w:r>
      <w:r w:rsidR="00AA5B55">
        <w:rPr>
          <w:rFonts w:ascii="Times New Roman" w:hAnsi="Times New Roman"/>
          <w:b/>
          <w:color w:val="000000" w:themeColor="text1"/>
          <w:sz w:val="24"/>
          <w:szCs w:val="24"/>
        </w:rPr>
        <w:tab/>
      </w:r>
      <w:r w:rsidR="0019691D" w:rsidRPr="005C76C0">
        <w:rPr>
          <w:rFonts w:ascii="Times New Roman" w:hAnsi="Times New Roman"/>
          <w:b/>
          <w:color w:val="000000" w:themeColor="text1"/>
          <w:sz w:val="24"/>
          <w:szCs w:val="24"/>
        </w:rPr>
        <w:t>Data Collection</w:t>
      </w:r>
    </w:p>
    <w:p w:rsidR="0019691D" w:rsidRPr="005C76C0" w:rsidRDefault="00DC179D"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w:t>
      </w:r>
      <w:r w:rsidR="00AF7F92" w:rsidRPr="005C76C0">
        <w:rPr>
          <w:rFonts w:ascii="Times New Roman" w:hAnsi="Times New Roman"/>
          <w:color w:val="000000" w:themeColor="text1"/>
          <w:sz w:val="24"/>
          <w:szCs w:val="24"/>
          <w:u w:val="single"/>
        </w:rPr>
        <w:t>.4</w:t>
      </w:r>
      <w:r w:rsidR="00EB2362" w:rsidRPr="005C76C0">
        <w:rPr>
          <w:rFonts w:ascii="Times New Roman" w:hAnsi="Times New Roman"/>
          <w:color w:val="000000" w:themeColor="text1"/>
          <w:sz w:val="24"/>
          <w:szCs w:val="24"/>
          <w:u w:val="single"/>
        </w:rPr>
        <w:t>6</w:t>
      </w:r>
      <w:r w:rsidR="00AF7F92" w:rsidRPr="005C76C0">
        <w:rPr>
          <w:rFonts w:ascii="Times New Roman" w:hAnsi="Times New Roman"/>
          <w:color w:val="000000" w:themeColor="text1"/>
          <w:sz w:val="24"/>
          <w:szCs w:val="24"/>
          <w:u w:val="single"/>
        </w:rPr>
        <w:tab/>
      </w:r>
      <w:r w:rsidR="0019691D" w:rsidRPr="005C76C0">
        <w:rPr>
          <w:rFonts w:ascii="Times New Roman" w:hAnsi="Times New Roman"/>
          <w:color w:val="000000" w:themeColor="text1"/>
          <w:sz w:val="24"/>
          <w:szCs w:val="24"/>
          <w:u w:val="single"/>
        </w:rPr>
        <w:t>Project Emissions</w:t>
      </w:r>
    </w:p>
    <w:p w:rsidR="005F5575" w:rsidRPr="005C76C0" w:rsidRDefault="005F557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Emissions from fossil fuel combusted within the project area must be accounted and netted from the change in carbon stocks for the project area using E</w:t>
      </w:r>
      <w:r w:rsidR="00EB0F68" w:rsidRPr="005C76C0">
        <w:rPr>
          <w:rFonts w:ascii="Times New Roman" w:hAnsi="Times New Roman"/>
          <w:color w:val="000000" w:themeColor="text1"/>
          <w:sz w:val="24"/>
          <w:szCs w:val="24"/>
        </w:rPr>
        <w:t xml:space="preserve">quation 1a and Equation 23a.  The </w:t>
      </w:r>
      <w:r w:rsidRPr="005C76C0">
        <w:rPr>
          <w:rFonts w:ascii="Times New Roman" w:hAnsi="Times New Roman"/>
          <w:color w:val="000000" w:themeColor="text1"/>
          <w:sz w:val="24"/>
          <w:szCs w:val="24"/>
        </w:rPr>
        <w:t>project proponent is required to retain records of fuel use, calculate the amount of fuel used for each stratum and then calculate the amount of 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CH</w:t>
      </w:r>
      <w:r w:rsidRPr="005C76C0">
        <w:rPr>
          <w:rFonts w:ascii="Times New Roman" w:hAnsi="Times New Roman"/>
          <w:color w:val="000000" w:themeColor="text1"/>
          <w:sz w:val="24"/>
          <w:szCs w:val="24"/>
          <w:vertAlign w:val="subscript"/>
        </w:rPr>
        <w:t>4</w:t>
      </w:r>
      <w:r w:rsidRPr="005C76C0">
        <w:rPr>
          <w:rFonts w:ascii="Times New Roman" w:hAnsi="Times New Roman"/>
          <w:color w:val="000000" w:themeColor="text1"/>
          <w:sz w:val="24"/>
          <w:szCs w:val="24"/>
        </w:rPr>
        <w:t xml:space="preserve"> and N</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O emissions arising from the combustion of this fuel (using Equation 24).</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 record of the quantity of each fossil fuel type to establish and maintain the project for each reporting period must be kept </w:t>
      </w:r>
      <w:r w:rsidR="009150AF" w:rsidRPr="005C76C0">
        <w:rPr>
          <w:rFonts w:ascii="Times New Roman" w:hAnsi="Times New Roman"/>
          <w:color w:val="000000" w:themeColor="text1"/>
          <w:sz w:val="24"/>
          <w:szCs w:val="24"/>
        </w:rPr>
        <w:t xml:space="preserve">by the project proponent </w:t>
      </w:r>
      <w:r w:rsidRPr="005C76C0">
        <w:rPr>
          <w:rFonts w:ascii="Times New Roman" w:hAnsi="Times New Roman"/>
          <w:color w:val="000000" w:themeColor="text1"/>
          <w:sz w:val="24"/>
          <w:szCs w:val="24"/>
        </w:rPr>
        <w:t>in order to calculate project emissions from fuel use.</w:t>
      </w:r>
    </w:p>
    <w:p w:rsidR="005F5575" w:rsidRPr="005C76C0" w:rsidRDefault="005F5575"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Carbon dioxide emissions arising from fire events are </w:t>
      </w:r>
      <w:r w:rsidR="00250BEA" w:rsidRPr="005C76C0">
        <w:rPr>
          <w:rFonts w:ascii="Times New Roman" w:hAnsi="Times New Roman"/>
          <w:color w:val="000000" w:themeColor="text1"/>
          <w:sz w:val="24"/>
          <w:szCs w:val="24"/>
        </w:rPr>
        <w:t>addressed through</w:t>
      </w:r>
      <w:r w:rsidRPr="005C76C0">
        <w:rPr>
          <w:rFonts w:ascii="Times New Roman" w:hAnsi="Times New Roman"/>
          <w:color w:val="000000" w:themeColor="text1"/>
          <w:sz w:val="24"/>
          <w:szCs w:val="24"/>
        </w:rPr>
        <w:t xml:space="preserve"> calculations of the change in carbon stocks occurring within strata (see section</w:t>
      </w:r>
      <w:r w:rsidR="009A0B72"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3.</w:t>
      </w:r>
      <w:r w:rsidR="009A0B72" w:rsidRPr="005C76C0">
        <w:rPr>
          <w:rFonts w:ascii="Times New Roman" w:hAnsi="Times New Roman"/>
          <w:color w:val="000000" w:themeColor="text1"/>
          <w:sz w:val="24"/>
          <w:szCs w:val="24"/>
        </w:rPr>
        <w:t>7 and 3.8,</w:t>
      </w:r>
      <w:r w:rsidRPr="005C76C0">
        <w:rPr>
          <w:rFonts w:ascii="Times New Roman" w:hAnsi="Times New Roman"/>
          <w:color w:val="000000" w:themeColor="text1"/>
          <w:sz w:val="24"/>
          <w:szCs w:val="24"/>
        </w:rPr>
        <w:t xml:space="preserve"> and Equations 3a and 3b). Additionally, in situations where one or more fire events have affected more than 10</w:t>
      </w:r>
      <w:r w:rsidR="009A0B72" w:rsidRPr="005C76C0">
        <w:rPr>
          <w:rFonts w:ascii="Times New Roman" w:hAnsi="Times New Roman"/>
          <w:color w:val="000000" w:themeColor="text1"/>
          <w:sz w:val="24"/>
          <w:szCs w:val="24"/>
        </w:rPr>
        <w:t> </w:t>
      </w:r>
      <w:r w:rsidRPr="005C76C0">
        <w:rPr>
          <w:rFonts w:ascii="Times New Roman" w:hAnsi="Times New Roman"/>
          <w:color w:val="000000" w:themeColor="text1"/>
          <w:sz w:val="24"/>
          <w:szCs w:val="24"/>
        </w:rPr>
        <w:t>hectares of a stratum during a reporting period, section 3.</w:t>
      </w:r>
      <w:r w:rsidR="009A0B72" w:rsidRPr="005C76C0">
        <w:rPr>
          <w:rFonts w:ascii="Times New Roman" w:hAnsi="Times New Roman"/>
          <w:color w:val="000000" w:themeColor="text1"/>
          <w:sz w:val="24"/>
          <w:szCs w:val="24"/>
        </w:rPr>
        <w:t>8</w:t>
      </w:r>
      <w:r w:rsidRPr="005C76C0">
        <w:rPr>
          <w:rFonts w:ascii="Times New Roman" w:hAnsi="Times New Roman"/>
          <w:color w:val="000000" w:themeColor="text1"/>
          <w:sz w:val="24"/>
          <w:szCs w:val="24"/>
        </w:rPr>
        <w:t xml:space="preserve"> is applied and the CH</w:t>
      </w:r>
      <w:r w:rsidRPr="005C76C0">
        <w:rPr>
          <w:rFonts w:ascii="Times New Roman" w:hAnsi="Times New Roman"/>
          <w:color w:val="000000" w:themeColor="text1"/>
          <w:sz w:val="24"/>
          <w:szCs w:val="24"/>
          <w:vertAlign w:val="subscript"/>
        </w:rPr>
        <w:t>4</w:t>
      </w:r>
      <w:r w:rsidRPr="005C76C0">
        <w:rPr>
          <w:rFonts w:ascii="Times New Roman" w:hAnsi="Times New Roman"/>
          <w:color w:val="000000" w:themeColor="text1"/>
          <w:sz w:val="24"/>
          <w:szCs w:val="24"/>
        </w:rPr>
        <w:t xml:space="preserve"> and N</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O emissions arising from the event are cal</w:t>
      </w:r>
      <w:r w:rsidR="000E4B1D">
        <w:rPr>
          <w:rFonts w:ascii="Times New Roman" w:hAnsi="Times New Roman"/>
          <w:color w:val="000000" w:themeColor="text1"/>
          <w:sz w:val="24"/>
          <w:szCs w:val="24"/>
        </w:rPr>
        <w:t>culated using Equations 26a to 27</w:t>
      </w:r>
      <w:r w:rsidRPr="005C76C0">
        <w:rPr>
          <w:rFonts w:ascii="Times New Roman" w:hAnsi="Times New Roman"/>
          <w:color w:val="000000" w:themeColor="text1"/>
          <w:sz w:val="24"/>
          <w:szCs w:val="24"/>
        </w:rPr>
        <w:t>d.  The standard error for these emissions estimates ar</w:t>
      </w:r>
      <w:r w:rsidR="000E4B1D">
        <w:rPr>
          <w:rFonts w:ascii="Times New Roman" w:hAnsi="Times New Roman"/>
          <w:color w:val="000000" w:themeColor="text1"/>
          <w:sz w:val="24"/>
          <w:szCs w:val="24"/>
        </w:rPr>
        <w:t>e calculated using Equation 27a to 27</w:t>
      </w:r>
      <w:r w:rsidRPr="005C76C0">
        <w:rPr>
          <w:rFonts w:ascii="Times New Roman" w:hAnsi="Times New Roman"/>
          <w:color w:val="000000" w:themeColor="text1"/>
          <w:sz w:val="24"/>
          <w:szCs w:val="24"/>
        </w:rPr>
        <w:t>d.</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Data relating to the occurrence of </w:t>
      </w:r>
      <w:r w:rsidR="00DC179D" w:rsidRPr="005C76C0">
        <w:rPr>
          <w:rFonts w:ascii="Times New Roman" w:hAnsi="Times New Roman"/>
          <w:color w:val="000000" w:themeColor="text1"/>
          <w:sz w:val="24"/>
          <w:szCs w:val="24"/>
        </w:rPr>
        <w:t>fires</w:t>
      </w:r>
      <w:r w:rsidRPr="005C76C0">
        <w:rPr>
          <w:rFonts w:ascii="Times New Roman" w:hAnsi="Times New Roman"/>
          <w:color w:val="000000" w:themeColor="text1"/>
          <w:sz w:val="24"/>
          <w:szCs w:val="24"/>
        </w:rPr>
        <w:t xml:space="preserve"> must be collected by</w:t>
      </w:r>
      <w:r w:rsidR="00EB0F68" w:rsidRPr="005C76C0">
        <w:rPr>
          <w:rFonts w:ascii="Times New Roman" w:hAnsi="Times New Roman"/>
          <w:color w:val="000000" w:themeColor="text1"/>
          <w:sz w:val="24"/>
          <w:szCs w:val="24"/>
        </w:rPr>
        <w:t xml:space="preserve"> the</w:t>
      </w:r>
      <w:r w:rsidR="009150AF" w:rsidRPr="005C76C0">
        <w:rPr>
          <w:rFonts w:ascii="Times New Roman" w:hAnsi="Times New Roman"/>
          <w:color w:val="000000" w:themeColor="text1"/>
          <w:sz w:val="24"/>
          <w:szCs w:val="24"/>
        </w:rPr>
        <w:t xml:space="preserve"> project proponent</w:t>
      </w:r>
      <w:r w:rsidR="001A1952" w:rsidRPr="005C76C0">
        <w:rPr>
          <w:rFonts w:ascii="Times New Roman" w:hAnsi="Times New Roman"/>
          <w:color w:val="000000" w:themeColor="text1"/>
          <w:sz w:val="24"/>
          <w:szCs w:val="24"/>
        </w:rPr>
        <w:t xml:space="preserve">.  This data will assist in the estimation of </w:t>
      </w:r>
      <w:r w:rsidRPr="005C76C0">
        <w:rPr>
          <w:rFonts w:ascii="Times New Roman" w:hAnsi="Times New Roman"/>
          <w:color w:val="000000" w:themeColor="text1"/>
          <w:sz w:val="24"/>
          <w:szCs w:val="24"/>
        </w:rPr>
        <w:t>the change in carbon stock</w:t>
      </w:r>
      <w:r w:rsidR="001A1952"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arising from fire related CO</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 xml:space="preserve"> liberation, as well as the amount of CH</w:t>
      </w:r>
      <w:r w:rsidRPr="005C76C0">
        <w:rPr>
          <w:rFonts w:ascii="Times New Roman" w:hAnsi="Times New Roman"/>
          <w:color w:val="000000" w:themeColor="text1"/>
          <w:sz w:val="24"/>
          <w:szCs w:val="24"/>
          <w:vertAlign w:val="subscript"/>
        </w:rPr>
        <w:t>4</w:t>
      </w:r>
      <w:r w:rsidRPr="005C76C0">
        <w:rPr>
          <w:rFonts w:ascii="Times New Roman" w:hAnsi="Times New Roman"/>
          <w:color w:val="000000" w:themeColor="text1"/>
          <w:sz w:val="24"/>
          <w:szCs w:val="24"/>
        </w:rPr>
        <w:t xml:space="preserve"> and N</w:t>
      </w:r>
      <w:r w:rsidRPr="005C76C0">
        <w:rPr>
          <w:rFonts w:ascii="Times New Roman" w:hAnsi="Times New Roman"/>
          <w:color w:val="000000" w:themeColor="text1"/>
          <w:sz w:val="24"/>
          <w:szCs w:val="24"/>
          <w:vertAlign w:val="subscript"/>
        </w:rPr>
        <w:t>2</w:t>
      </w:r>
      <w:r w:rsidRPr="005C76C0">
        <w:rPr>
          <w:rFonts w:ascii="Times New Roman" w:hAnsi="Times New Roman"/>
          <w:color w:val="000000" w:themeColor="text1"/>
          <w:sz w:val="24"/>
          <w:szCs w:val="24"/>
        </w:rPr>
        <w:t>O released</w:t>
      </w:r>
      <w:r w:rsidR="009150AF" w:rsidRPr="005C76C0">
        <w:rPr>
          <w:rFonts w:ascii="Times New Roman" w:hAnsi="Times New Roman"/>
          <w:color w:val="000000" w:themeColor="text1"/>
          <w:sz w:val="24"/>
          <w:szCs w:val="24"/>
        </w:rPr>
        <w:t xml:space="preserve"> in accordance with section</w:t>
      </w:r>
      <w:r w:rsidR="00130DF7" w:rsidRPr="005C76C0">
        <w:rPr>
          <w:rFonts w:ascii="Times New Roman" w:hAnsi="Times New Roman"/>
          <w:color w:val="000000" w:themeColor="text1"/>
          <w:sz w:val="24"/>
          <w:szCs w:val="24"/>
        </w:rPr>
        <w:t>s</w:t>
      </w:r>
      <w:r w:rsidR="009150AF" w:rsidRPr="005C76C0">
        <w:rPr>
          <w:rFonts w:ascii="Times New Roman" w:hAnsi="Times New Roman"/>
          <w:color w:val="000000" w:themeColor="text1"/>
          <w:sz w:val="24"/>
          <w:szCs w:val="24"/>
        </w:rPr>
        <w:t xml:space="preserve"> 3.</w:t>
      </w:r>
      <w:r w:rsidR="00130DF7" w:rsidRPr="005C76C0">
        <w:rPr>
          <w:rFonts w:ascii="Times New Roman" w:hAnsi="Times New Roman"/>
          <w:color w:val="000000" w:themeColor="text1"/>
          <w:sz w:val="24"/>
          <w:szCs w:val="24"/>
        </w:rPr>
        <w:t>7 and 3.8</w:t>
      </w:r>
      <w:r w:rsidRPr="005C76C0">
        <w:rPr>
          <w:rFonts w:ascii="Times New Roman" w:hAnsi="Times New Roman"/>
          <w:color w:val="000000" w:themeColor="text1"/>
          <w:sz w:val="24"/>
          <w:szCs w:val="24"/>
        </w:rPr>
        <w:t>.</w:t>
      </w:r>
    </w:p>
    <w:p w:rsidR="0019691D" w:rsidRPr="005C76C0" w:rsidRDefault="00DC179D" w:rsidP="003A075D">
      <w:pPr>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6</w:t>
      </w:r>
      <w:r w:rsidR="00AF7F92" w:rsidRPr="005C76C0">
        <w:rPr>
          <w:rFonts w:ascii="Times New Roman" w:hAnsi="Times New Roman"/>
          <w:color w:val="000000" w:themeColor="text1"/>
          <w:sz w:val="24"/>
          <w:szCs w:val="24"/>
          <w:u w:val="single"/>
        </w:rPr>
        <w:t>.4</w:t>
      </w:r>
      <w:r w:rsidR="00EB2362" w:rsidRPr="005C76C0">
        <w:rPr>
          <w:rFonts w:ascii="Times New Roman" w:hAnsi="Times New Roman"/>
          <w:color w:val="000000" w:themeColor="text1"/>
          <w:sz w:val="24"/>
          <w:szCs w:val="24"/>
          <w:u w:val="single"/>
        </w:rPr>
        <w:t>7</w:t>
      </w:r>
      <w:r w:rsidR="00AF7F92" w:rsidRPr="005C76C0">
        <w:rPr>
          <w:rFonts w:ascii="Times New Roman" w:hAnsi="Times New Roman"/>
          <w:color w:val="000000" w:themeColor="text1"/>
          <w:sz w:val="24"/>
          <w:szCs w:val="24"/>
          <w:u w:val="single"/>
        </w:rPr>
        <w:tab/>
      </w:r>
      <w:r w:rsidR="0019691D" w:rsidRPr="005C76C0">
        <w:rPr>
          <w:rFonts w:ascii="Times New Roman" w:hAnsi="Times New Roman"/>
          <w:color w:val="000000" w:themeColor="text1"/>
          <w:sz w:val="24"/>
          <w:szCs w:val="24"/>
          <w:u w:val="single"/>
        </w:rPr>
        <w:t>Project Removals</w:t>
      </w:r>
    </w:p>
    <w:p w:rsidR="00C87011" w:rsidRPr="005C76C0" w:rsidRDefault="00C87011"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Section 6.4</w:t>
      </w:r>
      <w:r w:rsidR="00130DF7" w:rsidRPr="005C76C0">
        <w:rPr>
          <w:rFonts w:ascii="Times New Roman" w:hAnsi="Times New Roman"/>
          <w:color w:val="000000" w:themeColor="text1"/>
          <w:sz w:val="24"/>
          <w:szCs w:val="24"/>
        </w:rPr>
        <w:t>7</w:t>
      </w:r>
      <w:r w:rsidRPr="005C76C0">
        <w:rPr>
          <w:rFonts w:ascii="Times New Roman" w:hAnsi="Times New Roman"/>
          <w:color w:val="000000" w:themeColor="text1"/>
          <w:sz w:val="24"/>
          <w:szCs w:val="24"/>
        </w:rPr>
        <w:t xml:space="preserve"> requires the measurement of the </w:t>
      </w:r>
      <w:r w:rsidR="006A318F" w:rsidRPr="005C76C0">
        <w:rPr>
          <w:rFonts w:ascii="Times New Roman" w:hAnsi="Times New Roman"/>
          <w:color w:val="000000" w:themeColor="text1"/>
          <w:sz w:val="24"/>
          <w:szCs w:val="24"/>
        </w:rPr>
        <w:t xml:space="preserve">specified items </w:t>
      </w:r>
      <w:r w:rsidRPr="005C76C0">
        <w:rPr>
          <w:rFonts w:ascii="Times New Roman" w:hAnsi="Times New Roman"/>
          <w:color w:val="000000" w:themeColor="text1"/>
          <w:sz w:val="24"/>
          <w:szCs w:val="24"/>
        </w:rPr>
        <w:t xml:space="preserve">used to calculate </w:t>
      </w:r>
      <w:r w:rsidR="00D25A02" w:rsidRPr="005C76C0">
        <w:rPr>
          <w:rFonts w:ascii="Times New Roman" w:hAnsi="Times New Roman"/>
          <w:color w:val="000000" w:themeColor="text1"/>
          <w:sz w:val="24"/>
          <w:szCs w:val="24"/>
        </w:rPr>
        <w:t>increases in carbon stocks</w:t>
      </w:r>
      <w:r w:rsidRPr="005C76C0">
        <w:rPr>
          <w:rFonts w:ascii="Times New Roman" w:hAnsi="Times New Roman"/>
          <w:color w:val="000000" w:themeColor="text1"/>
          <w:sz w:val="24"/>
          <w:szCs w:val="24"/>
        </w:rPr>
        <w:t xml:space="preserve">. </w:t>
      </w:r>
    </w:p>
    <w:p w:rsidR="0017174C" w:rsidRPr="005C76C0" w:rsidRDefault="0017174C">
      <w:pPr>
        <w:spacing w:after="0" w:line="240" w:lineRule="auto"/>
        <w:rPr>
          <w:rFonts w:ascii="Times New Roman" w:hAnsi="Times New Roman"/>
          <w:b/>
          <w:color w:val="000000" w:themeColor="text1"/>
          <w:sz w:val="24"/>
          <w:szCs w:val="24"/>
        </w:rPr>
      </w:pPr>
      <w:r w:rsidRPr="005C76C0">
        <w:rPr>
          <w:rFonts w:ascii="Times New Roman" w:hAnsi="Times New Roman"/>
          <w:b/>
          <w:color w:val="000000" w:themeColor="text1"/>
          <w:sz w:val="24"/>
          <w:szCs w:val="24"/>
        </w:rPr>
        <w:br w:type="page"/>
      </w: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Part </w:t>
      </w:r>
      <w:r w:rsidR="00D25A02" w:rsidRPr="005C76C0">
        <w:rPr>
          <w:rFonts w:ascii="Times New Roman" w:hAnsi="Times New Roman"/>
          <w:b/>
          <w:color w:val="000000" w:themeColor="text1"/>
          <w:sz w:val="24"/>
          <w:szCs w:val="24"/>
        </w:rPr>
        <w:t>7</w:t>
      </w:r>
      <w:r w:rsidRPr="005C76C0">
        <w:rPr>
          <w:rFonts w:ascii="Times New Roman" w:hAnsi="Times New Roman"/>
          <w:b/>
          <w:color w:val="000000" w:themeColor="text1"/>
          <w:sz w:val="24"/>
          <w:szCs w:val="24"/>
        </w:rPr>
        <w:t xml:space="preserve"> </w:t>
      </w:r>
      <w:r w:rsidRPr="005C76C0">
        <w:rPr>
          <w:rFonts w:ascii="Times New Roman" w:hAnsi="Times New Roman"/>
          <w:b/>
          <w:color w:val="000000" w:themeColor="text1"/>
          <w:sz w:val="24"/>
          <w:szCs w:val="24"/>
        </w:rPr>
        <w:tab/>
      </w:r>
      <w:r w:rsidRPr="005C76C0">
        <w:rPr>
          <w:rFonts w:ascii="Times New Roman" w:hAnsi="Times New Roman"/>
          <w:b/>
          <w:color w:val="000000" w:themeColor="text1"/>
          <w:sz w:val="24"/>
          <w:szCs w:val="24"/>
        </w:rPr>
        <w:tab/>
        <w:t>Mo</w:t>
      </w:r>
      <w:r w:rsidR="003C4F6F" w:rsidRPr="005C76C0">
        <w:rPr>
          <w:rFonts w:ascii="Times New Roman" w:hAnsi="Times New Roman"/>
          <w:b/>
          <w:color w:val="000000" w:themeColor="text1"/>
          <w:sz w:val="24"/>
          <w:szCs w:val="24"/>
        </w:rPr>
        <w:t>nitoring, record-keeping and r</w:t>
      </w:r>
      <w:r w:rsidRPr="005C76C0">
        <w:rPr>
          <w:rFonts w:ascii="Times New Roman" w:hAnsi="Times New Roman"/>
          <w:b/>
          <w:color w:val="000000" w:themeColor="text1"/>
          <w:sz w:val="24"/>
          <w:szCs w:val="24"/>
        </w:rPr>
        <w:t xml:space="preserve">eporting </w:t>
      </w:r>
      <w:r w:rsidR="003C4F6F" w:rsidRPr="005C76C0">
        <w:rPr>
          <w:rFonts w:ascii="Times New Roman" w:hAnsi="Times New Roman"/>
          <w:b/>
          <w:color w:val="000000" w:themeColor="text1"/>
          <w:sz w:val="24"/>
          <w:szCs w:val="24"/>
        </w:rPr>
        <w:t>r</w:t>
      </w:r>
      <w:r w:rsidRPr="005C76C0">
        <w:rPr>
          <w:rFonts w:ascii="Times New Roman" w:hAnsi="Times New Roman"/>
          <w:b/>
          <w:color w:val="000000" w:themeColor="text1"/>
          <w:sz w:val="24"/>
          <w:szCs w:val="24"/>
        </w:rPr>
        <w:t>equirements</w:t>
      </w:r>
    </w:p>
    <w:p w:rsidR="004D5606" w:rsidRDefault="004D5606" w:rsidP="003A075D">
      <w:pPr>
        <w:keepNext/>
        <w:spacing w:before="120" w:after="120"/>
        <w:rPr>
          <w:rFonts w:ascii="Times New Roman" w:hAnsi="Times New Roman"/>
          <w:b/>
          <w:color w:val="000000" w:themeColor="text1"/>
          <w:sz w:val="24"/>
          <w:szCs w:val="24"/>
        </w:rPr>
      </w:pPr>
    </w:p>
    <w:p w:rsidR="0019691D" w:rsidRPr="005C76C0" w:rsidRDefault="0019691D"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Division </w:t>
      </w:r>
      <w:r w:rsidR="00942DB5" w:rsidRPr="005C76C0">
        <w:rPr>
          <w:rFonts w:ascii="Times New Roman" w:hAnsi="Times New Roman"/>
          <w:b/>
          <w:color w:val="000000" w:themeColor="text1"/>
          <w:sz w:val="24"/>
          <w:szCs w:val="24"/>
        </w:rPr>
        <w:t>7</w:t>
      </w:r>
      <w:r w:rsidRPr="005C76C0">
        <w:rPr>
          <w:rFonts w:ascii="Times New Roman" w:hAnsi="Times New Roman"/>
          <w:b/>
          <w:color w:val="000000" w:themeColor="text1"/>
          <w:sz w:val="24"/>
          <w:szCs w:val="24"/>
        </w:rPr>
        <w:t>.1</w:t>
      </w:r>
      <w:r w:rsidRPr="005C76C0">
        <w:rPr>
          <w:rFonts w:ascii="Times New Roman" w:hAnsi="Times New Roman"/>
          <w:b/>
          <w:color w:val="000000" w:themeColor="text1"/>
          <w:sz w:val="24"/>
          <w:szCs w:val="24"/>
        </w:rPr>
        <w:tab/>
        <w:t>General</w:t>
      </w:r>
    </w:p>
    <w:p w:rsidR="0019691D" w:rsidRPr="005C76C0" w:rsidRDefault="00942DB5" w:rsidP="003A075D">
      <w:pPr>
        <w:keepNext/>
        <w:spacing w:before="120" w:after="120"/>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7</w:t>
      </w:r>
      <w:r w:rsidR="0019691D" w:rsidRPr="005C76C0">
        <w:rPr>
          <w:rFonts w:ascii="Times New Roman" w:hAnsi="Times New Roman"/>
          <w:color w:val="000000" w:themeColor="text1"/>
          <w:sz w:val="24"/>
          <w:szCs w:val="24"/>
          <w:u w:val="single"/>
        </w:rPr>
        <w:t>.1</w:t>
      </w:r>
      <w:r w:rsidR="0019691D" w:rsidRPr="005C76C0">
        <w:rPr>
          <w:rFonts w:ascii="Times New Roman" w:hAnsi="Times New Roman"/>
          <w:color w:val="000000" w:themeColor="text1"/>
          <w:sz w:val="24"/>
          <w:szCs w:val="24"/>
          <w:u w:val="single"/>
        </w:rPr>
        <w:tab/>
        <w:t>Application</w:t>
      </w:r>
    </w:p>
    <w:p w:rsidR="00D94B34" w:rsidRPr="005C76C0" w:rsidRDefault="00D94B34" w:rsidP="00D94B34">
      <w:pPr>
        <w:keepNext/>
        <w:spacing w:before="100" w:beforeAutospacing="1"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 xml:space="preserve">The effect of subsection 106(3) of the Act is that a methodology determination may require the project proponent of an eligible offsets project to comply with specified monitoring, record-keeping and reporting requirements. </w:t>
      </w:r>
    </w:p>
    <w:p w:rsidR="00D94B34" w:rsidRPr="005C76C0" w:rsidRDefault="00D94B34" w:rsidP="00D94B34">
      <w:pPr>
        <w:spacing w:before="100" w:beforeAutospacing="1" w:after="120" w:line="240" w:lineRule="auto"/>
        <w:rPr>
          <w:rFonts w:ascii="Times New Roman" w:eastAsia="Times New Roman" w:hAnsi="Times New Roman"/>
          <w:color w:val="000000" w:themeColor="text1"/>
          <w:sz w:val="24"/>
          <w:szCs w:val="24"/>
          <w:lang w:eastAsia="en-AU"/>
        </w:rPr>
      </w:pPr>
      <w:r w:rsidRPr="005C76C0">
        <w:rPr>
          <w:rFonts w:ascii="Times New Roman" w:eastAsia="Times New Roman" w:hAnsi="Times New Roman"/>
          <w:color w:val="000000" w:themeColor="text1"/>
          <w:sz w:val="24"/>
          <w:szCs w:val="24"/>
          <w:lang w:eastAsia="en-AU"/>
        </w:rPr>
        <w:t>Under Parts 17 and 21 of the Act, a failure to comply with these requirements may constitute a breach of a civil penalty provision, and a financial penalty may be payable.</w:t>
      </w:r>
    </w:p>
    <w:p w:rsidR="0019691D"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monitoring, record-keeping and reporting requirements specified in </w:t>
      </w:r>
      <w:r w:rsidR="0040083F"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 xml:space="preserve">art </w:t>
      </w:r>
      <w:r w:rsidR="0040083F" w:rsidRPr="005C76C0">
        <w:rPr>
          <w:rFonts w:ascii="Times New Roman" w:hAnsi="Times New Roman"/>
          <w:color w:val="000000" w:themeColor="text1"/>
          <w:sz w:val="24"/>
          <w:szCs w:val="24"/>
        </w:rPr>
        <w:t xml:space="preserve">7 </w:t>
      </w:r>
      <w:r w:rsidR="00D94B34" w:rsidRPr="005C76C0">
        <w:rPr>
          <w:rFonts w:ascii="Times New Roman" w:hAnsi="Times New Roman"/>
          <w:color w:val="000000" w:themeColor="text1"/>
          <w:sz w:val="24"/>
          <w:szCs w:val="24"/>
        </w:rPr>
        <w:t xml:space="preserve">of the Determination </w:t>
      </w:r>
      <w:r w:rsidRPr="005C76C0">
        <w:rPr>
          <w:rFonts w:ascii="Times New Roman" w:hAnsi="Times New Roman"/>
          <w:color w:val="000000" w:themeColor="text1"/>
          <w:sz w:val="24"/>
          <w:szCs w:val="24"/>
        </w:rPr>
        <w:t>are in addition to any requirements specified in the Regulations.</w:t>
      </w:r>
    </w:p>
    <w:p w:rsidR="0019691D" w:rsidRPr="005C76C0" w:rsidRDefault="0019691D" w:rsidP="003A075D">
      <w:pPr>
        <w:spacing w:before="120" w:after="120"/>
        <w:rPr>
          <w:rFonts w:ascii="Times New Roman" w:hAnsi="Times New Roman"/>
          <w:b/>
          <w:color w:val="000000" w:themeColor="text1"/>
          <w:sz w:val="24"/>
          <w:szCs w:val="24"/>
        </w:rPr>
      </w:pPr>
      <w:bookmarkStart w:id="1" w:name="_Toc318098665"/>
      <w:bookmarkStart w:id="2" w:name="_Toc319521136"/>
    </w:p>
    <w:p w:rsidR="0019691D" w:rsidRPr="005C76C0" w:rsidRDefault="0019691D" w:rsidP="003A075D">
      <w:pPr>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Division </w:t>
      </w:r>
      <w:r w:rsidR="0017174C" w:rsidRPr="005C76C0">
        <w:rPr>
          <w:rFonts w:ascii="Times New Roman" w:hAnsi="Times New Roman"/>
          <w:b/>
          <w:color w:val="000000" w:themeColor="text1"/>
          <w:sz w:val="24"/>
          <w:szCs w:val="24"/>
        </w:rPr>
        <w:t>7</w:t>
      </w:r>
      <w:r w:rsidRPr="005C76C0">
        <w:rPr>
          <w:rFonts w:ascii="Times New Roman" w:hAnsi="Times New Roman"/>
          <w:b/>
          <w:color w:val="000000" w:themeColor="text1"/>
          <w:sz w:val="24"/>
          <w:szCs w:val="24"/>
        </w:rPr>
        <w:t>.2</w:t>
      </w:r>
      <w:r w:rsidRPr="005C76C0">
        <w:rPr>
          <w:rFonts w:ascii="Times New Roman" w:hAnsi="Times New Roman"/>
          <w:b/>
          <w:color w:val="000000" w:themeColor="text1"/>
          <w:sz w:val="24"/>
          <w:szCs w:val="24"/>
        </w:rPr>
        <w:tab/>
        <w:t>Monitoring requirements</w:t>
      </w:r>
      <w:bookmarkEnd w:id="1"/>
      <w:bookmarkEnd w:id="2"/>
    </w:p>
    <w:p w:rsidR="0019691D" w:rsidRPr="005C76C0" w:rsidRDefault="006D238B" w:rsidP="003A075D">
      <w:pPr>
        <w:spacing w:before="120" w:after="120"/>
        <w:rPr>
          <w:rFonts w:ascii="Times New Roman" w:hAnsi="Times New Roman"/>
          <w:color w:val="000000" w:themeColor="text1"/>
          <w:sz w:val="24"/>
          <w:szCs w:val="24"/>
          <w:u w:val="single"/>
        </w:rPr>
      </w:pPr>
      <w:bookmarkStart w:id="3" w:name="_Toc318098666"/>
      <w:bookmarkStart w:id="4" w:name="_Toc319521137"/>
      <w:r w:rsidRPr="005C76C0">
        <w:rPr>
          <w:rFonts w:ascii="Times New Roman" w:hAnsi="Times New Roman"/>
          <w:color w:val="000000" w:themeColor="text1"/>
          <w:sz w:val="24"/>
          <w:szCs w:val="24"/>
          <w:u w:val="single"/>
        </w:rPr>
        <w:t>7</w:t>
      </w:r>
      <w:r w:rsidR="0019691D" w:rsidRPr="005C76C0">
        <w:rPr>
          <w:rFonts w:ascii="Times New Roman" w:hAnsi="Times New Roman"/>
          <w:color w:val="000000" w:themeColor="text1"/>
          <w:sz w:val="24"/>
          <w:szCs w:val="24"/>
          <w:u w:val="single"/>
        </w:rPr>
        <w:t>.2</w:t>
      </w:r>
      <w:r w:rsidR="0019691D" w:rsidRPr="005C76C0">
        <w:rPr>
          <w:rFonts w:ascii="Times New Roman" w:hAnsi="Times New Roman"/>
          <w:color w:val="000000" w:themeColor="text1"/>
          <w:sz w:val="24"/>
          <w:szCs w:val="24"/>
          <w:u w:val="single"/>
        </w:rPr>
        <w:tab/>
        <w:t>Project monitoring</w:t>
      </w:r>
      <w:bookmarkEnd w:id="3"/>
      <w:bookmarkEnd w:id="4"/>
    </w:p>
    <w:p w:rsidR="0019691D" w:rsidRPr="005C76C0" w:rsidRDefault="007007A9"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T</w:t>
      </w:r>
      <w:r w:rsidR="0092342A" w:rsidRPr="005C76C0">
        <w:rPr>
          <w:rFonts w:ascii="Times New Roman" w:hAnsi="Times New Roman"/>
          <w:color w:val="000000" w:themeColor="text1"/>
          <w:sz w:val="24"/>
          <w:szCs w:val="24"/>
        </w:rPr>
        <w:t xml:space="preserve">he assessment </w:t>
      </w:r>
      <w:r w:rsidRPr="005C76C0">
        <w:rPr>
          <w:rFonts w:ascii="Times New Roman" w:hAnsi="Times New Roman"/>
          <w:color w:val="000000" w:themeColor="text1"/>
          <w:sz w:val="24"/>
          <w:szCs w:val="24"/>
        </w:rPr>
        <w:t>processes required under</w:t>
      </w:r>
      <w:r w:rsidR="0092342A" w:rsidRPr="005C76C0">
        <w:rPr>
          <w:rFonts w:ascii="Times New Roman" w:hAnsi="Times New Roman"/>
          <w:color w:val="000000" w:themeColor="text1"/>
          <w:sz w:val="24"/>
          <w:szCs w:val="24"/>
        </w:rPr>
        <w:t xml:space="preserve"> t</w:t>
      </w:r>
      <w:r w:rsidR="0019691D" w:rsidRPr="005C76C0">
        <w:rPr>
          <w:rFonts w:ascii="Times New Roman" w:hAnsi="Times New Roman"/>
          <w:color w:val="000000" w:themeColor="text1"/>
          <w:sz w:val="24"/>
          <w:szCs w:val="24"/>
        </w:rPr>
        <w:t>h</w:t>
      </w:r>
      <w:r w:rsidR="00F97B05" w:rsidRPr="005C76C0">
        <w:rPr>
          <w:rFonts w:ascii="Times New Roman" w:hAnsi="Times New Roman"/>
          <w:color w:val="000000" w:themeColor="text1"/>
          <w:sz w:val="24"/>
          <w:szCs w:val="24"/>
        </w:rPr>
        <w:t>e</w:t>
      </w:r>
      <w:r w:rsidR="00F8052D" w:rsidRPr="005C76C0">
        <w:rPr>
          <w:rFonts w:ascii="Times New Roman" w:hAnsi="Times New Roman"/>
          <w:color w:val="000000" w:themeColor="text1"/>
          <w:sz w:val="24"/>
          <w:szCs w:val="24"/>
        </w:rPr>
        <w:t xml:space="preserve"> </w:t>
      </w:r>
      <w:r w:rsidR="0092342A" w:rsidRPr="005C76C0">
        <w:rPr>
          <w:rFonts w:ascii="Times New Roman" w:hAnsi="Times New Roman"/>
          <w:color w:val="000000" w:themeColor="text1"/>
          <w:sz w:val="24"/>
          <w:szCs w:val="24"/>
        </w:rPr>
        <w:t>D</w:t>
      </w:r>
      <w:r w:rsidR="003C4F6F" w:rsidRPr="005C76C0">
        <w:rPr>
          <w:rFonts w:ascii="Times New Roman" w:hAnsi="Times New Roman"/>
          <w:color w:val="000000" w:themeColor="text1"/>
          <w:sz w:val="24"/>
          <w:szCs w:val="24"/>
        </w:rPr>
        <w:t xml:space="preserve">etermination </w:t>
      </w:r>
      <w:r w:rsidR="0019691D" w:rsidRPr="005C76C0">
        <w:rPr>
          <w:rFonts w:ascii="Times New Roman" w:hAnsi="Times New Roman"/>
          <w:color w:val="000000" w:themeColor="text1"/>
          <w:sz w:val="24"/>
          <w:szCs w:val="24"/>
        </w:rPr>
        <w:t xml:space="preserve">ensure that, at a minimum, an intensive in-field inspection and measurement will be conducted no later than every </w:t>
      </w:r>
      <w:r w:rsidR="00130DF7" w:rsidRPr="005C76C0">
        <w:rPr>
          <w:rFonts w:ascii="Times New Roman" w:hAnsi="Times New Roman"/>
          <w:color w:val="000000" w:themeColor="text1"/>
          <w:sz w:val="24"/>
          <w:szCs w:val="24"/>
        </w:rPr>
        <w:t>5</w:t>
      </w:r>
      <w:r w:rsidR="0019691D" w:rsidRPr="005C76C0">
        <w:rPr>
          <w:rFonts w:ascii="Times New Roman" w:hAnsi="Times New Roman"/>
          <w:color w:val="000000" w:themeColor="text1"/>
          <w:sz w:val="24"/>
          <w:szCs w:val="24"/>
        </w:rPr>
        <w:t xml:space="preserve"> years</w:t>
      </w:r>
      <w:r w:rsidRPr="005C76C0">
        <w:rPr>
          <w:rFonts w:ascii="Times New Roman" w:hAnsi="Times New Roman"/>
          <w:color w:val="000000" w:themeColor="text1"/>
          <w:sz w:val="24"/>
          <w:szCs w:val="24"/>
        </w:rPr>
        <w:t xml:space="preserve"> during the establishment </w:t>
      </w:r>
      <w:r w:rsidR="00B22970" w:rsidRPr="005C76C0">
        <w:rPr>
          <w:rFonts w:ascii="Times New Roman" w:hAnsi="Times New Roman"/>
          <w:color w:val="000000" w:themeColor="text1"/>
          <w:sz w:val="24"/>
          <w:szCs w:val="24"/>
        </w:rPr>
        <w:t xml:space="preserve">and management </w:t>
      </w:r>
      <w:r w:rsidRPr="005C76C0">
        <w:rPr>
          <w:rFonts w:ascii="Times New Roman" w:hAnsi="Times New Roman"/>
          <w:color w:val="000000" w:themeColor="text1"/>
          <w:sz w:val="24"/>
          <w:szCs w:val="24"/>
        </w:rPr>
        <w:t>phase</w:t>
      </w:r>
      <w:r w:rsidR="00B22970"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of the project</w:t>
      </w:r>
      <w:r w:rsidR="0019691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T</w:t>
      </w:r>
      <w:r w:rsidR="0019691D" w:rsidRPr="005C76C0">
        <w:rPr>
          <w:rFonts w:ascii="Times New Roman" w:hAnsi="Times New Roman"/>
          <w:color w:val="000000" w:themeColor="text1"/>
          <w:sz w:val="24"/>
          <w:szCs w:val="24"/>
        </w:rPr>
        <w:t xml:space="preserve">his </w:t>
      </w:r>
      <w:r w:rsidR="00B22970" w:rsidRPr="005C76C0">
        <w:rPr>
          <w:rFonts w:ascii="Times New Roman" w:hAnsi="Times New Roman"/>
          <w:color w:val="000000" w:themeColor="text1"/>
          <w:sz w:val="24"/>
          <w:szCs w:val="24"/>
        </w:rPr>
        <w:t xml:space="preserve">assessment </w:t>
      </w:r>
      <w:r w:rsidR="0019691D" w:rsidRPr="005C76C0">
        <w:rPr>
          <w:rFonts w:ascii="Times New Roman" w:hAnsi="Times New Roman"/>
          <w:color w:val="000000" w:themeColor="text1"/>
          <w:sz w:val="24"/>
          <w:szCs w:val="24"/>
        </w:rPr>
        <w:t>process</w:t>
      </w:r>
      <w:r w:rsidRPr="005C76C0">
        <w:rPr>
          <w:rFonts w:ascii="Times New Roman" w:hAnsi="Times New Roman"/>
          <w:color w:val="000000" w:themeColor="text1"/>
          <w:sz w:val="24"/>
          <w:szCs w:val="24"/>
        </w:rPr>
        <w:t xml:space="preserve"> involves the collection of</w:t>
      </w:r>
      <w:r w:rsidR="0019691D" w:rsidRPr="005C76C0">
        <w:rPr>
          <w:rFonts w:ascii="Times New Roman" w:hAnsi="Times New Roman"/>
          <w:color w:val="000000" w:themeColor="text1"/>
          <w:sz w:val="24"/>
          <w:szCs w:val="24"/>
        </w:rPr>
        <w:t xml:space="preserve"> measurement data </w:t>
      </w:r>
      <w:r w:rsidR="00DF37CA" w:rsidRPr="005C76C0">
        <w:rPr>
          <w:rFonts w:ascii="Times New Roman" w:hAnsi="Times New Roman"/>
          <w:color w:val="000000" w:themeColor="text1"/>
          <w:sz w:val="24"/>
          <w:szCs w:val="24"/>
        </w:rPr>
        <w:t>used to confirm</w:t>
      </w:r>
      <w:r w:rsidR="0019691D" w:rsidRPr="005C76C0">
        <w:rPr>
          <w:rFonts w:ascii="Times New Roman" w:hAnsi="Times New Roman"/>
          <w:color w:val="000000" w:themeColor="text1"/>
          <w:sz w:val="24"/>
          <w:szCs w:val="24"/>
        </w:rPr>
        <w:t xml:space="preserve"> that </w:t>
      </w:r>
      <w:r w:rsidR="0092342A" w:rsidRPr="005C76C0">
        <w:rPr>
          <w:rFonts w:ascii="Times New Roman" w:hAnsi="Times New Roman"/>
          <w:color w:val="000000" w:themeColor="text1"/>
          <w:sz w:val="24"/>
          <w:szCs w:val="24"/>
        </w:rPr>
        <w:t>project requirements</w:t>
      </w:r>
      <w:r w:rsidR="0019691D" w:rsidRPr="005C76C0">
        <w:rPr>
          <w:rFonts w:ascii="Times New Roman" w:hAnsi="Times New Roman"/>
          <w:color w:val="000000" w:themeColor="text1"/>
          <w:sz w:val="24"/>
          <w:szCs w:val="24"/>
        </w:rPr>
        <w:t xml:space="preserve"> continue to be met</w:t>
      </w:r>
      <w:r w:rsidR="006D238B" w:rsidRPr="005C76C0">
        <w:rPr>
          <w:rFonts w:ascii="Times New Roman" w:hAnsi="Times New Roman"/>
          <w:color w:val="000000" w:themeColor="text1"/>
          <w:sz w:val="24"/>
          <w:szCs w:val="24"/>
        </w:rPr>
        <w:t xml:space="preserve"> during th</w:t>
      </w:r>
      <w:r w:rsidR="00B22970" w:rsidRPr="005C76C0">
        <w:rPr>
          <w:rFonts w:ascii="Times New Roman" w:hAnsi="Times New Roman"/>
          <w:color w:val="000000" w:themeColor="text1"/>
          <w:sz w:val="24"/>
          <w:szCs w:val="24"/>
        </w:rPr>
        <w:t>e</w:t>
      </w:r>
      <w:r w:rsidR="006D238B" w:rsidRPr="005C76C0">
        <w:rPr>
          <w:rFonts w:ascii="Times New Roman" w:hAnsi="Times New Roman"/>
          <w:color w:val="000000" w:themeColor="text1"/>
          <w:sz w:val="24"/>
          <w:szCs w:val="24"/>
        </w:rPr>
        <w:t>s</w:t>
      </w:r>
      <w:r w:rsidR="00B22970" w:rsidRPr="005C76C0">
        <w:rPr>
          <w:rFonts w:ascii="Times New Roman" w:hAnsi="Times New Roman"/>
          <w:color w:val="000000" w:themeColor="text1"/>
          <w:sz w:val="24"/>
          <w:szCs w:val="24"/>
        </w:rPr>
        <w:t>e</w:t>
      </w:r>
      <w:r w:rsidR="006D238B" w:rsidRPr="005C76C0">
        <w:rPr>
          <w:rFonts w:ascii="Times New Roman" w:hAnsi="Times New Roman"/>
          <w:color w:val="000000" w:themeColor="text1"/>
          <w:sz w:val="24"/>
          <w:szCs w:val="24"/>
        </w:rPr>
        <w:t xml:space="preserve"> phase</w:t>
      </w:r>
      <w:r w:rsidR="00B22970" w:rsidRPr="005C76C0">
        <w:rPr>
          <w:rFonts w:ascii="Times New Roman" w:hAnsi="Times New Roman"/>
          <w:color w:val="000000" w:themeColor="text1"/>
          <w:sz w:val="24"/>
          <w:szCs w:val="24"/>
        </w:rPr>
        <w:t>s</w:t>
      </w:r>
      <w:r w:rsidR="0019691D" w:rsidRPr="005C76C0">
        <w:rPr>
          <w:rFonts w:ascii="Times New Roman" w:hAnsi="Times New Roman"/>
          <w:color w:val="000000" w:themeColor="text1"/>
          <w:sz w:val="24"/>
          <w:szCs w:val="24"/>
        </w:rPr>
        <w:t>.</w:t>
      </w:r>
    </w:p>
    <w:p w:rsidR="00B22970" w:rsidRPr="005C76C0" w:rsidRDefault="00B22970"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Outside of the full inventory process which applies through to th</w:t>
      </w:r>
      <w:r w:rsidR="00EB0F68" w:rsidRPr="005C76C0">
        <w:rPr>
          <w:rFonts w:ascii="Times New Roman" w:hAnsi="Times New Roman"/>
          <w:color w:val="000000" w:themeColor="text1"/>
          <w:sz w:val="24"/>
          <w:szCs w:val="24"/>
        </w:rPr>
        <w:t>e end of the management phase, the</w:t>
      </w:r>
      <w:r w:rsidRPr="005C76C0">
        <w:rPr>
          <w:rFonts w:ascii="Times New Roman" w:hAnsi="Times New Roman"/>
          <w:color w:val="000000" w:themeColor="text1"/>
          <w:sz w:val="24"/>
          <w:szCs w:val="24"/>
        </w:rPr>
        <w:t xml:space="preserve"> project proponent can use a combination of on-ground surveys, field inspections and remote monitoring approaches, such as interpretation of aerial or satellite imagery, to monitor that the project continues to meet project requirements. Records relating to these and other relevant forest management activities should be retained and made available to the Regulator on request.</w:t>
      </w:r>
    </w:p>
    <w:p w:rsidR="006663FE" w:rsidRPr="005C76C0" w:rsidRDefault="006663FE" w:rsidP="006663FE">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Under subsection 7.2(2) of the Determination, the project proponent is required to continue to monitor strata that have entered the maintenance phase so as to confirm that there are no changes to stratum area and to record the occurrence and extent of any growth disturbance events.  This monitoring activity can include in-field visits or remote monitoring approaches such as review of aerial imagery, or a combination of these activities.</w:t>
      </w:r>
    </w:p>
    <w:p w:rsidR="001512A7" w:rsidRPr="005C76C0" w:rsidRDefault="001512A7"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Subsectio</w:t>
      </w:r>
      <w:r w:rsidR="00EB0F68" w:rsidRPr="005C76C0">
        <w:rPr>
          <w:rFonts w:ascii="Times New Roman" w:hAnsi="Times New Roman"/>
          <w:color w:val="000000" w:themeColor="text1"/>
          <w:sz w:val="24"/>
          <w:szCs w:val="24"/>
        </w:rPr>
        <w:t>n 7.2(</w:t>
      </w:r>
      <w:r w:rsidR="00130DF7" w:rsidRPr="005C76C0">
        <w:rPr>
          <w:rFonts w:ascii="Times New Roman" w:hAnsi="Times New Roman"/>
          <w:color w:val="000000" w:themeColor="text1"/>
          <w:sz w:val="24"/>
          <w:szCs w:val="24"/>
        </w:rPr>
        <w:t>4</w:t>
      </w:r>
      <w:r w:rsidR="00EB0F68" w:rsidRPr="005C76C0">
        <w:rPr>
          <w:rFonts w:ascii="Times New Roman" w:hAnsi="Times New Roman"/>
          <w:color w:val="000000" w:themeColor="text1"/>
          <w:sz w:val="24"/>
          <w:szCs w:val="24"/>
        </w:rPr>
        <w:t>) set</w:t>
      </w:r>
      <w:r w:rsidR="00130DF7" w:rsidRPr="005C76C0">
        <w:rPr>
          <w:rFonts w:ascii="Times New Roman" w:hAnsi="Times New Roman"/>
          <w:color w:val="000000" w:themeColor="text1"/>
          <w:sz w:val="24"/>
          <w:szCs w:val="24"/>
        </w:rPr>
        <w:t>s</w:t>
      </w:r>
      <w:r w:rsidR="00EB0F68" w:rsidRPr="005C76C0">
        <w:rPr>
          <w:rFonts w:ascii="Times New Roman" w:hAnsi="Times New Roman"/>
          <w:color w:val="000000" w:themeColor="text1"/>
          <w:sz w:val="24"/>
          <w:szCs w:val="24"/>
        </w:rPr>
        <w:t xml:space="preserve"> out what the</w:t>
      </w:r>
      <w:r w:rsidRPr="005C76C0">
        <w:rPr>
          <w:rFonts w:ascii="Times New Roman" w:hAnsi="Times New Roman"/>
          <w:color w:val="000000" w:themeColor="text1"/>
          <w:sz w:val="24"/>
          <w:szCs w:val="24"/>
        </w:rPr>
        <w:t xml:space="preserve"> project proponent must do if the monitoring specified in subsections 7.2(1) to (3) reveal that the height and crown cover requirements for project trees in a stratum are not met. These requirements are set out in subsection 2.3(2). If they are not met, then the project proponent must:</w:t>
      </w:r>
    </w:p>
    <w:p w:rsidR="001512A7" w:rsidRPr="005C76C0" w:rsidRDefault="006663FE" w:rsidP="00E15ACF">
      <w:pPr>
        <w:pStyle w:val="ListParagraph"/>
        <w:numPr>
          <w:ilvl w:val="0"/>
          <w:numId w:val="2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deem</w:t>
      </w:r>
      <w:r w:rsidR="001512A7" w:rsidRPr="005C76C0">
        <w:rPr>
          <w:rFonts w:ascii="Times New Roman" w:hAnsi="Times New Roman"/>
          <w:color w:val="000000" w:themeColor="text1"/>
          <w:sz w:val="24"/>
          <w:szCs w:val="24"/>
        </w:rPr>
        <w:t xml:space="preserve"> the stratum area </w:t>
      </w:r>
      <w:r w:rsidRPr="005C76C0">
        <w:rPr>
          <w:rFonts w:ascii="Times New Roman" w:hAnsi="Times New Roman"/>
          <w:color w:val="000000" w:themeColor="text1"/>
          <w:sz w:val="24"/>
          <w:szCs w:val="24"/>
        </w:rPr>
        <w:t>to be</w:t>
      </w:r>
      <w:r w:rsidR="001512A7" w:rsidRPr="005C76C0">
        <w:rPr>
          <w:rFonts w:ascii="Times New Roman" w:hAnsi="Times New Roman"/>
          <w:color w:val="000000" w:themeColor="text1"/>
          <w:sz w:val="24"/>
          <w:szCs w:val="24"/>
        </w:rPr>
        <w:t xml:space="preserve"> zero;</w:t>
      </w:r>
    </w:p>
    <w:p w:rsidR="001512A7" w:rsidRPr="005C76C0" w:rsidRDefault="006663FE" w:rsidP="00E15ACF">
      <w:pPr>
        <w:pStyle w:val="ListParagraph"/>
        <w:numPr>
          <w:ilvl w:val="0"/>
          <w:numId w:val="28"/>
        </w:num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deem</w:t>
      </w:r>
      <w:r w:rsidR="001512A7" w:rsidRPr="005C76C0">
        <w:rPr>
          <w:rFonts w:ascii="Times New Roman" w:hAnsi="Times New Roman"/>
          <w:color w:val="000000" w:themeColor="text1"/>
          <w:sz w:val="24"/>
          <w:szCs w:val="24"/>
        </w:rPr>
        <w:t xml:space="preserve"> any carbon stocks </w:t>
      </w:r>
      <w:r w:rsidRPr="005C76C0">
        <w:rPr>
          <w:rFonts w:ascii="Times New Roman" w:hAnsi="Times New Roman"/>
          <w:color w:val="000000" w:themeColor="text1"/>
          <w:sz w:val="24"/>
          <w:szCs w:val="24"/>
        </w:rPr>
        <w:t>in</w:t>
      </w:r>
      <w:r w:rsidR="001512A7" w:rsidRPr="005C76C0">
        <w:rPr>
          <w:rFonts w:ascii="Times New Roman" w:hAnsi="Times New Roman"/>
          <w:color w:val="000000" w:themeColor="text1"/>
          <w:sz w:val="24"/>
          <w:szCs w:val="24"/>
        </w:rPr>
        <w:t xml:space="preserve"> the stratum</w:t>
      </w:r>
      <w:r w:rsidRPr="005C76C0">
        <w:rPr>
          <w:rFonts w:ascii="Times New Roman" w:hAnsi="Times New Roman"/>
          <w:color w:val="000000" w:themeColor="text1"/>
          <w:sz w:val="24"/>
          <w:szCs w:val="24"/>
        </w:rPr>
        <w:t xml:space="preserve"> to be zero</w:t>
      </w:r>
      <w:r w:rsidR="001512A7" w:rsidRPr="005C76C0">
        <w:rPr>
          <w:rFonts w:ascii="Times New Roman" w:hAnsi="Times New Roman"/>
          <w:color w:val="000000" w:themeColor="text1"/>
          <w:sz w:val="24"/>
          <w:szCs w:val="24"/>
        </w:rPr>
        <w:t>; and</w:t>
      </w:r>
    </w:p>
    <w:p w:rsidR="001512A7" w:rsidRPr="005C76C0" w:rsidRDefault="001512A7" w:rsidP="00E15ACF">
      <w:pPr>
        <w:pStyle w:val="ListParagraph"/>
        <w:numPr>
          <w:ilvl w:val="0"/>
          <w:numId w:val="28"/>
        </w:numPr>
        <w:spacing w:before="120" w:after="120"/>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redefine</w:t>
      </w:r>
      <w:proofErr w:type="gramEnd"/>
      <w:r w:rsidRPr="005C76C0">
        <w:rPr>
          <w:rFonts w:ascii="Times New Roman" w:hAnsi="Times New Roman"/>
          <w:color w:val="000000" w:themeColor="text1"/>
          <w:sz w:val="24"/>
          <w:szCs w:val="24"/>
        </w:rPr>
        <w:t xml:space="preserve"> the stratum boundaries</w:t>
      </w:r>
      <w:r w:rsidR="00DB5499" w:rsidRPr="005C76C0">
        <w:rPr>
          <w:rFonts w:ascii="Times New Roman" w:hAnsi="Times New Roman"/>
          <w:color w:val="000000" w:themeColor="text1"/>
          <w:sz w:val="24"/>
          <w:szCs w:val="24"/>
        </w:rPr>
        <w:t xml:space="preserve"> in accordance with Part 3 so that land that does not meet the height and crown cover requirements is not included in the stratum area.</w:t>
      </w:r>
    </w:p>
    <w:p w:rsidR="004D5606" w:rsidRDefault="004D5606" w:rsidP="00D94B34">
      <w:pPr>
        <w:keepNext/>
        <w:widowControl w:val="0"/>
        <w:spacing w:before="120" w:after="120"/>
        <w:rPr>
          <w:rFonts w:ascii="Times New Roman" w:hAnsi="Times New Roman"/>
          <w:b/>
          <w:color w:val="000000" w:themeColor="text1"/>
          <w:sz w:val="24"/>
          <w:szCs w:val="24"/>
        </w:rPr>
      </w:pPr>
    </w:p>
    <w:p w:rsidR="00D94B34" w:rsidRPr="005C76C0" w:rsidRDefault="00D94B34" w:rsidP="00D94B34">
      <w:pPr>
        <w:keepNext/>
        <w:widowControl w:val="0"/>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Division 7.3</w:t>
      </w:r>
      <w:r w:rsidRPr="005C76C0">
        <w:rPr>
          <w:rFonts w:ascii="Times New Roman" w:hAnsi="Times New Roman"/>
          <w:b/>
          <w:color w:val="000000" w:themeColor="text1"/>
          <w:sz w:val="24"/>
          <w:szCs w:val="24"/>
        </w:rPr>
        <w:tab/>
        <w:t>Record-keeping requirements</w:t>
      </w:r>
    </w:p>
    <w:p w:rsidR="00D94B34" w:rsidRPr="005C76C0" w:rsidRDefault="00D94B34" w:rsidP="00D94B34">
      <w:pPr>
        <w:pStyle w:val="R2"/>
        <w:tabs>
          <w:tab w:val="clear" w:pos="794"/>
        </w:tabs>
        <w:spacing w:before="120" w:after="120" w:line="276" w:lineRule="auto"/>
        <w:ind w:left="0" w:firstLine="0"/>
        <w:jc w:val="left"/>
        <w:rPr>
          <w:color w:val="000000" w:themeColor="text1"/>
        </w:rPr>
      </w:pPr>
      <w:r w:rsidRPr="005C76C0">
        <w:rPr>
          <w:color w:val="000000" w:themeColor="text1"/>
        </w:rPr>
        <w:t>Under paragraph 106(3</w:t>
      </w:r>
      <w:proofErr w:type="gramStart"/>
      <w:r w:rsidRPr="005C76C0">
        <w:rPr>
          <w:color w:val="000000" w:themeColor="text1"/>
        </w:rPr>
        <w:t>)(</w:t>
      </w:r>
      <w:proofErr w:type="gramEnd"/>
      <w:r w:rsidRPr="005C76C0">
        <w:rPr>
          <w:color w:val="000000" w:themeColor="text1"/>
        </w:rPr>
        <w:t>c) of the Act, a methodology determination can require project proponents to comply with record</w:t>
      </w:r>
      <w:r w:rsidRPr="005C76C0">
        <w:rPr>
          <w:color w:val="000000" w:themeColor="text1"/>
        </w:rPr>
        <w:noBreakHyphen/>
        <w:t>keeping requirements relating to the project. A project proponent who fails to comply with a record-keeping requirement relating to the project will have contravened a civil penalty provision under section 193 of the Act.</w:t>
      </w:r>
    </w:p>
    <w:p w:rsidR="00D94B34" w:rsidRPr="005C76C0" w:rsidRDefault="00D94B34" w:rsidP="00D94B34">
      <w:pPr>
        <w:pStyle w:val="R2"/>
        <w:tabs>
          <w:tab w:val="clear" w:pos="794"/>
        </w:tabs>
        <w:spacing w:before="120" w:after="120" w:line="276" w:lineRule="auto"/>
        <w:ind w:left="0" w:firstLine="0"/>
        <w:rPr>
          <w:color w:val="000000" w:themeColor="text1"/>
        </w:rPr>
      </w:pPr>
      <w:r w:rsidRPr="005C76C0">
        <w:rPr>
          <w:color w:val="000000" w:themeColor="text1"/>
        </w:rPr>
        <w:t>Paragraph 17.1(2</w:t>
      </w:r>
      <w:proofErr w:type="gramStart"/>
      <w:r w:rsidRPr="005C76C0">
        <w:rPr>
          <w:color w:val="000000" w:themeColor="text1"/>
        </w:rPr>
        <w:t>)(</w:t>
      </w:r>
      <w:proofErr w:type="gramEnd"/>
      <w:r w:rsidR="00EB0F68" w:rsidRPr="005C76C0">
        <w:rPr>
          <w:color w:val="000000" w:themeColor="text1"/>
        </w:rPr>
        <w:t>b) of the Regulations requires the</w:t>
      </w:r>
      <w:r w:rsidRPr="005C76C0">
        <w:rPr>
          <w:color w:val="000000" w:themeColor="text1"/>
        </w:rPr>
        <w:t xml:space="preserve"> project proponent to make a record of information that the applicable methodology determination requires to be recorded. </w:t>
      </w:r>
    </w:p>
    <w:p w:rsidR="00D94B34" w:rsidRPr="005C76C0" w:rsidRDefault="00D94B34" w:rsidP="00D94B34">
      <w:pPr>
        <w:pStyle w:val="R2"/>
        <w:tabs>
          <w:tab w:val="clear" w:pos="794"/>
        </w:tabs>
        <w:spacing w:before="120" w:after="120" w:line="276" w:lineRule="auto"/>
        <w:ind w:left="0" w:firstLine="0"/>
        <w:rPr>
          <w:color w:val="000000" w:themeColor="text1"/>
        </w:rPr>
      </w:pPr>
      <w:r w:rsidRPr="005C76C0">
        <w:rPr>
          <w:color w:val="000000" w:themeColor="text1"/>
        </w:rPr>
        <w:t>Section 7.3 of the Determination specifies that in order to satisfy paragraph 17.1(2)(b) of the Regulations, the project proponent must make a record of the information set out in Divisions 7.3 and 7.4 of the Determination.</w:t>
      </w:r>
    </w:p>
    <w:p w:rsidR="00D94B34" w:rsidRPr="005C76C0" w:rsidRDefault="00D94B34" w:rsidP="00D94B34">
      <w:pPr>
        <w:pStyle w:val="R2"/>
        <w:tabs>
          <w:tab w:val="clear" w:pos="794"/>
        </w:tabs>
        <w:spacing w:before="120" w:after="120" w:line="276" w:lineRule="auto"/>
        <w:ind w:left="0" w:firstLine="0"/>
        <w:rPr>
          <w:color w:val="000000" w:themeColor="text1"/>
        </w:rPr>
      </w:pPr>
      <w:proofErr w:type="spellStart"/>
      <w:r w:rsidRPr="005C76C0">
        <w:rPr>
          <w:color w:val="000000" w:themeColor="text1"/>
        </w:rPr>
        <w:t>Subregulation</w:t>
      </w:r>
      <w:proofErr w:type="spellEnd"/>
      <w:r w:rsidRPr="005C76C0">
        <w:rPr>
          <w:color w:val="000000" w:themeColor="text1"/>
        </w:rPr>
        <w:t xml:space="preserve"> 17.1(1) of the Regulations requires project proponents to retain the specified records, or copies of the records, for </w:t>
      </w:r>
      <w:r w:rsidR="00A11901" w:rsidRPr="005C76C0">
        <w:rPr>
          <w:color w:val="000000" w:themeColor="text1"/>
        </w:rPr>
        <w:t>7</w:t>
      </w:r>
      <w:r w:rsidRPr="005C76C0">
        <w:rPr>
          <w:color w:val="000000" w:themeColor="text1"/>
        </w:rPr>
        <w:t xml:space="preserve"> years after the records are made.</w:t>
      </w:r>
    </w:p>
    <w:p w:rsidR="00894525" w:rsidRPr="005C76C0" w:rsidRDefault="00894525" w:rsidP="003A075D">
      <w:pPr>
        <w:spacing w:before="120" w:after="120"/>
        <w:rPr>
          <w:rFonts w:ascii="Times New Roman" w:hAnsi="Times New Roman"/>
          <w:color w:val="000000" w:themeColor="text1"/>
          <w:sz w:val="24"/>
          <w:szCs w:val="24"/>
        </w:rPr>
      </w:pPr>
    </w:p>
    <w:p w:rsidR="0019691D" w:rsidRPr="005C76C0" w:rsidRDefault="0019691D" w:rsidP="003A075D">
      <w:pPr>
        <w:keepNext/>
        <w:widowControl w:val="0"/>
        <w:spacing w:before="120" w:after="120"/>
        <w:rPr>
          <w:rFonts w:ascii="Times New Roman" w:hAnsi="Times New Roman"/>
          <w:b/>
          <w:color w:val="000000" w:themeColor="text1"/>
          <w:sz w:val="24"/>
          <w:szCs w:val="24"/>
        </w:rPr>
      </w:pPr>
      <w:bookmarkStart w:id="5" w:name="_Toc318098670"/>
      <w:bookmarkStart w:id="6" w:name="_Toc319521140"/>
      <w:r w:rsidRPr="005C76C0">
        <w:rPr>
          <w:rFonts w:ascii="Times New Roman" w:hAnsi="Times New Roman"/>
          <w:b/>
          <w:color w:val="000000" w:themeColor="text1"/>
          <w:sz w:val="24"/>
          <w:szCs w:val="24"/>
        </w:rPr>
        <w:t xml:space="preserve">Division </w:t>
      </w:r>
      <w:r w:rsidR="004E3971" w:rsidRPr="005C76C0">
        <w:rPr>
          <w:rFonts w:ascii="Times New Roman" w:hAnsi="Times New Roman"/>
          <w:b/>
          <w:color w:val="000000" w:themeColor="text1"/>
          <w:sz w:val="24"/>
          <w:szCs w:val="24"/>
        </w:rPr>
        <w:t>7</w:t>
      </w:r>
      <w:r w:rsidRPr="005C76C0">
        <w:rPr>
          <w:rFonts w:ascii="Times New Roman" w:hAnsi="Times New Roman"/>
          <w:b/>
          <w:color w:val="000000" w:themeColor="text1"/>
          <w:sz w:val="24"/>
          <w:szCs w:val="24"/>
        </w:rPr>
        <w:t>.</w:t>
      </w:r>
      <w:r w:rsidR="00D94B34" w:rsidRPr="005C76C0">
        <w:rPr>
          <w:rFonts w:ascii="Times New Roman" w:hAnsi="Times New Roman"/>
          <w:b/>
          <w:color w:val="000000" w:themeColor="text1"/>
          <w:sz w:val="24"/>
          <w:szCs w:val="24"/>
        </w:rPr>
        <w:t>4</w:t>
      </w:r>
      <w:r w:rsidRPr="005C76C0">
        <w:rPr>
          <w:rFonts w:ascii="Times New Roman" w:hAnsi="Times New Roman"/>
          <w:b/>
          <w:color w:val="000000" w:themeColor="text1"/>
          <w:sz w:val="24"/>
          <w:szCs w:val="24"/>
        </w:rPr>
        <w:tab/>
        <w:t>Offsets report requirements</w:t>
      </w:r>
      <w:bookmarkEnd w:id="5"/>
      <w:bookmarkEnd w:id="6"/>
    </w:p>
    <w:p w:rsidR="0019691D" w:rsidRPr="005C76C0" w:rsidRDefault="004E3971"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Subdivision 7</w:t>
      </w:r>
      <w:r w:rsidR="0019691D" w:rsidRPr="005C76C0">
        <w:rPr>
          <w:rFonts w:ascii="Times New Roman" w:hAnsi="Times New Roman"/>
          <w:b/>
          <w:color w:val="000000" w:themeColor="text1"/>
          <w:sz w:val="24"/>
          <w:szCs w:val="24"/>
        </w:rPr>
        <w:t>.</w:t>
      </w:r>
      <w:r w:rsidR="00D94B34" w:rsidRPr="005C76C0">
        <w:rPr>
          <w:rFonts w:ascii="Times New Roman" w:hAnsi="Times New Roman"/>
          <w:b/>
          <w:color w:val="000000" w:themeColor="text1"/>
          <w:sz w:val="24"/>
          <w:szCs w:val="24"/>
        </w:rPr>
        <w:t>4</w:t>
      </w:r>
      <w:r w:rsidRPr="005C76C0">
        <w:rPr>
          <w:rFonts w:ascii="Times New Roman" w:hAnsi="Times New Roman"/>
          <w:b/>
          <w:color w:val="000000" w:themeColor="text1"/>
          <w:sz w:val="24"/>
          <w:szCs w:val="24"/>
        </w:rPr>
        <w:t>.1</w:t>
      </w:r>
      <w:r w:rsidR="0019691D" w:rsidRPr="005C76C0">
        <w:rPr>
          <w:rFonts w:ascii="Times New Roman" w:hAnsi="Times New Roman"/>
          <w:b/>
          <w:color w:val="000000" w:themeColor="text1"/>
          <w:sz w:val="24"/>
          <w:szCs w:val="24"/>
        </w:rPr>
        <w:tab/>
        <w:t xml:space="preserve">Information that must be included in </w:t>
      </w:r>
      <w:r w:rsidRPr="005C76C0">
        <w:rPr>
          <w:rFonts w:ascii="Times New Roman" w:hAnsi="Times New Roman"/>
          <w:b/>
          <w:color w:val="000000" w:themeColor="text1"/>
          <w:sz w:val="24"/>
          <w:szCs w:val="24"/>
        </w:rPr>
        <w:t xml:space="preserve">the </w:t>
      </w:r>
      <w:r w:rsidR="0019691D" w:rsidRPr="005C76C0">
        <w:rPr>
          <w:rFonts w:ascii="Times New Roman" w:hAnsi="Times New Roman"/>
          <w:b/>
          <w:color w:val="000000" w:themeColor="text1"/>
          <w:sz w:val="24"/>
          <w:szCs w:val="24"/>
        </w:rPr>
        <w:t>first offsets report</w:t>
      </w:r>
    </w:p>
    <w:p w:rsidR="0019691D" w:rsidRDefault="00840FA8"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Subdivision</w:t>
      </w:r>
      <w:r w:rsidR="0019691D" w:rsidRPr="005C76C0">
        <w:rPr>
          <w:rFonts w:ascii="Times New Roman" w:hAnsi="Times New Roman"/>
          <w:color w:val="000000" w:themeColor="text1"/>
          <w:sz w:val="24"/>
          <w:szCs w:val="24"/>
        </w:rPr>
        <w:t xml:space="preserve"> </w:t>
      </w:r>
      <w:r w:rsidR="004560BB" w:rsidRPr="005C76C0">
        <w:rPr>
          <w:rFonts w:ascii="Times New Roman" w:hAnsi="Times New Roman"/>
          <w:color w:val="000000" w:themeColor="text1"/>
          <w:sz w:val="24"/>
          <w:szCs w:val="24"/>
        </w:rPr>
        <w:t>7.</w:t>
      </w:r>
      <w:r w:rsidR="00D94B34" w:rsidRPr="005C76C0">
        <w:rPr>
          <w:rFonts w:ascii="Times New Roman" w:hAnsi="Times New Roman"/>
          <w:color w:val="000000" w:themeColor="text1"/>
          <w:sz w:val="24"/>
          <w:szCs w:val="24"/>
        </w:rPr>
        <w:t>4</w:t>
      </w:r>
      <w:r w:rsidR="004560BB" w:rsidRPr="005C76C0">
        <w:rPr>
          <w:rFonts w:ascii="Times New Roman" w:hAnsi="Times New Roman"/>
          <w:color w:val="000000" w:themeColor="text1"/>
          <w:sz w:val="24"/>
          <w:szCs w:val="24"/>
        </w:rPr>
        <w:t xml:space="preserve">.1 </w:t>
      </w:r>
      <w:r w:rsidR="0019691D" w:rsidRPr="005C76C0">
        <w:rPr>
          <w:rFonts w:ascii="Times New Roman" w:hAnsi="Times New Roman"/>
          <w:color w:val="000000" w:themeColor="text1"/>
          <w:sz w:val="24"/>
          <w:szCs w:val="24"/>
        </w:rPr>
        <w:t>sets out the</w:t>
      </w:r>
      <w:r w:rsidRPr="005C76C0">
        <w:rPr>
          <w:rFonts w:ascii="Times New Roman" w:hAnsi="Times New Roman"/>
          <w:color w:val="000000" w:themeColor="text1"/>
          <w:sz w:val="24"/>
          <w:szCs w:val="24"/>
        </w:rPr>
        <w:t xml:space="preserve"> additional </w:t>
      </w:r>
      <w:r w:rsidR="0019691D" w:rsidRPr="005C76C0">
        <w:rPr>
          <w:rFonts w:ascii="Times New Roman" w:hAnsi="Times New Roman"/>
          <w:color w:val="000000" w:themeColor="text1"/>
          <w:sz w:val="24"/>
          <w:szCs w:val="24"/>
        </w:rPr>
        <w:t xml:space="preserve">information that must be included in the </w:t>
      </w:r>
      <w:r w:rsidRPr="005C76C0">
        <w:rPr>
          <w:rFonts w:ascii="Times New Roman" w:hAnsi="Times New Roman"/>
          <w:color w:val="000000" w:themeColor="text1"/>
          <w:sz w:val="24"/>
          <w:szCs w:val="24"/>
        </w:rPr>
        <w:t xml:space="preserve">first </w:t>
      </w:r>
      <w:r w:rsidR="0019691D" w:rsidRPr="005C76C0">
        <w:rPr>
          <w:rFonts w:ascii="Times New Roman" w:hAnsi="Times New Roman"/>
          <w:color w:val="000000" w:themeColor="text1"/>
          <w:sz w:val="24"/>
          <w:szCs w:val="24"/>
        </w:rPr>
        <w:t xml:space="preserve">offsets report </w:t>
      </w:r>
      <w:r w:rsidRPr="005C76C0">
        <w:rPr>
          <w:rFonts w:ascii="Times New Roman" w:hAnsi="Times New Roman"/>
          <w:color w:val="000000" w:themeColor="text1"/>
          <w:sz w:val="24"/>
          <w:szCs w:val="24"/>
        </w:rPr>
        <w:t xml:space="preserve">submitted </w:t>
      </w:r>
      <w:r w:rsidR="0019691D" w:rsidRPr="005C76C0">
        <w:rPr>
          <w:rFonts w:ascii="Times New Roman" w:hAnsi="Times New Roman"/>
          <w:color w:val="000000" w:themeColor="text1"/>
          <w:sz w:val="24"/>
          <w:szCs w:val="24"/>
        </w:rPr>
        <w:t xml:space="preserve">for the </w:t>
      </w:r>
      <w:r w:rsidRPr="005C76C0">
        <w:rPr>
          <w:rFonts w:ascii="Times New Roman" w:hAnsi="Times New Roman"/>
          <w:color w:val="000000" w:themeColor="text1"/>
          <w:sz w:val="24"/>
          <w:szCs w:val="24"/>
        </w:rPr>
        <w:t>project</w:t>
      </w:r>
      <w:r w:rsidR="0019691D" w:rsidRPr="005C76C0">
        <w:rPr>
          <w:rFonts w:ascii="Times New Roman" w:hAnsi="Times New Roman"/>
          <w:color w:val="000000" w:themeColor="text1"/>
          <w:sz w:val="24"/>
          <w:szCs w:val="24"/>
        </w:rPr>
        <w:t>.</w:t>
      </w:r>
      <w:r w:rsidRPr="005C76C0">
        <w:rPr>
          <w:rFonts w:ascii="Times New Roman" w:hAnsi="Times New Roman"/>
          <w:color w:val="000000" w:themeColor="text1"/>
          <w:sz w:val="24"/>
          <w:szCs w:val="24"/>
        </w:rPr>
        <w:t xml:space="preserve"> General information that must be contained in </w:t>
      </w:r>
      <w:r w:rsidR="005A7165" w:rsidRPr="005C76C0">
        <w:rPr>
          <w:rFonts w:ascii="Times New Roman" w:hAnsi="Times New Roman"/>
          <w:color w:val="000000" w:themeColor="text1"/>
          <w:sz w:val="24"/>
          <w:szCs w:val="24"/>
        </w:rPr>
        <w:t xml:space="preserve">all </w:t>
      </w:r>
      <w:r w:rsidRPr="005C76C0">
        <w:rPr>
          <w:rFonts w:ascii="Times New Roman" w:hAnsi="Times New Roman"/>
          <w:color w:val="000000" w:themeColor="text1"/>
          <w:sz w:val="24"/>
          <w:szCs w:val="24"/>
        </w:rPr>
        <w:t>offsets report</w:t>
      </w:r>
      <w:r w:rsidR="005A7165"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 is set out in Subdivision 7.</w:t>
      </w:r>
      <w:r w:rsidR="00D94B34" w:rsidRPr="005C76C0">
        <w:rPr>
          <w:rFonts w:ascii="Times New Roman" w:hAnsi="Times New Roman"/>
          <w:color w:val="000000" w:themeColor="text1"/>
          <w:sz w:val="24"/>
          <w:szCs w:val="24"/>
        </w:rPr>
        <w:t>4</w:t>
      </w:r>
      <w:r w:rsidRPr="005C76C0">
        <w:rPr>
          <w:rFonts w:ascii="Times New Roman" w:hAnsi="Times New Roman"/>
          <w:color w:val="000000" w:themeColor="text1"/>
          <w:sz w:val="24"/>
          <w:szCs w:val="24"/>
        </w:rPr>
        <w:t xml:space="preserve">.2.  </w:t>
      </w:r>
      <w:r w:rsidR="005A7165" w:rsidRPr="005C76C0">
        <w:rPr>
          <w:rFonts w:ascii="Times New Roman" w:hAnsi="Times New Roman"/>
          <w:color w:val="000000" w:themeColor="text1"/>
          <w:sz w:val="24"/>
          <w:szCs w:val="24"/>
        </w:rPr>
        <w:t>Subsection 7.</w:t>
      </w:r>
      <w:r w:rsidR="00D94B34" w:rsidRPr="005C76C0">
        <w:rPr>
          <w:rFonts w:ascii="Times New Roman" w:hAnsi="Times New Roman"/>
          <w:color w:val="000000" w:themeColor="text1"/>
          <w:sz w:val="24"/>
          <w:szCs w:val="24"/>
        </w:rPr>
        <w:t>11</w:t>
      </w:r>
      <w:r w:rsidR="005A7165" w:rsidRPr="005C76C0">
        <w:rPr>
          <w:rFonts w:ascii="Times New Roman" w:hAnsi="Times New Roman"/>
          <w:color w:val="000000" w:themeColor="text1"/>
          <w:sz w:val="24"/>
          <w:szCs w:val="24"/>
        </w:rPr>
        <w:t>(2) clarifies that t</w:t>
      </w:r>
      <w:r w:rsidRPr="005C76C0">
        <w:rPr>
          <w:rFonts w:ascii="Times New Roman" w:hAnsi="Times New Roman"/>
          <w:color w:val="000000" w:themeColor="text1"/>
          <w:sz w:val="24"/>
          <w:szCs w:val="24"/>
        </w:rPr>
        <w:t>he first report must also contain this general information.</w:t>
      </w:r>
    </w:p>
    <w:p w:rsidR="000408BE" w:rsidRPr="005C76C0" w:rsidRDefault="000408BE" w:rsidP="003A075D">
      <w:pPr>
        <w:keepNext/>
        <w:spacing w:before="120" w:after="120"/>
        <w:rPr>
          <w:rFonts w:ascii="Times New Roman" w:hAnsi="Times New Roman"/>
          <w:color w:val="000000" w:themeColor="text1"/>
          <w:sz w:val="24"/>
          <w:szCs w:val="24"/>
        </w:rPr>
      </w:pPr>
    </w:p>
    <w:p w:rsidR="005A7165" w:rsidRPr="005C76C0" w:rsidRDefault="005A7165" w:rsidP="003A075D">
      <w:pPr>
        <w:keepNext/>
        <w:spacing w:before="120" w:after="120"/>
        <w:rPr>
          <w:rFonts w:ascii="Times New Roman" w:hAnsi="Times New Roman"/>
          <w:b/>
          <w:color w:val="000000" w:themeColor="text1"/>
          <w:sz w:val="24"/>
          <w:szCs w:val="24"/>
        </w:rPr>
      </w:pPr>
      <w:r w:rsidRPr="005C76C0">
        <w:rPr>
          <w:rFonts w:ascii="Times New Roman" w:hAnsi="Times New Roman"/>
          <w:b/>
          <w:color w:val="000000" w:themeColor="text1"/>
          <w:sz w:val="24"/>
          <w:szCs w:val="24"/>
        </w:rPr>
        <w:t>Subdivision 7.</w:t>
      </w:r>
      <w:r w:rsidR="00D94B34" w:rsidRPr="005C76C0">
        <w:rPr>
          <w:rFonts w:ascii="Times New Roman" w:hAnsi="Times New Roman"/>
          <w:b/>
          <w:color w:val="000000" w:themeColor="text1"/>
          <w:sz w:val="24"/>
          <w:szCs w:val="24"/>
        </w:rPr>
        <w:t>4</w:t>
      </w:r>
      <w:r w:rsidR="00AA5B55">
        <w:rPr>
          <w:rFonts w:ascii="Times New Roman" w:hAnsi="Times New Roman"/>
          <w:b/>
          <w:color w:val="000000" w:themeColor="text1"/>
          <w:sz w:val="24"/>
          <w:szCs w:val="24"/>
        </w:rPr>
        <w:t>.2</w:t>
      </w:r>
      <w:r w:rsidR="00AA5B55">
        <w:rPr>
          <w:rFonts w:ascii="Times New Roman" w:hAnsi="Times New Roman"/>
          <w:b/>
          <w:color w:val="000000" w:themeColor="text1"/>
          <w:sz w:val="24"/>
          <w:szCs w:val="24"/>
        </w:rPr>
        <w:tab/>
      </w:r>
      <w:r w:rsidRPr="005C76C0">
        <w:rPr>
          <w:rFonts w:ascii="Times New Roman" w:hAnsi="Times New Roman"/>
          <w:b/>
          <w:color w:val="000000" w:themeColor="text1"/>
          <w:sz w:val="24"/>
          <w:szCs w:val="24"/>
        </w:rPr>
        <w:t>Information that must be included in all offsets reports</w:t>
      </w:r>
    </w:p>
    <w:p w:rsidR="00110A8E" w:rsidRPr="005C76C0" w:rsidRDefault="005A7165"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P</w:t>
      </w:r>
      <w:r w:rsidR="00EB179D" w:rsidRPr="005C76C0">
        <w:rPr>
          <w:rFonts w:ascii="Times New Roman" w:hAnsi="Times New Roman"/>
          <w:color w:val="000000" w:themeColor="text1"/>
          <w:sz w:val="24"/>
          <w:szCs w:val="24"/>
        </w:rPr>
        <w:t>aragraph</w:t>
      </w:r>
      <w:r w:rsidR="00110A8E" w:rsidRPr="005C76C0">
        <w:rPr>
          <w:rFonts w:ascii="Times New Roman" w:hAnsi="Times New Roman"/>
          <w:color w:val="000000" w:themeColor="text1"/>
          <w:sz w:val="24"/>
          <w:szCs w:val="24"/>
        </w:rPr>
        <w:t xml:space="preserve"> 6.2(j)</w:t>
      </w:r>
      <w:r w:rsidR="005E1929" w:rsidRPr="005C76C0">
        <w:rPr>
          <w:rFonts w:ascii="Times New Roman" w:hAnsi="Times New Roman"/>
          <w:color w:val="000000" w:themeColor="text1"/>
          <w:sz w:val="24"/>
          <w:szCs w:val="24"/>
        </w:rPr>
        <w:t xml:space="preserve"> of the Regulations</w:t>
      </w:r>
      <w:r w:rsidRPr="005C76C0">
        <w:rPr>
          <w:rFonts w:ascii="Times New Roman" w:hAnsi="Times New Roman"/>
          <w:color w:val="000000" w:themeColor="text1"/>
          <w:sz w:val="24"/>
          <w:szCs w:val="24"/>
        </w:rPr>
        <w:t xml:space="preserve"> requires that </w:t>
      </w:r>
      <w:r w:rsidR="00110A8E" w:rsidRPr="005C76C0">
        <w:rPr>
          <w:rFonts w:ascii="Times New Roman" w:hAnsi="Times New Roman"/>
          <w:color w:val="000000" w:themeColor="text1"/>
          <w:sz w:val="24"/>
          <w:szCs w:val="24"/>
        </w:rPr>
        <w:t xml:space="preserve">an offsets report must set out any information </w:t>
      </w:r>
      <w:r w:rsidR="00D47B7F" w:rsidRPr="005C76C0">
        <w:rPr>
          <w:rFonts w:ascii="Times New Roman" w:hAnsi="Times New Roman"/>
          <w:color w:val="000000" w:themeColor="text1"/>
          <w:sz w:val="24"/>
          <w:szCs w:val="24"/>
        </w:rPr>
        <w:t>that has</w:t>
      </w:r>
      <w:r w:rsidR="00110A8E" w:rsidRPr="005C76C0">
        <w:rPr>
          <w:rFonts w:ascii="Times New Roman" w:hAnsi="Times New Roman"/>
          <w:color w:val="000000" w:themeColor="text1"/>
          <w:sz w:val="24"/>
          <w:szCs w:val="24"/>
        </w:rPr>
        <w:t xml:space="preserve"> to be submitted in the report under the </w:t>
      </w:r>
      <w:r w:rsidR="00C071AC" w:rsidRPr="005C76C0">
        <w:rPr>
          <w:rFonts w:ascii="Times New Roman" w:hAnsi="Times New Roman"/>
          <w:color w:val="000000" w:themeColor="text1"/>
          <w:sz w:val="24"/>
          <w:szCs w:val="24"/>
        </w:rPr>
        <w:t xml:space="preserve">applicable methodology determination. </w:t>
      </w:r>
    </w:p>
    <w:p w:rsidR="0019691D" w:rsidRPr="005C76C0" w:rsidRDefault="005A7165" w:rsidP="003A075D">
      <w:pPr>
        <w:keepNext/>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Subdivision</w:t>
      </w:r>
      <w:r w:rsidR="0019691D" w:rsidRPr="005C76C0">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7.</w:t>
      </w:r>
      <w:r w:rsidR="00163D76" w:rsidRPr="005C76C0">
        <w:rPr>
          <w:rFonts w:ascii="Times New Roman" w:hAnsi="Times New Roman"/>
          <w:color w:val="000000" w:themeColor="text1"/>
          <w:sz w:val="24"/>
          <w:szCs w:val="24"/>
        </w:rPr>
        <w:t>4</w:t>
      </w:r>
      <w:r w:rsidRPr="005C76C0">
        <w:rPr>
          <w:rFonts w:ascii="Times New Roman" w:hAnsi="Times New Roman"/>
          <w:color w:val="000000" w:themeColor="text1"/>
          <w:sz w:val="24"/>
          <w:szCs w:val="24"/>
        </w:rPr>
        <w:t xml:space="preserve">.2 </w:t>
      </w:r>
      <w:r w:rsidR="0019691D" w:rsidRPr="005C76C0">
        <w:rPr>
          <w:rFonts w:ascii="Times New Roman" w:hAnsi="Times New Roman"/>
          <w:color w:val="000000" w:themeColor="text1"/>
          <w:sz w:val="24"/>
          <w:szCs w:val="24"/>
        </w:rPr>
        <w:t xml:space="preserve">sets out </w:t>
      </w:r>
      <w:r w:rsidR="00D47B7F" w:rsidRPr="005C76C0">
        <w:rPr>
          <w:rFonts w:ascii="Times New Roman" w:hAnsi="Times New Roman"/>
          <w:color w:val="000000" w:themeColor="text1"/>
          <w:sz w:val="24"/>
          <w:szCs w:val="24"/>
        </w:rPr>
        <w:t xml:space="preserve">the </w:t>
      </w:r>
      <w:r w:rsidR="0019691D" w:rsidRPr="005C76C0">
        <w:rPr>
          <w:rFonts w:ascii="Times New Roman" w:hAnsi="Times New Roman"/>
          <w:color w:val="000000" w:themeColor="text1"/>
          <w:sz w:val="24"/>
          <w:szCs w:val="24"/>
        </w:rPr>
        <w:t xml:space="preserve">information that must be </w:t>
      </w:r>
      <w:r w:rsidR="00140F6E" w:rsidRPr="005C76C0">
        <w:rPr>
          <w:rFonts w:ascii="Times New Roman" w:hAnsi="Times New Roman"/>
          <w:color w:val="000000" w:themeColor="text1"/>
          <w:sz w:val="24"/>
          <w:szCs w:val="24"/>
        </w:rPr>
        <w:t>submitted</w:t>
      </w:r>
      <w:r w:rsidR="0019691D" w:rsidRPr="005C76C0">
        <w:rPr>
          <w:rFonts w:ascii="Times New Roman" w:hAnsi="Times New Roman"/>
          <w:color w:val="000000" w:themeColor="text1"/>
          <w:sz w:val="24"/>
          <w:szCs w:val="24"/>
        </w:rPr>
        <w:t xml:space="preserve"> in </w:t>
      </w:r>
      <w:r w:rsidR="00D47B7F" w:rsidRPr="005C76C0">
        <w:rPr>
          <w:rFonts w:ascii="Times New Roman" w:hAnsi="Times New Roman"/>
          <w:color w:val="000000" w:themeColor="text1"/>
          <w:sz w:val="24"/>
          <w:szCs w:val="24"/>
        </w:rPr>
        <w:t>all</w:t>
      </w:r>
      <w:r w:rsidR="0019691D" w:rsidRPr="005C76C0">
        <w:rPr>
          <w:rFonts w:ascii="Times New Roman" w:hAnsi="Times New Roman"/>
          <w:color w:val="000000" w:themeColor="text1"/>
          <w:sz w:val="24"/>
          <w:szCs w:val="24"/>
        </w:rPr>
        <w:t xml:space="preserve"> offsets report</w:t>
      </w:r>
      <w:r w:rsidR="00D47B7F" w:rsidRPr="005C76C0">
        <w:rPr>
          <w:rFonts w:ascii="Times New Roman" w:hAnsi="Times New Roman"/>
          <w:color w:val="000000" w:themeColor="text1"/>
          <w:sz w:val="24"/>
          <w:szCs w:val="24"/>
        </w:rPr>
        <w:t>s</w:t>
      </w:r>
      <w:r w:rsidR="00840FA8" w:rsidRPr="005C76C0">
        <w:rPr>
          <w:rFonts w:ascii="Times New Roman" w:hAnsi="Times New Roman"/>
          <w:color w:val="000000" w:themeColor="text1"/>
          <w:sz w:val="24"/>
          <w:szCs w:val="24"/>
        </w:rPr>
        <w:t xml:space="preserve"> </w:t>
      </w:r>
      <w:r w:rsidR="00D47B7F" w:rsidRPr="005C76C0">
        <w:rPr>
          <w:rFonts w:ascii="Times New Roman" w:hAnsi="Times New Roman"/>
          <w:color w:val="000000" w:themeColor="text1"/>
          <w:sz w:val="24"/>
          <w:szCs w:val="24"/>
        </w:rPr>
        <w:t>for the project</w:t>
      </w:r>
      <w:r w:rsidR="0019691D" w:rsidRPr="005C76C0">
        <w:rPr>
          <w:rFonts w:ascii="Times New Roman" w:hAnsi="Times New Roman"/>
          <w:color w:val="000000" w:themeColor="text1"/>
          <w:sz w:val="24"/>
          <w:szCs w:val="24"/>
        </w:rPr>
        <w:t>.</w:t>
      </w:r>
      <w:r w:rsidR="00D47B7F" w:rsidRPr="005C76C0">
        <w:rPr>
          <w:rFonts w:ascii="Times New Roman" w:hAnsi="Times New Roman"/>
          <w:color w:val="000000" w:themeColor="text1"/>
          <w:sz w:val="24"/>
          <w:szCs w:val="24"/>
        </w:rPr>
        <w:t xml:space="preserve">  This includes the first and all subsequent reports.</w:t>
      </w:r>
    </w:p>
    <w:p w:rsidR="004560BB" w:rsidRPr="005C76C0" w:rsidRDefault="004560BB" w:rsidP="003A075D">
      <w:pPr>
        <w:keepNext/>
        <w:widowControl w:val="0"/>
        <w:spacing w:before="120" w:after="120"/>
        <w:rPr>
          <w:rFonts w:ascii="Times New Roman" w:hAnsi="Times New Roman"/>
          <w:b/>
          <w:color w:val="000000" w:themeColor="text1"/>
          <w:sz w:val="24"/>
          <w:szCs w:val="24"/>
        </w:rPr>
      </w:pPr>
    </w:p>
    <w:p w:rsidR="00B5540B" w:rsidRPr="005C76C0" w:rsidRDefault="00B5540B">
      <w:pPr>
        <w:spacing w:after="0" w:line="240" w:lineRule="auto"/>
        <w:rPr>
          <w:rFonts w:ascii="Times New Roman" w:hAnsi="Times New Roman"/>
          <w:b/>
          <w:color w:val="000000" w:themeColor="text1"/>
          <w:sz w:val="24"/>
          <w:szCs w:val="24"/>
        </w:rPr>
      </w:pPr>
      <w:r w:rsidRPr="005C76C0">
        <w:rPr>
          <w:rFonts w:ascii="Times New Roman" w:hAnsi="Times New Roman"/>
          <w:b/>
          <w:color w:val="000000" w:themeColor="text1"/>
          <w:sz w:val="24"/>
          <w:szCs w:val="24"/>
        </w:rPr>
        <w:br w:type="page"/>
      </w:r>
    </w:p>
    <w:p w:rsidR="007F1DE8" w:rsidRPr="005C76C0" w:rsidRDefault="007F1DE8" w:rsidP="002A7B03">
      <w:pPr>
        <w:spacing w:before="360" w:after="120" w:line="240" w:lineRule="auto"/>
        <w:jc w:val="right"/>
        <w:rPr>
          <w:rFonts w:ascii="Times New Roman" w:hAnsi="Times New Roman"/>
          <w:color w:val="000000" w:themeColor="text1"/>
          <w:sz w:val="24"/>
          <w:szCs w:val="24"/>
          <w:u w:val="single"/>
        </w:rPr>
      </w:pPr>
      <w:r w:rsidRPr="005C76C0">
        <w:rPr>
          <w:rFonts w:ascii="Times New Roman" w:hAnsi="Times New Roman"/>
          <w:color w:val="000000" w:themeColor="text1"/>
          <w:sz w:val="24"/>
          <w:szCs w:val="24"/>
          <w:u w:val="single"/>
        </w:rPr>
        <w:t>Attachment B</w:t>
      </w:r>
    </w:p>
    <w:p w:rsidR="00B5540B" w:rsidRPr="005C76C0" w:rsidRDefault="00B5540B" w:rsidP="00B5540B">
      <w:pPr>
        <w:spacing w:before="360" w:after="120" w:line="240" w:lineRule="auto"/>
        <w:jc w:val="center"/>
        <w:rPr>
          <w:rFonts w:ascii="Times New Roman" w:hAnsi="Times New Roman"/>
          <w:b/>
          <w:color w:val="000000" w:themeColor="text1"/>
          <w:sz w:val="24"/>
          <w:szCs w:val="24"/>
        </w:rPr>
      </w:pPr>
      <w:r w:rsidRPr="005C76C0">
        <w:rPr>
          <w:rFonts w:ascii="Times New Roman" w:hAnsi="Times New Roman"/>
          <w:b/>
          <w:color w:val="000000" w:themeColor="text1"/>
          <w:sz w:val="24"/>
          <w:szCs w:val="24"/>
        </w:rPr>
        <w:t>Statement of Compatibility with Human Rights</w:t>
      </w:r>
    </w:p>
    <w:p w:rsidR="00B5540B" w:rsidRPr="005C76C0" w:rsidRDefault="00B5540B" w:rsidP="00B5540B">
      <w:pPr>
        <w:spacing w:before="120" w:after="120" w:line="240" w:lineRule="auto"/>
        <w:jc w:val="center"/>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Prepared in accordance with Part 3 of the </w:t>
      </w:r>
      <w:r w:rsidRPr="005C76C0">
        <w:rPr>
          <w:rFonts w:ascii="Times New Roman" w:hAnsi="Times New Roman"/>
          <w:i/>
          <w:color w:val="000000" w:themeColor="text1"/>
          <w:sz w:val="24"/>
          <w:szCs w:val="24"/>
        </w:rPr>
        <w:t>Human Rights (Parliamentary Scrutiny) Act 2011</w:t>
      </w:r>
    </w:p>
    <w:p w:rsidR="00B5540B" w:rsidRPr="005C76C0" w:rsidRDefault="00F87F18" w:rsidP="002A7B03">
      <w:pPr>
        <w:keepNext/>
        <w:spacing w:after="120" w:line="240" w:lineRule="auto"/>
        <w:jc w:val="center"/>
        <w:rPr>
          <w:rFonts w:ascii="Times New Roman" w:hAnsi="Times New Roman"/>
          <w:i/>
          <w:color w:val="000000" w:themeColor="text1"/>
          <w:sz w:val="24"/>
          <w:szCs w:val="24"/>
        </w:rPr>
      </w:pPr>
      <w:r w:rsidRPr="005C76C0">
        <w:rPr>
          <w:rFonts w:ascii="Times New Roman" w:hAnsi="Times New Roman"/>
          <w:i/>
          <w:color w:val="000000" w:themeColor="text1"/>
          <w:sz w:val="24"/>
          <w:szCs w:val="24"/>
        </w:rPr>
        <w:t>Carbon Credits (Carbon Farming Initiative) (Reforestation and Afforestation—1.2) Methodology Determination 2013</w:t>
      </w:r>
    </w:p>
    <w:p w:rsidR="00B5540B" w:rsidRPr="005C76C0" w:rsidRDefault="00B5540B" w:rsidP="00B5540B">
      <w:pPr>
        <w:keepNext/>
        <w:spacing w:after="120" w:line="240" w:lineRule="auto"/>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This legislative instrument is compatible with the human rights and freedoms recognised or declared in the international instruments listed in section 3 of the </w:t>
      </w:r>
      <w:r w:rsidRPr="005C76C0">
        <w:rPr>
          <w:rFonts w:ascii="Times New Roman" w:hAnsi="Times New Roman"/>
          <w:i/>
          <w:color w:val="000000" w:themeColor="text1"/>
          <w:sz w:val="24"/>
          <w:szCs w:val="24"/>
        </w:rPr>
        <w:t>Human Rights (Parliamentary Scrutiny) Act 2011</w:t>
      </w:r>
      <w:r w:rsidRPr="005C76C0">
        <w:rPr>
          <w:rFonts w:ascii="Times New Roman" w:hAnsi="Times New Roman"/>
          <w:color w:val="000000" w:themeColor="text1"/>
          <w:sz w:val="24"/>
          <w:szCs w:val="24"/>
        </w:rPr>
        <w:t>.</w:t>
      </w:r>
    </w:p>
    <w:p w:rsidR="00B5540B" w:rsidRPr="005C76C0" w:rsidRDefault="00B5540B" w:rsidP="00B5540B">
      <w:pPr>
        <w:spacing w:before="240" w:after="120" w:line="240" w:lineRule="auto"/>
        <w:rPr>
          <w:rFonts w:ascii="Times New Roman" w:hAnsi="Times New Roman"/>
          <w:b/>
          <w:color w:val="000000" w:themeColor="text1"/>
          <w:sz w:val="24"/>
          <w:szCs w:val="24"/>
        </w:rPr>
      </w:pPr>
      <w:r w:rsidRPr="005C76C0">
        <w:rPr>
          <w:rFonts w:ascii="Times New Roman" w:hAnsi="Times New Roman"/>
          <w:b/>
          <w:color w:val="000000" w:themeColor="text1"/>
          <w:sz w:val="24"/>
          <w:szCs w:val="24"/>
        </w:rPr>
        <w:t>Overview of the Legislative Instrument</w:t>
      </w:r>
    </w:p>
    <w:p w:rsidR="00ED13F7" w:rsidRPr="005C76C0" w:rsidRDefault="00F87F18" w:rsidP="00ED13F7">
      <w:pPr>
        <w:spacing w:before="240" w:after="120" w:line="240" w:lineRule="auto"/>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The </w:t>
      </w:r>
      <w:r w:rsidRPr="005C76C0">
        <w:rPr>
          <w:rFonts w:ascii="Times New Roman" w:hAnsi="Times New Roman"/>
          <w:i/>
          <w:color w:val="000000" w:themeColor="text1"/>
          <w:sz w:val="24"/>
          <w:szCs w:val="24"/>
        </w:rPr>
        <w:t>Carbon Credits (Carbon Farming Initiative) (Reforestation and Afforestation—1.2) Methodology Determination 2013</w:t>
      </w:r>
      <w:r w:rsidR="00ED13F7" w:rsidRPr="005C76C0">
        <w:rPr>
          <w:rFonts w:ascii="Times New Roman" w:hAnsi="Times New Roman"/>
          <w:i/>
          <w:color w:val="000000" w:themeColor="text1"/>
          <w:sz w:val="24"/>
          <w:szCs w:val="24"/>
        </w:rPr>
        <w:t xml:space="preserve"> </w:t>
      </w:r>
      <w:r w:rsidR="00ED13F7" w:rsidRPr="005C76C0">
        <w:rPr>
          <w:rFonts w:ascii="Times New Roman" w:hAnsi="Times New Roman"/>
          <w:color w:val="000000" w:themeColor="text1"/>
          <w:sz w:val="24"/>
          <w:szCs w:val="24"/>
        </w:rPr>
        <w:t>(the Determination)</w:t>
      </w:r>
      <w:r w:rsidR="00ED13F7" w:rsidRPr="005C76C0">
        <w:rPr>
          <w:rFonts w:ascii="Times New Roman" w:hAnsi="Times New Roman"/>
          <w:i/>
          <w:color w:val="000000" w:themeColor="text1"/>
          <w:sz w:val="24"/>
          <w:szCs w:val="24"/>
        </w:rPr>
        <w:t xml:space="preserve"> </w:t>
      </w:r>
      <w:r w:rsidR="00ED13F7" w:rsidRPr="005C76C0">
        <w:rPr>
          <w:rFonts w:ascii="Times New Roman" w:hAnsi="Times New Roman"/>
          <w:color w:val="000000" w:themeColor="text1"/>
          <w:sz w:val="24"/>
          <w:szCs w:val="24"/>
        </w:rPr>
        <w:t>sets out detailed rules for implementing and monitoring projects under the Carbon Farming Initiative to sequester carbon by establishing and maintaining trees that have the potential to attain a height of at least 2 metres, and a crown cover of at least 20%, on land that has previously been used for agricultural purposes in any part of Australia.</w:t>
      </w:r>
    </w:p>
    <w:p w:rsidR="00F87F18" w:rsidRPr="005C76C0" w:rsidRDefault="00ED13F7" w:rsidP="00B5540B">
      <w:pPr>
        <w:spacing w:before="240" w:after="120" w:line="240" w:lineRule="auto"/>
        <w:rPr>
          <w:rFonts w:ascii="Times New Roman" w:hAnsi="Times New Roman"/>
          <w:color w:val="000000" w:themeColor="text1"/>
          <w:sz w:val="24"/>
          <w:szCs w:val="24"/>
        </w:rPr>
      </w:pPr>
      <w:r w:rsidRPr="005C76C0">
        <w:rPr>
          <w:rFonts w:ascii="Times New Roman" w:hAnsi="Times New Roman"/>
          <w:bCs/>
          <w:color w:val="000000" w:themeColor="text1"/>
          <w:sz w:val="24"/>
          <w:szCs w:val="24"/>
          <w:lang w:val="en-CA"/>
        </w:rPr>
        <w:t xml:space="preserve">The Determination provides for the calculation of the net project abatement of greenhouse gases during a reporting period by estimating the carbon dioxide stored in the biomass of project trees, litter and fallen dead wood, known as ‘project forest biomass’. Any carbon dioxide removed from the atmosphere and stored as carbon within project forest biomass at the time the project commences, and emissions of carbon dioxide, methane or nitrous oxide from fossil fuel use and fire events during the reporting period, are then subtracted from the project abatement. </w:t>
      </w:r>
    </w:p>
    <w:p w:rsidR="00B5540B" w:rsidRPr="005C76C0" w:rsidRDefault="00B5540B" w:rsidP="00B5540B">
      <w:pPr>
        <w:keepNext/>
        <w:spacing w:after="120" w:line="240" w:lineRule="auto"/>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Project proponents wishing to implement the Determination must make an application to the Clean Energy Regulator (Regulator) and meet the eligibility requirements set out under the </w:t>
      </w:r>
      <w:r w:rsidRPr="005C76C0">
        <w:rPr>
          <w:rFonts w:ascii="Times New Roman" w:hAnsi="Times New Roman"/>
          <w:i/>
          <w:color w:val="000000" w:themeColor="text1"/>
          <w:sz w:val="24"/>
          <w:szCs w:val="24"/>
        </w:rPr>
        <w:t>Carbon Credits (Carbon Farming Initiative) Act 2011</w:t>
      </w:r>
      <w:r w:rsidRPr="005C76C0">
        <w:rPr>
          <w:rFonts w:ascii="Times New Roman" w:hAnsi="Times New Roman"/>
          <w:color w:val="000000" w:themeColor="text1"/>
          <w:sz w:val="24"/>
          <w:szCs w:val="24"/>
        </w:rPr>
        <w:t xml:space="preserve">. </w:t>
      </w:r>
      <w:r w:rsidR="008517E5">
        <w:rPr>
          <w:rFonts w:ascii="Times New Roman" w:hAnsi="Times New Roman"/>
          <w:color w:val="000000" w:themeColor="text1"/>
          <w:sz w:val="24"/>
          <w:szCs w:val="24"/>
        </w:rPr>
        <w:t xml:space="preserve"> </w:t>
      </w:r>
      <w:r w:rsidRPr="005C76C0">
        <w:rPr>
          <w:rFonts w:ascii="Times New Roman" w:hAnsi="Times New Roman"/>
          <w:color w:val="000000" w:themeColor="text1"/>
          <w:sz w:val="24"/>
          <w:szCs w:val="24"/>
        </w:rPr>
        <w:t>Offsets projects that are approved by the Regulator can generate Australian carbon credit units that can be sold to:</w:t>
      </w:r>
    </w:p>
    <w:p w:rsidR="00B5540B" w:rsidRPr="005C76C0" w:rsidRDefault="00B5540B" w:rsidP="00A11901">
      <w:pPr>
        <w:pStyle w:val="ListParagraph"/>
        <w:keepNext/>
        <w:numPr>
          <w:ilvl w:val="0"/>
          <w:numId w:val="38"/>
        </w:numPr>
        <w:spacing w:after="120" w:line="240" w:lineRule="auto"/>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Australian companies that pay the carbon price established under the </w:t>
      </w:r>
      <w:r w:rsidRPr="005C76C0">
        <w:rPr>
          <w:rFonts w:ascii="Times New Roman" w:hAnsi="Times New Roman"/>
          <w:i/>
          <w:color w:val="000000" w:themeColor="text1"/>
          <w:sz w:val="24"/>
          <w:szCs w:val="24"/>
        </w:rPr>
        <w:t>Clean Energy Act 2011</w:t>
      </w:r>
      <w:r w:rsidRPr="005C76C0">
        <w:rPr>
          <w:rFonts w:ascii="Times New Roman" w:hAnsi="Times New Roman"/>
          <w:color w:val="000000" w:themeColor="text1"/>
          <w:sz w:val="24"/>
          <w:szCs w:val="24"/>
        </w:rPr>
        <w:t xml:space="preserve">; </w:t>
      </w:r>
      <w:r w:rsidR="002A7B03" w:rsidRPr="005C76C0">
        <w:rPr>
          <w:rFonts w:ascii="Times New Roman" w:hAnsi="Times New Roman"/>
          <w:color w:val="000000" w:themeColor="text1"/>
          <w:sz w:val="24"/>
          <w:szCs w:val="24"/>
        </w:rPr>
        <w:t>or</w:t>
      </w:r>
    </w:p>
    <w:p w:rsidR="00B5540B" w:rsidRPr="005C76C0" w:rsidRDefault="00B5540B" w:rsidP="00A11901">
      <w:pPr>
        <w:pStyle w:val="ListParagraph"/>
        <w:keepNext/>
        <w:numPr>
          <w:ilvl w:val="0"/>
          <w:numId w:val="38"/>
        </w:numPr>
        <w:spacing w:after="120" w:line="240" w:lineRule="auto"/>
        <w:rPr>
          <w:rFonts w:ascii="Times New Roman" w:hAnsi="Times New Roman"/>
          <w:color w:val="000000" w:themeColor="text1"/>
          <w:sz w:val="24"/>
          <w:szCs w:val="24"/>
        </w:rPr>
      </w:pPr>
      <w:proofErr w:type="gramStart"/>
      <w:r w:rsidRPr="005C76C0">
        <w:rPr>
          <w:rFonts w:ascii="Times New Roman" w:hAnsi="Times New Roman"/>
          <w:color w:val="000000" w:themeColor="text1"/>
          <w:sz w:val="24"/>
          <w:szCs w:val="24"/>
        </w:rPr>
        <w:t>businesses</w:t>
      </w:r>
      <w:proofErr w:type="gramEnd"/>
      <w:r w:rsidRPr="005C76C0">
        <w:rPr>
          <w:rFonts w:ascii="Times New Roman" w:hAnsi="Times New Roman"/>
          <w:color w:val="000000" w:themeColor="text1"/>
          <w:sz w:val="24"/>
          <w:szCs w:val="24"/>
        </w:rPr>
        <w:t xml:space="preserve"> in Australia wanting to offset their own carbon pollution. </w:t>
      </w:r>
    </w:p>
    <w:p w:rsidR="00B5540B" w:rsidRPr="005C76C0" w:rsidRDefault="00B5540B" w:rsidP="00B5540B">
      <w:pPr>
        <w:spacing w:before="240" w:after="120" w:line="240" w:lineRule="auto"/>
        <w:rPr>
          <w:rFonts w:ascii="Times New Roman" w:hAnsi="Times New Roman"/>
          <w:b/>
          <w:color w:val="000000" w:themeColor="text1"/>
          <w:sz w:val="24"/>
          <w:szCs w:val="24"/>
        </w:rPr>
      </w:pPr>
      <w:r w:rsidRPr="005C76C0">
        <w:rPr>
          <w:rFonts w:ascii="Times New Roman" w:hAnsi="Times New Roman"/>
          <w:b/>
          <w:color w:val="000000" w:themeColor="text1"/>
          <w:sz w:val="24"/>
          <w:szCs w:val="24"/>
        </w:rPr>
        <w:t>Human rights implications</w:t>
      </w:r>
    </w:p>
    <w:p w:rsidR="00B5540B" w:rsidRPr="005C76C0" w:rsidRDefault="00B5540B" w:rsidP="00B5540B">
      <w:pPr>
        <w:keepNext/>
        <w:spacing w:after="120" w:line="240" w:lineRule="auto"/>
        <w:rPr>
          <w:rFonts w:ascii="Times New Roman" w:hAnsi="Times New Roman"/>
          <w:color w:val="000000" w:themeColor="text1"/>
          <w:sz w:val="24"/>
          <w:szCs w:val="24"/>
        </w:rPr>
      </w:pPr>
      <w:r w:rsidRPr="005C76C0">
        <w:rPr>
          <w:rFonts w:ascii="Times New Roman" w:hAnsi="Times New Roman"/>
          <w:color w:val="000000" w:themeColor="text1"/>
          <w:sz w:val="24"/>
          <w:szCs w:val="24"/>
        </w:rPr>
        <w:t>This legislative instrument does not engage any of the applicable rights or freedoms.</w:t>
      </w:r>
    </w:p>
    <w:p w:rsidR="00B5540B" w:rsidRPr="005C76C0" w:rsidRDefault="00B5540B" w:rsidP="00B5540B">
      <w:pPr>
        <w:spacing w:before="240" w:after="120" w:line="240" w:lineRule="auto"/>
        <w:rPr>
          <w:rFonts w:ascii="Times New Roman" w:hAnsi="Times New Roman"/>
          <w:b/>
          <w:color w:val="000000" w:themeColor="text1"/>
          <w:sz w:val="24"/>
          <w:szCs w:val="24"/>
        </w:rPr>
      </w:pPr>
      <w:r w:rsidRPr="005C76C0">
        <w:rPr>
          <w:rFonts w:ascii="Times New Roman" w:hAnsi="Times New Roman"/>
          <w:b/>
          <w:color w:val="000000" w:themeColor="text1"/>
          <w:sz w:val="24"/>
          <w:szCs w:val="24"/>
        </w:rPr>
        <w:t>Conclusion</w:t>
      </w:r>
    </w:p>
    <w:p w:rsidR="00B5540B" w:rsidRPr="005C76C0" w:rsidRDefault="00B5540B" w:rsidP="00B5540B">
      <w:pPr>
        <w:keepNext/>
        <w:spacing w:after="120" w:line="240" w:lineRule="auto"/>
        <w:rPr>
          <w:rFonts w:ascii="Times New Roman" w:hAnsi="Times New Roman"/>
          <w:color w:val="000000" w:themeColor="text1"/>
          <w:sz w:val="24"/>
          <w:szCs w:val="24"/>
        </w:rPr>
      </w:pPr>
      <w:r w:rsidRPr="005C76C0">
        <w:rPr>
          <w:rFonts w:ascii="Times New Roman" w:hAnsi="Times New Roman"/>
          <w:color w:val="000000" w:themeColor="text1"/>
          <w:sz w:val="24"/>
          <w:szCs w:val="24"/>
        </w:rPr>
        <w:t>This legislative instrument is compatible with human rights as it does not raise any human rights issues.</w:t>
      </w:r>
    </w:p>
    <w:p w:rsidR="00B5540B" w:rsidRPr="005C76C0" w:rsidRDefault="00B5540B" w:rsidP="00B5540B">
      <w:pPr>
        <w:spacing w:before="120" w:after="120" w:line="240" w:lineRule="auto"/>
        <w:jc w:val="center"/>
        <w:rPr>
          <w:rFonts w:ascii="Times New Roman" w:hAnsi="Times New Roman"/>
          <w:color w:val="000000" w:themeColor="text1"/>
          <w:sz w:val="24"/>
          <w:szCs w:val="24"/>
        </w:rPr>
      </w:pPr>
    </w:p>
    <w:p w:rsidR="00B5540B" w:rsidRPr="005C76C0" w:rsidRDefault="00B5540B" w:rsidP="00B5540B">
      <w:pPr>
        <w:spacing w:before="360" w:line="240" w:lineRule="auto"/>
        <w:jc w:val="center"/>
        <w:rPr>
          <w:rFonts w:ascii="Times New Roman" w:hAnsi="Times New Roman"/>
          <w:color w:val="000000" w:themeColor="text1"/>
          <w:sz w:val="24"/>
          <w:szCs w:val="24"/>
        </w:rPr>
      </w:pPr>
      <w:r w:rsidRPr="005C76C0">
        <w:rPr>
          <w:rFonts w:ascii="Times New Roman" w:hAnsi="Times New Roman"/>
          <w:b/>
          <w:color w:val="000000" w:themeColor="text1"/>
          <w:sz w:val="24"/>
          <w:szCs w:val="24"/>
        </w:rPr>
        <w:t xml:space="preserve">Yvette </w:t>
      </w:r>
      <w:proofErr w:type="spellStart"/>
      <w:r w:rsidRPr="005C76C0">
        <w:rPr>
          <w:rFonts w:ascii="Times New Roman" w:hAnsi="Times New Roman"/>
          <w:b/>
          <w:color w:val="000000" w:themeColor="text1"/>
          <w:sz w:val="24"/>
          <w:szCs w:val="24"/>
        </w:rPr>
        <w:t>D’Ath</w:t>
      </w:r>
      <w:proofErr w:type="spellEnd"/>
      <w:r w:rsidRPr="005C76C0">
        <w:rPr>
          <w:rFonts w:ascii="Times New Roman" w:hAnsi="Times New Roman"/>
          <w:b/>
          <w:color w:val="000000" w:themeColor="text1"/>
          <w:sz w:val="24"/>
          <w:szCs w:val="24"/>
        </w:rPr>
        <w:t>, Parliamentary Secretary for Climate Change, Industry and Innovation</w:t>
      </w:r>
    </w:p>
    <w:p w:rsidR="0019691D" w:rsidRPr="005C76C0" w:rsidRDefault="0019691D" w:rsidP="003A075D">
      <w:pPr>
        <w:widowControl w:val="0"/>
        <w:spacing w:before="120" w:after="120"/>
        <w:rPr>
          <w:rFonts w:ascii="Times New Roman" w:hAnsi="Times New Roman"/>
          <w:b/>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sectPr w:rsidR="0019691D" w:rsidRPr="005C76C0" w:rsidSect="007607F2">
          <w:headerReference w:type="default" r:id="rId10"/>
          <w:footerReference w:type="default" r:id="rId11"/>
          <w:footerReference w:type="first" r:id="rId12"/>
          <w:pgSz w:w="11906" w:h="16838" w:code="9"/>
          <w:pgMar w:top="1440" w:right="1440" w:bottom="1440" w:left="1418" w:header="709" w:footer="709" w:gutter="0"/>
          <w:cols w:space="708"/>
          <w:titlePg/>
          <w:docGrid w:linePitch="360"/>
        </w:sectPr>
      </w:pP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r w:rsidRPr="005C76C0">
        <w:rPr>
          <w:rFonts w:ascii="Times New Roman" w:hAnsi="Times New Roman"/>
          <w:color w:val="000000" w:themeColor="text1"/>
          <w:sz w:val="24"/>
          <w:szCs w:val="24"/>
        </w:rPr>
        <w:tab/>
      </w:r>
    </w:p>
    <w:p w:rsidR="0019691D" w:rsidRPr="005C76C0" w:rsidRDefault="007A5977" w:rsidP="007A5977">
      <w:pPr>
        <w:spacing w:before="120" w:after="120"/>
        <w:jc w:val="right"/>
        <w:rPr>
          <w:rFonts w:ascii="Times New Roman" w:hAnsi="Times New Roman"/>
          <w:color w:val="000000" w:themeColor="text1"/>
          <w:sz w:val="24"/>
          <w:szCs w:val="24"/>
        </w:rPr>
      </w:pPr>
      <w:r w:rsidRPr="005C76C0">
        <w:rPr>
          <w:rFonts w:ascii="Times New Roman" w:hAnsi="Times New Roman"/>
          <w:color w:val="000000" w:themeColor="text1"/>
          <w:sz w:val="24"/>
          <w:szCs w:val="24"/>
          <w:u w:val="single"/>
        </w:rPr>
        <w:t>Attachment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19691D" w:rsidRPr="005C76C0" w:rsidTr="002D19BE">
        <w:trPr>
          <w:trHeight w:val="2705"/>
        </w:trPr>
        <w:tc>
          <w:tcPr>
            <w:tcW w:w="9242" w:type="dxa"/>
          </w:tcPr>
          <w:p w:rsidR="0019691D" w:rsidRPr="005C76C0" w:rsidRDefault="0019691D" w:rsidP="003A075D">
            <w:pPr>
              <w:spacing w:before="120" w:after="120"/>
              <w:ind w:left="720" w:hanging="720"/>
              <w:rPr>
                <w:rFonts w:ascii="Times New Roman" w:hAnsi="Times New Roman"/>
                <w:b/>
                <w:color w:val="000000" w:themeColor="text1"/>
                <w:sz w:val="24"/>
                <w:szCs w:val="24"/>
              </w:rPr>
            </w:pPr>
            <w:r w:rsidRPr="005C76C0">
              <w:rPr>
                <w:rFonts w:ascii="Times New Roman" w:hAnsi="Times New Roman"/>
                <w:b/>
                <w:color w:val="000000" w:themeColor="text1"/>
                <w:sz w:val="24"/>
                <w:szCs w:val="24"/>
              </w:rPr>
              <w:t xml:space="preserve">Establishing a grid overlay to identify </w:t>
            </w:r>
            <w:r w:rsidR="00985949" w:rsidRPr="005C76C0">
              <w:rPr>
                <w:rFonts w:ascii="Times New Roman" w:hAnsi="Times New Roman"/>
                <w:b/>
                <w:color w:val="000000" w:themeColor="text1"/>
                <w:sz w:val="24"/>
                <w:szCs w:val="24"/>
              </w:rPr>
              <w:t>p</w:t>
            </w:r>
            <w:r w:rsidRPr="005C76C0">
              <w:rPr>
                <w:rFonts w:ascii="Times New Roman" w:hAnsi="Times New Roman"/>
                <w:b/>
                <w:color w:val="000000" w:themeColor="text1"/>
                <w:sz w:val="24"/>
                <w:szCs w:val="24"/>
              </w:rPr>
              <w:t>lot locations</w:t>
            </w:r>
            <w:r w:rsidR="00C926A3" w:rsidRPr="005C76C0">
              <w:rPr>
                <w:rFonts w:ascii="Times New Roman" w:hAnsi="Times New Roman"/>
                <w:b/>
                <w:color w:val="000000" w:themeColor="text1"/>
                <w:sz w:val="24"/>
                <w:szCs w:val="24"/>
              </w:rPr>
              <w:t xml:space="preserve"> </w:t>
            </w:r>
          </w:p>
          <w:p w:rsidR="0019691D" w:rsidRPr="005C76C0" w:rsidRDefault="00A02099" w:rsidP="003A075D">
            <w:pPr>
              <w:spacing w:before="120" w:after="120"/>
              <w:rPr>
                <w:rFonts w:ascii="Times New Roman" w:hAnsi="Times New Roman"/>
                <w:color w:val="000000" w:themeColor="text1"/>
                <w:sz w:val="24"/>
                <w:szCs w:val="24"/>
              </w:rPr>
            </w:pPr>
            <w:r w:rsidRPr="005C76C0">
              <w:rPr>
                <w:rFonts w:ascii="Times New Roman" w:hAnsi="Times New Roman"/>
                <w:noProof/>
                <w:color w:val="000000" w:themeColor="text1"/>
                <w:sz w:val="24"/>
                <w:szCs w:val="24"/>
                <w:lang w:eastAsia="en-AU"/>
              </w:rPr>
              <mc:AlternateContent>
                <mc:Choice Requires="wps">
                  <w:drawing>
                    <wp:anchor distT="0" distB="0" distL="114300" distR="114300" simplePos="0" relativeHeight="251652608" behindDoc="0" locked="0" layoutInCell="1" allowOverlap="1" wp14:anchorId="5057E670" wp14:editId="5730402F">
                      <wp:simplePos x="0" y="0"/>
                      <wp:positionH relativeFrom="column">
                        <wp:posOffset>2806700</wp:posOffset>
                      </wp:positionH>
                      <wp:positionV relativeFrom="paragraph">
                        <wp:posOffset>210820</wp:posOffset>
                      </wp:positionV>
                      <wp:extent cx="255270" cy="259715"/>
                      <wp:effectExtent l="0" t="0" r="11430" b="26035"/>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9715"/>
                              </a:xfrm>
                              <a:prstGeom prst="rect">
                                <a:avLst/>
                              </a:prstGeom>
                              <a:solidFill>
                                <a:srgbClr val="FFFFFF"/>
                              </a:solidFill>
                              <a:ln w="9525">
                                <a:solidFill>
                                  <a:srgbClr val="000000"/>
                                </a:solidFill>
                                <a:miter lim="800000"/>
                                <a:headEnd/>
                                <a:tailEnd/>
                              </a:ln>
                            </wps:spPr>
                            <wps:txbx>
                              <w:txbxContent>
                                <w:p w:rsidR="005B1631" w:rsidRPr="00A93CF9" w:rsidRDefault="005B1631" w:rsidP="00D15E83">
                                  <w:pPr>
                                    <w:spacing w:after="0" w:line="240" w:lineRule="auto"/>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1pt;margin-top:16.6pt;width:20.1pt;height:2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">
                      <v:textbox>
                        <w:txbxContent>
                          <w:p w:rsidR="005B1631" w:rsidRPr="00A93CF9" w:rsidRDefault="005B1631" w:rsidP="00D15E83">
                            <w:pPr>
                              <w:spacing w:after="0" w:line="240" w:lineRule="auto"/>
                              <w:rPr>
                                <w:rFonts w:ascii="Arial" w:hAnsi="Arial" w:cs="Arial"/>
                                <w:b/>
                              </w:rPr>
                            </w:pPr>
                            <w:r>
                              <w:rPr>
                                <w:rFonts w:ascii="Arial" w:hAnsi="Arial" w:cs="Arial"/>
                                <w:b/>
                              </w:rPr>
                              <w:t>B</w:t>
                            </w:r>
                          </w:p>
                        </w:txbxContent>
                      </v:textbox>
                    </v:shape>
                  </w:pict>
                </mc:Fallback>
              </mc:AlternateContent>
            </w:r>
            <w:r w:rsidRPr="005C76C0">
              <w:rPr>
                <w:rFonts w:ascii="Times New Roman" w:hAnsi="Times New Roman"/>
                <w:noProof/>
                <w:color w:val="000000" w:themeColor="text1"/>
                <w:sz w:val="24"/>
                <w:szCs w:val="24"/>
                <w:lang w:eastAsia="en-AU"/>
              </w:rPr>
              <mc:AlternateContent>
                <mc:Choice Requires="wps">
                  <w:drawing>
                    <wp:anchor distT="0" distB="0" distL="114300" distR="114300" simplePos="0" relativeHeight="251649536" behindDoc="0" locked="0" layoutInCell="1" allowOverlap="1" wp14:anchorId="17E7D1C7" wp14:editId="33677937">
                      <wp:simplePos x="0" y="0"/>
                      <wp:positionH relativeFrom="column">
                        <wp:posOffset>271145</wp:posOffset>
                      </wp:positionH>
                      <wp:positionV relativeFrom="paragraph">
                        <wp:posOffset>212090</wp:posOffset>
                      </wp:positionV>
                      <wp:extent cx="255270" cy="259715"/>
                      <wp:effectExtent l="0" t="0" r="11430" b="26035"/>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9715"/>
                              </a:xfrm>
                              <a:prstGeom prst="rect">
                                <a:avLst/>
                              </a:prstGeom>
                              <a:solidFill>
                                <a:srgbClr val="FFFFFF"/>
                              </a:solidFill>
                              <a:ln w="9525">
                                <a:solidFill>
                                  <a:srgbClr val="000000"/>
                                </a:solidFill>
                                <a:miter lim="800000"/>
                                <a:headEnd/>
                                <a:tailEnd/>
                              </a:ln>
                            </wps:spPr>
                            <wps:txbx>
                              <w:txbxContent>
                                <w:p w:rsidR="005B1631" w:rsidRPr="00A93CF9" w:rsidRDefault="005B1631" w:rsidP="00D15E83">
                                  <w:pPr>
                                    <w:spacing w:after="0" w:line="240" w:lineRule="auto"/>
                                    <w:rPr>
                                      <w:rFonts w:ascii="Arial" w:hAnsi="Arial" w:cs="Arial"/>
                                      <w:b/>
                                    </w:rPr>
                                  </w:pPr>
                                  <w:r w:rsidRPr="00A93CF9">
                                    <w:rPr>
                                      <w:rFonts w:ascii="Arial" w:hAnsi="Arial" w:cs="Arial"/>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1.35pt;margin-top:16.7pt;width:20.1pt;height:2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">
                      <v:textbox>
                        <w:txbxContent>
                          <w:p w:rsidR="005B1631" w:rsidRPr="00A93CF9" w:rsidRDefault="005B1631" w:rsidP="00D15E83">
                            <w:pPr>
                              <w:spacing w:after="0" w:line="240" w:lineRule="auto"/>
                              <w:rPr>
                                <w:rFonts w:ascii="Arial" w:hAnsi="Arial" w:cs="Arial"/>
                                <w:b/>
                              </w:rPr>
                            </w:pPr>
                            <w:r w:rsidRPr="00A93CF9">
                              <w:rPr>
                                <w:rFonts w:ascii="Arial" w:hAnsi="Arial" w:cs="Arial"/>
                                <w:b/>
                              </w:rPr>
                              <w:t>A</w:t>
                            </w:r>
                          </w:p>
                        </w:txbxContent>
                      </v:textbox>
                    </v:shape>
                  </w:pict>
                </mc:Fallback>
              </mc:AlternateContent>
            </w:r>
            <w:r w:rsidR="002F56FE" w:rsidRPr="005C76C0">
              <w:rPr>
                <w:rFonts w:ascii="Times New Roman" w:hAnsi="Times New Roman"/>
                <w:noProof/>
                <w:color w:val="000000" w:themeColor="text1"/>
                <w:sz w:val="24"/>
                <w:szCs w:val="24"/>
                <w:lang w:eastAsia="en-AU"/>
              </w:rPr>
              <w:drawing>
                <wp:anchor distT="0" distB="0" distL="114300" distR="114300" simplePos="0" relativeHeight="251646464" behindDoc="0" locked="0" layoutInCell="1" allowOverlap="1" wp14:anchorId="176BAD26" wp14:editId="18DE52E3">
                  <wp:simplePos x="0" y="0"/>
                  <wp:positionH relativeFrom="column">
                    <wp:posOffset>2807970</wp:posOffset>
                  </wp:positionH>
                  <wp:positionV relativeFrom="paragraph">
                    <wp:posOffset>214630</wp:posOffset>
                  </wp:positionV>
                  <wp:extent cx="2408555" cy="2018030"/>
                  <wp:effectExtent l="19050" t="19050" r="10795" b="20320"/>
                  <wp:wrapNone/>
                  <wp:docPr id="51" name="Picture 7" descr="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8555" cy="2018030"/>
                          </a:xfrm>
                          <a:prstGeom prst="rect">
                            <a:avLst/>
                          </a:prstGeom>
                          <a:noFill/>
                          <a:ln w="9525">
                            <a:solidFill>
                              <a:srgbClr val="000000"/>
                            </a:solidFill>
                            <a:miter lim="800000"/>
                            <a:headEnd/>
                            <a:tailEnd/>
                          </a:ln>
                        </pic:spPr>
                      </pic:pic>
                    </a:graphicData>
                  </a:graphic>
                </wp:anchor>
              </w:drawing>
            </w:r>
            <w:r w:rsidR="002F56FE" w:rsidRPr="005C76C0">
              <w:rPr>
                <w:rFonts w:ascii="Times New Roman" w:hAnsi="Times New Roman"/>
                <w:noProof/>
                <w:color w:val="000000" w:themeColor="text1"/>
                <w:sz w:val="24"/>
                <w:szCs w:val="24"/>
                <w:lang w:eastAsia="en-AU"/>
              </w:rPr>
              <w:drawing>
                <wp:anchor distT="0" distB="0" distL="114300" distR="114300" simplePos="0" relativeHeight="251645440" behindDoc="0" locked="0" layoutInCell="1" allowOverlap="1" wp14:anchorId="45AA5B56" wp14:editId="337EDAC5">
                  <wp:simplePos x="0" y="0"/>
                  <wp:positionH relativeFrom="column">
                    <wp:posOffset>273685</wp:posOffset>
                  </wp:positionH>
                  <wp:positionV relativeFrom="paragraph">
                    <wp:posOffset>214630</wp:posOffset>
                  </wp:positionV>
                  <wp:extent cx="2409190" cy="2018665"/>
                  <wp:effectExtent l="19050" t="19050" r="10160" b="19685"/>
                  <wp:wrapNone/>
                  <wp:docPr id="50" name="Picture 2" descr="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190" cy="2018665"/>
                          </a:xfrm>
                          <a:prstGeom prst="rect">
                            <a:avLst/>
                          </a:prstGeom>
                          <a:noFill/>
                          <a:ln w="9525">
                            <a:solidFill>
                              <a:srgbClr val="000000"/>
                            </a:solidFill>
                            <a:miter lim="800000"/>
                            <a:headEnd/>
                            <a:tailEnd/>
                          </a:ln>
                        </pic:spPr>
                      </pic:pic>
                    </a:graphicData>
                  </a:graphic>
                </wp:anchor>
              </w:drawing>
            </w:r>
          </w:p>
          <w:p w:rsidR="0019691D" w:rsidRPr="005C76C0" w:rsidRDefault="00A02099" w:rsidP="003A075D">
            <w:pPr>
              <w:spacing w:before="120" w:after="120"/>
              <w:rPr>
                <w:rFonts w:ascii="Times New Roman" w:hAnsi="Times New Roman"/>
                <w:color w:val="000000" w:themeColor="text1"/>
                <w:sz w:val="24"/>
                <w:szCs w:val="24"/>
              </w:rPr>
            </w:pPr>
            <w:r w:rsidRPr="005C76C0">
              <w:rPr>
                <w:rFonts w:ascii="Times New Roman" w:hAnsi="Times New Roman"/>
                <w:noProof/>
                <w:color w:val="000000" w:themeColor="text1"/>
                <w:sz w:val="24"/>
                <w:szCs w:val="24"/>
                <w:lang w:eastAsia="en-AU"/>
              </w:rPr>
              <mc:AlternateContent>
                <mc:Choice Requires="wps">
                  <w:drawing>
                    <wp:anchor distT="0" distB="0" distL="114300" distR="114300" simplePos="0" relativeHeight="251672064" behindDoc="0" locked="0" layoutInCell="1" allowOverlap="1" wp14:anchorId="212F8A1C" wp14:editId="37D22492">
                      <wp:simplePos x="0" y="0"/>
                      <wp:positionH relativeFrom="column">
                        <wp:posOffset>3592195</wp:posOffset>
                      </wp:positionH>
                      <wp:positionV relativeFrom="paragraph">
                        <wp:posOffset>64770</wp:posOffset>
                      </wp:positionV>
                      <wp:extent cx="264160" cy="376555"/>
                      <wp:effectExtent l="0" t="0" r="0" b="4445"/>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631" w:rsidRPr="002F56FE" w:rsidRDefault="005B1631" w:rsidP="00D15E83">
                                  <w:pPr>
                                    <w:spacing w:after="0" w:line="240" w:lineRule="auto"/>
                                    <w:rPr>
                                      <w:sz w:val="20"/>
                                      <w:szCs w:val="20"/>
                                    </w:rPr>
                                  </w:pPr>
                                  <m:oMathPara>
                                    <m:oMath>
                                      <m:r>
                                        <m:rPr>
                                          <m:sty m:val="bi"/>
                                        </m:rPr>
                                        <w:rPr>
                                          <w:rFonts w:ascii="Cambria Math" w:hAnsi="Cambria Math" w:cs="Arial"/>
                                          <w:sz w:val="20"/>
                                          <w:szCs w:val="20"/>
                                        </w:rPr>
                                        <m:t>α</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82.85pt;margin-top:5.1pt;width:20.8pt;height:2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7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" filled="f" stroked="f">
                      <v:textbox>
                        <w:txbxContent>
                          <w:p w:rsidR="005B1631" w:rsidRPr="002F56FE" w:rsidRDefault="005B1631" w:rsidP="00D15E83">
                            <w:pPr>
                              <w:spacing w:after="0" w:line="240" w:lineRule="auto"/>
                              <w:rPr>
                                <w:sz w:val="20"/>
                                <w:szCs w:val="20"/>
                              </w:rPr>
                            </w:pPr>
                            <m:oMathPara>
                              <m:oMath>
                                <m:r>
                                  <m:rPr>
                                    <m:sty m:val="bi"/>
                                  </m:rPr>
                                  <w:rPr>
                                    <w:rFonts w:ascii="Cambria Math" w:hAnsi="Cambria Math" w:cs="Arial"/>
                                    <w:sz w:val="20"/>
                                    <w:szCs w:val="20"/>
                                  </w:rPr>
                                  <m:t>α</m:t>
                                </m:r>
                              </m:oMath>
                            </m:oMathPara>
                          </w:p>
                        </w:txbxContent>
                      </v:textbox>
                    </v:shape>
                  </w:pict>
                </mc:Fallback>
              </mc:AlternateContent>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A02099" w:rsidP="003A075D">
            <w:pPr>
              <w:spacing w:before="120" w:after="120"/>
              <w:rPr>
                <w:rFonts w:ascii="Times New Roman" w:hAnsi="Times New Roman"/>
                <w:color w:val="000000" w:themeColor="text1"/>
                <w:sz w:val="24"/>
                <w:szCs w:val="24"/>
              </w:rPr>
            </w:pPr>
            <w:r w:rsidRPr="005C76C0">
              <w:rPr>
                <w:rFonts w:ascii="Times New Roman" w:hAnsi="Times New Roman"/>
                <w:noProof/>
                <w:color w:val="000000" w:themeColor="text1"/>
                <w:sz w:val="24"/>
                <w:szCs w:val="24"/>
                <w:lang w:eastAsia="en-AU"/>
              </w:rPr>
              <mc:AlternateContent>
                <mc:Choice Requires="wps">
                  <w:drawing>
                    <wp:anchor distT="0" distB="0" distL="114300" distR="114300" simplePos="0" relativeHeight="251651584" behindDoc="0" locked="0" layoutInCell="1" allowOverlap="1" wp14:anchorId="188D56A8" wp14:editId="0142354A">
                      <wp:simplePos x="0" y="0"/>
                      <wp:positionH relativeFrom="column">
                        <wp:posOffset>2806065</wp:posOffset>
                      </wp:positionH>
                      <wp:positionV relativeFrom="paragraph">
                        <wp:posOffset>177800</wp:posOffset>
                      </wp:positionV>
                      <wp:extent cx="255270" cy="259715"/>
                      <wp:effectExtent l="0" t="0" r="11430" b="26035"/>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9715"/>
                              </a:xfrm>
                              <a:prstGeom prst="rect">
                                <a:avLst/>
                              </a:prstGeom>
                              <a:solidFill>
                                <a:srgbClr val="FFFFFF"/>
                              </a:solidFill>
                              <a:ln w="9525">
                                <a:solidFill>
                                  <a:srgbClr val="000000"/>
                                </a:solidFill>
                                <a:miter lim="800000"/>
                                <a:headEnd/>
                                <a:tailEnd/>
                              </a:ln>
                            </wps:spPr>
                            <wps:txbx>
                              <w:txbxContent>
                                <w:p w:rsidR="005B1631" w:rsidRPr="00A93CF9" w:rsidRDefault="005B1631" w:rsidP="00D15E83">
                                  <w:pPr>
                                    <w:spacing w:after="0" w:line="240" w:lineRule="auto"/>
                                    <w:rPr>
                                      <w:rFonts w:ascii="Arial" w:hAnsi="Arial" w:cs="Arial"/>
                                      <w:b/>
                                    </w:rPr>
                                  </w:pPr>
                                  <w:r>
                                    <w:rPr>
                                      <w:rFonts w:ascii="Arial" w:hAnsi="Arial" w:cs="Arial"/>
                                      <w:b/>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20.95pt;margin-top:14pt;width:20.1pt;height:2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">
                      <v:textbox>
                        <w:txbxContent>
                          <w:p w:rsidR="005B1631" w:rsidRPr="00A93CF9" w:rsidRDefault="005B1631" w:rsidP="00D15E83">
                            <w:pPr>
                              <w:spacing w:after="0" w:line="240" w:lineRule="auto"/>
                              <w:rPr>
                                <w:rFonts w:ascii="Arial" w:hAnsi="Arial" w:cs="Arial"/>
                                <w:b/>
                              </w:rPr>
                            </w:pPr>
                            <w:r>
                              <w:rPr>
                                <w:rFonts w:ascii="Arial" w:hAnsi="Arial" w:cs="Arial"/>
                                <w:b/>
                              </w:rPr>
                              <w:t>D</w:t>
                            </w:r>
                          </w:p>
                        </w:txbxContent>
                      </v:textbox>
                    </v:shape>
                  </w:pict>
                </mc:Fallback>
              </mc:AlternateContent>
            </w:r>
            <w:r w:rsidRPr="005C76C0">
              <w:rPr>
                <w:rFonts w:ascii="Times New Roman" w:hAnsi="Times New Roman"/>
                <w:noProof/>
                <w:color w:val="000000" w:themeColor="text1"/>
                <w:sz w:val="24"/>
                <w:szCs w:val="24"/>
                <w:lang w:eastAsia="en-AU"/>
              </w:rPr>
              <mc:AlternateContent>
                <mc:Choice Requires="wps">
                  <w:drawing>
                    <wp:anchor distT="0" distB="0" distL="114300" distR="114300" simplePos="0" relativeHeight="251650560" behindDoc="0" locked="0" layoutInCell="1" allowOverlap="1" wp14:anchorId="638D1137" wp14:editId="35DA6830">
                      <wp:simplePos x="0" y="0"/>
                      <wp:positionH relativeFrom="column">
                        <wp:posOffset>272415</wp:posOffset>
                      </wp:positionH>
                      <wp:positionV relativeFrom="paragraph">
                        <wp:posOffset>181610</wp:posOffset>
                      </wp:positionV>
                      <wp:extent cx="255270" cy="259715"/>
                      <wp:effectExtent l="0" t="0" r="11430" b="26035"/>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59715"/>
                              </a:xfrm>
                              <a:prstGeom prst="rect">
                                <a:avLst/>
                              </a:prstGeom>
                              <a:solidFill>
                                <a:srgbClr val="FFFFFF"/>
                              </a:solidFill>
                              <a:ln w="9525">
                                <a:solidFill>
                                  <a:srgbClr val="000000"/>
                                </a:solidFill>
                                <a:miter lim="800000"/>
                                <a:headEnd/>
                                <a:tailEnd/>
                              </a:ln>
                            </wps:spPr>
                            <wps:txbx>
                              <w:txbxContent>
                                <w:p w:rsidR="005B1631" w:rsidRPr="00A93CF9" w:rsidRDefault="005B1631" w:rsidP="00D15E83">
                                  <w:pPr>
                                    <w:spacing w:after="0" w:line="240" w:lineRule="auto"/>
                                    <w:rPr>
                                      <w:rFonts w:ascii="Arial" w:hAnsi="Arial" w:cs="Arial"/>
                                      <w:b/>
                                    </w:rPr>
                                  </w:pPr>
                                  <w:r>
                                    <w:rPr>
                                      <w:rFonts w:ascii="Arial" w:hAnsi="Arial" w:cs="Arial"/>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1.45pt;margin-top:14.3pt;width:20.1pt;height:20.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">
                      <v:textbox>
                        <w:txbxContent>
                          <w:p w:rsidR="005B1631" w:rsidRPr="00A93CF9" w:rsidRDefault="005B1631" w:rsidP="00D15E83">
                            <w:pPr>
                              <w:spacing w:after="0" w:line="240" w:lineRule="auto"/>
                              <w:rPr>
                                <w:rFonts w:ascii="Arial" w:hAnsi="Arial" w:cs="Arial"/>
                                <w:b/>
                              </w:rPr>
                            </w:pPr>
                            <w:r>
                              <w:rPr>
                                <w:rFonts w:ascii="Arial" w:hAnsi="Arial" w:cs="Arial"/>
                                <w:b/>
                              </w:rPr>
                              <w:t>C</w:t>
                            </w:r>
                          </w:p>
                        </w:txbxContent>
                      </v:textbox>
                    </v:shape>
                  </w:pict>
                </mc:Fallback>
              </mc:AlternateContent>
            </w:r>
            <w:r w:rsidR="002F56FE" w:rsidRPr="005C76C0">
              <w:rPr>
                <w:rFonts w:ascii="Times New Roman" w:hAnsi="Times New Roman"/>
                <w:noProof/>
                <w:color w:val="000000" w:themeColor="text1"/>
                <w:sz w:val="24"/>
                <w:szCs w:val="24"/>
                <w:lang w:eastAsia="en-AU"/>
              </w:rPr>
              <w:drawing>
                <wp:anchor distT="0" distB="0" distL="114300" distR="114300" simplePos="0" relativeHeight="251647488" behindDoc="0" locked="0" layoutInCell="1" allowOverlap="1" wp14:anchorId="0784DC27" wp14:editId="0EFE8369">
                  <wp:simplePos x="0" y="0"/>
                  <wp:positionH relativeFrom="column">
                    <wp:posOffset>273685</wp:posOffset>
                  </wp:positionH>
                  <wp:positionV relativeFrom="paragraph">
                    <wp:posOffset>182245</wp:posOffset>
                  </wp:positionV>
                  <wp:extent cx="2408555" cy="2018030"/>
                  <wp:effectExtent l="19050" t="19050" r="10795" b="20320"/>
                  <wp:wrapNone/>
                  <wp:docPr id="46" name="Picture 5" descr="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8555" cy="2018030"/>
                          </a:xfrm>
                          <a:prstGeom prst="rect">
                            <a:avLst/>
                          </a:prstGeom>
                          <a:noFill/>
                          <a:ln w="9525">
                            <a:solidFill>
                              <a:srgbClr val="000000"/>
                            </a:solidFill>
                            <a:miter lim="800000"/>
                            <a:headEnd/>
                            <a:tailEnd/>
                          </a:ln>
                        </pic:spPr>
                      </pic:pic>
                    </a:graphicData>
                  </a:graphic>
                </wp:anchor>
              </w:drawing>
            </w:r>
            <w:r w:rsidR="002F56FE" w:rsidRPr="005C76C0">
              <w:rPr>
                <w:rFonts w:ascii="Times New Roman" w:hAnsi="Times New Roman"/>
                <w:noProof/>
                <w:color w:val="000000" w:themeColor="text1"/>
                <w:sz w:val="24"/>
                <w:szCs w:val="24"/>
                <w:lang w:eastAsia="en-AU"/>
              </w:rPr>
              <w:drawing>
                <wp:anchor distT="0" distB="0" distL="114300" distR="114300" simplePos="0" relativeHeight="251648512" behindDoc="0" locked="0" layoutInCell="1" allowOverlap="1" wp14:anchorId="183F3F43" wp14:editId="4D6AA9A8">
                  <wp:simplePos x="0" y="0"/>
                  <wp:positionH relativeFrom="column">
                    <wp:posOffset>2807970</wp:posOffset>
                  </wp:positionH>
                  <wp:positionV relativeFrom="paragraph">
                    <wp:posOffset>182245</wp:posOffset>
                  </wp:positionV>
                  <wp:extent cx="2414270" cy="2018030"/>
                  <wp:effectExtent l="19050" t="19050" r="24130" b="20320"/>
                  <wp:wrapNone/>
                  <wp:docPr id="45" name="Picture 12" descr="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_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4270" cy="2018030"/>
                          </a:xfrm>
                          <a:prstGeom prst="rect">
                            <a:avLst/>
                          </a:prstGeom>
                          <a:noFill/>
                          <a:ln w="9525">
                            <a:solidFill>
                              <a:srgbClr val="000000"/>
                            </a:solidFill>
                            <a:miter lim="800000"/>
                            <a:headEnd/>
                            <a:tailEnd/>
                          </a:ln>
                        </pic:spPr>
                      </pic:pic>
                    </a:graphicData>
                  </a:graphic>
                </wp:anchor>
              </w:drawing>
            </w: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p w:rsidR="001457CB"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color w:val="000000" w:themeColor="text1"/>
                <w:sz w:val="24"/>
                <w:szCs w:val="24"/>
              </w:rPr>
              <w:t xml:space="preserve">Representation of the process for establishing a grid overlay for a </w:t>
            </w:r>
            <w:r w:rsidR="001457CB"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tratum.  </w:t>
            </w:r>
          </w:p>
          <w:p w:rsidR="001457CB"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A</w:t>
            </w:r>
            <w:r w:rsidRPr="005C76C0">
              <w:rPr>
                <w:rFonts w:ascii="Times New Roman" w:hAnsi="Times New Roman"/>
                <w:color w:val="000000" w:themeColor="text1"/>
                <w:sz w:val="24"/>
                <w:szCs w:val="24"/>
              </w:rPr>
              <w:t>: GIS software is used to place a grid over a map of t</w:t>
            </w:r>
            <w:r w:rsidR="001457CB" w:rsidRPr="005C76C0">
              <w:rPr>
                <w:rFonts w:ascii="Times New Roman" w:hAnsi="Times New Roman"/>
                <w:color w:val="000000" w:themeColor="text1"/>
                <w:sz w:val="24"/>
                <w:szCs w:val="24"/>
              </w:rPr>
              <w:t>he s</w:t>
            </w:r>
            <w:r w:rsidRPr="005C76C0">
              <w:rPr>
                <w:rFonts w:ascii="Times New Roman" w:hAnsi="Times New Roman"/>
                <w:color w:val="000000" w:themeColor="text1"/>
                <w:sz w:val="24"/>
                <w:szCs w:val="24"/>
              </w:rPr>
              <w:t xml:space="preserve">tratum (yellow rectangle), initially oriented north-south, </w:t>
            </w:r>
            <w:proofErr w:type="gramStart"/>
            <w:r w:rsidRPr="005C76C0">
              <w:rPr>
                <w:rFonts w:ascii="Times New Roman" w:hAnsi="Times New Roman"/>
                <w:color w:val="000000" w:themeColor="text1"/>
                <w:sz w:val="24"/>
                <w:szCs w:val="24"/>
              </w:rPr>
              <w:t>east</w:t>
            </w:r>
            <w:proofErr w:type="gramEnd"/>
            <w:r w:rsidRPr="005C76C0">
              <w:rPr>
                <w:rFonts w:ascii="Times New Roman" w:hAnsi="Times New Roman"/>
                <w:color w:val="000000" w:themeColor="text1"/>
                <w:sz w:val="24"/>
                <w:szCs w:val="24"/>
              </w:rPr>
              <w:t xml:space="preserve">-west.  </w:t>
            </w:r>
          </w:p>
          <w:p w:rsidR="001457CB"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B</w:t>
            </w:r>
            <w:r w:rsidRPr="005C76C0">
              <w:rPr>
                <w:rFonts w:ascii="Times New Roman" w:hAnsi="Times New Roman"/>
                <w:color w:val="000000" w:themeColor="text1"/>
                <w:sz w:val="24"/>
                <w:szCs w:val="24"/>
              </w:rPr>
              <w:t>: The grid is then rotated according to a randomly generated angle (</w:t>
            </w:r>
            <m:oMath>
              <m:r>
                <w:rPr>
                  <w:rFonts w:ascii="Cambria Math" w:hAnsi="Cambria Math"/>
                  <w:color w:val="000000" w:themeColor="text1"/>
                  <w:sz w:val="24"/>
                  <w:szCs w:val="24"/>
                </w:rPr>
                <m:t>α</m:t>
              </m:r>
            </m:oMath>
            <w:r w:rsidRPr="005C76C0">
              <w:rPr>
                <w:rFonts w:ascii="Times New Roman" w:hAnsi="Times New Roman"/>
                <w:color w:val="000000" w:themeColor="text1"/>
                <w:sz w:val="24"/>
                <w:szCs w:val="24"/>
              </w:rPr>
              <w:t xml:space="preserve">, value of: 0 - 89). </w:t>
            </w:r>
          </w:p>
          <w:p w:rsidR="001457CB" w:rsidRPr="005C76C0" w:rsidRDefault="0019691D" w:rsidP="003A075D">
            <w:pPr>
              <w:spacing w:before="120" w:after="120"/>
              <w:rPr>
                <w:rFonts w:ascii="Times New Roman" w:hAnsi="Times New Roman"/>
                <w:color w:val="000000" w:themeColor="text1"/>
                <w:sz w:val="24"/>
                <w:szCs w:val="24"/>
              </w:rPr>
            </w:pPr>
            <w:r w:rsidRPr="005C76C0">
              <w:rPr>
                <w:rFonts w:ascii="Times New Roman" w:hAnsi="Times New Roman"/>
                <w:b/>
                <w:color w:val="000000" w:themeColor="text1"/>
                <w:sz w:val="24"/>
                <w:szCs w:val="24"/>
              </w:rPr>
              <w:t>C</w:t>
            </w:r>
            <w:r w:rsidRPr="005C76C0">
              <w:rPr>
                <w:rFonts w:ascii="Times New Roman" w:hAnsi="Times New Roman"/>
                <w:color w:val="000000" w:themeColor="text1"/>
                <w:sz w:val="24"/>
                <w:szCs w:val="24"/>
              </w:rPr>
              <w:t>: While maintaining the orientation established at</w:t>
            </w:r>
            <w:r w:rsidRPr="005C76C0">
              <w:rPr>
                <w:rFonts w:ascii="Times New Roman" w:hAnsi="Times New Roman"/>
                <w:b/>
                <w:color w:val="000000" w:themeColor="text1"/>
                <w:sz w:val="24"/>
                <w:szCs w:val="24"/>
              </w:rPr>
              <w:t xml:space="preserve"> B</w:t>
            </w:r>
            <w:r w:rsidRPr="005C76C0">
              <w:rPr>
                <w:rFonts w:ascii="Times New Roman" w:hAnsi="Times New Roman"/>
                <w:color w:val="000000" w:themeColor="text1"/>
                <w:sz w:val="24"/>
                <w:szCs w:val="24"/>
              </w:rPr>
              <w:t xml:space="preserve">, the grid is repositioned so that an intersection is aligned with a set anchor point (red circle).  </w:t>
            </w:r>
          </w:p>
          <w:p w:rsidR="0019691D" w:rsidRPr="005C76C0" w:rsidRDefault="0019691D" w:rsidP="003A075D">
            <w:pPr>
              <w:spacing w:before="120" w:after="120"/>
              <w:rPr>
                <w:rFonts w:ascii="Times New Roman" w:hAnsi="Times New Roman"/>
                <w:i/>
                <w:color w:val="000000" w:themeColor="text1"/>
                <w:sz w:val="24"/>
                <w:szCs w:val="24"/>
              </w:rPr>
            </w:pPr>
            <w:r w:rsidRPr="005C76C0">
              <w:rPr>
                <w:rFonts w:ascii="Times New Roman" w:hAnsi="Times New Roman"/>
                <w:b/>
                <w:color w:val="000000" w:themeColor="text1"/>
                <w:sz w:val="24"/>
                <w:szCs w:val="24"/>
              </w:rPr>
              <w:t>D</w:t>
            </w:r>
            <w:r w:rsidRPr="005C76C0">
              <w:rPr>
                <w:rFonts w:ascii="Times New Roman" w:hAnsi="Times New Roman"/>
                <w:color w:val="000000" w:themeColor="text1"/>
                <w:sz w:val="24"/>
                <w:szCs w:val="24"/>
              </w:rPr>
              <w:t xml:space="preserve">: Randomly selected grid intersections that fall within the </w:t>
            </w:r>
            <w:r w:rsidR="001457CB" w:rsidRPr="005C76C0">
              <w:rPr>
                <w:rFonts w:ascii="Times New Roman" w:hAnsi="Times New Roman"/>
                <w:color w:val="000000" w:themeColor="text1"/>
                <w:sz w:val="24"/>
                <w:szCs w:val="24"/>
              </w:rPr>
              <w:t>s</w:t>
            </w:r>
            <w:r w:rsidRPr="005C76C0">
              <w:rPr>
                <w:rFonts w:ascii="Times New Roman" w:hAnsi="Times New Roman"/>
                <w:color w:val="000000" w:themeColor="text1"/>
                <w:sz w:val="24"/>
                <w:szCs w:val="24"/>
              </w:rPr>
              <w:t xml:space="preserve">tratum boundary (green squares) define the spatial co-ordinates at which </w:t>
            </w:r>
            <w:r w:rsidR="001457CB" w:rsidRPr="005C76C0">
              <w:rPr>
                <w:rFonts w:ascii="Times New Roman" w:hAnsi="Times New Roman"/>
                <w:color w:val="000000" w:themeColor="text1"/>
                <w:sz w:val="24"/>
                <w:szCs w:val="24"/>
              </w:rPr>
              <w:t>p</w:t>
            </w:r>
            <w:r w:rsidRPr="005C76C0">
              <w:rPr>
                <w:rFonts w:ascii="Times New Roman" w:hAnsi="Times New Roman"/>
                <w:color w:val="000000" w:themeColor="text1"/>
                <w:sz w:val="24"/>
                <w:szCs w:val="24"/>
              </w:rPr>
              <w:t>lots are to be established.</w:t>
            </w:r>
          </w:p>
        </w:tc>
      </w:tr>
    </w:tbl>
    <w:p w:rsidR="0019691D" w:rsidRPr="005C76C0" w:rsidRDefault="0019691D" w:rsidP="003A075D">
      <w:pPr>
        <w:spacing w:before="120" w:after="120"/>
        <w:jc w:val="center"/>
        <w:rPr>
          <w:rFonts w:ascii="Times New Roman" w:hAnsi="Times New Roman"/>
          <w:color w:val="000000" w:themeColor="text1"/>
          <w:sz w:val="24"/>
          <w:szCs w:val="24"/>
        </w:rPr>
      </w:pPr>
    </w:p>
    <w:p w:rsidR="0019691D" w:rsidRPr="005C76C0" w:rsidRDefault="0019691D" w:rsidP="003A075D">
      <w:pPr>
        <w:spacing w:before="120" w:after="120"/>
        <w:rPr>
          <w:rFonts w:ascii="Times New Roman" w:hAnsi="Times New Roman"/>
          <w:color w:val="000000" w:themeColor="text1"/>
          <w:sz w:val="24"/>
          <w:szCs w:val="24"/>
        </w:rPr>
      </w:pPr>
    </w:p>
    <w:sectPr w:rsidR="0019691D" w:rsidRPr="005C76C0" w:rsidSect="007607F2">
      <w:headerReference w:type="default" r:id="rId17"/>
      <w:pgSz w:w="11906" w:h="16838" w:code="9"/>
      <w:pgMar w:top="1440" w:right="1440"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A8" w:rsidRDefault="008D4AA8" w:rsidP="00621DDE">
      <w:pPr>
        <w:spacing w:after="0" w:line="240" w:lineRule="auto"/>
      </w:pPr>
      <w:r>
        <w:separator/>
      </w:r>
    </w:p>
  </w:endnote>
  <w:endnote w:type="continuationSeparator" w:id="0">
    <w:p w:rsidR="008D4AA8" w:rsidRDefault="008D4AA8" w:rsidP="0062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31" w:rsidRPr="004003F9" w:rsidRDefault="005B1631">
    <w:pPr>
      <w:pStyle w:val="Footer"/>
      <w:jc w:val="center"/>
      <w:rPr>
        <w:rFonts w:ascii="Times New Roman" w:hAnsi="Times New Roman"/>
      </w:rPr>
    </w:pPr>
    <w:r w:rsidRPr="004003F9">
      <w:rPr>
        <w:rFonts w:ascii="Times New Roman" w:hAnsi="Times New Roman"/>
        <w:sz w:val="20"/>
      </w:rPr>
      <w:fldChar w:fldCharType="begin"/>
    </w:r>
    <w:r w:rsidRPr="004003F9">
      <w:rPr>
        <w:rFonts w:ascii="Times New Roman" w:hAnsi="Times New Roman"/>
        <w:sz w:val="20"/>
      </w:rPr>
      <w:instrText xml:space="preserve"> PAGE   \* MERGEFORMAT </w:instrText>
    </w:r>
    <w:r w:rsidRPr="004003F9">
      <w:rPr>
        <w:rFonts w:ascii="Times New Roman" w:hAnsi="Times New Roman"/>
        <w:sz w:val="20"/>
      </w:rPr>
      <w:fldChar w:fldCharType="separate"/>
    </w:r>
    <w:r w:rsidR="004C1376">
      <w:rPr>
        <w:rFonts w:ascii="Times New Roman" w:hAnsi="Times New Roman"/>
        <w:noProof/>
        <w:sz w:val="20"/>
      </w:rPr>
      <w:t>48</w:t>
    </w:r>
    <w:r w:rsidRPr="004003F9">
      <w:rPr>
        <w:rFonts w:ascii="Times New Roman" w:hAnsi="Times New Roman"/>
        <w:noProof/>
        <w:sz w:val="20"/>
      </w:rPr>
      <w:fldChar w:fldCharType="end"/>
    </w:r>
  </w:p>
  <w:p w:rsidR="005B1631" w:rsidRDefault="005B1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31" w:rsidRDefault="005B1631">
    <w:pPr>
      <w:pStyle w:val="Footer"/>
      <w:jc w:val="center"/>
    </w:pPr>
  </w:p>
  <w:p w:rsidR="005B1631" w:rsidRDefault="005B1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A8" w:rsidRDefault="008D4AA8" w:rsidP="00621DDE">
      <w:pPr>
        <w:spacing w:after="0" w:line="240" w:lineRule="auto"/>
      </w:pPr>
      <w:r>
        <w:separator/>
      </w:r>
    </w:p>
  </w:footnote>
  <w:footnote w:type="continuationSeparator" w:id="0">
    <w:p w:rsidR="008D4AA8" w:rsidRDefault="008D4AA8" w:rsidP="0062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31" w:rsidRDefault="005B1631" w:rsidP="00DF540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31" w:rsidRDefault="005B1631" w:rsidP="00DF540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D873605"/>
    <w:multiLevelType w:val="hybridMultilevel"/>
    <w:tmpl w:val="58F887E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9A79EF"/>
    <w:multiLevelType w:val="hybridMultilevel"/>
    <w:tmpl w:val="328A2EA6"/>
    <w:lvl w:ilvl="0" w:tplc="99A27DB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4CA421E"/>
    <w:multiLevelType w:val="hybridMultilevel"/>
    <w:tmpl w:val="E65C0A48"/>
    <w:lvl w:ilvl="0" w:tplc="FF14661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nsid w:val="16E93026"/>
    <w:multiLevelType w:val="hybridMultilevel"/>
    <w:tmpl w:val="D9A87B78"/>
    <w:lvl w:ilvl="0" w:tplc="19F2CCBA">
      <w:start w:val="1"/>
      <w:numFmt w:val="lowerLetter"/>
      <w:lvlText w:val="(%1)"/>
      <w:lvlJc w:val="left"/>
      <w:pPr>
        <w:tabs>
          <w:tab w:val="num" w:pos="1421"/>
        </w:tabs>
        <w:ind w:left="1421" w:hanging="360"/>
      </w:pPr>
      <w:rPr>
        <w:rFonts w:cs="Times New Roman" w:hint="default"/>
      </w:rPr>
    </w:lvl>
    <w:lvl w:ilvl="1" w:tplc="0C090019" w:tentative="1">
      <w:start w:val="1"/>
      <w:numFmt w:val="lowerLetter"/>
      <w:lvlText w:val="%2."/>
      <w:lvlJc w:val="left"/>
      <w:pPr>
        <w:tabs>
          <w:tab w:val="num" w:pos="1508"/>
        </w:tabs>
        <w:ind w:left="1508" w:hanging="360"/>
      </w:pPr>
      <w:rPr>
        <w:rFonts w:cs="Times New Roman"/>
      </w:rPr>
    </w:lvl>
    <w:lvl w:ilvl="2" w:tplc="0C09001B" w:tentative="1">
      <w:start w:val="1"/>
      <w:numFmt w:val="lowerRoman"/>
      <w:lvlText w:val="%3."/>
      <w:lvlJc w:val="right"/>
      <w:pPr>
        <w:tabs>
          <w:tab w:val="num" w:pos="2228"/>
        </w:tabs>
        <w:ind w:left="2228" w:hanging="180"/>
      </w:pPr>
      <w:rPr>
        <w:rFonts w:cs="Times New Roman"/>
      </w:rPr>
    </w:lvl>
    <w:lvl w:ilvl="3" w:tplc="0C09000F" w:tentative="1">
      <w:start w:val="1"/>
      <w:numFmt w:val="decimal"/>
      <w:lvlText w:val="%4."/>
      <w:lvlJc w:val="left"/>
      <w:pPr>
        <w:tabs>
          <w:tab w:val="num" w:pos="2948"/>
        </w:tabs>
        <w:ind w:left="2948" w:hanging="360"/>
      </w:pPr>
      <w:rPr>
        <w:rFonts w:cs="Times New Roman"/>
      </w:rPr>
    </w:lvl>
    <w:lvl w:ilvl="4" w:tplc="0C090019" w:tentative="1">
      <w:start w:val="1"/>
      <w:numFmt w:val="lowerLetter"/>
      <w:lvlText w:val="%5."/>
      <w:lvlJc w:val="left"/>
      <w:pPr>
        <w:tabs>
          <w:tab w:val="num" w:pos="3668"/>
        </w:tabs>
        <w:ind w:left="3668" w:hanging="360"/>
      </w:pPr>
      <w:rPr>
        <w:rFonts w:cs="Times New Roman"/>
      </w:rPr>
    </w:lvl>
    <w:lvl w:ilvl="5" w:tplc="0C09001B" w:tentative="1">
      <w:start w:val="1"/>
      <w:numFmt w:val="lowerRoman"/>
      <w:lvlText w:val="%6."/>
      <w:lvlJc w:val="right"/>
      <w:pPr>
        <w:tabs>
          <w:tab w:val="num" w:pos="4388"/>
        </w:tabs>
        <w:ind w:left="4388" w:hanging="180"/>
      </w:pPr>
      <w:rPr>
        <w:rFonts w:cs="Times New Roman"/>
      </w:rPr>
    </w:lvl>
    <w:lvl w:ilvl="6" w:tplc="0C09000F" w:tentative="1">
      <w:start w:val="1"/>
      <w:numFmt w:val="decimal"/>
      <w:lvlText w:val="%7."/>
      <w:lvlJc w:val="left"/>
      <w:pPr>
        <w:tabs>
          <w:tab w:val="num" w:pos="5108"/>
        </w:tabs>
        <w:ind w:left="5108" w:hanging="360"/>
      </w:pPr>
      <w:rPr>
        <w:rFonts w:cs="Times New Roman"/>
      </w:rPr>
    </w:lvl>
    <w:lvl w:ilvl="7" w:tplc="0C090019" w:tentative="1">
      <w:start w:val="1"/>
      <w:numFmt w:val="lowerLetter"/>
      <w:lvlText w:val="%8."/>
      <w:lvlJc w:val="left"/>
      <w:pPr>
        <w:tabs>
          <w:tab w:val="num" w:pos="5828"/>
        </w:tabs>
        <w:ind w:left="5828" w:hanging="360"/>
      </w:pPr>
      <w:rPr>
        <w:rFonts w:cs="Times New Roman"/>
      </w:rPr>
    </w:lvl>
    <w:lvl w:ilvl="8" w:tplc="0C09001B" w:tentative="1">
      <w:start w:val="1"/>
      <w:numFmt w:val="lowerRoman"/>
      <w:lvlText w:val="%9."/>
      <w:lvlJc w:val="right"/>
      <w:pPr>
        <w:tabs>
          <w:tab w:val="num" w:pos="6548"/>
        </w:tabs>
        <w:ind w:left="6548" w:hanging="180"/>
      </w:pPr>
      <w:rPr>
        <w:rFonts w:cs="Times New Roman"/>
      </w:rPr>
    </w:lvl>
  </w:abstractNum>
  <w:abstractNum w:abstractNumId="5">
    <w:nsid w:val="18897F0A"/>
    <w:multiLevelType w:val="hybridMultilevel"/>
    <w:tmpl w:val="DD62BCF4"/>
    <w:lvl w:ilvl="0" w:tplc="19F2CCBA">
      <w:start w:val="1"/>
      <w:numFmt w:val="lowerLetter"/>
      <w:lvlText w:val="(%1)"/>
      <w:lvlJc w:val="left"/>
      <w:pPr>
        <w:tabs>
          <w:tab w:val="num" w:pos="1421"/>
        </w:tabs>
        <w:ind w:left="1421" w:hanging="360"/>
      </w:pPr>
      <w:rPr>
        <w:rFonts w:cs="Times New Roman" w:hint="default"/>
      </w:rPr>
    </w:lvl>
    <w:lvl w:ilvl="1" w:tplc="0C090019" w:tentative="1">
      <w:start w:val="1"/>
      <w:numFmt w:val="lowerLetter"/>
      <w:lvlText w:val="%2."/>
      <w:lvlJc w:val="left"/>
      <w:pPr>
        <w:tabs>
          <w:tab w:val="num" w:pos="1508"/>
        </w:tabs>
        <w:ind w:left="1508" w:hanging="360"/>
      </w:pPr>
      <w:rPr>
        <w:rFonts w:cs="Times New Roman"/>
      </w:rPr>
    </w:lvl>
    <w:lvl w:ilvl="2" w:tplc="0C09001B" w:tentative="1">
      <w:start w:val="1"/>
      <w:numFmt w:val="lowerRoman"/>
      <w:lvlText w:val="%3."/>
      <w:lvlJc w:val="right"/>
      <w:pPr>
        <w:tabs>
          <w:tab w:val="num" w:pos="2228"/>
        </w:tabs>
        <w:ind w:left="2228" w:hanging="180"/>
      </w:pPr>
      <w:rPr>
        <w:rFonts w:cs="Times New Roman"/>
      </w:rPr>
    </w:lvl>
    <w:lvl w:ilvl="3" w:tplc="0C09000F" w:tentative="1">
      <w:start w:val="1"/>
      <w:numFmt w:val="decimal"/>
      <w:lvlText w:val="%4."/>
      <w:lvlJc w:val="left"/>
      <w:pPr>
        <w:tabs>
          <w:tab w:val="num" w:pos="2948"/>
        </w:tabs>
        <w:ind w:left="2948" w:hanging="360"/>
      </w:pPr>
      <w:rPr>
        <w:rFonts w:cs="Times New Roman"/>
      </w:rPr>
    </w:lvl>
    <w:lvl w:ilvl="4" w:tplc="0C090019" w:tentative="1">
      <w:start w:val="1"/>
      <w:numFmt w:val="lowerLetter"/>
      <w:lvlText w:val="%5."/>
      <w:lvlJc w:val="left"/>
      <w:pPr>
        <w:tabs>
          <w:tab w:val="num" w:pos="3668"/>
        </w:tabs>
        <w:ind w:left="3668" w:hanging="360"/>
      </w:pPr>
      <w:rPr>
        <w:rFonts w:cs="Times New Roman"/>
      </w:rPr>
    </w:lvl>
    <w:lvl w:ilvl="5" w:tplc="0C09001B" w:tentative="1">
      <w:start w:val="1"/>
      <w:numFmt w:val="lowerRoman"/>
      <w:lvlText w:val="%6."/>
      <w:lvlJc w:val="right"/>
      <w:pPr>
        <w:tabs>
          <w:tab w:val="num" w:pos="4388"/>
        </w:tabs>
        <w:ind w:left="4388" w:hanging="180"/>
      </w:pPr>
      <w:rPr>
        <w:rFonts w:cs="Times New Roman"/>
      </w:rPr>
    </w:lvl>
    <w:lvl w:ilvl="6" w:tplc="0C09000F" w:tentative="1">
      <w:start w:val="1"/>
      <w:numFmt w:val="decimal"/>
      <w:lvlText w:val="%7."/>
      <w:lvlJc w:val="left"/>
      <w:pPr>
        <w:tabs>
          <w:tab w:val="num" w:pos="5108"/>
        </w:tabs>
        <w:ind w:left="5108" w:hanging="360"/>
      </w:pPr>
      <w:rPr>
        <w:rFonts w:cs="Times New Roman"/>
      </w:rPr>
    </w:lvl>
    <w:lvl w:ilvl="7" w:tplc="0C090019" w:tentative="1">
      <w:start w:val="1"/>
      <w:numFmt w:val="lowerLetter"/>
      <w:lvlText w:val="%8."/>
      <w:lvlJc w:val="left"/>
      <w:pPr>
        <w:tabs>
          <w:tab w:val="num" w:pos="5828"/>
        </w:tabs>
        <w:ind w:left="5828" w:hanging="360"/>
      </w:pPr>
      <w:rPr>
        <w:rFonts w:cs="Times New Roman"/>
      </w:rPr>
    </w:lvl>
    <w:lvl w:ilvl="8" w:tplc="0C09001B" w:tentative="1">
      <w:start w:val="1"/>
      <w:numFmt w:val="lowerRoman"/>
      <w:lvlText w:val="%9."/>
      <w:lvlJc w:val="right"/>
      <w:pPr>
        <w:tabs>
          <w:tab w:val="num" w:pos="6548"/>
        </w:tabs>
        <w:ind w:left="6548" w:hanging="180"/>
      </w:pPr>
      <w:rPr>
        <w:rFonts w:cs="Times New Roman"/>
      </w:rPr>
    </w:lvl>
  </w:abstractNum>
  <w:abstractNum w:abstractNumId="6">
    <w:nsid w:val="1BCB7FA1"/>
    <w:multiLevelType w:val="hybridMultilevel"/>
    <w:tmpl w:val="0EC4B250"/>
    <w:lvl w:ilvl="0" w:tplc="C96000F2">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DC36ACA"/>
    <w:multiLevelType w:val="hybridMultilevel"/>
    <w:tmpl w:val="14BCC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365727"/>
    <w:multiLevelType w:val="hybridMultilevel"/>
    <w:tmpl w:val="60980D9A"/>
    <w:lvl w:ilvl="0" w:tplc="99A27DBA">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18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nsid w:val="26EE3AB4"/>
    <w:multiLevelType w:val="hybridMultilevel"/>
    <w:tmpl w:val="A83CB0A4"/>
    <w:lvl w:ilvl="0" w:tplc="B2D64B1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nsid w:val="2B7270F8"/>
    <w:multiLevelType w:val="hybridMultilevel"/>
    <w:tmpl w:val="44807652"/>
    <w:lvl w:ilvl="0" w:tplc="99A27DBA">
      <w:numFmt w:val="bullet"/>
      <w:lvlText w:val="•"/>
      <w:lvlJc w:val="left"/>
      <w:pPr>
        <w:ind w:left="720" w:hanging="360"/>
      </w:pPr>
      <w:rPr>
        <w:rFonts w:ascii="Times New Roman" w:eastAsia="Times New Roman" w:hAnsi="Times New Roman" w:hint="default"/>
      </w:rPr>
    </w:lvl>
    <w:lvl w:ilvl="1" w:tplc="0C090019" w:tentative="1">
      <w:start w:val="1"/>
      <w:numFmt w:val="lowerLetter"/>
      <w:lvlText w:val="%2."/>
      <w:lvlJc w:val="left"/>
      <w:pPr>
        <w:ind w:left="1374" w:hanging="360"/>
      </w:pPr>
    </w:lvl>
    <w:lvl w:ilvl="2" w:tplc="0C09001B" w:tentative="1">
      <w:start w:val="1"/>
      <w:numFmt w:val="lowerRoman"/>
      <w:lvlText w:val="%3."/>
      <w:lvlJc w:val="right"/>
      <w:pPr>
        <w:ind w:left="2094" w:hanging="180"/>
      </w:pPr>
    </w:lvl>
    <w:lvl w:ilvl="3" w:tplc="0C09000F" w:tentative="1">
      <w:start w:val="1"/>
      <w:numFmt w:val="decimal"/>
      <w:lvlText w:val="%4."/>
      <w:lvlJc w:val="left"/>
      <w:pPr>
        <w:ind w:left="2814" w:hanging="360"/>
      </w:pPr>
    </w:lvl>
    <w:lvl w:ilvl="4" w:tplc="0C090019" w:tentative="1">
      <w:start w:val="1"/>
      <w:numFmt w:val="lowerLetter"/>
      <w:lvlText w:val="%5."/>
      <w:lvlJc w:val="left"/>
      <w:pPr>
        <w:ind w:left="3534" w:hanging="360"/>
      </w:pPr>
    </w:lvl>
    <w:lvl w:ilvl="5" w:tplc="0C09001B" w:tentative="1">
      <w:start w:val="1"/>
      <w:numFmt w:val="lowerRoman"/>
      <w:lvlText w:val="%6."/>
      <w:lvlJc w:val="right"/>
      <w:pPr>
        <w:ind w:left="4254" w:hanging="180"/>
      </w:pPr>
    </w:lvl>
    <w:lvl w:ilvl="6" w:tplc="0C09000F" w:tentative="1">
      <w:start w:val="1"/>
      <w:numFmt w:val="decimal"/>
      <w:lvlText w:val="%7."/>
      <w:lvlJc w:val="left"/>
      <w:pPr>
        <w:ind w:left="4974" w:hanging="360"/>
      </w:pPr>
    </w:lvl>
    <w:lvl w:ilvl="7" w:tplc="0C090019" w:tentative="1">
      <w:start w:val="1"/>
      <w:numFmt w:val="lowerLetter"/>
      <w:lvlText w:val="%8."/>
      <w:lvlJc w:val="left"/>
      <w:pPr>
        <w:ind w:left="5694" w:hanging="360"/>
      </w:pPr>
    </w:lvl>
    <w:lvl w:ilvl="8" w:tplc="0C09001B" w:tentative="1">
      <w:start w:val="1"/>
      <w:numFmt w:val="lowerRoman"/>
      <w:lvlText w:val="%9."/>
      <w:lvlJc w:val="right"/>
      <w:pPr>
        <w:ind w:left="6414" w:hanging="180"/>
      </w:pPr>
    </w:lvl>
  </w:abstractNum>
  <w:abstractNum w:abstractNumId="11">
    <w:nsid w:val="2F7F4537"/>
    <w:multiLevelType w:val="hybridMultilevel"/>
    <w:tmpl w:val="43AC7F8E"/>
    <w:lvl w:ilvl="0" w:tplc="99A27DBA">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18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308D4E37"/>
    <w:multiLevelType w:val="hybridMultilevel"/>
    <w:tmpl w:val="B7D85622"/>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9F74B5"/>
    <w:multiLevelType w:val="hybridMultilevel"/>
    <w:tmpl w:val="4E9ADB4C"/>
    <w:lvl w:ilvl="0" w:tplc="19F2CCBA">
      <w:start w:val="1"/>
      <w:numFmt w:val="lowerLetter"/>
      <w:lvlText w:val="(%1)"/>
      <w:lvlJc w:val="left"/>
      <w:pPr>
        <w:tabs>
          <w:tab w:val="num" w:pos="1407"/>
        </w:tabs>
        <w:ind w:left="1407" w:hanging="360"/>
      </w:pPr>
      <w:rPr>
        <w:rFonts w:cs="Times New Roman" w:hint="default"/>
      </w:rPr>
    </w:lvl>
    <w:lvl w:ilvl="1" w:tplc="0C090019" w:tentative="1">
      <w:start w:val="1"/>
      <w:numFmt w:val="lowerLetter"/>
      <w:lvlText w:val="%2."/>
      <w:lvlJc w:val="left"/>
      <w:pPr>
        <w:tabs>
          <w:tab w:val="num" w:pos="1494"/>
        </w:tabs>
        <w:ind w:left="1494" w:hanging="360"/>
      </w:pPr>
      <w:rPr>
        <w:rFonts w:cs="Times New Roman"/>
      </w:rPr>
    </w:lvl>
    <w:lvl w:ilvl="2" w:tplc="0C09001B" w:tentative="1">
      <w:start w:val="1"/>
      <w:numFmt w:val="lowerRoman"/>
      <w:lvlText w:val="%3."/>
      <w:lvlJc w:val="right"/>
      <w:pPr>
        <w:tabs>
          <w:tab w:val="num" w:pos="2214"/>
        </w:tabs>
        <w:ind w:left="2214" w:hanging="180"/>
      </w:pPr>
      <w:rPr>
        <w:rFonts w:cs="Times New Roman"/>
      </w:rPr>
    </w:lvl>
    <w:lvl w:ilvl="3" w:tplc="0C09000F" w:tentative="1">
      <w:start w:val="1"/>
      <w:numFmt w:val="decimal"/>
      <w:lvlText w:val="%4."/>
      <w:lvlJc w:val="left"/>
      <w:pPr>
        <w:tabs>
          <w:tab w:val="num" w:pos="2934"/>
        </w:tabs>
        <w:ind w:left="2934" w:hanging="360"/>
      </w:pPr>
      <w:rPr>
        <w:rFonts w:cs="Times New Roman"/>
      </w:rPr>
    </w:lvl>
    <w:lvl w:ilvl="4" w:tplc="0C090019" w:tentative="1">
      <w:start w:val="1"/>
      <w:numFmt w:val="lowerLetter"/>
      <w:lvlText w:val="%5."/>
      <w:lvlJc w:val="left"/>
      <w:pPr>
        <w:tabs>
          <w:tab w:val="num" w:pos="3654"/>
        </w:tabs>
        <w:ind w:left="3654" w:hanging="360"/>
      </w:pPr>
      <w:rPr>
        <w:rFonts w:cs="Times New Roman"/>
      </w:rPr>
    </w:lvl>
    <w:lvl w:ilvl="5" w:tplc="0C09001B" w:tentative="1">
      <w:start w:val="1"/>
      <w:numFmt w:val="lowerRoman"/>
      <w:lvlText w:val="%6."/>
      <w:lvlJc w:val="right"/>
      <w:pPr>
        <w:tabs>
          <w:tab w:val="num" w:pos="4374"/>
        </w:tabs>
        <w:ind w:left="4374" w:hanging="180"/>
      </w:pPr>
      <w:rPr>
        <w:rFonts w:cs="Times New Roman"/>
      </w:rPr>
    </w:lvl>
    <w:lvl w:ilvl="6" w:tplc="0C09000F" w:tentative="1">
      <w:start w:val="1"/>
      <w:numFmt w:val="decimal"/>
      <w:lvlText w:val="%7."/>
      <w:lvlJc w:val="left"/>
      <w:pPr>
        <w:tabs>
          <w:tab w:val="num" w:pos="5094"/>
        </w:tabs>
        <w:ind w:left="5094" w:hanging="360"/>
      </w:pPr>
      <w:rPr>
        <w:rFonts w:cs="Times New Roman"/>
      </w:rPr>
    </w:lvl>
    <w:lvl w:ilvl="7" w:tplc="0C090019" w:tentative="1">
      <w:start w:val="1"/>
      <w:numFmt w:val="lowerLetter"/>
      <w:lvlText w:val="%8."/>
      <w:lvlJc w:val="left"/>
      <w:pPr>
        <w:tabs>
          <w:tab w:val="num" w:pos="5814"/>
        </w:tabs>
        <w:ind w:left="5814" w:hanging="360"/>
      </w:pPr>
      <w:rPr>
        <w:rFonts w:cs="Times New Roman"/>
      </w:rPr>
    </w:lvl>
    <w:lvl w:ilvl="8" w:tplc="0C09001B" w:tentative="1">
      <w:start w:val="1"/>
      <w:numFmt w:val="lowerRoman"/>
      <w:lvlText w:val="%9."/>
      <w:lvlJc w:val="right"/>
      <w:pPr>
        <w:tabs>
          <w:tab w:val="num" w:pos="6534"/>
        </w:tabs>
        <w:ind w:left="6534" w:hanging="180"/>
      </w:pPr>
      <w:rPr>
        <w:rFonts w:cs="Times New Roman"/>
      </w:rPr>
    </w:lvl>
  </w:abstractNum>
  <w:abstractNum w:abstractNumId="14">
    <w:nsid w:val="32DA1B41"/>
    <w:multiLevelType w:val="hybridMultilevel"/>
    <w:tmpl w:val="73341296"/>
    <w:lvl w:ilvl="0" w:tplc="99A27DB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47E7662"/>
    <w:multiLevelType w:val="hybridMultilevel"/>
    <w:tmpl w:val="2CCE52EC"/>
    <w:lvl w:ilvl="0" w:tplc="A06A7F46">
      <w:start w:val="1"/>
      <w:numFmt w:val="lowerLetter"/>
      <w:lvlText w:val="(%1)"/>
      <w:lvlJc w:val="left"/>
      <w:pPr>
        <w:ind w:left="720" w:hanging="360"/>
      </w:pPr>
      <w:rPr>
        <w:rFonts w:cs="Times New Roman" w:hint="default"/>
        <w:i w:val="0"/>
        <w:sz w:val="24"/>
        <w:szCs w:val="24"/>
      </w:rPr>
    </w:lvl>
    <w:lvl w:ilvl="1" w:tplc="342CE06A">
      <w:start w:val="1"/>
      <w:numFmt w:val="lowerRoman"/>
      <w:lvlText w:val="%2."/>
      <w:lvlJc w:val="right"/>
      <w:pPr>
        <w:ind w:left="1495" w:hanging="360"/>
      </w:pPr>
      <w:rPr>
        <w:rFonts w:ascii="Times New Roman" w:hAnsi="Times New Roman" w:cs="Times New Roman"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493C4A"/>
    <w:multiLevelType w:val="hybridMultilevel"/>
    <w:tmpl w:val="42EE3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412E94"/>
    <w:multiLevelType w:val="hybridMultilevel"/>
    <w:tmpl w:val="1D2A172C"/>
    <w:lvl w:ilvl="0" w:tplc="99A27DBA">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18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3EBA357B"/>
    <w:multiLevelType w:val="hybridMultilevel"/>
    <w:tmpl w:val="0066B21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nsid w:val="40EE36EE"/>
    <w:multiLevelType w:val="hybridMultilevel"/>
    <w:tmpl w:val="F2EE5576"/>
    <w:lvl w:ilvl="0" w:tplc="A06A7F46">
      <w:start w:val="1"/>
      <w:numFmt w:val="lowerLetter"/>
      <w:lvlText w:val="(%1)"/>
      <w:lvlJc w:val="left"/>
      <w:pPr>
        <w:ind w:left="720" w:hanging="360"/>
      </w:pPr>
      <w:rPr>
        <w:rFonts w:cs="Times New Roman"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1A2918"/>
    <w:multiLevelType w:val="hybridMultilevel"/>
    <w:tmpl w:val="7190FFA4"/>
    <w:lvl w:ilvl="0" w:tplc="99A27DBA">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49E1B11"/>
    <w:multiLevelType w:val="hybridMultilevel"/>
    <w:tmpl w:val="092C579A"/>
    <w:lvl w:ilvl="0" w:tplc="7DD0285E">
      <w:start w:val="1"/>
      <w:numFmt w:val="lowerLetter"/>
      <w:lvlText w:val="%1)"/>
      <w:lvlJc w:val="left"/>
      <w:pPr>
        <w:ind w:left="720" w:hanging="360"/>
      </w:pPr>
      <w:rPr>
        <w:rFonts w:ascii="Times New Roman" w:hAnsi="Times New Roman" w:cs="Times New Roman" w:hint="default"/>
        <w:sz w:val="24"/>
        <w:szCs w:val="24"/>
      </w:rPr>
    </w:lvl>
    <w:lvl w:ilvl="1" w:tplc="342CE06A">
      <w:start w:val="1"/>
      <w:numFmt w:val="lowerRoman"/>
      <w:lvlText w:val="%2."/>
      <w:lvlJc w:val="right"/>
      <w:pPr>
        <w:ind w:left="1495" w:hanging="360"/>
      </w:pPr>
      <w:rPr>
        <w:rFonts w:ascii="Times New Roman" w:hAnsi="Times New Roman" w:cs="Times New Roman"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6401C2"/>
    <w:multiLevelType w:val="hybridMultilevel"/>
    <w:tmpl w:val="203015B0"/>
    <w:lvl w:ilvl="0" w:tplc="19F2CCBA">
      <w:start w:val="1"/>
      <w:numFmt w:val="lowerLetter"/>
      <w:lvlText w:val="(%1)"/>
      <w:lvlJc w:val="left"/>
      <w:pPr>
        <w:tabs>
          <w:tab w:val="num" w:pos="1353"/>
        </w:tabs>
        <w:ind w:left="1353"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4BB93613"/>
    <w:multiLevelType w:val="hybridMultilevel"/>
    <w:tmpl w:val="68A87960"/>
    <w:lvl w:ilvl="0" w:tplc="A06A7F46">
      <w:start w:val="1"/>
      <w:numFmt w:val="lowerLetter"/>
      <w:lvlText w:val="(%1)"/>
      <w:lvlJc w:val="left"/>
      <w:pPr>
        <w:ind w:left="720" w:hanging="360"/>
      </w:pPr>
      <w:rPr>
        <w:rFonts w:cs="Times New Roman" w:hint="default"/>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F150D4"/>
    <w:multiLevelType w:val="hybridMultilevel"/>
    <w:tmpl w:val="1AFA49B2"/>
    <w:lvl w:ilvl="0" w:tplc="99A27DB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21B19F1"/>
    <w:multiLevelType w:val="hybridMultilevel"/>
    <w:tmpl w:val="E81400FE"/>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806EB0"/>
    <w:multiLevelType w:val="hybridMultilevel"/>
    <w:tmpl w:val="70226AEE"/>
    <w:lvl w:ilvl="0" w:tplc="A06A7F46">
      <w:start w:val="1"/>
      <w:numFmt w:val="lowerLetter"/>
      <w:lvlText w:val="(%1)"/>
      <w:lvlJc w:val="left"/>
      <w:pPr>
        <w:ind w:left="785" w:hanging="360"/>
      </w:pPr>
      <w:rPr>
        <w:rFonts w:cs="Times New Roman" w:hint="default"/>
        <w:i w:val="0"/>
        <w:sz w:val="24"/>
        <w:szCs w:val="24"/>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nsid w:val="5A0D6F81"/>
    <w:multiLevelType w:val="hybridMultilevel"/>
    <w:tmpl w:val="041AA948"/>
    <w:lvl w:ilvl="0" w:tplc="99A27DBA">
      <w:numFmt w:val="bullet"/>
      <w:lvlText w:val="•"/>
      <w:lvlJc w:val="left"/>
      <w:pPr>
        <w:ind w:left="862" w:hanging="360"/>
      </w:pPr>
      <w:rPr>
        <w:rFonts w:ascii="Times New Roman" w:eastAsia="Times New Roman" w:hAnsi="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nsid w:val="614A30A6"/>
    <w:multiLevelType w:val="hybridMultilevel"/>
    <w:tmpl w:val="EE061986"/>
    <w:lvl w:ilvl="0" w:tplc="433CD37C">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9">
    <w:nsid w:val="64F43C38"/>
    <w:multiLevelType w:val="hybridMultilevel"/>
    <w:tmpl w:val="F04C40C2"/>
    <w:lvl w:ilvl="0" w:tplc="A06A7F46">
      <w:start w:val="1"/>
      <w:numFmt w:val="lowerLetter"/>
      <w:lvlText w:val="(%1)"/>
      <w:lvlJc w:val="left"/>
      <w:pPr>
        <w:ind w:left="720" w:hanging="360"/>
      </w:pPr>
      <w:rPr>
        <w:rFonts w:cs="Times New Roman" w:hint="default"/>
        <w:i w:val="0"/>
        <w:sz w:val="24"/>
        <w:szCs w:val="24"/>
      </w:rPr>
    </w:lvl>
    <w:lvl w:ilvl="1" w:tplc="342CE06A">
      <w:start w:val="1"/>
      <w:numFmt w:val="lowerRoman"/>
      <w:lvlText w:val="%2."/>
      <w:lvlJc w:val="right"/>
      <w:pPr>
        <w:ind w:left="1495" w:hanging="360"/>
      </w:pPr>
      <w:rPr>
        <w:rFonts w:ascii="Times New Roman" w:hAnsi="Times New Roman" w:cs="Times New Roman"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3C7B5D"/>
    <w:multiLevelType w:val="hybridMultilevel"/>
    <w:tmpl w:val="F76CAA66"/>
    <w:name w:val="StandardNumberedList23232"/>
    <w:lvl w:ilvl="0" w:tplc="7068C312">
      <w:start w:val="1"/>
      <w:numFmt w:val="bullet"/>
      <w:lvlText w:val=""/>
      <w:lvlJc w:val="left"/>
      <w:pPr>
        <w:ind w:left="1080" w:hanging="360"/>
      </w:pPr>
      <w:rPr>
        <w:rFonts w:ascii="Symbol" w:hAnsi="Symbol" w:hint="default"/>
      </w:rPr>
    </w:lvl>
    <w:lvl w:ilvl="1" w:tplc="3E14CE7C" w:tentative="1">
      <w:start w:val="1"/>
      <w:numFmt w:val="bullet"/>
      <w:lvlText w:val="o"/>
      <w:lvlJc w:val="left"/>
      <w:pPr>
        <w:ind w:left="1800" w:hanging="360"/>
      </w:pPr>
      <w:rPr>
        <w:rFonts w:ascii="Courier New" w:hAnsi="Courier New" w:hint="default"/>
      </w:rPr>
    </w:lvl>
    <w:lvl w:ilvl="2" w:tplc="F1A8798A" w:tentative="1">
      <w:start w:val="1"/>
      <w:numFmt w:val="bullet"/>
      <w:lvlText w:val=""/>
      <w:lvlJc w:val="left"/>
      <w:pPr>
        <w:ind w:left="2520" w:hanging="360"/>
      </w:pPr>
      <w:rPr>
        <w:rFonts w:ascii="Wingdings" w:hAnsi="Wingdings" w:hint="default"/>
      </w:rPr>
    </w:lvl>
    <w:lvl w:ilvl="3" w:tplc="3A485556" w:tentative="1">
      <w:start w:val="1"/>
      <w:numFmt w:val="bullet"/>
      <w:lvlText w:val=""/>
      <w:lvlJc w:val="left"/>
      <w:pPr>
        <w:ind w:left="3240" w:hanging="360"/>
      </w:pPr>
      <w:rPr>
        <w:rFonts w:ascii="Symbol" w:hAnsi="Symbol" w:hint="default"/>
      </w:rPr>
    </w:lvl>
    <w:lvl w:ilvl="4" w:tplc="23C6CBAA" w:tentative="1">
      <w:start w:val="1"/>
      <w:numFmt w:val="bullet"/>
      <w:lvlText w:val="o"/>
      <w:lvlJc w:val="left"/>
      <w:pPr>
        <w:ind w:left="3960" w:hanging="360"/>
      </w:pPr>
      <w:rPr>
        <w:rFonts w:ascii="Courier New" w:hAnsi="Courier New" w:hint="default"/>
      </w:rPr>
    </w:lvl>
    <w:lvl w:ilvl="5" w:tplc="BD281B12" w:tentative="1">
      <w:start w:val="1"/>
      <w:numFmt w:val="bullet"/>
      <w:lvlText w:val=""/>
      <w:lvlJc w:val="left"/>
      <w:pPr>
        <w:ind w:left="4680" w:hanging="360"/>
      </w:pPr>
      <w:rPr>
        <w:rFonts w:ascii="Wingdings" w:hAnsi="Wingdings" w:hint="default"/>
      </w:rPr>
    </w:lvl>
    <w:lvl w:ilvl="6" w:tplc="E244E4AA" w:tentative="1">
      <w:start w:val="1"/>
      <w:numFmt w:val="bullet"/>
      <w:lvlText w:val=""/>
      <w:lvlJc w:val="left"/>
      <w:pPr>
        <w:ind w:left="5400" w:hanging="360"/>
      </w:pPr>
      <w:rPr>
        <w:rFonts w:ascii="Symbol" w:hAnsi="Symbol" w:hint="default"/>
      </w:rPr>
    </w:lvl>
    <w:lvl w:ilvl="7" w:tplc="EA58C8CA" w:tentative="1">
      <w:start w:val="1"/>
      <w:numFmt w:val="bullet"/>
      <w:lvlText w:val="o"/>
      <w:lvlJc w:val="left"/>
      <w:pPr>
        <w:ind w:left="6120" w:hanging="360"/>
      </w:pPr>
      <w:rPr>
        <w:rFonts w:ascii="Courier New" w:hAnsi="Courier New" w:hint="default"/>
      </w:rPr>
    </w:lvl>
    <w:lvl w:ilvl="8" w:tplc="89924ECC" w:tentative="1">
      <w:start w:val="1"/>
      <w:numFmt w:val="bullet"/>
      <w:lvlText w:val=""/>
      <w:lvlJc w:val="left"/>
      <w:pPr>
        <w:ind w:left="6840" w:hanging="360"/>
      </w:pPr>
      <w:rPr>
        <w:rFonts w:ascii="Wingdings" w:hAnsi="Wingdings" w:hint="default"/>
      </w:rPr>
    </w:lvl>
  </w:abstractNum>
  <w:abstractNum w:abstractNumId="33">
    <w:nsid w:val="6E5C0F88"/>
    <w:multiLevelType w:val="hybridMultilevel"/>
    <w:tmpl w:val="0A0250E8"/>
    <w:lvl w:ilvl="0" w:tplc="7DD0285E">
      <w:start w:val="1"/>
      <w:numFmt w:val="lowerLetter"/>
      <w:lvlText w:val="%1)"/>
      <w:lvlJc w:val="left"/>
      <w:pPr>
        <w:ind w:left="720" w:hanging="360"/>
      </w:pPr>
      <w:rPr>
        <w:rFonts w:ascii="Times New Roman" w:hAnsi="Times New Roman" w:cs="Times New Roman" w:hint="default"/>
        <w:sz w:val="24"/>
        <w:szCs w:val="24"/>
      </w:rPr>
    </w:lvl>
    <w:lvl w:ilvl="1" w:tplc="C96000F2">
      <w:start w:val="1"/>
      <w:numFmt w:val="lowerRoman"/>
      <w:lvlText w:val="(%2)"/>
      <w:lvlJc w:val="right"/>
      <w:pPr>
        <w:ind w:left="1495" w:hanging="360"/>
      </w:pPr>
      <w:rPr>
        <w:rFonts w:hint="default"/>
        <w:sz w:val="24"/>
        <w:szCs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A32F65"/>
    <w:multiLevelType w:val="hybridMultilevel"/>
    <w:tmpl w:val="D458B6D4"/>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0F573E"/>
    <w:multiLevelType w:val="hybridMultilevel"/>
    <w:tmpl w:val="720A732C"/>
    <w:lvl w:ilvl="0" w:tplc="99A27DBA">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37">
    <w:nsid w:val="75924048"/>
    <w:multiLevelType w:val="hybridMultilevel"/>
    <w:tmpl w:val="86D28E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796569C8"/>
    <w:multiLevelType w:val="hybridMultilevel"/>
    <w:tmpl w:val="ED22F1FE"/>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31"/>
  </w:num>
  <w:num w:numId="4">
    <w:abstractNumId w:val="28"/>
  </w:num>
  <w:num w:numId="5">
    <w:abstractNumId w:val="22"/>
  </w:num>
  <w:num w:numId="6">
    <w:abstractNumId w:val="4"/>
  </w:num>
  <w:num w:numId="7">
    <w:abstractNumId w:val="5"/>
  </w:num>
  <w:num w:numId="8">
    <w:abstractNumId w:val="13"/>
  </w:num>
  <w:num w:numId="9">
    <w:abstractNumId w:val="9"/>
  </w:num>
  <w:num w:numId="10">
    <w:abstractNumId w:val="26"/>
  </w:num>
  <w:num w:numId="11">
    <w:abstractNumId w:val="23"/>
  </w:num>
  <w:num w:numId="12">
    <w:abstractNumId w:val="19"/>
  </w:num>
  <w:num w:numId="13">
    <w:abstractNumId w:val="16"/>
  </w:num>
  <w:num w:numId="14">
    <w:abstractNumId w:val="6"/>
  </w:num>
  <w:num w:numId="15">
    <w:abstractNumId w:val="21"/>
  </w:num>
  <w:num w:numId="16">
    <w:abstractNumId w:val="7"/>
  </w:num>
  <w:num w:numId="17">
    <w:abstractNumId w:val="10"/>
  </w:num>
  <w:num w:numId="18">
    <w:abstractNumId w:val="8"/>
  </w:num>
  <w:num w:numId="19">
    <w:abstractNumId w:val="17"/>
  </w:num>
  <w:num w:numId="20">
    <w:abstractNumId w:val="11"/>
  </w:num>
  <w:num w:numId="21">
    <w:abstractNumId w:val="14"/>
  </w:num>
  <w:num w:numId="22">
    <w:abstractNumId w:val="1"/>
  </w:num>
  <w:num w:numId="23">
    <w:abstractNumId w:val="12"/>
  </w:num>
  <w:num w:numId="24">
    <w:abstractNumId w:val="24"/>
  </w:num>
  <w:num w:numId="25">
    <w:abstractNumId w:val="2"/>
  </w:num>
  <w:num w:numId="26">
    <w:abstractNumId w:val="35"/>
  </w:num>
  <w:num w:numId="27">
    <w:abstractNumId w:val="25"/>
  </w:num>
  <w:num w:numId="28">
    <w:abstractNumId w:val="38"/>
  </w:num>
  <w:num w:numId="29">
    <w:abstractNumId w:val="30"/>
  </w:num>
  <w:num w:numId="30">
    <w:abstractNumId w:val="37"/>
  </w:num>
  <w:num w:numId="31">
    <w:abstractNumId w:val="18"/>
  </w:num>
  <w:num w:numId="32">
    <w:abstractNumId w:val="3"/>
  </w:num>
  <w:num w:numId="33">
    <w:abstractNumId w:val="27"/>
  </w:num>
  <w:num w:numId="34">
    <w:abstractNumId w:val="15"/>
  </w:num>
  <w:num w:numId="35">
    <w:abstractNumId w:val="29"/>
  </w:num>
  <w:num w:numId="36">
    <w:abstractNumId w:val="33"/>
  </w:num>
  <w:num w:numId="37">
    <w:abstractNumId w:val="34"/>
  </w:num>
  <w:num w:numId="3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99"/>
    <w:rsid w:val="000007D3"/>
    <w:rsid w:val="00001B59"/>
    <w:rsid w:val="0000239D"/>
    <w:rsid w:val="00002A80"/>
    <w:rsid w:val="000037F1"/>
    <w:rsid w:val="000042DF"/>
    <w:rsid w:val="00005399"/>
    <w:rsid w:val="00005701"/>
    <w:rsid w:val="00005C19"/>
    <w:rsid w:val="00010406"/>
    <w:rsid w:val="00010495"/>
    <w:rsid w:val="0001095D"/>
    <w:rsid w:val="00010A20"/>
    <w:rsid w:val="00011B30"/>
    <w:rsid w:val="0001249F"/>
    <w:rsid w:val="00012E9A"/>
    <w:rsid w:val="0001372A"/>
    <w:rsid w:val="0001412C"/>
    <w:rsid w:val="00014145"/>
    <w:rsid w:val="00014ED2"/>
    <w:rsid w:val="000157B4"/>
    <w:rsid w:val="0001687B"/>
    <w:rsid w:val="00016D5B"/>
    <w:rsid w:val="000177D3"/>
    <w:rsid w:val="000179AD"/>
    <w:rsid w:val="00020055"/>
    <w:rsid w:val="000207D8"/>
    <w:rsid w:val="000214F0"/>
    <w:rsid w:val="00021E9F"/>
    <w:rsid w:val="000227D5"/>
    <w:rsid w:val="00023BDD"/>
    <w:rsid w:val="00023F52"/>
    <w:rsid w:val="000244DB"/>
    <w:rsid w:val="00024BAB"/>
    <w:rsid w:val="00025877"/>
    <w:rsid w:val="0002619A"/>
    <w:rsid w:val="00026AA6"/>
    <w:rsid w:val="00026E04"/>
    <w:rsid w:val="0003119D"/>
    <w:rsid w:val="000326C3"/>
    <w:rsid w:val="00032C01"/>
    <w:rsid w:val="0003333F"/>
    <w:rsid w:val="00034279"/>
    <w:rsid w:val="0003516A"/>
    <w:rsid w:val="00035A0B"/>
    <w:rsid w:val="00035D8D"/>
    <w:rsid w:val="00035DA0"/>
    <w:rsid w:val="00036128"/>
    <w:rsid w:val="00036A01"/>
    <w:rsid w:val="00036E5E"/>
    <w:rsid w:val="00037348"/>
    <w:rsid w:val="00037CE7"/>
    <w:rsid w:val="000408BE"/>
    <w:rsid w:val="00041018"/>
    <w:rsid w:val="00041504"/>
    <w:rsid w:val="00042435"/>
    <w:rsid w:val="0004268A"/>
    <w:rsid w:val="00042C4B"/>
    <w:rsid w:val="000435CA"/>
    <w:rsid w:val="000441B9"/>
    <w:rsid w:val="00044385"/>
    <w:rsid w:val="000443E5"/>
    <w:rsid w:val="0004449D"/>
    <w:rsid w:val="0004490C"/>
    <w:rsid w:val="00044AF5"/>
    <w:rsid w:val="000457DE"/>
    <w:rsid w:val="00047BA9"/>
    <w:rsid w:val="00050753"/>
    <w:rsid w:val="00051D53"/>
    <w:rsid w:val="00051D6C"/>
    <w:rsid w:val="00051ED0"/>
    <w:rsid w:val="00051F44"/>
    <w:rsid w:val="00051FE6"/>
    <w:rsid w:val="0005212E"/>
    <w:rsid w:val="00053937"/>
    <w:rsid w:val="000542CE"/>
    <w:rsid w:val="00054CD9"/>
    <w:rsid w:val="00055037"/>
    <w:rsid w:val="0005585F"/>
    <w:rsid w:val="00057551"/>
    <w:rsid w:val="000612E4"/>
    <w:rsid w:val="000615B1"/>
    <w:rsid w:val="00063614"/>
    <w:rsid w:val="00064080"/>
    <w:rsid w:val="00064E18"/>
    <w:rsid w:val="00065A89"/>
    <w:rsid w:val="000667DB"/>
    <w:rsid w:val="00066BFC"/>
    <w:rsid w:val="00066D3B"/>
    <w:rsid w:val="00066F4F"/>
    <w:rsid w:val="00067334"/>
    <w:rsid w:val="00067AB3"/>
    <w:rsid w:val="00067D97"/>
    <w:rsid w:val="000700F2"/>
    <w:rsid w:val="00072AC6"/>
    <w:rsid w:val="00072CB4"/>
    <w:rsid w:val="00072FD5"/>
    <w:rsid w:val="0007461F"/>
    <w:rsid w:val="000756E4"/>
    <w:rsid w:val="0007669C"/>
    <w:rsid w:val="00077022"/>
    <w:rsid w:val="00077095"/>
    <w:rsid w:val="00077A98"/>
    <w:rsid w:val="0008048E"/>
    <w:rsid w:val="00080FE9"/>
    <w:rsid w:val="0008102D"/>
    <w:rsid w:val="00081434"/>
    <w:rsid w:val="00081531"/>
    <w:rsid w:val="000822E2"/>
    <w:rsid w:val="000836B6"/>
    <w:rsid w:val="00083D4E"/>
    <w:rsid w:val="000855F0"/>
    <w:rsid w:val="00085ED5"/>
    <w:rsid w:val="000871D6"/>
    <w:rsid w:val="000875D5"/>
    <w:rsid w:val="00087BD5"/>
    <w:rsid w:val="0009062C"/>
    <w:rsid w:val="00090940"/>
    <w:rsid w:val="00091117"/>
    <w:rsid w:val="00091EE4"/>
    <w:rsid w:val="00093293"/>
    <w:rsid w:val="00094C2F"/>
    <w:rsid w:val="0009612C"/>
    <w:rsid w:val="00096C07"/>
    <w:rsid w:val="00097070"/>
    <w:rsid w:val="000A1464"/>
    <w:rsid w:val="000A1E31"/>
    <w:rsid w:val="000A44D8"/>
    <w:rsid w:val="000A4748"/>
    <w:rsid w:val="000A47CD"/>
    <w:rsid w:val="000A47FF"/>
    <w:rsid w:val="000A6D4D"/>
    <w:rsid w:val="000A7A4A"/>
    <w:rsid w:val="000A7B9D"/>
    <w:rsid w:val="000B1089"/>
    <w:rsid w:val="000B1AA2"/>
    <w:rsid w:val="000B37F2"/>
    <w:rsid w:val="000B44B5"/>
    <w:rsid w:val="000B5356"/>
    <w:rsid w:val="000B7C94"/>
    <w:rsid w:val="000C03DB"/>
    <w:rsid w:val="000C17E9"/>
    <w:rsid w:val="000C258F"/>
    <w:rsid w:val="000C2A65"/>
    <w:rsid w:val="000C2EF6"/>
    <w:rsid w:val="000C332B"/>
    <w:rsid w:val="000C352D"/>
    <w:rsid w:val="000C3D7A"/>
    <w:rsid w:val="000C403B"/>
    <w:rsid w:val="000C44D8"/>
    <w:rsid w:val="000C5376"/>
    <w:rsid w:val="000D0A80"/>
    <w:rsid w:val="000D1A62"/>
    <w:rsid w:val="000D344E"/>
    <w:rsid w:val="000D428A"/>
    <w:rsid w:val="000D4FB1"/>
    <w:rsid w:val="000D5647"/>
    <w:rsid w:val="000D5B81"/>
    <w:rsid w:val="000D7078"/>
    <w:rsid w:val="000E0B2B"/>
    <w:rsid w:val="000E21B1"/>
    <w:rsid w:val="000E47CC"/>
    <w:rsid w:val="000E4B1D"/>
    <w:rsid w:val="000E4C9E"/>
    <w:rsid w:val="000E647C"/>
    <w:rsid w:val="000E68D7"/>
    <w:rsid w:val="000E7F10"/>
    <w:rsid w:val="000E7FCD"/>
    <w:rsid w:val="000F02E5"/>
    <w:rsid w:val="000F0469"/>
    <w:rsid w:val="000F052F"/>
    <w:rsid w:val="000F0DBA"/>
    <w:rsid w:val="000F0F7A"/>
    <w:rsid w:val="000F215D"/>
    <w:rsid w:val="000F2709"/>
    <w:rsid w:val="000F2F4A"/>
    <w:rsid w:val="000F340F"/>
    <w:rsid w:val="000F4AA2"/>
    <w:rsid w:val="000F5C9D"/>
    <w:rsid w:val="000F5FD7"/>
    <w:rsid w:val="000F70B5"/>
    <w:rsid w:val="000F74E9"/>
    <w:rsid w:val="000F77FE"/>
    <w:rsid w:val="00100734"/>
    <w:rsid w:val="00102579"/>
    <w:rsid w:val="00103C61"/>
    <w:rsid w:val="00104741"/>
    <w:rsid w:val="00105827"/>
    <w:rsid w:val="00106067"/>
    <w:rsid w:val="001070DF"/>
    <w:rsid w:val="001072FA"/>
    <w:rsid w:val="00107C60"/>
    <w:rsid w:val="001101DA"/>
    <w:rsid w:val="00110361"/>
    <w:rsid w:val="00110A8E"/>
    <w:rsid w:val="00111E99"/>
    <w:rsid w:val="00112AD1"/>
    <w:rsid w:val="00112AD9"/>
    <w:rsid w:val="00113A00"/>
    <w:rsid w:val="001142B7"/>
    <w:rsid w:val="00114823"/>
    <w:rsid w:val="001149B3"/>
    <w:rsid w:val="00115DAC"/>
    <w:rsid w:val="00116643"/>
    <w:rsid w:val="00116876"/>
    <w:rsid w:val="00117D39"/>
    <w:rsid w:val="0012081F"/>
    <w:rsid w:val="00121726"/>
    <w:rsid w:val="0012174D"/>
    <w:rsid w:val="00121D29"/>
    <w:rsid w:val="00122EE3"/>
    <w:rsid w:val="0012354B"/>
    <w:rsid w:val="0012429A"/>
    <w:rsid w:val="0012449F"/>
    <w:rsid w:val="00124C47"/>
    <w:rsid w:val="001250A6"/>
    <w:rsid w:val="001250B6"/>
    <w:rsid w:val="001279C8"/>
    <w:rsid w:val="00130448"/>
    <w:rsid w:val="001308FB"/>
    <w:rsid w:val="00130DF7"/>
    <w:rsid w:val="0013107F"/>
    <w:rsid w:val="001313F0"/>
    <w:rsid w:val="00132367"/>
    <w:rsid w:val="00132BC5"/>
    <w:rsid w:val="00133478"/>
    <w:rsid w:val="0013458C"/>
    <w:rsid w:val="00135304"/>
    <w:rsid w:val="00135884"/>
    <w:rsid w:val="00135B44"/>
    <w:rsid w:val="0013718A"/>
    <w:rsid w:val="00137328"/>
    <w:rsid w:val="001375DF"/>
    <w:rsid w:val="0013798A"/>
    <w:rsid w:val="00137AE4"/>
    <w:rsid w:val="00137B26"/>
    <w:rsid w:val="0014075D"/>
    <w:rsid w:val="0014087E"/>
    <w:rsid w:val="001408D1"/>
    <w:rsid w:val="00140F6E"/>
    <w:rsid w:val="001414C8"/>
    <w:rsid w:val="0014161E"/>
    <w:rsid w:val="0014167D"/>
    <w:rsid w:val="00141745"/>
    <w:rsid w:val="00141D2F"/>
    <w:rsid w:val="001422C9"/>
    <w:rsid w:val="001429CA"/>
    <w:rsid w:val="001446CE"/>
    <w:rsid w:val="00144D4E"/>
    <w:rsid w:val="001450E9"/>
    <w:rsid w:val="0014543F"/>
    <w:rsid w:val="001457CB"/>
    <w:rsid w:val="001503E0"/>
    <w:rsid w:val="001507DD"/>
    <w:rsid w:val="001512A7"/>
    <w:rsid w:val="0015481A"/>
    <w:rsid w:val="00154BDF"/>
    <w:rsid w:val="001552BF"/>
    <w:rsid w:val="00156605"/>
    <w:rsid w:val="001570F0"/>
    <w:rsid w:val="00160060"/>
    <w:rsid w:val="00160264"/>
    <w:rsid w:val="00161E72"/>
    <w:rsid w:val="001628ED"/>
    <w:rsid w:val="0016295D"/>
    <w:rsid w:val="0016339A"/>
    <w:rsid w:val="00163594"/>
    <w:rsid w:val="00163D76"/>
    <w:rsid w:val="00163D7F"/>
    <w:rsid w:val="001642E7"/>
    <w:rsid w:val="001645EF"/>
    <w:rsid w:val="00164A10"/>
    <w:rsid w:val="00165D91"/>
    <w:rsid w:val="00165F55"/>
    <w:rsid w:val="0016703E"/>
    <w:rsid w:val="0016757E"/>
    <w:rsid w:val="0016792D"/>
    <w:rsid w:val="00167998"/>
    <w:rsid w:val="001707AE"/>
    <w:rsid w:val="0017174C"/>
    <w:rsid w:val="001733E8"/>
    <w:rsid w:val="0017346B"/>
    <w:rsid w:val="00173511"/>
    <w:rsid w:val="001735EC"/>
    <w:rsid w:val="00173B0A"/>
    <w:rsid w:val="00174200"/>
    <w:rsid w:val="001747AB"/>
    <w:rsid w:val="00175A80"/>
    <w:rsid w:val="00175D12"/>
    <w:rsid w:val="001775B7"/>
    <w:rsid w:val="001777A8"/>
    <w:rsid w:val="00177DFA"/>
    <w:rsid w:val="0018002E"/>
    <w:rsid w:val="001806F3"/>
    <w:rsid w:val="001807B0"/>
    <w:rsid w:val="001810B6"/>
    <w:rsid w:val="00181B12"/>
    <w:rsid w:val="00182C2A"/>
    <w:rsid w:val="00183A0A"/>
    <w:rsid w:val="00183E93"/>
    <w:rsid w:val="00184623"/>
    <w:rsid w:val="0018481F"/>
    <w:rsid w:val="001849F1"/>
    <w:rsid w:val="00184A83"/>
    <w:rsid w:val="0018599C"/>
    <w:rsid w:val="001859E9"/>
    <w:rsid w:val="00185CAF"/>
    <w:rsid w:val="001874B9"/>
    <w:rsid w:val="00187535"/>
    <w:rsid w:val="00191E83"/>
    <w:rsid w:val="00191FCA"/>
    <w:rsid w:val="0019289C"/>
    <w:rsid w:val="00194CF4"/>
    <w:rsid w:val="001955B5"/>
    <w:rsid w:val="001961B4"/>
    <w:rsid w:val="001966E7"/>
    <w:rsid w:val="0019691D"/>
    <w:rsid w:val="0019770A"/>
    <w:rsid w:val="00197B37"/>
    <w:rsid w:val="001A0B36"/>
    <w:rsid w:val="001A14EF"/>
    <w:rsid w:val="001A1952"/>
    <w:rsid w:val="001A3294"/>
    <w:rsid w:val="001A3B3E"/>
    <w:rsid w:val="001A4543"/>
    <w:rsid w:val="001A4661"/>
    <w:rsid w:val="001A49CF"/>
    <w:rsid w:val="001A4A64"/>
    <w:rsid w:val="001A5DD9"/>
    <w:rsid w:val="001A7E2C"/>
    <w:rsid w:val="001B0BE6"/>
    <w:rsid w:val="001B1008"/>
    <w:rsid w:val="001B11DB"/>
    <w:rsid w:val="001B1D62"/>
    <w:rsid w:val="001B2CE1"/>
    <w:rsid w:val="001B2FBE"/>
    <w:rsid w:val="001B3CDC"/>
    <w:rsid w:val="001B457F"/>
    <w:rsid w:val="001B4896"/>
    <w:rsid w:val="001B6911"/>
    <w:rsid w:val="001B70EB"/>
    <w:rsid w:val="001B73D9"/>
    <w:rsid w:val="001B7C4D"/>
    <w:rsid w:val="001C1E04"/>
    <w:rsid w:val="001C298B"/>
    <w:rsid w:val="001C3260"/>
    <w:rsid w:val="001C3857"/>
    <w:rsid w:val="001C401C"/>
    <w:rsid w:val="001C426A"/>
    <w:rsid w:val="001C5AB5"/>
    <w:rsid w:val="001C695E"/>
    <w:rsid w:val="001C79AB"/>
    <w:rsid w:val="001D063D"/>
    <w:rsid w:val="001D1969"/>
    <w:rsid w:val="001D1D96"/>
    <w:rsid w:val="001D3C0D"/>
    <w:rsid w:val="001D3E6E"/>
    <w:rsid w:val="001D4292"/>
    <w:rsid w:val="001D4F87"/>
    <w:rsid w:val="001D56C1"/>
    <w:rsid w:val="001D5BA8"/>
    <w:rsid w:val="001D5F82"/>
    <w:rsid w:val="001D65D9"/>
    <w:rsid w:val="001D6EDB"/>
    <w:rsid w:val="001D7000"/>
    <w:rsid w:val="001D72AE"/>
    <w:rsid w:val="001D77AA"/>
    <w:rsid w:val="001D78D0"/>
    <w:rsid w:val="001E1858"/>
    <w:rsid w:val="001E195D"/>
    <w:rsid w:val="001E1C11"/>
    <w:rsid w:val="001E2EEE"/>
    <w:rsid w:val="001E436C"/>
    <w:rsid w:val="001E5E80"/>
    <w:rsid w:val="001E629C"/>
    <w:rsid w:val="001E63E5"/>
    <w:rsid w:val="001E6A5D"/>
    <w:rsid w:val="001E6ED4"/>
    <w:rsid w:val="001E77A3"/>
    <w:rsid w:val="001E7987"/>
    <w:rsid w:val="001F0312"/>
    <w:rsid w:val="001F0FDE"/>
    <w:rsid w:val="001F11FA"/>
    <w:rsid w:val="001F1939"/>
    <w:rsid w:val="001F31C7"/>
    <w:rsid w:val="001F41FC"/>
    <w:rsid w:val="001F632C"/>
    <w:rsid w:val="001F64C7"/>
    <w:rsid w:val="001F74E2"/>
    <w:rsid w:val="00200120"/>
    <w:rsid w:val="00200F3F"/>
    <w:rsid w:val="0020112E"/>
    <w:rsid w:val="00201581"/>
    <w:rsid w:val="00201F3E"/>
    <w:rsid w:val="00202031"/>
    <w:rsid w:val="00202557"/>
    <w:rsid w:val="002035A7"/>
    <w:rsid w:val="00203E0E"/>
    <w:rsid w:val="002045EC"/>
    <w:rsid w:val="00205BAF"/>
    <w:rsid w:val="002061BE"/>
    <w:rsid w:val="00206876"/>
    <w:rsid w:val="00206F61"/>
    <w:rsid w:val="00207251"/>
    <w:rsid w:val="00207785"/>
    <w:rsid w:val="00207E53"/>
    <w:rsid w:val="002106F5"/>
    <w:rsid w:val="00210758"/>
    <w:rsid w:val="00210A0C"/>
    <w:rsid w:val="00211AA5"/>
    <w:rsid w:val="00211DBB"/>
    <w:rsid w:val="0021236F"/>
    <w:rsid w:val="00212D1B"/>
    <w:rsid w:val="00215720"/>
    <w:rsid w:val="0021589F"/>
    <w:rsid w:val="002158E6"/>
    <w:rsid w:val="002174E5"/>
    <w:rsid w:val="002175C6"/>
    <w:rsid w:val="00217611"/>
    <w:rsid w:val="002177E0"/>
    <w:rsid w:val="002206D9"/>
    <w:rsid w:val="00220746"/>
    <w:rsid w:val="00221059"/>
    <w:rsid w:val="00221995"/>
    <w:rsid w:val="00221A1D"/>
    <w:rsid w:val="00222561"/>
    <w:rsid w:val="002229C0"/>
    <w:rsid w:val="002233AC"/>
    <w:rsid w:val="00224C78"/>
    <w:rsid w:val="00224DA4"/>
    <w:rsid w:val="002250C9"/>
    <w:rsid w:val="00225195"/>
    <w:rsid w:val="002259CB"/>
    <w:rsid w:val="002260B2"/>
    <w:rsid w:val="002262B8"/>
    <w:rsid w:val="002267CA"/>
    <w:rsid w:val="00226D20"/>
    <w:rsid w:val="00227545"/>
    <w:rsid w:val="00230331"/>
    <w:rsid w:val="0023402E"/>
    <w:rsid w:val="002344B5"/>
    <w:rsid w:val="00234ADE"/>
    <w:rsid w:val="00235293"/>
    <w:rsid w:val="00235545"/>
    <w:rsid w:val="002368AB"/>
    <w:rsid w:val="00236C1D"/>
    <w:rsid w:val="00237140"/>
    <w:rsid w:val="00240104"/>
    <w:rsid w:val="002406B7"/>
    <w:rsid w:val="0024096C"/>
    <w:rsid w:val="00241904"/>
    <w:rsid w:val="00241F92"/>
    <w:rsid w:val="00242193"/>
    <w:rsid w:val="002437C1"/>
    <w:rsid w:val="00243DEB"/>
    <w:rsid w:val="0024500C"/>
    <w:rsid w:val="00245C29"/>
    <w:rsid w:val="00246574"/>
    <w:rsid w:val="00246B92"/>
    <w:rsid w:val="00246F90"/>
    <w:rsid w:val="0024705B"/>
    <w:rsid w:val="00247076"/>
    <w:rsid w:val="00247789"/>
    <w:rsid w:val="0025005E"/>
    <w:rsid w:val="00250BEA"/>
    <w:rsid w:val="00252D81"/>
    <w:rsid w:val="00253A41"/>
    <w:rsid w:val="00253B66"/>
    <w:rsid w:val="00254A4E"/>
    <w:rsid w:val="00255321"/>
    <w:rsid w:val="00255617"/>
    <w:rsid w:val="0025575C"/>
    <w:rsid w:val="00255D5D"/>
    <w:rsid w:val="00255FF5"/>
    <w:rsid w:val="0025688A"/>
    <w:rsid w:val="0025689B"/>
    <w:rsid w:val="00256B1F"/>
    <w:rsid w:val="00261676"/>
    <w:rsid w:val="0026240F"/>
    <w:rsid w:val="00262C56"/>
    <w:rsid w:val="0026394B"/>
    <w:rsid w:val="00264957"/>
    <w:rsid w:val="0026619D"/>
    <w:rsid w:val="00270506"/>
    <w:rsid w:val="002709DF"/>
    <w:rsid w:val="00270B51"/>
    <w:rsid w:val="00270B63"/>
    <w:rsid w:val="00270DD3"/>
    <w:rsid w:val="00271545"/>
    <w:rsid w:val="002717CB"/>
    <w:rsid w:val="00271B4F"/>
    <w:rsid w:val="002729E4"/>
    <w:rsid w:val="00272A37"/>
    <w:rsid w:val="0027301A"/>
    <w:rsid w:val="002736F9"/>
    <w:rsid w:val="0027431D"/>
    <w:rsid w:val="00275B50"/>
    <w:rsid w:val="002765AB"/>
    <w:rsid w:val="00276F6F"/>
    <w:rsid w:val="002774E1"/>
    <w:rsid w:val="0027796E"/>
    <w:rsid w:val="00277C91"/>
    <w:rsid w:val="00280669"/>
    <w:rsid w:val="002808EF"/>
    <w:rsid w:val="002815B3"/>
    <w:rsid w:val="00281737"/>
    <w:rsid w:val="002818ED"/>
    <w:rsid w:val="00281E82"/>
    <w:rsid w:val="00281FB5"/>
    <w:rsid w:val="00282D3B"/>
    <w:rsid w:val="00282F51"/>
    <w:rsid w:val="0028385C"/>
    <w:rsid w:val="00283F4F"/>
    <w:rsid w:val="002846CA"/>
    <w:rsid w:val="00285F4D"/>
    <w:rsid w:val="00285FFF"/>
    <w:rsid w:val="00286AE4"/>
    <w:rsid w:val="0028705A"/>
    <w:rsid w:val="0029009A"/>
    <w:rsid w:val="00290FA8"/>
    <w:rsid w:val="002914DB"/>
    <w:rsid w:val="002917BD"/>
    <w:rsid w:val="0029273F"/>
    <w:rsid w:val="0029293F"/>
    <w:rsid w:val="00292B86"/>
    <w:rsid w:val="00292DC3"/>
    <w:rsid w:val="00292DFC"/>
    <w:rsid w:val="00293CA4"/>
    <w:rsid w:val="0029550F"/>
    <w:rsid w:val="00296731"/>
    <w:rsid w:val="00296B4F"/>
    <w:rsid w:val="002A0918"/>
    <w:rsid w:val="002A1044"/>
    <w:rsid w:val="002A2303"/>
    <w:rsid w:val="002A28AD"/>
    <w:rsid w:val="002A3461"/>
    <w:rsid w:val="002A3521"/>
    <w:rsid w:val="002A39BF"/>
    <w:rsid w:val="002A3B81"/>
    <w:rsid w:val="002A4283"/>
    <w:rsid w:val="002A4B21"/>
    <w:rsid w:val="002A4BC2"/>
    <w:rsid w:val="002A5664"/>
    <w:rsid w:val="002A5778"/>
    <w:rsid w:val="002A602B"/>
    <w:rsid w:val="002A6CCC"/>
    <w:rsid w:val="002A73A3"/>
    <w:rsid w:val="002A7B03"/>
    <w:rsid w:val="002A7B9C"/>
    <w:rsid w:val="002B17EF"/>
    <w:rsid w:val="002B18E3"/>
    <w:rsid w:val="002B1F4E"/>
    <w:rsid w:val="002B36D3"/>
    <w:rsid w:val="002B3BB0"/>
    <w:rsid w:val="002B483D"/>
    <w:rsid w:val="002B4D31"/>
    <w:rsid w:val="002B520C"/>
    <w:rsid w:val="002B5CCC"/>
    <w:rsid w:val="002B60FD"/>
    <w:rsid w:val="002B60FF"/>
    <w:rsid w:val="002B63B1"/>
    <w:rsid w:val="002C067A"/>
    <w:rsid w:val="002C0F7E"/>
    <w:rsid w:val="002C181D"/>
    <w:rsid w:val="002C1A0B"/>
    <w:rsid w:val="002C239E"/>
    <w:rsid w:val="002C38DD"/>
    <w:rsid w:val="002C4006"/>
    <w:rsid w:val="002C44BA"/>
    <w:rsid w:val="002C4A9C"/>
    <w:rsid w:val="002C4EA6"/>
    <w:rsid w:val="002C4EFB"/>
    <w:rsid w:val="002C51D9"/>
    <w:rsid w:val="002C5278"/>
    <w:rsid w:val="002C69F3"/>
    <w:rsid w:val="002D06D5"/>
    <w:rsid w:val="002D0812"/>
    <w:rsid w:val="002D0D9D"/>
    <w:rsid w:val="002D19BE"/>
    <w:rsid w:val="002D1B42"/>
    <w:rsid w:val="002D389C"/>
    <w:rsid w:val="002D46A5"/>
    <w:rsid w:val="002D4706"/>
    <w:rsid w:val="002D5334"/>
    <w:rsid w:val="002D6088"/>
    <w:rsid w:val="002D7347"/>
    <w:rsid w:val="002D796C"/>
    <w:rsid w:val="002E149E"/>
    <w:rsid w:val="002E14E8"/>
    <w:rsid w:val="002E1587"/>
    <w:rsid w:val="002E24F3"/>
    <w:rsid w:val="002E2E0C"/>
    <w:rsid w:val="002E47EE"/>
    <w:rsid w:val="002E58C7"/>
    <w:rsid w:val="002E73A0"/>
    <w:rsid w:val="002E7705"/>
    <w:rsid w:val="002E7BE1"/>
    <w:rsid w:val="002E7D66"/>
    <w:rsid w:val="002F1170"/>
    <w:rsid w:val="002F117B"/>
    <w:rsid w:val="002F1D1F"/>
    <w:rsid w:val="002F22E5"/>
    <w:rsid w:val="002F2A33"/>
    <w:rsid w:val="002F35F2"/>
    <w:rsid w:val="002F36CE"/>
    <w:rsid w:val="002F3936"/>
    <w:rsid w:val="002F56A9"/>
    <w:rsid w:val="002F56F6"/>
    <w:rsid w:val="002F56FE"/>
    <w:rsid w:val="002F5A3A"/>
    <w:rsid w:val="002F6250"/>
    <w:rsid w:val="002F6E33"/>
    <w:rsid w:val="002F7019"/>
    <w:rsid w:val="002F7165"/>
    <w:rsid w:val="002F71A7"/>
    <w:rsid w:val="002F7A31"/>
    <w:rsid w:val="003006F6"/>
    <w:rsid w:val="003022E6"/>
    <w:rsid w:val="003028C4"/>
    <w:rsid w:val="00302B3C"/>
    <w:rsid w:val="00303120"/>
    <w:rsid w:val="003042BB"/>
    <w:rsid w:val="003043A7"/>
    <w:rsid w:val="003044FD"/>
    <w:rsid w:val="00304552"/>
    <w:rsid w:val="00304C24"/>
    <w:rsid w:val="00305142"/>
    <w:rsid w:val="00305B10"/>
    <w:rsid w:val="00306833"/>
    <w:rsid w:val="00306A78"/>
    <w:rsid w:val="003073EC"/>
    <w:rsid w:val="00310C1D"/>
    <w:rsid w:val="003116BD"/>
    <w:rsid w:val="00312B8D"/>
    <w:rsid w:val="0031368F"/>
    <w:rsid w:val="003143F6"/>
    <w:rsid w:val="003146C5"/>
    <w:rsid w:val="00314847"/>
    <w:rsid w:val="0031494B"/>
    <w:rsid w:val="00316700"/>
    <w:rsid w:val="003168CE"/>
    <w:rsid w:val="003171BD"/>
    <w:rsid w:val="0031755C"/>
    <w:rsid w:val="00317A57"/>
    <w:rsid w:val="00322748"/>
    <w:rsid w:val="00322955"/>
    <w:rsid w:val="00323645"/>
    <w:rsid w:val="00323E01"/>
    <w:rsid w:val="00324B45"/>
    <w:rsid w:val="003255D5"/>
    <w:rsid w:val="00326592"/>
    <w:rsid w:val="0032787F"/>
    <w:rsid w:val="003278B5"/>
    <w:rsid w:val="003305EA"/>
    <w:rsid w:val="003307DB"/>
    <w:rsid w:val="00330D8F"/>
    <w:rsid w:val="00330FE7"/>
    <w:rsid w:val="00331A87"/>
    <w:rsid w:val="00331DFF"/>
    <w:rsid w:val="00331FC1"/>
    <w:rsid w:val="00333396"/>
    <w:rsid w:val="0033394A"/>
    <w:rsid w:val="00336432"/>
    <w:rsid w:val="003364EE"/>
    <w:rsid w:val="003377C5"/>
    <w:rsid w:val="00340456"/>
    <w:rsid w:val="00340DBF"/>
    <w:rsid w:val="003412B6"/>
    <w:rsid w:val="003421FB"/>
    <w:rsid w:val="00344627"/>
    <w:rsid w:val="00344CD4"/>
    <w:rsid w:val="00344EAD"/>
    <w:rsid w:val="003464F2"/>
    <w:rsid w:val="0034695C"/>
    <w:rsid w:val="0034752A"/>
    <w:rsid w:val="0034773B"/>
    <w:rsid w:val="0035007E"/>
    <w:rsid w:val="0035074E"/>
    <w:rsid w:val="003511C2"/>
    <w:rsid w:val="003515AA"/>
    <w:rsid w:val="00352030"/>
    <w:rsid w:val="003542B6"/>
    <w:rsid w:val="00355107"/>
    <w:rsid w:val="00356B39"/>
    <w:rsid w:val="00357123"/>
    <w:rsid w:val="00357669"/>
    <w:rsid w:val="00357EDC"/>
    <w:rsid w:val="003603DB"/>
    <w:rsid w:val="003609E9"/>
    <w:rsid w:val="00360ADA"/>
    <w:rsid w:val="00360D68"/>
    <w:rsid w:val="00361159"/>
    <w:rsid w:val="00361ADA"/>
    <w:rsid w:val="00362E78"/>
    <w:rsid w:val="003639CB"/>
    <w:rsid w:val="003643A1"/>
    <w:rsid w:val="003651EB"/>
    <w:rsid w:val="003655ED"/>
    <w:rsid w:val="003672E9"/>
    <w:rsid w:val="0036793D"/>
    <w:rsid w:val="003708E8"/>
    <w:rsid w:val="0037167F"/>
    <w:rsid w:val="0037195F"/>
    <w:rsid w:val="00371CF7"/>
    <w:rsid w:val="00372A01"/>
    <w:rsid w:val="00372DD2"/>
    <w:rsid w:val="00373B5D"/>
    <w:rsid w:val="00374466"/>
    <w:rsid w:val="00375812"/>
    <w:rsid w:val="0037644A"/>
    <w:rsid w:val="00376640"/>
    <w:rsid w:val="00377653"/>
    <w:rsid w:val="00380098"/>
    <w:rsid w:val="0038021A"/>
    <w:rsid w:val="003803CF"/>
    <w:rsid w:val="00380CC9"/>
    <w:rsid w:val="003820F5"/>
    <w:rsid w:val="00382FE1"/>
    <w:rsid w:val="0038356C"/>
    <w:rsid w:val="00383AB9"/>
    <w:rsid w:val="00383B8A"/>
    <w:rsid w:val="003854E0"/>
    <w:rsid w:val="00390B02"/>
    <w:rsid w:val="003916DA"/>
    <w:rsid w:val="00392972"/>
    <w:rsid w:val="0039301C"/>
    <w:rsid w:val="003934E6"/>
    <w:rsid w:val="00393BDA"/>
    <w:rsid w:val="00393F1E"/>
    <w:rsid w:val="00394DD3"/>
    <w:rsid w:val="0039566F"/>
    <w:rsid w:val="003959A3"/>
    <w:rsid w:val="00396927"/>
    <w:rsid w:val="00396DFE"/>
    <w:rsid w:val="003A075D"/>
    <w:rsid w:val="003A2EA4"/>
    <w:rsid w:val="003A31D5"/>
    <w:rsid w:val="003A3A79"/>
    <w:rsid w:val="003A41EC"/>
    <w:rsid w:val="003A44CF"/>
    <w:rsid w:val="003A5730"/>
    <w:rsid w:val="003A6213"/>
    <w:rsid w:val="003A6346"/>
    <w:rsid w:val="003A671A"/>
    <w:rsid w:val="003A68CD"/>
    <w:rsid w:val="003A7269"/>
    <w:rsid w:val="003B1301"/>
    <w:rsid w:val="003B224C"/>
    <w:rsid w:val="003B267B"/>
    <w:rsid w:val="003B2C27"/>
    <w:rsid w:val="003B3801"/>
    <w:rsid w:val="003B3B35"/>
    <w:rsid w:val="003B49EF"/>
    <w:rsid w:val="003B5202"/>
    <w:rsid w:val="003B5BFC"/>
    <w:rsid w:val="003B5C4E"/>
    <w:rsid w:val="003B6072"/>
    <w:rsid w:val="003B60AA"/>
    <w:rsid w:val="003B66A8"/>
    <w:rsid w:val="003B7DA6"/>
    <w:rsid w:val="003C0531"/>
    <w:rsid w:val="003C093E"/>
    <w:rsid w:val="003C1062"/>
    <w:rsid w:val="003C18CC"/>
    <w:rsid w:val="003C1F23"/>
    <w:rsid w:val="003C2154"/>
    <w:rsid w:val="003C27A2"/>
    <w:rsid w:val="003C3A8B"/>
    <w:rsid w:val="003C46D1"/>
    <w:rsid w:val="003C4E4F"/>
    <w:rsid w:val="003C4F6F"/>
    <w:rsid w:val="003C5F80"/>
    <w:rsid w:val="003C6CA0"/>
    <w:rsid w:val="003C7127"/>
    <w:rsid w:val="003C77A7"/>
    <w:rsid w:val="003C77DD"/>
    <w:rsid w:val="003C7C67"/>
    <w:rsid w:val="003D0559"/>
    <w:rsid w:val="003D08A2"/>
    <w:rsid w:val="003D1031"/>
    <w:rsid w:val="003D150C"/>
    <w:rsid w:val="003D16A5"/>
    <w:rsid w:val="003D2D14"/>
    <w:rsid w:val="003D4583"/>
    <w:rsid w:val="003D46FA"/>
    <w:rsid w:val="003D4983"/>
    <w:rsid w:val="003D553E"/>
    <w:rsid w:val="003D6045"/>
    <w:rsid w:val="003D61DB"/>
    <w:rsid w:val="003D6C48"/>
    <w:rsid w:val="003E0E63"/>
    <w:rsid w:val="003E1742"/>
    <w:rsid w:val="003E1C2C"/>
    <w:rsid w:val="003E1CB5"/>
    <w:rsid w:val="003E1F52"/>
    <w:rsid w:val="003E234E"/>
    <w:rsid w:val="003E2421"/>
    <w:rsid w:val="003E3C92"/>
    <w:rsid w:val="003E5209"/>
    <w:rsid w:val="003E5352"/>
    <w:rsid w:val="003E5683"/>
    <w:rsid w:val="003E5949"/>
    <w:rsid w:val="003E6323"/>
    <w:rsid w:val="003E690D"/>
    <w:rsid w:val="003E6D04"/>
    <w:rsid w:val="003E6D3F"/>
    <w:rsid w:val="003F11E6"/>
    <w:rsid w:val="003F28D5"/>
    <w:rsid w:val="003F31E7"/>
    <w:rsid w:val="003F408E"/>
    <w:rsid w:val="003F4927"/>
    <w:rsid w:val="003F4EBE"/>
    <w:rsid w:val="003F583C"/>
    <w:rsid w:val="003F589E"/>
    <w:rsid w:val="003F5BF1"/>
    <w:rsid w:val="003F68B0"/>
    <w:rsid w:val="003F6ABD"/>
    <w:rsid w:val="003F786A"/>
    <w:rsid w:val="003F7928"/>
    <w:rsid w:val="003F7AA6"/>
    <w:rsid w:val="004003F9"/>
    <w:rsid w:val="004006AF"/>
    <w:rsid w:val="0040083F"/>
    <w:rsid w:val="00403629"/>
    <w:rsid w:val="00404DAF"/>
    <w:rsid w:val="0040520B"/>
    <w:rsid w:val="0040537D"/>
    <w:rsid w:val="00405400"/>
    <w:rsid w:val="00405992"/>
    <w:rsid w:val="0040605E"/>
    <w:rsid w:val="004100F3"/>
    <w:rsid w:val="00411711"/>
    <w:rsid w:val="00411A13"/>
    <w:rsid w:val="00411F8A"/>
    <w:rsid w:val="00412376"/>
    <w:rsid w:val="00413870"/>
    <w:rsid w:val="00414B6F"/>
    <w:rsid w:val="00414CB2"/>
    <w:rsid w:val="00416AAB"/>
    <w:rsid w:val="004178E1"/>
    <w:rsid w:val="0041791A"/>
    <w:rsid w:val="00417AA8"/>
    <w:rsid w:val="00417FCB"/>
    <w:rsid w:val="004215F6"/>
    <w:rsid w:val="00421E06"/>
    <w:rsid w:val="00421FB6"/>
    <w:rsid w:val="0042336D"/>
    <w:rsid w:val="00423993"/>
    <w:rsid w:val="00424A33"/>
    <w:rsid w:val="0042563A"/>
    <w:rsid w:val="004259B8"/>
    <w:rsid w:val="0042634C"/>
    <w:rsid w:val="004272DF"/>
    <w:rsid w:val="004273B8"/>
    <w:rsid w:val="00427FC8"/>
    <w:rsid w:val="004304A9"/>
    <w:rsid w:val="00430756"/>
    <w:rsid w:val="004307E0"/>
    <w:rsid w:val="00431103"/>
    <w:rsid w:val="00431532"/>
    <w:rsid w:val="0043299F"/>
    <w:rsid w:val="00432ED4"/>
    <w:rsid w:val="0043368B"/>
    <w:rsid w:val="00433CA2"/>
    <w:rsid w:val="0043431A"/>
    <w:rsid w:val="00434841"/>
    <w:rsid w:val="00434D25"/>
    <w:rsid w:val="004360B1"/>
    <w:rsid w:val="00436283"/>
    <w:rsid w:val="0043684D"/>
    <w:rsid w:val="0043692E"/>
    <w:rsid w:val="004374CB"/>
    <w:rsid w:val="00437DBF"/>
    <w:rsid w:val="004413AA"/>
    <w:rsid w:val="00441418"/>
    <w:rsid w:val="00442163"/>
    <w:rsid w:val="004428CA"/>
    <w:rsid w:val="00442B8E"/>
    <w:rsid w:val="00442C1F"/>
    <w:rsid w:val="0044323F"/>
    <w:rsid w:val="004433DF"/>
    <w:rsid w:val="00445A24"/>
    <w:rsid w:val="004461E5"/>
    <w:rsid w:val="00447C06"/>
    <w:rsid w:val="00447D0D"/>
    <w:rsid w:val="00450334"/>
    <w:rsid w:val="0045053F"/>
    <w:rsid w:val="004506D9"/>
    <w:rsid w:val="004513C5"/>
    <w:rsid w:val="00452459"/>
    <w:rsid w:val="00452DDF"/>
    <w:rsid w:val="0045425B"/>
    <w:rsid w:val="00454E83"/>
    <w:rsid w:val="0045519D"/>
    <w:rsid w:val="004560BB"/>
    <w:rsid w:val="00457D36"/>
    <w:rsid w:val="00457E44"/>
    <w:rsid w:val="004600B0"/>
    <w:rsid w:val="004616FA"/>
    <w:rsid w:val="00461AA0"/>
    <w:rsid w:val="00461C14"/>
    <w:rsid w:val="00462BAA"/>
    <w:rsid w:val="00462E09"/>
    <w:rsid w:val="00462FF6"/>
    <w:rsid w:val="00463C19"/>
    <w:rsid w:val="00465854"/>
    <w:rsid w:val="0046711C"/>
    <w:rsid w:val="0046730B"/>
    <w:rsid w:val="004714A5"/>
    <w:rsid w:val="0047188A"/>
    <w:rsid w:val="00471FFC"/>
    <w:rsid w:val="004737AC"/>
    <w:rsid w:val="00474526"/>
    <w:rsid w:val="00474569"/>
    <w:rsid w:val="00474DE1"/>
    <w:rsid w:val="0047576B"/>
    <w:rsid w:val="00476945"/>
    <w:rsid w:val="00481258"/>
    <w:rsid w:val="00481ADB"/>
    <w:rsid w:val="00482247"/>
    <w:rsid w:val="004825E1"/>
    <w:rsid w:val="0048262D"/>
    <w:rsid w:val="0048295B"/>
    <w:rsid w:val="00483595"/>
    <w:rsid w:val="00483631"/>
    <w:rsid w:val="0048375B"/>
    <w:rsid w:val="00483FB9"/>
    <w:rsid w:val="00485813"/>
    <w:rsid w:val="00486F1F"/>
    <w:rsid w:val="00487273"/>
    <w:rsid w:val="00487B2C"/>
    <w:rsid w:val="00490B84"/>
    <w:rsid w:val="00492019"/>
    <w:rsid w:val="00493697"/>
    <w:rsid w:val="004936BA"/>
    <w:rsid w:val="0049486B"/>
    <w:rsid w:val="004950D9"/>
    <w:rsid w:val="00495133"/>
    <w:rsid w:val="004958CE"/>
    <w:rsid w:val="00495B0C"/>
    <w:rsid w:val="00495EDC"/>
    <w:rsid w:val="00496707"/>
    <w:rsid w:val="00496868"/>
    <w:rsid w:val="00496F1C"/>
    <w:rsid w:val="00497A4D"/>
    <w:rsid w:val="004A00B6"/>
    <w:rsid w:val="004A0D87"/>
    <w:rsid w:val="004A1340"/>
    <w:rsid w:val="004A2E8B"/>
    <w:rsid w:val="004A314E"/>
    <w:rsid w:val="004A42E8"/>
    <w:rsid w:val="004A556F"/>
    <w:rsid w:val="004A610B"/>
    <w:rsid w:val="004B1043"/>
    <w:rsid w:val="004B246B"/>
    <w:rsid w:val="004B2C98"/>
    <w:rsid w:val="004B3AF1"/>
    <w:rsid w:val="004B47E0"/>
    <w:rsid w:val="004B4844"/>
    <w:rsid w:val="004B5284"/>
    <w:rsid w:val="004B7024"/>
    <w:rsid w:val="004B7835"/>
    <w:rsid w:val="004B78E7"/>
    <w:rsid w:val="004B7FEC"/>
    <w:rsid w:val="004C044D"/>
    <w:rsid w:val="004C07B0"/>
    <w:rsid w:val="004C0AF3"/>
    <w:rsid w:val="004C0BB4"/>
    <w:rsid w:val="004C0BE8"/>
    <w:rsid w:val="004C0E30"/>
    <w:rsid w:val="004C1376"/>
    <w:rsid w:val="004C20D8"/>
    <w:rsid w:val="004C2532"/>
    <w:rsid w:val="004C2CF1"/>
    <w:rsid w:val="004C3286"/>
    <w:rsid w:val="004C348B"/>
    <w:rsid w:val="004C3A56"/>
    <w:rsid w:val="004C47B4"/>
    <w:rsid w:val="004C4971"/>
    <w:rsid w:val="004C4EE8"/>
    <w:rsid w:val="004C5397"/>
    <w:rsid w:val="004C5831"/>
    <w:rsid w:val="004C6A0A"/>
    <w:rsid w:val="004C6F96"/>
    <w:rsid w:val="004C716A"/>
    <w:rsid w:val="004C77C6"/>
    <w:rsid w:val="004C7AA9"/>
    <w:rsid w:val="004D0639"/>
    <w:rsid w:val="004D141F"/>
    <w:rsid w:val="004D29E5"/>
    <w:rsid w:val="004D2DAE"/>
    <w:rsid w:val="004D3239"/>
    <w:rsid w:val="004D3275"/>
    <w:rsid w:val="004D32D3"/>
    <w:rsid w:val="004D4254"/>
    <w:rsid w:val="004D5244"/>
    <w:rsid w:val="004D5606"/>
    <w:rsid w:val="004D5C1D"/>
    <w:rsid w:val="004D5C87"/>
    <w:rsid w:val="004D6DF4"/>
    <w:rsid w:val="004D7782"/>
    <w:rsid w:val="004E0287"/>
    <w:rsid w:val="004E05FE"/>
    <w:rsid w:val="004E0B6F"/>
    <w:rsid w:val="004E0DFE"/>
    <w:rsid w:val="004E19B5"/>
    <w:rsid w:val="004E27F2"/>
    <w:rsid w:val="004E2E77"/>
    <w:rsid w:val="004E3657"/>
    <w:rsid w:val="004E3738"/>
    <w:rsid w:val="004E3971"/>
    <w:rsid w:val="004E5CAF"/>
    <w:rsid w:val="004E6566"/>
    <w:rsid w:val="004E658D"/>
    <w:rsid w:val="004E717D"/>
    <w:rsid w:val="004F07C6"/>
    <w:rsid w:val="004F11F4"/>
    <w:rsid w:val="004F2DC0"/>
    <w:rsid w:val="004F3489"/>
    <w:rsid w:val="004F4AEE"/>
    <w:rsid w:val="004F4C41"/>
    <w:rsid w:val="004F4DC2"/>
    <w:rsid w:val="004F52ED"/>
    <w:rsid w:val="004F5D36"/>
    <w:rsid w:val="004F624E"/>
    <w:rsid w:val="004F6EA0"/>
    <w:rsid w:val="004F6EF7"/>
    <w:rsid w:val="004F72E7"/>
    <w:rsid w:val="00500446"/>
    <w:rsid w:val="005007D0"/>
    <w:rsid w:val="00501F95"/>
    <w:rsid w:val="005034ED"/>
    <w:rsid w:val="005036EF"/>
    <w:rsid w:val="0050379F"/>
    <w:rsid w:val="00505449"/>
    <w:rsid w:val="0050567F"/>
    <w:rsid w:val="005072F3"/>
    <w:rsid w:val="00507BF2"/>
    <w:rsid w:val="00510ABF"/>
    <w:rsid w:val="0051168D"/>
    <w:rsid w:val="00511B7E"/>
    <w:rsid w:val="00512481"/>
    <w:rsid w:val="00514E86"/>
    <w:rsid w:val="00514FE7"/>
    <w:rsid w:val="005158BF"/>
    <w:rsid w:val="005159C7"/>
    <w:rsid w:val="00515EF8"/>
    <w:rsid w:val="005163EE"/>
    <w:rsid w:val="0051650A"/>
    <w:rsid w:val="00516D89"/>
    <w:rsid w:val="0051745F"/>
    <w:rsid w:val="005204F8"/>
    <w:rsid w:val="005206B3"/>
    <w:rsid w:val="00521114"/>
    <w:rsid w:val="00521384"/>
    <w:rsid w:val="005222C7"/>
    <w:rsid w:val="00522CE9"/>
    <w:rsid w:val="00522DA1"/>
    <w:rsid w:val="00523C7C"/>
    <w:rsid w:val="00524168"/>
    <w:rsid w:val="00524182"/>
    <w:rsid w:val="0052453C"/>
    <w:rsid w:val="00524A92"/>
    <w:rsid w:val="0052635F"/>
    <w:rsid w:val="00526ED2"/>
    <w:rsid w:val="0052749F"/>
    <w:rsid w:val="00527648"/>
    <w:rsid w:val="0053007E"/>
    <w:rsid w:val="00530A3F"/>
    <w:rsid w:val="00531A6A"/>
    <w:rsid w:val="005325AD"/>
    <w:rsid w:val="00532B38"/>
    <w:rsid w:val="00532D84"/>
    <w:rsid w:val="00532E46"/>
    <w:rsid w:val="005336D5"/>
    <w:rsid w:val="00533FE1"/>
    <w:rsid w:val="00535CC5"/>
    <w:rsid w:val="0053611F"/>
    <w:rsid w:val="0053719D"/>
    <w:rsid w:val="00537259"/>
    <w:rsid w:val="00537FC8"/>
    <w:rsid w:val="005400A4"/>
    <w:rsid w:val="00540574"/>
    <w:rsid w:val="00540E1B"/>
    <w:rsid w:val="005419C8"/>
    <w:rsid w:val="00541C83"/>
    <w:rsid w:val="00542AC7"/>
    <w:rsid w:val="00543889"/>
    <w:rsid w:val="005446AF"/>
    <w:rsid w:val="00544D65"/>
    <w:rsid w:val="00545656"/>
    <w:rsid w:val="005474E2"/>
    <w:rsid w:val="00547CC0"/>
    <w:rsid w:val="00547D21"/>
    <w:rsid w:val="00547EB5"/>
    <w:rsid w:val="0055029F"/>
    <w:rsid w:val="0055051C"/>
    <w:rsid w:val="00550D67"/>
    <w:rsid w:val="00551022"/>
    <w:rsid w:val="00551192"/>
    <w:rsid w:val="00551E7D"/>
    <w:rsid w:val="005522CC"/>
    <w:rsid w:val="0055232D"/>
    <w:rsid w:val="0055277E"/>
    <w:rsid w:val="005531E6"/>
    <w:rsid w:val="0055369A"/>
    <w:rsid w:val="005539BD"/>
    <w:rsid w:val="00553F8B"/>
    <w:rsid w:val="00554627"/>
    <w:rsid w:val="005549D6"/>
    <w:rsid w:val="00554C27"/>
    <w:rsid w:val="00554DE7"/>
    <w:rsid w:val="00555BA1"/>
    <w:rsid w:val="00556281"/>
    <w:rsid w:val="00557818"/>
    <w:rsid w:val="0055788E"/>
    <w:rsid w:val="00557DE1"/>
    <w:rsid w:val="00560A5B"/>
    <w:rsid w:val="00560B3E"/>
    <w:rsid w:val="00560B6F"/>
    <w:rsid w:val="00560EA1"/>
    <w:rsid w:val="005615DC"/>
    <w:rsid w:val="005618B8"/>
    <w:rsid w:val="00562158"/>
    <w:rsid w:val="00562C81"/>
    <w:rsid w:val="00563A2F"/>
    <w:rsid w:val="005641D8"/>
    <w:rsid w:val="005643A6"/>
    <w:rsid w:val="005645DC"/>
    <w:rsid w:val="00565BBF"/>
    <w:rsid w:val="00567A3F"/>
    <w:rsid w:val="00570214"/>
    <w:rsid w:val="005720B8"/>
    <w:rsid w:val="005724E2"/>
    <w:rsid w:val="00572AF1"/>
    <w:rsid w:val="0057304F"/>
    <w:rsid w:val="005735A8"/>
    <w:rsid w:val="00573C2B"/>
    <w:rsid w:val="00574271"/>
    <w:rsid w:val="00574FAB"/>
    <w:rsid w:val="0057588D"/>
    <w:rsid w:val="00577025"/>
    <w:rsid w:val="005770D0"/>
    <w:rsid w:val="00577863"/>
    <w:rsid w:val="00580BFA"/>
    <w:rsid w:val="00581697"/>
    <w:rsid w:val="00581EF5"/>
    <w:rsid w:val="00582F80"/>
    <w:rsid w:val="0058532E"/>
    <w:rsid w:val="0058553B"/>
    <w:rsid w:val="00585D19"/>
    <w:rsid w:val="0058681D"/>
    <w:rsid w:val="00587813"/>
    <w:rsid w:val="00587AE7"/>
    <w:rsid w:val="00590023"/>
    <w:rsid w:val="0059156C"/>
    <w:rsid w:val="005927CF"/>
    <w:rsid w:val="0059289B"/>
    <w:rsid w:val="00592BF9"/>
    <w:rsid w:val="00593F8E"/>
    <w:rsid w:val="00594182"/>
    <w:rsid w:val="00595ED6"/>
    <w:rsid w:val="00595F0E"/>
    <w:rsid w:val="00595FA3"/>
    <w:rsid w:val="005973FC"/>
    <w:rsid w:val="00597708"/>
    <w:rsid w:val="00597738"/>
    <w:rsid w:val="005979D4"/>
    <w:rsid w:val="00597FE4"/>
    <w:rsid w:val="005A0E8F"/>
    <w:rsid w:val="005A0FA8"/>
    <w:rsid w:val="005A11E2"/>
    <w:rsid w:val="005A173A"/>
    <w:rsid w:val="005A2249"/>
    <w:rsid w:val="005A36F8"/>
    <w:rsid w:val="005A3A87"/>
    <w:rsid w:val="005A3C1A"/>
    <w:rsid w:val="005A5AEB"/>
    <w:rsid w:val="005A63C8"/>
    <w:rsid w:val="005A6621"/>
    <w:rsid w:val="005A7165"/>
    <w:rsid w:val="005B0400"/>
    <w:rsid w:val="005B0F2B"/>
    <w:rsid w:val="005B1631"/>
    <w:rsid w:val="005B1716"/>
    <w:rsid w:val="005B1EC3"/>
    <w:rsid w:val="005B4588"/>
    <w:rsid w:val="005B4D4F"/>
    <w:rsid w:val="005B5650"/>
    <w:rsid w:val="005B56FC"/>
    <w:rsid w:val="005B710D"/>
    <w:rsid w:val="005B77D0"/>
    <w:rsid w:val="005B780B"/>
    <w:rsid w:val="005B7B0D"/>
    <w:rsid w:val="005B7B59"/>
    <w:rsid w:val="005C0082"/>
    <w:rsid w:val="005C047E"/>
    <w:rsid w:val="005C24C0"/>
    <w:rsid w:val="005C275B"/>
    <w:rsid w:val="005C3D18"/>
    <w:rsid w:val="005C431D"/>
    <w:rsid w:val="005C51ED"/>
    <w:rsid w:val="005C55F4"/>
    <w:rsid w:val="005C562F"/>
    <w:rsid w:val="005C5B5A"/>
    <w:rsid w:val="005C6092"/>
    <w:rsid w:val="005C61A1"/>
    <w:rsid w:val="005C731F"/>
    <w:rsid w:val="005C76C0"/>
    <w:rsid w:val="005C7E1C"/>
    <w:rsid w:val="005D1CC0"/>
    <w:rsid w:val="005D1D67"/>
    <w:rsid w:val="005D39DB"/>
    <w:rsid w:val="005D4863"/>
    <w:rsid w:val="005D5F11"/>
    <w:rsid w:val="005E01D0"/>
    <w:rsid w:val="005E1929"/>
    <w:rsid w:val="005E2222"/>
    <w:rsid w:val="005E2F08"/>
    <w:rsid w:val="005E34F3"/>
    <w:rsid w:val="005E40BB"/>
    <w:rsid w:val="005E4D3A"/>
    <w:rsid w:val="005E5ABE"/>
    <w:rsid w:val="005F1145"/>
    <w:rsid w:val="005F17AC"/>
    <w:rsid w:val="005F2078"/>
    <w:rsid w:val="005F2FEB"/>
    <w:rsid w:val="005F3798"/>
    <w:rsid w:val="005F3865"/>
    <w:rsid w:val="005F38CA"/>
    <w:rsid w:val="005F4018"/>
    <w:rsid w:val="005F5575"/>
    <w:rsid w:val="005F5A66"/>
    <w:rsid w:val="005F5C5E"/>
    <w:rsid w:val="006000C0"/>
    <w:rsid w:val="006005B0"/>
    <w:rsid w:val="00600650"/>
    <w:rsid w:val="0060074B"/>
    <w:rsid w:val="00600773"/>
    <w:rsid w:val="006007F6"/>
    <w:rsid w:val="00603455"/>
    <w:rsid w:val="00603EA4"/>
    <w:rsid w:val="00604167"/>
    <w:rsid w:val="006056AF"/>
    <w:rsid w:val="00605BF2"/>
    <w:rsid w:val="0060653E"/>
    <w:rsid w:val="00606FF1"/>
    <w:rsid w:val="00607F91"/>
    <w:rsid w:val="0061177F"/>
    <w:rsid w:val="00612226"/>
    <w:rsid w:val="0061240F"/>
    <w:rsid w:val="00612512"/>
    <w:rsid w:val="00613991"/>
    <w:rsid w:val="0061497F"/>
    <w:rsid w:val="00614BCF"/>
    <w:rsid w:val="00615BAA"/>
    <w:rsid w:val="00615EAF"/>
    <w:rsid w:val="00616076"/>
    <w:rsid w:val="006161D9"/>
    <w:rsid w:val="00616FD1"/>
    <w:rsid w:val="00617DBB"/>
    <w:rsid w:val="00617F84"/>
    <w:rsid w:val="006213FF"/>
    <w:rsid w:val="00621CDA"/>
    <w:rsid w:val="00621DDE"/>
    <w:rsid w:val="00622C2D"/>
    <w:rsid w:val="00622E81"/>
    <w:rsid w:val="006235F7"/>
    <w:rsid w:val="006236B3"/>
    <w:rsid w:val="00624C86"/>
    <w:rsid w:val="0062508C"/>
    <w:rsid w:val="006252B6"/>
    <w:rsid w:val="006253F9"/>
    <w:rsid w:val="00625782"/>
    <w:rsid w:val="00626325"/>
    <w:rsid w:val="006269F8"/>
    <w:rsid w:val="006276EE"/>
    <w:rsid w:val="00630597"/>
    <w:rsid w:val="00631C4E"/>
    <w:rsid w:val="006320D3"/>
    <w:rsid w:val="0063236F"/>
    <w:rsid w:val="006323B2"/>
    <w:rsid w:val="006337DD"/>
    <w:rsid w:val="00634699"/>
    <w:rsid w:val="0063588D"/>
    <w:rsid w:val="00635C42"/>
    <w:rsid w:val="00635FD5"/>
    <w:rsid w:val="00637157"/>
    <w:rsid w:val="00640372"/>
    <w:rsid w:val="0064150F"/>
    <w:rsid w:val="00642340"/>
    <w:rsid w:val="006427C6"/>
    <w:rsid w:val="00642DAD"/>
    <w:rsid w:val="00643FB5"/>
    <w:rsid w:val="006442D7"/>
    <w:rsid w:val="00644DC0"/>
    <w:rsid w:val="00645065"/>
    <w:rsid w:val="00646CFD"/>
    <w:rsid w:val="00647191"/>
    <w:rsid w:val="00647245"/>
    <w:rsid w:val="006475FE"/>
    <w:rsid w:val="00650DA0"/>
    <w:rsid w:val="0065113B"/>
    <w:rsid w:val="006512F4"/>
    <w:rsid w:val="006516FC"/>
    <w:rsid w:val="006522E9"/>
    <w:rsid w:val="00652CC1"/>
    <w:rsid w:val="0065340B"/>
    <w:rsid w:val="00653649"/>
    <w:rsid w:val="00653652"/>
    <w:rsid w:val="00655474"/>
    <w:rsid w:val="00655DFF"/>
    <w:rsid w:val="00656306"/>
    <w:rsid w:val="006567D6"/>
    <w:rsid w:val="00657CF9"/>
    <w:rsid w:val="00660F94"/>
    <w:rsid w:val="00661953"/>
    <w:rsid w:val="00661EB1"/>
    <w:rsid w:val="00662D72"/>
    <w:rsid w:val="00663213"/>
    <w:rsid w:val="00665629"/>
    <w:rsid w:val="00665F5C"/>
    <w:rsid w:val="00666393"/>
    <w:rsid w:val="006663FE"/>
    <w:rsid w:val="00666822"/>
    <w:rsid w:val="00667775"/>
    <w:rsid w:val="00667B8E"/>
    <w:rsid w:val="006703E3"/>
    <w:rsid w:val="00671AB3"/>
    <w:rsid w:val="00671D01"/>
    <w:rsid w:val="00671FE8"/>
    <w:rsid w:val="00672580"/>
    <w:rsid w:val="0067281A"/>
    <w:rsid w:val="00672F0D"/>
    <w:rsid w:val="0067310A"/>
    <w:rsid w:val="00673172"/>
    <w:rsid w:val="00673F3B"/>
    <w:rsid w:val="006746F1"/>
    <w:rsid w:val="00675018"/>
    <w:rsid w:val="00675255"/>
    <w:rsid w:val="00675498"/>
    <w:rsid w:val="0067615A"/>
    <w:rsid w:val="00676680"/>
    <w:rsid w:val="006771CD"/>
    <w:rsid w:val="00677CB6"/>
    <w:rsid w:val="00680433"/>
    <w:rsid w:val="00680661"/>
    <w:rsid w:val="00681E1F"/>
    <w:rsid w:val="0068233A"/>
    <w:rsid w:val="00682430"/>
    <w:rsid w:val="00682F9E"/>
    <w:rsid w:val="0068417D"/>
    <w:rsid w:val="00685473"/>
    <w:rsid w:val="00686337"/>
    <w:rsid w:val="00686AAB"/>
    <w:rsid w:val="00686AD7"/>
    <w:rsid w:val="00686CB4"/>
    <w:rsid w:val="00686FFF"/>
    <w:rsid w:val="00690E17"/>
    <w:rsid w:val="006911F1"/>
    <w:rsid w:val="006916C5"/>
    <w:rsid w:val="00692D14"/>
    <w:rsid w:val="006933DE"/>
    <w:rsid w:val="00693F5A"/>
    <w:rsid w:val="00693FB3"/>
    <w:rsid w:val="00693FDE"/>
    <w:rsid w:val="006943A7"/>
    <w:rsid w:val="0069656B"/>
    <w:rsid w:val="00696B12"/>
    <w:rsid w:val="00696E42"/>
    <w:rsid w:val="00696FC9"/>
    <w:rsid w:val="006973AE"/>
    <w:rsid w:val="006975D4"/>
    <w:rsid w:val="00697EE5"/>
    <w:rsid w:val="006A01C7"/>
    <w:rsid w:val="006A026D"/>
    <w:rsid w:val="006A06D6"/>
    <w:rsid w:val="006A08CB"/>
    <w:rsid w:val="006A0D12"/>
    <w:rsid w:val="006A2BE9"/>
    <w:rsid w:val="006A318F"/>
    <w:rsid w:val="006A382B"/>
    <w:rsid w:val="006A3DD6"/>
    <w:rsid w:val="006A6042"/>
    <w:rsid w:val="006A7AE8"/>
    <w:rsid w:val="006B0288"/>
    <w:rsid w:val="006B191D"/>
    <w:rsid w:val="006B21ED"/>
    <w:rsid w:val="006B4C13"/>
    <w:rsid w:val="006B50A3"/>
    <w:rsid w:val="006B50DA"/>
    <w:rsid w:val="006B66B2"/>
    <w:rsid w:val="006B6959"/>
    <w:rsid w:val="006B7B14"/>
    <w:rsid w:val="006B7B9F"/>
    <w:rsid w:val="006C0585"/>
    <w:rsid w:val="006C06BA"/>
    <w:rsid w:val="006C1099"/>
    <w:rsid w:val="006C134D"/>
    <w:rsid w:val="006C1892"/>
    <w:rsid w:val="006C2CF1"/>
    <w:rsid w:val="006C31B5"/>
    <w:rsid w:val="006C3558"/>
    <w:rsid w:val="006C3F30"/>
    <w:rsid w:val="006C6155"/>
    <w:rsid w:val="006C620D"/>
    <w:rsid w:val="006C632F"/>
    <w:rsid w:val="006C63BC"/>
    <w:rsid w:val="006C6D8F"/>
    <w:rsid w:val="006C7957"/>
    <w:rsid w:val="006D064A"/>
    <w:rsid w:val="006D1F6A"/>
    <w:rsid w:val="006D20F9"/>
    <w:rsid w:val="006D2384"/>
    <w:rsid w:val="006D238B"/>
    <w:rsid w:val="006D25B4"/>
    <w:rsid w:val="006D2E19"/>
    <w:rsid w:val="006D330D"/>
    <w:rsid w:val="006D547D"/>
    <w:rsid w:val="006D58D2"/>
    <w:rsid w:val="006D5DA1"/>
    <w:rsid w:val="006D5EF7"/>
    <w:rsid w:val="006D64FB"/>
    <w:rsid w:val="006E13F2"/>
    <w:rsid w:val="006E1425"/>
    <w:rsid w:val="006E1469"/>
    <w:rsid w:val="006E17B9"/>
    <w:rsid w:val="006E17F7"/>
    <w:rsid w:val="006E1C9A"/>
    <w:rsid w:val="006E2D59"/>
    <w:rsid w:val="006E2F23"/>
    <w:rsid w:val="006E5E41"/>
    <w:rsid w:val="006E75E4"/>
    <w:rsid w:val="006F07D3"/>
    <w:rsid w:val="006F1D22"/>
    <w:rsid w:val="006F1FC6"/>
    <w:rsid w:val="006F2A0A"/>
    <w:rsid w:val="006F2D0E"/>
    <w:rsid w:val="006F32A6"/>
    <w:rsid w:val="006F34A3"/>
    <w:rsid w:val="006F46B0"/>
    <w:rsid w:val="006F4C2F"/>
    <w:rsid w:val="006F6454"/>
    <w:rsid w:val="006F66E0"/>
    <w:rsid w:val="006F6AE0"/>
    <w:rsid w:val="006F6EEA"/>
    <w:rsid w:val="007007A9"/>
    <w:rsid w:val="00700DD7"/>
    <w:rsid w:val="00700E8D"/>
    <w:rsid w:val="007012FA"/>
    <w:rsid w:val="007019D4"/>
    <w:rsid w:val="00701CF3"/>
    <w:rsid w:val="00702290"/>
    <w:rsid w:val="00703160"/>
    <w:rsid w:val="00703863"/>
    <w:rsid w:val="007039BD"/>
    <w:rsid w:val="00703D76"/>
    <w:rsid w:val="00704345"/>
    <w:rsid w:val="0070483C"/>
    <w:rsid w:val="00705784"/>
    <w:rsid w:val="00705C5E"/>
    <w:rsid w:val="00705FA7"/>
    <w:rsid w:val="0070618C"/>
    <w:rsid w:val="007067DE"/>
    <w:rsid w:val="00707205"/>
    <w:rsid w:val="00707270"/>
    <w:rsid w:val="0070743D"/>
    <w:rsid w:val="00707776"/>
    <w:rsid w:val="00707D88"/>
    <w:rsid w:val="00710DC4"/>
    <w:rsid w:val="0071142E"/>
    <w:rsid w:val="00712762"/>
    <w:rsid w:val="0071378D"/>
    <w:rsid w:val="00713E38"/>
    <w:rsid w:val="00714F58"/>
    <w:rsid w:val="00716477"/>
    <w:rsid w:val="00716D3A"/>
    <w:rsid w:val="00717230"/>
    <w:rsid w:val="00717402"/>
    <w:rsid w:val="00717FC5"/>
    <w:rsid w:val="007205D9"/>
    <w:rsid w:val="00720B50"/>
    <w:rsid w:val="00720D63"/>
    <w:rsid w:val="00720D70"/>
    <w:rsid w:val="007213D8"/>
    <w:rsid w:val="007214D9"/>
    <w:rsid w:val="0072164A"/>
    <w:rsid w:val="007221CD"/>
    <w:rsid w:val="00722363"/>
    <w:rsid w:val="00723C91"/>
    <w:rsid w:val="007245AE"/>
    <w:rsid w:val="00724BBD"/>
    <w:rsid w:val="00724E59"/>
    <w:rsid w:val="00725D7A"/>
    <w:rsid w:val="00726EA2"/>
    <w:rsid w:val="007306B6"/>
    <w:rsid w:val="00730B1E"/>
    <w:rsid w:val="00730FDB"/>
    <w:rsid w:val="00731E63"/>
    <w:rsid w:val="00732277"/>
    <w:rsid w:val="00732658"/>
    <w:rsid w:val="0073310D"/>
    <w:rsid w:val="00733EC6"/>
    <w:rsid w:val="007340C9"/>
    <w:rsid w:val="00734ACE"/>
    <w:rsid w:val="00734F87"/>
    <w:rsid w:val="007356C4"/>
    <w:rsid w:val="00736C1E"/>
    <w:rsid w:val="00736DF1"/>
    <w:rsid w:val="007370E5"/>
    <w:rsid w:val="007376DF"/>
    <w:rsid w:val="0073780B"/>
    <w:rsid w:val="00737E8D"/>
    <w:rsid w:val="00740DF4"/>
    <w:rsid w:val="007429FB"/>
    <w:rsid w:val="00742B63"/>
    <w:rsid w:val="00742BA5"/>
    <w:rsid w:val="00742F69"/>
    <w:rsid w:val="007430DA"/>
    <w:rsid w:val="007433F6"/>
    <w:rsid w:val="00745FA9"/>
    <w:rsid w:val="007463FB"/>
    <w:rsid w:val="00746D84"/>
    <w:rsid w:val="007473DD"/>
    <w:rsid w:val="00747779"/>
    <w:rsid w:val="007502FC"/>
    <w:rsid w:val="0075288E"/>
    <w:rsid w:val="00753348"/>
    <w:rsid w:val="00753E1D"/>
    <w:rsid w:val="007559F4"/>
    <w:rsid w:val="00755D84"/>
    <w:rsid w:val="0075632E"/>
    <w:rsid w:val="007607F2"/>
    <w:rsid w:val="0076101F"/>
    <w:rsid w:val="00761094"/>
    <w:rsid w:val="007630AE"/>
    <w:rsid w:val="00765AAE"/>
    <w:rsid w:val="00766C73"/>
    <w:rsid w:val="0077051D"/>
    <w:rsid w:val="00770FE8"/>
    <w:rsid w:val="0077204E"/>
    <w:rsid w:val="007736E6"/>
    <w:rsid w:val="007739A7"/>
    <w:rsid w:val="00774004"/>
    <w:rsid w:val="00775306"/>
    <w:rsid w:val="007760F2"/>
    <w:rsid w:val="007769F7"/>
    <w:rsid w:val="00777788"/>
    <w:rsid w:val="007778F0"/>
    <w:rsid w:val="00781968"/>
    <w:rsid w:val="00781DD0"/>
    <w:rsid w:val="00782353"/>
    <w:rsid w:val="0078291A"/>
    <w:rsid w:val="00782977"/>
    <w:rsid w:val="00783491"/>
    <w:rsid w:val="00783C5B"/>
    <w:rsid w:val="00784854"/>
    <w:rsid w:val="00784A58"/>
    <w:rsid w:val="00785124"/>
    <w:rsid w:val="00786956"/>
    <w:rsid w:val="00786A57"/>
    <w:rsid w:val="00787094"/>
    <w:rsid w:val="00790CBB"/>
    <w:rsid w:val="0079220F"/>
    <w:rsid w:val="00792C0B"/>
    <w:rsid w:val="00792E5C"/>
    <w:rsid w:val="00793E9A"/>
    <w:rsid w:val="0079540E"/>
    <w:rsid w:val="00796707"/>
    <w:rsid w:val="007970DD"/>
    <w:rsid w:val="00797A3C"/>
    <w:rsid w:val="007A006B"/>
    <w:rsid w:val="007A0280"/>
    <w:rsid w:val="007A1D25"/>
    <w:rsid w:val="007A1E91"/>
    <w:rsid w:val="007A2154"/>
    <w:rsid w:val="007A2156"/>
    <w:rsid w:val="007A2323"/>
    <w:rsid w:val="007A248A"/>
    <w:rsid w:val="007A24D6"/>
    <w:rsid w:val="007A25EE"/>
    <w:rsid w:val="007A2EE4"/>
    <w:rsid w:val="007A3242"/>
    <w:rsid w:val="007A466E"/>
    <w:rsid w:val="007A49B9"/>
    <w:rsid w:val="007A4F0E"/>
    <w:rsid w:val="007A4F12"/>
    <w:rsid w:val="007A5285"/>
    <w:rsid w:val="007A5977"/>
    <w:rsid w:val="007A62AA"/>
    <w:rsid w:val="007A6779"/>
    <w:rsid w:val="007A7D35"/>
    <w:rsid w:val="007A7E50"/>
    <w:rsid w:val="007B05FE"/>
    <w:rsid w:val="007B0770"/>
    <w:rsid w:val="007B0A46"/>
    <w:rsid w:val="007B0F5F"/>
    <w:rsid w:val="007B1C76"/>
    <w:rsid w:val="007B1CF1"/>
    <w:rsid w:val="007B265A"/>
    <w:rsid w:val="007B266B"/>
    <w:rsid w:val="007B2D03"/>
    <w:rsid w:val="007B316B"/>
    <w:rsid w:val="007B39FF"/>
    <w:rsid w:val="007B477F"/>
    <w:rsid w:val="007B4852"/>
    <w:rsid w:val="007B4F90"/>
    <w:rsid w:val="007B558F"/>
    <w:rsid w:val="007B77D0"/>
    <w:rsid w:val="007B7AB9"/>
    <w:rsid w:val="007C16FD"/>
    <w:rsid w:val="007C1742"/>
    <w:rsid w:val="007C1AC8"/>
    <w:rsid w:val="007C2844"/>
    <w:rsid w:val="007C2E03"/>
    <w:rsid w:val="007C2ED3"/>
    <w:rsid w:val="007C397B"/>
    <w:rsid w:val="007C3AD5"/>
    <w:rsid w:val="007C3AF6"/>
    <w:rsid w:val="007C4203"/>
    <w:rsid w:val="007C50A7"/>
    <w:rsid w:val="007C538E"/>
    <w:rsid w:val="007C5A78"/>
    <w:rsid w:val="007C67E3"/>
    <w:rsid w:val="007C7D2B"/>
    <w:rsid w:val="007C7FAD"/>
    <w:rsid w:val="007D0088"/>
    <w:rsid w:val="007D13A5"/>
    <w:rsid w:val="007D1450"/>
    <w:rsid w:val="007D1560"/>
    <w:rsid w:val="007D190A"/>
    <w:rsid w:val="007D2369"/>
    <w:rsid w:val="007D2701"/>
    <w:rsid w:val="007D33C4"/>
    <w:rsid w:val="007D40AE"/>
    <w:rsid w:val="007D4960"/>
    <w:rsid w:val="007D4C16"/>
    <w:rsid w:val="007D4C30"/>
    <w:rsid w:val="007D55C9"/>
    <w:rsid w:val="007D623B"/>
    <w:rsid w:val="007D62FF"/>
    <w:rsid w:val="007D6916"/>
    <w:rsid w:val="007D6A79"/>
    <w:rsid w:val="007D6D8C"/>
    <w:rsid w:val="007D725F"/>
    <w:rsid w:val="007D789B"/>
    <w:rsid w:val="007D7DEA"/>
    <w:rsid w:val="007E0248"/>
    <w:rsid w:val="007E0631"/>
    <w:rsid w:val="007E086C"/>
    <w:rsid w:val="007E0A24"/>
    <w:rsid w:val="007E1B8E"/>
    <w:rsid w:val="007E2B47"/>
    <w:rsid w:val="007E31CA"/>
    <w:rsid w:val="007E3D27"/>
    <w:rsid w:val="007E45CF"/>
    <w:rsid w:val="007E5059"/>
    <w:rsid w:val="007E61BD"/>
    <w:rsid w:val="007E63BC"/>
    <w:rsid w:val="007F0260"/>
    <w:rsid w:val="007F0592"/>
    <w:rsid w:val="007F05EA"/>
    <w:rsid w:val="007F0626"/>
    <w:rsid w:val="007F1ADA"/>
    <w:rsid w:val="007F1CDF"/>
    <w:rsid w:val="007F1DE8"/>
    <w:rsid w:val="007F27D0"/>
    <w:rsid w:val="007F2EDD"/>
    <w:rsid w:val="007F42C6"/>
    <w:rsid w:val="007F4A83"/>
    <w:rsid w:val="007F77D8"/>
    <w:rsid w:val="007F7D6C"/>
    <w:rsid w:val="00801904"/>
    <w:rsid w:val="00805DD1"/>
    <w:rsid w:val="008068A1"/>
    <w:rsid w:val="00807287"/>
    <w:rsid w:val="008109E4"/>
    <w:rsid w:val="00812339"/>
    <w:rsid w:val="00812E00"/>
    <w:rsid w:val="00814598"/>
    <w:rsid w:val="0081472B"/>
    <w:rsid w:val="00815E72"/>
    <w:rsid w:val="008207C4"/>
    <w:rsid w:val="00820DA8"/>
    <w:rsid w:val="00821218"/>
    <w:rsid w:val="00822BAB"/>
    <w:rsid w:val="00822CB9"/>
    <w:rsid w:val="00823BAC"/>
    <w:rsid w:val="00825C46"/>
    <w:rsid w:val="008267A0"/>
    <w:rsid w:val="0082709D"/>
    <w:rsid w:val="00827510"/>
    <w:rsid w:val="00827B56"/>
    <w:rsid w:val="00827BD2"/>
    <w:rsid w:val="0083106C"/>
    <w:rsid w:val="008339DC"/>
    <w:rsid w:val="00833C85"/>
    <w:rsid w:val="008351BB"/>
    <w:rsid w:val="00835D3E"/>
    <w:rsid w:val="00835D71"/>
    <w:rsid w:val="00835F38"/>
    <w:rsid w:val="00836A16"/>
    <w:rsid w:val="00836FED"/>
    <w:rsid w:val="008378A7"/>
    <w:rsid w:val="00840E6A"/>
    <w:rsid w:val="00840FA8"/>
    <w:rsid w:val="008411A5"/>
    <w:rsid w:val="00842095"/>
    <w:rsid w:val="0084308E"/>
    <w:rsid w:val="00843206"/>
    <w:rsid w:val="00843BF7"/>
    <w:rsid w:val="00844459"/>
    <w:rsid w:val="00844762"/>
    <w:rsid w:val="00844B61"/>
    <w:rsid w:val="00845F6B"/>
    <w:rsid w:val="00846563"/>
    <w:rsid w:val="008470D8"/>
    <w:rsid w:val="00850635"/>
    <w:rsid w:val="008517E5"/>
    <w:rsid w:val="00852144"/>
    <w:rsid w:val="0085288F"/>
    <w:rsid w:val="00853FE8"/>
    <w:rsid w:val="0085435B"/>
    <w:rsid w:val="00854405"/>
    <w:rsid w:val="00854DF6"/>
    <w:rsid w:val="008553CC"/>
    <w:rsid w:val="00855A9B"/>
    <w:rsid w:val="00856678"/>
    <w:rsid w:val="008570A9"/>
    <w:rsid w:val="00857BDA"/>
    <w:rsid w:val="00857DB6"/>
    <w:rsid w:val="008602A7"/>
    <w:rsid w:val="00860374"/>
    <w:rsid w:val="00860759"/>
    <w:rsid w:val="00861990"/>
    <w:rsid w:val="00861F91"/>
    <w:rsid w:val="008635FC"/>
    <w:rsid w:val="00864124"/>
    <w:rsid w:val="008644EA"/>
    <w:rsid w:val="00866C40"/>
    <w:rsid w:val="00867AA1"/>
    <w:rsid w:val="00867C35"/>
    <w:rsid w:val="00867EB6"/>
    <w:rsid w:val="0087009B"/>
    <w:rsid w:val="00870AB9"/>
    <w:rsid w:val="00872144"/>
    <w:rsid w:val="00872A6D"/>
    <w:rsid w:val="00873452"/>
    <w:rsid w:val="00873EB4"/>
    <w:rsid w:val="00874260"/>
    <w:rsid w:val="008748F1"/>
    <w:rsid w:val="00874C1C"/>
    <w:rsid w:val="008752DB"/>
    <w:rsid w:val="008756DC"/>
    <w:rsid w:val="0087571E"/>
    <w:rsid w:val="00877D8B"/>
    <w:rsid w:val="00877E3D"/>
    <w:rsid w:val="00880239"/>
    <w:rsid w:val="0088171C"/>
    <w:rsid w:val="0088198A"/>
    <w:rsid w:val="00881B9F"/>
    <w:rsid w:val="00882147"/>
    <w:rsid w:val="0088225F"/>
    <w:rsid w:val="008825E2"/>
    <w:rsid w:val="00882C62"/>
    <w:rsid w:val="008835E2"/>
    <w:rsid w:val="00883645"/>
    <w:rsid w:val="00883C6E"/>
    <w:rsid w:val="0088608D"/>
    <w:rsid w:val="0088617F"/>
    <w:rsid w:val="00886922"/>
    <w:rsid w:val="0088707C"/>
    <w:rsid w:val="00887486"/>
    <w:rsid w:val="00887698"/>
    <w:rsid w:val="008879AC"/>
    <w:rsid w:val="008905CA"/>
    <w:rsid w:val="00890C41"/>
    <w:rsid w:val="008912DE"/>
    <w:rsid w:val="008915C8"/>
    <w:rsid w:val="008920E5"/>
    <w:rsid w:val="008937AB"/>
    <w:rsid w:val="008939C7"/>
    <w:rsid w:val="00894525"/>
    <w:rsid w:val="008947DC"/>
    <w:rsid w:val="008949D4"/>
    <w:rsid w:val="00895276"/>
    <w:rsid w:val="00895387"/>
    <w:rsid w:val="00895722"/>
    <w:rsid w:val="00896DE3"/>
    <w:rsid w:val="00897071"/>
    <w:rsid w:val="00897774"/>
    <w:rsid w:val="008A0526"/>
    <w:rsid w:val="008A09E4"/>
    <w:rsid w:val="008A227D"/>
    <w:rsid w:val="008A23BA"/>
    <w:rsid w:val="008A4381"/>
    <w:rsid w:val="008A5224"/>
    <w:rsid w:val="008A5B09"/>
    <w:rsid w:val="008A6177"/>
    <w:rsid w:val="008A6A7E"/>
    <w:rsid w:val="008B00B1"/>
    <w:rsid w:val="008B0B75"/>
    <w:rsid w:val="008B28EC"/>
    <w:rsid w:val="008B2AF7"/>
    <w:rsid w:val="008B2E8D"/>
    <w:rsid w:val="008B3136"/>
    <w:rsid w:val="008B3535"/>
    <w:rsid w:val="008B4DA0"/>
    <w:rsid w:val="008B61D5"/>
    <w:rsid w:val="008B6241"/>
    <w:rsid w:val="008B724B"/>
    <w:rsid w:val="008B7446"/>
    <w:rsid w:val="008B76CF"/>
    <w:rsid w:val="008C045C"/>
    <w:rsid w:val="008C07F6"/>
    <w:rsid w:val="008C116B"/>
    <w:rsid w:val="008C1F3F"/>
    <w:rsid w:val="008C2C70"/>
    <w:rsid w:val="008C2D51"/>
    <w:rsid w:val="008C3078"/>
    <w:rsid w:val="008C3418"/>
    <w:rsid w:val="008C35F9"/>
    <w:rsid w:val="008C48B2"/>
    <w:rsid w:val="008C49D4"/>
    <w:rsid w:val="008C5EC1"/>
    <w:rsid w:val="008C60DF"/>
    <w:rsid w:val="008C6557"/>
    <w:rsid w:val="008C7009"/>
    <w:rsid w:val="008C7B37"/>
    <w:rsid w:val="008C7B79"/>
    <w:rsid w:val="008C7DF7"/>
    <w:rsid w:val="008D00B7"/>
    <w:rsid w:val="008D2B01"/>
    <w:rsid w:val="008D373A"/>
    <w:rsid w:val="008D475D"/>
    <w:rsid w:val="008D4813"/>
    <w:rsid w:val="008D4AA8"/>
    <w:rsid w:val="008D4AAF"/>
    <w:rsid w:val="008D57FB"/>
    <w:rsid w:val="008D7442"/>
    <w:rsid w:val="008E0155"/>
    <w:rsid w:val="008E088F"/>
    <w:rsid w:val="008E18F4"/>
    <w:rsid w:val="008E19E2"/>
    <w:rsid w:val="008E1A4F"/>
    <w:rsid w:val="008E1EC1"/>
    <w:rsid w:val="008E27B9"/>
    <w:rsid w:val="008E3B83"/>
    <w:rsid w:val="008E680A"/>
    <w:rsid w:val="008E77D3"/>
    <w:rsid w:val="008E79FE"/>
    <w:rsid w:val="008E7A72"/>
    <w:rsid w:val="008E7D73"/>
    <w:rsid w:val="008F087D"/>
    <w:rsid w:val="008F0C52"/>
    <w:rsid w:val="008F15E6"/>
    <w:rsid w:val="008F18E9"/>
    <w:rsid w:val="008F2521"/>
    <w:rsid w:val="008F289E"/>
    <w:rsid w:val="008F2D1A"/>
    <w:rsid w:val="008F3172"/>
    <w:rsid w:val="008F3295"/>
    <w:rsid w:val="008F3C32"/>
    <w:rsid w:val="008F4DAA"/>
    <w:rsid w:val="008F5827"/>
    <w:rsid w:val="008F58A9"/>
    <w:rsid w:val="009004E7"/>
    <w:rsid w:val="00903176"/>
    <w:rsid w:val="0090369B"/>
    <w:rsid w:val="00903AAB"/>
    <w:rsid w:val="009045B7"/>
    <w:rsid w:val="0090498F"/>
    <w:rsid w:val="00905200"/>
    <w:rsid w:val="0090572D"/>
    <w:rsid w:val="00905F9F"/>
    <w:rsid w:val="0090629B"/>
    <w:rsid w:val="009069CA"/>
    <w:rsid w:val="00906DF6"/>
    <w:rsid w:val="00906F6C"/>
    <w:rsid w:val="009101A1"/>
    <w:rsid w:val="009128CB"/>
    <w:rsid w:val="00912965"/>
    <w:rsid w:val="009150AF"/>
    <w:rsid w:val="00915310"/>
    <w:rsid w:val="00916006"/>
    <w:rsid w:val="009171A9"/>
    <w:rsid w:val="00917364"/>
    <w:rsid w:val="00921117"/>
    <w:rsid w:val="0092137A"/>
    <w:rsid w:val="0092279A"/>
    <w:rsid w:val="00922D85"/>
    <w:rsid w:val="0092342A"/>
    <w:rsid w:val="00923822"/>
    <w:rsid w:val="00924E08"/>
    <w:rsid w:val="0092528A"/>
    <w:rsid w:val="00925F45"/>
    <w:rsid w:val="00925FFB"/>
    <w:rsid w:val="00926B85"/>
    <w:rsid w:val="00926F25"/>
    <w:rsid w:val="00927046"/>
    <w:rsid w:val="00927DC6"/>
    <w:rsid w:val="0093119D"/>
    <w:rsid w:val="00931351"/>
    <w:rsid w:val="00931923"/>
    <w:rsid w:val="009322A7"/>
    <w:rsid w:val="0093254D"/>
    <w:rsid w:val="00932592"/>
    <w:rsid w:val="00933708"/>
    <w:rsid w:val="0093410C"/>
    <w:rsid w:val="0093698A"/>
    <w:rsid w:val="00937939"/>
    <w:rsid w:val="009379E4"/>
    <w:rsid w:val="00937C16"/>
    <w:rsid w:val="00940763"/>
    <w:rsid w:val="00940D80"/>
    <w:rsid w:val="009410F0"/>
    <w:rsid w:val="00941674"/>
    <w:rsid w:val="0094207B"/>
    <w:rsid w:val="00942DB5"/>
    <w:rsid w:val="009440BA"/>
    <w:rsid w:val="009448E8"/>
    <w:rsid w:val="00945A98"/>
    <w:rsid w:val="00946BE7"/>
    <w:rsid w:val="00946C4F"/>
    <w:rsid w:val="009471F5"/>
    <w:rsid w:val="00950C43"/>
    <w:rsid w:val="009516C0"/>
    <w:rsid w:val="009525D0"/>
    <w:rsid w:val="00952B14"/>
    <w:rsid w:val="00952B1C"/>
    <w:rsid w:val="009539B5"/>
    <w:rsid w:val="00953AD3"/>
    <w:rsid w:val="00953B8D"/>
    <w:rsid w:val="00953BA8"/>
    <w:rsid w:val="00954B5C"/>
    <w:rsid w:val="00954DE2"/>
    <w:rsid w:val="00955BFA"/>
    <w:rsid w:val="0095613C"/>
    <w:rsid w:val="009562F2"/>
    <w:rsid w:val="00957332"/>
    <w:rsid w:val="009604DE"/>
    <w:rsid w:val="00960BBF"/>
    <w:rsid w:val="00960E5B"/>
    <w:rsid w:val="00960FD0"/>
    <w:rsid w:val="00961026"/>
    <w:rsid w:val="009611BF"/>
    <w:rsid w:val="0096288E"/>
    <w:rsid w:val="00962EB1"/>
    <w:rsid w:val="009635F4"/>
    <w:rsid w:val="00963870"/>
    <w:rsid w:val="009648BF"/>
    <w:rsid w:val="00964E15"/>
    <w:rsid w:val="00964E77"/>
    <w:rsid w:val="009666EE"/>
    <w:rsid w:val="0096723B"/>
    <w:rsid w:val="00967940"/>
    <w:rsid w:val="00967EBA"/>
    <w:rsid w:val="00970EE0"/>
    <w:rsid w:val="00971663"/>
    <w:rsid w:val="009721DF"/>
    <w:rsid w:val="00973A69"/>
    <w:rsid w:val="009741D8"/>
    <w:rsid w:val="0097430A"/>
    <w:rsid w:val="009743C6"/>
    <w:rsid w:val="0097594C"/>
    <w:rsid w:val="0097715B"/>
    <w:rsid w:val="00977D8F"/>
    <w:rsid w:val="00980A11"/>
    <w:rsid w:val="00983105"/>
    <w:rsid w:val="00984273"/>
    <w:rsid w:val="0098485A"/>
    <w:rsid w:val="00984DC7"/>
    <w:rsid w:val="00985317"/>
    <w:rsid w:val="00985489"/>
    <w:rsid w:val="00985949"/>
    <w:rsid w:val="00985B29"/>
    <w:rsid w:val="009862C7"/>
    <w:rsid w:val="00986460"/>
    <w:rsid w:val="00987CD1"/>
    <w:rsid w:val="00987E1D"/>
    <w:rsid w:val="00990409"/>
    <w:rsid w:val="00990B06"/>
    <w:rsid w:val="00991491"/>
    <w:rsid w:val="009928EA"/>
    <w:rsid w:val="00994A11"/>
    <w:rsid w:val="00995305"/>
    <w:rsid w:val="009958B4"/>
    <w:rsid w:val="00996CFB"/>
    <w:rsid w:val="009970E6"/>
    <w:rsid w:val="00997336"/>
    <w:rsid w:val="009976B9"/>
    <w:rsid w:val="009A0B72"/>
    <w:rsid w:val="009A1221"/>
    <w:rsid w:val="009A1284"/>
    <w:rsid w:val="009A183F"/>
    <w:rsid w:val="009A4494"/>
    <w:rsid w:val="009A48D0"/>
    <w:rsid w:val="009A4C3F"/>
    <w:rsid w:val="009A5244"/>
    <w:rsid w:val="009A6F03"/>
    <w:rsid w:val="009B0B38"/>
    <w:rsid w:val="009B2089"/>
    <w:rsid w:val="009B2571"/>
    <w:rsid w:val="009B3552"/>
    <w:rsid w:val="009B424A"/>
    <w:rsid w:val="009B48CE"/>
    <w:rsid w:val="009B5033"/>
    <w:rsid w:val="009B520E"/>
    <w:rsid w:val="009B5D23"/>
    <w:rsid w:val="009B5E08"/>
    <w:rsid w:val="009B5EB8"/>
    <w:rsid w:val="009C081C"/>
    <w:rsid w:val="009C22AB"/>
    <w:rsid w:val="009C2624"/>
    <w:rsid w:val="009C3951"/>
    <w:rsid w:val="009C3F2A"/>
    <w:rsid w:val="009C400C"/>
    <w:rsid w:val="009C4650"/>
    <w:rsid w:val="009C51CA"/>
    <w:rsid w:val="009C54AF"/>
    <w:rsid w:val="009C5D84"/>
    <w:rsid w:val="009C64CC"/>
    <w:rsid w:val="009C6674"/>
    <w:rsid w:val="009C6FED"/>
    <w:rsid w:val="009C71D9"/>
    <w:rsid w:val="009C7341"/>
    <w:rsid w:val="009C73C0"/>
    <w:rsid w:val="009D0007"/>
    <w:rsid w:val="009D10EC"/>
    <w:rsid w:val="009D1A5C"/>
    <w:rsid w:val="009D2522"/>
    <w:rsid w:val="009D26F5"/>
    <w:rsid w:val="009D48FD"/>
    <w:rsid w:val="009D49B1"/>
    <w:rsid w:val="009D51E4"/>
    <w:rsid w:val="009D5743"/>
    <w:rsid w:val="009D5E10"/>
    <w:rsid w:val="009D6CD6"/>
    <w:rsid w:val="009E0658"/>
    <w:rsid w:val="009E1897"/>
    <w:rsid w:val="009E2075"/>
    <w:rsid w:val="009E278B"/>
    <w:rsid w:val="009E2D08"/>
    <w:rsid w:val="009E425D"/>
    <w:rsid w:val="009E4400"/>
    <w:rsid w:val="009E4870"/>
    <w:rsid w:val="009E4D52"/>
    <w:rsid w:val="009E52A3"/>
    <w:rsid w:val="009E5747"/>
    <w:rsid w:val="009E5BDE"/>
    <w:rsid w:val="009E688D"/>
    <w:rsid w:val="009E69A9"/>
    <w:rsid w:val="009E6B43"/>
    <w:rsid w:val="009E70E5"/>
    <w:rsid w:val="009E72BB"/>
    <w:rsid w:val="009F03D7"/>
    <w:rsid w:val="009F0E5A"/>
    <w:rsid w:val="009F1177"/>
    <w:rsid w:val="009F11FA"/>
    <w:rsid w:val="009F17B6"/>
    <w:rsid w:val="009F2EE9"/>
    <w:rsid w:val="009F39CB"/>
    <w:rsid w:val="009F401E"/>
    <w:rsid w:val="009F4EDE"/>
    <w:rsid w:val="009F5870"/>
    <w:rsid w:val="009F59E6"/>
    <w:rsid w:val="009F5D24"/>
    <w:rsid w:val="009F6049"/>
    <w:rsid w:val="009F63BD"/>
    <w:rsid w:val="009F6CDD"/>
    <w:rsid w:val="009F6FE9"/>
    <w:rsid w:val="009F718A"/>
    <w:rsid w:val="009F7B56"/>
    <w:rsid w:val="00A0035A"/>
    <w:rsid w:val="00A007CC"/>
    <w:rsid w:val="00A00B6A"/>
    <w:rsid w:val="00A01C2B"/>
    <w:rsid w:val="00A02099"/>
    <w:rsid w:val="00A027CB"/>
    <w:rsid w:val="00A05151"/>
    <w:rsid w:val="00A06319"/>
    <w:rsid w:val="00A064D9"/>
    <w:rsid w:val="00A06D5C"/>
    <w:rsid w:val="00A07861"/>
    <w:rsid w:val="00A07AD6"/>
    <w:rsid w:val="00A11901"/>
    <w:rsid w:val="00A11A54"/>
    <w:rsid w:val="00A12629"/>
    <w:rsid w:val="00A1279C"/>
    <w:rsid w:val="00A1414C"/>
    <w:rsid w:val="00A14948"/>
    <w:rsid w:val="00A1645D"/>
    <w:rsid w:val="00A16689"/>
    <w:rsid w:val="00A172EA"/>
    <w:rsid w:val="00A174C5"/>
    <w:rsid w:val="00A219F7"/>
    <w:rsid w:val="00A22580"/>
    <w:rsid w:val="00A22AC0"/>
    <w:rsid w:val="00A24229"/>
    <w:rsid w:val="00A244B9"/>
    <w:rsid w:val="00A24E13"/>
    <w:rsid w:val="00A307ED"/>
    <w:rsid w:val="00A30DF0"/>
    <w:rsid w:val="00A3179E"/>
    <w:rsid w:val="00A31939"/>
    <w:rsid w:val="00A320AF"/>
    <w:rsid w:val="00A340D9"/>
    <w:rsid w:val="00A35EAF"/>
    <w:rsid w:val="00A360A4"/>
    <w:rsid w:val="00A3648F"/>
    <w:rsid w:val="00A3651E"/>
    <w:rsid w:val="00A3684E"/>
    <w:rsid w:val="00A369C8"/>
    <w:rsid w:val="00A36EC9"/>
    <w:rsid w:val="00A40612"/>
    <w:rsid w:val="00A41D82"/>
    <w:rsid w:val="00A41F09"/>
    <w:rsid w:val="00A4221B"/>
    <w:rsid w:val="00A42C57"/>
    <w:rsid w:val="00A43AF1"/>
    <w:rsid w:val="00A44335"/>
    <w:rsid w:val="00A45468"/>
    <w:rsid w:val="00A460A1"/>
    <w:rsid w:val="00A46E06"/>
    <w:rsid w:val="00A4786D"/>
    <w:rsid w:val="00A47D85"/>
    <w:rsid w:val="00A50EA8"/>
    <w:rsid w:val="00A50FF8"/>
    <w:rsid w:val="00A5181C"/>
    <w:rsid w:val="00A51D30"/>
    <w:rsid w:val="00A5206C"/>
    <w:rsid w:val="00A52A2D"/>
    <w:rsid w:val="00A530D8"/>
    <w:rsid w:val="00A533AE"/>
    <w:rsid w:val="00A53437"/>
    <w:rsid w:val="00A53488"/>
    <w:rsid w:val="00A53EDB"/>
    <w:rsid w:val="00A53F34"/>
    <w:rsid w:val="00A542E5"/>
    <w:rsid w:val="00A54C8C"/>
    <w:rsid w:val="00A54C94"/>
    <w:rsid w:val="00A566B9"/>
    <w:rsid w:val="00A5684B"/>
    <w:rsid w:val="00A57799"/>
    <w:rsid w:val="00A6080D"/>
    <w:rsid w:val="00A608B1"/>
    <w:rsid w:val="00A60C28"/>
    <w:rsid w:val="00A6267F"/>
    <w:rsid w:val="00A62728"/>
    <w:rsid w:val="00A62890"/>
    <w:rsid w:val="00A62AAC"/>
    <w:rsid w:val="00A62D11"/>
    <w:rsid w:val="00A6318D"/>
    <w:rsid w:val="00A63ABE"/>
    <w:rsid w:val="00A65769"/>
    <w:rsid w:val="00A66F07"/>
    <w:rsid w:val="00A66F73"/>
    <w:rsid w:val="00A70346"/>
    <w:rsid w:val="00A70482"/>
    <w:rsid w:val="00A71E39"/>
    <w:rsid w:val="00A72449"/>
    <w:rsid w:val="00A737CD"/>
    <w:rsid w:val="00A73986"/>
    <w:rsid w:val="00A73BB9"/>
    <w:rsid w:val="00A73F71"/>
    <w:rsid w:val="00A74E62"/>
    <w:rsid w:val="00A74FEA"/>
    <w:rsid w:val="00A76B02"/>
    <w:rsid w:val="00A76D87"/>
    <w:rsid w:val="00A77859"/>
    <w:rsid w:val="00A8033A"/>
    <w:rsid w:val="00A81476"/>
    <w:rsid w:val="00A83924"/>
    <w:rsid w:val="00A83E98"/>
    <w:rsid w:val="00A8409F"/>
    <w:rsid w:val="00A84C06"/>
    <w:rsid w:val="00A85BFD"/>
    <w:rsid w:val="00A8668B"/>
    <w:rsid w:val="00A86A7C"/>
    <w:rsid w:val="00A87962"/>
    <w:rsid w:val="00A87FDC"/>
    <w:rsid w:val="00A90249"/>
    <w:rsid w:val="00A9033E"/>
    <w:rsid w:val="00A913EC"/>
    <w:rsid w:val="00A91710"/>
    <w:rsid w:val="00A91765"/>
    <w:rsid w:val="00A92BD9"/>
    <w:rsid w:val="00A939FD"/>
    <w:rsid w:val="00A93CF9"/>
    <w:rsid w:val="00A942E1"/>
    <w:rsid w:val="00A9501F"/>
    <w:rsid w:val="00A95BE0"/>
    <w:rsid w:val="00A95C27"/>
    <w:rsid w:val="00A95EE2"/>
    <w:rsid w:val="00A96890"/>
    <w:rsid w:val="00A96B53"/>
    <w:rsid w:val="00A96E0F"/>
    <w:rsid w:val="00A96E4F"/>
    <w:rsid w:val="00AA0A42"/>
    <w:rsid w:val="00AA0C42"/>
    <w:rsid w:val="00AA0CEC"/>
    <w:rsid w:val="00AA0FF9"/>
    <w:rsid w:val="00AA13B8"/>
    <w:rsid w:val="00AA205B"/>
    <w:rsid w:val="00AA268D"/>
    <w:rsid w:val="00AA3A8D"/>
    <w:rsid w:val="00AA4E60"/>
    <w:rsid w:val="00AA5131"/>
    <w:rsid w:val="00AA5B55"/>
    <w:rsid w:val="00AA6C74"/>
    <w:rsid w:val="00AA7388"/>
    <w:rsid w:val="00AA79D4"/>
    <w:rsid w:val="00AA7DA6"/>
    <w:rsid w:val="00AB037E"/>
    <w:rsid w:val="00AB0618"/>
    <w:rsid w:val="00AB0DF9"/>
    <w:rsid w:val="00AB0E83"/>
    <w:rsid w:val="00AB1185"/>
    <w:rsid w:val="00AB1CE0"/>
    <w:rsid w:val="00AB1F50"/>
    <w:rsid w:val="00AB2201"/>
    <w:rsid w:val="00AB2BFB"/>
    <w:rsid w:val="00AB35D9"/>
    <w:rsid w:val="00AB391F"/>
    <w:rsid w:val="00AB433D"/>
    <w:rsid w:val="00AB4730"/>
    <w:rsid w:val="00AB53A7"/>
    <w:rsid w:val="00AB5F46"/>
    <w:rsid w:val="00AB61F6"/>
    <w:rsid w:val="00AB6293"/>
    <w:rsid w:val="00AB6362"/>
    <w:rsid w:val="00AB73A4"/>
    <w:rsid w:val="00AB7A1D"/>
    <w:rsid w:val="00AC02CD"/>
    <w:rsid w:val="00AC07C6"/>
    <w:rsid w:val="00AC0C60"/>
    <w:rsid w:val="00AC0F17"/>
    <w:rsid w:val="00AC1866"/>
    <w:rsid w:val="00AC1FE9"/>
    <w:rsid w:val="00AC236D"/>
    <w:rsid w:val="00AC2EEF"/>
    <w:rsid w:val="00AC3163"/>
    <w:rsid w:val="00AC3DC2"/>
    <w:rsid w:val="00AC441B"/>
    <w:rsid w:val="00AC4565"/>
    <w:rsid w:val="00AC498B"/>
    <w:rsid w:val="00AC5320"/>
    <w:rsid w:val="00AC5795"/>
    <w:rsid w:val="00AC5B01"/>
    <w:rsid w:val="00AC5F79"/>
    <w:rsid w:val="00AD0BD8"/>
    <w:rsid w:val="00AD11C6"/>
    <w:rsid w:val="00AD22C2"/>
    <w:rsid w:val="00AD36D7"/>
    <w:rsid w:val="00AD3800"/>
    <w:rsid w:val="00AD3981"/>
    <w:rsid w:val="00AD5A93"/>
    <w:rsid w:val="00AD5D7D"/>
    <w:rsid w:val="00AD6385"/>
    <w:rsid w:val="00AD688C"/>
    <w:rsid w:val="00AD6C02"/>
    <w:rsid w:val="00AE011F"/>
    <w:rsid w:val="00AE0BE8"/>
    <w:rsid w:val="00AE3B8B"/>
    <w:rsid w:val="00AE5A7C"/>
    <w:rsid w:val="00AE5DED"/>
    <w:rsid w:val="00AE6294"/>
    <w:rsid w:val="00AE6554"/>
    <w:rsid w:val="00AE6FF8"/>
    <w:rsid w:val="00AE7521"/>
    <w:rsid w:val="00AF0AD9"/>
    <w:rsid w:val="00AF0B2D"/>
    <w:rsid w:val="00AF263F"/>
    <w:rsid w:val="00AF2917"/>
    <w:rsid w:val="00AF315A"/>
    <w:rsid w:val="00AF4A42"/>
    <w:rsid w:val="00AF4BC1"/>
    <w:rsid w:val="00AF5A3F"/>
    <w:rsid w:val="00AF6A55"/>
    <w:rsid w:val="00AF7A8D"/>
    <w:rsid w:val="00AF7ACB"/>
    <w:rsid w:val="00AF7F92"/>
    <w:rsid w:val="00B00B7F"/>
    <w:rsid w:val="00B00EF2"/>
    <w:rsid w:val="00B03F7C"/>
    <w:rsid w:val="00B04B32"/>
    <w:rsid w:val="00B05714"/>
    <w:rsid w:val="00B0730E"/>
    <w:rsid w:val="00B074A8"/>
    <w:rsid w:val="00B110E3"/>
    <w:rsid w:val="00B11258"/>
    <w:rsid w:val="00B12ACF"/>
    <w:rsid w:val="00B12D12"/>
    <w:rsid w:val="00B12D4D"/>
    <w:rsid w:val="00B13D2B"/>
    <w:rsid w:val="00B14FE6"/>
    <w:rsid w:val="00B1503A"/>
    <w:rsid w:val="00B16E2E"/>
    <w:rsid w:val="00B20488"/>
    <w:rsid w:val="00B20875"/>
    <w:rsid w:val="00B21EA4"/>
    <w:rsid w:val="00B22022"/>
    <w:rsid w:val="00B22064"/>
    <w:rsid w:val="00B22970"/>
    <w:rsid w:val="00B22CA5"/>
    <w:rsid w:val="00B23982"/>
    <w:rsid w:val="00B23F8D"/>
    <w:rsid w:val="00B24297"/>
    <w:rsid w:val="00B2500E"/>
    <w:rsid w:val="00B25B87"/>
    <w:rsid w:val="00B273C2"/>
    <w:rsid w:val="00B2754E"/>
    <w:rsid w:val="00B27DC5"/>
    <w:rsid w:val="00B3184D"/>
    <w:rsid w:val="00B32569"/>
    <w:rsid w:val="00B33C39"/>
    <w:rsid w:val="00B33E59"/>
    <w:rsid w:val="00B358F8"/>
    <w:rsid w:val="00B3605D"/>
    <w:rsid w:val="00B371AB"/>
    <w:rsid w:val="00B41371"/>
    <w:rsid w:val="00B41590"/>
    <w:rsid w:val="00B4364B"/>
    <w:rsid w:val="00B4397B"/>
    <w:rsid w:val="00B43C60"/>
    <w:rsid w:val="00B43CBC"/>
    <w:rsid w:val="00B44566"/>
    <w:rsid w:val="00B445E9"/>
    <w:rsid w:val="00B44CF1"/>
    <w:rsid w:val="00B453F9"/>
    <w:rsid w:val="00B45755"/>
    <w:rsid w:val="00B45F26"/>
    <w:rsid w:val="00B45FDD"/>
    <w:rsid w:val="00B46021"/>
    <w:rsid w:val="00B4683F"/>
    <w:rsid w:val="00B47F1E"/>
    <w:rsid w:val="00B50B33"/>
    <w:rsid w:val="00B511EC"/>
    <w:rsid w:val="00B512F8"/>
    <w:rsid w:val="00B52F43"/>
    <w:rsid w:val="00B53B35"/>
    <w:rsid w:val="00B53EAB"/>
    <w:rsid w:val="00B5540B"/>
    <w:rsid w:val="00B55E68"/>
    <w:rsid w:val="00B56345"/>
    <w:rsid w:val="00B566EC"/>
    <w:rsid w:val="00B60C0B"/>
    <w:rsid w:val="00B615A2"/>
    <w:rsid w:val="00B62A61"/>
    <w:rsid w:val="00B62B72"/>
    <w:rsid w:val="00B63467"/>
    <w:rsid w:val="00B634F5"/>
    <w:rsid w:val="00B66084"/>
    <w:rsid w:val="00B66AAA"/>
    <w:rsid w:val="00B66F75"/>
    <w:rsid w:val="00B701D9"/>
    <w:rsid w:val="00B71009"/>
    <w:rsid w:val="00B71607"/>
    <w:rsid w:val="00B71640"/>
    <w:rsid w:val="00B71D71"/>
    <w:rsid w:val="00B72081"/>
    <w:rsid w:val="00B7237B"/>
    <w:rsid w:val="00B74B20"/>
    <w:rsid w:val="00B7583A"/>
    <w:rsid w:val="00B76508"/>
    <w:rsid w:val="00B76697"/>
    <w:rsid w:val="00B76D85"/>
    <w:rsid w:val="00B7723D"/>
    <w:rsid w:val="00B7762F"/>
    <w:rsid w:val="00B77B74"/>
    <w:rsid w:val="00B80589"/>
    <w:rsid w:val="00B805DB"/>
    <w:rsid w:val="00B80C1D"/>
    <w:rsid w:val="00B81157"/>
    <w:rsid w:val="00B828C3"/>
    <w:rsid w:val="00B82A07"/>
    <w:rsid w:val="00B833AA"/>
    <w:rsid w:val="00B841AB"/>
    <w:rsid w:val="00B847C1"/>
    <w:rsid w:val="00B8483B"/>
    <w:rsid w:val="00B85007"/>
    <w:rsid w:val="00B8570A"/>
    <w:rsid w:val="00B858C9"/>
    <w:rsid w:val="00B869D7"/>
    <w:rsid w:val="00B86A5E"/>
    <w:rsid w:val="00B86EF8"/>
    <w:rsid w:val="00B90A8A"/>
    <w:rsid w:val="00B90BB1"/>
    <w:rsid w:val="00B90C21"/>
    <w:rsid w:val="00B911DB"/>
    <w:rsid w:val="00B9127E"/>
    <w:rsid w:val="00B91D25"/>
    <w:rsid w:val="00B94220"/>
    <w:rsid w:val="00B95420"/>
    <w:rsid w:val="00B956FB"/>
    <w:rsid w:val="00B95720"/>
    <w:rsid w:val="00B95871"/>
    <w:rsid w:val="00B960D4"/>
    <w:rsid w:val="00B961C6"/>
    <w:rsid w:val="00B964BB"/>
    <w:rsid w:val="00B97391"/>
    <w:rsid w:val="00B9763D"/>
    <w:rsid w:val="00BA22CD"/>
    <w:rsid w:val="00BA4F47"/>
    <w:rsid w:val="00BA54CE"/>
    <w:rsid w:val="00BA56D5"/>
    <w:rsid w:val="00BA5DD2"/>
    <w:rsid w:val="00BA6C59"/>
    <w:rsid w:val="00BA7449"/>
    <w:rsid w:val="00BA789A"/>
    <w:rsid w:val="00BB141C"/>
    <w:rsid w:val="00BB144B"/>
    <w:rsid w:val="00BB183A"/>
    <w:rsid w:val="00BB19D2"/>
    <w:rsid w:val="00BB20B6"/>
    <w:rsid w:val="00BB271E"/>
    <w:rsid w:val="00BB2998"/>
    <w:rsid w:val="00BB2C25"/>
    <w:rsid w:val="00BB318B"/>
    <w:rsid w:val="00BB39EC"/>
    <w:rsid w:val="00BB49D7"/>
    <w:rsid w:val="00BB4A36"/>
    <w:rsid w:val="00BB4BC0"/>
    <w:rsid w:val="00BB5F9B"/>
    <w:rsid w:val="00BB60A4"/>
    <w:rsid w:val="00BB6595"/>
    <w:rsid w:val="00BB6A6D"/>
    <w:rsid w:val="00BB6AFC"/>
    <w:rsid w:val="00BB7979"/>
    <w:rsid w:val="00BC0DB5"/>
    <w:rsid w:val="00BC33AF"/>
    <w:rsid w:val="00BC3894"/>
    <w:rsid w:val="00BC4AE6"/>
    <w:rsid w:val="00BC5539"/>
    <w:rsid w:val="00BC5676"/>
    <w:rsid w:val="00BC71EE"/>
    <w:rsid w:val="00BC7DD7"/>
    <w:rsid w:val="00BD0663"/>
    <w:rsid w:val="00BD0EAC"/>
    <w:rsid w:val="00BD1347"/>
    <w:rsid w:val="00BD13BB"/>
    <w:rsid w:val="00BD1783"/>
    <w:rsid w:val="00BD1EA2"/>
    <w:rsid w:val="00BD2214"/>
    <w:rsid w:val="00BD28B4"/>
    <w:rsid w:val="00BD2CF4"/>
    <w:rsid w:val="00BD39E9"/>
    <w:rsid w:val="00BD4A8A"/>
    <w:rsid w:val="00BD4D05"/>
    <w:rsid w:val="00BD6A7A"/>
    <w:rsid w:val="00BD7040"/>
    <w:rsid w:val="00BE0B80"/>
    <w:rsid w:val="00BE0BF5"/>
    <w:rsid w:val="00BE1770"/>
    <w:rsid w:val="00BE1F54"/>
    <w:rsid w:val="00BE1FFB"/>
    <w:rsid w:val="00BE2F78"/>
    <w:rsid w:val="00BE32DC"/>
    <w:rsid w:val="00BE4541"/>
    <w:rsid w:val="00BE4A8D"/>
    <w:rsid w:val="00BE4DC7"/>
    <w:rsid w:val="00BE630A"/>
    <w:rsid w:val="00BE6C25"/>
    <w:rsid w:val="00BE75AD"/>
    <w:rsid w:val="00BF1D45"/>
    <w:rsid w:val="00BF2068"/>
    <w:rsid w:val="00BF2AB3"/>
    <w:rsid w:val="00BF4933"/>
    <w:rsid w:val="00BF4AC8"/>
    <w:rsid w:val="00BF6FC7"/>
    <w:rsid w:val="00C004C0"/>
    <w:rsid w:val="00C00D8B"/>
    <w:rsid w:val="00C012A0"/>
    <w:rsid w:val="00C01A7E"/>
    <w:rsid w:val="00C0231C"/>
    <w:rsid w:val="00C04425"/>
    <w:rsid w:val="00C04645"/>
    <w:rsid w:val="00C071AC"/>
    <w:rsid w:val="00C07818"/>
    <w:rsid w:val="00C102AE"/>
    <w:rsid w:val="00C10668"/>
    <w:rsid w:val="00C111BA"/>
    <w:rsid w:val="00C11589"/>
    <w:rsid w:val="00C12FF0"/>
    <w:rsid w:val="00C13432"/>
    <w:rsid w:val="00C143BB"/>
    <w:rsid w:val="00C14CD1"/>
    <w:rsid w:val="00C15251"/>
    <w:rsid w:val="00C153E6"/>
    <w:rsid w:val="00C15F40"/>
    <w:rsid w:val="00C20A70"/>
    <w:rsid w:val="00C21DE6"/>
    <w:rsid w:val="00C223BC"/>
    <w:rsid w:val="00C223CC"/>
    <w:rsid w:val="00C22AEF"/>
    <w:rsid w:val="00C23209"/>
    <w:rsid w:val="00C24F69"/>
    <w:rsid w:val="00C25438"/>
    <w:rsid w:val="00C25A01"/>
    <w:rsid w:val="00C25AC0"/>
    <w:rsid w:val="00C25D8D"/>
    <w:rsid w:val="00C26A51"/>
    <w:rsid w:val="00C27664"/>
    <w:rsid w:val="00C27AE3"/>
    <w:rsid w:val="00C27B00"/>
    <w:rsid w:val="00C3016C"/>
    <w:rsid w:val="00C30A94"/>
    <w:rsid w:val="00C30A9D"/>
    <w:rsid w:val="00C30D56"/>
    <w:rsid w:val="00C31D0F"/>
    <w:rsid w:val="00C3233D"/>
    <w:rsid w:val="00C323DE"/>
    <w:rsid w:val="00C326D7"/>
    <w:rsid w:val="00C32CDC"/>
    <w:rsid w:val="00C32CE1"/>
    <w:rsid w:val="00C34E48"/>
    <w:rsid w:val="00C35FA4"/>
    <w:rsid w:val="00C36700"/>
    <w:rsid w:val="00C36F10"/>
    <w:rsid w:val="00C40640"/>
    <w:rsid w:val="00C408C1"/>
    <w:rsid w:val="00C40F07"/>
    <w:rsid w:val="00C40F35"/>
    <w:rsid w:val="00C42A34"/>
    <w:rsid w:val="00C43189"/>
    <w:rsid w:val="00C43B23"/>
    <w:rsid w:val="00C440AF"/>
    <w:rsid w:val="00C450CB"/>
    <w:rsid w:val="00C455AD"/>
    <w:rsid w:val="00C455DC"/>
    <w:rsid w:val="00C465D6"/>
    <w:rsid w:val="00C46672"/>
    <w:rsid w:val="00C46EF3"/>
    <w:rsid w:val="00C47A8E"/>
    <w:rsid w:val="00C51150"/>
    <w:rsid w:val="00C512D6"/>
    <w:rsid w:val="00C5215E"/>
    <w:rsid w:val="00C53643"/>
    <w:rsid w:val="00C53818"/>
    <w:rsid w:val="00C53946"/>
    <w:rsid w:val="00C53D15"/>
    <w:rsid w:val="00C54093"/>
    <w:rsid w:val="00C54236"/>
    <w:rsid w:val="00C548D5"/>
    <w:rsid w:val="00C54AE9"/>
    <w:rsid w:val="00C5562C"/>
    <w:rsid w:val="00C56C47"/>
    <w:rsid w:val="00C609DA"/>
    <w:rsid w:val="00C62083"/>
    <w:rsid w:val="00C6283F"/>
    <w:rsid w:val="00C62D08"/>
    <w:rsid w:val="00C6344D"/>
    <w:rsid w:val="00C65E54"/>
    <w:rsid w:val="00C66008"/>
    <w:rsid w:val="00C66575"/>
    <w:rsid w:val="00C66586"/>
    <w:rsid w:val="00C671EE"/>
    <w:rsid w:val="00C6789F"/>
    <w:rsid w:val="00C7068B"/>
    <w:rsid w:val="00C70828"/>
    <w:rsid w:val="00C71001"/>
    <w:rsid w:val="00C734DA"/>
    <w:rsid w:val="00C73697"/>
    <w:rsid w:val="00C74481"/>
    <w:rsid w:val="00C74FB2"/>
    <w:rsid w:val="00C75383"/>
    <w:rsid w:val="00C7572D"/>
    <w:rsid w:val="00C75CCF"/>
    <w:rsid w:val="00C75EA3"/>
    <w:rsid w:val="00C76247"/>
    <w:rsid w:val="00C7669A"/>
    <w:rsid w:val="00C76F0D"/>
    <w:rsid w:val="00C77474"/>
    <w:rsid w:val="00C801DD"/>
    <w:rsid w:val="00C804F0"/>
    <w:rsid w:val="00C80E00"/>
    <w:rsid w:val="00C81484"/>
    <w:rsid w:val="00C81A04"/>
    <w:rsid w:val="00C8206C"/>
    <w:rsid w:val="00C829A5"/>
    <w:rsid w:val="00C82A3B"/>
    <w:rsid w:val="00C82B0F"/>
    <w:rsid w:val="00C8325E"/>
    <w:rsid w:val="00C8328C"/>
    <w:rsid w:val="00C83451"/>
    <w:rsid w:val="00C84243"/>
    <w:rsid w:val="00C8441D"/>
    <w:rsid w:val="00C84572"/>
    <w:rsid w:val="00C85537"/>
    <w:rsid w:val="00C86777"/>
    <w:rsid w:val="00C8678A"/>
    <w:rsid w:val="00C87011"/>
    <w:rsid w:val="00C87511"/>
    <w:rsid w:val="00C8756F"/>
    <w:rsid w:val="00C9023D"/>
    <w:rsid w:val="00C908D8"/>
    <w:rsid w:val="00C90B6B"/>
    <w:rsid w:val="00C9152A"/>
    <w:rsid w:val="00C92541"/>
    <w:rsid w:val="00C926A3"/>
    <w:rsid w:val="00C92AE5"/>
    <w:rsid w:val="00C92E43"/>
    <w:rsid w:val="00C92F72"/>
    <w:rsid w:val="00C93A9A"/>
    <w:rsid w:val="00C944C2"/>
    <w:rsid w:val="00C9473F"/>
    <w:rsid w:val="00C95854"/>
    <w:rsid w:val="00C95FC1"/>
    <w:rsid w:val="00C979AC"/>
    <w:rsid w:val="00C97D33"/>
    <w:rsid w:val="00CA106B"/>
    <w:rsid w:val="00CA1864"/>
    <w:rsid w:val="00CA1A34"/>
    <w:rsid w:val="00CA302B"/>
    <w:rsid w:val="00CA3263"/>
    <w:rsid w:val="00CA3DF1"/>
    <w:rsid w:val="00CA4EE5"/>
    <w:rsid w:val="00CA573A"/>
    <w:rsid w:val="00CA5FEA"/>
    <w:rsid w:val="00CA69D1"/>
    <w:rsid w:val="00CB0A6A"/>
    <w:rsid w:val="00CB1776"/>
    <w:rsid w:val="00CB19D9"/>
    <w:rsid w:val="00CB4178"/>
    <w:rsid w:val="00CB4266"/>
    <w:rsid w:val="00CB4EAC"/>
    <w:rsid w:val="00CB5C9F"/>
    <w:rsid w:val="00CB63D7"/>
    <w:rsid w:val="00CB6C83"/>
    <w:rsid w:val="00CB6C9E"/>
    <w:rsid w:val="00CB6F6D"/>
    <w:rsid w:val="00CB7451"/>
    <w:rsid w:val="00CB779E"/>
    <w:rsid w:val="00CB7C52"/>
    <w:rsid w:val="00CB7C7B"/>
    <w:rsid w:val="00CC0D41"/>
    <w:rsid w:val="00CC1231"/>
    <w:rsid w:val="00CC1A85"/>
    <w:rsid w:val="00CC2AEA"/>
    <w:rsid w:val="00CC2C3A"/>
    <w:rsid w:val="00CC32DD"/>
    <w:rsid w:val="00CC3456"/>
    <w:rsid w:val="00CC42B4"/>
    <w:rsid w:val="00CC47B2"/>
    <w:rsid w:val="00CC4998"/>
    <w:rsid w:val="00CC4A80"/>
    <w:rsid w:val="00CC5EFD"/>
    <w:rsid w:val="00CC6799"/>
    <w:rsid w:val="00CC770F"/>
    <w:rsid w:val="00CC7FAB"/>
    <w:rsid w:val="00CD2029"/>
    <w:rsid w:val="00CD25B1"/>
    <w:rsid w:val="00CD39F1"/>
    <w:rsid w:val="00CD534E"/>
    <w:rsid w:val="00CD590C"/>
    <w:rsid w:val="00CD5AD6"/>
    <w:rsid w:val="00CD6223"/>
    <w:rsid w:val="00CD6558"/>
    <w:rsid w:val="00CD6B3C"/>
    <w:rsid w:val="00CD6BE3"/>
    <w:rsid w:val="00CD6D3F"/>
    <w:rsid w:val="00CD7F1E"/>
    <w:rsid w:val="00CE218D"/>
    <w:rsid w:val="00CE25FD"/>
    <w:rsid w:val="00CE275A"/>
    <w:rsid w:val="00CE3EFF"/>
    <w:rsid w:val="00CE4046"/>
    <w:rsid w:val="00CE697C"/>
    <w:rsid w:val="00CF0A07"/>
    <w:rsid w:val="00CF0EC1"/>
    <w:rsid w:val="00CF13D6"/>
    <w:rsid w:val="00CF180B"/>
    <w:rsid w:val="00CF2992"/>
    <w:rsid w:val="00CF3547"/>
    <w:rsid w:val="00CF35EA"/>
    <w:rsid w:val="00CF6379"/>
    <w:rsid w:val="00CF6CDD"/>
    <w:rsid w:val="00D004C7"/>
    <w:rsid w:val="00D006AA"/>
    <w:rsid w:val="00D00A51"/>
    <w:rsid w:val="00D00FA5"/>
    <w:rsid w:val="00D01A65"/>
    <w:rsid w:val="00D035BB"/>
    <w:rsid w:val="00D043C7"/>
    <w:rsid w:val="00D05457"/>
    <w:rsid w:val="00D05E87"/>
    <w:rsid w:val="00D10BB8"/>
    <w:rsid w:val="00D10D70"/>
    <w:rsid w:val="00D11EBC"/>
    <w:rsid w:val="00D12128"/>
    <w:rsid w:val="00D12623"/>
    <w:rsid w:val="00D1334B"/>
    <w:rsid w:val="00D1431F"/>
    <w:rsid w:val="00D1531B"/>
    <w:rsid w:val="00D1571C"/>
    <w:rsid w:val="00D15E83"/>
    <w:rsid w:val="00D16367"/>
    <w:rsid w:val="00D166AC"/>
    <w:rsid w:val="00D17189"/>
    <w:rsid w:val="00D17DE7"/>
    <w:rsid w:val="00D2153D"/>
    <w:rsid w:val="00D2164C"/>
    <w:rsid w:val="00D2207F"/>
    <w:rsid w:val="00D224C4"/>
    <w:rsid w:val="00D227DB"/>
    <w:rsid w:val="00D229BE"/>
    <w:rsid w:val="00D22E1D"/>
    <w:rsid w:val="00D23115"/>
    <w:rsid w:val="00D23897"/>
    <w:rsid w:val="00D24AC2"/>
    <w:rsid w:val="00D24D03"/>
    <w:rsid w:val="00D25A02"/>
    <w:rsid w:val="00D26367"/>
    <w:rsid w:val="00D263C1"/>
    <w:rsid w:val="00D26677"/>
    <w:rsid w:val="00D2667E"/>
    <w:rsid w:val="00D26EE7"/>
    <w:rsid w:val="00D27879"/>
    <w:rsid w:val="00D27DE2"/>
    <w:rsid w:val="00D30425"/>
    <w:rsid w:val="00D304DF"/>
    <w:rsid w:val="00D30B44"/>
    <w:rsid w:val="00D31724"/>
    <w:rsid w:val="00D31DC2"/>
    <w:rsid w:val="00D31FEF"/>
    <w:rsid w:val="00D3224C"/>
    <w:rsid w:val="00D35CA5"/>
    <w:rsid w:val="00D36F77"/>
    <w:rsid w:val="00D37063"/>
    <w:rsid w:val="00D4039C"/>
    <w:rsid w:val="00D40957"/>
    <w:rsid w:val="00D40C37"/>
    <w:rsid w:val="00D414F6"/>
    <w:rsid w:val="00D43024"/>
    <w:rsid w:val="00D430BE"/>
    <w:rsid w:val="00D43789"/>
    <w:rsid w:val="00D44ECE"/>
    <w:rsid w:val="00D452CE"/>
    <w:rsid w:val="00D4658D"/>
    <w:rsid w:val="00D46C01"/>
    <w:rsid w:val="00D47481"/>
    <w:rsid w:val="00D47B7F"/>
    <w:rsid w:val="00D47BA2"/>
    <w:rsid w:val="00D50F0A"/>
    <w:rsid w:val="00D51602"/>
    <w:rsid w:val="00D531BC"/>
    <w:rsid w:val="00D54238"/>
    <w:rsid w:val="00D54F64"/>
    <w:rsid w:val="00D55284"/>
    <w:rsid w:val="00D559F3"/>
    <w:rsid w:val="00D5612F"/>
    <w:rsid w:val="00D575AF"/>
    <w:rsid w:val="00D6008B"/>
    <w:rsid w:val="00D606B6"/>
    <w:rsid w:val="00D60A06"/>
    <w:rsid w:val="00D60AA2"/>
    <w:rsid w:val="00D622F0"/>
    <w:rsid w:val="00D625E8"/>
    <w:rsid w:val="00D628B7"/>
    <w:rsid w:val="00D62ABA"/>
    <w:rsid w:val="00D635E6"/>
    <w:rsid w:val="00D63959"/>
    <w:rsid w:val="00D63CAE"/>
    <w:rsid w:val="00D64247"/>
    <w:rsid w:val="00D64298"/>
    <w:rsid w:val="00D66937"/>
    <w:rsid w:val="00D67002"/>
    <w:rsid w:val="00D67D6C"/>
    <w:rsid w:val="00D67F85"/>
    <w:rsid w:val="00D70531"/>
    <w:rsid w:val="00D70940"/>
    <w:rsid w:val="00D71238"/>
    <w:rsid w:val="00D712BB"/>
    <w:rsid w:val="00D72008"/>
    <w:rsid w:val="00D738A8"/>
    <w:rsid w:val="00D73FF7"/>
    <w:rsid w:val="00D745FC"/>
    <w:rsid w:val="00D7547B"/>
    <w:rsid w:val="00D75496"/>
    <w:rsid w:val="00D75D21"/>
    <w:rsid w:val="00D76546"/>
    <w:rsid w:val="00D76B11"/>
    <w:rsid w:val="00D7793B"/>
    <w:rsid w:val="00D801F6"/>
    <w:rsid w:val="00D80D55"/>
    <w:rsid w:val="00D81B18"/>
    <w:rsid w:val="00D82352"/>
    <w:rsid w:val="00D825FF"/>
    <w:rsid w:val="00D82891"/>
    <w:rsid w:val="00D83994"/>
    <w:rsid w:val="00D839C1"/>
    <w:rsid w:val="00D85216"/>
    <w:rsid w:val="00D85C22"/>
    <w:rsid w:val="00D865C1"/>
    <w:rsid w:val="00D86705"/>
    <w:rsid w:val="00D87B4E"/>
    <w:rsid w:val="00D92161"/>
    <w:rsid w:val="00D93535"/>
    <w:rsid w:val="00D94475"/>
    <w:rsid w:val="00D94B34"/>
    <w:rsid w:val="00D95A00"/>
    <w:rsid w:val="00D96249"/>
    <w:rsid w:val="00D964F2"/>
    <w:rsid w:val="00D9652C"/>
    <w:rsid w:val="00D9697F"/>
    <w:rsid w:val="00D971C3"/>
    <w:rsid w:val="00DA0561"/>
    <w:rsid w:val="00DA0A3B"/>
    <w:rsid w:val="00DA2986"/>
    <w:rsid w:val="00DA3A76"/>
    <w:rsid w:val="00DA65DF"/>
    <w:rsid w:val="00DA672C"/>
    <w:rsid w:val="00DA7404"/>
    <w:rsid w:val="00DA7882"/>
    <w:rsid w:val="00DA7A80"/>
    <w:rsid w:val="00DB1EAE"/>
    <w:rsid w:val="00DB2AE8"/>
    <w:rsid w:val="00DB38F8"/>
    <w:rsid w:val="00DB3EF0"/>
    <w:rsid w:val="00DB492E"/>
    <w:rsid w:val="00DB4EAD"/>
    <w:rsid w:val="00DB4FC7"/>
    <w:rsid w:val="00DB5407"/>
    <w:rsid w:val="00DB5499"/>
    <w:rsid w:val="00DB6141"/>
    <w:rsid w:val="00DB6860"/>
    <w:rsid w:val="00DB6D63"/>
    <w:rsid w:val="00DB71DC"/>
    <w:rsid w:val="00DC0851"/>
    <w:rsid w:val="00DC179D"/>
    <w:rsid w:val="00DC185F"/>
    <w:rsid w:val="00DC3F25"/>
    <w:rsid w:val="00DC46B5"/>
    <w:rsid w:val="00DC4D4E"/>
    <w:rsid w:val="00DC5046"/>
    <w:rsid w:val="00DC518B"/>
    <w:rsid w:val="00DC5307"/>
    <w:rsid w:val="00DC6AA0"/>
    <w:rsid w:val="00DD1391"/>
    <w:rsid w:val="00DD18A0"/>
    <w:rsid w:val="00DD1CCD"/>
    <w:rsid w:val="00DD200E"/>
    <w:rsid w:val="00DD2243"/>
    <w:rsid w:val="00DD2BB4"/>
    <w:rsid w:val="00DD31A1"/>
    <w:rsid w:val="00DD3235"/>
    <w:rsid w:val="00DD380C"/>
    <w:rsid w:val="00DD3FE8"/>
    <w:rsid w:val="00DD4337"/>
    <w:rsid w:val="00DD486C"/>
    <w:rsid w:val="00DD505F"/>
    <w:rsid w:val="00DD59F7"/>
    <w:rsid w:val="00DD5E96"/>
    <w:rsid w:val="00DD628F"/>
    <w:rsid w:val="00DD6A9D"/>
    <w:rsid w:val="00DE04A2"/>
    <w:rsid w:val="00DE051A"/>
    <w:rsid w:val="00DE0B2F"/>
    <w:rsid w:val="00DE0C22"/>
    <w:rsid w:val="00DE10B3"/>
    <w:rsid w:val="00DE18C2"/>
    <w:rsid w:val="00DE2112"/>
    <w:rsid w:val="00DE30B2"/>
    <w:rsid w:val="00DE3B11"/>
    <w:rsid w:val="00DE3E60"/>
    <w:rsid w:val="00DE441F"/>
    <w:rsid w:val="00DE444A"/>
    <w:rsid w:val="00DE5758"/>
    <w:rsid w:val="00DE5807"/>
    <w:rsid w:val="00DE715F"/>
    <w:rsid w:val="00DE7A48"/>
    <w:rsid w:val="00DF0943"/>
    <w:rsid w:val="00DF0FD1"/>
    <w:rsid w:val="00DF1188"/>
    <w:rsid w:val="00DF14D0"/>
    <w:rsid w:val="00DF1B11"/>
    <w:rsid w:val="00DF37CA"/>
    <w:rsid w:val="00DF4245"/>
    <w:rsid w:val="00DF4507"/>
    <w:rsid w:val="00DF4648"/>
    <w:rsid w:val="00DF5400"/>
    <w:rsid w:val="00DF58D9"/>
    <w:rsid w:val="00DF79C1"/>
    <w:rsid w:val="00DF7E41"/>
    <w:rsid w:val="00E00525"/>
    <w:rsid w:val="00E00D5E"/>
    <w:rsid w:val="00E01913"/>
    <w:rsid w:val="00E02F1E"/>
    <w:rsid w:val="00E030E0"/>
    <w:rsid w:val="00E03578"/>
    <w:rsid w:val="00E03978"/>
    <w:rsid w:val="00E04186"/>
    <w:rsid w:val="00E05D76"/>
    <w:rsid w:val="00E05F57"/>
    <w:rsid w:val="00E05F8C"/>
    <w:rsid w:val="00E0622C"/>
    <w:rsid w:val="00E06F58"/>
    <w:rsid w:val="00E07806"/>
    <w:rsid w:val="00E07974"/>
    <w:rsid w:val="00E07EF1"/>
    <w:rsid w:val="00E10082"/>
    <w:rsid w:val="00E10578"/>
    <w:rsid w:val="00E10799"/>
    <w:rsid w:val="00E10AE9"/>
    <w:rsid w:val="00E11025"/>
    <w:rsid w:val="00E13A3D"/>
    <w:rsid w:val="00E13D6B"/>
    <w:rsid w:val="00E1438F"/>
    <w:rsid w:val="00E146A2"/>
    <w:rsid w:val="00E146F6"/>
    <w:rsid w:val="00E15ACF"/>
    <w:rsid w:val="00E16385"/>
    <w:rsid w:val="00E16654"/>
    <w:rsid w:val="00E16B78"/>
    <w:rsid w:val="00E17940"/>
    <w:rsid w:val="00E17A4A"/>
    <w:rsid w:val="00E208DE"/>
    <w:rsid w:val="00E213F0"/>
    <w:rsid w:val="00E214F8"/>
    <w:rsid w:val="00E2155F"/>
    <w:rsid w:val="00E21E06"/>
    <w:rsid w:val="00E237E9"/>
    <w:rsid w:val="00E24280"/>
    <w:rsid w:val="00E24459"/>
    <w:rsid w:val="00E244CB"/>
    <w:rsid w:val="00E24917"/>
    <w:rsid w:val="00E25383"/>
    <w:rsid w:val="00E26A27"/>
    <w:rsid w:val="00E26D1F"/>
    <w:rsid w:val="00E275D9"/>
    <w:rsid w:val="00E30010"/>
    <w:rsid w:val="00E3075A"/>
    <w:rsid w:val="00E308CC"/>
    <w:rsid w:val="00E31517"/>
    <w:rsid w:val="00E32034"/>
    <w:rsid w:val="00E3219E"/>
    <w:rsid w:val="00E34A70"/>
    <w:rsid w:val="00E34C13"/>
    <w:rsid w:val="00E34C72"/>
    <w:rsid w:val="00E35CAF"/>
    <w:rsid w:val="00E36390"/>
    <w:rsid w:val="00E3680D"/>
    <w:rsid w:val="00E37829"/>
    <w:rsid w:val="00E37B8F"/>
    <w:rsid w:val="00E37C53"/>
    <w:rsid w:val="00E406D7"/>
    <w:rsid w:val="00E41472"/>
    <w:rsid w:val="00E41635"/>
    <w:rsid w:val="00E42546"/>
    <w:rsid w:val="00E426EE"/>
    <w:rsid w:val="00E4328F"/>
    <w:rsid w:val="00E4504A"/>
    <w:rsid w:val="00E453FA"/>
    <w:rsid w:val="00E454A7"/>
    <w:rsid w:val="00E45747"/>
    <w:rsid w:val="00E457B3"/>
    <w:rsid w:val="00E45934"/>
    <w:rsid w:val="00E4608F"/>
    <w:rsid w:val="00E46146"/>
    <w:rsid w:val="00E46484"/>
    <w:rsid w:val="00E50D7C"/>
    <w:rsid w:val="00E51281"/>
    <w:rsid w:val="00E52286"/>
    <w:rsid w:val="00E554D3"/>
    <w:rsid w:val="00E5561F"/>
    <w:rsid w:val="00E556FE"/>
    <w:rsid w:val="00E562CF"/>
    <w:rsid w:val="00E57257"/>
    <w:rsid w:val="00E57A62"/>
    <w:rsid w:val="00E6032C"/>
    <w:rsid w:val="00E61102"/>
    <w:rsid w:val="00E613F4"/>
    <w:rsid w:val="00E61FF4"/>
    <w:rsid w:val="00E6297E"/>
    <w:rsid w:val="00E6382D"/>
    <w:rsid w:val="00E63B18"/>
    <w:rsid w:val="00E641B7"/>
    <w:rsid w:val="00E64434"/>
    <w:rsid w:val="00E6543A"/>
    <w:rsid w:val="00E65524"/>
    <w:rsid w:val="00E65A6D"/>
    <w:rsid w:val="00E66103"/>
    <w:rsid w:val="00E66150"/>
    <w:rsid w:val="00E665E9"/>
    <w:rsid w:val="00E67ECF"/>
    <w:rsid w:val="00E70875"/>
    <w:rsid w:val="00E70E0F"/>
    <w:rsid w:val="00E711B4"/>
    <w:rsid w:val="00E71589"/>
    <w:rsid w:val="00E71DCE"/>
    <w:rsid w:val="00E7238E"/>
    <w:rsid w:val="00E72F46"/>
    <w:rsid w:val="00E737B9"/>
    <w:rsid w:val="00E74645"/>
    <w:rsid w:val="00E746EB"/>
    <w:rsid w:val="00E75AE3"/>
    <w:rsid w:val="00E75C87"/>
    <w:rsid w:val="00E7679F"/>
    <w:rsid w:val="00E76C9F"/>
    <w:rsid w:val="00E774F1"/>
    <w:rsid w:val="00E8024B"/>
    <w:rsid w:val="00E8117D"/>
    <w:rsid w:val="00E81236"/>
    <w:rsid w:val="00E81832"/>
    <w:rsid w:val="00E82401"/>
    <w:rsid w:val="00E829C8"/>
    <w:rsid w:val="00E8618B"/>
    <w:rsid w:val="00E86F7D"/>
    <w:rsid w:val="00E8717A"/>
    <w:rsid w:val="00E87B74"/>
    <w:rsid w:val="00E90A09"/>
    <w:rsid w:val="00E90B8D"/>
    <w:rsid w:val="00E90FDD"/>
    <w:rsid w:val="00E91103"/>
    <w:rsid w:val="00E9278B"/>
    <w:rsid w:val="00E93E61"/>
    <w:rsid w:val="00E93FAE"/>
    <w:rsid w:val="00E94F13"/>
    <w:rsid w:val="00E96D42"/>
    <w:rsid w:val="00EA2674"/>
    <w:rsid w:val="00EA2C0C"/>
    <w:rsid w:val="00EA39C8"/>
    <w:rsid w:val="00EA4785"/>
    <w:rsid w:val="00EA5115"/>
    <w:rsid w:val="00EA5359"/>
    <w:rsid w:val="00EA69E0"/>
    <w:rsid w:val="00EA7753"/>
    <w:rsid w:val="00EB0469"/>
    <w:rsid w:val="00EB0F68"/>
    <w:rsid w:val="00EB15B0"/>
    <w:rsid w:val="00EB179D"/>
    <w:rsid w:val="00EB1CF1"/>
    <w:rsid w:val="00EB211A"/>
    <w:rsid w:val="00EB21A3"/>
    <w:rsid w:val="00EB2362"/>
    <w:rsid w:val="00EB2798"/>
    <w:rsid w:val="00EB2F22"/>
    <w:rsid w:val="00EB4767"/>
    <w:rsid w:val="00EB4DB9"/>
    <w:rsid w:val="00EB551B"/>
    <w:rsid w:val="00EB5A77"/>
    <w:rsid w:val="00EB6124"/>
    <w:rsid w:val="00EB640C"/>
    <w:rsid w:val="00EB67B9"/>
    <w:rsid w:val="00EB69B5"/>
    <w:rsid w:val="00EB7ACF"/>
    <w:rsid w:val="00EB7B1A"/>
    <w:rsid w:val="00EC052D"/>
    <w:rsid w:val="00EC0A89"/>
    <w:rsid w:val="00EC14E1"/>
    <w:rsid w:val="00EC3467"/>
    <w:rsid w:val="00EC35AD"/>
    <w:rsid w:val="00EC3ABE"/>
    <w:rsid w:val="00EC44ED"/>
    <w:rsid w:val="00EC4E90"/>
    <w:rsid w:val="00EC534E"/>
    <w:rsid w:val="00EC5974"/>
    <w:rsid w:val="00EC636F"/>
    <w:rsid w:val="00EC6865"/>
    <w:rsid w:val="00EC6986"/>
    <w:rsid w:val="00EC6EA6"/>
    <w:rsid w:val="00EC7264"/>
    <w:rsid w:val="00EC77E2"/>
    <w:rsid w:val="00EC7C76"/>
    <w:rsid w:val="00ED0A8E"/>
    <w:rsid w:val="00ED13F7"/>
    <w:rsid w:val="00ED1D90"/>
    <w:rsid w:val="00ED553A"/>
    <w:rsid w:val="00ED5728"/>
    <w:rsid w:val="00ED5A0F"/>
    <w:rsid w:val="00ED6732"/>
    <w:rsid w:val="00ED6E5A"/>
    <w:rsid w:val="00ED78CF"/>
    <w:rsid w:val="00ED7E53"/>
    <w:rsid w:val="00ED7FA8"/>
    <w:rsid w:val="00EE0156"/>
    <w:rsid w:val="00EE0CB3"/>
    <w:rsid w:val="00EE0D2C"/>
    <w:rsid w:val="00EE0E13"/>
    <w:rsid w:val="00EE1168"/>
    <w:rsid w:val="00EE1F69"/>
    <w:rsid w:val="00EE2061"/>
    <w:rsid w:val="00EE2A79"/>
    <w:rsid w:val="00EE2AEB"/>
    <w:rsid w:val="00EE3155"/>
    <w:rsid w:val="00EE3CC5"/>
    <w:rsid w:val="00EE672A"/>
    <w:rsid w:val="00EE6932"/>
    <w:rsid w:val="00EE76A0"/>
    <w:rsid w:val="00EE7AD2"/>
    <w:rsid w:val="00EF0791"/>
    <w:rsid w:val="00EF0794"/>
    <w:rsid w:val="00EF0DF4"/>
    <w:rsid w:val="00EF1013"/>
    <w:rsid w:val="00EF1B2C"/>
    <w:rsid w:val="00EF212A"/>
    <w:rsid w:val="00EF27C6"/>
    <w:rsid w:val="00EF2FFC"/>
    <w:rsid w:val="00EF37D0"/>
    <w:rsid w:val="00EF40DA"/>
    <w:rsid w:val="00EF4E7B"/>
    <w:rsid w:val="00EF55AE"/>
    <w:rsid w:val="00EF597F"/>
    <w:rsid w:val="00EF59C5"/>
    <w:rsid w:val="00EF5ABD"/>
    <w:rsid w:val="00EF659B"/>
    <w:rsid w:val="00EF66D6"/>
    <w:rsid w:val="00EF7628"/>
    <w:rsid w:val="00EF7C63"/>
    <w:rsid w:val="00F012DB"/>
    <w:rsid w:val="00F02E9B"/>
    <w:rsid w:val="00F0370A"/>
    <w:rsid w:val="00F04EA2"/>
    <w:rsid w:val="00F04ED1"/>
    <w:rsid w:val="00F058A2"/>
    <w:rsid w:val="00F05CD7"/>
    <w:rsid w:val="00F0759E"/>
    <w:rsid w:val="00F076AB"/>
    <w:rsid w:val="00F07D36"/>
    <w:rsid w:val="00F117EA"/>
    <w:rsid w:val="00F11E4B"/>
    <w:rsid w:val="00F12201"/>
    <w:rsid w:val="00F128E4"/>
    <w:rsid w:val="00F12B92"/>
    <w:rsid w:val="00F13339"/>
    <w:rsid w:val="00F13346"/>
    <w:rsid w:val="00F14C5B"/>
    <w:rsid w:val="00F1546B"/>
    <w:rsid w:val="00F15ADF"/>
    <w:rsid w:val="00F15CA6"/>
    <w:rsid w:val="00F17FBB"/>
    <w:rsid w:val="00F21410"/>
    <w:rsid w:val="00F21993"/>
    <w:rsid w:val="00F22611"/>
    <w:rsid w:val="00F22BF1"/>
    <w:rsid w:val="00F22D55"/>
    <w:rsid w:val="00F2421C"/>
    <w:rsid w:val="00F244B8"/>
    <w:rsid w:val="00F249D2"/>
    <w:rsid w:val="00F249FA"/>
    <w:rsid w:val="00F25086"/>
    <w:rsid w:val="00F257BD"/>
    <w:rsid w:val="00F25839"/>
    <w:rsid w:val="00F25B57"/>
    <w:rsid w:val="00F26332"/>
    <w:rsid w:val="00F263EF"/>
    <w:rsid w:val="00F273C7"/>
    <w:rsid w:val="00F27755"/>
    <w:rsid w:val="00F3194F"/>
    <w:rsid w:val="00F31A4F"/>
    <w:rsid w:val="00F31B89"/>
    <w:rsid w:val="00F32C15"/>
    <w:rsid w:val="00F330C7"/>
    <w:rsid w:val="00F341E6"/>
    <w:rsid w:val="00F344A2"/>
    <w:rsid w:val="00F35C37"/>
    <w:rsid w:val="00F36DDF"/>
    <w:rsid w:val="00F36FBA"/>
    <w:rsid w:val="00F3742A"/>
    <w:rsid w:val="00F40473"/>
    <w:rsid w:val="00F4159C"/>
    <w:rsid w:val="00F41704"/>
    <w:rsid w:val="00F41A8D"/>
    <w:rsid w:val="00F44EE6"/>
    <w:rsid w:val="00F45D1D"/>
    <w:rsid w:val="00F461CE"/>
    <w:rsid w:val="00F471EA"/>
    <w:rsid w:val="00F47C15"/>
    <w:rsid w:val="00F51C1B"/>
    <w:rsid w:val="00F5219B"/>
    <w:rsid w:val="00F5261A"/>
    <w:rsid w:val="00F5317F"/>
    <w:rsid w:val="00F54176"/>
    <w:rsid w:val="00F547EF"/>
    <w:rsid w:val="00F54C02"/>
    <w:rsid w:val="00F551A8"/>
    <w:rsid w:val="00F55ECB"/>
    <w:rsid w:val="00F560C8"/>
    <w:rsid w:val="00F573AC"/>
    <w:rsid w:val="00F60101"/>
    <w:rsid w:val="00F606DE"/>
    <w:rsid w:val="00F60D06"/>
    <w:rsid w:val="00F6132F"/>
    <w:rsid w:val="00F6173D"/>
    <w:rsid w:val="00F61812"/>
    <w:rsid w:val="00F61AA6"/>
    <w:rsid w:val="00F61B7C"/>
    <w:rsid w:val="00F61E7F"/>
    <w:rsid w:val="00F62A68"/>
    <w:rsid w:val="00F62AC7"/>
    <w:rsid w:val="00F631A1"/>
    <w:rsid w:val="00F6367B"/>
    <w:rsid w:val="00F64C87"/>
    <w:rsid w:val="00F64FE1"/>
    <w:rsid w:val="00F666B9"/>
    <w:rsid w:val="00F6713D"/>
    <w:rsid w:val="00F67406"/>
    <w:rsid w:val="00F71B06"/>
    <w:rsid w:val="00F731F1"/>
    <w:rsid w:val="00F754AA"/>
    <w:rsid w:val="00F75C2B"/>
    <w:rsid w:val="00F77680"/>
    <w:rsid w:val="00F804AB"/>
    <w:rsid w:val="00F8052D"/>
    <w:rsid w:val="00F82195"/>
    <w:rsid w:val="00F824D8"/>
    <w:rsid w:val="00F83826"/>
    <w:rsid w:val="00F84F31"/>
    <w:rsid w:val="00F85F21"/>
    <w:rsid w:val="00F862D5"/>
    <w:rsid w:val="00F8754B"/>
    <w:rsid w:val="00F87F18"/>
    <w:rsid w:val="00F946E4"/>
    <w:rsid w:val="00F95BE6"/>
    <w:rsid w:val="00F96C2C"/>
    <w:rsid w:val="00F97B05"/>
    <w:rsid w:val="00FA1386"/>
    <w:rsid w:val="00FA2343"/>
    <w:rsid w:val="00FA4F9B"/>
    <w:rsid w:val="00FA54DA"/>
    <w:rsid w:val="00FA59E8"/>
    <w:rsid w:val="00FA6713"/>
    <w:rsid w:val="00FB12F6"/>
    <w:rsid w:val="00FB1ED6"/>
    <w:rsid w:val="00FB2792"/>
    <w:rsid w:val="00FB28F0"/>
    <w:rsid w:val="00FB512D"/>
    <w:rsid w:val="00FB5208"/>
    <w:rsid w:val="00FB5333"/>
    <w:rsid w:val="00FB561E"/>
    <w:rsid w:val="00FB58CB"/>
    <w:rsid w:val="00FB65C8"/>
    <w:rsid w:val="00FB7030"/>
    <w:rsid w:val="00FC02FB"/>
    <w:rsid w:val="00FC0853"/>
    <w:rsid w:val="00FC085A"/>
    <w:rsid w:val="00FC0937"/>
    <w:rsid w:val="00FC0A85"/>
    <w:rsid w:val="00FC1E68"/>
    <w:rsid w:val="00FC22ED"/>
    <w:rsid w:val="00FC248B"/>
    <w:rsid w:val="00FC2DE7"/>
    <w:rsid w:val="00FC3227"/>
    <w:rsid w:val="00FC4618"/>
    <w:rsid w:val="00FC480C"/>
    <w:rsid w:val="00FC5321"/>
    <w:rsid w:val="00FC5461"/>
    <w:rsid w:val="00FC6AA4"/>
    <w:rsid w:val="00FC7020"/>
    <w:rsid w:val="00FC7A4D"/>
    <w:rsid w:val="00FC7D9F"/>
    <w:rsid w:val="00FD164F"/>
    <w:rsid w:val="00FD1BFB"/>
    <w:rsid w:val="00FD31B3"/>
    <w:rsid w:val="00FD3901"/>
    <w:rsid w:val="00FD3B58"/>
    <w:rsid w:val="00FD3EC0"/>
    <w:rsid w:val="00FD4462"/>
    <w:rsid w:val="00FD58D9"/>
    <w:rsid w:val="00FD7827"/>
    <w:rsid w:val="00FD78C8"/>
    <w:rsid w:val="00FE2776"/>
    <w:rsid w:val="00FE29B9"/>
    <w:rsid w:val="00FE3CAB"/>
    <w:rsid w:val="00FE3EC0"/>
    <w:rsid w:val="00FE3FBD"/>
    <w:rsid w:val="00FE4581"/>
    <w:rsid w:val="00FE4C3C"/>
    <w:rsid w:val="00FE68BE"/>
    <w:rsid w:val="00FE730A"/>
    <w:rsid w:val="00FE74EA"/>
    <w:rsid w:val="00FE79ED"/>
    <w:rsid w:val="00FF10B9"/>
    <w:rsid w:val="00FF1358"/>
    <w:rsid w:val="00FF18C0"/>
    <w:rsid w:val="00FF4954"/>
    <w:rsid w:val="00FF5EE3"/>
    <w:rsid w:val="00FF6E8A"/>
    <w:rsid w:val="00FF70C8"/>
    <w:rsid w:val="00FF78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78"/>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before="240" w:after="60" w:line="240" w:lineRule="auto"/>
      <w:ind w:left="1296" w:hanging="288"/>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before="240" w:after="60" w:line="240" w:lineRule="auto"/>
      <w:ind w:left="1440" w:hanging="432"/>
      <w:outlineLvl w:val="7"/>
    </w:pPr>
    <w:rPr>
      <w:rFonts w:ascii="Times New Roman" w:eastAsia="Times New Roman" w:hAnsi="Times New Roman"/>
      <w:i/>
      <w:iCs/>
      <w:sz w:val="24"/>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before="240" w:after="60" w:line="240" w:lineRule="auto"/>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9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rsid w:val="0040605E"/>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uiPriority w:val="99"/>
    <w:rsid w:val="00507BF2"/>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Defn">
    <w:name w:val="t_Defn"/>
    <w:basedOn w:val="Normal"/>
    <w:uiPriority w:val="99"/>
    <w:rsid w:val="000F052F"/>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qFormat/>
    <w:rsid w:val="000F052F"/>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line="240" w:lineRule="auto"/>
    </w:pPr>
    <w:rPr>
      <w:rFonts w:ascii="Times New Roman" w:eastAsia="Times New Roman" w:hAnsi="Times New Roman"/>
      <w:color w:val="0070C0"/>
      <w:sz w:val="24"/>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ascii="Times New Roman" w:eastAsia="Times New Roman" w:hAnsi="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r0">
    <w:name w:val="hr"/>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1">
    <w:name w:val="zr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0">
    <w:name w:val="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2">
    <w:name w:val="zr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10">
    <w:name w:val="r1"/>
    <w:basedOn w:val="Normal"/>
    <w:rsid w:val="003C77A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78"/>
    <w:pPr>
      <w:spacing w:after="200" w:line="276" w:lineRule="auto"/>
    </w:pPr>
    <w:rPr>
      <w:lang w:eastAsia="en-US"/>
    </w:rPr>
  </w:style>
  <w:style w:type="paragraph" w:styleId="Heading1">
    <w:name w:val="heading 1"/>
    <w:basedOn w:val="Normal"/>
    <w:link w:val="Heading1Char"/>
    <w:uiPriority w:val="99"/>
    <w:qFormat/>
    <w:rsid w:val="00A57799"/>
    <w:pPr>
      <w:spacing w:before="319" w:after="79" w:line="240" w:lineRule="auto"/>
      <w:outlineLvl w:val="0"/>
    </w:pPr>
    <w:rPr>
      <w:rFonts w:ascii="Times New Roman" w:eastAsia="Times New Roman" w:hAnsi="Times New Roman"/>
      <w:b/>
      <w:bCs/>
      <w:color w:val="336699"/>
      <w:kern w:val="36"/>
      <w:sz w:val="23"/>
      <w:szCs w:val="23"/>
      <w:lang w:eastAsia="en-AU"/>
    </w:rPr>
  </w:style>
  <w:style w:type="paragraph" w:styleId="Heading2">
    <w:name w:val="heading 2"/>
    <w:basedOn w:val="Normal"/>
    <w:next w:val="Normal"/>
    <w:link w:val="Heading2Char"/>
    <w:uiPriority w:val="99"/>
    <w:qFormat/>
    <w:rsid w:val="003A3A79"/>
    <w:pPr>
      <w:keepNext/>
      <w:keepLines/>
      <w:spacing w:before="200" w:after="0"/>
      <w:outlineLvl w:val="1"/>
    </w:pPr>
    <w:rPr>
      <w:rFonts w:ascii="Cambria" w:eastAsia="Times New Roman" w:hAnsi="Cambria"/>
      <w:b/>
      <w:bCs/>
      <w:color w:val="4F81BD"/>
      <w:sz w:val="26"/>
      <w:szCs w:val="26"/>
    </w:rPr>
  </w:style>
  <w:style w:type="paragraph" w:styleId="Heading6">
    <w:name w:val="heading 6"/>
    <w:basedOn w:val="Normal"/>
    <w:next w:val="Normal"/>
    <w:link w:val="Heading6Char"/>
    <w:uiPriority w:val="99"/>
    <w:qFormat/>
    <w:rsid w:val="0061177F"/>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unhideWhenUsed/>
    <w:qFormat/>
    <w:locked/>
    <w:rsid w:val="005E4D3A"/>
    <w:pPr>
      <w:tabs>
        <w:tab w:val="num" w:pos="5040"/>
      </w:tabs>
      <w:spacing w:before="240" w:after="60" w:line="240" w:lineRule="auto"/>
      <w:ind w:left="1296" w:hanging="288"/>
      <w:outlineLvl w:val="6"/>
    </w:pPr>
    <w:rPr>
      <w:rFonts w:ascii="Times New Roman" w:eastAsia="Times New Roman" w:hAnsi="Times New Roman"/>
      <w:sz w:val="24"/>
      <w:szCs w:val="24"/>
      <w:lang w:eastAsia="en-AU"/>
    </w:rPr>
  </w:style>
  <w:style w:type="paragraph" w:styleId="Heading8">
    <w:name w:val="heading 8"/>
    <w:basedOn w:val="Normal"/>
    <w:next w:val="Normal"/>
    <w:link w:val="Heading8Char"/>
    <w:uiPriority w:val="99"/>
    <w:semiHidden/>
    <w:unhideWhenUsed/>
    <w:qFormat/>
    <w:locked/>
    <w:rsid w:val="005E4D3A"/>
    <w:pPr>
      <w:tabs>
        <w:tab w:val="num" w:pos="5760"/>
      </w:tabs>
      <w:spacing w:before="240" w:after="60" w:line="240" w:lineRule="auto"/>
      <w:ind w:left="1440" w:hanging="432"/>
      <w:outlineLvl w:val="7"/>
    </w:pPr>
    <w:rPr>
      <w:rFonts w:ascii="Times New Roman" w:eastAsia="Times New Roman" w:hAnsi="Times New Roman"/>
      <w:i/>
      <w:iCs/>
      <w:sz w:val="24"/>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before="240" w:after="60" w:line="240" w:lineRule="auto"/>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7799"/>
    <w:rPr>
      <w:rFonts w:ascii="Times New Roman" w:hAnsi="Times New Roman" w:cs="Times New Roman"/>
      <w:b/>
      <w:bCs/>
      <w:color w:val="336699"/>
      <w:kern w:val="36"/>
      <w:sz w:val="23"/>
      <w:szCs w:val="23"/>
      <w:lang w:eastAsia="en-AU"/>
    </w:rPr>
  </w:style>
  <w:style w:type="character" w:customStyle="1" w:styleId="Heading2Char">
    <w:name w:val="Heading 2 Char"/>
    <w:basedOn w:val="DefaultParagraphFont"/>
    <w:link w:val="Heading2"/>
    <w:uiPriority w:val="99"/>
    <w:locked/>
    <w:rsid w:val="003A3A79"/>
    <w:rPr>
      <w:rFonts w:ascii="Cambria" w:hAnsi="Cambria" w:cs="Times New Roman"/>
      <w:b/>
      <w:bCs/>
      <w:color w:val="4F81BD"/>
      <w:sz w:val="26"/>
      <w:szCs w:val="26"/>
    </w:rPr>
  </w:style>
  <w:style w:type="character" w:customStyle="1" w:styleId="Heading6Char">
    <w:name w:val="Heading 6 Char"/>
    <w:basedOn w:val="DefaultParagraphFont"/>
    <w:link w:val="Heading6"/>
    <w:uiPriority w:val="99"/>
    <w:semiHidden/>
    <w:locked/>
    <w:rsid w:val="0061177F"/>
    <w:rPr>
      <w:rFonts w:ascii="Cambria" w:hAnsi="Cambria" w:cs="Times New Roman"/>
      <w:i/>
      <w:iCs/>
      <w:color w:val="243F60"/>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eastAsia="Times New Roman"/>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9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uiPriority w:val="34"/>
    <w:qFormat/>
    <w:rsid w:val="003B5BFC"/>
    <w:pPr>
      <w:ind w:left="720"/>
    </w:p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eastAsia="Times New Roman"/>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pPr>
      <w:spacing w:line="240" w:lineRule="auto"/>
    </w:pPr>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B74B2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74B20"/>
    <w:rPr>
      <w:rFonts w:ascii="Calibri" w:hAnsi="Calibri" w:cs="Times New Roman"/>
    </w:rPr>
  </w:style>
  <w:style w:type="paragraph" w:styleId="Footer">
    <w:name w:val="footer"/>
    <w:basedOn w:val="Normal"/>
    <w:link w:val="FooterChar"/>
    <w:uiPriority w:val="99"/>
    <w:rsid w:val="00B74B2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5B4D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5B4D4F"/>
    <w:rPr>
      <w:rFonts w:ascii="Calibri" w:hAnsi="Calibri" w:cs="Times New Roman"/>
      <w:sz w:val="20"/>
      <w:szCs w:val="20"/>
    </w:rPr>
  </w:style>
  <w:style w:type="character" w:styleId="FootnoteReference">
    <w:name w:val="footnote reference"/>
    <w:basedOn w:val="DefaultParagraphFont"/>
    <w:uiPriority w:val="99"/>
    <w:rsid w:val="005B4D4F"/>
    <w:rPr>
      <w:rFonts w:cs="Times New Roman"/>
      <w:vertAlign w:val="superscript"/>
    </w:rPr>
  </w:style>
  <w:style w:type="paragraph" w:styleId="Caption">
    <w:name w:val="caption"/>
    <w:basedOn w:val="Normal"/>
    <w:next w:val="Normal"/>
    <w:uiPriority w:val="99"/>
    <w:qFormat/>
    <w:rsid w:val="00732658"/>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uiPriority w:val="99"/>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377653"/>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5F4018"/>
    <w:rPr>
      <w:rFonts w:eastAsia="Times New Roman"/>
      <w:lang w:eastAsia="en-US"/>
    </w:r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uiPriority w:val="99"/>
    <w:rsid w:val="005222C7"/>
    <w:pPr>
      <w:spacing w:before="80" w:after="0" w:line="260" w:lineRule="exact"/>
      <w:ind w:left="964"/>
      <w:jc w:val="both"/>
    </w:pPr>
    <w:rPr>
      <w:rFonts w:ascii="Times New Roman" w:eastAsia="Times New Roman" w:hAnsi="Times New Roman"/>
      <w:sz w:val="24"/>
      <w:szCs w:val="24"/>
      <w:lang w:eastAsia="en-AU"/>
    </w:rPr>
  </w:style>
  <w:style w:type="paragraph" w:customStyle="1" w:styleId="note">
    <w:name w:val="note"/>
    <w:basedOn w:val="Normal"/>
    <w:rsid w:val="0040605E"/>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uiPriority w:val="99"/>
    <w:rsid w:val="00507BF2"/>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Defn">
    <w:name w:val="t_Defn"/>
    <w:basedOn w:val="Normal"/>
    <w:uiPriority w:val="99"/>
    <w:rsid w:val="000F052F"/>
    <w:pPr>
      <w:spacing w:before="80" w:after="100" w:line="260" w:lineRule="exact"/>
      <w:ind w:left="964"/>
      <w:jc w:val="both"/>
    </w:pPr>
    <w:rPr>
      <w:rFonts w:ascii="Times New Roman" w:eastAsia="Times New Roman" w:hAnsi="Times New Roman"/>
      <w:sz w:val="24"/>
      <w:szCs w:val="24"/>
      <w:lang w:eastAsia="en-AU"/>
    </w:rPr>
  </w:style>
  <w:style w:type="paragraph" w:customStyle="1" w:styleId="tPara">
    <w:name w:val="t_Para"/>
    <w:basedOn w:val="Normal"/>
    <w:uiPriority w:val="99"/>
    <w:qFormat/>
    <w:rsid w:val="000F052F"/>
    <w:pPr>
      <w:keepLines/>
      <w:tabs>
        <w:tab w:val="right" w:pos="1531"/>
      </w:tabs>
      <w:spacing w:after="100" w:line="260" w:lineRule="exact"/>
      <w:ind w:left="1701" w:hanging="1701"/>
      <w:jc w:val="both"/>
    </w:pPr>
    <w:rPr>
      <w:rFonts w:ascii="Times New Roman" w:eastAsia="Times New Roman" w:hAnsi="Times New Roman"/>
      <w:sz w:val="24"/>
      <w:szCs w:val="24"/>
      <w:lang w:eastAsia="en-AU"/>
    </w:rPr>
  </w:style>
  <w:style w:type="character" w:customStyle="1" w:styleId="Heading7Char">
    <w:name w:val="Heading 7 Char"/>
    <w:basedOn w:val="DefaultParagraphFont"/>
    <w:link w:val="Heading7"/>
    <w:uiPriority w:val="9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noteDrafter">
    <w:name w:val="note_Drafter"/>
    <w:basedOn w:val="Normal"/>
    <w:qFormat/>
    <w:rsid w:val="005E4D3A"/>
    <w:pPr>
      <w:spacing w:before="80" w:after="80" w:line="240" w:lineRule="auto"/>
    </w:pPr>
    <w:rPr>
      <w:rFonts w:ascii="Times New Roman" w:eastAsia="Times New Roman" w:hAnsi="Times New Roman"/>
      <w:color w:val="0070C0"/>
      <w:sz w:val="24"/>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ascii="Times New Roman" w:eastAsia="Times New Roman" w:hAnsi="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acthead5">
    <w:name w:val="acthead5"/>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r0">
    <w:name w:val="hr"/>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1">
    <w:name w:val="zr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p1">
    <w:name w:val="z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2">
    <w:name w:val="p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0">
    <w:name w:val="p1"/>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zr2">
    <w:name w:val="zr2"/>
    <w:basedOn w:val="Normal"/>
    <w:rsid w:val="00746D8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r10">
    <w:name w:val="r1"/>
    <w:basedOn w:val="Normal"/>
    <w:rsid w:val="003C77A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54D9-297B-4114-83C6-C7B99DD7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A4CFA280</Template>
  <TotalTime>7</TotalTime>
  <Pages>1</Pages>
  <Words>17184</Words>
  <Characters>97953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Prime Minister and Cabinet</Company>
  <LinksUpToDate>false</LinksUpToDate>
  <CharactersWithSpaces>114908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DCC2212</dc:creator>
  <cp:lastModifiedBy>Kim Begbie</cp:lastModifiedBy>
  <cp:revision>2</cp:revision>
  <cp:lastPrinted>2013-06-24T03:46:00Z</cp:lastPrinted>
  <dcterms:created xsi:type="dcterms:W3CDTF">2013-06-28T01:30:00Z</dcterms:created>
  <dcterms:modified xsi:type="dcterms:W3CDTF">2013-06-28T01:30:00Z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ies>
</file>