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57" w:rsidRPr="00270F12" w:rsidRDefault="004A6A57" w:rsidP="00823F8F">
      <w:pPr>
        <w:jc w:val="center"/>
        <w:rPr>
          <w:b/>
          <w:bCs/>
          <w:sz w:val="30"/>
          <w:szCs w:val="30"/>
        </w:rPr>
      </w:pPr>
      <w:r w:rsidRPr="00270F12">
        <w:rPr>
          <w:b/>
          <w:bCs/>
          <w:sz w:val="30"/>
          <w:szCs w:val="30"/>
        </w:rPr>
        <w:t>ASIC CLASS ORDER [CO</w:t>
      </w:r>
      <w:r>
        <w:rPr>
          <w:b/>
          <w:bCs/>
          <w:sz w:val="30"/>
          <w:szCs w:val="30"/>
        </w:rPr>
        <w:t xml:space="preserve"> </w:t>
      </w:r>
      <w:r w:rsidR="0031058C">
        <w:rPr>
          <w:b/>
          <w:bCs/>
          <w:sz w:val="30"/>
          <w:szCs w:val="30"/>
        </w:rPr>
        <w:t>13/</w:t>
      </w:r>
      <w:r w:rsidR="004B79C3">
        <w:rPr>
          <w:b/>
          <w:bCs/>
          <w:sz w:val="30"/>
          <w:szCs w:val="30"/>
        </w:rPr>
        <w:t>818</w:t>
      </w:r>
      <w:r w:rsidRPr="00270F12">
        <w:rPr>
          <w:b/>
          <w:bCs/>
          <w:sz w:val="30"/>
          <w:szCs w:val="30"/>
        </w:rPr>
        <w:t>]</w:t>
      </w:r>
    </w:p>
    <w:p w:rsidR="0031058C" w:rsidRDefault="0031058C" w:rsidP="00823F8F">
      <w:pPr>
        <w:jc w:val="center"/>
        <w:rPr>
          <w:b/>
          <w:bCs/>
          <w:sz w:val="30"/>
          <w:szCs w:val="30"/>
        </w:rPr>
      </w:pPr>
    </w:p>
    <w:p w:rsidR="004A6A57" w:rsidRPr="00270F12" w:rsidRDefault="004A6A57" w:rsidP="00823F8F">
      <w:pPr>
        <w:jc w:val="center"/>
        <w:rPr>
          <w:b/>
          <w:bCs/>
          <w:sz w:val="30"/>
          <w:szCs w:val="30"/>
        </w:rPr>
      </w:pPr>
      <w:r w:rsidRPr="00270F12">
        <w:rPr>
          <w:b/>
          <w:bCs/>
          <w:sz w:val="30"/>
          <w:szCs w:val="30"/>
        </w:rPr>
        <w:t>EXPLANATORY STATEMENT</w:t>
      </w:r>
    </w:p>
    <w:p w:rsidR="004A6A57" w:rsidRPr="00270F12" w:rsidRDefault="004A6A57" w:rsidP="00823F8F">
      <w:pPr>
        <w:jc w:val="center"/>
        <w:rPr>
          <w:b/>
          <w:bCs/>
        </w:rPr>
      </w:pPr>
    </w:p>
    <w:p w:rsidR="004A6A57" w:rsidRPr="00270F12" w:rsidRDefault="004A6A57" w:rsidP="00823F8F">
      <w:pPr>
        <w:jc w:val="center"/>
      </w:pPr>
      <w:r w:rsidRPr="00270F12">
        <w:t>Prepared by the Australian Securities and Investments Commission</w:t>
      </w:r>
    </w:p>
    <w:p w:rsidR="004A6A57" w:rsidRDefault="004A6A57" w:rsidP="00823F8F">
      <w:pPr>
        <w:jc w:val="center"/>
        <w:rPr>
          <w:i/>
          <w:iCs/>
        </w:rPr>
      </w:pPr>
    </w:p>
    <w:p w:rsidR="004A6A57" w:rsidRDefault="004B79C3" w:rsidP="00823F8F">
      <w:pPr>
        <w:jc w:val="center"/>
        <w:rPr>
          <w:i/>
          <w:iCs/>
        </w:rPr>
      </w:pPr>
      <w:r>
        <w:rPr>
          <w:i/>
          <w:iCs/>
        </w:rPr>
        <w:t xml:space="preserve">National Consumer Credit Protection Act </w:t>
      </w:r>
      <w:r w:rsidR="004A6A57" w:rsidRPr="00270F12">
        <w:rPr>
          <w:i/>
          <w:iCs/>
        </w:rPr>
        <w:t>2001</w:t>
      </w:r>
    </w:p>
    <w:p w:rsidR="004B79C3" w:rsidRPr="004B79C3" w:rsidRDefault="004B79C3" w:rsidP="00823F8F">
      <w:pPr>
        <w:jc w:val="center"/>
        <w:rPr>
          <w:iCs/>
        </w:rPr>
      </w:pPr>
      <w:r>
        <w:rPr>
          <w:iCs/>
        </w:rPr>
        <w:t>National Credit Code</w:t>
      </w:r>
    </w:p>
    <w:p w:rsidR="004A6A57" w:rsidRDefault="004A6A57" w:rsidP="00823F8F">
      <w:pPr>
        <w:rPr>
          <w:i/>
          <w:iCs/>
        </w:rPr>
      </w:pPr>
    </w:p>
    <w:p w:rsidR="004B79C3" w:rsidRDefault="004A6A57" w:rsidP="00823F8F">
      <w:r w:rsidRPr="00270F12">
        <w:t>The Australian Securities and Investments Commission (</w:t>
      </w:r>
      <w:r w:rsidRPr="00F16096">
        <w:rPr>
          <w:b/>
          <w:i/>
        </w:rPr>
        <w:t>ASIC</w:t>
      </w:r>
      <w:r w:rsidRPr="00270F12">
        <w:t>) makes Class</w:t>
      </w:r>
      <w:r w:rsidR="00A34FCC">
        <w:t xml:space="preserve"> </w:t>
      </w:r>
      <w:r>
        <w:t>Order [CO</w:t>
      </w:r>
      <w:r w:rsidR="0031058C">
        <w:t> 13/</w:t>
      </w:r>
      <w:r w:rsidR="004B79C3">
        <w:t>818</w:t>
      </w:r>
      <w:r w:rsidRPr="00270F12">
        <w:t>]</w:t>
      </w:r>
      <w:r>
        <w:t xml:space="preserve"> under</w:t>
      </w:r>
      <w:r w:rsidR="004B79C3" w:rsidRPr="004B79C3">
        <w:t xml:space="preserve"> </w:t>
      </w:r>
      <w:r w:rsidR="004B79C3">
        <w:t xml:space="preserve">paragraph 163(3)(d) of the </w:t>
      </w:r>
      <w:r w:rsidR="004B79C3" w:rsidRPr="004B79C3">
        <w:rPr>
          <w:i/>
          <w:iCs/>
        </w:rPr>
        <w:t>National Consumer Credit Protection Act 2001</w:t>
      </w:r>
      <w:r w:rsidR="004B79C3" w:rsidRPr="004B79C3">
        <w:t xml:space="preserve"> </w:t>
      </w:r>
      <w:r w:rsidR="004B79C3">
        <w:t>(</w:t>
      </w:r>
      <w:r w:rsidR="004B79C3" w:rsidRPr="0031058C">
        <w:t>the</w:t>
      </w:r>
      <w:r w:rsidR="004B79C3" w:rsidRPr="004B79C3">
        <w:rPr>
          <w:b/>
          <w:i/>
        </w:rPr>
        <w:t xml:space="preserve"> </w:t>
      </w:r>
      <w:r w:rsidR="00655C61">
        <w:rPr>
          <w:b/>
          <w:i/>
        </w:rPr>
        <w:t xml:space="preserve">National Credit </w:t>
      </w:r>
      <w:r w:rsidR="004B79C3" w:rsidRPr="004B79C3">
        <w:rPr>
          <w:b/>
          <w:i/>
        </w:rPr>
        <w:t>Act</w:t>
      </w:r>
      <w:r w:rsidR="004B79C3">
        <w:t xml:space="preserve">) and subsection 203A(3) of the National Credit Code (the </w:t>
      </w:r>
      <w:r w:rsidR="004B79C3" w:rsidRPr="004B79C3">
        <w:rPr>
          <w:b/>
          <w:i/>
        </w:rPr>
        <w:t>Code</w:t>
      </w:r>
      <w:r w:rsidR="004B79C3">
        <w:t>).</w:t>
      </w:r>
    </w:p>
    <w:p w:rsidR="004A6A57" w:rsidRDefault="004A6A57" w:rsidP="00823F8F"/>
    <w:p w:rsidR="0031058C" w:rsidRDefault="004B79C3" w:rsidP="00823F8F">
      <w:r>
        <w:t xml:space="preserve">ASIC may declare the provisions to which Part 3-7 of the </w:t>
      </w:r>
      <w:r w:rsidR="00655C61">
        <w:t xml:space="preserve">National Credit </w:t>
      </w:r>
      <w:r>
        <w:t xml:space="preserve">Act applies (including Chapter 3 of the </w:t>
      </w:r>
      <w:r w:rsidR="00655C61" w:rsidRPr="00655C61">
        <w:t xml:space="preserve">National Credit </w:t>
      </w:r>
      <w:r>
        <w:t xml:space="preserve">Act and definitions in the </w:t>
      </w:r>
      <w:r w:rsidR="00655C61" w:rsidRPr="00655C61">
        <w:t xml:space="preserve">National Credit </w:t>
      </w:r>
      <w:r>
        <w:t>Act as they apply to references in that Chapter), apply in relation to a class of persons or credit contracts as if the provisions were omitted, modified or varied in the specified way</w:t>
      </w:r>
      <w:r w:rsidR="00214AAA">
        <w:t xml:space="preserve"> (p</w:t>
      </w:r>
      <w:r w:rsidR="00214AAA" w:rsidRPr="00214AAA">
        <w:t>aragraph 163(3</w:t>
      </w:r>
      <w:proofErr w:type="gramStart"/>
      <w:r w:rsidR="00214AAA" w:rsidRPr="00214AAA">
        <w:t>)(</w:t>
      </w:r>
      <w:proofErr w:type="gramEnd"/>
      <w:r w:rsidR="00214AAA" w:rsidRPr="00214AAA">
        <w:t xml:space="preserve">d) </w:t>
      </w:r>
      <w:r w:rsidR="00214AAA">
        <w:t>of t</w:t>
      </w:r>
      <w:r w:rsidR="00214AAA" w:rsidRPr="00214AAA">
        <w:t xml:space="preserve">he </w:t>
      </w:r>
      <w:r w:rsidR="00655C61" w:rsidRPr="00655C61">
        <w:t xml:space="preserve">National Credit </w:t>
      </w:r>
      <w:r w:rsidR="00214AAA" w:rsidRPr="00214AAA">
        <w:t>Act</w:t>
      </w:r>
      <w:r w:rsidR="00214AAA">
        <w:t>)</w:t>
      </w:r>
      <w:r w:rsidR="004A6A57">
        <w:t>.</w:t>
      </w:r>
    </w:p>
    <w:p w:rsidR="004B79C3" w:rsidRDefault="004B79C3" w:rsidP="00823F8F"/>
    <w:p w:rsidR="004B79C3" w:rsidRDefault="004B79C3" w:rsidP="00823F8F">
      <w:r>
        <w:t xml:space="preserve">ASIC may exempt a class of persons or credit contracts from all or specified </w:t>
      </w:r>
      <w:r w:rsidR="00CE68CF">
        <w:t>provisions of the Code, subject to specified conditions</w:t>
      </w:r>
      <w:r w:rsidR="00214AAA">
        <w:t xml:space="preserve"> (s</w:t>
      </w:r>
      <w:r w:rsidR="00214AAA" w:rsidRPr="00214AAA">
        <w:t xml:space="preserve">ubsections </w:t>
      </w:r>
      <w:proofErr w:type="gramStart"/>
      <w:r w:rsidR="00214AAA" w:rsidRPr="00214AAA">
        <w:t>203A(</w:t>
      </w:r>
      <w:proofErr w:type="gramEnd"/>
      <w:r w:rsidR="00214AAA" w:rsidRPr="00214AAA">
        <w:t>3) and (4) of the Code</w:t>
      </w:r>
      <w:r w:rsidR="00214AAA">
        <w:t>)</w:t>
      </w:r>
      <w:r w:rsidR="00CE68CF">
        <w:t>.</w:t>
      </w:r>
    </w:p>
    <w:p w:rsidR="004A6A57" w:rsidRPr="00270F12" w:rsidRDefault="004A6A57" w:rsidP="00823F8F"/>
    <w:p w:rsidR="004A6A57" w:rsidRPr="00270F12" w:rsidRDefault="004A6A57" w:rsidP="00823F8F">
      <w:pPr>
        <w:rPr>
          <w:rFonts w:ascii="Arial" w:hAnsi="Arial" w:cs="Arial"/>
          <w:b/>
          <w:bCs/>
        </w:rPr>
      </w:pPr>
      <w:r w:rsidRPr="00270F12">
        <w:rPr>
          <w:rFonts w:ascii="Arial" w:hAnsi="Arial" w:cs="Arial"/>
          <w:b/>
          <w:bCs/>
        </w:rPr>
        <w:t>1.</w:t>
      </w:r>
      <w:r w:rsidRPr="00270F12">
        <w:rPr>
          <w:rFonts w:ascii="Arial" w:hAnsi="Arial" w:cs="Arial"/>
          <w:b/>
          <w:bCs/>
        </w:rPr>
        <w:tab/>
        <w:t>Background</w:t>
      </w:r>
    </w:p>
    <w:p w:rsidR="004A6A57" w:rsidRPr="00270F12" w:rsidRDefault="004A6A57" w:rsidP="00823F8F">
      <w:pPr>
        <w:rPr>
          <w:b/>
          <w:bCs/>
        </w:rPr>
      </w:pPr>
    </w:p>
    <w:p w:rsidR="00934693" w:rsidRPr="00934693" w:rsidRDefault="00934693" w:rsidP="00934693">
      <w:r w:rsidRPr="00934693">
        <w:t xml:space="preserve">A </w:t>
      </w:r>
      <w:r w:rsidR="00FB781C">
        <w:t>small amount credit contract (</w:t>
      </w:r>
      <w:r w:rsidRPr="00CC0F68">
        <w:rPr>
          <w:b/>
          <w:i/>
        </w:rPr>
        <w:t>SACC</w:t>
      </w:r>
      <w:r w:rsidR="00FB781C">
        <w:t>)</w:t>
      </w:r>
      <w:r w:rsidRPr="00934693">
        <w:t xml:space="preserve"> is a</w:t>
      </w:r>
      <w:r w:rsidR="00FB781C">
        <w:t xml:space="preserve"> credit contract under which</w:t>
      </w:r>
      <w:r w:rsidRPr="00934693">
        <w:t>, in general terms, the</w:t>
      </w:r>
      <w:r w:rsidR="00FB781C">
        <w:t xml:space="preserve"> amount of the</w:t>
      </w:r>
      <w:r w:rsidRPr="00934693">
        <w:t xml:space="preserve"> loan is $2000 or less</w:t>
      </w:r>
      <w:r w:rsidR="00E3624A">
        <w:t>,</w:t>
      </w:r>
      <w:r w:rsidRPr="00934693">
        <w:t xml:space="preserve"> and the term is 16 days to one year. </w:t>
      </w:r>
      <w:r w:rsidR="00E3624A">
        <w:t>O</w:t>
      </w:r>
      <w:r w:rsidRPr="00934693">
        <w:t xml:space="preserve">nly the following prescribed fees </w:t>
      </w:r>
      <w:r w:rsidR="00CF5C6F">
        <w:t xml:space="preserve">or charges </w:t>
      </w:r>
      <w:r w:rsidRPr="00934693">
        <w:t xml:space="preserve">can be charged on </w:t>
      </w:r>
      <w:r w:rsidR="00FB781C">
        <w:t xml:space="preserve">these </w:t>
      </w:r>
      <w:r w:rsidRPr="00934693">
        <w:t>loans</w:t>
      </w:r>
      <w:r w:rsidR="00E3624A">
        <w:t>:</w:t>
      </w:r>
    </w:p>
    <w:p w:rsidR="00934693" w:rsidRPr="00934693" w:rsidRDefault="00934693" w:rsidP="00934693">
      <w:r w:rsidRPr="00934693">
        <w:t>a)</w:t>
      </w:r>
      <w:r w:rsidRPr="00934693">
        <w:tab/>
      </w:r>
      <w:proofErr w:type="gramStart"/>
      <w:r w:rsidRPr="00934693">
        <w:t>a</w:t>
      </w:r>
      <w:proofErr w:type="gramEnd"/>
      <w:r w:rsidRPr="00934693">
        <w:t xml:space="preserve"> monthly fee – 4% of the amount lent;</w:t>
      </w:r>
    </w:p>
    <w:p w:rsidR="00934693" w:rsidRPr="00934693" w:rsidRDefault="00934693" w:rsidP="00934693">
      <w:r w:rsidRPr="00934693">
        <w:t>b)</w:t>
      </w:r>
      <w:r w:rsidRPr="00934693">
        <w:tab/>
      </w:r>
      <w:proofErr w:type="gramStart"/>
      <w:r w:rsidRPr="00934693">
        <w:t>an</w:t>
      </w:r>
      <w:proofErr w:type="gramEnd"/>
      <w:r w:rsidRPr="00934693">
        <w:t xml:space="preserve"> establishment fee – 20% of the amount lent;</w:t>
      </w:r>
    </w:p>
    <w:p w:rsidR="00934693" w:rsidRPr="00934693" w:rsidRDefault="00934693" w:rsidP="00934693">
      <w:r w:rsidRPr="00934693">
        <w:t>c)</w:t>
      </w:r>
      <w:r w:rsidRPr="00934693">
        <w:tab/>
        <w:t>Government fees or charges;</w:t>
      </w:r>
    </w:p>
    <w:p w:rsidR="00934693" w:rsidRPr="00934693" w:rsidRDefault="00934693" w:rsidP="00934693">
      <w:r w:rsidRPr="00934693">
        <w:t>d)</w:t>
      </w:r>
      <w:r w:rsidRPr="00934693">
        <w:tab/>
      </w:r>
      <w:proofErr w:type="gramStart"/>
      <w:r w:rsidRPr="00934693">
        <w:t>enforcement</w:t>
      </w:r>
      <w:proofErr w:type="gramEnd"/>
      <w:r w:rsidRPr="00934693">
        <w:t xml:space="preserve"> expenses;</w:t>
      </w:r>
    </w:p>
    <w:p w:rsidR="00934693" w:rsidRPr="00934693" w:rsidRDefault="00934693" w:rsidP="00934693">
      <w:r w:rsidRPr="00934693">
        <w:t>e)</w:t>
      </w:r>
      <w:r w:rsidRPr="00934693">
        <w:tab/>
      </w:r>
      <w:proofErr w:type="gramStart"/>
      <w:r w:rsidRPr="00934693">
        <w:t>default</w:t>
      </w:r>
      <w:proofErr w:type="gramEnd"/>
      <w:r w:rsidRPr="00934693">
        <w:t xml:space="preserve"> fees (the lender cannot recover more than 200% of the amount lent</w:t>
      </w:r>
      <w:r w:rsidR="00FB781C">
        <w:t>)</w:t>
      </w:r>
      <w:r w:rsidRPr="00934693">
        <w:t>.</w:t>
      </w:r>
    </w:p>
    <w:p w:rsidR="00934693" w:rsidRDefault="00934693" w:rsidP="00934693"/>
    <w:p w:rsidR="00083283" w:rsidRDefault="00083283" w:rsidP="00083283">
      <w:r>
        <w:t>SACCs are also subject to other provisions (which commenced on 1 March 2013) designed to address continued concerns regarding payday lending practices such as:</w:t>
      </w:r>
    </w:p>
    <w:p w:rsidR="00083283" w:rsidRDefault="00083283" w:rsidP="00083283">
      <w:proofErr w:type="gramStart"/>
      <w:r>
        <w:t>o</w:t>
      </w:r>
      <w:proofErr w:type="gramEnd"/>
      <w:r>
        <w:tab/>
        <w:t xml:space="preserve">additional disclosure requirements, </w:t>
      </w:r>
    </w:p>
    <w:p w:rsidR="00083283" w:rsidRDefault="00083283" w:rsidP="00083283">
      <w:proofErr w:type="gramStart"/>
      <w:r>
        <w:t>o</w:t>
      </w:r>
      <w:proofErr w:type="gramEnd"/>
      <w:r>
        <w:tab/>
        <w:t xml:space="preserve">a protected earnings amount for </w:t>
      </w:r>
      <w:proofErr w:type="spellStart"/>
      <w:r>
        <w:t>Centrelink</w:t>
      </w:r>
      <w:proofErr w:type="spellEnd"/>
      <w:r>
        <w:t xml:space="preserve"> recipients </w:t>
      </w:r>
    </w:p>
    <w:p w:rsidR="00083283" w:rsidRDefault="00083283" w:rsidP="00083283">
      <w:proofErr w:type="gramStart"/>
      <w:r>
        <w:t>o</w:t>
      </w:r>
      <w:proofErr w:type="gramEnd"/>
      <w:r>
        <w:tab/>
        <w:t xml:space="preserve">a requirement for lenders </w:t>
      </w:r>
      <w:r w:rsidR="00FB781C">
        <w:t xml:space="preserve">and credit assistance providers </w:t>
      </w:r>
      <w:r>
        <w:t xml:space="preserve">to obtain </w:t>
      </w:r>
      <w:r w:rsidR="00FB781C">
        <w:t xml:space="preserve">and consider </w:t>
      </w:r>
      <w:r>
        <w:t>bank account statements</w:t>
      </w:r>
      <w:r w:rsidR="00FB781C">
        <w:t xml:space="preserve"> as part of their responsible lending verifications,</w:t>
      </w:r>
      <w:r>
        <w:t xml:space="preserve"> and </w:t>
      </w:r>
    </w:p>
    <w:p w:rsidR="00655C61" w:rsidRDefault="00083283" w:rsidP="00083283">
      <w:proofErr w:type="gramStart"/>
      <w:r>
        <w:t>o</w:t>
      </w:r>
      <w:proofErr w:type="gramEnd"/>
      <w:r>
        <w:tab/>
        <w:t xml:space="preserve">a presumption that a loan will </w:t>
      </w:r>
      <w:r w:rsidR="00FB781C">
        <w:t xml:space="preserve">cause substantial hardship </w:t>
      </w:r>
      <w:r>
        <w:t xml:space="preserve">where consumers are in default </w:t>
      </w:r>
      <w:r w:rsidR="00036D2E">
        <w:t xml:space="preserve">under another small amount loan </w:t>
      </w:r>
      <w:r>
        <w:t>or have had multiple small amount loans in a short period of time</w:t>
      </w:r>
      <w:r w:rsidR="00FB781C">
        <w:t xml:space="preserve"> </w:t>
      </w:r>
    </w:p>
    <w:p w:rsidR="00083283" w:rsidRDefault="005674F8" w:rsidP="00083283">
      <w:r>
        <w:t>(</w:t>
      </w:r>
      <w:proofErr w:type="gramStart"/>
      <w:r w:rsidR="00655C61">
        <w:t>together</w:t>
      </w:r>
      <w:proofErr w:type="gramEnd"/>
      <w:r w:rsidR="00655C61">
        <w:t xml:space="preserve">, </w:t>
      </w:r>
      <w:r>
        <w:t>the</w:t>
      </w:r>
      <w:r w:rsidR="00FB781C">
        <w:t xml:space="preserve"> additional SACC</w:t>
      </w:r>
      <w:r>
        <w:t xml:space="preserve"> responsible lending provisions)</w:t>
      </w:r>
      <w:r w:rsidR="00FB781C">
        <w:t>.</w:t>
      </w:r>
    </w:p>
    <w:p w:rsidR="00083283" w:rsidRPr="00934693" w:rsidRDefault="00083283" w:rsidP="00934693"/>
    <w:p w:rsidR="00934693" w:rsidRPr="00934693" w:rsidRDefault="00FB781C" w:rsidP="00934693">
      <w:r>
        <w:rPr>
          <w:bCs/>
          <w:iCs/>
        </w:rPr>
        <w:t>A m</w:t>
      </w:r>
      <w:r w:rsidR="00934693" w:rsidRPr="00934693">
        <w:rPr>
          <w:bCs/>
          <w:iCs/>
        </w:rPr>
        <w:t xml:space="preserve">edium amount </w:t>
      </w:r>
      <w:r>
        <w:rPr>
          <w:bCs/>
          <w:iCs/>
        </w:rPr>
        <w:t xml:space="preserve">credit contract </w:t>
      </w:r>
      <w:r w:rsidR="00083283">
        <w:rPr>
          <w:bCs/>
          <w:iCs/>
        </w:rPr>
        <w:t>(</w:t>
      </w:r>
      <w:r w:rsidR="00083283" w:rsidRPr="00CC0F68">
        <w:rPr>
          <w:b/>
          <w:bCs/>
          <w:i/>
          <w:iCs/>
        </w:rPr>
        <w:t>MACC</w:t>
      </w:r>
      <w:r w:rsidR="00083283">
        <w:rPr>
          <w:bCs/>
          <w:iCs/>
        </w:rPr>
        <w:t>)</w:t>
      </w:r>
      <w:r>
        <w:rPr>
          <w:bCs/>
          <w:iCs/>
        </w:rPr>
        <w:t xml:space="preserve"> is a credit contract under which</w:t>
      </w:r>
      <w:r w:rsidR="00083283">
        <w:rPr>
          <w:bCs/>
          <w:iCs/>
        </w:rPr>
        <w:t xml:space="preserve">, </w:t>
      </w:r>
      <w:r w:rsidR="00934693" w:rsidRPr="00934693">
        <w:rPr>
          <w:bCs/>
          <w:iCs/>
        </w:rPr>
        <w:t>in general terms, the loan is from $2001 to $5000 and the term is 16 days to 2 years</w:t>
      </w:r>
      <w:r>
        <w:rPr>
          <w:bCs/>
          <w:iCs/>
        </w:rPr>
        <w:t>. MACC</w:t>
      </w:r>
      <w:r w:rsidR="00C1443B">
        <w:rPr>
          <w:bCs/>
          <w:iCs/>
        </w:rPr>
        <w:t>s</w:t>
      </w:r>
      <w:r w:rsidR="00934693" w:rsidRPr="00934693">
        <w:rPr>
          <w:bCs/>
          <w:iCs/>
        </w:rPr>
        <w:t xml:space="preserve"> have a cap determined by an annual cost rate</w:t>
      </w:r>
      <w:r w:rsidR="00036D2E">
        <w:rPr>
          <w:bCs/>
          <w:iCs/>
        </w:rPr>
        <w:t xml:space="preserve"> (interest plus fees and charges)</w:t>
      </w:r>
      <w:r w:rsidR="00934693" w:rsidRPr="00934693">
        <w:rPr>
          <w:bCs/>
          <w:iCs/>
        </w:rPr>
        <w:t xml:space="preserve"> which must not exceed 48 per cent, with the formula allowing for an additional $400 fee to be charged. Other credit </w:t>
      </w:r>
      <w:r w:rsidR="00934693" w:rsidRPr="00934693">
        <w:rPr>
          <w:bCs/>
          <w:iCs/>
        </w:rPr>
        <w:lastRenderedPageBreak/>
        <w:t>contracts (e</w:t>
      </w:r>
      <w:r>
        <w:rPr>
          <w:bCs/>
          <w:iCs/>
        </w:rPr>
        <w:t>.</w:t>
      </w:r>
      <w:r w:rsidR="00934693" w:rsidRPr="00934693">
        <w:rPr>
          <w:bCs/>
          <w:iCs/>
        </w:rPr>
        <w:t>g</w:t>
      </w:r>
      <w:r>
        <w:rPr>
          <w:bCs/>
          <w:iCs/>
        </w:rPr>
        <w:t>.</w:t>
      </w:r>
      <w:r w:rsidR="00934693" w:rsidRPr="00934693">
        <w:rPr>
          <w:bCs/>
          <w:iCs/>
        </w:rPr>
        <w:t xml:space="preserve"> where the loan is for more than $5000) have a cap where the annual cost rate must not exceed 48 per cent.</w:t>
      </w:r>
    </w:p>
    <w:p w:rsidR="00934693" w:rsidRDefault="00934693" w:rsidP="002262FD"/>
    <w:p w:rsidR="00FD7BD8" w:rsidRDefault="00FD7BD8" w:rsidP="002262FD">
      <w:r>
        <w:t xml:space="preserve">These caps are contained in the </w:t>
      </w:r>
      <w:r w:rsidRPr="00CE68CF">
        <w:rPr>
          <w:i/>
        </w:rPr>
        <w:t xml:space="preserve">Consumer Credit Legislation Amendment (Enhancements) Act 2012 </w:t>
      </w:r>
      <w:r w:rsidRPr="00CE68CF">
        <w:t>(</w:t>
      </w:r>
      <w:r w:rsidRPr="00CE68CF">
        <w:rPr>
          <w:b/>
          <w:i/>
        </w:rPr>
        <w:t>Enhancements Act</w:t>
      </w:r>
      <w:r w:rsidR="002130BD">
        <w:t>)</w:t>
      </w:r>
      <w:r w:rsidR="00E3624A">
        <w:t xml:space="preserve"> and come into effect on 1 July 2013</w:t>
      </w:r>
      <w:r w:rsidR="002130BD">
        <w:t xml:space="preserve">. </w:t>
      </w:r>
    </w:p>
    <w:p w:rsidR="00CE68CF" w:rsidRPr="00CE68CF" w:rsidRDefault="00CE68CF" w:rsidP="00CE68CF"/>
    <w:p w:rsidR="00CE68CF" w:rsidRDefault="00CE68CF" w:rsidP="00CE68CF">
      <w:r>
        <w:t>In preparing to implement the</w:t>
      </w:r>
      <w:r w:rsidR="002130BD">
        <w:t xml:space="preserve"> caps</w:t>
      </w:r>
      <w:r>
        <w:t>, i</w:t>
      </w:r>
      <w:r w:rsidRPr="00CE68CF">
        <w:t>ndustry stakeholders have identified the following</w:t>
      </w:r>
      <w:r>
        <w:t xml:space="preserve"> issues</w:t>
      </w:r>
      <w:r w:rsidRPr="00CE68CF">
        <w:t>:</w:t>
      </w:r>
    </w:p>
    <w:p w:rsidR="00CE68CF" w:rsidRPr="00CE68CF" w:rsidRDefault="00CE68CF" w:rsidP="00CE68CF"/>
    <w:p w:rsidR="00CE68CF" w:rsidRPr="00CE68CF" w:rsidRDefault="00655C61" w:rsidP="00CE68CF">
      <w:pPr>
        <w:numPr>
          <w:ilvl w:val="0"/>
          <w:numId w:val="10"/>
        </w:numPr>
      </w:pPr>
      <w:r>
        <w:t xml:space="preserve">It was understood </w:t>
      </w:r>
      <w:r w:rsidR="00CE68CF" w:rsidRPr="00CE68CF">
        <w:t xml:space="preserve">that whether a contract </w:t>
      </w:r>
      <w:r w:rsidR="00E3624A">
        <w:t xml:space="preserve">meets the monetary limit for </w:t>
      </w:r>
      <w:r w:rsidR="00CE68CF" w:rsidRPr="00CE68CF">
        <w:t xml:space="preserve">a </w:t>
      </w:r>
      <w:r w:rsidR="00CE68CF">
        <w:t xml:space="preserve">SACC </w:t>
      </w:r>
      <w:r w:rsidR="00CE68CF" w:rsidRPr="00CE68CF">
        <w:t xml:space="preserve">would be determined by the amount of credit that is received 'in hand' by the consumer under the contract (i.e. whether </w:t>
      </w:r>
      <w:r w:rsidR="00316CBC">
        <w:t xml:space="preserve">that amount </w:t>
      </w:r>
      <w:r w:rsidR="00CE68CF" w:rsidRPr="00CE68CF">
        <w:t xml:space="preserve">is </w:t>
      </w:r>
      <w:r w:rsidR="002130BD">
        <w:t>$200</w:t>
      </w:r>
      <w:r w:rsidR="00316CBC">
        <w:t>0</w:t>
      </w:r>
      <w:r w:rsidR="002130BD">
        <w:t xml:space="preserve"> or less</w:t>
      </w:r>
      <w:r w:rsidR="00CE68CF" w:rsidRPr="00CE68CF">
        <w:t>).</w:t>
      </w:r>
      <w:r w:rsidR="005757CE" w:rsidRPr="005757CE">
        <w:t xml:space="preserve">However, as the definition of </w:t>
      </w:r>
      <w:r w:rsidR="005757CE" w:rsidRPr="005757CE">
        <w:rPr>
          <w:b/>
          <w:i/>
        </w:rPr>
        <w:t>small amount credit contract</w:t>
      </w:r>
      <w:r w:rsidR="005757CE" w:rsidRPr="005757CE">
        <w:t xml:space="preserve"> refers to the </w:t>
      </w:r>
      <w:r w:rsidR="005757CE" w:rsidRPr="005757CE">
        <w:rPr>
          <w:b/>
          <w:i/>
        </w:rPr>
        <w:t xml:space="preserve">credit limit </w:t>
      </w:r>
      <w:r w:rsidR="005757CE" w:rsidRPr="005757CE">
        <w:t>of the contract, there is some uncertainty about how to determine the monetary limit of a SACC where fees and charges are also financed under the credit contract</w:t>
      </w:r>
      <w:r w:rsidR="007C579D">
        <w:t xml:space="preserve">. </w:t>
      </w:r>
      <w:r w:rsidR="00BF2439" w:rsidRPr="00CE68CF">
        <w:t xml:space="preserve">The practice of </w:t>
      </w:r>
      <w:r w:rsidR="00BF2439">
        <w:t xml:space="preserve">most </w:t>
      </w:r>
      <w:r w:rsidR="00BF2439" w:rsidRPr="00CE68CF">
        <w:t xml:space="preserve">lenders is to finance the upfront fees and charges associated with the </w:t>
      </w:r>
      <w:r w:rsidR="00BF2439">
        <w:t xml:space="preserve">credit </w:t>
      </w:r>
      <w:r w:rsidR="00BF2439" w:rsidRPr="00CE68CF">
        <w:t>contract.</w:t>
      </w:r>
      <w:r w:rsidR="00083283">
        <w:t xml:space="preserve"> If the credit contract is </w:t>
      </w:r>
      <w:r w:rsidR="008F66DD">
        <w:t xml:space="preserve">not </w:t>
      </w:r>
      <w:r w:rsidR="00083283">
        <w:t>a SACC</w:t>
      </w:r>
      <w:r w:rsidR="008F66DD">
        <w:t xml:space="preserve"> because the monetary limit </w:t>
      </w:r>
      <w:r w:rsidR="005674F8">
        <w:t>for a SACC is exceeded</w:t>
      </w:r>
      <w:r w:rsidR="00083283">
        <w:t xml:space="preserve">, the </w:t>
      </w:r>
      <w:r w:rsidR="005674F8">
        <w:t xml:space="preserve">affected </w:t>
      </w:r>
      <w:r w:rsidR="00083283">
        <w:t xml:space="preserve">contract will be a MACC </w:t>
      </w:r>
      <w:r w:rsidR="00036D2E">
        <w:t xml:space="preserve">which is then </w:t>
      </w:r>
      <w:r w:rsidR="00CC0F68">
        <w:t xml:space="preserve">subject </w:t>
      </w:r>
      <w:r w:rsidR="00036D2E">
        <w:t>to</w:t>
      </w:r>
      <w:r w:rsidR="00083283">
        <w:t xml:space="preserve"> a different </w:t>
      </w:r>
      <w:r w:rsidR="00036D2E">
        <w:t xml:space="preserve">cost </w:t>
      </w:r>
      <w:r w:rsidR="00083283">
        <w:t xml:space="preserve">cap </w:t>
      </w:r>
      <w:r w:rsidR="00036D2E">
        <w:t>and responsible lending requirements.</w:t>
      </w:r>
    </w:p>
    <w:p w:rsidR="00CE68CF" w:rsidRDefault="00CE68CF" w:rsidP="00CE68CF"/>
    <w:p w:rsidR="00C46492" w:rsidRDefault="00CE68CF" w:rsidP="00CE68CF">
      <w:pPr>
        <w:pStyle w:val="ListParagraph"/>
        <w:numPr>
          <w:ilvl w:val="0"/>
          <w:numId w:val="10"/>
        </w:numPr>
      </w:pPr>
      <w:r w:rsidRPr="00CE68CF">
        <w:t xml:space="preserve">The provisions in relation to permitted fees and charges for SACCs </w:t>
      </w:r>
      <w:r w:rsidR="007C579D">
        <w:t xml:space="preserve">will </w:t>
      </w:r>
      <w:r w:rsidRPr="00CE68CF">
        <w:t>prevent a credit provider from</w:t>
      </w:r>
      <w:r>
        <w:t xml:space="preserve"> providing for</w:t>
      </w:r>
      <w:r w:rsidRPr="00CE68CF">
        <w:t xml:space="preserve">, collecting and applying an amount of credit to cover a fee charged by </w:t>
      </w:r>
      <w:r w:rsidR="007C579D">
        <w:t xml:space="preserve">another person </w:t>
      </w:r>
      <w:r w:rsidRPr="00CE68CF">
        <w:t>to process direct debt requests (</w:t>
      </w:r>
      <w:r w:rsidRPr="00C1443B">
        <w:rPr>
          <w:b/>
          <w:i/>
        </w:rPr>
        <w:t>DDRs</w:t>
      </w:r>
      <w:r w:rsidRPr="00CE68CF">
        <w:t xml:space="preserve">) in relation to repayment of the SACC. </w:t>
      </w:r>
      <w:r w:rsidR="007C579D">
        <w:t xml:space="preserve">Many </w:t>
      </w:r>
      <w:r w:rsidRPr="00CE68CF">
        <w:t>credit providers use the services of agencies for collection of payments</w:t>
      </w:r>
      <w:r w:rsidR="007C579D">
        <w:t xml:space="preserve"> using DDRs</w:t>
      </w:r>
      <w:r w:rsidRPr="00CE68CF">
        <w:t xml:space="preserve">. These </w:t>
      </w:r>
      <w:r w:rsidR="007C579D">
        <w:t>agencies charge a small fee (generally between $1-</w:t>
      </w:r>
      <w:r w:rsidRPr="00CE68CF">
        <w:t xml:space="preserve">2 for each transaction) to </w:t>
      </w:r>
      <w:r w:rsidR="007C579D">
        <w:t>process these transactions</w:t>
      </w:r>
      <w:r w:rsidRPr="00CE68CF">
        <w:t>.</w:t>
      </w:r>
    </w:p>
    <w:p w:rsidR="008A3075" w:rsidRDefault="008A3075" w:rsidP="008A3075">
      <w:pPr>
        <w:pStyle w:val="ListParagraph"/>
      </w:pPr>
    </w:p>
    <w:p w:rsidR="008A3075" w:rsidRDefault="008A3075" w:rsidP="008A3075">
      <w:r>
        <w:t xml:space="preserve">Treasury has advised industry stakeholders that regulations will be made to address these problems. However, as regulations will not be finalised by 1 July 2013, Treasury has requested ASIC to exercise its discretionary powers to give effect to the intended changes and facilitate the implementation of the Enhancement Act provisions in the way intended. </w:t>
      </w:r>
    </w:p>
    <w:p w:rsidR="002262FD" w:rsidRDefault="002262FD" w:rsidP="008A3075"/>
    <w:p w:rsidR="004A6A57" w:rsidRPr="007B1A05" w:rsidRDefault="004A6A57" w:rsidP="00823F8F">
      <w:pPr>
        <w:rPr>
          <w:rFonts w:ascii="Arial" w:hAnsi="Arial" w:cs="Arial"/>
          <w:b/>
        </w:rPr>
      </w:pPr>
      <w:r w:rsidRPr="007B1A05">
        <w:rPr>
          <w:rFonts w:ascii="Arial" w:hAnsi="Arial" w:cs="Arial"/>
          <w:b/>
        </w:rPr>
        <w:t>2.</w:t>
      </w:r>
      <w:r w:rsidRPr="007B1A05">
        <w:rPr>
          <w:rFonts w:ascii="Arial" w:hAnsi="Arial" w:cs="Arial"/>
          <w:b/>
        </w:rPr>
        <w:tab/>
        <w:t>Purpose of the class order</w:t>
      </w:r>
    </w:p>
    <w:p w:rsidR="004A6A57" w:rsidRDefault="004A6A57" w:rsidP="00823F8F"/>
    <w:p w:rsidR="007A5221" w:rsidRDefault="005F43F5" w:rsidP="00823F8F">
      <w:r>
        <w:t>The purpose of th</w:t>
      </w:r>
      <w:r w:rsidR="00904631">
        <w:t>is</w:t>
      </w:r>
      <w:r>
        <w:t xml:space="preserve"> class order is to </w:t>
      </w:r>
      <w:r w:rsidR="008A3075" w:rsidRPr="008A3075">
        <w:t xml:space="preserve">give effect to the changes </w:t>
      </w:r>
      <w:r w:rsidR="008A3075">
        <w:t xml:space="preserve">that have been proposed by Treasury (to the extent possible under ASIC's discretionary powers) to </w:t>
      </w:r>
      <w:r w:rsidR="008A3075" w:rsidRPr="008A3075">
        <w:t>facilitate the implementation of the Enhancement Act provisions</w:t>
      </w:r>
      <w:r w:rsidR="008A3075">
        <w:t xml:space="preserve"> and minimise disruption to the business of credit providers </w:t>
      </w:r>
      <w:r w:rsidR="00036D2E">
        <w:t xml:space="preserve">and direct debit companies </w:t>
      </w:r>
      <w:r w:rsidR="008A3075">
        <w:t>under these kinds of contracts</w:t>
      </w:r>
      <w:r w:rsidR="008A3075" w:rsidRPr="008A3075">
        <w:t>.</w:t>
      </w:r>
    </w:p>
    <w:p w:rsidR="001A2A6C" w:rsidRDefault="001A2A6C" w:rsidP="00823F8F"/>
    <w:p w:rsidR="00EC7B2D" w:rsidRPr="00EC7B2D" w:rsidRDefault="00EC7B2D" w:rsidP="00EC7B2D">
      <w:r w:rsidRPr="00EC7B2D">
        <w:t>T</w:t>
      </w:r>
      <w:r>
        <w:t>o achieve this, t</w:t>
      </w:r>
      <w:r w:rsidRPr="00EC7B2D">
        <w:t xml:space="preserve">his class order gives relief from requirements in the </w:t>
      </w:r>
      <w:r w:rsidR="00655C61" w:rsidRPr="00655C61">
        <w:t xml:space="preserve">National Credit </w:t>
      </w:r>
      <w:r w:rsidRPr="00EC7B2D">
        <w:t>Act and the Code:</w:t>
      </w:r>
    </w:p>
    <w:p w:rsidR="00EC7B2D" w:rsidRPr="00EC7B2D" w:rsidRDefault="00EC7B2D" w:rsidP="00EC7B2D">
      <w:pPr>
        <w:numPr>
          <w:ilvl w:val="0"/>
          <w:numId w:val="13"/>
        </w:numPr>
      </w:pPr>
      <w:r w:rsidRPr="00EC7B2D">
        <w:t xml:space="preserve">to clarify that certain credit contracts may be treated as SACCs, rather than as MACCs, and to </w:t>
      </w:r>
      <w:r w:rsidR="00F90692">
        <w:t xml:space="preserve">enable </w:t>
      </w:r>
      <w:r w:rsidRPr="00EC7B2D">
        <w:t>those contracts to comply with the cost caps and additional provisions for SACCs rather than the cost caps for MACCs; and</w:t>
      </w:r>
    </w:p>
    <w:p w:rsidR="00EC7B2D" w:rsidRPr="00EC7B2D" w:rsidRDefault="00EC7B2D" w:rsidP="00EC7B2D">
      <w:pPr>
        <w:numPr>
          <w:ilvl w:val="0"/>
          <w:numId w:val="13"/>
        </w:numPr>
      </w:pPr>
      <w:proofErr w:type="gramStart"/>
      <w:r w:rsidRPr="00EC7B2D">
        <w:t>to</w:t>
      </w:r>
      <w:proofErr w:type="gramEnd"/>
      <w:r w:rsidRPr="00EC7B2D">
        <w:t xml:space="preserve"> in effect add to the list of specified permitted fees or charges in the SACC provisions.</w:t>
      </w:r>
    </w:p>
    <w:p w:rsidR="00EC7B2D" w:rsidRDefault="00EC7B2D" w:rsidP="00823F8F"/>
    <w:p w:rsidR="001A2A6C" w:rsidRDefault="001A2A6C" w:rsidP="00823F8F">
      <w:r>
        <w:t>The Class Order is intended to provide relief for a short interim period while the intended regulations are being finalised. ASIC expects to revoke this Class Order once the regulations have been made.</w:t>
      </w:r>
    </w:p>
    <w:p w:rsidR="00EC7B2D" w:rsidRDefault="00EC7B2D" w:rsidP="00EC7B2D"/>
    <w:p w:rsidR="00EC7B2D" w:rsidRDefault="00EC7B2D" w:rsidP="00823F8F"/>
    <w:p w:rsidR="00904631" w:rsidRDefault="00904631" w:rsidP="00823F8F"/>
    <w:p w:rsidR="006611B0" w:rsidRPr="007B1A05" w:rsidRDefault="006611B0" w:rsidP="00823F8F">
      <w:pPr>
        <w:rPr>
          <w:rFonts w:ascii="Arial" w:hAnsi="Arial" w:cs="Arial"/>
          <w:b/>
        </w:rPr>
      </w:pPr>
      <w:r>
        <w:rPr>
          <w:rFonts w:ascii="Arial" w:hAnsi="Arial" w:cs="Arial"/>
          <w:b/>
        </w:rPr>
        <w:t>3</w:t>
      </w:r>
      <w:r w:rsidRPr="007B1A05">
        <w:rPr>
          <w:rFonts w:ascii="Arial" w:hAnsi="Arial" w:cs="Arial"/>
          <w:b/>
        </w:rPr>
        <w:t>.</w:t>
      </w:r>
      <w:r w:rsidRPr="007B1A05">
        <w:rPr>
          <w:rFonts w:ascii="Arial" w:hAnsi="Arial" w:cs="Arial"/>
          <w:b/>
        </w:rPr>
        <w:tab/>
      </w:r>
      <w:r>
        <w:rPr>
          <w:rFonts w:ascii="Arial" w:hAnsi="Arial" w:cs="Arial"/>
          <w:b/>
        </w:rPr>
        <w:t>Operation of the class order</w:t>
      </w:r>
    </w:p>
    <w:p w:rsidR="006611B0" w:rsidRDefault="006611B0" w:rsidP="00823F8F"/>
    <w:p w:rsidR="00C37BFE" w:rsidRDefault="008A3075" w:rsidP="0017147E">
      <w:pPr>
        <w:rPr>
          <w:sz w:val="23"/>
          <w:szCs w:val="23"/>
          <w:u w:val="single"/>
        </w:rPr>
      </w:pPr>
      <w:r>
        <w:rPr>
          <w:sz w:val="23"/>
          <w:szCs w:val="23"/>
          <w:u w:val="single"/>
        </w:rPr>
        <w:t xml:space="preserve">Relief in relation to the </w:t>
      </w:r>
      <w:r w:rsidR="009149DD">
        <w:rPr>
          <w:sz w:val="23"/>
          <w:szCs w:val="23"/>
          <w:u w:val="single"/>
        </w:rPr>
        <w:t xml:space="preserve">classification of certain contracts as SACCs </w:t>
      </w:r>
    </w:p>
    <w:p w:rsidR="009149DD" w:rsidRDefault="009149DD" w:rsidP="0017147E">
      <w:pPr>
        <w:rPr>
          <w:sz w:val="23"/>
          <w:szCs w:val="23"/>
          <w:u w:val="single"/>
        </w:rPr>
      </w:pPr>
    </w:p>
    <w:p w:rsidR="00003914" w:rsidRPr="00FB781C" w:rsidRDefault="00003914" w:rsidP="00003914">
      <w:pPr>
        <w:rPr>
          <w:sz w:val="23"/>
          <w:szCs w:val="23"/>
        </w:rPr>
      </w:pPr>
      <w:r w:rsidRPr="00FB781C">
        <w:rPr>
          <w:sz w:val="23"/>
          <w:szCs w:val="23"/>
        </w:rPr>
        <w:t xml:space="preserve">This class order gives relief from requirements in the </w:t>
      </w:r>
      <w:r w:rsidR="00655C61" w:rsidRPr="00655C61">
        <w:rPr>
          <w:sz w:val="23"/>
          <w:szCs w:val="23"/>
        </w:rPr>
        <w:t xml:space="preserve">National Credit </w:t>
      </w:r>
      <w:r w:rsidRPr="00FB781C">
        <w:rPr>
          <w:sz w:val="23"/>
          <w:szCs w:val="23"/>
        </w:rPr>
        <w:t xml:space="preserve">Act and the Code to clarify that certain credit contracts may be treated as SACCs, rather than as MACCs, and to </w:t>
      </w:r>
      <w:r w:rsidR="00F90692">
        <w:rPr>
          <w:sz w:val="23"/>
          <w:szCs w:val="23"/>
        </w:rPr>
        <w:t xml:space="preserve">enable </w:t>
      </w:r>
      <w:r w:rsidRPr="00FB781C">
        <w:rPr>
          <w:sz w:val="23"/>
          <w:szCs w:val="23"/>
        </w:rPr>
        <w:t>those contracts to comply with the cost caps and additional provisions for SACCs rather than the cost caps for MACCs.</w:t>
      </w:r>
    </w:p>
    <w:p w:rsidR="00003914" w:rsidRDefault="00003914" w:rsidP="0017147E">
      <w:pPr>
        <w:rPr>
          <w:sz w:val="23"/>
          <w:szCs w:val="23"/>
          <w:u w:val="single"/>
        </w:rPr>
      </w:pPr>
    </w:p>
    <w:p w:rsidR="00083283" w:rsidRDefault="009149DD" w:rsidP="0017147E">
      <w:pPr>
        <w:rPr>
          <w:sz w:val="23"/>
          <w:szCs w:val="23"/>
        </w:rPr>
      </w:pPr>
      <w:r>
        <w:rPr>
          <w:sz w:val="23"/>
          <w:szCs w:val="23"/>
        </w:rPr>
        <w:t>Relief is given in the form of</w:t>
      </w:r>
      <w:r w:rsidR="00083283">
        <w:rPr>
          <w:sz w:val="23"/>
          <w:szCs w:val="23"/>
        </w:rPr>
        <w:t>:</w:t>
      </w:r>
    </w:p>
    <w:p w:rsidR="007B30F2" w:rsidRDefault="000D16DE">
      <w:pPr>
        <w:pStyle w:val="ListParagraph"/>
        <w:numPr>
          <w:ilvl w:val="0"/>
          <w:numId w:val="14"/>
        </w:numPr>
        <w:rPr>
          <w:sz w:val="23"/>
          <w:szCs w:val="23"/>
        </w:rPr>
      </w:pPr>
      <w:r w:rsidRPr="000D16DE">
        <w:rPr>
          <w:sz w:val="23"/>
          <w:szCs w:val="23"/>
        </w:rPr>
        <w:t xml:space="preserve">a declaration under the </w:t>
      </w:r>
      <w:r w:rsidR="00655C61" w:rsidRPr="00655C61">
        <w:rPr>
          <w:sz w:val="23"/>
          <w:szCs w:val="23"/>
        </w:rPr>
        <w:t xml:space="preserve">National Credit </w:t>
      </w:r>
      <w:r w:rsidRPr="000D16DE">
        <w:rPr>
          <w:sz w:val="23"/>
          <w:szCs w:val="23"/>
        </w:rPr>
        <w:t xml:space="preserve">Act to modify the definition of </w:t>
      </w:r>
      <w:r w:rsidRPr="000D16DE">
        <w:rPr>
          <w:b/>
          <w:i/>
          <w:sz w:val="23"/>
          <w:szCs w:val="23"/>
        </w:rPr>
        <w:t xml:space="preserve">small amount credit contract </w:t>
      </w:r>
      <w:r w:rsidRPr="000D16DE">
        <w:rPr>
          <w:sz w:val="23"/>
          <w:szCs w:val="23"/>
        </w:rPr>
        <w:t>for the purpose of Ch 3 of the</w:t>
      </w:r>
      <w:r w:rsidR="00655C61">
        <w:rPr>
          <w:sz w:val="23"/>
          <w:szCs w:val="23"/>
        </w:rPr>
        <w:t xml:space="preserve"> </w:t>
      </w:r>
      <w:r w:rsidR="00655C61" w:rsidRPr="00655C61">
        <w:rPr>
          <w:sz w:val="23"/>
          <w:szCs w:val="23"/>
        </w:rPr>
        <w:t>National Credit</w:t>
      </w:r>
      <w:r w:rsidRPr="000D16DE">
        <w:rPr>
          <w:sz w:val="23"/>
          <w:szCs w:val="23"/>
        </w:rPr>
        <w:t xml:space="preserve"> Act (including the </w:t>
      </w:r>
      <w:r w:rsidR="00CC0F68">
        <w:rPr>
          <w:sz w:val="23"/>
          <w:szCs w:val="23"/>
        </w:rPr>
        <w:t xml:space="preserve">additional </w:t>
      </w:r>
      <w:r w:rsidRPr="000D16DE">
        <w:rPr>
          <w:sz w:val="23"/>
          <w:szCs w:val="23"/>
        </w:rPr>
        <w:t xml:space="preserve">responsible lending provisions for SACCs) and </w:t>
      </w:r>
    </w:p>
    <w:p w:rsidR="007B30F2" w:rsidRDefault="000D16DE">
      <w:pPr>
        <w:pStyle w:val="ListParagraph"/>
        <w:numPr>
          <w:ilvl w:val="0"/>
          <w:numId w:val="14"/>
        </w:numPr>
        <w:rPr>
          <w:sz w:val="23"/>
          <w:szCs w:val="23"/>
        </w:rPr>
      </w:pPr>
      <w:r w:rsidRPr="000D16DE">
        <w:rPr>
          <w:sz w:val="23"/>
          <w:szCs w:val="23"/>
        </w:rPr>
        <w:t>exemptions from the provisions (</w:t>
      </w:r>
      <w:r w:rsidRPr="000D16DE">
        <w:rPr>
          <w:b/>
          <w:i/>
          <w:sz w:val="23"/>
          <w:szCs w:val="23"/>
        </w:rPr>
        <w:t>MACC provisions</w:t>
      </w:r>
      <w:r w:rsidRPr="000D16DE">
        <w:rPr>
          <w:sz w:val="23"/>
          <w:szCs w:val="23"/>
        </w:rPr>
        <w:t>) in the Code that would apply to the affected contracts as MACCs, and to credit providers and credit assistance providers in relation to those contracts. ASIC does not have a declaration power in relation to the Code provisions.</w:t>
      </w:r>
    </w:p>
    <w:p w:rsidR="006E4835" w:rsidRDefault="006E4835" w:rsidP="0017147E">
      <w:pPr>
        <w:rPr>
          <w:sz w:val="23"/>
          <w:szCs w:val="23"/>
        </w:rPr>
      </w:pPr>
    </w:p>
    <w:p w:rsidR="009149DD" w:rsidRDefault="009149DD" w:rsidP="0017147E">
      <w:pPr>
        <w:rPr>
          <w:sz w:val="23"/>
          <w:szCs w:val="23"/>
        </w:rPr>
      </w:pPr>
      <w:r>
        <w:rPr>
          <w:sz w:val="23"/>
          <w:szCs w:val="23"/>
        </w:rPr>
        <w:t xml:space="preserve">The declaration and exemptions apply in circumstances that mirror the </w:t>
      </w:r>
      <w:r w:rsidR="006E4835">
        <w:rPr>
          <w:sz w:val="23"/>
          <w:szCs w:val="23"/>
        </w:rPr>
        <w:t>provisions (</w:t>
      </w:r>
      <w:r w:rsidR="006E4835" w:rsidRPr="006E4835">
        <w:rPr>
          <w:b/>
          <w:i/>
          <w:sz w:val="23"/>
          <w:szCs w:val="23"/>
        </w:rPr>
        <w:t>SACC provisions</w:t>
      </w:r>
      <w:r w:rsidR="006E4835">
        <w:rPr>
          <w:sz w:val="23"/>
          <w:szCs w:val="23"/>
        </w:rPr>
        <w:t xml:space="preserve">) in the </w:t>
      </w:r>
      <w:r>
        <w:rPr>
          <w:sz w:val="23"/>
          <w:szCs w:val="23"/>
        </w:rPr>
        <w:t xml:space="preserve">Code </w:t>
      </w:r>
      <w:r w:rsidR="006E4835">
        <w:rPr>
          <w:sz w:val="23"/>
          <w:szCs w:val="23"/>
        </w:rPr>
        <w:t xml:space="preserve">that set out the cap on costs and additional </w:t>
      </w:r>
      <w:r>
        <w:rPr>
          <w:sz w:val="23"/>
          <w:szCs w:val="23"/>
        </w:rPr>
        <w:t>requirements for SACCs.</w:t>
      </w:r>
    </w:p>
    <w:p w:rsidR="009149DD" w:rsidRDefault="009149DD" w:rsidP="0017147E">
      <w:pPr>
        <w:rPr>
          <w:sz w:val="23"/>
          <w:szCs w:val="23"/>
        </w:rPr>
      </w:pPr>
    </w:p>
    <w:p w:rsidR="009149DD" w:rsidRDefault="009149DD" w:rsidP="0017147E">
      <w:pPr>
        <w:rPr>
          <w:sz w:val="23"/>
          <w:szCs w:val="23"/>
        </w:rPr>
      </w:pPr>
      <w:r>
        <w:rPr>
          <w:sz w:val="23"/>
          <w:szCs w:val="23"/>
        </w:rPr>
        <w:t xml:space="preserve">The effect of </w:t>
      </w:r>
      <w:r w:rsidR="006E4835">
        <w:rPr>
          <w:sz w:val="23"/>
          <w:szCs w:val="23"/>
        </w:rPr>
        <w:t xml:space="preserve">this </w:t>
      </w:r>
      <w:r>
        <w:rPr>
          <w:sz w:val="23"/>
          <w:szCs w:val="23"/>
        </w:rPr>
        <w:t>relief is that:</w:t>
      </w:r>
    </w:p>
    <w:p w:rsidR="00367C17" w:rsidRDefault="009149DD" w:rsidP="009149DD">
      <w:pPr>
        <w:pStyle w:val="ListParagraph"/>
        <w:numPr>
          <w:ilvl w:val="0"/>
          <w:numId w:val="12"/>
        </w:numPr>
        <w:rPr>
          <w:sz w:val="23"/>
          <w:szCs w:val="23"/>
        </w:rPr>
      </w:pPr>
      <w:r>
        <w:rPr>
          <w:sz w:val="23"/>
          <w:szCs w:val="23"/>
        </w:rPr>
        <w:t>the affected contract</w:t>
      </w:r>
      <w:r w:rsidR="00367C17">
        <w:rPr>
          <w:sz w:val="23"/>
          <w:szCs w:val="23"/>
        </w:rPr>
        <w:t xml:space="preserve"> must</w:t>
      </w:r>
      <w:r>
        <w:rPr>
          <w:sz w:val="23"/>
          <w:szCs w:val="23"/>
        </w:rPr>
        <w:t xml:space="preserve"> compl</w:t>
      </w:r>
      <w:r w:rsidR="00367C17">
        <w:rPr>
          <w:sz w:val="23"/>
          <w:szCs w:val="23"/>
        </w:rPr>
        <w:t>y</w:t>
      </w:r>
      <w:r>
        <w:rPr>
          <w:sz w:val="23"/>
          <w:szCs w:val="23"/>
        </w:rPr>
        <w:t xml:space="preserve"> with requirements </w:t>
      </w:r>
      <w:r w:rsidR="006E4835">
        <w:rPr>
          <w:sz w:val="23"/>
          <w:szCs w:val="23"/>
        </w:rPr>
        <w:t xml:space="preserve">that are set out in the </w:t>
      </w:r>
      <w:r>
        <w:rPr>
          <w:sz w:val="23"/>
          <w:szCs w:val="23"/>
        </w:rPr>
        <w:t xml:space="preserve">SACC provisions (including restrictions </w:t>
      </w:r>
      <w:r w:rsidR="005757CE">
        <w:rPr>
          <w:sz w:val="23"/>
          <w:szCs w:val="23"/>
        </w:rPr>
        <w:t>on the kinds of fees and charges that are permitted to be imposed, required, accepted or paid using the amount of credit</w:t>
      </w:r>
      <w:r w:rsidR="00367C17">
        <w:rPr>
          <w:sz w:val="23"/>
          <w:szCs w:val="23"/>
        </w:rPr>
        <w:t>, and restrictions on the amount that can be charged in the event of default</w:t>
      </w:r>
      <w:r w:rsidR="006E4835">
        <w:rPr>
          <w:sz w:val="23"/>
          <w:szCs w:val="23"/>
        </w:rPr>
        <w:t xml:space="preserve"> in payment under the contract), </w:t>
      </w:r>
    </w:p>
    <w:p w:rsidR="005674F8" w:rsidRDefault="005674F8" w:rsidP="005674F8">
      <w:pPr>
        <w:pStyle w:val="ListParagraph"/>
        <w:numPr>
          <w:ilvl w:val="0"/>
          <w:numId w:val="12"/>
        </w:numPr>
        <w:rPr>
          <w:sz w:val="23"/>
          <w:szCs w:val="23"/>
        </w:rPr>
      </w:pPr>
      <w:r>
        <w:rPr>
          <w:sz w:val="23"/>
          <w:szCs w:val="23"/>
        </w:rPr>
        <w:t xml:space="preserve">the affected contract </w:t>
      </w:r>
      <w:r w:rsidR="006E4835">
        <w:rPr>
          <w:sz w:val="23"/>
          <w:szCs w:val="23"/>
        </w:rPr>
        <w:t>is treated as a SACC for the responsible lending provisions</w:t>
      </w:r>
      <w:r w:rsidR="00FB781C">
        <w:rPr>
          <w:sz w:val="23"/>
          <w:szCs w:val="23"/>
        </w:rPr>
        <w:t>, and</w:t>
      </w:r>
      <w:r w:rsidR="006E4835">
        <w:rPr>
          <w:sz w:val="23"/>
          <w:szCs w:val="23"/>
        </w:rPr>
        <w:t xml:space="preserve"> </w:t>
      </w:r>
    </w:p>
    <w:p w:rsidR="005674F8" w:rsidRDefault="005674F8" w:rsidP="005674F8">
      <w:pPr>
        <w:pStyle w:val="ListParagraph"/>
        <w:numPr>
          <w:ilvl w:val="0"/>
          <w:numId w:val="12"/>
        </w:numPr>
        <w:rPr>
          <w:sz w:val="23"/>
          <w:szCs w:val="23"/>
        </w:rPr>
      </w:pPr>
      <w:proofErr w:type="gramStart"/>
      <w:r>
        <w:rPr>
          <w:sz w:val="23"/>
          <w:szCs w:val="23"/>
        </w:rPr>
        <w:t>the</w:t>
      </w:r>
      <w:proofErr w:type="gramEnd"/>
      <w:r>
        <w:rPr>
          <w:sz w:val="23"/>
          <w:szCs w:val="23"/>
        </w:rPr>
        <w:t xml:space="preserve"> MACC provisions (in particular the 48% cap on the annual cost rate for the contract) will not need to be complied with in relation to the affected contracts</w:t>
      </w:r>
      <w:r w:rsidR="00FB781C">
        <w:rPr>
          <w:sz w:val="23"/>
          <w:szCs w:val="23"/>
        </w:rPr>
        <w:t>.</w:t>
      </w:r>
    </w:p>
    <w:p w:rsidR="00367C17" w:rsidRDefault="00367C17" w:rsidP="00367C17">
      <w:pPr>
        <w:ind w:left="42"/>
        <w:rPr>
          <w:sz w:val="23"/>
          <w:szCs w:val="23"/>
        </w:rPr>
      </w:pPr>
    </w:p>
    <w:p w:rsidR="006E4835" w:rsidRPr="006E4835" w:rsidRDefault="006E4835" w:rsidP="00367C17">
      <w:pPr>
        <w:ind w:left="42"/>
        <w:rPr>
          <w:sz w:val="23"/>
          <w:szCs w:val="23"/>
          <w:u w:val="single"/>
        </w:rPr>
      </w:pPr>
      <w:r>
        <w:rPr>
          <w:sz w:val="23"/>
          <w:szCs w:val="23"/>
          <w:u w:val="single"/>
        </w:rPr>
        <w:t>Relief to permit direct debit processing fees or charges</w:t>
      </w:r>
    </w:p>
    <w:p w:rsidR="006E4835" w:rsidRDefault="006E4835" w:rsidP="00367C17">
      <w:pPr>
        <w:ind w:left="42"/>
        <w:rPr>
          <w:sz w:val="23"/>
          <w:szCs w:val="23"/>
        </w:rPr>
      </w:pPr>
    </w:p>
    <w:p w:rsidR="005674F8" w:rsidRDefault="006E4835" w:rsidP="00367C17">
      <w:pPr>
        <w:ind w:left="42"/>
        <w:rPr>
          <w:sz w:val="23"/>
          <w:szCs w:val="23"/>
        </w:rPr>
      </w:pPr>
      <w:r>
        <w:rPr>
          <w:sz w:val="23"/>
          <w:szCs w:val="23"/>
        </w:rPr>
        <w:t xml:space="preserve">Relief is given as exemptions from the SACC provisions that restrict the kinds of fees or charges that can be </w:t>
      </w:r>
      <w:r w:rsidRPr="006E4835">
        <w:rPr>
          <w:sz w:val="23"/>
          <w:szCs w:val="23"/>
        </w:rPr>
        <w:t>impos</w:t>
      </w:r>
      <w:r>
        <w:rPr>
          <w:sz w:val="23"/>
          <w:szCs w:val="23"/>
        </w:rPr>
        <w:t>ed or provided for under a SACC</w:t>
      </w:r>
      <w:r w:rsidRPr="006E4835">
        <w:rPr>
          <w:sz w:val="23"/>
          <w:szCs w:val="23"/>
        </w:rPr>
        <w:t>, requir</w:t>
      </w:r>
      <w:r>
        <w:rPr>
          <w:sz w:val="23"/>
          <w:szCs w:val="23"/>
        </w:rPr>
        <w:t xml:space="preserve">ed and accepted by the credit provider or </w:t>
      </w:r>
      <w:r w:rsidR="00FB781C">
        <w:rPr>
          <w:sz w:val="23"/>
          <w:szCs w:val="23"/>
        </w:rPr>
        <w:t xml:space="preserve">a </w:t>
      </w:r>
      <w:r w:rsidR="001A2A6C">
        <w:rPr>
          <w:sz w:val="23"/>
          <w:szCs w:val="23"/>
        </w:rPr>
        <w:t>prescribed person</w:t>
      </w:r>
      <w:r w:rsidRPr="006E4835">
        <w:rPr>
          <w:sz w:val="23"/>
          <w:szCs w:val="23"/>
        </w:rPr>
        <w:t xml:space="preserve">, </w:t>
      </w:r>
      <w:r w:rsidR="00FB781C">
        <w:rPr>
          <w:sz w:val="23"/>
          <w:szCs w:val="23"/>
        </w:rPr>
        <w:t xml:space="preserve">and </w:t>
      </w:r>
      <w:r w:rsidR="001A2A6C">
        <w:rPr>
          <w:sz w:val="23"/>
          <w:szCs w:val="23"/>
        </w:rPr>
        <w:t xml:space="preserve">in relation to which </w:t>
      </w:r>
      <w:r w:rsidRPr="006E4835">
        <w:rPr>
          <w:sz w:val="23"/>
          <w:szCs w:val="23"/>
        </w:rPr>
        <w:t xml:space="preserve">part of the amount of credit </w:t>
      </w:r>
      <w:r w:rsidR="001A2A6C">
        <w:rPr>
          <w:sz w:val="23"/>
          <w:szCs w:val="23"/>
        </w:rPr>
        <w:t xml:space="preserve">may be applied. </w:t>
      </w:r>
    </w:p>
    <w:p w:rsidR="005674F8" w:rsidRDefault="005674F8" w:rsidP="00367C17">
      <w:pPr>
        <w:ind w:left="42"/>
        <w:rPr>
          <w:sz w:val="23"/>
          <w:szCs w:val="23"/>
        </w:rPr>
      </w:pPr>
    </w:p>
    <w:p w:rsidR="006E4835" w:rsidRDefault="001A2A6C" w:rsidP="00367C17">
      <w:pPr>
        <w:ind w:left="42"/>
        <w:rPr>
          <w:sz w:val="23"/>
          <w:szCs w:val="23"/>
        </w:rPr>
      </w:pPr>
      <w:r>
        <w:rPr>
          <w:sz w:val="23"/>
          <w:szCs w:val="23"/>
        </w:rPr>
        <w:t xml:space="preserve">The effect of this relief is to add to the existing list of permitted fees or charges a direct debit processing fee or charge. </w:t>
      </w:r>
    </w:p>
    <w:p w:rsidR="001A2A6C" w:rsidRDefault="001A2A6C" w:rsidP="00367C17">
      <w:pPr>
        <w:ind w:left="42"/>
        <w:rPr>
          <w:sz w:val="23"/>
          <w:szCs w:val="23"/>
        </w:rPr>
      </w:pPr>
    </w:p>
    <w:p w:rsidR="001A2A6C" w:rsidRPr="001A2A6C" w:rsidRDefault="001A2A6C" w:rsidP="001A2A6C">
      <w:pPr>
        <w:ind w:left="42"/>
        <w:rPr>
          <w:sz w:val="23"/>
          <w:szCs w:val="23"/>
        </w:rPr>
      </w:pPr>
      <w:r>
        <w:rPr>
          <w:sz w:val="23"/>
          <w:szCs w:val="23"/>
        </w:rPr>
        <w:t xml:space="preserve">The definition of a direct debit processing fee or charge in the class order covers </w:t>
      </w:r>
      <w:r w:rsidRPr="001A2A6C">
        <w:rPr>
          <w:sz w:val="23"/>
          <w:szCs w:val="23"/>
        </w:rPr>
        <w:t xml:space="preserve">a fee or charge that is imposed under, or provided for by, a relevant </w:t>
      </w:r>
      <w:r>
        <w:rPr>
          <w:sz w:val="23"/>
          <w:szCs w:val="23"/>
        </w:rPr>
        <w:t xml:space="preserve">type of </w:t>
      </w:r>
      <w:r w:rsidR="00036D2E">
        <w:rPr>
          <w:sz w:val="23"/>
          <w:szCs w:val="23"/>
        </w:rPr>
        <w:t xml:space="preserve">small amount </w:t>
      </w:r>
      <w:r w:rsidRPr="001A2A6C">
        <w:rPr>
          <w:sz w:val="23"/>
          <w:szCs w:val="23"/>
        </w:rPr>
        <w:t>credit contract</w:t>
      </w:r>
      <w:r>
        <w:rPr>
          <w:sz w:val="23"/>
          <w:szCs w:val="23"/>
        </w:rPr>
        <w:t xml:space="preserve"> </w:t>
      </w:r>
      <w:r w:rsidRPr="001A2A6C">
        <w:rPr>
          <w:sz w:val="23"/>
          <w:szCs w:val="23"/>
        </w:rPr>
        <w:t>for which the following apply:</w:t>
      </w:r>
    </w:p>
    <w:p w:rsidR="001A2A6C" w:rsidRPr="001A2A6C" w:rsidRDefault="001A2A6C" w:rsidP="001A2A6C">
      <w:pPr>
        <w:ind w:left="42"/>
        <w:rPr>
          <w:sz w:val="23"/>
          <w:szCs w:val="23"/>
        </w:rPr>
      </w:pPr>
    </w:p>
    <w:p w:rsidR="001A2A6C" w:rsidRPr="001A2A6C" w:rsidRDefault="001A2A6C" w:rsidP="001A2A6C">
      <w:pPr>
        <w:ind w:left="42"/>
        <w:rPr>
          <w:sz w:val="23"/>
          <w:szCs w:val="23"/>
        </w:rPr>
      </w:pPr>
      <w:r w:rsidRPr="001A2A6C">
        <w:rPr>
          <w:sz w:val="23"/>
          <w:szCs w:val="23"/>
        </w:rPr>
        <w:t xml:space="preserve">(a) </w:t>
      </w:r>
      <w:r w:rsidRPr="001A2A6C">
        <w:rPr>
          <w:sz w:val="23"/>
          <w:szCs w:val="23"/>
        </w:rPr>
        <w:tab/>
      </w:r>
      <w:proofErr w:type="gramStart"/>
      <w:r w:rsidRPr="001A2A6C">
        <w:rPr>
          <w:sz w:val="23"/>
          <w:szCs w:val="23"/>
        </w:rPr>
        <w:t>the</w:t>
      </w:r>
      <w:proofErr w:type="gramEnd"/>
      <w:r w:rsidRPr="001A2A6C">
        <w:rPr>
          <w:sz w:val="23"/>
          <w:szCs w:val="23"/>
        </w:rPr>
        <w:t xml:space="preserve"> fee or charge is charged to the debtor by a person other than the credit provider under a written agreement between the debtor and the person; </w:t>
      </w:r>
    </w:p>
    <w:p w:rsidR="001A2A6C" w:rsidRPr="001A2A6C" w:rsidRDefault="001A2A6C" w:rsidP="001A2A6C">
      <w:pPr>
        <w:ind w:left="42"/>
        <w:rPr>
          <w:sz w:val="23"/>
          <w:szCs w:val="23"/>
        </w:rPr>
      </w:pPr>
    </w:p>
    <w:p w:rsidR="001A2A6C" w:rsidRPr="001A2A6C" w:rsidRDefault="001A2A6C" w:rsidP="001A2A6C">
      <w:pPr>
        <w:ind w:left="42"/>
        <w:rPr>
          <w:sz w:val="23"/>
          <w:szCs w:val="23"/>
        </w:rPr>
      </w:pPr>
      <w:r w:rsidRPr="001A2A6C">
        <w:rPr>
          <w:sz w:val="23"/>
          <w:szCs w:val="23"/>
        </w:rPr>
        <w:t>(b)</w:t>
      </w:r>
      <w:r w:rsidRPr="001A2A6C">
        <w:rPr>
          <w:sz w:val="23"/>
          <w:szCs w:val="23"/>
        </w:rPr>
        <w:tab/>
        <w:t xml:space="preserve">the fee or charge is for processing payments of amounts due under the contract that is charged or calculated on the same basis as for persons who are not debtors under a small amount credit contract </w:t>
      </w:r>
      <w:r w:rsidR="00C1443B">
        <w:rPr>
          <w:sz w:val="23"/>
          <w:szCs w:val="23"/>
        </w:rPr>
        <w:t>(</w:t>
      </w:r>
      <w:r w:rsidRPr="001A2A6C">
        <w:rPr>
          <w:sz w:val="23"/>
          <w:szCs w:val="23"/>
        </w:rPr>
        <w:t xml:space="preserve">or </w:t>
      </w:r>
      <w:r w:rsidR="00C1443B">
        <w:rPr>
          <w:sz w:val="23"/>
          <w:szCs w:val="23"/>
        </w:rPr>
        <w:t>a contract that is treated as a SACC under the class order);</w:t>
      </w:r>
      <w:r w:rsidRPr="001A2A6C">
        <w:rPr>
          <w:sz w:val="23"/>
          <w:szCs w:val="23"/>
        </w:rPr>
        <w:t xml:space="preserve"> </w:t>
      </w:r>
    </w:p>
    <w:p w:rsidR="001A2A6C" w:rsidRPr="001A2A6C" w:rsidRDefault="001A2A6C" w:rsidP="001A2A6C">
      <w:pPr>
        <w:ind w:left="42"/>
        <w:rPr>
          <w:sz w:val="23"/>
          <w:szCs w:val="23"/>
        </w:rPr>
      </w:pPr>
    </w:p>
    <w:p w:rsidR="001A2A6C" w:rsidRPr="001A2A6C" w:rsidRDefault="001A2A6C" w:rsidP="001A2A6C">
      <w:pPr>
        <w:ind w:left="42"/>
        <w:rPr>
          <w:sz w:val="23"/>
          <w:szCs w:val="23"/>
        </w:rPr>
      </w:pPr>
      <w:r w:rsidRPr="001A2A6C">
        <w:rPr>
          <w:sz w:val="23"/>
          <w:szCs w:val="23"/>
        </w:rPr>
        <w:lastRenderedPageBreak/>
        <w:t>(c)</w:t>
      </w:r>
      <w:r w:rsidRPr="001A2A6C">
        <w:rPr>
          <w:sz w:val="23"/>
          <w:szCs w:val="23"/>
        </w:rPr>
        <w:tab/>
      </w:r>
      <w:proofErr w:type="gramStart"/>
      <w:r w:rsidRPr="001A2A6C">
        <w:rPr>
          <w:sz w:val="23"/>
          <w:szCs w:val="23"/>
        </w:rPr>
        <w:t>the</w:t>
      </w:r>
      <w:proofErr w:type="gramEnd"/>
      <w:r w:rsidRPr="001A2A6C">
        <w:rPr>
          <w:sz w:val="23"/>
          <w:szCs w:val="23"/>
        </w:rPr>
        <w:t xml:space="preserve"> amount of the fee or charge has been clearly disclosed to the debtor in writing.</w:t>
      </w:r>
    </w:p>
    <w:p w:rsidR="001A2A6C" w:rsidRDefault="001A2A6C" w:rsidP="00367C17">
      <w:pPr>
        <w:ind w:left="42"/>
        <w:rPr>
          <w:sz w:val="23"/>
          <w:szCs w:val="23"/>
        </w:rPr>
      </w:pPr>
    </w:p>
    <w:p w:rsidR="008E125E" w:rsidRDefault="008E125E" w:rsidP="00BB54C6">
      <w:pPr>
        <w:ind w:left="567" w:hanging="567"/>
        <w:rPr>
          <w:sz w:val="23"/>
          <w:szCs w:val="23"/>
        </w:rPr>
      </w:pPr>
    </w:p>
    <w:p w:rsidR="004A6A57" w:rsidRPr="00AC7F41" w:rsidRDefault="00492062" w:rsidP="00823F8F">
      <w:pPr>
        <w:rPr>
          <w:rFonts w:ascii="Arial" w:hAnsi="Arial" w:cs="Arial"/>
          <w:b/>
        </w:rPr>
      </w:pPr>
      <w:r>
        <w:rPr>
          <w:rFonts w:ascii="Arial" w:hAnsi="Arial" w:cs="Arial"/>
          <w:b/>
        </w:rPr>
        <w:t>4</w:t>
      </w:r>
      <w:r w:rsidR="004A6A57" w:rsidRPr="00AC7F41">
        <w:rPr>
          <w:rFonts w:ascii="Arial" w:hAnsi="Arial" w:cs="Arial"/>
          <w:b/>
        </w:rPr>
        <w:t xml:space="preserve">. </w:t>
      </w:r>
      <w:r w:rsidR="004A6A57" w:rsidRPr="00AC7F41">
        <w:rPr>
          <w:rFonts w:ascii="Arial" w:hAnsi="Arial" w:cs="Arial"/>
          <w:b/>
        </w:rPr>
        <w:tab/>
        <w:t>Consultation</w:t>
      </w:r>
    </w:p>
    <w:p w:rsidR="004A6A57" w:rsidRDefault="004A6A57" w:rsidP="00823F8F">
      <w:pPr>
        <w:rPr>
          <w:i/>
        </w:rPr>
      </w:pPr>
    </w:p>
    <w:p w:rsidR="001A2A6C" w:rsidRDefault="001A2A6C" w:rsidP="001A2A6C">
      <w:r w:rsidRPr="001A2A6C">
        <w:t xml:space="preserve">Treasury consulted with industry and consumer stakeholders when developing the provisions included in the Enhancements Act. The problems </w:t>
      </w:r>
      <w:r>
        <w:t xml:space="preserve">to be addressed by this Class Order </w:t>
      </w:r>
      <w:r w:rsidRPr="001A2A6C">
        <w:t xml:space="preserve">have been identified by industry stakeholders during the development of systems and processes for the implementation of the Enhancement Act provisions. Those industry stakeholders requested that these problems be addressed by </w:t>
      </w:r>
      <w:r w:rsidR="00036D2E">
        <w:t>law reform to provide certainty</w:t>
      </w:r>
      <w:r w:rsidRPr="001A2A6C">
        <w:t>, and Treasury indicated to those stakeholders that it will do so</w:t>
      </w:r>
      <w:r w:rsidR="00036D2E">
        <w:t xml:space="preserve"> </w:t>
      </w:r>
      <w:r w:rsidR="00655C61">
        <w:t xml:space="preserve">through </w:t>
      </w:r>
      <w:r w:rsidR="00036D2E">
        <w:t>regulations</w:t>
      </w:r>
      <w:r w:rsidRPr="001A2A6C">
        <w:t>.</w:t>
      </w:r>
    </w:p>
    <w:p w:rsidR="001A2A6C" w:rsidRPr="001A2A6C" w:rsidRDefault="001A2A6C" w:rsidP="001A2A6C"/>
    <w:p w:rsidR="001A2A6C" w:rsidRDefault="001A2A6C" w:rsidP="001A2A6C">
      <w:r w:rsidRPr="001A2A6C">
        <w:t xml:space="preserve">Industry stakeholders that have been involved in these discussions include: the National Financial Services Federation (the </w:t>
      </w:r>
      <w:r w:rsidR="005509E1">
        <w:t xml:space="preserve">peak </w:t>
      </w:r>
      <w:r w:rsidRPr="001A2A6C">
        <w:t xml:space="preserve">industry association for </w:t>
      </w:r>
      <w:r>
        <w:t>small amount credit providers</w:t>
      </w:r>
      <w:r w:rsidRPr="001A2A6C">
        <w:t>),) and certain individual lenders</w:t>
      </w:r>
      <w:r w:rsidR="005674F8">
        <w:t xml:space="preserve"> and software providers (including </w:t>
      </w:r>
      <w:r w:rsidR="005674F8" w:rsidRPr="001A2A6C">
        <w:t>Min –it software (</w:t>
      </w:r>
      <w:r w:rsidR="00036D2E">
        <w:t xml:space="preserve">a </w:t>
      </w:r>
      <w:r w:rsidR="005674F8" w:rsidRPr="001A2A6C">
        <w:t>provid</w:t>
      </w:r>
      <w:r w:rsidR="005674F8">
        <w:t>er of software to small amount credit providers)</w:t>
      </w:r>
      <w:r w:rsidRPr="001A2A6C">
        <w:t>.</w:t>
      </w:r>
    </w:p>
    <w:p w:rsidR="001A2A6C" w:rsidRPr="001A2A6C" w:rsidRDefault="001A2A6C" w:rsidP="001A2A6C"/>
    <w:p w:rsidR="001A2A6C" w:rsidRDefault="001A2A6C" w:rsidP="001A2A6C">
      <w:r w:rsidRPr="001A2A6C">
        <w:t xml:space="preserve">ASIC has </w:t>
      </w:r>
      <w:r w:rsidR="005674F8">
        <w:t xml:space="preserve">informally </w:t>
      </w:r>
      <w:r>
        <w:t xml:space="preserve">consulted with </w:t>
      </w:r>
      <w:r w:rsidR="005674F8">
        <w:t xml:space="preserve">the NFSF </w:t>
      </w:r>
      <w:r>
        <w:t xml:space="preserve">on </w:t>
      </w:r>
      <w:r w:rsidR="005674F8">
        <w:t xml:space="preserve">some of </w:t>
      </w:r>
      <w:r>
        <w:t>the terms of this relief</w:t>
      </w:r>
      <w:r w:rsidR="005674F8">
        <w:t>.</w:t>
      </w:r>
      <w:r w:rsidR="005509E1">
        <w:t xml:space="preserve"> </w:t>
      </w:r>
      <w:r w:rsidR="005674F8">
        <w:t xml:space="preserve">Formal consultation has not </w:t>
      </w:r>
      <w:r w:rsidR="005509E1">
        <w:t>taken place</w:t>
      </w:r>
      <w:r>
        <w:t xml:space="preserve"> as the C</w:t>
      </w:r>
      <w:r w:rsidR="00AE66D1">
        <w:t>lass Order is only intended to give effect</w:t>
      </w:r>
      <w:r>
        <w:t xml:space="preserve"> (as far as possible) </w:t>
      </w:r>
      <w:r w:rsidR="00AE66D1">
        <w:t xml:space="preserve">to </w:t>
      </w:r>
      <w:r>
        <w:t xml:space="preserve">the </w:t>
      </w:r>
      <w:r w:rsidR="00AE66D1">
        <w:t xml:space="preserve">kinds of changes that Treasury has indicated will be made by regulations. </w:t>
      </w:r>
    </w:p>
    <w:p w:rsidR="001A2A6C" w:rsidRDefault="001A2A6C" w:rsidP="00EB13F4"/>
    <w:p w:rsidR="00492062" w:rsidRDefault="00492062" w:rsidP="00823F8F"/>
    <w:p w:rsidR="00C1443B" w:rsidRDefault="00C1443B">
      <w:pPr>
        <w:spacing w:after="200" w:line="276" w:lineRule="auto"/>
        <w:rPr>
          <w:b/>
        </w:rPr>
      </w:pPr>
      <w:r>
        <w:rPr>
          <w:b/>
        </w:rPr>
        <w:br w:type="page"/>
      </w:r>
    </w:p>
    <w:p w:rsidR="00492062" w:rsidRPr="00492062" w:rsidRDefault="00492062" w:rsidP="00492062">
      <w:pPr>
        <w:jc w:val="center"/>
        <w:rPr>
          <w:b/>
        </w:rPr>
      </w:pPr>
      <w:r w:rsidRPr="00492062">
        <w:rPr>
          <w:b/>
        </w:rPr>
        <w:lastRenderedPageBreak/>
        <w:t>Statement of Compatibility with Human Rights</w:t>
      </w:r>
    </w:p>
    <w:p w:rsidR="00492062" w:rsidRDefault="00492062" w:rsidP="00492062">
      <w:pPr>
        <w:rPr>
          <w:i/>
        </w:rPr>
      </w:pPr>
    </w:p>
    <w:p w:rsidR="00492062" w:rsidRPr="00492062" w:rsidRDefault="00492062" w:rsidP="00C37BFE">
      <w:pPr>
        <w:jc w:val="center"/>
        <w:rPr>
          <w:i/>
        </w:rPr>
      </w:pPr>
      <w:r w:rsidRPr="00492062">
        <w:rPr>
          <w:i/>
        </w:rPr>
        <w:t>Prepared in accordance with Part 3 of the Human Rights (Parliamentary Scrutiny) Act 2011</w:t>
      </w:r>
    </w:p>
    <w:p w:rsidR="00492062" w:rsidRDefault="00492062" w:rsidP="00492062">
      <w:pPr>
        <w:rPr>
          <w:b/>
          <w:i/>
        </w:rPr>
      </w:pPr>
    </w:p>
    <w:p w:rsidR="00492062" w:rsidRPr="00C37BFE" w:rsidRDefault="00C37BFE" w:rsidP="00EB13F4">
      <w:pPr>
        <w:jc w:val="center"/>
      </w:pPr>
      <w:r w:rsidRPr="00C37BFE">
        <w:rPr>
          <w:b/>
        </w:rPr>
        <w:t>ASIC Class Order [</w:t>
      </w:r>
      <w:r w:rsidR="0047600F">
        <w:rPr>
          <w:b/>
        </w:rPr>
        <w:t xml:space="preserve">CO </w:t>
      </w:r>
      <w:r w:rsidRPr="00C37BFE">
        <w:rPr>
          <w:b/>
        </w:rPr>
        <w:t>13/</w:t>
      </w:r>
      <w:r w:rsidR="005757CE">
        <w:rPr>
          <w:b/>
        </w:rPr>
        <w:t>818</w:t>
      </w:r>
      <w:r w:rsidRPr="00C37BFE">
        <w:rPr>
          <w:b/>
        </w:rPr>
        <w:t>]</w:t>
      </w:r>
    </w:p>
    <w:p w:rsidR="00C37BFE" w:rsidRDefault="00C37BFE" w:rsidP="00492062"/>
    <w:p w:rsidR="00492062" w:rsidRDefault="00492062" w:rsidP="00492062">
      <w:r w:rsidRPr="00492062">
        <w:t xml:space="preserve">This </w:t>
      </w:r>
      <w:r w:rsidR="00C37BFE">
        <w:t xml:space="preserve">class order </w:t>
      </w:r>
      <w:r w:rsidRPr="00492062">
        <w:t xml:space="preserve">is compatible with the human rights and freedoms recognised or declared in the international instruments listed in section 3 of the </w:t>
      </w:r>
      <w:r w:rsidRPr="00492062">
        <w:rPr>
          <w:i/>
        </w:rPr>
        <w:t>Human Rights (Parliamentary Scrutiny) Act 2011</w:t>
      </w:r>
      <w:r w:rsidRPr="00492062">
        <w:t>.</w:t>
      </w:r>
    </w:p>
    <w:p w:rsidR="00492062" w:rsidRPr="00492062" w:rsidRDefault="00492062" w:rsidP="00492062"/>
    <w:p w:rsidR="00492062" w:rsidRPr="00492062" w:rsidRDefault="00492062" w:rsidP="00492062">
      <w:pPr>
        <w:rPr>
          <w:b/>
        </w:rPr>
      </w:pPr>
      <w:r w:rsidRPr="00492062">
        <w:rPr>
          <w:b/>
        </w:rPr>
        <w:t xml:space="preserve">Overview of the </w:t>
      </w:r>
      <w:r w:rsidR="00C37BFE">
        <w:rPr>
          <w:b/>
        </w:rPr>
        <w:t>class order</w:t>
      </w:r>
    </w:p>
    <w:p w:rsidR="00C37BFE" w:rsidRDefault="00C37BFE" w:rsidP="00492062"/>
    <w:p w:rsidR="00AE66D1" w:rsidRDefault="00492062" w:rsidP="00492062">
      <w:r w:rsidRPr="00492062">
        <w:t>Th</w:t>
      </w:r>
      <w:r w:rsidR="00EB13F4">
        <w:t>is</w:t>
      </w:r>
      <w:r w:rsidRPr="00492062">
        <w:t xml:space="preserve"> </w:t>
      </w:r>
      <w:r w:rsidR="00C37BFE">
        <w:t xml:space="preserve">class order </w:t>
      </w:r>
      <w:r w:rsidR="00AE66D1">
        <w:t xml:space="preserve">gives relief from requirements in the </w:t>
      </w:r>
      <w:r w:rsidR="00C1443B" w:rsidRPr="00C1443B">
        <w:rPr>
          <w:i/>
        </w:rPr>
        <w:t>National Consumer Credit Protection Act 2009</w:t>
      </w:r>
      <w:r w:rsidR="00C1443B">
        <w:t xml:space="preserve"> (</w:t>
      </w:r>
      <w:r w:rsidR="00655C61" w:rsidRPr="00C1443B">
        <w:rPr>
          <w:b/>
          <w:i/>
        </w:rPr>
        <w:t xml:space="preserve">National Credit </w:t>
      </w:r>
      <w:r w:rsidR="00AE66D1" w:rsidRPr="00C1443B">
        <w:rPr>
          <w:b/>
          <w:i/>
        </w:rPr>
        <w:t>Act</w:t>
      </w:r>
      <w:r w:rsidR="00C1443B">
        <w:t>)</w:t>
      </w:r>
      <w:r w:rsidR="00AE66D1">
        <w:t xml:space="preserve"> and the </w:t>
      </w:r>
      <w:r w:rsidR="00C1443B">
        <w:t>National Credit Code (</w:t>
      </w:r>
      <w:r w:rsidR="00AE66D1" w:rsidRPr="00C1443B">
        <w:rPr>
          <w:b/>
          <w:i/>
        </w:rPr>
        <w:t>Code</w:t>
      </w:r>
      <w:r w:rsidR="00C1443B">
        <w:t>)</w:t>
      </w:r>
      <w:r w:rsidR="00AE66D1">
        <w:t>:</w:t>
      </w:r>
    </w:p>
    <w:p w:rsidR="00AE66D1" w:rsidRDefault="00AE66D1" w:rsidP="00AE66D1">
      <w:pPr>
        <w:pStyle w:val="ListParagraph"/>
        <w:numPr>
          <w:ilvl w:val="0"/>
          <w:numId w:val="13"/>
        </w:numPr>
      </w:pPr>
      <w:r>
        <w:t xml:space="preserve">to clarify that certain credit contracts may be treated as </w:t>
      </w:r>
      <w:r w:rsidR="00C1443B">
        <w:t>small amount credit contracts (</w:t>
      </w:r>
      <w:r w:rsidR="00C1443B" w:rsidRPr="00C1443B">
        <w:rPr>
          <w:b/>
          <w:i/>
        </w:rPr>
        <w:t>SACCs</w:t>
      </w:r>
      <w:r w:rsidR="00C1443B">
        <w:t>)</w:t>
      </w:r>
      <w:r>
        <w:t xml:space="preserve">, rather than as </w:t>
      </w:r>
      <w:r w:rsidR="00C1443B">
        <w:t>medium amount credit contracts (</w:t>
      </w:r>
      <w:r w:rsidRPr="00C1443B">
        <w:rPr>
          <w:b/>
          <w:i/>
        </w:rPr>
        <w:t>MACCs</w:t>
      </w:r>
      <w:r w:rsidR="00C1443B">
        <w:t>)</w:t>
      </w:r>
      <w:r>
        <w:t>, and to enable those contracts to comply with the cost caps and additional provisions for SACCs rather than the cost caps for MACCs; and</w:t>
      </w:r>
    </w:p>
    <w:p w:rsidR="00EB13F4" w:rsidRDefault="00AE66D1" w:rsidP="00AE66D1">
      <w:pPr>
        <w:pStyle w:val="ListParagraph"/>
        <w:numPr>
          <w:ilvl w:val="0"/>
          <w:numId w:val="13"/>
        </w:numPr>
      </w:pPr>
      <w:r>
        <w:t>to in effect</w:t>
      </w:r>
      <w:r w:rsidR="004E54B9">
        <w:t xml:space="preserve"> add to the list of specified permitted fees o</w:t>
      </w:r>
      <w:r w:rsidR="00C1443B">
        <w:t>r charges in the SACC provisions to permit the imposition, receipt and application of an amount of credit to a fee or charge for a person (other than the credit provider) for processing direct debit requests for the payment of a SACC</w:t>
      </w:r>
      <w:r w:rsidR="00EB13F4">
        <w:t>.</w:t>
      </w:r>
    </w:p>
    <w:p w:rsidR="00C37BFE" w:rsidRDefault="00C37BFE" w:rsidP="00492062">
      <w:pPr>
        <w:rPr>
          <w:b/>
        </w:rPr>
      </w:pPr>
    </w:p>
    <w:p w:rsidR="00492062" w:rsidRPr="00492062" w:rsidRDefault="00492062" w:rsidP="00492062">
      <w:pPr>
        <w:rPr>
          <w:b/>
        </w:rPr>
      </w:pPr>
      <w:r w:rsidRPr="00492062">
        <w:rPr>
          <w:b/>
        </w:rPr>
        <w:t>Human rights implications</w:t>
      </w:r>
    </w:p>
    <w:p w:rsidR="00C37BFE" w:rsidRDefault="00C37BFE" w:rsidP="00492062"/>
    <w:p w:rsidR="00492062" w:rsidRPr="00492062" w:rsidRDefault="00492062" w:rsidP="00492062">
      <w:r w:rsidRPr="00492062">
        <w:t xml:space="preserve">This </w:t>
      </w:r>
      <w:r w:rsidR="00EB13F4">
        <w:t xml:space="preserve">class order </w:t>
      </w:r>
      <w:r w:rsidRPr="00492062">
        <w:t>does not engage any of the applicable rights or freedoms.</w:t>
      </w:r>
    </w:p>
    <w:p w:rsidR="00C37BFE" w:rsidRDefault="00C37BFE" w:rsidP="00492062">
      <w:pPr>
        <w:rPr>
          <w:b/>
        </w:rPr>
      </w:pPr>
    </w:p>
    <w:p w:rsidR="00492062" w:rsidRPr="00492062" w:rsidRDefault="00492062" w:rsidP="00492062">
      <w:pPr>
        <w:rPr>
          <w:b/>
        </w:rPr>
      </w:pPr>
      <w:r w:rsidRPr="00492062">
        <w:rPr>
          <w:b/>
        </w:rPr>
        <w:t>Conclusion</w:t>
      </w:r>
    </w:p>
    <w:p w:rsidR="00EB13F4" w:rsidRDefault="00EB13F4" w:rsidP="00492062"/>
    <w:p w:rsidR="00492062" w:rsidRPr="00492062" w:rsidRDefault="00492062" w:rsidP="00492062">
      <w:r w:rsidRPr="00492062">
        <w:t xml:space="preserve">This </w:t>
      </w:r>
      <w:r w:rsidR="00EB13F4">
        <w:t xml:space="preserve">class order </w:t>
      </w:r>
      <w:r w:rsidRPr="00492062">
        <w:t>is compatible with human rights as it does not raise any human rights issues.</w:t>
      </w:r>
    </w:p>
    <w:sectPr w:rsidR="00492062" w:rsidRPr="00492062" w:rsidSect="003F30CC">
      <w:head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542" w:rsidRDefault="00C37542" w:rsidP="003F30CC">
      <w:r>
        <w:separator/>
      </w:r>
    </w:p>
  </w:endnote>
  <w:endnote w:type="continuationSeparator" w:id="0">
    <w:p w:rsidR="00C37542" w:rsidRDefault="00C37542" w:rsidP="003F3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542" w:rsidRDefault="00C37542" w:rsidP="003F30CC">
      <w:r>
        <w:separator/>
      </w:r>
    </w:p>
  </w:footnote>
  <w:footnote w:type="continuationSeparator" w:id="0">
    <w:p w:rsidR="00C37542" w:rsidRDefault="00C37542" w:rsidP="003F3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91391"/>
      <w:docPartObj>
        <w:docPartGallery w:val="Page Numbers (Top of Page)"/>
        <w:docPartUnique/>
      </w:docPartObj>
    </w:sdtPr>
    <w:sdtContent>
      <w:p w:rsidR="005674F8" w:rsidRDefault="00734690">
        <w:pPr>
          <w:pStyle w:val="Header"/>
          <w:jc w:val="center"/>
        </w:pPr>
        <w:fldSimple w:instr=" PAGE   \* MERGEFORMAT ">
          <w:r w:rsidR="00722E6B">
            <w:rPr>
              <w:noProof/>
            </w:rPr>
            <w:t>5</w:t>
          </w:r>
        </w:fldSimple>
      </w:p>
    </w:sdtContent>
  </w:sdt>
  <w:p w:rsidR="005674F8" w:rsidRDefault="005674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B094B2"/>
    <w:lvl w:ilvl="0">
      <w:numFmt w:val="bullet"/>
      <w:lvlText w:val="*"/>
      <w:lvlJc w:val="left"/>
    </w:lvl>
  </w:abstractNum>
  <w:abstractNum w:abstractNumId="1">
    <w:nsid w:val="0ADD71DC"/>
    <w:multiLevelType w:val="hybridMultilevel"/>
    <w:tmpl w:val="94C83EB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2">
    <w:nsid w:val="302C3B3C"/>
    <w:multiLevelType w:val="hybridMultilevel"/>
    <w:tmpl w:val="F00C9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270AE4"/>
    <w:multiLevelType w:val="hybridMultilevel"/>
    <w:tmpl w:val="0EFAFDC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nsid w:val="3CDC0A66"/>
    <w:multiLevelType w:val="hybridMultilevel"/>
    <w:tmpl w:val="2EF6E1B6"/>
    <w:lvl w:ilvl="0" w:tplc="67B4FB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D387E38"/>
    <w:multiLevelType w:val="hybridMultilevel"/>
    <w:tmpl w:val="6586403C"/>
    <w:lvl w:ilvl="0" w:tplc="03E4BC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80E37F2"/>
    <w:multiLevelType w:val="hybridMultilevel"/>
    <w:tmpl w:val="F05E0C20"/>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690601"/>
    <w:multiLevelType w:val="hybridMultilevel"/>
    <w:tmpl w:val="271237BA"/>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8">
    <w:nsid w:val="7139593C"/>
    <w:multiLevelType w:val="hybridMultilevel"/>
    <w:tmpl w:val="3084A00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nsid w:val="722844C1"/>
    <w:multiLevelType w:val="hybridMultilevel"/>
    <w:tmpl w:val="AB989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5A92BCB"/>
    <w:multiLevelType w:val="hybridMultilevel"/>
    <w:tmpl w:val="C9AC70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6DB0197"/>
    <w:multiLevelType w:val="hybridMultilevel"/>
    <w:tmpl w:val="4AF27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6F14C9A"/>
    <w:multiLevelType w:val="hybridMultilevel"/>
    <w:tmpl w:val="086C8E88"/>
    <w:lvl w:ilvl="0" w:tplc="B950C5D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042D69"/>
    <w:multiLevelType w:val="hybridMultilevel"/>
    <w:tmpl w:val="138A08BE"/>
    <w:lvl w:ilvl="0" w:tplc="D29EAE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3"/>
  </w:num>
  <w:num w:numId="5">
    <w:abstractNumId w:val="4"/>
  </w:num>
  <w:num w:numId="6">
    <w:abstractNumId w:val="9"/>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1"/>
  </w:num>
  <w:num w:numId="9">
    <w:abstractNumId w:val="8"/>
  </w:num>
  <w:num w:numId="10">
    <w:abstractNumId w:val="10"/>
  </w:num>
  <w:num w:numId="11">
    <w:abstractNumId w:val="12"/>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4A6A57"/>
    <w:rsid w:val="00003914"/>
    <w:rsid w:val="0000538F"/>
    <w:rsid w:val="000064CC"/>
    <w:rsid w:val="00036D2E"/>
    <w:rsid w:val="00083283"/>
    <w:rsid w:val="000A6C8B"/>
    <w:rsid w:val="000C40DC"/>
    <w:rsid w:val="000D16DE"/>
    <w:rsid w:val="000E0499"/>
    <w:rsid w:val="000F0E6A"/>
    <w:rsid w:val="000F24AE"/>
    <w:rsid w:val="000F2BE3"/>
    <w:rsid w:val="000F4C53"/>
    <w:rsid w:val="00112177"/>
    <w:rsid w:val="0012496D"/>
    <w:rsid w:val="001442F1"/>
    <w:rsid w:val="00160C94"/>
    <w:rsid w:val="0017147E"/>
    <w:rsid w:val="00173A84"/>
    <w:rsid w:val="001820DD"/>
    <w:rsid w:val="001A2A6C"/>
    <w:rsid w:val="001C34E4"/>
    <w:rsid w:val="002130BD"/>
    <w:rsid w:val="00214AAA"/>
    <w:rsid w:val="002222B0"/>
    <w:rsid w:val="002262FD"/>
    <w:rsid w:val="0023716C"/>
    <w:rsid w:val="00261D1C"/>
    <w:rsid w:val="002712D1"/>
    <w:rsid w:val="002838B6"/>
    <w:rsid w:val="00287F84"/>
    <w:rsid w:val="002B73A4"/>
    <w:rsid w:val="002D428A"/>
    <w:rsid w:val="0031058C"/>
    <w:rsid w:val="00316CBC"/>
    <w:rsid w:val="003209A6"/>
    <w:rsid w:val="00340F66"/>
    <w:rsid w:val="00342597"/>
    <w:rsid w:val="00351B0B"/>
    <w:rsid w:val="0036317F"/>
    <w:rsid w:val="00367C17"/>
    <w:rsid w:val="003713A2"/>
    <w:rsid w:val="003812BE"/>
    <w:rsid w:val="003E4D0A"/>
    <w:rsid w:val="003F30CC"/>
    <w:rsid w:val="00402603"/>
    <w:rsid w:val="00404A88"/>
    <w:rsid w:val="004335CD"/>
    <w:rsid w:val="004336F0"/>
    <w:rsid w:val="00441ACD"/>
    <w:rsid w:val="0047600F"/>
    <w:rsid w:val="00492062"/>
    <w:rsid w:val="004A193D"/>
    <w:rsid w:val="004A25FA"/>
    <w:rsid w:val="004A6A57"/>
    <w:rsid w:val="004B0C0A"/>
    <w:rsid w:val="004B12BC"/>
    <w:rsid w:val="004B79C3"/>
    <w:rsid w:val="004D2909"/>
    <w:rsid w:val="004E54B9"/>
    <w:rsid w:val="004F0055"/>
    <w:rsid w:val="004F6739"/>
    <w:rsid w:val="005509E1"/>
    <w:rsid w:val="005674F8"/>
    <w:rsid w:val="005757CE"/>
    <w:rsid w:val="005936D4"/>
    <w:rsid w:val="005A12D5"/>
    <w:rsid w:val="005A309A"/>
    <w:rsid w:val="005A7920"/>
    <w:rsid w:val="005B4279"/>
    <w:rsid w:val="005C4A9C"/>
    <w:rsid w:val="005F43F5"/>
    <w:rsid w:val="0062508C"/>
    <w:rsid w:val="006376CA"/>
    <w:rsid w:val="0064230E"/>
    <w:rsid w:val="00655C61"/>
    <w:rsid w:val="006611B0"/>
    <w:rsid w:val="00696D32"/>
    <w:rsid w:val="006E433F"/>
    <w:rsid w:val="006E4835"/>
    <w:rsid w:val="006F7ABE"/>
    <w:rsid w:val="00722E6B"/>
    <w:rsid w:val="00734690"/>
    <w:rsid w:val="00734739"/>
    <w:rsid w:val="00747319"/>
    <w:rsid w:val="0077187A"/>
    <w:rsid w:val="007A1975"/>
    <w:rsid w:val="007A5221"/>
    <w:rsid w:val="007B30F2"/>
    <w:rsid w:val="007C579D"/>
    <w:rsid w:val="00812837"/>
    <w:rsid w:val="0081779D"/>
    <w:rsid w:val="00823F8F"/>
    <w:rsid w:val="0082638F"/>
    <w:rsid w:val="00882A2C"/>
    <w:rsid w:val="00885925"/>
    <w:rsid w:val="008954BE"/>
    <w:rsid w:val="00895AFA"/>
    <w:rsid w:val="00897618"/>
    <w:rsid w:val="008A3075"/>
    <w:rsid w:val="008B13FF"/>
    <w:rsid w:val="008C29E8"/>
    <w:rsid w:val="008D4D41"/>
    <w:rsid w:val="008E125E"/>
    <w:rsid w:val="008E335B"/>
    <w:rsid w:val="008F5446"/>
    <w:rsid w:val="008F5645"/>
    <w:rsid w:val="008F66DD"/>
    <w:rsid w:val="00904631"/>
    <w:rsid w:val="009149DD"/>
    <w:rsid w:val="00917B65"/>
    <w:rsid w:val="00933EC3"/>
    <w:rsid w:val="00934693"/>
    <w:rsid w:val="009352DF"/>
    <w:rsid w:val="009A5879"/>
    <w:rsid w:val="009A7EAE"/>
    <w:rsid w:val="009B6A87"/>
    <w:rsid w:val="009C0BD0"/>
    <w:rsid w:val="009C7C6D"/>
    <w:rsid w:val="009E6249"/>
    <w:rsid w:val="00A04D53"/>
    <w:rsid w:val="00A21CB9"/>
    <w:rsid w:val="00A255E9"/>
    <w:rsid w:val="00A34FCC"/>
    <w:rsid w:val="00A90DC9"/>
    <w:rsid w:val="00AC6298"/>
    <w:rsid w:val="00AE203C"/>
    <w:rsid w:val="00AE66D1"/>
    <w:rsid w:val="00B2394F"/>
    <w:rsid w:val="00B824EC"/>
    <w:rsid w:val="00B94961"/>
    <w:rsid w:val="00BA7416"/>
    <w:rsid w:val="00BA7D14"/>
    <w:rsid w:val="00BB54C6"/>
    <w:rsid w:val="00BC2DE4"/>
    <w:rsid w:val="00BC6299"/>
    <w:rsid w:val="00BF2439"/>
    <w:rsid w:val="00BF44FD"/>
    <w:rsid w:val="00BF5858"/>
    <w:rsid w:val="00C1443B"/>
    <w:rsid w:val="00C26195"/>
    <w:rsid w:val="00C37542"/>
    <w:rsid w:val="00C37BFE"/>
    <w:rsid w:val="00C46492"/>
    <w:rsid w:val="00C70E9C"/>
    <w:rsid w:val="00C82DED"/>
    <w:rsid w:val="00CB7ED3"/>
    <w:rsid w:val="00CC0F68"/>
    <w:rsid w:val="00CD0586"/>
    <w:rsid w:val="00CE68CF"/>
    <w:rsid w:val="00CF5C6F"/>
    <w:rsid w:val="00CF7DEF"/>
    <w:rsid w:val="00D058D0"/>
    <w:rsid w:val="00D575AD"/>
    <w:rsid w:val="00D73995"/>
    <w:rsid w:val="00DA112D"/>
    <w:rsid w:val="00DD1232"/>
    <w:rsid w:val="00DD4704"/>
    <w:rsid w:val="00DE2501"/>
    <w:rsid w:val="00DE2BED"/>
    <w:rsid w:val="00DE655E"/>
    <w:rsid w:val="00DE731C"/>
    <w:rsid w:val="00DF0E8A"/>
    <w:rsid w:val="00E114A4"/>
    <w:rsid w:val="00E26EB6"/>
    <w:rsid w:val="00E3624A"/>
    <w:rsid w:val="00E42ABC"/>
    <w:rsid w:val="00E83F9C"/>
    <w:rsid w:val="00EA06C2"/>
    <w:rsid w:val="00EB13F4"/>
    <w:rsid w:val="00EC7B2D"/>
    <w:rsid w:val="00ED003C"/>
    <w:rsid w:val="00F25BAD"/>
    <w:rsid w:val="00F77D48"/>
    <w:rsid w:val="00F829AA"/>
    <w:rsid w:val="00F836F5"/>
    <w:rsid w:val="00F90692"/>
    <w:rsid w:val="00F94FCD"/>
    <w:rsid w:val="00FB2251"/>
    <w:rsid w:val="00FB34AF"/>
    <w:rsid w:val="00FB4BEB"/>
    <w:rsid w:val="00FB781C"/>
    <w:rsid w:val="00FD7BD8"/>
    <w:rsid w:val="00FE1B8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 w:type="paragraph" w:styleId="Header">
    <w:name w:val="header"/>
    <w:basedOn w:val="Normal"/>
    <w:link w:val="HeaderChar"/>
    <w:uiPriority w:val="99"/>
    <w:unhideWhenUsed/>
    <w:rsid w:val="003F30CC"/>
    <w:pPr>
      <w:tabs>
        <w:tab w:val="center" w:pos="4513"/>
        <w:tab w:val="right" w:pos="9026"/>
      </w:tabs>
    </w:pPr>
  </w:style>
  <w:style w:type="character" w:customStyle="1" w:styleId="HeaderChar">
    <w:name w:val="Header Char"/>
    <w:basedOn w:val="DefaultParagraphFont"/>
    <w:link w:val="Header"/>
    <w:uiPriority w:val="99"/>
    <w:rsid w:val="003F30C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30CC"/>
    <w:pPr>
      <w:tabs>
        <w:tab w:val="center" w:pos="4513"/>
        <w:tab w:val="right" w:pos="9026"/>
      </w:tabs>
    </w:pPr>
  </w:style>
  <w:style w:type="character" w:customStyle="1" w:styleId="FooterChar">
    <w:name w:val="Footer Char"/>
    <w:basedOn w:val="DefaultParagraphFont"/>
    <w:link w:val="Footer"/>
    <w:uiPriority w:val="99"/>
    <w:semiHidden/>
    <w:rsid w:val="003F30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4F8"/>
    <w:rPr>
      <w:sz w:val="16"/>
      <w:szCs w:val="16"/>
    </w:rPr>
  </w:style>
  <w:style w:type="paragraph" w:styleId="CommentText">
    <w:name w:val="annotation text"/>
    <w:basedOn w:val="Normal"/>
    <w:link w:val="CommentTextChar"/>
    <w:uiPriority w:val="99"/>
    <w:semiHidden/>
    <w:unhideWhenUsed/>
    <w:rsid w:val="005674F8"/>
    <w:rPr>
      <w:sz w:val="20"/>
      <w:szCs w:val="20"/>
    </w:rPr>
  </w:style>
  <w:style w:type="character" w:customStyle="1" w:styleId="CommentTextChar">
    <w:name w:val="Comment Text Char"/>
    <w:basedOn w:val="DefaultParagraphFont"/>
    <w:link w:val="CommentText"/>
    <w:uiPriority w:val="99"/>
    <w:semiHidden/>
    <w:rsid w:val="0056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4F8"/>
    <w:rPr>
      <w:b/>
      <w:bCs/>
    </w:rPr>
  </w:style>
  <w:style w:type="character" w:customStyle="1" w:styleId="CommentSubjectChar">
    <w:name w:val="Comment Subject Char"/>
    <w:basedOn w:val="CommentTextChar"/>
    <w:link w:val="CommentSubject"/>
    <w:uiPriority w:val="99"/>
    <w:semiHidden/>
    <w:rsid w:val="005674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0C2B-4D57-4775-A961-532479E0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Oombas</dc:creator>
  <cp:lastModifiedBy>Fleur Grey</cp:lastModifiedBy>
  <cp:revision>2</cp:revision>
  <cp:lastPrinted>2013-06-26T07:57:00Z</cp:lastPrinted>
  <dcterms:created xsi:type="dcterms:W3CDTF">2013-06-27T23:59:00Z</dcterms:created>
  <dcterms:modified xsi:type="dcterms:W3CDTF">2013-06-27T23:59:00Z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B634338</vt:lpwstr>
  </property>
  <property fmtid="{D5CDD505-2E9C-101B-9397-08002B2CF9AE}" pid="4" name="Objective-Title">
    <vt:lpwstr>class order co 13-818 explanatory statement (final)</vt:lpwstr>
  </property>
  <property fmtid="{D5CDD505-2E9C-101B-9397-08002B2CF9AE}" pid="5" name="Objective-Comment">
    <vt:lpwstr/>
  </property>
  <property fmtid="{D5CDD505-2E9C-101B-9397-08002B2CF9AE}" pid="6" name="Objective-CreationStamp">
    <vt:filetime>2013-06-27T23:40:36Z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2013-06-27T23:58:20Z</vt:filetime>
  </property>
  <property fmtid="{D5CDD505-2E9C-101B-9397-08002B2CF9AE}" pid="11" name="Objective-Owner">
    <vt:lpwstr>Fleur Grey</vt:lpwstr>
  </property>
  <property fmtid="{D5CDD505-2E9C-101B-9397-08002B2CF9AE}" pid="12" name="Objective-Path">
    <vt:lpwstr>Fleur Grey:Special Folder - Fleur Grey:</vt:lpwstr>
  </property>
  <property fmtid="{D5CDD505-2E9C-101B-9397-08002B2CF9AE}" pid="13" name="Objective-Parent">
    <vt:lpwstr>Special Folder - Fleur Grey</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