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Pr="00503E44" w:rsidRDefault="00F109D4" w:rsidP="00D74B74">
      <w:pPr>
        <w:pStyle w:val="Heading1"/>
        <w:spacing w:after="240"/>
      </w:pPr>
      <w:r w:rsidRPr="00503E44">
        <w:t>EXPLANATORY STATEMENT</w:t>
      </w:r>
    </w:p>
    <w:p w:rsidR="005833BE" w:rsidRPr="00D74B74" w:rsidRDefault="003152F6" w:rsidP="00D74B74">
      <w:pPr>
        <w:pStyle w:val="base-text-paragraph"/>
        <w:tabs>
          <w:tab w:val="clear" w:pos="1987"/>
        </w:tabs>
        <w:spacing w:after="240"/>
        <w:ind w:left="0"/>
        <w:jc w:val="center"/>
        <w:rPr>
          <w:b/>
          <w:sz w:val="28"/>
          <w:szCs w:val="28"/>
          <w:u w:val="single"/>
        </w:rPr>
      </w:pPr>
      <w:r w:rsidRPr="00D74B74">
        <w:rPr>
          <w:b/>
          <w:sz w:val="28"/>
          <w:szCs w:val="28"/>
          <w:u w:val="single"/>
        </w:rPr>
        <w:t>Select Legislative Instrument 201</w:t>
      </w:r>
      <w:r w:rsidR="00F675AF">
        <w:rPr>
          <w:b/>
          <w:sz w:val="28"/>
          <w:szCs w:val="28"/>
          <w:u w:val="single"/>
        </w:rPr>
        <w:t>3</w:t>
      </w:r>
      <w:r w:rsidRPr="00D74B74">
        <w:rPr>
          <w:b/>
          <w:sz w:val="28"/>
          <w:szCs w:val="28"/>
          <w:u w:val="single"/>
        </w:rPr>
        <w:t xml:space="preserve"> No.</w:t>
      </w:r>
      <w:r w:rsidR="000F0913">
        <w:rPr>
          <w:b/>
          <w:sz w:val="28"/>
          <w:szCs w:val="28"/>
          <w:u w:val="single"/>
        </w:rPr>
        <w:t xml:space="preserve"> 152</w:t>
      </w:r>
    </w:p>
    <w:p w:rsidR="00F109D4" w:rsidRPr="00503E44" w:rsidRDefault="00F109D4" w:rsidP="00D74B74">
      <w:pPr>
        <w:pStyle w:val="Heading2"/>
        <w:spacing w:after="240"/>
        <w:jc w:val="center"/>
      </w:pPr>
      <w:r w:rsidRPr="00503E44">
        <w:t xml:space="preserve">Issued by authority of the </w:t>
      </w:r>
      <w:r w:rsidR="00C942B7">
        <w:t xml:space="preserve">Parliamentary Secretary to the </w:t>
      </w:r>
      <w:r w:rsidR="005833BE" w:rsidRPr="00503E44">
        <w:t>Treasurer</w:t>
      </w:r>
    </w:p>
    <w:p w:rsidR="00F109D4" w:rsidRDefault="003152F6" w:rsidP="00D74B74">
      <w:pPr>
        <w:jc w:val="center"/>
        <w:rPr>
          <w:i/>
        </w:rPr>
      </w:pPr>
      <w:r w:rsidRPr="00B344B2">
        <w:rPr>
          <w:i/>
        </w:rPr>
        <w:t>Corporations Act 2001</w:t>
      </w:r>
    </w:p>
    <w:p w:rsidR="00F109D4" w:rsidRPr="00B344B2" w:rsidRDefault="003152F6" w:rsidP="00D74B74">
      <w:pPr>
        <w:tabs>
          <w:tab w:val="left" w:pos="1418"/>
        </w:tabs>
        <w:spacing w:after="240"/>
        <w:jc w:val="center"/>
        <w:rPr>
          <w:i/>
        </w:rPr>
      </w:pPr>
      <w:r w:rsidRPr="00B344B2">
        <w:rPr>
          <w:i/>
        </w:rPr>
        <w:t>Corpor</w:t>
      </w:r>
      <w:r w:rsidR="00A90861" w:rsidRPr="00B344B2">
        <w:rPr>
          <w:i/>
        </w:rPr>
        <w:t xml:space="preserve">ations </w:t>
      </w:r>
      <w:r w:rsidR="00F675AF">
        <w:rPr>
          <w:i/>
        </w:rPr>
        <w:t xml:space="preserve">and Related Legislation </w:t>
      </w:r>
      <w:r w:rsidR="00A90861" w:rsidRPr="00B344B2">
        <w:rPr>
          <w:i/>
        </w:rPr>
        <w:t>Amendment Regulation 2013</w:t>
      </w:r>
      <w:r w:rsidR="000F0913">
        <w:rPr>
          <w:i/>
        </w:rPr>
        <w:t xml:space="preserve"> (No. 1</w:t>
      </w:r>
      <w:r w:rsidRPr="00B344B2">
        <w:rPr>
          <w:i/>
        </w:rPr>
        <w:t>)</w:t>
      </w:r>
    </w:p>
    <w:p w:rsidR="005F1BF0" w:rsidRDefault="005F1BF0" w:rsidP="005F1BF0">
      <w:pPr>
        <w:spacing w:before="0" w:after="160"/>
      </w:pPr>
      <w:r>
        <w:t xml:space="preserve">The </w:t>
      </w:r>
      <w:r w:rsidR="006739A1">
        <w:t>authority to make the amending regulations is provided to the Governor-General by</w:t>
      </w:r>
      <w:r>
        <w:t>:</w:t>
      </w:r>
    </w:p>
    <w:p w:rsidR="006400DD" w:rsidRDefault="006739A1" w:rsidP="006400DD">
      <w:pPr>
        <w:numPr>
          <w:ilvl w:val="0"/>
          <w:numId w:val="3"/>
        </w:numPr>
        <w:spacing w:before="0"/>
        <w:ind w:hanging="283"/>
        <w:rPr>
          <w:i/>
          <w:szCs w:val="23"/>
        </w:rPr>
      </w:pPr>
      <w:r>
        <w:rPr>
          <w:szCs w:val="23"/>
        </w:rPr>
        <w:t xml:space="preserve">section </w:t>
      </w:r>
      <w:r w:rsidR="005F1BF0" w:rsidRPr="00CE3AF0">
        <w:rPr>
          <w:szCs w:val="23"/>
        </w:rPr>
        <w:t>20(1) of the</w:t>
      </w:r>
      <w:r w:rsidR="005F1BF0" w:rsidRPr="00CE3AF0">
        <w:rPr>
          <w:i/>
          <w:szCs w:val="23"/>
        </w:rPr>
        <w:t xml:space="preserve"> Australian Securities and Investments Commission Act 2001</w:t>
      </w:r>
      <w:r>
        <w:rPr>
          <w:i/>
          <w:szCs w:val="23"/>
        </w:rPr>
        <w:t>;</w:t>
      </w:r>
    </w:p>
    <w:p w:rsidR="006400DD" w:rsidRPr="006400DD" w:rsidRDefault="006400DD" w:rsidP="006400DD">
      <w:pPr>
        <w:numPr>
          <w:ilvl w:val="0"/>
          <w:numId w:val="3"/>
        </w:numPr>
        <w:spacing w:before="0"/>
        <w:ind w:hanging="283"/>
        <w:rPr>
          <w:i/>
          <w:szCs w:val="23"/>
        </w:rPr>
      </w:pPr>
      <w:r w:rsidRPr="006400DD">
        <w:rPr>
          <w:szCs w:val="23"/>
        </w:rPr>
        <w:t xml:space="preserve">section 90 of the </w:t>
      </w:r>
      <w:r w:rsidRPr="006400DD">
        <w:rPr>
          <w:i/>
        </w:rPr>
        <w:t>Busi</w:t>
      </w:r>
      <w:r>
        <w:rPr>
          <w:i/>
        </w:rPr>
        <w:t xml:space="preserve">ness Names Registration </w:t>
      </w:r>
      <w:r w:rsidR="00E164D0">
        <w:rPr>
          <w:i/>
        </w:rPr>
        <w:t xml:space="preserve">(Fees) </w:t>
      </w:r>
      <w:r>
        <w:rPr>
          <w:i/>
        </w:rPr>
        <w:t>Act 2011;</w:t>
      </w:r>
    </w:p>
    <w:p w:rsidR="005F1BF0" w:rsidRPr="00D8336A" w:rsidRDefault="006739A1" w:rsidP="005F1BF0">
      <w:pPr>
        <w:numPr>
          <w:ilvl w:val="0"/>
          <w:numId w:val="3"/>
        </w:numPr>
        <w:spacing w:before="0"/>
        <w:ind w:hanging="283"/>
        <w:rPr>
          <w:i/>
          <w:szCs w:val="23"/>
        </w:rPr>
      </w:pPr>
      <w:r>
        <w:rPr>
          <w:szCs w:val="23"/>
        </w:rPr>
        <w:t xml:space="preserve">section </w:t>
      </w:r>
      <w:r w:rsidR="005F1BF0" w:rsidRPr="00CE3AF0">
        <w:rPr>
          <w:szCs w:val="23"/>
        </w:rPr>
        <w:t>1364(1) of the</w:t>
      </w:r>
      <w:r w:rsidR="005F1BF0" w:rsidRPr="00CE3AF0">
        <w:rPr>
          <w:i/>
          <w:szCs w:val="23"/>
        </w:rPr>
        <w:t xml:space="preserve"> Corporations Act 200</w:t>
      </w:r>
      <w:r>
        <w:rPr>
          <w:i/>
          <w:szCs w:val="23"/>
        </w:rPr>
        <w:t>1;</w:t>
      </w:r>
    </w:p>
    <w:p w:rsidR="005F1BF0" w:rsidRDefault="006739A1" w:rsidP="005F1BF0">
      <w:pPr>
        <w:numPr>
          <w:ilvl w:val="0"/>
          <w:numId w:val="3"/>
        </w:numPr>
        <w:spacing w:before="0"/>
        <w:ind w:hanging="283"/>
        <w:rPr>
          <w:i/>
          <w:szCs w:val="23"/>
        </w:rPr>
      </w:pPr>
      <w:r>
        <w:rPr>
          <w:szCs w:val="23"/>
        </w:rPr>
        <w:t xml:space="preserve">section </w:t>
      </w:r>
      <w:r w:rsidR="005F1BF0" w:rsidRPr="00CE3AF0">
        <w:rPr>
          <w:szCs w:val="23"/>
        </w:rPr>
        <w:t xml:space="preserve">633-1(1) of the </w:t>
      </w:r>
      <w:r w:rsidR="005F1BF0" w:rsidRPr="00CE3AF0">
        <w:rPr>
          <w:i/>
          <w:szCs w:val="23"/>
        </w:rPr>
        <w:t>Corporations (Aboriginal and Torres Strait Islander) Act 2006</w:t>
      </w:r>
      <w:r>
        <w:rPr>
          <w:i/>
          <w:szCs w:val="23"/>
        </w:rPr>
        <w:t>;</w:t>
      </w:r>
    </w:p>
    <w:p w:rsidR="006400DD" w:rsidRPr="00D8336A" w:rsidRDefault="006400DD" w:rsidP="005F1BF0">
      <w:pPr>
        <w:numPr>
          <w:ilvl w:val="0"/>
          <w:numId w:val="3"/>
        </w:numPr>
        <w:spacing w:before="0"/>
        <w:ind w:hanging="283"/>
        <w:rPr>
          <w:i/>
          <w:szCs w:val="23"/>
        </w:rPr>
      </w:pPr>
      <w:r>
        <w:rPr>
          <w:szCs w:val="23"/>
        </w:rPr>
        <w:t xml:space="preserve">section 8 of the </w:t>
      </w:r>
      <w:r>
        <w:rPr>
          <w:i/>
          <w:szCs w:val="23"/>
        </w:rPr>
        <w:t>Corporations (Fees) Act 2001;</w:t>
      </w:r>
    </w:p>
    <w:p w:rsidR="005F1BF0" w:rsidRPr="00D8336A" w:rsidRDefault="006739A1" w:rsidP="005F1BF0">
      <w:pPr>
        <w:numPr>
          <w:ilvl w:val="0"/>
          <w:numId w:val="3"/>
        </w:numPr>
        <w:spacing w:before="0"/>
        <w:ind w:hanging="283"/>
        <w:rPr>
          <w:i/>
          <w:szCs w:val="23"/>
        </w:rPr>
      </w:pPr>
      <w:r>
        <w:rPr>
          <w:szCs w:val="23"/>
        </w:rPr>
        <w:t xml:space="preserve">section </w:t>
      </w:r>
      <w:r w:rsidR="005F1BF0" w:rsidRPr="00D8336A">
        <w:rPr>
          <w:szCs w:val="23"/>
        </w:rPr>
        <w:t>359(1) of the</w:t>
      </w:r>
      <w:r w:rsidR="005F1BF0" w:rsidRPr="00D8336A">
        <w:rPr>
          <w:i/>
          <w:szCs w:val="23"/>
        </w:rPr>
        <w:t xml:space="preserve"> Fair Work (Registered Organisations) Act 2009</w:t>
      </w:r>
      <w:r>
        <w:rPr>
          <w:i/>
          <w:szCs w:val="23"/>
        </w:rPr>
        <w:t>;</w:t>
      </w:r>
    </w:p>
    <w:p w:rsidR="005F1BF0" w:rsidRPr="00D8336A" w:rsidRDefault="006739A1" w:rsidP="005F1BF0">
      <w:pPr>
        <w:numPr>
          <w:ilvl w:val="0"/>
          <w:numId w:val="3"/>
        </w:numPr>
        <w:spacing w:before="0"/>
        <w:ind w:hanging="283"/>
        <w:rPr>
          <w:i/>
          <w:szCs w:val="23"/>
        </w:rPr>
      </w:pPr>
      <w:r>
        <w:rPr>
          <w:szCs w:val="23"/>
        </w:rPr>
        <w:t xml:space="preserve">section </w:t>
      </w:r>
      <w:r w:rsidR="005F1BF0" w:rsidRPr="00D8336A">
        <w:rPr>
          <w:szCs w:val="23"/>
        </w:rPr>
        <w:t>14 of the</w:t>
      </w:r>
      <w:r w:rsidR="005F1BF0" w:rsidRPr="00D8336A">
        <w:rPr>
          <w:i/>
          <w:szCs w:val="23"/>
        </w:rPr>
        <w:t xml:space="preserve"> Statutory Declarations Act 1959</w:t>
      </w:r>
      <w:r>
        <w:rPr>
          <w:i/>
          <w:szCs w:val="23"/>
        </w:rPr>
        <w:t>;</w:t>
      </w:r>
    </w:p>
    <w:p w:rsidR="005F1BF0" w:rsidRPr="00D8336A" w:rsidRDefault="006739A1" w:rsidP="005F1BF0">
      <w:pPr>
        <w:numPr>
          <w:ilvl w:val="0"/>
          <w:numId w:val="3"/>
        </w:numPr>
        <w:spacing w:before="0"/>
        <w:ind w:hanging="283"/>
        <w:rPr>
          <w:i/>
          <w:szCs w:val="23"/>
        </w:rPr>
      </w:pPr>
      <w:r>
        <w:rPr>
          <w:szCs w:val="23"/>
        </w:rPr>
        <w:t xml:space="preserve">section </w:t>
      </w:r>
      <w:r w:rsidR="005F1BF0" w:rsidRPr="00D8336A">
        <w:rPr>
          <w:szCs w:val="23"/>
        </w:rPr>
        <w:t>22of the</w:t>
      </w:r>
      <w:r w:rsidR="005F1BF0" w:rsidRPr="00D8336A">
        <w:rPr>
          <w:i/>
          <w:szCs w:val="23"/>
        </w:rPr>
        <w:t xml:space="preserve"> </w:t>
      </w:r>
      <w:r w:rsidR="006400DD">
        <w:rPr>
          <w:i/>
          <w:szCs w:val="23"/>
        </w:rPr>
        <w:t xml:space="preserve">Occupational </w:t>
      </w:r>
      <w:r w:rsidR="005F1BF0" w:rsidRPr="00D8336A">
        <w:rPr>
          <w:i/>
          <w:szCs w:val="23"/>
        </w:rPr>
        <w:t xml:space="preserve">Superannuation </w:t>
      </w:r>
      <w:r w:rsidR="006400DD">
        <w:rPr>
          <w:i/>
          <w:szCs w:val="23"/>
        </w:rPr>
        <w:t>Standards</w:t>
      </w:r>
      <w:r w:rsidR="005F1BF0" w:rsidRPr="00D8336A">
        <w:rPr>
          <w:i/>
          <w:szCs w:val="23"/>
        </w:rPr>
        <w:t xml:space="preserve"> Act 1987</w:t>
      </w:r>
      <w:r>
        <w:rPr>
          <w:i/>
          <w:szCs w:val="23"/>
        </w:rPr>
        <w:t>; and</w:t>
      </w:r>
    </w:p>
    <w:p w:rsidR="005F1BF0" w:rsidRPr="005F1BF0" w:rsidRDefault="006739A1" w:rsidP="005F1BF0">
      <w:pPr>
        <w:numPr>
          <w:ilvl w:val="0"/>
          <w:numId w:val="3"/>
        </w:numPr>
        <w:spacing w:before="0"/>
        <w:ind w:hanging="283"/>
        <w:rPr>
          <w:i/>
          <w:szCs w:val="23"/>
        </w:rPr>
      </w:pPr>
      <w:r>
        <w:rPr>
          <w:szCs w:val="23"/>
        </w:rPr>
        <w:t xml:space="preserve">section </w:t>
      </w:r>
      <w:r w:rsidR="005F1BF0">
        <w:rPr>
          <w:szCs w:val="23"/>
        </w:rPr>
        <w:t xml:space="preserve">353(1) of the </w:t>
      </w:r>
      <w:r w:rsidR="005F1BF0" w:rsidRPr="00D8336A">
        <w:rPr>
          <w:i/>
          <w:szCs w:val="23"/>
        </w:rPr>
        <w:t>Superannuation Industry (Supervision)</w:t>
      </w:r>
      <w:r w:rsidR="005F1BF0">
        <w:rPr>
          <w:i/>
          <w:szCs w:val="23"/>
        </w:rPr>
        <w:t xml:space="preserve"> Act 1993.</w:t>
      </w:r>
    </w:p>
    <w:p w:rsidR="00D3373B" w:rsidRPr="006739A1" w:rsidRDefault="00D3373B" w:rsidP="00D3373B">
      <w:r w:rsidRPr="006739A1">
        <w:t>The</w:t>
      </w:r>
      <w:r w:rsidRPr="006739A1">
        <w:rPr>
          <w:i/>
        </w:rPr>
        <w:t xml:space="preserve"> </w:t>
      </w:r>
      <w:r w:rsidR="00F675AF" w:rsidRPr="006739A1">
        <w:rPr>
          <w:i/>
        </w:rPr>
        <w:t xml:space="preserve">Corporations and Related Legislation Amendment Regulation </w:t>
      </w:r>
      <w:r w:rsidR="000F0913">
        <w:rPr>
          <w:i/>
        </w:rPr>
        <w:t>2013 (No. 1</w:t>
      </w:r>
      <w:r w:rsidRPr="006739A1">
        <w:rPr>
          <w:i/>
        </w:rPr>
        <w:t>)</w:t>
      </w:r>
      <w:r w:rsidR="006F3290" w:rsidRPr="006739A1">
        <w:t xml:space="preserve"> (the Regulation)</w:t>
      </w:r>
      <w:r w:rsidRPr="006739A1">
        <w:t>:</w:t>
      </w:r>
    </w:p>
    <w:p w:rsidR="00943DFC" w:rsidRPr="00943DFC" w:rsidRDefault="00943DFC" w:rsidP="00AC425E">
      <w:pPr>
        <w:pStyle w:val="Bullet"/>
        <w:spacing w:before="0"/>
        <w:ind w:hanging="283"/>
      </w:pPr>
      <w:r w:rsidRPr="00943DFC">
        <w:t>change</w:t>
      </w:r>
      <w:r w:rsidR="00F675AF">
        <w:t>s</w:t>
      </w:r>
      <w:r w:rsidRPr="00943DFC">
        <w:t xml:space="preserve"> the name of the National Institute of Accountants (NIA) to the Institute of Public Accountants (IPA) in various Commonwealth regulations, listed below;</w:t>
      </w:r>
    </w:p>
    <w:p w:rsidR="00F675AF" w:rsidRDefault="00F675AF" w:rsidP="00AC425E">
      <w:pPr>
        <w:pStyle w:val="Bullet"/>
        <w:spacing w:before="0"/>
        <w:ind w:hanging="283"/>
      </w:pPr>
      <w:r>
        <w:t>place</w:t>
      </w:r>
      <w:r w:rsidR="006F3290">
        <w:t>s</w:t>
      </w:r>
      <w:r>
        <w:t xml:space="preserve"> remuneration disclosure requirements into the </w:t>
      </w:r>
      <w:r w:rsidRPr="000D5A92">
        <w:rPr>
          <w:i/>
        </w:rPr>
        <w:t>Corporations Regulations 2001</w:t>
      </w:r>
      <w:r>
        <w:t xml:space="preserve"> following the removal of these requirements from the relevant accounting standards;</w:t>
      </w:r>
    </w:p>
    <w:p w:rsidR="00943DFC" w:rsidRPr="00943DFC" w:rsidRDefault="00943DFC" w:rsidP="00AC425E">
      <w:pPr>
        <w:pStyle w:val="Bullet"/>
        <w:spacing w:before="0"/>
        <w:ind w:hanging="283"/>
      </w:pPr>
      <w:r w:rsidRPr="00943DFC">
        <w:t>remove</w:t>
      </w:r>
      <w:r w:rsidR="006F3290">
        <w:t>s</w:t>
      </w:r>
      <w:r w:rsidRPr="00943DFC">
        <w:t xml:space="preserve"> references to the Financial Reporting Panel (FRP) from the </w:t>
      </w:r>
      <w:r w:rsidRPr="00943DFC">
        <w:rPr>
          <w:i/>
        </w:rPr>
        <w:t>Corporations Regulations 2001</w:t>
      </w:r>
      <w:r w:rsidRPr="00943DFC">
        <w:t>; and</w:t>
      </w:r>
    </w:p>
    <w:p w:rsidR="00943DFC" w:rsidRPr="00943DFC" w:rsidRDefault="00943DFC" w:rsidP="00AC425E">
      <w:pPr>
        <w:pStyle w:val="Bullet"/>
        <w:spacing w:before="0"/>
        <w:ind w:hanging="283"/>
      </w:pPr>
      <w:r w:rsidRPr="00943DFC">
        <w:t>change</w:t>
      </w:r>
      <w:r w:rsidR="006F3290">
        <w:t>s</w:t>
      </w:r>
      <w:r w:rsidRPr="00943DFC">
        <w:t xml:space="preserve"> the fees payable for the registration of a business name under the </w:t>
      </w:r>
      <w:r w:rsidRPr="00943DFC">
        <w:rPr>
          <w:i/>
        </w:rPr>
        <w:t>Business Names Registration Regulations 2011</w:t>
      </w:r>
      <w:r w:rsidRPr="00943DFC">
        <w:t>.</w:t>
      </w:r>
    </w:p>
    <w:p w:rsidR="00D3373B" w:rsidRDefault="00D3373B" w:rsidP="00D3373B">
      <w:pPr>
        <w:rPr>
          <w:b/>
        </w:rPr>
      </w:pPr>
      <w:r>
        <w:rPr>
          <w:b/>
        </w:rPr>
        <w:t>Name change of the National Institute of Accountants (NIA) to the Institute of Public Accountants (IPA)</w:t>
      </w:r>
    </w:p>
    <w:p w:rsidR="00D3373B" w:rsidRDefault="00D3373B" w:rsidP="00D3373B">
      <w:r>
        <w:t>The NIA rebranded to the IPA in 2011.  As one of the three legally recogni</w:t>
      </w:r>
      <w:r w:rsidR="00170DE5">
        <w:t>s</w:t>
      </w:r>
      <w:r>
        <w:t>ed professional bodies for accountants in Australia, the N</w:t>
      </w:r>
      <w:r w:rsidR="00E1113D">
        <w:t>IA appear</w:t>
      </w:r>
      <w:r w:rsidR="00053784">
        <w:t>ed</w:t>
      </w:r>
      <w:r w:rsidR="00E1113D">
        <w:t xml:space="preserve"> in </w:t>
      </w:r>
      <w:r w:rsidR="0045160D">
        <w:t>various</w:t>
      </w:r>
      <w:r w:rsidR="00E1113D">
        <w:t xml:space="preserve"> Commonwealth </w:t>
      </w:r>
      <w:r w:rsidR="0045160D">
        <w:t>r</w:t>
      </w:r>
      <w:r>
        <w:t>egulations, particularly in reference to educational requireme</w:t>
      </w:r>
      <w:r w:rsidR="0045160D">
        <w:t>nts for accountants.</w:t>
      </w:r>
    </w:p>
    <w:p w:rsidR="00D3373B" w:rsidRDefault="006F3290" w:rsidP="00D3373B">
      <w:r>
        <w:t xml:space="preserve">Schedule 1 of the Regulation </w:t>
      </w:r>
      <w:r w:rsidR="00D3373B">
        <w:t>amend</w:t>
      </w:r>
      <w:r w:rsidR="00053784">
        <w:t>s</w:t>
      </w:r>
      <w:r w:rsidR="00D3373B">
        <w:t xml:space="preserve"> a number of Commonwealth regulations to reflect the name change of the NIA to the IPA.  Amendments </w:t>
      </w:r>
      <w:r w:rsidR="00053784">
        <w:t>have been</w:t>
      </w:r>
      <w:r w:rsidR="00D3373B">
        <w:t xml:space="preserve"> made to the following </w:t>
      </w:r>
      <w:r w:rsidR="0045160D">
        <w:t>r</w:t>
      </w:r>
      <w:r w:rsidR="00D3373B">
        <w:t>egulations to give effect to this change:</w:t>
      </w:r>
    </w:p>
    <w:p w:rsidR="00D3373B" w:rsidRDefault="00D3373B" w:rsidP="00943DFC">
      <w:pPr>
        <w:pStyle w:val="Bullet"/>
        <w:numPr>
          <w:ilvl w:val="0"/>
          <w:numId w:val="3"/>
        </w:numPr>
        <w:spacing w:before="0"/>
        <w:ind w:hanging="283"/>
        <w:rPr>
          <w:i/>
        </w:rPr>
      </w:pPr>
      <w:r>
        <w:rPr>
          <w:i/>
        </w:rPr>
        <w:t>Australian Securities and Investment Commission Regulations 2001</w:t>
      </w:r>
      <w:r w:rsidR="00E901B0">
        <w:t xml:space="preserve"> (items 1,</w:t>
      </w:r>
      <w:r w:rsidR="006F3290">
        <w:t>2</w:t>
      </w:r>
      <w:r w:rsidR="00E901B0">
        <w:t>,3 and 4</w:t>
      </w:r>
      <w:r w:rsidR="006F3290">
        <w:t>)</w:t>
      </w:r>
    </w:p>
    <w:p w:rsidR="00E901B0" w:rsidRDefault="00E901B0" w:rsidP="00E901B0">
      <w:pPr>
        <w:pStyle w:val="Bullet"/>
        <w:numPr>
          <w:ilvl w:val="0"/>
          <w:numId w:val="3"/>
        </w:numPr>
        <w:spacing w:before="0"/>
        <w:ind w:hanging="283"/>
        <w:rPr>
          <w:i/>
        </w:rPr>
      </w:pPr>
      <w:r>
        <w:rPr>
          <w:i/>
        </w:rPr>
        <w:t xml:space="preserve">Business Names Registration (Fees) Regulations 2011 </w:t>
      </w:r>
      <w:r w:rsidRPr="00E164D0">
        <w:t>(items 5,6,7 and 8)</w:t>
      </w:r>
    </w:p>
    <w:p w:rsidR="00E901B0" w:rsidRDefault="00E901B0" w:rsidP="00E901B0">
      <w:pPr>
        <w:pStyle w:val="Bullet"/>
        <w:numPr>
          <w:ilvl w:val="0"/>
          <w:numId w:val="3"/>
        </w:numPr>
        <w:spacing w:before="0"/>
        <w:ind w:hanging="283"/>
        <w:rPr>
          <w:i/>
        </w:rPr>
      </w:pPr>
      <w:r>
        <w:rPr>
          <w:i/>
        </w:rPr>
        <w:lastRenderedPageBreak/>
        <w:t>Corporations (Aboriginal and Torres Strait Islander) Regulations 2007</w:t>
      </w:r>
      <w:r>
        <w:t xml:space="preserve"> (item 9)</w:t>
      </w:r>
    </w:p>
    <w:p w:rsidR="00E901B0" w:rsidRDefault="00E901B0" w:rsidP="00E901B0">
      <w:pPr>
        <w:pStyle w:val="Bullet"/>
        <w:numPr>
          <w:ilvl w:val="0"/>
          <w:numId w:val="3"/>
        </w:numPr>
        <w:spacing w:before="0"/>
        <w:ind w:hanging="283"/>
        <w:rPr>
          <w:i/>
        </w:rPr>
      </w:pPr>
      <w:r>
        <w:rPr>
          <w:i/>
        </w:rPr>
        <w:t xml:space="preserve">Corporations (Fees) Regulations 2001 </w:t>
      </w:r>
      <w:r w:rsidRPr="00E164D0">
        <w:t>(item 10)</w:t>
      </w:r>
    </w:p>
    <w:p w:rsidR="00D3373B" w:rsidRDefault="00D3373B" w:rsidP="00943DFC">
      <w:pPr>
        <w:pStyle w:val="Bullet"/>
        <w:numPr>
          <w:ilvl w:val="0"/>
          <w:numId w:val="3"/>
        </w:numPr>
        <w:spacing w:before="0"/>
        <w:ind w:hanging="283"/>
        <w:rPr>
          <w:i/>
        </w:rPr>
      </w:pPr>
      <w:r>
        <w:rPr>
          <w:i/>
        </w:rPr>
        <w:t>Corporations Regulations 2001</w:t>
      </w:r>
      <w:r w:rsidR="006F3290">
        <w:t xml:space="preserve"> (item </w:t>
      </w:r>
      <w:r w:rsidR="00E901B0">
        <w:t>11,12,13,</w:t>
      </w:r>
      <w:r w:rsidR="006F3290">
        <w:t>14</w:t>
      </w:r>
      <w:r w:rsidR="00E901B0">
        <w:t>,15,16 and 17</w:t>
      </w:r>
      <w:r w:rsidR="006F3290">
        <w:t>)</w:t>
      </w:r>
    </w:p>
    <w:p w:rsidR="00D3373B" w:rsidRDefault="00D3373B" w:rsidP="00943DFC">
      <w:pPr>
        <w:pStyle w:val="Bullet"/>
        <w:numPr>
          <w:ilvl w:val="0"/>
          <w:numId w:val="3"/>
        </w:numPr>
        <w:spacing w:before="0"/>
        <w:ind w:hanging="283"/>
        <w:rPr>
          <w:i/>
        </w:rPr>
      </w:pPr>
      <w:r>
        <w:rPr>
          <w:i/>
        </w:rPr>
        <w:t>Fair Work (Registered Organisations) Regulations 2009</w:t>
      </w:r>
      <w:r w:rsidR="006F3290">
        <w:t xml:space="preserve"> (item 18)</w:t>
      </w:r>
    </w:p>
    <w:p w:rsidR="00E901B0" w:rsidRDefault="00E901B0" w:rsidP="00E901B0">
      <w:pPr>
        <w:pStyle w:val="Bullet"/>
        <w:numPr>
          <w:ilvl w:val="0"/>
          <w:numId w:val="3"/>
        </w:numPr>
        <w:spacing w:before="0"/>
        <w:ind w:hanging="283"/>
        <w:rPr>
          <w:i/>
        </w:rPr>
      </w:pPr>
      <w:r>
        <w:rPr>
          <w:i/>
        </w:rPr>
        <w:t>Occupational Superannuation Standards Regulations</w:t>
      </w:r>
      <w:r>
        <w:t xml:space="preserve"> (items 19 and 20)</w:t>
      </w:r>
    </w:p>
    <w:p w:rsidR="00D3373B" w:rsidRDefault="00D3373B" w:rsidP="00943DFC">
      <w:pPr>
        <w:pStyle w:val="Bullet"/>
        <w:numPr>
          <w:ilvl w:val="0"/>
          <w:numId w:val="3"/>
        </w:numPr>
        <w:spacing w:before="0"/>
        <w:ind w:hanging="283"/>
        <w:rPr>
          <w:i/>
        </w:rPr>
      </w:pPr>
      <w:r>
        <w:rPr>
          <w:i/>
        </w:rPr>
        <w:t>Statutory Declarations Regulations 1993</w:t>
      </w:r>
      <w:r w:rsidR="006F3290">
        <w:t xml:space="preserve"> (item 21)</w:t>
      </w:r>
    </w:p>
    <w:p w:rsidR="00D3373B" w:rsidRPr="00E164D0" w:rsidRDefault="00D3373B" w:rsidP="00943DFC">
      <w:pPr>
        <w:pStyle w:val="Bullet"/>
        <w:numPr>
          <w:ilvl w:val="0"/>
          <w:numId w:val="3"/>
        </w:numPr>
        <w:spacing w:before="0"/>
        <w:ind w:hanging="283"/>
        <w:rPr>
          <w:i/>
        </w:rPr>
      </w:pPr>
      <w:r>
        <w:rPr>
          <w:i/>
        </w:rPr>
        <w:t>Superannuation Industry (Supervision) Regulations 1994</w:t>
      </w:r>
      <w:r w:rsidR="006F3290">
        <w:t xml:space="preserve"> (item 22)</w:t>
      </w:r>
    </w:p>
    <w:p w:rsidR="00D3373B" w:rsidRDefault="00D3373B" w:rsidP="00D3373B">
      <w:pPr>
        <w:rPr>
          <w:b/>
        </w:rPr>
      </w:pPr>
      <w:r>
        <w:rPr>
          <w:b/>
        </w:rPr>
        <w:t>Disclosure requirements to be withdrawn from the accounting standards</w:t>
      </w:r>
    </w:p>
    <w:p w:rsidR="00943DFC" w:rsidRPr="00943DFC" w:rsidRDefault="00943DFC" w:rsidP="00943DFC">
      <w:pPr>
        <w:rPr>
          <w:szCs w:val="23"/>
        </w:rPr>
      </w:pPr>
      <w:r w:rsidRPr="00943DFC">
        <w:rPr>
          <w:szCs w:val="23"/>
        </w:rPr>
        <w:t xml:space="preserve">In July 2011, the Australian Accounting Standards Board (AASB) announced the withdrawal of certain disclosure requirements contained in the accounting standards it publishes, with effect from 1 July 2013.  The AASB decided to remove, among other things, the requirements contained in </w:t>
      </w:r>
      <w:r w:rsidRPr="006F3290">
        <w:rPr>
          <w:i/>
          <w:szCs w:val="23"/>
        </w:rPr>
        <w:t>AASB 124 Related Party Transactions</w:t>
      </w:r>
      <w:r w:rsidRPr="00943DFC">
        <w:rPr>
          <w:szCs w:val="23"/>
        </w:rPr>
        <w:t xml:space="preserve">, which required disclosure of certain transactions with, and remuneration paid to, the key management personnel (KMP) of certain corporations, as defined in the </w:t>
      </w:r>
      <w:r w:rsidRPr="006F3290">
        <w:rPr>
          <w:i/>
          <w:szCs w:val="23"/>
        </w:rPr>
        <w:t>Corporations Act 2001</w:t>
      </w:r>
      <w:r w:rsidRPr="00943DFC">
        <w:rPr>
          <w:szCs w:val="23"/>
        </w:rPr>
        <w:t>.</w:t>
      </w:r>
    </w:p>
    <w:p w:rsidR="00943DFC" w:rsidRPr="00943DFC" w:rsidRDefault="00943DFC" w:rsidP="00943DFC">
      <w:pPr>
        <w:rPr>
          <w:szCs w:val="23"/>
        </w:rPr>
      </w:pPr>
      <w:r w:rsidRPr="00943DFC">
        <w:rPr>
          <w:szCs w:val="23"/>
        </w:rPr>
        <w:t xml:space="preserve">The AASB was of the view that these disclosures </w:t>
      </w:r>
      <w:r>
        <w:rPr>
          <w:szCs w:val="23"/>
        </w:rPr>
        <w:t>we</w:t>
      </w:r>
      <w:r w:rsidRPr="00943DFC">
        <w:rPr>
          <w:szCs w:val="23"/>
        </w:rPr>
        <w:t xml:space="preserve">re more in the nature of governance disclosures that </w:t>
      </w:r>
      <w:r>
        <w:rPr>
          <w:szCs w:val="23"/>
        </w:rPr>
        <w:t>we</w:t>
      </w:r>
      <w:r w:rsidRPr="00943DFC">
        <w:rPr>
          <w:szCs w:val="23"/>
        </w:rPr>
        <w:t>re better dealt with in the legislation, rather than by the accounting standards.</w:t>
      </w:r>
    </w:p>
    <w:p w:rsidR="00943DFC" w:rsidRDefault="006F3290" w:rsidP="00943DFC">
      <w:pPr>
        <w:rPr>
          <w:szCs w:val="23"/>
        </w:rPr>
      </w:pPr>
      <w:r>
        <w:rPr>
          <w:szCs w:val="23"/>
        </w:rPr>
        <w:t>Schedule 1 of the R</w:t>
      </w:r>
      <w:r w:rsidR="00943DFC" w:rsidRPr="00943DFC">
        <w:rPr>
          <w:szCs w:val="23"/>
        </w:rPr>
        <w:t>egulation move</w:t>
      </w:r>
      <w:r>
        <w:rPr>
          <w:szCs w:val="23"/>
        </w:rPr>
        <w:t>s</w:t>
      </w:r>
      <w:r w:rsidR="00943DFC" w:rsidRPr="00943DFC">
        <w:rPr>
          <w:szCs w:val="23"/>
        </w:rPr>
        <w:t xml:space="preserve"> these requirements in</w:t>
      </w:r>
      <w:r>
        <w:rPr>
          <w:szCs w:val="23"/>
        </w:rPr>
        <w:t>to the Corporations Regulations </w:t>
      </w:r>
      <w:r w:rsidR="00943DFC" w:rsidRPr="00943DFC">
        <w:rPr>
          <w:szCs w:val="23"/>
        </w:rPr>
        <w:t>2001 to ensure that shareholders continue to be informed of the details of transactions between corporations and related parties such as KMP</w:t>
      </w:r>
      <w:r>
        <w:rPr>
          <w:szCs w:val="23"/>
        </w:rPr>
        <w:t xml:space="preserve"> (items 11 and 12)</w:t>
      </w:r>
      <w:r w:rsidR="00943DFC" w:rsidRPr="00943DFC">
        <w:rPr>
          <w:szCs w:val="23"/>
        </w:rPr>
        <w:t>.</w:t>
      </w:r>
    </w:p>
    <w:p w:rsidR="00D3373B" w:rsidRDefault="00D3373B" w:rsidP="00943DFC">
      <w:pPr>
        <w:rPr>
          <w:b/>
        </w:rPr>
      </w:pPr>
      <w:r>
        <w:rPr>
          <w:b/>
        </w:rPr>
        <w:t>Closure of the Financial Reporting Panel (FRP)</w:t>
      </w:r>
    </w:p>
    <w:p w:rsidR="00943DFC" w:rsidRPr="00943DFC" w:rsidRDefault="00943DFC" w:rsidP="00943DFC">
      <w:pPr>
        <w:spacing w:before="0" w:after="160"/>
        <w:rPr>
          <w:szCs w:val="24"/>
          <w:lang w:val="en-US" w:eastAsia="en-US"/>
        </w:rPr>
      </w:pPr>
      <w:r w:rsidRPr="00943DFC">
        <w:rPr>
          <w:szCs w:val="24"/>
          <w:lang w:val="en-US" w:eastAsia="en-US"/>
        </w:rPr>
        <w:t xml:space="preserve">The FRP closed on 1 October 2012 on the commencement of </w:t>
      </w:r>
      <w:r w:rsidRPr="00943DFC">
        <w:rPr>
          <w:i/>
          <w:szCs w:val="24"/>
          <w:lang w:val="en-US" w:eastAsia="en-US"/>
        </w:rPr>
        <w:t>the Corporations Legislation Amendment (Financial Reporting Panel) Act 2012</w:t>
      </w:r>
      <w:r w:rsidRPr="00943DFC">
        <w:rPr>
          <w:szCs w:val="24"/>
          <w:lang w:val="en-US" w:eastAsia="en-US"/>
        </w:rPr>
        <w:t>.  However, references to the FRP remain</w:t>
      </w:r>
      <w:r>
        <w:rPr>
          <w:szCs w:val="24"/>
          <w:lang w:val="en-US" w:eastAsia="en-US"/>
        </w:rPr>
        <w:t>ed</w:t>
      </w:r>
      <w:r w:rsidRPr="00943DFC">
        <w:rPr>
          <w:szCs w:val="24"/>
          <w:lang w:val="en-US" w:eastAsia="en-US"/>
        </w:rPr>
        <w:t xml:space="preserve"> in the </w:t>
      </w:r>
      <w:r w:rsidRPr="00943DFC">
        <w:rPr>
          <w:i/>
          <w:szCs w:val="24"/>
          <w:lang w:val="en-US" w:eastAsia="en-US"/>
        </w:rPr>
        <w:t>Corporations Regulations 2001</w:t>
      </w:r>
      <w:r w:rsidRPr="00943DFC">
        <w:rPr>
          <w:szCs w:val="24"/>
          <w:lang w:val="en-US" w:eastAsia="en-US"/>
        </w:rPr>
        <w:t xml:space="preserve">.  </w:t>
      </w:r>
      <w:r w:rsidR="006F3290">
        <w:rPr>
          <w:szCs w:val="24"/>
          <w:lang w:val="en-US" w:eastAsia="en-US"/>
        </w:rPr>
        <w:t>Schedule 1 of the R</w:t>
      </w:r>
      <w:r w:rsidRPr="00943DFC">
        <w:rPr>
          <w:szCs w:val="24"/>
          <w:lang w:val="en-US" w:eastAsia="en-US"/>
        </w:rPr>
        <w:t>egulation remove</w:t>
      </w:r>
      <w:r w:rsidR="006F3290">
        <w:rPr>
          <w:szCs w:val="24"/>
          <w:lang w:val="en-US" w:eastAsia="en-US"/>
        </w:rPr>
        <w:t>s</w:t>
      </w:r>
      <w:r w:rsidRPr="00943DFC">
        <w:rPr>
          <w:szCs w:val="24"/>
          <w:lang w:val="en-US" w:eastAsia="en-US"/>
        </w:rPr>
        <w:t xml:space="preserve"> these references</w:t>
      </w:r>
      <w:r w:rsidR="006F3290">
        <w:rPr>
          <w:szCs w:val="24"/>
          <w:lang w:val="en-US" w:eastAsia="en-US"/>
        </w:rPr>
        <w:t xml:space="preserve"> (items 3, 4, 10, 13, 15 to 17)</w:t>
      </w:r>
      <w:r w:rsidRPr="00943DFC">
        <w:rPr>
          <w:szCs w:val="24"/>
          <w:lang w:val="en-US" w:eastAsia="en-US"/>
        </w:rPr>
        <w:t>.</w:t>
      </w:r>
    </w:p>
    <w:p w:rsidR="00AD013A" w:rsidRPr="00AD013A" w:rsidRDefault="00AD013A" w:rsidP="00AD013A">
      <w:pPr>
        <w:spacing w:before="0" w:after="160"/>
        <w:rPr>
          <w:rFonts w:cs="Tahoma"/>
          <w:szCs w:val="24"/>
          <w:lang w:val="en-US" w:eastAsia="en-US"/>
        </w:rPr>
      </w:pPr>
      <w:r w:rsidRPr="00AD013A">
        <w:rPr>
          <w:rFonts w:cs="Tahoma"/>
          <w:b/>
          <w:szCs w:val="24"/>
          <w:lang w:val="en-US" w:eastAsia="en-US"/>
        </w:rPr>
        <w:t>Increase in fees for the registration of business names</w:t>
      </w:r>
    </w:p>
    <w:p w:rsidR="00AD013A" w:rsidRPr="00AD013A" w:rsidRDefault="00943DFC" w:rsidP="00D0449E">
      <w:pPr>
        <w:spacing w:before="0" w:after="160"/>
        <w:rPr>
          <w:szCs w:val="24"/>
          <w:lang w:val="en-US" w:eastAsia="en-US"/>
        </w:rPr>
      </w:pPr>
      <w:r w:rsidRPr="00943DFC">
        <w:rPr>
          <w:rFonts w:cs="Tahoma"/>
          <w:szCs w:val="24"/>
          <w:lang w:val="en-US" w:eastAsia="en-US"/>
        </w:rPr>
        <w:t xml:space="preserve">As part of the 2013-14 Budget, the Government announced increased funding to the Australian Securities and Investment Commission (ASIC) to improve </w:t>
      </w:r>
      <w:proofErr w:type="spellStart"/>
      <w:r w:rsidRPr="00943DFC">
        <w:rPr>
          <w:rFonts w:cs="Tahoma"/>
          <w:szCs w:val="24"/>
          <w:lang w:val="en-US" w:eastAsia="en-US"/>
        </w:rPr>
        <w:t>ASIC’s</w:t>
      </w:r>
      <w:proofErr w:type="spellEnd"/>
      <w:r w:rsidRPr="00943DFC">
        <w:rPr>
          <w:rFonts w:cs="Tahoma"/>
          <w:szCs w:val="24"/>
          <w:lang w:val="en-US" w:eastAsia="en-US"/>
        </w:rPr>
        <w:t xml:space="preserve"> client contact </w:t>
      </w:r>
      <w:proofErr w:type="spellStart"/>
      <w:r w:rsidRPr="00943DFC">
        <w:rPr>
          <w:rFonts w:cs="Tahoma"/>
          <w:szCs w:val="24"/>
          <w:lang w:val="en-US" w:eastAsia="en-US"/>
        </w:rPr>
        <w:t>centre</w:t>
      </w:r>
      <w:proofErr w:type="spellEnd"/>
      <w:r w:rsidRPr="00943DFC">
        <w:rPr>
          <w:rFonts w:cs="Tahoma"/>
          <w:szCs w:val="24"/>
          <w:lang w:val="en-US" w:eastAsia="en-US"/>
        </w:rPr>
        <w:t xml:space="preserve">.  This funding </w:t>
      </w:r>
      <w:r>
        <w:rPr>
          <w:rFonts w:cs="Tahoma"/>
          <w:szCs w:val="24"/>
          <w:lang w:val="en-US" w:eastAsia="en-US"/>
        </w:rPr>
        <w:t>was to be</w:t>
      </w:r>
      <w:r w:rsidRPr="00943DFC">
        <w:rPr>
          <w:rFonts w:cs="Tahoma"/>
          <w:szCs w:val="24"/>
          <w:lang w:val="en-US" w:eastAsia="en-US"/>
        </w:rPr>
        <w:t xml:space="preserve"> offset by a modest increase in the fees for the registration of business names. </w:t>
      </w:r>
      <w:r w:rsidR="006F3290">
        <w:rPr>
          <w:rFonts w:cs="Tahoma"/>
          <w:szCs w:val="24"/>
          <w:lang w:val="en-US" w:eastAsia="en-US"/>
        </w:rPr>
        <w:t xml:space="preserve"> Schedule 1 of the</w:t>
      </w:r>
      <w:r w:rsidRPr="00943DFC">
        <w:rPr>
          <w:rFonts w:cs="Tahoma"/>
          <w:szCs w:val="24"/>
          <w:lang w:val="en-US" w:eastAsia="en-US"/>
        </w:rPr>
        <w:t xml:space="preserve"> </w:t>
      </w:r>
      <w:r w:rsidR="006F3290">
        <w:rPr>
          <w:rFonts w:cs="Tahoma"/>
          <w:szCs w:val="24"/>
          <w:lang w:val="en-US" w:eastAsia="en-US"/>
        </w:rPr>
        <w:t>R</w:t>
      </w:r>
      <w:r w:rsidRPr="00943DFC">
        <w:rPr>
          <w:rFonts w:cs="Tahoma"/>
          <w:szCs w:val="24"/>
          <w:lang w:val="en-US" w:eastAsia="en-US"/>
        </w:rPr>
        <w:t xml:space="preserve">egulation </w:t>
      </w:r>
      <w:r>
        <w:rPr>
          <w:rFonts w:cs="Tahoma"/>
          <w:szCs w:val="24"/>
          <w:lang w:val="en-US" w:eastAsia="en-US"/>
        </w:rPr>
        <w:t>raise</w:t>
      </w:r>
      <w:r w:rsidR="006F3290">
        <w:rPr>
          <w:rFonts w:cs="Tahoma"/>
          <w:szCs w:val="24"/>
          <w:lang w:val="en-US" w:eastAsia="en-US"/>
        </w:rPr>
        <w:t>s</w:t>
      </w:r>
      <w:r w:rsidRPr="00943DFC">
        <w:rPr>
          <w:rFonts w:cs="Tahoma"/>
          <w:szCs w:val="24"/>
          <w:lang w:val="en-US" w:eastAsia="en-US"/>
        </w:rPr>
        <w:t xml:space="preserve"> the fee for the registration of business names by $2 for a one year registration, and $</w:t>
      </w:r>
      <w:r w:rsidR="006F3290">
        <w:rPr>
          <w:rFonts w:cs="Tahoma"/>
          <w:szCs w:val="24"/>
          <w:lang w:val="en-US" w:eastAsia="en-US"/>
        </w:rPr>
        <w:t>4 for a three year registration (items 5 to 8).</w:t>
      </w:r>
    </w:p>
    <w:p w:rsidR="00A90861" w:rsidRDefault="00170DE5" w:rsidP="00D0449E">
      <w:pPr>
        <w:spacing w:before="0" w:after="160"/>
        <w:rPr>
          <w:b/>
        </w:rPr>
      </w:pPr>
      <w:r>
        <w:rPr>
          <w:b/>
        </w:rPr>
        <w:t>Consultation</w:t>
      </w:r>
    </w:p>
    <w:p w:rsidR="00D0449E" w:rsidRDefault="00D0449E" w:rsidP="00D0449E">
      <w:pPr>
        <w:spacing w:before="0" w:after="160"/>
      </w:pPr>
      <w:r>
        <w:t>An exposure draft of the Regulation, containing amendments to reflect the name change of the NIA to the IPA, inclusion of AASB 124 requirements in the Corporations Regulations 2001, and removal of references to the FRP, was released on the Treasury website for public consultation for four weeks, with submissions closing on 10 May 2013.  A number of key stakeholders were also emailed directly to inform them that the draft regulation was available for consultation.</w:t>
      </w:r>
    </w:p>
    <w:p w:rsidR="00D0449E" w:rsidRPr="00787CE4" w:rsidRDefault="00D0449E" w:rsidP="00D0449E">
      <w:pPr>
        <w:spacing w:before="0" w:after="160"/>
      </w:pPr>
      <w:r>
        <w:t>Eight submissions were received following consultation, with responses coming from accounting, legal and industry bodies</w:t>
      </w:r>
      <w:r w:rsidR="00911CF3">
        <w:t xml:space="preserve"> (available on the Treasury website)</w:t>
      </w:r>
      <w:r>
        <w:t xml:space="preserve">.  As a result of the submissions received, minor </w:t>
      </w:r>
      <w:r w:rsidRPr="00787CE4">
        <w:t xml:space="preserve">changes were made to better reflect </w:t>
      </w:r>
      <w:r w:rsidR="00787CE4" w:rsidRPr="00787CE4">
        <w:rPr>
          <w:szCs w:val="23"/>
        </w:rPr>
        <w:t xml:space="preserve">the </w:t>
      </w:r>
      <w:r w:rsidR="00787CE4">
        <w:rPr>
          <w:szCs w:val="23"/>
        </w:rPr>
        <w:t xml:space="preserve">related party </w:t>
      </w:r>
      <w:r w:rsidR="00787CE4" w:rsidRPr="00787CE4">
        <w:rPr>
          <w:szCs w:val="23"/>
        </w:rPr>
        <w:t xml:space="preserve">requirements </w:t>
      </w:r>
      <w:r w:rsidR="00787CE4">
        <w:rPr>
          <w:szCs w:val="23"/>
        </w:rPr>
        <w:t>being removed from AASB </w:t>
      </w:r>
      <w:r w:rsidR="00787CE4" w:rsidRPr="00787CE4">
        <w:rPr>
          <w:szCs w:val="23"/>
        </w:rPr>
        <w:t>124</w:t>
      </w:r>
      <w:r w:rsidR="00787CE4" w:rsidRPr="00787CE4">
        <w:t>.</w:t>
      </w:r>
    </w:p>
    <w:p w:rsidR="00170DE5" w:rsidRDefault="00787CE4" w:rsidP="00D0449E">
      <w:pPr>
        <w:spacing w:before="0" w:after="160"/>
      </w:pPr>
      <w:r>
        <w:lastRenderedPageBreak/>
        <w:t>T</w:t>
      </w:r>
      <w:r w:rsidR="00D0449E">
        <w:t xml:space="preserve">he increase in fees for the registration of business names </w:t>
      </w:r>
      <w:r>
        <w:t>was announced as part of the 2013</w:t>
      </w:r>
      <w:r>
        <w:noBreakHyphen/>
      </w:r>
      <w:r w:rsidR="00D0449E">
        <w:t>14 Budget.</w:t>
      </w:r>
    </w:p>
    <w:p w:rsidR="00AD013A" w:rsidRDefault="003152F6" w:rsidP="00D0449E">
      <w:pPr>
        <w:spacing w:before="0" w:after="160"/>
      </w:pPr>
      <w:r>
        <w:t xml:space="preserve">Under the </w:t>
      </w:r>
      <w:r w:rsidRPr="00D74B74">
        <w:rPr>
          <w:i/>
        </w:rPr>
        <w:t>Corporations Agreement 2002</w:t>
      </w:r>
      <w:r>
        <w:t xml:space="preserve"> (the Corporations Agreement), the State and Territory Governments referred their constitutional powers with respect to corporate regulation to the Commonwealth.  </w:t>
      </w:r>
      <w:r w:rsidR="00BF089D">
        <w:t>Pursuant to subclause </w:t>
      </w:r>
      <w:r w:rsidR="006F4689" w:rsidRPr="006F4689">
        <w:t xml:space="preserve">506(1) of the Corporations Agreement, the Legislative and Governance Forum for Corporations (the Forum, formerly the Ministerial Council for Corporations) has been consulted, and approved, the Regulation.  Three State/Territory Ministers approved the Regulation, as required by subclause 507(2) </w:t>
      </w:r>
      <w:r w:rsidR="00170DE5">
        <w:t>of the Corporations Agreement.</w:t>
      </w:r>
    </w:p>
    <w:p w:rsidR="003152F6" w:rsidRPr="00AD013A" w:rsidRDefault="00AD013A" w:rsidP="00D0449E">
      <w:pPr>
        <w:spacing w:before="0" w:after="160"/>
        <w:rPr>
          <w:szCs w:val="24"/>
          <w:lang w:val="en-US" w:eastAsia="en-US"/>
        </w:rPr>
      </w:pPr>
      <w:r w:rsidRPr="00AD013A">
        <w:rPr>
          <w:szCs w:val="24"/>
          <w:lang w:val="en-US" w:eastAsia="en-US"/>
        </w:rPr>
        <w:t xml:space="preserve">Pursuant to paragraph 4.4 of the </w:t>
      </w:r>
      <w:r w:rsidRPr="00AD013A">
        <w:rPr>
          <w:i/>
          <w:szCs w:val="24"/>
          <w:lang w:val="en-US" w:eastAsia="en-US"/>
        </w:rPr>
        <w:t>Business Names Agreement</w:t>
      </w:r>
      <w:r w:rsidR="00452233">
        <w:rPr>
          <w:i/>
          <w:szCs w:val="24"/>
          <w:lang w:val="en-US" w:eastAsia="en-US"/>
        </w:rPr>
        <w:t xml:space="preserve"> 2009</w:t>
      </w:r>
      <w:r w:rsidRPr="00AD013A">
        <w:rPr>
          <w:szCs w:val="24"/>
          <w:lang w:val="en-US" w:eastAsia="en-US"/>
        </w:rPr>
        <w:t xml:space="preserve">, the States and Territories have been consulted on the amendments to the </w:t>
      </w:r>
      <w:r w:rsidRPr="00AD013A">
        <w:rPr>
          <w:i/>
          <w:szCs w:val="24"/>
          <w:lang w:val="en-US" w:eastAsia="en-US"/>
        </w:rPr>
        <w:t>Business Names Registration Regulations 2011</w:t>
      </w:r>
      <w:r w:rsidR="00170DE5">
        <w:rPr>
          <w:szCs w:val="24"/>
          <w:lang w:val="en-US" w:eastAsia="en-US"/>
        </w:rPr>
        <w:t>.</w:t>
      </w:r>
    </w:p>
    <w:p w:rsidR="003152F6" w:rsidRDefault="003152F6" w:rsidP="00D0449E">
      <w:pPr>
        <w:spacing w:before="0" w:after="160"/>
      </w:pPr>
      <w:r>
        <w:t>The Act</w:t>
      </w:r>
      <w:r w:rsidR="00BF089D">
        <w:t>s</w:t>
      </w:r>
      <w:r>
        <w:t xml:space="preserve"> </w:t>
      </w:r>
      <w:r w:rsidR="00BF089D">
        <w:t xml:space="preserve">do </w:t>
      </w:r>
      <w:r w:rsidR="00053784">
        <w:t>not</w:t>
      </w:r>
      <w:r w:rsidR="00D74B74">
        <w:t xml:space="preserve"> impose</w:t>
      </w:r>
      <w:r w:rsidR="00053784">
        <w:t>d</w:t>
      </w:r>
      <w:r w:rsidR="00D74B74">
        <w:t xml:space="preserve"> any</w:t>
      </w:r>
      <w:r>
        <w:t xml:space="preserve"> conditions that need to be satisfied before the power to make the </w:t>
      </w:r>
      <w:r w:rsidR="00170DE5">
        <w:t>Regulation may be exercised.</w:t>
      </w:r>
    </w:p>
    <w:p w:rsidR="003152F6" w:rsidRDefault="003152F6" w:rsidP="00D0449E">
      <w:pPr>
        <w:spacing w:before="0" w:after="160"/>
      </w:pPr>
      <w:r>
        <w:t xml:space="preserve">The Regulation </w:t>
      </w:r>
      <w:r w:rsidR="00D74B74">
        <w:t>is</w:t>
      </w:r>
      <w:r>
        <w:t xml:space="preserve"> a legislative instrument for the purposes of the </w:t>
      </w:r>
      <w:r w:rsidRPr="00D74B74">
        <w:rPr>
          <w:i/>
        </w:rPr>
        <w:t>Legislative Instruments Act 2003</w:t>
      </w:r>
      <w:r>
        <w:t>.</w:t>
      </w:r>
    </w:p>
    <w:p w:rsidR="00F109D4" w:rsidRDefault="003152F6" w:rsidP="00D0449E">
      <w:pPr>
        <w:spacing w:before="0" w:after="160"/>
        <w:rPr>
          <w:i/>
        </w:rPr>
      </w:pPr>
      <w:r>
        <w:t>The Regulation commence</w:t>
      </w:r>
      <w:r w:rsidR="00170DE5">
        <w:t>s</w:t>
      </w:r>
      <w:r w:rsidR="00F109D4" w:rsidRPr="00503E44">
        <w:t xml:space="preserve"> </w:t>
      </w:r>
      <w:r w:rsidR="00BF089D">
        <w:t>on 1 July </w:t>
      </w:r>
      <w:r w:rsidR="00F77E14">
        <w:t>2013</w:t>
      </w:r>
      <w:r>
        <w:t>.</w:t>
      </w:r>
    </w:p>
    <w:p w:rsidR="003152F6" w:rsidRDefault="003152F6" w:rsidP="00E4438C">
      <w:pPr>
        <w:pStyle w:val="Heading3"/>
        <w:jc w:val="center"/>
      </w:pPr>
      <w:r>
        <w:br w:type="page"/>
      </w:r>
    </w:p>
    <w:p w:rsidR="00E4438C" w:rsidRDefault="00E4438C" w:rsidP="008E7D32">
      <w:pPr>
        <w:pStyle w:val="Heading3"/>
        <w:spacing w:after="240"/>
        <w:jc w:val="center"/>
      </w:pPr>
      <w:r>
        <w:lastRenderedPageBreak/>
        <w:t>Statement of Compatibility with Human Rights</w:t>
      </w:r>
    </w:p>
    <w:p w:rsidR="00E4438C" w:rsidRPr="00E4438C" w:rsidRDefault="00E4438C" w:rsidP="008E7D32">
      <w:pPr>
        <w:spacing w:after="360"/>
        <w:jc w:val="center"/>
        <w:rPr>
          <w:i/>
        </w:rPr>
      </w:pPr>
      <w:r w:rsidRPr="00E4438C">
        <w:rPr>
          <w:i/>
        </w:rPr>
        <w:t>Prepared in accordance with Part 3 of the Human Rights (Parliamentary Scrutiny) Act 2011</w:t>
      </w:r>
    </w:p>
    <w:p w:rsidR="008E7D32" w:rsidRPr="00BF089D" w:rsidRDefault="00BF089D" w:rsidP="008E7D32">
      <w:pPr>
        <w:spacing w:after="240"/>
        <w:jc w:val="center"/>
        <w:rPr>
          <w:b/>
          <w:i/>
          <w:caps/>
          <w:szCs w:val="24"/>
        </w:rPr>
      </w:pPr>
      <w:r w:rsidRPr="00BF089D">
        <w:rPr>
          <w:b/>
          <w:i/>
          <w:caps/>
          <w:szCs w:val="24"/>
        </w:rPr>
        <w:t>Corpo</w:t>
      </w:r>
      <w:r>
        <w:rPr>
          <w:b/>
          <w:i/>
          <w:caps/>
          <w:szCs w:val="24"/>
        </w:rPr>
        <w:t>rations and Related Legislation</w:t>
      </w:r>
      <w:r>
        <w:rPr>
          <w:b/>
          <w:i/>
          <w:caps/>
          <w:szCs w:val="24"/>
        </w:rPr>
        <w:br/>
      </w:r>
      <w:r w:rsidRPr="00BF089D">
        <w:rPr>
          <w:b/>
          <w:i/>
          <w:caps/>
          <w:szCs w:val="24"/>
        </w:rPr>
        <w:t>A</w:t>
      </w:r>
      <w:r w:rsidR="000F0913">
        <w:rPr>
          <w:b/>
          <w:i/>
          <w:caps/>
          <w:szCs w:val="24"/>
        </w:rPr>
        <w:t>mendment Regulation 2013 (No. 1</w:t>
      </w:r>
      <w:r w:rsidRPr="00BF089D">
        <w:rPr>
          <w:b/>
          <w:i/>
          <w:caps/>
          <w:szCs w:val="24"/>
        </w:rPr>
        <w:t>)</w:t>
      </w:r>
    </w:p>
    <w:p w:rsidR="008E7D32" w:rsidRPr="00E4135E" w:rsidRDefault="008E7D32" w:rsidP="008E7D32">
      <w:pPr>
        <w:spacing w:after="48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8E7D32" w:rsidRPr="00E4135E" w:rsidRDefault="008E7D32" w:rsidP="008E7D32">
      <w:pPr>
        <w:spacing w:after="240"/>
        <w:jc w:val="both"/>
        <w:rPr>
          <w:b/>
          <w:szCs w:val="24"/>
        </w:rPr>
      </w:pPr>
      <w:r w:rsidRPr="00E4135E">
        <w:rPr>
          <w:b/>
          <w:szCs w:val="24"/>
        </w:rPr>
        <w:t>Overview of the Legislative Instrument</w:t>
      </w:r>
    </w:p>
    <w:p w:rsidR="00D3373B" w:rsidRDefault="00D3373B" w:rsidP="00D3373B">
      <w:r>
        <w:t>The</w:t>
      </w:r>
      <w:r>
        <w:rPr>
          <w:i/>
        </w:rPr>
        <w:t xml:space="preserve"> </w:t>
      </w:r>
      <w:r>
        <w:t xml:space="preserve">proposed </w:t>
      </w:r>
      <w:r>
        <w:rPr>
          <w:i/>
        </w:rPr>
        <w:t xml:space="preserve">Corporations </w:t>
      </w:r>
      <w:r w:rsidR="00C51AA4">
        <w:rPr>
          <w:i/>
        </w:rPr>
        <w:t xml:space="preserve">and Related </w:t>
      </w:r>
      <w:bookmarkStart w:id="0" w:name="_GoBack"/>
      <w:bookmarkEnd w:id="0"/>
      <w:r>
        <w:rPr>
          <w:i/>
        </w:rPr>
        <w:t>Legislation</w:t>
      </w:r>
      <w:r w:rsidR="000F0913">
        <w:rPr>
          <w:i/>
        </w:rPr>
        <w:t xml:space="preserve"> Amendment Regulation 2013 (No.1</w:t>
      </w:r>
      <w:r>
        <w:rPr>
          <w:i/>
        </w:rPr>
        <w:t xml:space="preserve"> )</w:t>
      </w:r>
      <w:r>
        <w:t xml:space="preserve"> will:</w:t>
      </w:r>
    </w:p>
    <w:p w:rsidR="00E1113D" w:rsidRDefault="005A26AE" w:rsidP="00E1113D">
      <w:pPr>
        <w:pStyle w:val="OutlineNumbered1"/>
        <w:numPr>
          <w:ilvl w:val="0"/>
          <w:numId w:val="6"/>
        </w:numPr>
      </w:pPr>
      <w:r>
        <w:t>c</w:t>
      </w:r>
      <w:r w:rsidR="00E1113D">
        <w:t xml:space="preserve">hange references to the National Institute of Accountants (NIA) to the Institute of Public Accountants (IPA) in </w:t>
      </w:r>
      <w:r>
        <w:t>various</w:t>
      </w:r>
      <w:r w:rsidR="00E1113D">
        <w:t xml:space="preserve"> Commonwealth </w:t>
      </w:r>
      <w:r w:rsidR="0045160D">
        <w:t>r</w:t>
      </w:r>
      <w:r w:rsidR="00E1113D">
        <w:t>egulations.</w:t>
      </w:r>
    </w:p>
    <w:p w:rsidR="00E1113D" w:rsidRDefault="00E1113D" w:rsidP="00E1113D">
      <w:pPr>
        <w:pStyle w:val="OutlineNumbered1"/>
        <w:numPr>
          <w:ilvl w:val="0"/>
          <w:numId w:val="0"/>
        </w:numPr>
        <w:tabs>
          <w:tab w:val="left" w:pos="720"/>
        </w:tabs>
        <w:ind w:left="567"/>
      </w:pPr>
    </w:p>
    <w:p w:rsidR="00E1113D" w:rsidRDefault="006465E8" w:rsidP="006465E8">
      <w:pPr>
        <w:pStyle w:val="OutlineNumbered1"/>
        <w:numPr>
          <w:ilvl w:val="0"/>
          <w:numId w:val="0"/>
        </w:numPr>
        <w:ind w:left="567" w:hanging="567"/>
      </w:pPr>
      <w:r>
        <w:t>2.</w:t>
      </w:r>
      <w:r>
        <w:tab/>
      </w:r>
      <w:r w:rsidR="00BF089D">
        <w:t>i</w:t>
      </w:r>
      <w:r w:rsidR="00E1113D">
        <w:t xml:space="preserve">nsert various remuneration disclosure requirements </w:t>
      </w:r>
      <w:r w:rsidR="00DF4F5B">
        <w:t xml:space="preserve">regarding related party transactions </w:t>
      </w:r>
      <w:r w:rsidR="00E1113D">
        <w:t xml:space="preserve">into the </w:t>
      </w:r>
      <w:r w:rsidR="0045160D">
        <w:t>Corporations</w:t>
      </w:r>
      <w:r w:rsidR="00E1113D">
        <w:t xml:space="preserve"> Regulations</w:t>
      </w:r>
      <w:r w:rsidR="00BF089D">
        <w:t xml:space="preserve"> 2001</w:t>
      </w:r>
      <w:r w:rsidR="00E1113D">
        <w:t>.</w:t>
      </w:r>
    </w:p>
    <w:p w:rsidR="00E1113D" w:rsidRDefault="00E1113D" w:rsidP="00E1113D">
      <w:pPr>
        <w:pStyle w:val="OutlineNumbered1"/>
        <w:numPr>
          <w:ilvl w:val="0"/>
          <w:numId w:val="0"/>
        </w:numPr>
        <w:tabs>
          <w:tab w:val="left" w:pos="720"/>
        </w:tabs>
        <w:ind w:left="567"/>
      </w:pPr>
    </w:p>
    <w:p w:rsidR="00E1113D" w:rsidRDefault="006465E8" w:rsidP="006465E8">
      <w:pPr>
        <w:pStyle w:val="OutlineNumbered1"/>
        <w:numPr>
          <w:ilvl w:val="0"/>
          <w:numId w:val="0"/>
        </w:numPr>
        <w:ind w:left="567" w:hanging="567"/>
      </w:pPr>
      <w:r>
        <w:t>3.</w:t>
      </w:r>
      <w:r>
        <w:tab/>
      </w:r>
      <w:r w:rsidR="00BF089D">
        <w:t>r</w:t>
      </w:r>
      <w:r w:rsidR="00E1113D">
        <w:t xml:space="preserve">emove references to the Financial Reporting Panel (FRP) from the </w:t>
      </w:r>
      <w:r w:rsidR="00DF4F5B">
        <w:t xml:space="preserve">Corporations </w:t>
      </w:r>
      <w:r w:rsidR="00E1113D">
        <w:t>Regulations</w:t>
      </w:r>
      <w:r w:rsidR="00BF089D">
        <w:t xml:space="preserve"> 2001</w:t>
      </w:r>
      <w:r w:rsidR="00E1113D">
        <w:t>.</w:t>
      </w:r>
    </w:p>
    <w:p w:rsidR="00AD013A" w:rsidRDefault="00AD013A" w:rsidP="00AD013A">
      <w:pPr>
        <w:pStyle w:val="OutlineNumbered1"/>
        <w:numPr>
          <w:ilvl w:val="0"/>
          <w:numId w:val="0"/>
        </w:numPr>
        <w:ind w:left="567"/>
      </w:pPr>
    </w:p>
    <w:p w:rsidR="00AD013A" w:rsidRDefault="006465E8" w:rsidP="006465E8">
      <w:pPr>
        <w:pStyle w:val="OutlineNumbered1"/>
        <w:numPr>
          <w:ilvl w:val="0"/>
          <w:numId w:val="0"/>
        </w:numPr>
        <w:spacing w:after="160"/>
        <w:ind w:left="567" w:hanging="567"/>
      </w:pPr>
      <w:r>
        <w:t>4.</w:t>
      </w:r>
      <w:r>
        <w:tab/>
      </w:r>
      <w:r w:rsidR="00BF089D">
        <w:t>c</w:t>
      </w:r>
      <w:r w:rsidR="00AD013A">
        <w:t xml:space="preserve">hange the fees payable for the registration of a business name under the </w:t>
      </w:r>
      <w:r w:rsidR="00AD013A" w:rsidRPr="00BF089D">
        <w:t>Business Names Registration Regulations 2011</w:t>
      </w:r>
      <w:r w:rsidR="00AD013A">
        <w:t>.</w:t>
      </w:r>
    </w:p>
    <w:p w:rsidR="008E7D32" w:rsidRPr="00E4135E" w:rsidRDefault="008E7D32" w:rsidP="008E7D32">
      <w:pPr>
        <w:spacing w:after="240"/>
        <w:rPr>
          <w:b/>
          <w:szCs w:val="24"/>
        </w:rPr>
      </w:pPr>
      <w:r w:rsidRPr="00E4135E">
        <w:rPr>
          <w:b/>
          <w:szCs w:val="24"/>
        </w:rPr>
        <w:t>Human rights implications</w:t>
      </w:r>
    </w:p>
    <w:p w:rsidR="008E7D32" w:rsidRDefault="008E7D32" w:rsidP="008E7D32">
      <w:pPr>
        <w:spacing w:after="240"/>
        <w:rPr>
          <w:szCs w:val="24"/>
        </w:rPr>
      </w:pPr>
      <w:r w:rsidRPr="00E4135E">
        <w:rPr>
          <w:szCs w:val="24"/>
        </w:rPr>
        <w:t xml:space="preserve">This </w:t>
      </w:r>
      <w:r w:rsidRPr="00D3373B">
        <w:rPr>
          <w:szCs w:val="24"/>
        </w:rPr>
        <w:t xml:space="preserve">Legislative Instrument </w:t>
      </w:r>
      <w:r w:rsidR="00F77E14" w:rsidRPr="00D3373B">
        <w:rPr>
          <w:szCs w:val="24"/>
        </w:rPr>
        <w:t xml:space="preserve">does not </w:t>
      </w:r>
      <w:r w:rsidRPr="00D3373B">
        <w:rPr>
          <w:szCs w:val="24"/>
        </w:rPr>
        <w:t>engage</w:t>
      </w:r>
      <w:r w:rsidR="00F77E14" w:rsidRPr="00D3373B">
        <w:rPr>
          <w:szCs w:val="24"/>
        </w:rPr>
        <w:t xml:space="preserve"> </w:t>
      </w:r>
      <w:r w:rsidR="007044BD">
        <w:rPr>
          <w:szCs w:val="24"/>
        </w:rPr>
        <w:t>any of the applicable rights or freedoms.</w:t>
      </w:r>
    </w:p>
    <w:p w:rsidR="008E7D32" w:rsidRPr="00883649" w:rsidRDefault="008E7D32" w:rsidP="008E7D32">
      <w:pPr>
        <w:spacing w:after="240"/>
        <w:rPr>
          <w:szCs w:val="24"/>
        </w:rPr>
      </w:pPr>
      <w:r w:rsidRPr="00E4135E">
        <w:rPr>
          <w:b/>
          <w:szCs w:val="24"/>
        </w:rPr>
        <w:t>Conclusion</w:t>
      </w:r>
    </w:p>
    <w:p w:rsidR="00F77E14" w:rsidRDefault="008E7D32" w:rsidP="008E7D32">
      <w:pPr>
        <w:spacing w:after="240"/>
        <w:rPr>
          <w:szCs w:val="24"/>
        </w:rPr>
      </w:pPr>
      <w:r w:rsidRPr="00E4135E">
        <w:rPr>
          <w:szCs w:val="24"/>
        </w:rPr>
        <w:t>This Legis</w:t>
      </w:r>
      <w:r w:rsidR="00D3373B">
        <w:rPr>
          <w:szCs w:val="24"/>
        </w:rPr>
        <w:t xml:space="preserve">lative Instrument is </w:t>
      </w:r>
      <w:r w:rsidR="007044BD">
        <w:rPr>
          <w:szCs w:val="24"/>
        </w:rPr>
        <w:t>compatible with human rights as it does not raise any human rights issues.</w:t>
      </w:r>
    </w:p>
    <w:p w:rsidR="00E4438C" w:rsidRDefault="00E4438C" w:rsidP="00A0409D">
      <w:pPr>
        <w:spacing w:after="240"/>
      </w:pPr>
    </w:p>
    <w:sectPr w:rsidR="00E4438C" w:rsidSect="008E7D32">
      <w:pgSz w:w="11906" w:h="16838"/>
      <w:pgMar w:top="1440" w:right="1474" w:bottom="144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BAE"/>
    <w:multiLevelType w:val="multilevel"/>
    <w:tmpl w:val="DB586A6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0226E25"/>
    <w:multiLevelType w:val="multilevel"/>
    <w:tmpl w:val="87A2ED2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67A43C0B"/>
    <w:multiLevelType w:val="multilevel"/>
    <w:tmpl w:val="41CA3BF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A15FA1"/>
    <w:multiLevelType w:val="singleLevel"/>
    <w:tmpl w:val="51BCF5EE"/>
    <w:name w:val="StandardNumberedParagraphList"/>
    <w:lvl w:ilvl="0">
      <w:start w:val="2"/>
      <w:numFmt w:val="decimal"/>
      <w:pStyle w:val="NumberedParagraph"/>
      <w:lvlText w:val="%1."/>
      <w:lvlJc w:val="left"/>
      <w:pPr>
        <w:tabs>
          <w:tab w:val="num" w:pos="567"/>
        </w:tabs>
        <w:ind w:left="0" w:firstLine="0"/>
      </w:pPr>
    </w:lvl>
  </w:abstractNum>
  <w:num w:numId="1">
    <w:abstractNumId w:val="2"/>
  </w:num>
  <w:num w:numId="2">
    <w:abstractNumId w:val="3"/>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B7"/>
    <w:rsid w:val="00016EA2"/>
    <w:rsid w:val="00053784"/>
    <w:rsid w:val="00095211"/>
    <w:rsid w:val="000C10DF"/>
    <w:rsid w:val="000F0913"/>
    <w:rsid w:val="00113B45"/>
    <w:rsid w:val="00170DE5"/>
    <w:rsid w:val="001E6A74"/>
    <w:rsid w:val="001F41D0"/>
    <w:rsid w:val="00220F16"/>
    <w:rsid w:val="00254C5B"/>
    <w:rsid w:val="003152F6"/>
    <w:rsid w:val="003342CD"/>
    <w:rsid w:val="00335042"/>
    <w:rsid w:val="00352352"/>
    <w:rsid w:val="003740BE"/>
    <w:rsid w:val="00392BBA"/>
    <w:rsid w:val="0045160D"/>
    <w:rsid w:val="00452233"/>
    <w:rsid w:val="004E39E1"/>
    <w:rsid w:val="00503E44"/>
    <w:rsid w:val="00515283"/>
    <w:rsid w:val="00527369"/>
    <w:rsid w:val="0055675D"/>
    <w:rsid w:val="005833BE"/>
    <w:rsid w:val="005A26AE"/>
    <w:rsid w:val="005D7D5A"/>
    <w:rsid w:val="005F1BF0"/>
    <w:rsid w:val="0060130D"/>
    <w:rsid w:val="006400DD"/>
    <w:rsid w:val="0064129F"/>
    <w:rsid w:val="006465E8"/>
    <w:rsid w:val="006739A1"/>
    <w:rsid w:val="006F3290"/>
    <w:rsid w:val="006F4689"/>
    <w:rsid w:val="007044BD"/>
    <w:rsid w:val="00741F0C"/>
    <w:rsid w:val="00787CE4"/>
    <w:rsid w:val="007E018D"/>
    <w:rsid w:val="00807E7D"/>
    <w:rsid w:val="00831675"/>
    <w:rsid w:val="0088467C"/>
    <w:rsid w:val="008D16F7"/>
    <w:rsid w:val="008E7D32"/>
    <w:rsid w:val="00911CF3"/>
    <w:rsid w:val="00943DFC"/>
    <w:rsid w:val="009E2F86"/>
    <w:rsid w:val="00A0409D"/>
    <w:rsid w:val="00A12209"/>
    <w:rsid w:val="00A36DF3"/>
    <w:rsid w:val="00A532DD"/>
    <w:rsid w:val="00A61B00"/>
    <w:rsid w:val="00A62E77"/>
    <w:rsid w:val="00A73363"/>
    <w:rsid w:val="00A80BCF"/>
    <w:rsid w:val="00A90861"/>
    <w:rsid w:val="00AC425E"/>
    <w:rsid w:val="00AD013A"/>
    <w:rsid w:val="00B07B0C"/>
    <w:rsid w:val="00B344B2"/>
    <w:rsid w:val="00BD61A2"/>
    <w:rsid w:val="00BE484D"/>
    <w:rsid w:val="00BF089D"/>
    <w:rsid w:val="00C01000"/>
    <w:rsid w:val="00C37E05"/>
    <w:rsid w:val="00C51AA4"/>
    <w:rsid w:val="00C55D29"/>
    <w:rsid w:val="00C942B7"/>
    <w:rsid w:val="00CE3AF0"/>
    <w:rsid w:val="00D0449E"/>
    <w:rsid w:val="00D3373B"/>
    <w:rsid w:val="00D34626"/>
    <w:rsid w:val="00D4257A"/>
    <w:rsid w:val="00D74B74"/>
    <w:rsid w:val="00D8336A"/>
    <w:rsid w:val="00DC0CDE"/>
    <w:rsid w:val="00DF4F5B"/>
    <w:rsid w:val="00E0624D"/>
    <w:rsid w:val="00E1113D"/>
    <w:rsid w:val="00E164D0"/>
    <w:rsid w:val="00E21583"/>
    <w:rsid w:val="00E4438C"/>
    <w:rsid w:val="00E901B0"/>
    <w:rsid w:val="00EA7DFB"/>
    <w:rsid w:val="00EB7E71"/>
    <w:rsid w:val="00F109D4"/>
    <w:rsid w:val="00F2131C"/>
    <w:rsid w:val="00F35F45"/>
    <w:rsid w:val="00F675AF"/>
    <w:rsid w:val="00F77E14"/>
    <w:rsid w:val="00FB54F3"/>
    <w:rsid w:val="00FE7427"/>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D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OutlineNumbered1Char">
    <w:name w:val="Outline Numbered 1 Char"/>
    <w:basedOn w:val="DefaultParagraphFont"/>
    <w:link w:val="OutlineNumbered1"/>
    <w:locked/>
    <w:rsid w:val="00A90861"/>
    <w:rPr>
      <w:sz w:val="24"/>
      <w:szCs w:val="24"/>
      <w:lang w:val="en-US" w:eastAsia="en-US"/>
    </w:rPr>
  </w:style>
  <w:style w:type="paragraph" w:customStyle="1" w:styleId="OutlineNumbered1">
    <w:name w:val="Outline Numbered 1"/>
    <w:basedOn w:val="Normal"/>
    <w:link w:val="OutlineNumbered1Char"/>
    <w:rsid w:val="00A90861"/>
    <w:pPr>
      <w:numPr>
        <w:numId w:val="4"/>
      </w:numPr>
      <w:spacing w:before="0" w:after="0"/>
    </w:pPr>
    <w:rPr>
      <w:szCs w:val="24"/>
      <w:lang w:val="en-US" w:eastAsia="en-US"/>
    </w:rPr>
  </w:style>
  <w:style w:type="paragraph" w:customStyle="1" w:styleId="OutlineNumbered2">
    <w:name w:val="Outline Numbered 2"/>
    <w:basedOn w:val="Normal"/>
    <w:rsid w:val="00A90861"/>
    <w:pPr>
      <w:numPr>
        <w:ilvl w:val="1"/>
        <w:numId w:val="4"/>
      </w:numPr>
      <w:spacing w:before="0" w:after="0"/>
    </w:pPr>
    <w:rPr>
      <w:szCs w:val="24"/>
      <w:lang w:val="en-US" w:eastAsia="en-US"/>
    </w:rPr>
  </w:style>
  <w:style w:type="paragraph" w:customStyle="1" w:styleId="OutlineNumbered3">
    <w:name w:val="Outline Numbered 3"/>
    <w:basedOn w:val="Normal"/>
    <w:rsid w:val="00A90861"/>
    <w:pPr>
      <w:numPr>
        <w:ilvl w:val="2"/>
        <w:numId w:val="4"/>
      </w:numPr>
      <w:spacing w:before="0" w:after="0"/>
    </w:pPr>
    <w:rPr>
      <w:szCs w:val="24"/>
      <w:lang w:val="en-US" w:eastAsia="en-US"/>
    </w:rPr>
  </w:style>
  <w:style w:type="paragraph" w:customStyle="1" w:styleId="NumberedParagraph">
    <w:name w:val="Numbered Paragraph"/>
    <w:basedOn w:val="Normal"/>
    <w:link w:val="NumberedParagraphChar"/>
    <w:rsid w:val="0045160D"/>
    <w:pPr>
      <w:numPr>
        <w:numId w:val="7"/>
      </w:numPr>
    </w:pPr>
  </w:style>
  <w:style w:type="character" w:customStyle="1" w:styleId="NumberedParagraphChar">
    <w:name w:val="Numbered Paragraph Char"/>
    <w:basedOn w:val="DefaultParagraphFont"/>
    <w:link w:val="NumberedParagraph"/>
    <w:rsid w:val="0045160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D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OutlineNumbered1Char">
    <w:name w:val="Outline Numbered 1 Char"/>
    <w:basedOn w:val="DefaultParagraphFont"/>
    <w:link w:val="OutlineNumbered1"/>
    <w:locked/>
    <w:rsid w:val="00A90861"/>
    <w:rPr>
      <w:sz w:val="24"/>
      <w:szCs w:val="24"/>
      <w:lang w:val="en-US" w:eastAsia="en-US"/>
    </w:rPr>
  </w:style>
  <w:style w:type="paragraph" w:customStyle="1" w:styleId="OutlineNumbered1">
    <w:name w:val="Outline Numbered 1"/>
    <w:basedOn w:val="Normal"/>
    <w:link w:val="OutlineNumbered1Char"/>
    <w:rsid w:val="00A90861"/>
    <w:pPr>
      <w:numPr>
        <w:numId w:val="4"/>
      </w:numPr>
      <w:spacing w:before="0" w:after="0"/>
    </w:pPr>
    <w:rPr>
      <w:szCs w:val="24"/>
      <w:lang w:val="en-US" w:eastAsia="en-US"/>
    </w:rPr>
  </w:style>
  <w:style w:type="paragraph" w:customStyle="1" w:styleId="OutlineNumbered2">
    <w:name w:val="Outline Numbered 2"/>
    <w:basedOn w:val="Normal"/>
    <w:rsid w:val="00A90861"/>
    <w:pPr>
      <w:numPr>
        <w:ilvl w:val="1"/>
        <w:numId w:val="4"/>
      </w:numPr>
      <w:spacing w:before="0" w:after="0"/>
    </w:pPr>
    <w:rPr>
      <w:szCs w:val="24"/>
      <w:lang w:val="en-US" w:eastAsia="en-US"/>
    </w:rPr>
  </w:style>
  <w:style w:type="paragraph" w:customStyle="1" w:styleId="OutlineNumbered3">
    <w:name w:val="Outline Numbered 3"/>
    <w:basedOn w:val="Normal"/>
    <w:rsid w:val="00A90861"/>
    <w:pPr>
      <w:numPr>
        <w:ilvl w:val="2"/>
        <w:numId w:val="4"/>
      </w:numPr>
      <w:spacing w:before="0" w:after="0"/>
    </w:pPr>
    <w:rPr>
      <w:szCs w:val="24"/>
      <w:lang w:val="en-US" w:eastAsia="en-US"/>
    </w:rPr>
  </w:style>
  <w:style w:type="paragraph" w:customStyle="1" w:styleId="NumberedParagraph">
    <w:name w:val="Numbered Paragraph"/>
    <w:basedOn w:val="Normal"/>
    <w:link w:val="NumberedParagraphChar"/>
    <w:rsid w:val="0045160D"/>
    <w:pPr>
      <w:numPr>
        <w:numId w:val="7"/>
      </w:numPr>
    </w:pPr>
  </w:style>
  <w:style w:type="character" w:customStyle="1" w:styleId="NumberedParagraphChar">
    <w:name w:val="Numbered Paragraph Char"/>
    <w:basedOn w:val="DefaultParagraphFont"/>
    <w:link w:val="NumberedParagraph"/>
    <w:rsid w:val="00451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00712">
      <w:bodyDiv w:val="1"/>
      <w:marLeft w:val="0"/>
      <w:marRight w:val="0"/>
      <w:marTop w:val="0"/>
      <w:marBottom w:val="0"/>
      <w:divBdr>
        <w:top w:val="none" w:sz="0" w:space="0" w:color="auto"/>
        <w:left w:val="none" w:sz="0" w:space="0" w:color="auto"/>
        <w:bottom w:val="none" w:sz="0" w:space="0" w:color="auto"/>
        <w:right w:val="none" w:sz="0" w:space="0" w:color="auto"/>
      </w:divBdr>
    </w:div>
    <w:div w:id="1593971407">
      <w:bodyDiv w:val="1"/>
      <w:marLeft w:val="0"/>
      <w:marRight w:val="0"/>
      <w:marTop w:val="0"/>
      <w:marBottom w:val="0"/>
      <w:divBdr>
        <w:top w:val="none" w:sz="0" w:space="0" w:color="auto"/>
        <w:left w:val="none" w:sz="0" w:space="0" w:color="auto"/>
        <w:bottom w:val="none" w:sz="0" w:space="0" w:color="auto"/>
        <w:right w:val="none" w:sz="0" w:space="0" w:color="auto"/>
      </w:divBdr>
    </w:div>
    <w:div w:id="1680039213">
      <w:bodyDiv w:val="1"/>
      <w:marLeft w:val="0"/>
      <w:marRight w:val="0"/>
      <w:marTop w:val="0"/>
      <w:marBottom w:val="0"/>
      <w:divBdr>
        <w:top w:val="none" w:sz="0" w:space="0" w:color="auto"/>
        <w:left w:val="none" w:sz="0" w:space="0" w:color="auto"/>
        <w:bottom w:val="none" w:sz="0" w:space="0" w:color="auto"/>
        <w:right w:val="none" w:sz="0" w:space="0" w:color="auto"/>
      </w:divBdr>
    </w:div>
    <w:div w:id="18265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8b04f6-f261-4499-b462-41ddd755ff66">2013MG-38-318</_dlc_DocId>
    <_dlc_DocIdUrl xmlns="378b04f6-f261-4499-b462-41ddd755ff66">
      <Url>http://tweb/sites/mg/ccmd/_layouts/DocIdRedir.aspx?ID=2013MG-38-318</Url>
      <Description>2013MG-38-318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6F33CD3C3A3F5F4A9206FFAC67018193" ma:contentTypeVersion="33" ma:contentTypeDescription="If you are creating a Word, PowerPoint or Excel document use the options available in the drop down list; for all other documents leave the content type as General Content." ma:contentTypeScope="" ma:versionID="c93630c39fa732b9da2d95cf70ddd020">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FFEB-0C53-4333-92D4-10093E30A482}">
  <ds:schemaRefs>
    <ds:schemaRef ds:uri="378b04f6-f261-4499-b462-41ddd755ff66"/>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B68B6C-00CB-4566-A172-FCB758BC42E1}">
  <ds:schemaRefs>
    <ds:schemaRef ds:uri="http://schemas.microsoft.com/sharepoint/v3/contenttype/forms"/>
  </ds:schemaRefs>
</ds:datastoreItem>
</file>

<file path=customXml/itemProps3.xml><?xml version="1.0" encoding="utf-8"?>
<ds:datastoreItem xmlns:ds="http://schemas.openxmlformats.org/officeDocument/2006/customXml" ds:itemID="{B0845CC3-B743-44EE-AF7F-6B00E642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B44EE-A667-40A3-A3D8-8DCB7315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4</Pages>
  <Words>1121</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Aynsley, Charmaine</dc:creator>
  <cp:lastModifiedBy>Turek, Kara</cp:lastModifiedBy>
  <cp:revision>4</cp:revision>
  <cp:lastPrinted>2013-07-02T03:26:00Z</cp:lastPrinted>
  <dcterms:created xsi:type="dcterms:W3CDTF">2013-07-02T05:08:00Z</dcterms:created>
  <dcterms:modified xsi:type="dcterms:W3CDTF">2013-07-02T05:34:00Z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0x010100E726210826AA43828690450C811EB923009CA11FFD1E014DF4B1FA162D0F611298006F33CD3C3A3F5F4A9206FFAC67018193</vt:lpwstr>
  </property>
  <property fmtid="{D5CDD505-2E9C-101B-9397-08002B2CF9AE}" pid="8" name="_dlc_DocIdItemGuid">
    <vt:lpwstr>adb27216-f7f2-4be6-b443-80d0cb226921</vt:lpwstr>
  </property>
</Properties>
</file>