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5B" w:rsidRPr="00787B3A" w:rsidRDefault="0000645B">
      <w:pPr>
        <w:pStyle w:val="SigningPageBreak"/>
      </w:pPr>
      <w:bookmarkStart w:id="0" w:name="x"/>
      <w:bookmarkStart w:id="1" w:name="citation"/>
      <w:bookmarkEnd w:id="0"/>
    </w:p>
    <w:p w:rsidR="0000645B" w:rsidRPr="00787B3A" w:rsidRDefault="0000645B">
      <w:pPr>
        <w:pStyle w:val="SigningPageBreak"/>
      </w:pPr>
      <w:bookmarkStart w:id="2" w:name="_Ref70486435"/>
      <w:bookmarkEnd w:id="2"/>
      <w:r w:rsidRPr="00787B3A">
        <w:t xml:space="preserve"> </w:t>
      </w:r>
      <w:r w:rsidR="00281E91">
        <w:pict w14:anchorId="750F3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87pt" fillcolor="window">
            <v:imagedata r:id="rId9" o:title=""/>
          </v:shape>
        </w:pict>
      </w:r>
    </w:p>
    <w:p w:rsidR="0000645B" w:rsidRPr="00787B3A" w:rsidRDefault="0000645B">
      <w:pPr>
        <w:pStyle w:val="Title"/>
      </w:pPr>
      <w:bookmarkStart w:id="3" w:name="DocName"/>
      <w:r w:rsidRPr="00787B3A">
        <w:t>Premium Suppo</w:t>
      </w:r>
      <w:bookmarkStart w:id="4" w:name="StartSpelling"/>
      <w:bookmarkEnd w:id="4"/>
      <w:r w:rsidRPr="00787B3A">
        <w:t xml:space="preserve">rt Scheme </w:t>
      </w:r>
      <w:r w:rsidR="00AA209C">
        <w:t xml:space="preserve">Amendment </w:t>
      </w:r>
      <w:r w:rsidRPr="00787B3A">
        <w:t>20</w:t>
      </w:r>
      <w:bookmarkEnd w:id="3"/>
      <w:r w:rsidR="009F0106">
        <w:t>13</w:t>
      </w:r>
    </w:p>
    <w:p w:rsidR="0000645B" w:rsidRPr="00787B3A" w:rsidRDefault="0000645B">
      <w:pPr>
        <w:tabs>
          <w:tab w:val="left" w:pos="540"/>
          <w:tab w:val="left" w:pos="3240"/>
        </w:tabs>
        <w:spacing w:after="600" w:line="240" w:lineRule="atLeast"/>
        <w:ind w:right="397"/>
        <w:jc w:val="both"/>
      </w:pPr>
    </w:p>
    <w:p w:rsidR="0000645B" w:rsidRPr="00787B3A" w:rsidRDefault="0000645B">
      <w:pPr>
        <w:tabs>
          <w:tab w:val="left" w:pos="540"/>
          <w:tab w:val="left" w:pos="3240"/>
        </w:tabs>
        <w:spacing w:after="600" w:line="240" w:lineRule="atLeast"/>
        <w:ind w:right="397"/>
      </w:pPr>
      <w:r w:rsidRPr="00787B3A">
        <w:t xml:space="preserve">I, </w:t>
      </w:r>
      <w:r w:rsidR="00176729" w:rsidRPr="00176729">
        <w:t>TANYA JOAN PLIBERSEK</w:t>
      </w:r>
      <w:r w:rsidRPr="00787B3A">
        <w:t xml:space="preserve">, Minister for Health, </w:t>
      </w:r>
      <w:r w:rsidR="00AA209C">
        <w:t xml:space="preserve">make this instrument </w:t>
      </w:r>
      <w:r w:rsidRPr="00787B3A">
        <w:t xml:space="preserve">under subsection 43 (1) of the </w:t>
      </w:r>
      <w:r w:rsidRPr="00787B3A">
        <w:rPr>
          <w:i/>
          <w:iCs/>
        </w:rPr>
        <w:t>Medical Indemnity Act 2002</w:t>
      </w:r>
      <w:r w:rsidRPr="00787B3A">
        <w:t>.</w:t>
      </w:r>
    </w:p>
    <w:p w:rsidR="00667ECB" w:rsidRDefault="00667ECB" w:rsidP="00667ECB">
      <w:pPr>
        <w:tabs>
          <w:tab w:val="left" w:pos="540"/>
          <w:tab w:val="left" w:pos="3240"/>
        </w:tabs>
        <w:spacing w:after="600" w:line="240" w:lineRule="atLeast"/>
        <w:ind w:right="397"/>
        <w:jc w:val="both"/>
      </w:pPr>
      <w:bookmarkStart w:id="5" w:name="WILLIAMDEANE"/>
      <w:bookmarkEnd w:id="5"/>
      <w:r>
        <w:t>Dated</w:t>
      </w:r>
      <w:r w:rsidR="00A867AB">
        <w:t xml:space="preserve">    1 July</w:t>
      </w:r>
      <w:r w:rsidR="009F0106">
        <w:tab/>
        <w:t>2013</w:t>
      </w:r>
    </w:p>
    <w:p w:rsidR="00162A3A" w:rsidRDefault="00162A3A" w:rsidP="00667ECB">
      <w:pPr>
        <w:tabs>
          <w:tab w:val="left" w:pos="540"/>
          <w:tab w:val="left" w:pos="3240"/>
        </w:tabs>
        <w:spacing w:line="80" w:lineRule="atLeast"/>
        <w:ind w:right="403"/>
        <w:jc w:val="both"/>
        <w:rPr>
          <w:u w:val="single"/>
        </w:rPr>
      </w:pPr>
    </w:p>
    <w:p w:rsidR="00782189" w:rsidRDefault="00782189" w:rsidP="00667ECB">
      <w:pPr>
        <w:tabs>
          <w:tab w:val="left" w:pos="540"/>
          <w:tab w:val="left" w:pos="3240"/>
        </w:tabs>
        <w:spacing w:line="80" w:lineRule="atLeast"/>
        <w:ind w:right="403"/>
        <w:jc w:val="both"/>
        <w:rPr>
          <w:u w:val="single"/>
        </w:rPr>
      </w:pPr>
    </w:p>
    <w:p w:rsidR="00782189" w:rsidRDefault="00782189" w:rsidP="00667ECB">
      <w:pPr>
        <w:tabs>
          <w:tab w:val="left" w:pos="540"/>
          <w:tab w:val="left" w:pos="3240"/>
        </w:tabs>
        <w:spacing w:line="80" w:lineRule="atLeast"/>
        <w:ind w:right="403"/>
        <w:jc w:val="both"/>
        <w:rPr>
          <w:u w:val="single"/>
        </w:rPr>
      </w:pPr>
    </w:p>
    <w:p w:rsidR="00782189" w:rsidRDefault="00782189" w:rsidP="00667ECB">
      <w:pPr>
        <w:tabs>
          <w:tab w:val="left" w:pos="540"/>
          <w:tab w:val="left" w:pos="3240"/>
        </w:tabs>
        <w:spacing w:line="80" w:lineRule="atLeast"/>
        <w:ind w:right="403"/>
        <w:jc w:val="both"/>
        <w:rPr>
          <w:u w:val="single"/>
        </w:rPr>
      </w:pPr>
    </w:p>
    <w:p w:rsidR="00782189" w:rsidRDefault="00782189" w:rsidP="00667ECB">
      <w:pPr>
        <w:tabs>
          <w:tab w:val="left" w:pos="540"/>
          <w:tab w:val="left" w:pos="3240"/>
        </w:tabs>
        <w:spacing w:line="80" w:lineRule="atLeast"/>
        <w:ind w:right="403"/>
        <w:jc w:val="both"/>
        <w:rPr>
          <w:u w:val="single"/>
        </w:rPr>
      </w:pPr>
    </w:p>
    <w:p w:rsidR="00782189" w:rsidRDefault="00782189" w:rsidP="00667ECB">
      <w:pPr>
        <w:tabs>
          <w:tab w:val="left" w:pos="540"/>
          <w:tab w:val="left" w:pos="3240"/>
        </w:tabs>
        <w:spacing w:line="80" w:lineRule="atLeast"/>
        <w:ind w:right="403"/>
        <w:jc w:val="both"/>
        <w:rPr>
          <w:u w:val="single"/>
        </w:rPr>
      </w:pPr>
    </w:p>
    <w:p w:rsidR="00782189" w:rsidRDefault="00782189" w:rsidP="00667ECB">
      <w:pPr>
        <w:tabs>
          <w:tab w:val="left" w:pos="540"/>
          <w:tab w:val="left" w:pos="3240"/>
        </w:tabs>
        <w:spacing w:line="80" w:lineRule="atLeast"/>
        <w:ind w:right="403"/>
        <w:jc w:val="both"/>
        <w:rPr>
          <w:u w:val="single"/>
        </w:rPr>
      </w:pPr>
    </w:p>
    <w:p w:rsidR="00176729" w:rsidRDefault="00176729" w:rsidP="00667ECB">
      <w:pPr>
        <w:tabs>
          <w:tab w:val="left" w:pos="540"/>
          <w:tab w:val="left" w:pos="3240"/>
        </w:tabs>
        <w:spacing w:line="80" w:lineRule="atLeast"/>
        <w:ind w:right="403"/>
        <w:jc w:val="both"/>
      </w:pPr>
      <w:r w:rsidRPr="00176729">
        <w:t>Tanya Plibersek</w:t>
      </w:r>
      <w:r w:rsidRPr="004E7643">
        <w:t xml:space="preserve"> </w:t>
      </w:r>
    </w:p>
    <w:p w:rsidR="00667ECB" w:rsidRPr="004E7643" w:rsidRDefault="00667ECB" w:rsidP="00667ECB">
      <w:pPr>
        <w:tabs>
          <w:tab w:val="left" w:pos="540"/>
          <w:tab w:val="left" w:pos="3240"/>
        </w:tabs>
        <w:spacing w:line="80" w:lineRule="atLeast"/>
        <w:ind w:right="403"/>
        <w:jc w:val="both"/>
      </w:pPr>
      <w:r w:rsidRPr="004E7643">
        <w:t xml:space="preserve">Minister for Health </w:t>
      </w:r>
    </w:p>
    <w:p w:rsidR="0000645B" w:rsidRDefault="0000645B">
      <w:pPr>
        <w:spacing w:line="300" w:lineRule="atLeast"/>
        <w:ind w:right="397"/>
        <w:outlineLvl w:val="0"/>
      </w:pPr>
    </w:p>
    <w:p w:rsidR="001D6BCA" w:rsidRPr="00787B3A" w:rsidRDefault="001D6BCA">
      <w:pPr>
        <w:spacing w:line="300" w:lineRule="atLeast"/>
        <w:ind w:right="397"/>
        <w:outlineLvl w:val="0"/>
      </w:pPr>
    </w:p>
    <w:p w:rsidR="0000645B" w:rsidRPr="00787B3A" w:rsidRDefault="0000645B">
      <w:pPr>
        <w:spacing w:line="300" w:lineRule="atLeast"/>
        <w:ind w:right="397"/>
        <w:outlineLvl w:val="0"/>
      </w:pPr>
    </w:p>
    <w:p w:rsidR="0000645B" w:rsidRPr="00787B3A" w:rsidRDefault="0000645B">
      <w:pPr>
        <w:spacing w:line="300" w:lineRule="atLeast"/>
        <w:ind w:right="397"/>
        <w:outlineLvl w:val="0"/>
        <w:rPr>
          <w:b/>
          <w:bCs/>
        </w:rPr>
        <w:sectPr w:rsidR="0000645B" w:rsidRPr="00787B3A" w:rsidSect="00627F1A">
          <w:headerReference w:type="even" r:id="rId10"/>
          <w:headerReference w:type="default" r:id="rId11"/>
          <w:footerReference w:type="even" r:id="rId12"/>
          <w:footerReference w:type="default" r:id="rId13"/>
          <w:type w:val="continuous"/>
          <w:pgSz w:w="11906" w:h="16838" w:code="9"/>
          <w:pgMar w:top="1440" w:right="1797" w:bottom="1440" w:left="1797" w:header="709" w:footer="709" w:gutter="0"/>
          <w:paperSrc w:first="7" w:other="7"/>
          <w:cols w:space="709"/>
          <w:docGrid w:linePitch="326"/>
        </w:sectPr>
      </w:pPr>
    </w:p>
    <w:p w:rsidR="0000645B" w:rsidRPr="00787B3A" w:rsidRDefault="0000645B">
      <w:pPr>
        <w:pStyle w:val="Heading4"/>
        <w:spacing w:before="0" w:after="0"/>
        <w:rPr>
          <w:rFonts w:ascii="Arial" w:hAnsi="Arial" w:cs="Arial"/>
          <w:szCs w:val="24"/>
        </w:rPr>
      </w:pPr>
      <w:r w:rsidRPr="00787B3A">
        <w:rPr>
          <w:rFonts w:ascii="Arial" w:hAnsi="Arial" w:cs="Arial"/>
          <w:szCs w:val="24"/>
        </w:rPr>
        <w:lastRenderedPageBreak/>
        <w:t>Contents</w:t>
      </w:r>
    </w:p>
    <w:p w:rsidR="0000645B" w:rsidRPr="00787B3A" w:rsidRDefault="0000645B"/>
    <w:p w:rsidR="00057FB4" w:rsidRPr="00BB2C1B" w:rsidRDefault="0000645B">
      <w:pPr>
        <w:pStyle w:val="TOC2"/>
        <w:tabs>
          <w:tab w:val="left" w:pos="1702"/>
        </w:tabs>
        <w:rPr>
          <w:rFonts w:ascii="Calibri" w:hAnsi="Calibri"/>
          <w:b w:val="0"/>
          <w:noProof/>
          <w:sz w:val="22"/>
          <w:szCs w:val="22"/>
          <w:lang w:eastAsia="en-AU"/>
        </w:rPr>
      </w:pPr>
      <w:r w:rsidRPr="00787B3A">
        <w:fldChar w:fldCharType="begin"/>
      </w:r>
      <w:r w:rsidRPr="00787B3A">
        <w:instrText xml:space="preserve"> TOC \t "Heading 1,1,Heading 2,1, Heading 1 No num,2 " </w:instrText>
      </w:r>
      <w:r w:rsidRPr="00787B3A">
        <w:fldChar w:fldCharType="separate"/>
      </w:r>
      <w:r w:rsidR="00057FB4">
        <w:rPr>
          <w:noProof/>
        </w:rPr>
        <w:t>Part 1</w:t>
      </w:r>
      <w:r w:rsidR="00057FB4" w:rsidRPr="00BB2C1B">
        <w:rPr>
          <w:rFonts w:ascii="Calibri" w:hAnsi="Calibri"/>
          <w:b w:val="0"/>
          <w:noProof/>
          <w:sz w:val="22"/>
          <w:szCs w:val="22"/>
          <w:lang w:eastAsia="en-AU"/>
        </w:rPr>
        <w:tab/>
      </w:r>
      <w:r w:rsidR="00057FB4">
        <w:rPr>
          <w:noProof/>
        </w:rPr>
        <w:t>Preliminary</w:t>
      </w:r>
      <w:r w:rsidR="00057FB4">
        <w:rPr>
          <w:noProof/>
        </w:rPr>
        <w:tab/>
      </w:r>
      <w:r w:rsidR="00057FB4">
        <w:rPr>
          <w:noProof/>
        </w:rPr>
        <w:fldChar w:fldCharType="begin"/>
      </w:r>
      <w:r w:rsidR="00057FB4">
        <w:rPr>
          <w:noProof/>
        </w:rPr>
        <w:instrText xml:space="preserve"> PAGEREF _Toc356384679 \h </w:instrText>
      </w:r>
      <w:r w:rsidR="00057FB4">
        <w:rPr>
          <w:noProof/>
        </w:rPr>
      </w:r>
      <w:r w:rsidR="00057FB4">
        <w:rPr>
          <w:noProof/>
        </w:rPr>
        <w:fldChar w:fldCharType="separate"/>
      </w:r>
      <w:r w:rsidR="00281E91">
        <w:rPr>
          <w:noProof/>
        </w:rPr>
        <w:t>3</w:t>
      </w:r>
      <w:r w:rsidR="00057FB4">
        <w:rPr>
          <w:noProof/>
        </w:rPr>
        <w:fldChar w:fldCharType="end"/>
      </w:r>
    </w:p>
    <w:p w:rsidR="00057FB4" w:rsidRPr="00BB2C1B" w:rsidRDefault="00057FB4">
      <w:pPr>
        <w:pStyle w:val="TOC1"/>
        <w:rPr>
          <w:rFonts w:ascii="Calibri" w:hAnsi="Calibri"/>
          <w:noProof/>
          <w:sz w:val="22"/>
          <w:szCs w:val="22"/>
          <w:lang w:eastAsia="en-AU"/>
        </w:rPr>
      </w:pPr>
      <w:r>
        <w:rPr>
          <w:noProof/>
        </w:rPr>
        <w:t>1.</w:t>
      </w:r>
      <w:r w:rsidRPr="00BB2C1B">
        <w:rPr>
          <w:rFonts w:ascii="Calibri" w:hAnsi="Calibri"/>
          <w:noProof/>
          <w:sz w:val="22"/>
          <w:szCs w:val="22"/>
          <w:lang w:eastAsia="en-AU"/>
        </w:rPr>
        <w:tab/>
      </w:r>
      <w:r>
        <w:rPr>
          <w:noProof/>
        </w:rPr>
        <w:t>Name of instrument</w:t>
      </w:r>
      <w:r>
        <w:rPr>
          <w:noProof/>
        </w:rPr>
        <w:tab/>
      </w:r>
      <w:r>
        <w:rPr>
          <w:noProof/>
        </w:rPr>
        <w:fldChar w:fldCharType="begin"/>
      </w:r>
      <w:r>
        <w:rPr>
          <w:noProof/>
        </w:rPr>
        <w:instrText xml:space="preserve"> PAGEREF _Toc356384680 \h </w:instrText>
      </w:r>
      <w:r>
        <w:rPr>
          <w:noProof/>
        </w:rPr>
      </w:r>
      <w:r>
        <w:rPr>
          <w:noProof/>
        </w:rPr>
        <w:fldChar w:fldCharType="separate"/>
      </w:r>
      <w:r w:rsidR="00281E91">
        <w:rPr>
          <w:noProof/>
        </w:rPr>
        <w:t>3</w:t>
      </w:r>
      <w:r>
        <w:rPr>
          <w:noProof/>
        </w:rPr>
        <w:fldChar w:fldCharType="end"/>
      </w:r>
    </w:p>
    <w:p w:rsidR="00057FB4" w:rsidRPr="00BB2C1B" w:rsidRDefault="00057FB4">
      <w:pPr>
        <w:pStyle w:val="TOC1"/>
        <w:rPr>
          <w:rFonts w:ascii="Calibri" w:hAnsi="Calibri"/>
          <w:noProof/>
          <w:sz w:val="22"/>
          <w:szCs w:val="22"/>
          <w:lang w:eastAsia="en-AU"/>
        </w:rPr>
      </w:pPr>
      <w:r>
        <w:rPr>
          <w:noProof/>
        </w:rPr>
        <w:t>2.</w:t>
      </w:r>
      <w:r w:rsidRPr="00BB2C1B">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_Toc356384681 \h </w:instrText>
      </w:r>
      <w:r>
        <w:rPr>
          <w:noProof/>
        </w:rPr>
      </w:r>
      <w:r>
        <w:rPr>
          <w:noProof/>
        </w:rPr>
        <w:fldChar w:fldCharType="separate"/>
      </w:r>
      <w:r w:rsidR="00281E91">
        <w:rPr>
          <w:noProof/>
        </w:rPr>
        <w:t>3</w:t>
      </w:r>
      <w:r>
        <w:rPr>
          <w:noProof/>
        </w:rPr>
        <w:fldChar w:fldCharType="end"/>
      </w:r>
    </w:p>
    <w:p w:rsidR="00057FB4" w:rsidRPr="00BB2C1B" w:rsidRDefault="00057FB4">
      <w:pPr>
        <w:pStyle w:val="TOC1"/>
        <w:rPr>
          <w:rFonts w:ascii="Calibri" w:hAnsi="Calibri"/>
          <w:noProof/>
          <w:sz w:val="22"/>
          <w:szCs w:val="22"/>
          <w:lang w:eastAsia="en-AU"/>
        </w:rPr>
      </w:pPr>
      <w:r>
        <w:rPr>
          <w:noProof/>
        </w:rPr>
        <w:t>3.</w:t>
      </w:r>
      <w:r w:rsidRPr="00BB2C1B">
        <w:rPr>
          <w:rFonts w:ascii="Calibri" w:hAnsi="Calibri"/>
          <w:noProof/>
          <w:sz w:val="22"/>
          <w:szCs w:val="22"/>
          <w:lang w:eastAsia="en-AU"/>
        </w:rPr>
        <w:tab/>
      </w:r>
      <w:r>
        <w:rPr>
          <w:noProof/>
        </w:rPr>
        <w:t>Authority</w:t>
      </w:r>
      <w:r>
        <w:rPr>
          <w:noProof/>
        </w:rPr>
        <w:tab/>
      </w:r>
      <w:r>
        <w:rPr>
          <w:noProof/>
        </w:rPr>
        <w:fldChar w:fldCharType="begin"/>
      </w:r>
      <w:r>
        <w:rPr>
          <w:noProof/>
        </w:rPr>
        <w:instrText xml:space="preserve"> PAGEREF _Toc356384682 \h </w:instrText>
      </w:r>
      <w:r>
        <w:rPr>
          <w:noProof/>
        </w:rPr>
      </w:r>
      <w:r>
        <w:rPr>
          <w:noProof/>
        </w:rPr>
        <w:fldChar w:fldCharType="separate"/>
      </w:r>
      <w:r w:rsidR="00281E91">
        <w:rPr>
          <w:noProof/>
        </w:rPr>
        <w:t>3</w:t>
      </w:r>
      <w:r>
        <w:rPr>
          <w:noProof/>
        </w:rPr>
        <w:fldChar w:fldCharType="end"/>
      </w:r>
    </w:p>
    <w:p w:rsidR="00057FB4" w:rsidRPr="00BB2C1B" w:rsidRDefault="00057FB4">
      <w:pPr>
        <w:pStyle w:val="TOC1"/>
        <w:rPr>
          <w:rFonts w:ascii="Calibri" w:hAnsi="Calibri"/>
          <w:noProof/>
          <w:sz w:val="22"/>
          <w:szCs w:val="22"/>
          <w:lang w:eastAsia="en-AU"/>
        </w:rPr>
      </w:pPr>
      <w:r>
        <w:rPr>
          <w:noProof/>
        </w:rPr>
        <w:t>4.</w:t>
      </w:r>
      <w:r w:rsidRPr="00BB2C1B">
        <w:rPr>
          <w:rFonts w:ascii="Calibri" w:hAnsi="Calibri"/>
          <w:noProof/>
          <w:sz w:val="22"/>
          <w:szCs w:val="22"/>
          <w:lang w:eastAsia="en-AU"/>
        </w:rPr>
        <w:tab/>
      </w:r>
      <w:r>
        <w:rPr>
          <w:noProof/>
        </w:rPr>
        <w:t>Schedule(s)</w:t>
      </w:r>
      <w:r>
        <w:rPr>
          <w:noProof/>
        </w:rPr>
        <w:tab/>
      </w:r>
      <w:r>
        <w:rPr>
          <w:noProof/>
        </w:rPr>
        <w:fldChar w:fldCharType="begin"/>
      </w:r>
      <w:r>
        <w:rPr>
          <w:noProof/>
        </w:rPr>
        <w:instrText xml:space="preserve"> PAGEREF _Toc356384683 \h </w:instrText>
      </w:r>
      <w:r>
        <w:rPr>
          <w:noProof/>
        </w:rPr>
      </w:r>
      <w:r>
        <w:rPr>
          <w:noProof/>
        </w:rPr>
        <w:fldChar w:fldCharType="separate"/>
      </w:r>
      <w:r w:rsidR="00281E91">
        <w:rPr>
          <w:noProof/>
        </w:rPr>
        <w:t>3</w:t>
      </w:r>
      <w:r>
        <w:rPr>
          <w:noProof/>
        </w:rPr>
        <w:fldChar w:fldCharType="end"/>
      </w:r>
    </w:p>
    <w:p w:rsidR="00057FB4" w:rsidRPr="00BB2C1B" w:rsidRDefault="00057FB4">
      <w:pPr>
        <w:pStyle w:val="TOC2"/>
        <w:rPr>
          <w:rFonts w:ascii="Calibri" w:hAnsi="Calibri"/>
          <w:b w:val="0"/>
          <w:noProof/>
          <w:sz w:val="22"/>
          <w:szCs w:val="22"/>
          <w:lang w:eastAsia="en-AU"/>
        </w:rPr>
      </w:pPr>
      <w:r>
        <w:rPr>
          <w:noProof/>
        </w:rPr>
        <w:t>Schedule 1 - Amendments</w:t>
      </w:r>
      <w:r>
        <w:rPr>
          <w:noProof/>
        </w:rPr>
        <w:tab/>
      </w:r>
      <w:r>
        <w:rPr>
          <w:noProof/>
        </w:rPr>
        <w:fldChar w:fldCharType="begin"/>
      </w:r>
      <w:r>
        <w:rPr>
          <w:noProof/>
        </w:rPr>
        <w:instrText xml:space="preserve"> PAGEREF _Toc356384684 \h </w:instrText>
      </w:r>
      <w:r>
        <w:rPr>
          <w:noProof/>
        </w:rPr>
      </w:r>
      <w:r>
        <w:rPr>
          <w:noProof/>
        </w:rPr>
        <w:fldChar w:fldCharType="separate"/>
      </w:r>
      <w:r w:rsidR="00281E91">
        <w:rPr>
          <w:noProof/>
        </w:rPr>
        <w:t>4</w:t>
      </w:r>
      <w:r>
        <w:rPr>
          <w:noProof/>
        </w:rPr>
        <w:fldChar w:fldCharType="end"/>
      </w:r>
    </w:p>
    <w:p w:rsidR="0000645B" w:rsidRPr="00787B3A" w:rsidRDefault="0000645B">
      <w:pPr>
        <w:pStyle w:val="TOC1"/>
      </w:pPr>
      <w:r w:rsidRPr="00787B3A">
        <w:fldChar w:fldCharType="end"/>
      </w:r>
    </w:p>
    <w:p w:rsidR="0000645B" w:rsidRPr="00787B3A" w:rsidRDefault="0000645B"/>
    <w:p w:rsidR="0000645B" w:rsidRPr="00787B3A" w:rsidRDefault="0000645B">
      <w:pPr>
        <w:pStyle w:val="Heading1"/>
        <w:sectPr w:rsidR="0000645B" w:rsidRPr="00787B3A" w:rsidSect="00627F1A">
          <w:headerReference w:type="even" r:id="rId14"/>
          <w:headerReference w:type="default" r:id="rId15"/>
          <w:footerReference w:type="even" r:id="rId16"/>
          <w:footerReference w:type="default" r:id="rId17"/>
          <w:pgSz w:w="11906" w:h="16838" w:code="9"/>
          <w:pgMar w:top="1440" w:right="1797" w:bottom="1440" w:left="1797" w:header="709" w:footer="252" w:gutter="0"/>
          <w:paperSrc w:first="7" w:other="7"/>
          <w:cols w:space="709"/>
          <w:docGrid w:linePitch="326"/>
        </w:sectPr>
      </w:pPr>
      <w:bookmarkStart w:id="8" w:name="_Ref68492001"/>
      <w:bookmarkStart w:id="9" w:name="_GoBack"/>
      <w:bookmarkEnd w:id="9"/>
    </w:p>
    <w:p w:rsidR="0000645B" w:rsidRPr="00787B3A" w:rsidRDefault="0000645B">
      <w:pPr>
        <w:pStyle w:val="Heading1NoNum"/>
      </w:pPr>
      <w:bookmarkStart w:id="10" w:name="_Toc69632332"/>
      <w:bookmarkStart w:id="11" w:name="_Toc356384679"/>
      <w:bookmarkStart w:id="12" w:name="_Toc67297414"/>
      <w:bookmarkStart w:id="13" w:name="_Toc67297904"/>
      <w:bookmarkEnd w:id="8"/>
      <w:r w:rsidRPr="00787B3A">
        <w:t>Part 1</w:t>
      </w:r>
      <w:r w:rsidRPr="00787B3A">
        <w:tab/>
        <w:t>Preliminary</w:t>
      </w:r>
      <w:bookmarkEnd w:id="10"/>
      <w:bookmarkEnd w:id="11"/>
    </w:p>
    <w:p w:rsidR="0000645B" w:rsidRPr="00787B3A" w:rsidRDefault="0000645B">
      <w:pPr>
        <w:pStyle w:val="Heading1"/>
        <w:rPr>
          <w:sz w:val="18"/>
          <w:szCs w:val="18"/>
        </w:rPr>
      </w:pPr>
      <w:bookmarkStart w:id="14" w:name="_Toc69632333"/>
      <w:bookmarkStart w:id="15" w:name="_Toc356384680"/>
      <w:r w:rsidRPr="00787B3A">
        <w:t>1.</w:t>
      </w:r>
      <w:r w:rsidRPr="00787B3A">
        <w:tab/>
        <w:t xml:space="preserve">Name of </w:t>
      </w:r>
      <w:bookmarkEnd w:id="12"/>
      <w:bookmarkEnd w:id="13"/>
      <w:bookmarkEnd w:id="14"/>
      <w:r w:rsidR="00B62D8A">
        <w:t>instrument</w:t>
      </w:r>
      <w:bookmarkEnd w:id="15"/>
      <w:r w:rsidR="00B62D8A">
        <w:t xml:space="preserve"> </w:t>
      </w:r>
    </w:p>
    <w:p w:rsidR="0000645B" w:rsidRPr="00787B3A" w:rsidRDefault="0000645B" w:rsidP="00057FB4">
      <w:pPr>
        <w:pStyle w:val="HealthLevel1"/>
        <w:ind w:left="567"/>
      </w:pPr>
      <w:r w:rsidRPr="00787B3A">
        <w:t xml:space="preserve">This </w:t>
      </w:r>
      <w:r w:rsidR="00AF3C4E">
        <w:t xml:space="preserve">instrument </w:t>
      </w:r>
      <w:r w:rsidRPr="00787B3A">
        <w:t>is the</w:t>
      </w:r>
      <w:r w:rsidR="00DA2645">
        <w:t xml:space="preserve"> </w:t>
      </w:r>
      <w:r w:rsidR="00DA2645" w:rsidRPr="00DA2645">
        <w:rPr>
          <w:i/>
        </w:rPr>
        <w:t xml:space="preserve">Premium Support Scheme </w:t>
      </w:r>
      <w:r w:rsidR="00361395">
        <w:rPr>
          <w:i/>
        </w:rPr>
        <w:t xml:space="preserve">Amendment </w:t>
      </w:r>
      <w:r w:rsidR="00DA2645" w:rsidRPr="00DA2645">
        <w:rPr>
          <w:i/>
        </w:rPr>
        <w:t>20</w:t>
      </w:r>
      <w:r w:rsidR="00176729">
        <w:rPr>
          <w:i/>
        </w:rPr>
        <w:t>1</w:t>
      </w:r>
      <w:r w:rsidR="00057FB4">
        <w:rPr>
          <w:i/>
        </w:rPr>
        <w:t>3</w:t>
      </w:r>
      <w:r w:rsidR="00DA2645">
        <w:t>.</w:t>
      </w:r>
    </w:p>
    <w:p w:rsidR="0000645B" w:rsidRPr="00787B3A" w:rsidRDefault="0000645B">
      <w:pPr>
        <w:pStyle w:val="Heading1"/>
      </w:pPr>
      <w:bookmarkStart w:id="16" w:name="_Toc67297415"/>
      <w:bookmarkStart w:id="17" w:name="_Toc67297905"/>
      <w:bookmarkStart w:id="18" w:name="_Toc69632334"/>
      <w:bookmarkStart w:id="19" w:name="_Ref71439118"/>
      <w:bookmarkStart w:id="20" w:name="_Toc356384681"/>
      <w:r w:rsidRPr="00787B3A">
        <w:t>2.</w:t>
      </w:r>
      <w:r w:rsidRPr="00787B3A">
        <w:tab/>
        <w:t>Commencement</w:t>
      </w:r>
      <w:bookmarkEnd w:id="16"/>
      <w:bookmarkEnd w:id="17"/>
      <w:bookmarkEnd w:id="18"/>
      <w:bookmarkEnd w:id="19"/>
      <w:bookmarkEnd w:id="20"/>
    </w:p>
    <w:p w:rsidR="00254DAF" w:rsidRPr="00787B3A" w:rsidRDefault="00254DAF" w:rsidP="00057FB4">
      <w:pPr>
        <w:pStyle w:val="HealthLevel1"/>
        <w:ind w:left="567"/>
      </w:pPr>
      <w:bookmarkStart w:id="21" w:name="_Toc67297416"/>
      <w:bookmarkStart w:id="22" w:name="_Toc67297906"/>
      <w:bookmarkStart w:id="23" w:name="_Ref67302594"/>
      <w:r w:rsidRPr="00787B3A">
        <w:t xml:space="preserve">This </w:t>
      </w:r>
      <w:r w:rsidR="00AF3C4E">
        <w:t xml:space="preserve">instrument </w:t>
      </w:r>
      <w:r w:rsidRPr="00787B3A">
        <w:t xml:space="preserve">commences on </w:t>
      </w:r>
      <w:r w:rsidR="00176729">
        <w:t>1 July 201</w:t>
      </w:r>
      <w:r w:rsidR="003B22A1">
        <w:t>3</w:t>
      </w:r>
      <w:r w:rsidRPr="00787B3A">
        <w:t>.</w:t>
      </w:r>
    </w:p>
    <w:p w:rsidR="00057FB4" w:rsidRDefault="0000645B">
      <w:pPr>
        <w:pStyle w:val="Heading1"/>
      </w:pPr>
      <w:bookmarkStart w:id="24" w:name="_Toc356384682"/>
      <w:r w:rsidRPr="00787B3A">
        <w:t>3.</w:t>
      </w:r>
      <w:r w:rsidRPr="00787B3A">
        <w:tab/>
      </w:r>
      <w:r w:rsidR="00057FB4">
        <w:t>Authority</w:t>
      </w:r>
      <w:bookmarkEnd w:id="24"/>
    </w:p>
    <w:p w:rsidR="00057FB4" w:rsidRDefault="00057FB4" w:rsidP="00057FB4">
      <w:pPr>
        <w:spacing w:before="120"/>
        <w:ind w:left="567"/>
      </w:pPr>
      <w:r>
        <w:t xml:space="preserve">This instrument is made under the </w:t>
      </w:r>
      <w:r w:rsidRPr="00057FB4">
        <w:rPr>
          <w:i/>
        </w:rPr>
        <w:t>Medical Indemnity Act 2002</w:t>
      </w:r>
      <w:r>
        <w:t xml:space="preserve">. </w:t>
      </w:r>
    </w:p>
    <w:p w:rsidR="0000645B" w:rsidRPr="00787B3A" w:rsidRDefault="00057FB4">
      <w:pPr>
        <w:pStyle w:val="Heading1"/>
      </w:pPr>
      <w:bookmarkStart w:id="25" w:name="_Toc356384683"/>
      <w:r>
        <w:t>4.</w:t>
      </w:r>
      <w:r>
        <w:tab/>
        <w:t>Schedule(s)</w:t>
      </w:r>
      <w:bookmarkEnd w:id="25"/>
    </w:p>
    <w:p w:rsidR="0000645B" w:rsidRPr="00787B3A" w:rsidRDefault="00057FB4" w:rsidP="00057FB4">
      <w:pPr>
        <w:pStyle w:val="HealthLevel1"/>
        <w:ind w:left="567"/>
        <w:rPr>
          <w:b/>
          <w:bCs/>
          <w:i/>
          <w:iCs/>
        </w:rPr>
      </w:pPr>
      <w:r>
        <w:t>Each instrument that is specified in a Schedule to this instrument is amended or repealed as set out in the applicable items in the Schedule concerned, and any other item in a Schedule to this instrument has effect according to its terms</w:t>
      </w:r>
      <w:r w:rsidR="0000645B" w:rsidRPr="00AA209C">
        <w:rPr>
          <w:bCs/>
          <w:i/>
          <w:iCs/>
        </w:rPr>
        <w:t>.</w:t>
      </w:r>
    </w:p>
    <w:p w:rsidR="0000645B" w:rsidRDefault="0000645B">
      <w:pPr>
        <w:pStyle w:val="Heading1NoNum"/>
      </w:pPr>
      <w:bookmarkStart w:id="26" w:name="_Toc69632389"/>
      <w:bookmarkStart w:id="27" w:name="_Toc356384684"/>
      <w:bookmarkEnd w:id="21"/>
      <w:bookmarkEnd w:id="22"/>
      <w:bookmarkEnd w:id="23"/>
      <w:r w:rsidRPr="00787B3A">
        <w:lastRenderedPageBreak/>
        <w:t xml:space="preserve">Schedule </w:t>
      </w:r>
      <w:r w:rsidR="00057FB4">
        <w:t xml:space="preserve">1 </w:t>
      </w:r>
      <w:r w:rsidRPr="00787B3A">
        <w:t xml:space="preserve">- </w:t>
      </w:r>
      <w:bookmarkEnd w:id="26"/>
      <w:r w:rsidRPr="00787B3A">
        <w:t>Amendments</w:t>
      </w:r>
      <w:bookmarkEnd w:id="27"/>
    </w:p>
    <w:p w:rsidR="00890DC2" w:rsidRDefault="00890DC2" w:rsidP="00BA235F">
      <w:pPr>
        <w:pStyle w:val="A1S"/>
        <w:rPr>
          <w:rFonts w:ascii="Times New Roman" w:hAnsi="Times New Roman" w:cs="Times New Roman"/>
          <w:i/>
          <w:sz w:val="28"/>
          <w:szCs w:val="28"/>
        </w:rPr>
      </w:pPr>
      <w:r>
        <w:t>Part 1 - Amendments</w:t>
      </w:r>
    </w:p>
    <w:p w:rsidR="00057FB4" w:rsidRPr="00057FB4" w:rsidRDefault="00057FB4" w:rsidP="00BA235F">
      <w:pPr>
        <w:pStyle w:val="A1S"/>
        <w:rPr>
          <w:rFonts w:ascii="Times New Roman" w:hAnsi="Times New Roman" w:cs="Times New Roman"/>
          <w:i/>
          <w:sz w:val="28"/>
          <w:szCs w:val="28"/>
        </w:rPr>
      </w:pPr>
      <w:r w:rsidRPr="00057FB4">
        <w:rPr>
          <w:rFonts w:ascii="Times New Roman" w:hAnsi="Times New Roman" w:cs="Times New Roman"/>
          <w:i/>
          <w:sz w:val="28"/>
          <w:szCs w:val="28"/>
        </w:rPr>
        <w:t>Premium Support Scheme 2004</w:t>
      </w:r>
    </w:p>
    <w:p w:rsidR="001D6BCA" w:rsidRPr="00FB30F8" w:rsidRDefault="00796A1E" w:rsidP="00057FB4">
      <w:pPr>
        <w:pStyle w:val="A1S"/>
        <w:ind w:left="567" w:hanging="567"/>
        <w:rPr>
          <w:i/>
        </w:rPr>
      </w:pPr>
      <w:r>
        <w:t>1</w:t>
      </w:r>
      <w:r w:rsidR="001D6BCA" w:rsidRPr="00FB30F8">
        <w:tab/>
      </w:r>
      <w:r w:rsidR="00057FB4">
        <w:t>Part 3</w:t>
      </w:r>
      <w:r w:rsidR="00CF7E9E">
        <w:t>, s</w:t>
      </w:r>
      <w:r w:rsidR="00C768CE">
        <w:t>ub</w:t>
      </w:r>
      <w:r w:rsidR="00C81A94">
        <w:t>s</w:t>
      </w:r>
      <w:r w:rsidR="00176729">
        <w:t>ection 1</w:t>
      </w:r>
      <w:r w:rsidR="00057FB4">
        <w:t>1</w:t>
      </w:r>
      <w:r w:rsidR="00C768CE">
        <w:t>(</w:t>
      </w:r>
      <w:r w:rsidR="00057FB4">
        <w:t>4</w:t>
      </w:r>
      <w:r w:rsidR="00C768CE">
        <w:t>)</w:t>
      </w:r>
    </w:p>
    <w:p w:rsidR="004C45E0" w:rsidRDefault="004C45E0" w:rsidP="004C45E0">
      <w:pPr>
        <w:pStyle w:val="Healthnumlevel2"/>
        <w:numPr>
          <w:ilvl w:val="0"/>
          <w:numId w:val="0"/>
        </w:numPr>
        <w:ind w:left="1701" w:hanging="851"/>
      </w:pPr>
      <w:r>
        <w:t>Repeal the subsection</w:t>
      </w:r>
      <w:r w:rsidR="009852F1">
        <w:t>.</w:t>
      </w:r>
      <w:r w:rsidR="00C7332F" w:rsidRPr="00C7332F">
        <w:t xml:space="preserve"> </w:t>
      </w:r>
    </w:p>
    <w:p w:rsidR="0076143F" w:rsidRDefault="008D3904" w:rsidP="00057FB4">
      <w:pPr>
        <w:pStyle w:val="A1S"/>
        <w:ind w:left="567" w:hanging="567"/>
      </w:pPr>
      <w:r>
        <w:t>2</w:t>
      </w:r>
      <w:r w:rsidR="004C45E0">
        <w:tab/>
      </w:r>
      <w:r w:rsidR="0076143F">
        <w:t>Part 3, paragraph 12(2</w:t>
      </w:r>
      <w:proofErr w:type="gramStart"/>
      <w:r w:rsidR="0076143F">
        <w:t>)(</w:t>
      </w:r>
      <w:proofErr w:type="gramEnd"/>
      <w:r w:rsidR="0076143F">
        <w:t>b)</w:t>
      </w:r>
    </w:p>
    <w:p w:rsidR="0076143F" w:rsidRPr="0076143F" w:rsidRDefault="0076143F" w:rsidP="00F026C2">
      <w:pPr>
        <w:spacing w:before="60"/>
        <w:ind w:left="851"/>
      </w:pPr>
      <w:r>
        <w:rPr>
          <w:bCs/>
        </w:rPr>
        <w:t>Omit “an authorised officer under the MISS:</w:t>
      </w:r>
      <w:proofErr w:type="gramStart"/>
      <w:r>
        <w:rPr>
          <w:bCs/>
        </w:rPr>
        <w:t>”,</w:t>
      </w:r>
      <w:proofErr w:type="gramEnd"/>
      <w:r>
        <w:rPr>
          <w:bCs/>
        </w:rPr>
        <w:t xml:space="preserve"> substitute “a responsible officer:”.</w:t>
      </w:r>
    </w:p>
    <w:p w:rsidR="00C768CE" w:rsidRDefault="0076143F" w:rsidP="00057FB4">
      <w:pPr>
        <w:pStyle w:val="A1S"/>
        <w:ind w:left="567" w:hanging="567"/>
      </w:pPr>
      <w:r>
        <w:t>3</w:t>
      </w:r>
      <w:r>
        <w:tab/>
      </w:r>
      <w:r w:rsidR="00CF7E9E">
        <w:t xml:space="preserve">Part </w:t>
      </w:r>
      <w:r w:rsidR="00C7332F">
        <w:t>3</w:t>
      </w:r>
      <w:r w:rsidR="00CF7E9E">
        <w:t xml:space="preserve">, </w:t>
      </w:r>
      <w:r w:rsidR="00C7332F">
        <w:t xml:space="preserve">paragraph </w:t>
      </w:r>
      <w:r w:rsidR="00C768CE">
        <w:t>1</w:t>
      </w:r>
      <w:r w:rsidR="00C7332F">
        <w:t>3</w:t>
      </w:r>
      <w:r w:rsidR="00C768CE">
        <w:t>(</w:t>
      </w:r>
      <w:r w:rsidR="00C7332F">
        <w:t>1</w:t>
      </w:r>
      <w:proofErr w:type="gramStart"/>
      <w:r w:rsidR="00C768CE">
        <w:t>)</w:t>
      </w:r>
      <w:r w:rsidR="00C7332F">
        <w:t>(</w:t>
      </w:r>
      <w:proofErr w:type="gramEnd"/>
      <w:r w:rsidR="00C7332F">
        <w:t xml:space="preserve">c) </w:t>
      </w:r>
    </w:p>
    <w:p w:rsidR="004C45E0" w:rsidRPr="004C45E0" w:rsidRDefault="004C45E0" w:rsidP="004C45E0">
      <w:pPr>
        <w:spacing w:before="60"/>
        <w:ind w:left="851"/>
      </w:pPr>
      <w:r>
        <w:t>Repeal the paragraph</w:t>
      </w:r>
      <w:r w:rsidR="009852F1">
        <w:t>.</w:t>
      </w:r>
    </w:p>
    <w:p w:rsidR="004C45E0" w:rsidRDefault="00347935" w:rsidP="00057FB4">
      <w:pPr>
        <w:pStyle w:val="A1S"/>
        <w:ind w:left="567" w:hanging="567"/>
      </w:pPr>
      <w:r>
        <w:t>4</w:t>
      </w:r>
      <w:r w:rsidR="000C005C" w:rsidRPr="00FB30F8">
        <w:tab/>
      </w:r>
      <w:r w:rsidR="004C45E0">
        <w:t>Part 3, paragraph 13(1</w:t>
      </w:r>
      <w:proofErr w:type="gramStart"/>
      <w:r w:rsidR="004C45E0">
        <w:t>)(</w:t>
      </w:r>
      <w:proofErr w:type="gramEnd"/>
      <w:r w:rsidR="004C45E0">
        <w:t>d)</w:t>
      </w:r>
    </w:p>
    <w:p w:rsidR="004C45E0" w:rsidRPr="004C45E0" w:rsidRDefault="004C45E0" w:rsidP="004C45E0">
      <w:pPr>
        <w:spacing w:before="60"/>
        <w:ind w:left="851"/>
      </w:pPr>
      <w:r>
        <w:t>Repeal the paragraph</w:t>
      </w:r>
      <w:r w:rsidR="009852F1">
        <w:t>.</w:t>
      </w:r>
    </w:p>
    <w:p w:rsidR="00C249AE" w:rsidRDefault="00347935" w:rsidP="00C249AE">
      <w:pPr>
        <w:pStyle w:val="A1S"/>
        <w:ind w:left="567" w:hanging="567"/>
      </w:pPr>
      <w:r>
        <w:t>5</w:t>
      </w:r>
      <w:r w:rsidR="00C249AE" w:rsidRPr="00FB30F8">
        <w:tab/>
      </w:r>
      <w:r w:rsidR="00C249AE">
        <w:t>Part 3, paragraph 13(1</w:t>
      </w:r>
      <w:proofErr w:type="gramStart"/>
      <w:r w:rsidR="00C249AE">
        <w:t>)(</w:t>
      </w:r>
      <w:proofErr w:type="gramEnd"/>
      <w:r w:rsidR="00C249AE">
        <w:t>f)</w:t>
      </w:r>
    </w:p>
    <w:p w:rsidR="00C249AE" w:rsidRPr="004C45E0" w:rsidRDefault="00C249AE" w:rsidP="00C249AE">
      <w:pPr>
        <w:spacing w:before="60"/>
        <w:ind w:left="851"/>
      </w:pPr>
      <w:r>
        <w:t>Omit “period; and”, substitute “period.”</w:t>
      </w:r>
    </w:p>
    <w:p w:rsidR="00C249AE" w:rsidRDefault="00347935" w:rsidP="00C249AE">
      <w:pPr>
        <w:pStyle w:val="A1S"/>
        <w:ind w:left="567" w:hanging="567"/>
      </w:pPr>
      <w:r>
        <w:t>6</w:t>
      </w:r>
      <w:r w:rsidR="00C249AE" w:rsidRPr="00FB30F8">
        <w:tab/>
      </w:r>
      <w:r w:rsidR="00C249AE">
        <w:t>Part 3, paragraph 13(1</w:t>
      </w:r>
      <w:proofErr w:type="gramStart"/>
      <w:r w:rsidR="00C249AE">
        <w:t>)(</w:t>
      </w:r>
      <w:proofErr w:type="gramEnd"/>
      <w:r w:rsidR="00C249AE">
        <w:t>g)</w:t>
      </w:r>
    </w:p>
    <w:p w:rsidR="00C249AE" w:rsidRPr="004C45E0" w:rsidRDefault="00C249AE" w:rsidP="00C249AE">
      <w:pPr>
        <w:spacing w:before="60"/>
        <w:ind w:left="851"/>
      </w:pPr>
      <w:r>
        <w:t>Repeal the paragraph.</w:t>
      </w:r>
    </w:p>
    <w:p w:rsidR="005C327C" w:rsidRDefault="00347935" w:rsidP="00057FB4">
      <w:pPr>
        <w:pStyle w:val="A1S"/>
        <w:ind w:left="567" w:hanging="567"/>
      </w:pPr>
      <w:r>
        <w:t>7</w:t>
      </w:r>
      <w:r w:rsidR="005C327C">
        <w:tab/>
        <w:t>Part 3, subsection 13(2)</w:t>
      </w:r>
    </w:p>
    <w:p w:rsidR="005C327C" w:rsidRPr="005C327C" w:rsidRDefault="005C327C" w:rsidP="005C327C">
      <w:pPr>
        <w:spacing w:before="60"/>
        <w:ind w:left="851"/>
      </w:pPr>
      <w:r>
        <w:t>Repeal the subsection (including the note)</w:t>
      </w:r>
      <w:r w:rsidR="009852F1">
        <w:t>.</w:t>
      </w:r>
    </w:p>
    <w:p w:rsidR="005C327C" w:rsidRDefault="00347935" w:rsidP="00057FB4">
      <w:pPr>
        <w:pStyle w:val="A1S"/>
        <w:ind w:left="567" w:hanging="567"/>
      </w:pPr>
      <w:r>
        <w:t>8</w:t>
      </w:r>
      <w:r w:rsidR="005C327C">
        <w:tab/>
        <w:t>Part 3, subsection 13(3)</w:t>
      </w:r>
    </w:p>
    <w:p w:rsidR="005C327C" w:rsidRPr="005C327C" w:rsidRDefault="005C327C" w:rsidP="005C327C">
      <w:pPr>
        <w:spacing w:before="60"/>
        <w:ind w:left="851"/>
      </w:pPr>
      <w:r>
        <w:t>Repeal the subsection</w:t>
      </w:r>
      <w:r w:rsidR="009852F1">
        <w:t>.</w:t>
      </w:r>
    </w:p>
    <w:p w:rsidR="000C005C" w:rsidRDefault="00347935" w:rsidP="00057FB4">
      <w:pPr>
        <w:pStyle w:val="A1S"/>
        <w:ind w:left="567" w:hanging="567"/>
      </w:pPr>
      <w:r>
        <w:t>9</w:t>
      </w:r>
      <w:r w:rsidR="005C327C">
        <w:tab/>
      </w:r>
      <w:r w:rsidR="00AC3F8E">
        <w:t>Part 3, s</w:t>
      </w:r>
      <w:r w:rsidR="000C27D5">
        <w:t>ection</w:t>
      </w:r>
      <w:r w:rsidR="00C7332F">
        <w:t xml:space="preserve"> 13A</w:t>
      </w:r>
    </w:p>
    <w:p w:rsidR="000C27D5" w:rsidRDefault="00C7332F" w:rsidP="005C327C">
      <w:pPr>
        <w:pStyle w:val="HealthLevel1"/>
        <w:spacing w:before="60"/>
      </w:pPr>
      <w:r>
        <w:t>Repeal the section</w:t>
      </w:r>
      <w:r w:rsidR="009852F1">
        <w:t>.</w:t>
      </w:r>
    </w:p>
    <w:p w:rsidR="000C005C" w:rsidRDefault="00347935" w:rsidP="00057FB4">
      <w:pPr>
        <w:pStyle w:val="A1S"/>
        <w:ind w:left="567" w:hanging="567"/>
      </w:pPr>
      <w:r>
        <w:t>10</w:t>
      </w:r>
      <w:r w:rsidR="000C005C" w:rsidRPr="00FB30F8">
        <w:tab/>
      </w:r>
      <w:r w:rsidR="00C7332F">
        <w:t xml:space="preserve">Part 4, </w:t>
      </w:r>
      <w:r w:rsidR="006D2C77">
        <w:t>paragraph</w:t>
      </w:r>
      <w:r w:rsidR="00C7332F">
        <w:t xml:space="preserve"> 24(1</w:t>
      </w:r>
      <w:proofErr w:type="gramStart"/>
      <w:r w:rsidR="00C7332F">
        <w:t>)</w:t>
      </w:r>
      <w:r w:rsidR="006D2C77">
        <w:t>(</w:t>
      </w:r>
      <w:proofErr w:type="gramEnd"/>
      <w:r w:rsidR="006D2C77">
        <w:t>c)</w:t>
      </w:r>
      <w:r w:rsidR="00C7332F">
        <w:t xml:space="preserve"> </w:t>
      </w:r>
    </w:p>
    <w:p w:rsidR="00C7332F" w:rsidRDefault="009852F1" w:rsidP="00C7332F">
      <w:pPr>
        <w:spacing w:before="120"/>
        <w:ind w:left="1702" w:hanging="851"/>
      </w:pPr>
      <w:r>
        <w:t xml:space="preserve">Repeal the </w:t>
      </w:r>
      <w:r w:rsidR="006D2C77">
        <w:t>paragraph.</w:t>
      </w:r>
    </w:p>
    <w:p w:rsidR="009852F1" w:rsidRPr="00C7332F" w:rsidRDefault="009852F1" w:rsidP="003F300B">
      <w:pPr>
        <w:tabs>
          <w:tab w:val="left" w:pos="1560"/>
        </w:tabs>
        <w:spacing w:before="120"/>
        <w:ind w:left="1702"/>
      </w:pPr>
    </w:p>
    <w:p w:rsidR="000C005C" w:rsidRDefault="001C26F4" w:rsidP="000C005C">
      <w:pPr>
        <w:rPr>
          <w:rFonts w:ascii="Arial" w:hAnsi="Arial" w:cs="Arial"/>
          <w:b/>
        </w:rPr>
      </w:pPr>
      <w:r>
        <w:rPr>
          <w:rFonts w:ascii="Arial" w:hAnsi="Arial" w:cs="Arial"/>
          <w:b/>
        </w:rPr>
        <w:t>1</w:t>
      </w:r>
      <w:r w:rsidR="00347935">
        <w:rPr>
          <w:rFonts w:ascii="Arial" w:hAnsi="Arial" w:cs="Arial"/>
          <w:b/>
        </w:rPr>
        <w:t>1</w:t>
      </w:r>
      <w:r w:rsidR="003F300B" w:rsidRPr="003F300B">
        <w:rPr>
          <w:rFonts w:ascii="Arial" w:hAnsi="Arial" w:cs="Arial"/>
          <w:b/>
        </w:rPr>
        <w:tab/>
      </w:r>
      <w:r w:rsidR="003F300B">
        <w:rPr>
          <w:rFonts w:ascii="Arial" w:hAnsi="Arial" w:cs="Arial"/>
          <w:b/>
        </w:rPr>
        <w:t xml:space="preserve">Part 8 </w:t>
      </w:r>
    </w:p>
    <w:bookmarkEnd w:id="1"/>
    <w:p w:rsidR="0000645B" w:rsidRDefault="006A372F" w:rsidP="006A372F">
      <w:pPr>
        <w:pStyle w:val="A2S"/>
        <w:keepNext w:val="0"/>
        <w:spacing w:before="60" w:line="240" w:lineRule="auto"/>
        <w:ind w:left="1702" w:hanging="851"/>
        <w:rPr>
          <w:i w:val="0"/>
        </w:rPr>
      </w:pPr>
      <w:r>
        <w:rPr>
          <w:i w:val="0"/>
        </w:rPr>
        <w:t xml:space="preserve">Repeal the </w:t>
      </w:r>
      <w:r w:rsidR="006D2C77">
        <w:rPr>
          <w:i w:val="0"/>
        </w:rPr>
        <w:t>part, substitute:</w:t>
      </w:r>
    </w:p>
    <w:p w:rsidR="001E7E90" w:rsidRDefault="001E7E90" w:rsidP="006A372F">
      <w:pPr>
        <w:ind w:left="851"/>
      </w:pPr>
    </w:p>
    <w:p w:rsidR="006D2C77" w:rsidRPr="008D3904" w:rsidRDefault="004E0D90" w:rsidP="006A372F">
      <w:pPr>
        <w:ind w:left="851"/>
        <w:rPr>
          <w:rFonts w:ascii="Arial" w:hAnsi="Arial" w:cs="Arial"/>
          <w:b/>
          <w:sz w:val="28"/>
          <w:szCs w:val="28"/>
        </w:rPr>
      </w:pPr>
      <w:r w:rsidRPr="008D3904">
        <w:rPr>
          <w:rFonts w:ascii="Arial" w:hAnsi="Arial" w:cs="Arial"/>
          <w:b/>
          <w:sz w:val="28"/>
          <w:szCs w:val="28"/>
        </w:rPr>
        <w:t>Part 8</w:t>
      </w:r>
      <w:r w:rsidRPr="008D3904">
        <w:rPr>
          <w:rFonts w:ascii="Arial" w:hAnsi="Arial" w:cs="Arial"/>
          <w:b/>
          <w:sz w:val="28"/>
          <w:szCs w:val="28"/>
        </w:rPr>
        <w:tab/>
      </w:r>
      <w:r w:rsidRPr="008D3904">
        <w:rPr>
          <w:rFonts w:ascii="Arial" w:hAnsi="Arial" w:cs="Arial"/>
          <w:b/>
          <w:sz w:val="28"/>
          <w:szCs w:val="28"/>
        </w:rPr>
        <w:tab/>
      </w:r>
      <w:r w:rsidR="006D2C77" w:rsidRPr="008D3904">
        <w:rPr>
          <w:rFonts w:ascii="Arial" w:hAnsi="Arial" w:cs="Arial"/>
          <w:b/>
          <w:sz w:val="28"/>
          <w:szCs w:val="28"/>
        </w:rPr>
        <w:t>Administration fee</w:t>
      </w:r>
    </w:p>
    <w:p w:rsidR="006D2C77" w:rsidRDefault="006D2C77" w:rsidP="006A372F">
      <w:pPr>
        <w:ind w:left="851"/>
      </w:pPr>
    </w:p>
    <w:p w:rsidR="006D2C77" w:rsidRPr="008D3904" w:rsidRDefault="006D2C77" w:rsidP="00F424D9">
      <w:pPr>
        <w:ind w:left="851"/>
        <w:rPr>
          <w:rFonts w:ascii="Arial" w:hAnsi="Arial" w:cs="Arial"/>
          <w:b/>
        </w:rPr>
      </w:pPr>
      <w:r w:rsidRPr="008D3904">
        <w:rPr>
          <w:rFonts w:ascii="Arial" w:hAnsi="Arial" w:cs="Arial"/>
          <w:b/>
        </w:rPr>
        <w:t>41</w:t>
      </w:r>
      <w:r w:rsidR="008D3904" w:rsidRPr="008D3904">
        <w:rPr>
          <w:rFonts w:ascii="Arial" w:hAnsi="Arial" w:cs="Arial"/>
          <w:b/>
        </w:rPr>
        <w:t>.</w:t>
      </w:r>
      <w:r w:rsidR="008D3904" w:rsidRPr="008D3904">
        <w:rPr>
          <w:rFonts w:ascii="Arial" w:hAnsi="Arial" w:cs="Arial"/>
          <w:b/>
        </w:rPr>
        <w:tab/>
      </w:r>
      <w:r w:rsidRPr="008D3904">
        <w:rPr>
          <w:rFonts w:ascii="Arial" w:hAnsi="Arial" w:cs="Arial"/>
          <w:b/>
        </w:rPr>
        <w:t>Eligibility</w:t>
      </w:r>
    </w:p>
    <w:p w:rsidR="006D2C77" w:rsidRDefault="006D2C77" w:rsidP="006A372F">
      <w:pPr>
        <w:ind w:left="851"/>
      </w:pPr>
    </w:p>
    <w:p w:rsidR="00F424D9" w:rsidRDefault="006D2C77" w:rsidP="00F026C2">
      <w:pPr>
        <w:ind w:left="1701"/>
      </w:pPr>
      <w:r>
        <w:t xml:space="preserve">A contractor is eligible to be paid a subsidy under this Scheme calculated in accordance with </w:t>
      </w:r>
      <w:r w:rsidR="00F424D9">
        <w:t xml:space="preserve">section </w:t>
      </w:r>
      <w:r w:rsidR="00C81401">
        <w:t>43</w:t>
      </w:r>
      <w:r w:rsidR="00F424D9">
        <w:t xml:space="preserve"> (the administration fee) to help the contractor meet the cost of administering this Scheme for a premium period, if the contractor</w:t>
      </w:r>
      <w:r w:rsidR="000356B7">
        <w:t xml:space="preserve"> </w:t>
      </w:r>
      <w:r w:rsidR="00F424D9">
        <w:t>complies with the conditions for payment of an administration fee in this Scheme and the PSS contract</w:t>
      </w:r>
      <w:r w:rsidR="000356B7">
        <w:t xml:space="preserve">.  </w:t>
      </w:r>
    </w:p>
    <w:p w:rsidR="00F424D9" w:rsidRDefault="00F424D9" w:rsidP="00F424D9">
      <w:pPr>
        <w:ind w:left="851"/>
      </w:pPr>
    </w:p>
    <w:p w:rsidR="00F424D9" w:rsidRPr="008D3904" w:rsidRDefault="00F424D9" w:rsidP="00F424D9">
      <w:pPr>
        <w:ind w:left="851"/>
        <w:rPr>
          <w:rFonts w:ascii="Arial" w:hAnsi="Arial" w:cs="Arial"/>
          <w:b/>
        </w:rPr>
      </w:pPr>
      <w:r w:rsidRPr="008D3904">
        <w:rPr>
          <w:rFonts w:ascii="Arial" w:hAnsi="Arial" w:cs="Arial"/>
          <w:b/>
        </w:rPr>
        <w:t>43</w:t>
      </w:r>
      <w:r w:rsidR="008D3904" w:rsidRPr="008D3904">
        <w:rPr>
          <w:rFonts w:ascii="Arial" w:hAnsi="Arial" w:cs="Arial"/>
          <w:b/>
        </w:rPr>
        <w:t>.</w:t>
      </w:r>
      <w:r w:rsidRPr="008D3904">
        <w:rPr>
          <w:rFonts w:ascii="Arial" w:hAnsi="Arial" w:cs="Arial"/>
          <w:b/>
        </w:rPr>
        <w:tab/>
        <w:t>Calculation</w:t>
      </w:r>
    </w:p>
    <w:p w:rsidR="00F424D9" w:rsidRDefault="00F424D9" w:rsidP="00F424D9">
      <w:pPr>
        <w:ind w:left="851"/>
      </w:pPr>
    </w:p>
    <w:p w:rsidR="00F424D9" w:rsidRDefault="00F424D9" w:rsidP="008D3904">
      <w:pPr>
        <w:ind w:left="1701" w:hanging="567"/>
      </w:pPr>
      <w:r>
        <w:t>(1)</w:t>
      </w:r>
      <w:r>
        <w:tab/>
      </w:r>
      <w:r w:rsidR="002770EE">
        <w:t>Subject to subsection 6, t</w:t>
      </w:r>
      <w:r>
        <w:t>he administration</w:t>
      </w:r>
      <w:r w:rsidR="004623F6">
        <w:t xml:space="preserve"> fee payable to a contractor for </w:t>
      </w:r>
      <w:r w:rsidR="00343367">
        <w:t>the</w:t>
      </w:r>
      <w:r w:rsidR="004623F6">
        <w:t xml:space="preserve"> financial year</w:t>
      </w:r>
      <w:r w:rsidR="00343367">
        <w:t xml:space="preserve"> commencing </w:t>
      </w:r>
      <w:r w:rsidR="0077375E">
        <w:t>1</w:t>
      </w:r>
      <w:r w:rsidR="00343367">
        <w:t xml:space="preserve"> Ju</w:t>
      </w:r>
      <w:r w:rsidR="0077375E">
        <w:t>ly</w:t>
      </w:r>
      <w:r w:rsidR="00343367">
        <w:t xml:space="preserve"> 2013</w:t>
      </w:r>
      <w:r w:rsidR="004623F6">
        <w:t xml:space="preserve">, whether or not paid proportionally over that year, </w:t>
      </w:r>
      <w:r>
        <w:t xml:space="preserve">is </w:t>
      </w:r>
      <w:r w:rsidR="000356B7">
        <w:t xml:space="preserve">the sum of:  </w:t>
      </w:r>
    </w:p>
    <w:p w:rsidR="008D3904" w:rsidRDefault="008D3904" w:rsidP="00FD2DCB">
      <w:pPr>
        <w:spacing w:before="60"/>
        <w:ind w:left="2268" w:hanging="567"/>
      </w:pPr>
      <w:r>
        <w:t>(a)</w:t>
      </w:r>
      <w:r>
        <w:tab/>
      </w:r>
      <w:proofErr w:type="gramStart"/>
      <w:r w:rsidR="000356B7">
        <w:t>the</w:t>
      </w:r>
      <w:proofErr w:type="gramEnd"/>
      <w:r w:rsidR="003D5007">
        <w:t xml:space="preserve"> base fee</w:t>
      </w:r>
      <w:r>
        <w:t xml:space="preserve">; </w:t>
      </w:r>
      <w:r w:rsidR="00343367">
        <w:t>and</w:t>
      </w:r>
    </w:p>
    <w:p w:rsidR="000356B7" w:rsidDel="00343367" w:rsidRDefault="008D3904" w:rsidP="00FD2DCB">
      <w:pPr>
        <w:spacing w:before="60"/>
        <w:ind w:left="2268" w:hanging="567"/>
      </w:pPr>
      <w:r>
        <w:t>(</w:t>
      </w:r>
      <w:r w:rsidR="00385D60">
        <w:t>b</w:t>
      </w:r>
      <w:r>
        <w:t>)</w:t>
      </w:r>
      <w:r>
        <w:tab/>
      </w:r>
      <w:r w:rsidR="005F60E5">
        <w:t>an</w:t>
      </w:r>
      <w:r w:rsidR="000356B7">
        <w:t xml:space="preserve"> additional </w:t>
      </w:r>
      <w:r w:rsidR="00C31806">
        <w:t>amount de</w:t>
      </w:r>
      <w:r w:rsidR="003D2673">
        <w:t>termined to be reasonable by a</w:t>
      </w:r>
      <w:r w:rsidR="00C31806">
        <w:t xml:space="preserve"> </w:t>
      </w:r>
      <w:r w:rsidR="003D2673">
        <w:t>responsible officer</w:t>
      </w:r>
      <w:r w:rsidR="000356B7">
        <w:t xml:space="preserve">, having regard to </w:t>
      </w:r>
      <w:r>
        <w:t xml:space="preserve">the </w:t>
      </w:r>
      <w:r w:rsidR="00B409F3">
        <w:t xml:space="preserve">number </w:t>
      </w:r>
      <w:r>
        <w:t xml:space="preserve">of </w:t>
      </w:r>
      <w:r w:rsidR="000356B7">
        <w:t>the contractor’s members in respect of whom a run-off cover support payment is attributable as at 31 May 201</w:t>
      </w:r>
      <w:r w:rsidR="009F6B8E">
        <w:t>3</w:t>
      </w:r>
      <w:r w:rsidR="000356B7">
        <w:t xml:space="preserve"> as a proportion </w:t>
      </w:r>
      <w:r w:rsidR="00B409F3">
        <w:t xml:space="preserve">of the total number of </w:t>
      </w:r>
      <w:r w:rsidR="000356B7">
        <w:t>all contracted insurers’ members in respect of whom a run-off cover support payment is attributable as at 31 May 201</w:t>
      </w:r>
      <w:r w:rsidR="005F60E5">
        <w:t>3</w:t>
      </w:r>
      <w:r w:rsidR="000356B7">
        <w:t xml:space="preserve">.  </w:t>
      </w:r>
    </w:p>
    <w:p w:rsidR="00F07724" w:rsidRDefault="00F07724" w:rsidP="007B5644">
      <w:pPr>
        <w:ind w:left="2268" w:hanging="567"/>
      </w:pPr>
    </w:p>
    <w:p w:rsidR="00343367" w:rsidRDefault="00343367" w:rsidP="007B5644">
      <w:pPr>
        <w:ind w:left="1701" w:hanging="567"/>
      </w:pPr>
      <w:r>
        <w:t>(2)</w:t>
      </w:r>
      <w:r>
        <w:tab/>
        <w:t xml:space="preserve">The administration fee payable to a contractor in respect of each financial year commencing on or after </w:t>
      </w:r>
      <w:r w:rsidR="0077375E">
        <w:t>1</w:t>
      </w:r>
      <w:r>
        <w:t xml:space="preserve"> Ju</w:t>
      </w:r>
      <w:r w:rsidR="0077375E">
        <w:t>ly</w:t>
      </w:r>
      <w:r>
        <w:t xml:space="preserve"> 2014 is the administration fee payable to that contractor in the </w:t>
      </w:r>
      <w:r w:rsidR="000356B7">
        <w:t>immediate</w:t>
      </w:r>
      <w:r w:rsidR="008417D2">
        <w:t>ly</w:t>
      </w:r>
      <w:r w:rsidR="000356B7">
        <w:t xml:space="preserve"> </w:t>
      </w:r>
      <w:r>
        <w:t xml:space="preserve">previous financial year plus an indexation amount </w:t>
      </w:r>
      <w:r w:rsidR="00E47D15">
        <w:t xml:space="preserve">for the current financial year, where indexation amount means an amount determined by </w:t>
      </w:r>
      <w:r w:rsidR="003D2673">
        <w:t>a</w:t>
      </w:r>
      <w:r w:rsidR="00C31806">
        <w:t xml:space="preserve"> </w:t>
      </w:r>
      <w:r w:rsidR="003D2673">
        <w:t>responsible officer</w:t>
      </w:r>
      <w:r w:rsidR="00C31806">
        <w:t xml:space="preserve">, </w:t>
      </w:r>
      <w:r w:rsidR="00E47D15">
        <w:t xml:space="preserve">having regard to indices in respect of the current financial year that are provided by the Department of Finance and Deregulation to the Department for the purposes of funding increases.  </w:t>
      </w:r>
    </w:p>
    <w:p w:rsidR="00E47D15" w:rsidRDefault="00E47D15" w:rsidP="00E47D15">
      <w:pPr>
        <w:ind w:left="1701" w:hanging="567"/>
      </w:pPr>
    </w:p>
    <w:p w:rsidR="006B4F91" w:rsidRDefault="00BD2464" w:rsidP="003D2673">
      <w:pPr>
        <w:ind w:left="1701" w:hanging="567"/>
      </w:pPr>
      <w:r>
        <w:t>(</w:t>
      </w:r>
      <w:r w:rsidR="00C31806">
        <w:t>3</w:t>
      </w:r>
      <w:r w:rsidR="00B511B4">
        <w:t>)</w:t>
      </w:r>
      <w:r w:rsidR="00B511B4">
        <w:tab/>
      </w:r>
      <w:r w:rsidR="003D2673">
        <w:t>A responsible</w:t>
      </w:r>
      <w:r w:rsidR="00166C0B">
        <w:t xml:space="preserve"> officer</w:t>
      </w:r>
      <w:r w:rsidR="00C31806" w:rsidDel="00C31806">
        <w:t xml:space="preserve"> </w:t>
      </w:r>
      <w:r w:rsidR="006B4F91">
        <w:t xml:space="preserve">may consult with the Chief Executive Medicare and any other relevant person or agency when calculating an amount under this Part. </w:t>
      </w:r>
    </w:p>
    <w:p w:rsidR="006B4F91" w:rsidRDefault="006B4F91" w:rsidP="008D3904">
      <w:pPr>
        <w:ind w:left="1701" w:hanging="567"/>
      </w:pPr>
    </w:p>
    <w:p w:rsidR="004623F6" w:rsidRDefault="006B4F91" w:rsidP="008D3904">
      <w:pPr>
        <w:ind w:left="1701" w:hanging="567"/>
      </w:pPr>
      <w:r>
        <w:t>(</w:t>
      </w:r>
      <w:r w:rsidR="00C31806">
        <w:t>4</w:t>
      </w:r>
      <w:r>
        <w:t>)</w:t>
      </w:r>
      <w:r>
        <w:tab/>
      </w:r>
      <w:r w:rsidR="004623F6">
        <w:t xml:space="preserve">An administration fee payable in accordance with this Part constitutes a payment in respect of all costs, including any expenses, disbursements, levies and taxes (including GST), incurred by the contractor in carrying out its obligations under this Scheme for the financial year to which the payment relates. </w:t>
      </w:r>
    </w:p>
    <w:p w:rsidR="00106740" w:rsidRDefault="00106740" w:rsidP="008D3904">
      <w:pPr>
        <w:ind w:left="1701" w:hanging="567"/>
      </w:pPr>
    </w:p>
    <w:p w:rsidR="00106740" w:rsidRDefault="00106740" w:rsidP="008D3904">
      <w:pPr>
        <w:ind w:left="1701" w:hanging="567"/>
      </w:pPr>
      <w:r>
        <w:t>(5)</w:t>
      </w:r>
      <w:r>
        <w:tab/>
        <w:t xml:space="preserve">In this section, run-off cover support payment has the same meaning as in the </w:t>
      </w:r>
      <w:r w:rsidRPr="00F026C2">
        <w:rPr>
          <w:i/>
        </w:rPr>
        <w:t>Medical Indemnity (Run-off Cover Support Payment) Act 2004</w:t>
      </w:r>
      <w:r>
        <w:t xml:space="preserve">.  </w:t>
      </w:r>
    </w:p>
    <w:p w:rsidR="009C3D58" w:rsidRDefault="009C3D58" w:rsidP="008D3904">
      <w:pPr>
        <w:ind w:left="1701" w:hanging="567"/>
      </w:pPr>
    </w:p>
    <w:p w:rsidR="009C3D58" w:rsidRDefault="009C3D58" w:rsidP="008D3904">
      <w:pPr>
        <w:ind w:left="1701" w:hanging="567"/>
      </w:pPr>
      <w:r>
        <w:t>(6)</w:t>
      </w:r>
      <w:r>
        <w:tab/>
        <w:t xml:space="preserve">Where </w:t>
      </w:r>
      <w:r w:rsidR="002856BA">
        <w:t>a</w:t>
      </w:r>
      <w:r w:rsidR="002770EE">
        <w:t xml:space="preserve"> medical </w:t>
      </w:r>
      <w:r w:rsidR="002856BA">
        <w:t>indemnity insurer and a</w:t>
      </w:r>
      <w:r w:rsidR="002770EE">
        <w:t>n</w:t>
      </w:r>
      <w:r w:rsidR="002856BA">
        <w:t xml:space="preserve"> MDO are both parties to the same PSS contract, for the purposes of calculating the administration fee </w:t>
      </w:r>
      <w:r w:rsidR="00BC13C1">
        <w:t>under</w:t>
      </w:r>
      <w:r w:rsidR="002770EE">
        <w:t xml:space="preserve"> subsection 43(1) </w:t>
      </w:r>
      <w:r w:rsidR="002856BA">
        <w:t>the insurer is taken to be the only contractor</w:t>
      </w:r>
      <w:r w:rsidR="002770EE">
        <w:t xml:space="preserve">. </w:t>
      </w:r>
    </w:p>
    <w:p w:rsidR="004623F6" w:rsidRDefault="004623F6" w:rsidP="00F424D9">
      <w:pPr>
        <w:ind w:left="851"/>
      </w:pPr>
    </w:p>
    <w:p w:rsidR="00271D66" w:rsidRPr="008D3904" w:rsidRDefault="00271D66" w:rsidP="00F424D9">
      <w:pPr>
        <w:ind w:left="851"/>
        <w:rPr>
          <w:rFonts w:ascii="Arial" w:hAnsi="Arial" w:cs="Arial"/>
          <w:b/>
        </w:rPr>
      </w:pPr>
      <w:r w:rsidRPr="008D3904">
        <w:rPr>
          <w:rFonts w:ascii="Arial" w:hAnsi="Arial" w:cs="Arial"/>
          <w:b/>
        </w:rPr>
        <w:t>44</w:t>
      </w:r>
      <w:r w:rsidRPr="008D3904">
        <w:rPr>
          <w:rFonts w:ascii="Arial" w:hAnsi="Arial" w:cs="Arial"/>
          <w:b/>
        </w:rPr>
        <w:tab/>
      </w:r>
      <w:r w:rsidRPr="008D3904">
        <w:rPr>
          <w:rFonts w:ascii="Arial" w:hAnsi="Arial" w:cs="Arial"/>
          <w:b/>
        </w:rPr>
        <w:tab/>
        <w:t>Determination</w:t>
      </w:r>
    </w:p>
    <w:p w:rsidR="00271D66" w:rsidRDefault="00271D66" w:rsidP="00F424D9">
      <w:pPr>
        <w:ind w:left="851"/>
      </w:pPr>
    </w:p>
    <w:p w:rsidR="00271D66" w:rsidRDefault="00EB300E" w:rsidP="008D3904">
      <w:pPr>
        <w:ind w:left="1701"/>
      </w:pPr>
      <w:r>
        <w:t xml:space="preserve">Where </w:t>
      </w:r>
      <w:r w:rsidR="00FD2DCB">
        <w:t>t</w:t>
      </w:r>
      <w:r w:rsidR="00271D66">
        <w:t xml:space="preserve">he </w:t>
      </w:r>
      <w:r w:rsidR="003D2673">
        <w:t xml:space="preserve">responsible </w:t>
      </w:r>
      <w:r w:rsidR="00271D66">
        <w:t>officer</w:t>
      </w:r>
      <w:r w:rsidR="00C31806" w:rsidDel="00C31806">
        <w:t xml:space="preserve"> </w:t>
      </w:r>
      <w:r w:rsidR="00271D66">
        <w:t>determine</w:t>
      </w:r>
      <w:r>
        <w:t>s</w:t>
      </w:r>
      <w:r w:rsidR="00271D66">
        <w:t xml:space="preserve"> </w:t>
      </w:r>
      <w:r w:rsidR="00B416BC">
        <w:t>an</w:t>
      </w:r>
      <w:r w:rsidR="00271D66">
        <w:t xml:space="preserve"> </w:t>
      </w:r>
      <w:r w:rsidR="00FD2DCB">
        <w:t>additional amount</w:t>
      </w:r>
      <w:r w:rsidR="00271D66">
        <w:t xml:space="preserve"> under </w:t>
      </w:r>
      <w:r w:rsidR="00FD2DCB">
        <w:t>paragraph 43(1</w:t>
      </w:r>
      <w:proofErr w:type="gramStart"/>
      <w:r w:rsidR="00FD2DCB">
        <w:t>)(</w:t>
      </w:r>
      <w:proofErr w:type="gramEnd"/>
      <w:r w:rsidR="00FD2DCB">
        <w:t>b) in respect of a contrac</w:t>
      </w:r>
      <w:r>
        <w:t>t</w:t>
      </w:r>
      <w:r w:rsidR="00FD2DCB">
        <w:t>or</w:t>
      </w:r>
      <w:r w:rsidR="00271D66">
        <w:t xml:space="preserve">, the </w:t>
      </w:r>
      <w:r w:rsidR="003D2673">
        <w:t>responsible</w:t>
      </w:r>
      <w:r w:rsidR="00271D66">
        <w:t xml:space="preserve"> officer</w:t>
      </w:r>
      <w:r w:rsidR="00C31806">
        <w:t xml:space="preserve"> </w:t>
      </w:r>
      <w:r w:rsidR="00271D66">
        <w:t xml:space="preserve">must notify the Chief Executive Medicare as soon as practicable of that amount. </w:t>
      </w:r>
    </w:p>
    <w:p w:rsidR="00271D66" w:rsidRDefault="00271D66" w:rsidP="00F424D9">
      <w:pPr>
        <w:ind w:left="851"/>
      </w:pPr>
    </w:p>
    <w:p w:rsidR="00271D66" w:rsidRPr="008D3904" w:rsidRDefault="00271D66" w:rsidP="00F424D9">
      <w:pPr>
        <w:ind w:left="851"/>
        <w:rPr>
          <w:rFonts w:ascii="Arial" w:hAnsi="Arial" w:cs="Arial"/>
          <w:b/>
        </w:rPr>
      </w:pPr>
      <w:r w:rsidRPr="008D3904">
        <w:rPr>
          <w:rFonts w:ascii="Arial" w:hAnsi="Arial" w:cs="Arial"/>
          <w:b/>
        </w:rPr>
        <w:t>45</w:t>
      </w:r>
      <w:r w:rsidRPr="008D3904">
        <w:rPr>
          <w:rFonts w:ascii="Arial" w:hAnsi="Arial" w:cs="Arial"/>
          <w:b/>
        </w:rPr>
        <w:tab/>
      </w:r>
      <w:r w:rsidRPr="008D3904">
        <w:rPr>
          <w:rFonts w:ascii="Arial" w:hAnsi="Arial" w:cs="Arial"/>
          <w:b/>
        </w:rPr>
        <w:tab/>
        <w:t>Payment</w:t>
      </w:r>
    </w:p>
    <w:p w:rsidR="00271D66" w:rsidRDefault="00271D66" w:rsidP="00F424D9">
      <w:pPr>
        <w:ind w:left="851"/>
      </w:pPr>
    </w:p>
    <w:p w:rsidR="00271D66" w:rsidRDefault="00271D66" w:rsidP="008D3904">
      <w:pPr>
        <w:ind w:left="1701"/>
      </w:pPr>
      <w:r>
        <w:t xml:space="preserve">The Chief Executive Medicare must pay to the contractor, in accordance with the requirements of the PSS contract, the amount of the administration fee </w:t>
      </w:r>
      <w:r w:rsidR="00EB300E">
        <w:t xml:space="preserve">calculated in accordance with this Part </w:t>
      </w:r>
      <w:r>
        <w:t xml:space="preserve">within the timeframe set out in the PSS contract. </w:t>
      </w:r>
    </w:p>
    <w:p w:rsidR="00271D66" w:rsidRDefault="00271D66" w:rsidP="00F424D9">
      <w:pPr>
        <w:ind w:left="851"/>
      </w:pPr>
    </w:p>
    <w:p w:rsidR="00271D66" w:rsidRPr="008D3904" w:rsidRDefault="00271D66" w:rsidP="00F424D9">
      <w:pPr>
        <w:ind w:left="851"/>
        <w:rPr>
          <w:rFonts w:ascii="Arial" w:hAnsi="Arial" w:cs="Arial"/>
          <w:b/>
        </w:rPr>
      </w:pPr>
      <w:r w:rsidRPr="008D3904">
        <w:rPr>
          <w:rFonts w:ascii="Arial" w:hAnsi="Arial" w:cs="Arial"/>
          <w:b/>
        </w:rPr>
        <w:t>46</w:t>
      </w:r>
      <w:r w:rsidRPr="008D3904">
        <w:rPr>
          <w:rFonts w:ascii="Arial" w:hAnsi="Arial" w:cs="Arial"/>
          <w:b/>
        </w:rPr>
        <w:tab/>
      </w:r>
      <w:r w:rsidRPr="008D3904">
        <w:rPr>
          <w:rFonts w:ascii="Arial" w:hAnsi="Arial" w:cs="Arial"/>
          <w:b/>
        </w:rPr>
        <w:tab/>
        <w:t>Non-compliance with conditions</w:t>
      </w:r>
    </w:p>
    <w:p w:rsidR="00271D66" w:rsidRPr="007211A6" w:rsidRDefault="00271D66" w:rsidP="00F424D9">
      <w:pPr>
        <w:ind w:left="851"/>
        <w:rPr>
          <w:b/>
        </w:rPr>
      </w:pPr>
    </w:p>
    <w:p w:rsidR="00271D66" w:rsidRDefault="00271D66" w:rsidP="008D3904">
      <w:pPr>
        <w:ind w:left="1701" w:hanging="567"/>
      </w:pPr>
      <w:r>
        <w:t>(1)</w:t>
      </w:r>
      <w:r>
        <w:tab/>
        <w:t>If a</w:t>
      </w:r>
      <w:r w:rsidR="003D2673">
        <w:t xml:space="preserve"> responsible </w:t>
      </w:r>
      <w:r>
        <w:t>officer</w:t>
      </w:r>
      <w:r w:rsidR="00C31806">
        <w:t xml:space="preserve"> </w:t>
      </w:r>
      <w:r>
        <w:t>becomes aware, after an administration fee has been paid to a contractor, that the contractor has not complied with the conditions for the payment of the administration fee for the period to which the administration fee relates, a</w:t>
      </w:r>
      <w:r w:rsidR="005F5D41">
        <w:t xml:space="preserve"> responsible </w:t>
      </w:r>
      <w:r>
        <w:t xml:space="preserve">officer may determine that the fee was incorrectly paid. </w:t>
      </w:r>
    </w:p>
    <w:p w:rsidR="008D3904" w:rsidRDefault="008D3904" w:rsidP="008D3904">
      <w:pPr>
        <w:ind w:left="1701" w:hanging="567"/>
      </w:pPr>
    </w:p>
    <w:p w:rsidR="00271D66" w:rsidRDefault="00271D66" w:rsidP="008D3904">
      <w:pPr>
        <w:ind w:left="1701" w:hanging="567"/>
      </w:pPr>
      <w:r>
        <w:t>(2)</w:t>
      </w:r>
      <w:r>
        <w:tab/>
        <w:t>If a</w:t>
      </w:r>
      <w:r w:rsidR="003D2673">
        <w:t xml:space="preserve"> responsible </w:t>
      </w:r>
      <w:r>
        <w:t>officer</w:t>
      </w:r>
      <w:r w:rsidR="00C31806">
        <w:t xml:space="preserve"> </w:t>
      </w:r>
      <w:r>
        <w:t xml:space="preserve">makes a determination referred to in subsection (1), the amount of the fee paid is a debt due to the Commonwealth from the contractor.  </w:t>
      </w:r>
    </w:p>
    <w:p w:rsidR="001E7E90" w:rsidRDefault="001E7E90" w:rsidP="001E7E90">
      <w:pPr>
        <w:pStyle w:val="A1S"/>
        <w:ind w:left="567" w:hanging="567"/>
      </w:pPr>
      <w:r>
        <w:t>1</w:t>
      </w:r>
      <w:r w:rsidR="00347935">
        <w:t>2</w:t>
      </w:r>
      <w:r w:rsidRPr="00FB30F8">
        <w:tab/>
      </w:r>
      <w:r>
        <w:t>Part 9, paragraph 47(1</w:t>
      </w:r>
      <w:proofErr w:type="gramStart"/>
      <w:r>
        <w:t>)(</w:t>
      </w:r>
      <w:proofErr w:type="gramEnd"/>
      <w:r>
        <w:t>c)</w:t>
      </w:r>
    </w:p>
    <w:p w:rsidR="003D2673" w:rsidRDefault="003D2673" w:rsidP="003D2673">
      <w:pPr>
        <w:pStyle w:val="HealthLevel1"/>
        <w:spacing w:before="60"/>
      </w:pPr>
      <w:r>
        <w:t>Repeal the paragraph, substitute:</w:t>
      </w:r>
    </w:p>
    <w:p w:rsidR="001E7E90" w:rsidRDefault="003D2673" w:rsidP="00F026C2">
      <w:pPr>
        <w:pStyle w:val="HealthLevel1"/>
        <w:spacing w:before="60"/>
        <w:ind w:left="1985" w:hanging="851"/>
      </w:pPr>
      <w:r>
        <w:t>(c)</w:t>
      </w:r>
      <w:r w:rsidR="004D5A48">
        <w:tab/>
      </w:r>
      <w:proofErr w:type="gramStart"/>
      <w:r>
        <w:t>a</w:t>
      </w:r>
      <w:proofErr w:type="gramEnd"/>
      <w:r>
        <w:t xml:space="preserve"> determination of a responsible officer under Part 8.</w:t>
      </w:r>
    </w:p>
    <w:p w:rsidR="001E7E90" w:rsidRDefault="001E7E90" w:rsidP="003B4103">
      <w:pPr>
        <w:pStyle w:val="A1S"/>
        <w:ind w:left="567" w:hanging="567"/>
      </w:pPr>
      <w:r>
        <w:t>1</w:t>
      </w:r>
      <w:r w:rsidR="00347935">
        <w:t>3</w:t>
      </w:r>
      <w:r w:rsidRPr="00FB30F8">
        <w:tab/>
      </w:r>
      <w:r>
        <w:t>Part 9, paragraph 47(1</w:t>
      </w:r>
      <w:proofErr w:type="gramStart"/>
      <w:r>
        <w:t>)(</w:t>
      </w:r>
      <w:proofErr w:type="gramEnd"/>
      <w:r>
        <w:t>d)</w:t>
      </w:r>
    </w:p>
    <w:p w:rsidR="001E7E90" w:rsidRDefault="001E7E90" w:rsidP="001E7E90">
      <w:pPr>
        <w:spacing w:before="60"/>
        <w:ind w:left="851"/>
      </w:pPr>
      <w:r>
        <w:t>Repeal the paragraph.</w:t>
      </w:r>
    </w:p>
    <w:p w:rsidR="00005BE8" w:rsidRDefault="00005BE8" w:rsidP="003D2673">
      <w:pPr>
        <w:pStyle w:val="A1S"/>
        <w:ind w:left="567" w:hanging="567"/>
      </w:pPr>
      <w:r>
        <w:t>14</w:t>
      </w:r>
      <w:r>
        <w:tab/>
        <w:t>Part 9, subsection 47(2)</w:t>
      </w:r>
    </w:p>
    <w:p w:rsidR="00005BE8" w:rsidRPr="00005BE8" w:rsidRDefault="00005BE8" w:rsidP="00F026C2">
      <w:pPr>
        <w:spacing w:before="60"/>
        <w:ind w:left="851"/>
      </w:pPr>
      <w:r>
        <w:t>Omit “(1</w:t>
      </w:r>
      <w:proofErr w:type="gramStart"/>
      <w:r>
        <w:t>)(</w:t>
      </w:r>
      <w:proofErr w:type="gramEnd"/>
      <w:r>
        <w:t>a), (b) or (d)”, substitute “(1)(a) or (b)”.</w:t>
      </w:r>
    </w:p>
    <w:p w:rsidR="003D2673" w:rsidRDefault="00005BE8" w:rsidP="003D2673">
      <w:pPr>
        <w:pStyle w:val="A1S"/>
        <w:ind w:left="567" w:hanging="567"/>
      </w:pPr>
      <w:r>
        <w:t>15</w:t>
      </w:r>
      <w:r w:rsidR="003D2673">
        <w:tab/>
        <w:t>Part 9, paragraph 47(3</w:t>
      </w:r>
      <w:proofErr w:type="gramStart"/>
      <w:r w:rsidR="003D2673">
        <w:t>)(</w:t>
      </w:r>
      <w:proofErr w:type="gramEnd"/>
      <w:r w:rsidR="003D2673">
        <w:t>b)</w:t>
      </w:r>
    </w:p>
    <w:p w:rsidR="00347935" w:rsidRDefault="00347935" w:rsidP="003D2673">
      <w:pPr>
        <w:spacing w:before="60"/>
        <w:ind w:left="851"/>
      </w:pPr>
      <w:r>
        <w:t xml:space="preserve">Repeal the paragraph, substitute: </w:t>
      </w:r>
    </w:p>
    <w:p w:rsidR="007230DC" w:rsidRDefault="00347935" w:rsidP="00F026C2">
      <w:pPr>
        <w:spacing w:before="60"/>
        <w:ind w:left="1985" w:hanging="851"/>
      </w:pPr>
      <w:r>
        <w:t>(b)</w:t>
      </w:r>
      <w:r>
        <w:tab/>
      </w:r>
      <w:r w:rsidR="007230DC">
        <w:t>for a de</w:t>
      </w:r>
      <w:r w:rsidR="003375F2">
        <w:t>cision referred to in paragraph</w:t>
      </w:r>
      <w:r w:rsidR="007230DC">
        <w:t xml:space="preserve"> (1)(a) </w:t>
      </w:r>
      <w:r w:rsidR="00005BE8">
        <w:t xml:space="preserve">made by the Chief Executive Medicare or a decision referred to in paragraph 1(c) made by a person mentioned in paragraph (a) of the definition of </w:t>
      </w:r>
      <w:r w:rsidR="00005BE8" w:rsidRPr="00B14A4F">
        <w:rPr>
          <w:b/>
          <w:i/>
        </w:rPr>
        <w:t>responsible officer</w:t>
      </w:r>
      <w:r w:rsidR="00005BE8">
        <w:t xml:space="preserve">, a person mentioned in paragraph (b) of that definition (the </w:t>
      </w:r>
      <w:r w:rsidR="00005BE8" w:rsidRPr="00B14A4F">
        <w:rPr>
          <w:b/>
          <w:i/>
        </w:rPr>
        <w:t>reviewing officer</w:t>
      </w:r>
      <w:r w:rsidR="00005BE8">
        <w:t>); or</w:t>
      </w:r>
    </w:p>
    <w:p w:rsidR="003D2673" w:rsidRDefault="007230DC" w:rsidP="00F026C2">
      <w:pPr>
        <w:spacing w:before="60"/>
        <w:ind w:left="1985" w:hanging="851"/>
      </w:pPr>
      <w:r>
        <w:t>(c)</w:t>
      </w:r>
      <w:r>
        <w:tab/>
      </w:r>
      <w:proofErr w:type="gramStart"/>
      <w:r>
        <w:t>for</w:t>
      </w:r>
      <w:proofErr w:type="gramEnd"/>
      <w:r>
        <w:t xml:space="preserve"> a decision referred to in paragraph (1)(c) made by a person mentioned in paragraph (b) of the definition of </w:t>
      </w:r>
      <w:r w:rsidRPr="00F026C2">
        <w:rPr>
          <w:b/>
          <w:i/>
        </w:rPr>
        <w:t>responsible officer</w:t>
      </w:r>
      <w:r>
        <w:t xml:space="preserve">, a Deputy Secretary of the Department (the </w:t>
      </w:r>
      <w:r w:rsidRPr="00F026C2">
        <w:rPr>
          <w:b/>
          <w:i/>
        </w:rPr>
        <w:t>reviewing officer</w:t>
      </w:r>
      <w:r>
        <w:t xml:space="preserve">).   </w:t>
      </w:r>
    </w:p>
    <w:p w:rsidR="0057380F" w:rsidRDefault="00347935" w:rsidP="00663EDA">
      <w:pPr>
        <w:pStyle w:val="A1S"/>
        <w:ind w:left="567" w:hanging="567"/>
      </w:pPr>
      <w:r>
        <w:t>1</w:t>
      </w:r>
      <w:r w:rsidR="00005BE8">
        <w:t>6</w:t>
      </w:r>
      <w:r w:rsidR="0057380F">
        <w:tab/>
        <w:t>Part 9, subsection 47(4)</w:t>
      </w:r>
    </w:p>
    <w:p w:rsidR="0057380F" w:rsidRDefault="0057380F" w:rsidP="00F026C2">
      <w:pPr>
        <w:spacing w:before="60"/>
        <w:ind w:left="851"/>
      </w:pPr>
      <w:r>
        <w:t>Substitute:</w:t>
      </w:r>
    </w:p>
    <w:p w:rsidR="0057380F" w:rsidRPr="0057380F" w:rsidRDefault="0057380F" w:rsidP="00F026C2">
      <w:pPr>
        <w:ind w:left="1701" w:hanging="567"/>
      </w:pPr>
      <w:r>
        <w:t>(4)</w:t>
      </w:r>
      <w:r>
        <w:tab/>
      </w:r>
      <w:r w:rsidRPr="0057380F">
        <w:t xml:space="preserve">A Departmental employee (within the meaning of the </w:t>
      </w:r>
      <w:r w:rsidRPr="00F026C2">
        <w:rPr>
          <w:i/>
        </w:rPr>
        <w:t>Human Services (Medicare) Act 1973</w:t>
      </w:r>
      <w:r w:rsidRPr="0057380F">
        <w:t>) must not be authorised as a reviewing officer unless the employee has a classification higher than the classification of the official who made the original decision.</w:t>
      </w:r>
    </w:p>
    <w:p w:rsidR="00663EDA" w:rsidRDefault="00663EDA" w:rsidP="00663EDA">
      <w:pPr>
        <w:pStyle w:val="A1S"/>
        <w:ind w:left="567" w:hanging="567"/>
      </w:pPr>
      <w:r>
        <w:t>1</w:t>
      </w:r>
      <w:r w:rsidR="00005BE8">
        <w:t>7</w:t>
      </w:r>
      <w:r>
        <w:tab/>
        <w:t>Part 9, section 48</w:t>
      </w:r>
    </w:p>
    <w:p w:rsidR="00663EDA" w:rsidRDefault="00663EDA" w:rsidP="00663EDA">
      <w:pPr>
        <w:spacing w:before="60"/>
        <w:ind w:left="851"/>
      </w:pPr>
      <w:r>
        <w:t>Omit “an authorised officer”</w:t>
      </w:r>
      <w:proofErr w:type="gramStart"/>
      <w:r>
        <w:t>,</w:t>
      </w:r>
      <w:proofErr w:type="gramEnd"/>
      <w:r>
        <w:t xml:space="preserve"> substitute “a responsible officer”.  </w:t>
      </w:r>
    </w:p>
    <w:p w:rsidR="005B5742" w:rsidRDefault="005B5742" w:rsidP="00F032C6">
      <w:pPr>
        <w:pStyle w:val="A1S"/>
        <w:ind w:left="567" w:hanging="567"/>
      </w:pPr>
      <w:r>
        <w:t>1</w:t>
      </w:r>
      <w:r w:rsidR="00005BE8">
        <w:t>8</w:t>
      </w:r>
      <w:r>
        <w:tab/>
        <w:t xml:space="preserve">Part 10, section 52, definition of </w:t>
      </w:r>
      <w:r w:rsidRPr="00F026C2">
        <w:rPr>
          <w:i/>
        </w:rPr>
        <w:t>authorised officer</w:t>
      </w:r>
    </w:p>
    <w:p w:rsidR="005B5742" w:rsidRPr="005B5742" w:rsidRDefault="005B5742" w:rsidP="00F026C2">
      <w:pPr>
        <w:spacing w:before="60"/>
        <w:ind w:left="851"/>
      </w:pPr>
      <w:r>
        <w:t>Repeal definition.</w:t>
      </w:r>
    </w:p>
    <w:p w:rsidR="008D1207" w:rsidRDefault="008D1207" w:rsidP="00F032C6">
      <w:pPr>
        <w:pStyle w:val="A1S"/>
        <w:ind w:left="567" w:hanging="567"/>
      </w:pPr>
      <w:r>
        <w:t>1</w:t>
      </w:r>
      <w:r w:rsidR="00005BE8">
        <w:t>9</w:t>
      </w:r>
      <w:r>
        <w:tab/>
        <w:t>Part 10, section 52</w:t>
      </w:r>
    </w:p>
    <w:p w:rsidR="008D1207" w:rsidRDefault="008D1207" w:rsidP="00F026C2">
      <w:pPr>
        <w:spacing w:before="60"/>
        <w:ind w:left="851"/>
      </w:pPr>
      <w:r>
        <w:t>Insert:</w:t>
      </w:r>
    </w:p>
    <w:p w:rsidR="008D1207" w:rsidRDefault="008D1207" w:rsidP="002770EE">
      <w:pPr>
        <w:spacing w:before="60"/>
        <w:ind w:left="851"/>
      </w:pPr>
      <w:proofErr w:type="gramStart"/>
      <w:r>
        <w:rPr>
          <w:b/>
          <w:i/>
        </w:rPr>
        <w:t>b</w:t>
      </w:r>
      <w:r w:rsidRPr="000167C8">
        <w:rPr>
          <w:b/>
          <w:i/>
        </w:rPr>
        <w:t>ase</w:t>
      </w:r>
      <w:proofErr w:type="gramEnd"/>
      <w:r w:rsidRPr="000167C8">
        <w:rPr>
          <w:b/>
          <w:i/>
        </w:rPr>
        <w:t xml:space="preserve"> fee</w:t>
      </w:r>
      <w:r>
        <w:t xml:space="preserve"> means a fee of $250,000 paid to </w:t>
      </w:r>
      <w:r w:rsidR="00F0515B">
        <w:t xml:space="preserve">a </w:t>
      </w:r>
      <w:r>
        <w:t xml:space="preserve">contractor in respect of meeting the obligations imposed on it by this Scheme. </w:t>
      </w:r>
    </w:p>
    <w:p w:rsidR="00F032C6" w:rsidRDefault="00005BE8" w:rsidP="00F032C6">
      <w:pPr>
        <w:pStyle w:val="A1S"/>
        <w:ind w:left="567" w:hanging="567"/>
      </w:pPr>
      <w:r>
        <w:t>20</w:t>
      </w:r>
      <w:r w:rsidR="00F032C6">
        <w:tab/>
        <w:t>Part 10, section 52</w:t>
      </w:r>
    </w:p>
    <w:p w:rsidR="00F032C6" w:rsidRDefault="00F032C6" w:rsidP="00F032C6">
      <w:pPr>
        <w:spacing w:before="60"/>
        <w:ind w:left="851"/>
      </w:pPr>
      <w:r>
        <w:t xml:space="preserve">Insert: </w:t>
      </w:r>
    </w:p>
    <w:p w:rsidR="004D5A48" w:rsidRDefault="003D2673" w:rsidP="00F032C6">
      <w:pPr>
        <w:spacing w:before="60"/>
        <w:ind w:left="851"/>
      </w:pPr>
      <w:proofErr w:type="gramStart"/>
      <w:r>
        <w:rPr>
          <w:b/>
          <w:i/>
        </w:rPr>
        <w:t>responsible</w:t>
      </w:r>
      <w:proofErr w:type="gramEnd"/>
      <w:r w:rsidR="00F032C6" w:rsidRPr="007B5644">
        <w:rPr>
          <w:b/>
          <w:i/>
        </w:rPr>
        <w:t xml:space="preserve"> officer</w:t>
      </w:r>
      <w:r w:rsidR="00F032C6">
        <w:t xml:space="preserve"> </w:t>
      </w:r>
      <w:r>
        <w:t>means</w:t>
      </w:r>
      <w:r w:rsidR="00A56FDA">
        <w:t xml:space="preserve"> a person for the time being holding or occupying the position of</w:t>
      </w:r>
      <w:r w:rsidR="004D5A48">
        <w:t>:</w:t>
      </w:r>
    </w:p>
    <w:p w:rsidR="004D5A48" w:rsidRDefault="004D5A48" w:rsidP="002C0C95">
      <w:pPr>
        <w:spacing w:before="60"/>
        <w:ind w:left="1702" w:hanging="851"/>
      </w:pPr>
      <w:r>
        <w:t>(a)</w:t>
      </w:r>
      <w:r>
        <w:tab/>
      </w:r>
      <w:proofErr w:type="gramStart"/>
      <w:r w:rsidR="00A56FDA">
        <w:t>the</w:t>
      </w:r>
      <w:proofErr w:type="gramEnd"/>
      <w:r w:rsidR="00A56FDA">
        <w:t xml:space="preserve"> Assistant Secretary of the Branch </w:t>
      </w:r>
      <w:r w:rsidR="00106740">
        <w:t xml:space="preserve">of </w:t>
      </w:r>
      <w:r w:rsidR="003D2673">
        <w:t xml:space="preserve">the </w:t>
      </w:r>
      <w:r w:rsidR="00F032C6">
        <w:t xml:space="preserve">Department </w:t>
      </w:r>
      <w:r w:rsidR="00663EDA">
        <w:t>w</w:t>
      </w:r>
      <w:r w:rsidR="00106740">
        <w:t xml:space="preserve">hich has </w:t>
      </w:r>
      <w:r w:rsidR="003D2673">
        <w:t>responsibilit</w:t>
      </w:r>
      <w:r w:rsidR="00106740">
        <w:t xml:space="preserve">y for </w:t>
      </w:r>
      <w:r w:rsidR="00CF63A6">
        <w:t>a</w:t>
      </w:r>
      <w:r w:rsidR="003D2673">
        <w:t>dminist</w:t>
      </w:r>
      <w:r w:rsidR="00CF63A6">
        <w:t>ering</w:t>
      </w:r>
      <w:r w:rsidR="003D2673">
        <w:t xml:space="preserve"> the </w:t>
      </w:r>
      <w:r w:rsidR="00166C0B">
        <w:t>Scheme</w:t>
      </w:r>
      <w:r w:rsidR="002C0C95">
        <w:t>;</w:t>
      </w:r>
      <w:r>
        <w:t xml:space="preserve"> or</w:t>
      </w:r>
    </w:p>
    <w:p w:rsidR="00F032C6" w:rsidRDefault="004D5A48" w:rsidP="002C0C95">
      <w:pPr>
        <w:spacing w:before="60"/>
        <w:ind w:left="1702" w:hanging="851"/>
      </w:pPr>
      <w:r>
        <w:t>(b)</w:t>
      </w:r>
      <w:r>
        <w:tab/>
      </w:r>
      <w:proofErr w:type="gramStart"/>
      <w:r>
        <w:t>the</w:t>
      </w:r>
      <w:proofErr w:type="gramEnd"/>
      <w:r>
        <w:t xml:space="preserve"> First Assistant Secretary of the Division of the Department which has responsibility for administering the Scheme</w:t>
      </w:r>
      <w:r w:rsidR="00166C0B">
        <w:t>.</w:t>
      </w:r>
    </w:p>
    <w:p w:rsidR="003B4103" w:rsidRDefault="005B5742" w:rsidP="003B4103">
      <w:pPr>
        <w:pStyle w:val="A1S"/>
        <w:ind w:left="567" w:hanging="567"/>
      </w:pPr>
      <w:r>
        <w:t>2</w:t>
      </w:r>
      <w:r w:rsidR="00005BE8">
        <w:t>1</w:t>
      </w:r>
      <w:r w:rsidR="003D2673">
        <w:tab/>
      </w:r>
      <w:r w:rsidR="003B4103">
        <w:t xml:space="preserve">Part 10, section 52, definition of </w:t>
      </w:r>
      <w:r w:rsidR="003B4103" w:rsidRPr="00F026C2">
        <w:rPr>
          <w:i/>
        </w:rPr>
        <w:t>UMP support payment</w:t>
      </w:r>
    </w:p>
    <w:p w:rsidR="001E7E90" w:rsidRDefault="003B4103" w:rsidP="001E7E90">
      <w:pPr>
        <w:spacing w:before="60"/>
        <w:ind w:left="851"/>
      </w:pPr>
      <w:r>
        <w:t>Repeal the definition.</w:t>
      </w:r>
    </w:p>
    <w:p w:rsidR="00B64C16" w:rsidRDefault="005B5742" w:rsidP="00B64C16">
      <w:pPr>
        <w:pStyle w:val="A1S"/>
        <w:ind w:left="567" w:hanging="567"/>
      </w:pPr>
      <w:r>
        <w:t>2</w:t>
      </w:r>
      <w:r w:rsidR="00005BE8">
        <w:t>2</w:t>
      </w:r>
      <w:r w:rsidR="00B64C16" w:rsidRPr="00FB30F8">
        <w:tab/>
      </w:r>
      <w:r w:rsidR="00B64C16">
        <w:t xml:space="preserve">Part 10, section 52, at the end of the definition of </w:t>
      </w:r>
      <w:r w:rsidR="00B64C16" w:rsidRPr="00B64C16">
        <w:rPr>
          <w:i/>
        </w:rPr>
        <w:t>non-therapeutic cosmetic procedure</w:t>
      </w:r>
    </w:p>
    <w:p w:rsidR="00B64C16" w:rsidRDefault="008A25A8" w:rsidP="00B64C16">
      <w:pPr>
        <w:spacing w:before="60"/>
        <w:ind w:left="851"/>
      </w:pPr>
      <w:r>
        <w:t>Omit “</w:t>
      </w:r>
      <w:r w:rsidRPr="008A25A8">
        <w:rPr>
          <w:i/>
        </w:rPr>
        <w:t>1973</w:t>
      </w:r>
      <w:r>
        <w:rPr>
          <w:i/>
        </w:rPr>
        <w:t>.</w:t>
      </w:r>
      <w:r>
        <w:t xml:space="preserve">” and substitute </w:t>
      </w:r>
      <w:r w:rsidR="00B64C16">
        <w:t>“</w:t>
      </w:r>
      <w:r w:rsidRPr="008A25A8">
        <w:rPr>
          <w:i/>
        </w:rPr>
        <w:t>1973</w:t>
      </w:r>
      <w:r>
        <w:t xml:space="preserve"> </w:t>
      </w:r>
      <w:r w:rsidR="00B64C16">
        <w:t xml:space="preserve">or a health service specified in a determination made under subsection </w:t>
      </w:r>
      <w:proofErr w:type="gramStart"/>
      <w:r w:rsidR="00B64C16">
        <w:t>3C(</w:t>
      </w:r>
      <w:proofErr w:type="gramEnd"/>
      <w:r w:rsidR="00B64C16">
        <w:t>1) of that Act.”</w:t>
      </w:r>
    </w:p>
    <w:p w:rsidR="003C2BCE" w:rsidRDefault="005B5742" w:rsidP="003C2BCE">
      <w:pPr>
        <w:pStyle w:val="A1S"/>
        <w:ind w:left="567" w:hanging="567"/>
      </w:pPr>
      <w:r>
        <w:t>2</w:t>
      </w:r>
      <w:r w:rsidR="00005BE8">
        <w:t>3</w:t>
      </w:r>
      <w:r w:rsidR="003C2BCE" w:rsidRPr="00FB30F8">
        <w:tab/>
      </w:r>
      <w:r w:rsidR="003C2BCE">
        <w:t xml:space="preserve">Part 10, section 52, definition of </w:t>
      </w:r>
      <w:r w:rsidR="003C2BCE" w:rsidRPr="003C2BCE">
        <w:rPr>
          <w:i/>
        </w:rPr>
        <w:t>procedural general practitioner</w:t>
      </w:r>
    </w:p>
    <w:p w:rsidR="00B64C16" w:rsidRDefault="003C2BCE" w:rsidP="001E7E90">
      <w:pPr>
        <w:spacing w:before="60"/>
        <w:ind w:left="851"/>
      </w:pPr>
      <w:r>
        <w:t>Omit:</w:t>
      </w:r>
    </w:p>
    <w:p w:rsidR="00B64C16" w:rsidRDefault="003C2BCE" w:rsidP="001E7E90">
      <w:pPr>
        <w:spacing w:before="60"/>
        <w:ind w:left="851"/>
      </w:pPr>
      <w:proofErr w:type="gramStart"/>
      <w:r>
        <w:t>one</w:t>
      </w:r>
      <w:proofErr w:type="gramEnd"/>
      <w:r>
        <w:t xml:space="preserve"> or more of the following professional services mentioned in the general medical services table, as amended from time to time, under the </w:t>
      </w:r>
      <w:r w:rsidRPr="003C2BCE">
        <w:rPr>
          <w:i/>
        </w:rPr>
        <w:t>Health Insurance Act 1973</w:t>
      </w:r>
      <w:r>
        <w:t>:</w:t>
      </w:r>
    </w:p>
    <w:p w:rsidR="003C2BCE" w:rsidRDefault="003C2BCE" w:rsidP="001E7E90">
      <w:pPr>
        <w:spacing w:before="60"/>
        <w:ind w:left="851"/>
      </w:pPr>
      <w:r>
        <w:t>Substitute:</w:t>
      </w:r>
    </w:p>
    <w:p w:rsidR="003C2BCE" w:rsidRDefault="003C2BCE" w:rsidP="001E7E90">
      <w:pPr>
        <w:spacing w:before="60"/>
        <w:ind w:left="851"/>
      </w:pPr>
      <w:r>
        <w:t xml:space="preserve">professional services mentioned in the general medical services table under the </w:t>
      </w:r>
      <w:r w:rsidRPr="003C2BCE">
        <w:rPr>
          <w:i/>
        </w:rPr>
        <w:t>Health Insurance Act 1973</w:t>
      </w:r>
      <w:r>
        <w:t xml:space="preserve">, or health services specified in a determination made under subsection 3C(1) of the </w:t>
      </w:r>
      <w:r w:rsidRPr="003C2BCE">
        <w:rPr>
          <w:i/>
        </w:rPr>
        <w:t>Health Insurance Act 1973</w:t>
      </w:r>
      <w:r>
        <w:t xml:space="preserve">, of one or more of the following types:  </w:t>
      </w:r>
    </w:p>
    <w:p w:rsidR="00890DC2" w:rsidRDefault="00890DC2" w:rsidP="001E7E90">
      <w:pPr>
        <w:spacing w:before="60"/>
        <w:ind w:left="851"/>
      </w:pPr>
    </w:p>
    <w:p w:rsidR="00102BDC" w:rsidRDefault="00102BDC" w:rsidP="001E7E90">
      <w:pPr>
        <w:spacing w:before="60"/>
        <w:ind w:left="851"/>
        <w:sectPr w:rsidR="00102BDC" w:rsidSect="00627F1A">
          <w:headerReference w:type="even" r:id="rId18"/>
          <w:headerReference w:type="default" r:id="rId19"/>
          <w:footerReference w:type="default" r:id="rId20"/>
          <w:pgSz w:w="11906" w:h="16838" w:code="9"/>
          <w:pgMar w:top="1440" w:right="1797" w:bottom="1440" w:left="1797" w:header="709" w:footer="252" w:gutter="0"/>
          <w:paperSrc w:first="7" w:other="7"/>
          <w:cols w:space="709"/>
          <w:docGrid w:linePitch="326"/>
        </w:sectPr>
      </w:pPr>
    </w:p>
    <w:p w:rsidR="00890DC2" w:rsidRDefault="00890DC2" w:rsidP="001E7E90">
      <w:pPr>
        <w:spacing w:before="60"/>
        <w:ind w:left="851"/>
      </w:pPr>
    </w:p>
    <w:p w:rsidR="00890DC2" w:rsidRDefault="00890DC2" w:rsidP="00890DC2">
      <w:pPr>
        <w:pStyle w:val="A1S"/>
      </w:pPr>
      <w:r>
        <w:t>Part 2 – Transitional provisions</w:t>
      </w:r>
    </w:p>
    <w:p w:rsidR="00890DC2" w:rsidRDefault="00890DC2" w:rsidP="00890DC2">
      <w:pPr>
        <w:pStyle w:val="A1S"/>
        <w:ind w:left="567" w:hanging="567"/>
      </w:pPr>
      <w:r>
        <w:t>2</w:t>
      </w:r>
      <w:r w:rsidR="00AC3F8E">
        <w:t>4</w:t>
      </w:r>
      <w:r w:rsidRPr="00FB30F8">
        <w:tab/>
      </w:r>
      <w:r>
        <w:t>Application</w:t>
      </w:r>
    </w:p>
    <w:p w:rsidR="00890DC2" w:rsidRDefault="00890DC2" w:rsidP="00F026C2"/>
    <w:p w:rsidR="00890DC2" w:rsidRDefault="00890DC2" w:rsidP="00F026C2">
      <w:pPr>
        <w:ind w:left="851"/>
      </w:pPr>
      <w:r>
        <w:t>If, prior to the amendments made by this Schedule:</w:t>
      </w:r>
    </w:p>
    <w:p w:rsidR="00890DC2" w:rsidRDefault="00890DC2" w:rsidP="00B2521D">
      <w:pPr>
        <w:spacing w:before="60"/>
        <w:ind w:left="1702" w:hanging="851"/>
      </w:pPr>
      <w:r>
        <w:t>(a)</w:t>
      </w:r>
      <w:r>
        <w:tab/>
      </w:r>
      <w:proofErr w:type="gramStart"/>
      <w:r>
        <w:t>an</w:t>
      </w:r>
      <w:proofErr w:type="gramEnd"/>
      <w:r>
        <w:t xml:space="preserve"> authorised officer has made a determination under Part 8 of the Scheme; or</w:t>
      </w:r>
    </w:p>
    <w:p w:rsidR="00890DC2" w:rsidRDefault="00890DC2" w:rsidP="00F026C2">
      <w:pPr>
        <w:ind w:left="1702" w:hanging="851"/>
      </w:pPr>
      <w:r>
        <w:t>(b)</w:t>
      </w:r>
      <w:r>
        <w:tab/>
      </w:r>
      <w:proofErr w:type="gramStart"/>
      <w:r>
        <w:t>the</w:t>
      </w:r>
      <w:proofErr w:type="gramEnd"/>
      <w:r>
        <w:t xml:space="preserve"> Chief Executive Medicare has made a decision under paragraph 13(2)(b) not to approve a later date, </w:t>
      </w:r>
    </w:p>
    <w:p w:rsidR="00890DC2" w:rsidRPr="00890DC2" w:rsidRDefault="00890DC2" w:rsidP="00B2521D">
      <w:pPr>
        <w:spacing w:before="60"/>
        <w:ind w:left="851"/>
      </w:pPr>
      <w:r>
        <w:t xml:space="preserve">Part 9 of the Scheme applies in relation to that determination or decision as if the amendments made by this Schedule had not been made. </w:t>
      </w:r>
    </w:p>
    <w:p w:rsidR="00890DC2" w:rsidRPr="00F026C2" w:rsidRDefault="00890DC2" w:rsidP="00F026C2"/>
    <w:p w:rsidR="00890DC2" w:rsidRDefault="00890DC2" w:rsidP="001E7E90">
      <w:pPr>
        <w:spacing w:before="60"/>
        <w:ind w:left="851"/>
      </w:pPr>
    </w:p>
    <w:sectPr w:rsidR="00890DC2" w:rsidSect="00627F1A">
      <w:pgSz w:w="11906" w:h="16838" w:code="9"/>
      <w:pgMar w:top="1440" w:right="1797" w:bottom="1440" w:left="1797" w:header="709" w:footer="252" w:gutter="0"/>
      <w:paperSrc w:first="7" w:other="7"/>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290" w:rsidRDefault="00FA1290">
      <w:r>
        <w:separator/>
      </w:r>
    </w:p>
  </w:endnote>
  <w:endnote w:type="continuationSeparator" w:id="0">
    <w:p w:rsidR="00FA1290" w:rsidRDefault="00FA1290">
      <w:r>
        <w:continuationSeparator/>
      </w:r>
    </w:p>
  </w:endnote>
  <w:endnote w:type="continuationNotice" w:id="1">
    <w:p w:rsidR="00FA1290" w:rsidRDefault="00FA1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3C2BCE">
      <w:tc>
        <w:tcPr>
          <w:tcW w:w="1701" w:type="dxa"/>
          <w:tcBorders>
            <w:top w:val="single" w:sz="4" w:space="0" w:color="auto"/>
          </w:tcBorders>
        </w:tcPr>
        <w:p w:rsidR="003C2BCE" w:rsidRDefault="003C2BCE">
          <w:pPr>
            <w:pStyle w:val="Footer"/>
          </w:pPr>
          <w:r>
            <w:rPr>
              <w:rStyle w:val="PageNumber"/>
            </w:rPr>
            <w:fldChar w:fldCharType="begin"/>
          </w:r>
          <w:r>
            <w:rPr>
              <w:rStyle w:val="PageNumber"/>
            </w:rPr>
            <w:instrText xml:space="preserve"> PAGE </w:instrText>
          </w:r>
          <w:r>
            <w:rPr>
              <w:rStyle w:val="PageNumber"/>
            </w:rPr>
            <w:fldChar w:fldCharType="separate"/>
          </w:r>
          <w:r w:rsidR="00A867AB">
            <w:rPr>
              <w:rStyle w:val="PageNumber"/>
              <w:noProof/>
            </w:rPr>
            <w:t>2</w:t>
          </w:r>
          <w:r>
            <w:rPr>
              <w:rStyle w:val="PageNumber"/>
            </w:rPr>
            <w:fldChar w:fldCharType="end"/>
          </w:r>
        </w:p>
      </w:tc>
      <w:tc>
        <w:tcPr>
          <w:tcW w:w="4933" w:type="dxa"/>
          <w:tcBorders>
            <w:top w:val="single" w:sz="4" w:space="0" w:color="auto"/>
          </w:tcBorders>
        </w:tcPr>
        <w:p w:rsidR="003C2BCE" w:rsidRDefault="003C2BCE">
          <w:pPr>
            <w:pStyle w:val="Footer"/>
            <w:spacing w:before="20" w:line="200" w:lineRule="exact"/>
            <w:jc w:val="center"/>
            <w:rPr>
              <w:i/>
              <w:iCs/>
            </w:rPr>
          </w:pPr>
          <w:r>
            <w:rPr>
              <w:i/>
              <w:iCs/>
            </w:rPr>
            <w:t>Premium Support Scheme 2004</w:t>
          </w:r>
          <w:r>
            <w:rPr>
              <w:i/>
              <w:iCs/>
            </w:rPr>
            <w:fldChar w:fldCharType="begin"/>
          </w:r>
          <w:r>
            <w:rPr>
              <w:i/>
              <w:iCs/>
            </w:rPr>
            <w:instrText xml:space="preserve"> REF citation \* CHARFORMAT </w:instrText>
          </w:r>
          <w:r>
            <w:rPr>
              <w:i/>
              <w:iCs/>
            </w:rPr>
            <w:fldChar w:fldCharType="separate"/>
          </w:r>
          <w:r w:rsidR="00281E91">
            <w:rPr>
              <w:b/>
              <w:bCs/>
              <w:i/>
              <w:iCs/>
              <w:lang w:val="en-US"/>
            </w:rPr>
            <w:t>Error! Not a valid result for table.</w:t>
          </w:r>
          <w:r>
            <w:rPr>
              <w:i/>
              <w:iCs/>
            </w:rPr>
            <w:fldChar w:fldCharType="end"/>
          </w:r>
        </w:p>
      </w:tc>
      <w:tc>
        <w:tcPr>
          <w:tcW w:w="1701" w:type="dxa"/>
          <w:tcBorders>
            <w:top w:val="single" w:sz="4" w:space="0" w:color="auto"/>
          </w:tcBorders>
        </w:tcPr>
        <w:p w:rsidR="003C2BCE" w:rsidRDefault="003C2BCE">
          <w:pPr>
            <w:pStyle w:val="Footer"/>
            <w:jc w:val="right"/>
          </w:pPr>
          <w:r>
            <w:rPr>
              <w:rStyle w:val="PageNumber"/>
            </w:rPr>
            <w:fldChar w:fldCharType="begin"/>
          </w:r>
          <w:r>
            <w:rPr>
              <w:rStyle w:val="PageNumber"/>
            </w:rPr>
            <w:instrText xml:space="preserve"> PAGE </w:instrText>
          </w:r>
          <w:r>
            <w:rPr>
              <w:rStyle w:val="PageNumber"/>
            </w:rPr>
            <w:fldChar w:fldCharType="separate"/>
          </w:r>
          <w:r w:rsidR="00A867AB">
            <w:rPr>
              <w:rStyle w:val="PageNumber"/>
              <w:noProof/>
            </w:rPr>
            <w:t>2</w:t>
          </w:r>
          <w:r>
            <w:rPr>
              <w:rStyle w:val="PageNumber"/>
            </w:rPr>
            <w:fldChar w:fldCharType="end"/>
          </w:r>
        </w:p>
      </w:tc>
    </w:tr>
  </w:tbl>
  <w:p w:rsidR="003C2BCE" w:rsidRDefault="003C2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3C2BCE">
      <w:tc>
        <w:tcPr>
          <w:tcW w:w="1701" w:type="dxa"/>
          <w:tcBorders>
            <w:top w:val="single" w:sz="4" w:space="0" w:color="auto"/>
          </w:tcBorders>
        </w:tcPr>
        <w:p w:rsidR="003C2BCE" w:rsidRDefault="003C2BCE">
          <w:pPr>
            <w:pStyle w:val="Footer"/>
          </w:pPr>
        </w:p>
      </w:tc>
      <w:tc>
        <w:tcPr>
          <w:tcW w:w="4933" w:type="dxa"/>
          <w:tcBorders>
            <w:top w:val="single" w:sz="4" w:space="0" w:color="auto"/>
          </w:tcBorders>
        </w:tcPr>
        <w:p w:rsidR="003C2BCE" w:rsidRDefault="003C2BCE">
          <w:pPr>
            <w:pStyle w:val="Footer"/>
            <w:spacing w:before="20" w:line="200" w:lineRule="exact"/>
            <w:jc w:val="center"/>
            <w:rPr>
              <w:i/>
              <w:iCs/>
            </w:rPr>
          </w:pPr>
          <w:bookmarkStart w:id="6" w:name="Title"/>
          <w:bookmarkEnd w:id="6"/>
        </w:p>
      </w:tc>
      <w:tc>
        <w:tcPr>
          <w:tcW w:w="1701" w:type="dxa"/>
          <w:tcBorders>
            <w:top w:val="single" w:sz="4" w:space="0" w:color="auto"/>
          </w:tcBorders>
        </w:tcPr>
        <w:p w:rsidR="003C2BCE" w:rsidRDefault="003C2BCE">
          <w:pPr>
            <w:pStyle w:val="Footer"/>
            <w:jc w:val="right"/>
          </w:pPr>
          <w:r>
            <w:rPr>
              <w:rStyle w:val="PageNumber"/>
            </w:rPr>
            <w:fldChar w:fldCharType="begin"/>
          </w:r>
          <w:r>
            <w:rPr>
              <w:rStyle w:val="PageNumber"/>
            </w:rPr>
            <w:instrText xml:space="preserve"> PAGE </w:instrText>
          </w:r>
          <w:r>
            <w:rPr>
              <w:rStyle w:val="PageNumber"/>
            </w:rPr>
            <w:fldChar w:fldCharType="separate"/>
          </w:r>
          <w:r w:rsidR="00281E91">
            <w:rPr>
              <w:rStyle w:val="PageNumber"/>
              <w:noProof/>
            </w:rPr>
            <w:t>1</w:t>
          </w:r>
          <w:r>
            <w:rPr>
              <w:rStyle w:val="PageNumber"/>
            </w:rPr>
            <w:fldChar w:fldCharType="end"/>
          </w:r>
        </w:p>
      </w:tc>
    </w:tr>
  </w:tbl>
  <w:p w:rsidR="003C2BCE" w:rsidRDefault="003C2BCE">
    <w:pPr>
      <w:pStyle w:val="Footer"/>
    </w:pPr>
    <w:bookmarkStart w:id="7" w:name="IsForm"/>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418"/>
      <w:gridCol w:w="5386"/>
      <w:gridCol w:w="1531"/>
    </w:tblGrid>
    <w:tr w:rsidR="003C2BCE">
      <w:tc>
        <w:tcPr>
          <w:tcW w:w="1418" w:type="dxa"/>
          <w:tcBorders>
            <w:top w:val="single" w:sz="4" w:space="0" w:color="auto"/>
          </w:tcBorders>
        </w:tcPr>
        <w:p w:rsidR="003C2BCE" w:rsidRDefault="003C2BCE">
          <w:pPr>
            <w:pStyle w:val="Footer"/>
          </w:pPr>
          <w:r>
            <w:rPr>
              <w:rStyle w:val="PageNumber"/>
            </w:rPr>
            <w:fldChar w:fldCharType="begin"/>
          </w:r>
          <w:r>
            <w:rPr>
              <w:rStyle w:val="PageNumber"/>
            </w:rPr>
            <w:instrText xml:space="preserve"> PAGE </w:instrText>
          </w:r>
          <w:r>
            <w:rPr>
              <w:rStyle w:val="PageNumber"/>
            </w:rPr>
            <w:fldChar w:fldCharType="separate"/>
          </w:r>
          <w:r w:rsidR="00281E91">
            <w:rPr>
              <w:rStyle w:val="PageNumber"/>
              <w:noProof/>
            </w:rPr>
            <w:t>6</w:t>
          </w:r>
          <w:r>
            <w:rPr>
              <w:rStyle w:val="PageNumber"/>
            </w:rPr>
            <w:fldChar w:fldCharType="end"/>
          </w:r>
        </w:p>
      </w:tc>
      <w:tc>
        <w:tcPr>
          <w:tcW w:w="5386" w:type="dxa"/>
          <w:tcBorders>
            <w:top w:val="single" w:sz="4" w:space="0" w:color="auto"/>
          </w:tcBorders>
        </w:tcPr>
        <w:p w:rsidR="003C2BCE" w:rsidRDefault="003C2BCE" w:rsidP="009F0106">
          <w:pPr>
            <w:pStyle w:val="Footer"/>
            <w:spacing w:before="120" w:after="20" w:line="200" w:lineRule="exact"/>
            <w:jc w:val="center"/>
            <w:rPr>
              <w:i/>
              <w:iCs/>
            </w:rPr>
          </w:pPr>
          <w:r>
            <w:rPr>
              <w:i/>
              <w:iCs/>
            </w:rPr>
            <w:fldChar w:fldCharType="begin"/>
          </w:r>
          <w:r>
            <w:rPr>
              <w:i/>
              <w:iCs/>
            </w:rPr>
            <w:instrText xml:space="preserve"> REF DocName  \* MERGEFORMAT </w:instrText>
          </w:r>
          <w:r>
            <w:rPr>
              <w:i/>
              <w:iCs/>
            </w:rPr>
            <w:fldChar w:fldCharType="separate"/>
          </w:r>
          <w:r w:rsidR="00281E91" w:rsidRPr="00281E91">
            <w:rPr>
              <w:i/>
              <w:iCs/>
            </w:rPr>
            <w:t>Premium Support Scheme Amendment 20</w:t>
          </w:r>
          <w:r>
            <w:rPr>
              <w:i/>
              <w:iCs/>
            </w:rPr>
            <w:fldChar w:fldCharType="end"/>
          </w:r>
          <w:r>
            <w:rPr>
              <w:i/>
              <w:iCs/>
            </w:rPr>
            <w:t>13</w:t>
          </w:r>
        </w:p>
      </w:tc>
      <w:tc>
        <w:tcPr>
          <w:tcW w:w="1531" w:type="dxa"/>
          <w:tcBorders>
            <w:top w:val="single" w:sz="4" w:space="0" w:color="auto"/>
          </w:tcBorders>
        </w:tcPr>
        <w:p w:rsidR="003C2BCE" w:rsidRDefault="003C2BCE">
          <w:pPr>
            <w:pStyle w:val="Footer"/>
            <w:jc w:val="right"/>
          </w:pPr>
        </w:p>
      </w:tc>
    </w:tr>
  </w:tbl>
  <w:p w:rsidR="003C2BCE" w:rsidRDefault="003C2B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418"/>
      <w:gridCol w:w="5422"/>
      <w:gridCol w:w="1495"/>
    </w:tblGrid>
    <w:tr w:rsidR="003C2BCE">
      <w:tc>
        <w:tcPr>
          <w:tcW w:w="1418" w:type="dxa"/>
          <w:tcBorders>
            <w:top w:val="single" w:sz="4" w:space="0" w:color="auto"/>
          </w:tcBorders>
        </w:tcPr>
        <w:p w:rsidR="003C2BCE" w:rsidRDefault="003C2BCE">
          <w:pPr>
            <w:pStyle w:val="Footer"/>
          </w:pPr>
        </w:p>
      </w:tc>
      <w:tc>
        <w:tcPr>
          <w:tcW w:w="5422" w:type="dxa"/>
          <w:tcBorders>
            <w:top w:val="single" w:sz="4" w:space="0" w:color="auto"/>
          </w:tcBorders>
        </w:tcPr>
        <w:p w:rsidR="003C2BCE" w:rsidRDefault="003C2BCE">
          <w:pPr>
            <w:pStyle w:val="Footer"/>
            <w:spacing w:before="120" w:line="200" w:lineRule="exact"/>
            <w:jc w:val="center"/>
            <w:rPr>
              <w:i/>
              <w:iCs/>
            </w:rPr>
          </w:pPr>
          <w:r>
            <w:rPr>
              <w:i/>
              <w:iCs/>
            </w:rPr>
            <w:fldChar w:fldCharType="begin"/>
          </w:r>
          <w:r>
            <w:rPr>
              <w:i/>
              <w:iCs/>
            </w:rPr>
            <w:instrText xml:space="preserve"> REF DocName  \* MERGEFORMAT </w:instrText>
          </w:r>
          <w:r>
            <w:rPr>
              <w:i/>
              <w:iCs/>
            </w:rPr>
            <w:fldChar w:fldCharType="separate"/>
          </w:r>
          <w:r w:rsidR="00281E91" w:rsidRPr="00281E91">
            <w:rPr>
              <w:i/>
              <w:iCs/>
            </w:rPr>
            <w:t>Premium Support Scheme Amendment 20</w:t>
          </w:r>
          <w:r>
            <w:rPr>
              <w:i/>
              <w:iCs/>
            </w:rPr>
            <w:fldChar w:fldCharType="end"/>
          </w:r>
          <w:r>
            <w:rPr>
              <w:i/>
              <w:iCs/>
            </w:rPr>
            <w:t>12</w:t>
          </w:r>
        </w:p>
      </w:tc>
      <w:tc>
        <w:tcPr>
          <w:tcW w:w="1495" w:type="dxa"/>
          <w:tcBorders>
            <w:top w:val="single" w:sz="4" w:space="0" w:color="auto"/>
          </w:tcBorders>
        </w:tcPr>
        <w:p w:rsidR="003C2BCE" w:rsidRDefault="003C2BC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3C2BCE" w:rsidRDefault="003C2B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418"/>
      <w:gridCol w:w="5422"/>
      <w:gridCol w:w="1495"/>
    </w:tblGrid>
    <w:tr w:rsidR="003C2BCE">
      <w:tc>
        <w:tcPr>
          <w:tcW w:w="1418" w:type="dxa"/>
          <w:tcBorders>
            <w:top w:val="single" w:sz="4" w:space="0" w:color="auto"/>
          </w:tcBorders>
        </w:tcPr>
        <w:p w:rsidR="003C2BCE" w:rsidRDefault="003C2BCE">
          <w:pPr>
            <w:pStyle w:val="Footer"/>
          </w:pPr>
        </w:p>
      </w:tc>
      <w:tc>
        <w:tcPr>
          <w:tcW w:w="5422" w:type="dxa"/>
          <w:tcBorders>
            <w:top w:val="single" w:sz="4" w:space="0" w:color="auto"/>
          </w:tcBorders>
        </w:tcPr>
        <w:p w:rsidR="003C2BCE" w:rsidRDefault="003C2BCE" w:rsidP="009F0106">
          <w:pPr>
            <w:pStyle w:val="Footer"/>
            <w:spacing w:before="120" w:line="200" w:lineRule="exact"/>
            <w:jc w:val="center"/>
            <w:rPr>
              <w:i/>
              <w:iCs/>
            </w:rPr>
          </w:pPr>
          <w:r>
            <w:rPr>
              <w:i/>
              <w:iCs/>
            </w:rPr>
            <w:fldChar w:fldCharType="begin"/>
          </w:r>
          <w:r>
            <w:rPr>
              <w:i/>
              <w:iCs/>
            </w:rPr>
            <w:instrText xml:space="preserve"> REF DocName  \* MERGEFORMAT </w:instrText>
          </w:r>
          <w:r>
            <w:rPr>
              <w:i/>
              <w:iCs/>
            </w:rPr>
            <w:fldChar w:fldCharType="separate"/>
          </w:r>
          <w:r w:rsidR="00281E91" w:rsidRPr="00281E91">
            <w:rPr>
              <w:i/>
              <w:iCs/>
            </w:rPr>
            <w:t>Premium Support Scheme Amendment 20</w:t>
          </w:r>
          <w:r>
            <w:rPr>
              <w:i/>
              <w:iCs/>
            </w:rPr>
            <w:fldChar w:fldCharType="end"/>
          </w:r>
          <w:r>
            <w:rPr>
              <w:i/>
              <w:iCs/>
            </w:rPr>
            <w:t>13</w:t>
          </w:r>
        </w:p>
      </w:tc>
      <w:tc>
        <w:tcPr>
          <w:tcW w:w="1495" w:type="dxa"/>
          <w:tcBorders>
            <w:top w:val="single" w:sz="4" w:space="0" w:color="auto"/>
          </w:tcBorders>
        </w:tcPr>
        <w:p w:rsidR="003C2BCE" w:rsidRDefault="003C2BCE">
          <w:pPr>
            <w:pStyle w:val="Footer"/>
            <w:jc w:val="right"/>
          </w:pPr>
          <w:r>
            <w:rPr>
              <w:rStyle w:val="PageNumber"/>
            </w:rPr>
            <w:fldChar w:fldCharType="begin"/>
          </w:r>
          <w:r>
            <w:rPr>
              <w:rStyle w:val="PageNumber"/>
            </w:rPr>
            <w:instrText xml:space="preserve"> PAGE </w:instrText>
          </w:r>
          <w:r>
            <w:rPr>
              <w:rStyle w:val="PageNumber"/>
            </w:rPr>
            <w:fldChar w:fldCharType="separate"/>
          </w:r>
          <w:r w:rsidR="00281E91">
            <w:rPr>
              <w:rStyle w:val="PageNumber"/>
              <w:noProof/>
            </w:rPr>
            <w:t>5</w:t>
          </w:r>
          <w:r>
            <w:rPr>
              <w:rStyle w:val="PageNumber"/>
            </w:rPr>
            <w:fldChar w:fldCharType="end"/>
          </w:r>
        </w:p>
      </w:tc>
    </w:tr>
  </w:tbl>
  <w:p w:rsidR="003C2BCE" w:rsidRDefault="003C2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290" w:rsidRDefault="00FA1290">
      <w:r>
        <w:separator/>
      </w:r>
    </w:p>
  </w:footnote>
  <w:footnote w:type="continuationSeparator" w:id="0">
    <w:p w:rsidR="00FA1290" w:rsidRDefault="00FA1290">
      <w:r>
        <w:continuationSeparator/>
      </w:r>
    </w:p>
  </w:footnote>
  <w:footnote w:type="continuationNotice" w:id="1">
    <w:p w:rsidR="00FA1290" w:rsidRDefault="00FA12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3C2BCE">
      <w:trPr>
        <w:jc w:val="center"/>
      </w:trPr>
      <w:tc>
        <w:tcPr>
          <w:tcW w:w="1531" w:type="dxa"/>
        </w:tcPr>
        <w:p w:rsidR="003C2BCE" w:rsidRDefault="003C2BCE"/>
      </w:tc>
      <w:tc>
        <w:tcPr>
          <w:tcW w:w="6804" w:type="dxa"/>
        </w:tcPr>
        <w:p w:rsidR="003C2BCE" w:rsidRDefault="003C2BCE"/>
      </w:tc>
    </w:tr>
    <w:tr w:rsidR="003C2BCE">
      <w:trPr>
        <w:jc w:val="center"/>
      </w:trPr>
      <w:tc>
        <w:tcPr>
          <w:tcW w:w="1531" w:type="dxa"/>
        </w:tcPr>
        <w:p w:rsidR="003C2BCE" w:rsidRDefault="003C2BCE"/>
      </w:tc>
      <w:tc>
        <w:tcPr>
          <w:tcW w:w="6804" w:type="dxa"/>
        </w:tcPr>
        <w:p w:rsidR="003C2BCE" w:rsidRDefault="003C2BCE"/>
      </w:tc>
    </w:tr>
    <w:tr w:rsidR="003C2BCE">
      <w:trPr>
        <w:jc w:val="center"/>
      </w:trPr>
      <w:tc>
        <w:tcPr>
          <w:tcW w:w="1531" w:type="dxa"/>
          <w:tcBorders>
            <w:bottom w:val="single" w:sz="4" w:space="0" w:color="auto"/>
          </w:tcBorders>
        </w:tcPr>
        <w:p w:rsidR="003C2BCE" w:rsidRDefault="003C2BCE">
          <w:pPr>
            <w:spacing w:before="120" w:after="60"/>
          </w:pPr>
        </w:p>
      </w:tc>
      <w:tc>
        <w:tcPr>
          <w:tcW w:w="6804" w:type="dxa"/>
          <w:tcBorders>
            <w:bottom w:val="single" w:sz="4" w:space="0" w:color="auto"/>
          </w:tcBorders>
        </w:tcPr>
        <w:p w:rsidR="003C2BCE" w:rsidRDefault="003C2BCE">
          <w:pPr>
            <w:spacing w:before="120" w:after="60"/>
          </w:pPr>
        </w:p>
      </w:tc>
    </w:tr>
  </w:tbl>
  <w:p w:rsidR="003C2BCE" w:rsidRDefault="003C2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CE" w:rsidRDefault="003C2BCE">
    <w:pPr>
      <w:pStyle w:val="Header"/>
      <w:jc w:val="right"/>
      <w:rPr>
        <w:outline/>
        <w:shadow/>
        <w:sz w:val="7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3C2BCE">
      <w:trPr>
        <w:jc w:val="center"/>
      </w:trPr>
      <w:tc>
        <w:tcPr>
          <w:tcW w:w="1531" w:type="dxa"/>
        </w:tcPr>
        <w:p w:rsidR="003C2BCE" w:rsidRDefault="003C2BCE"/>
      </w:tc>
      <w:tc>
        <w:tcPr>
          <w:tcW w:w="6804" w:type="dxa"/>
        </w:tcPr>
        <w:p w:rsidR="003C2BCE" w:rsidRDefault="003C2BCE">
          <w:pPr>
            <w:jc w:val="right"/>
            <w:rPr>
              <w:rFonts w:ascii="Arial" w:hAnsi="Arial" w:cs="Arial"/>
            </w:rPr>
          </w:pPr>
        </w:p>
      </w:tc>
    </w:tr>
    <w:tr w:rsidR="003C2BCE">
      <w:trPr>
        <w:jc w:val="center"/>
      </w:trPr>
      <w:tc>
        <w:tcPr>
          <w:tcW w:w="1531" w:type="dxa"/>
        </w:tcPr>
        <w:p w:rsidR="003C2BCE" w:rsidRDefault="003C2BCE"/>
      </w:tc>
      <w:tc>
        <w:tcPr>
          <w:tcW w:w="6804" w:type="dxa"/>
        </w:tcPr>
        <w:p w:rsidR="003C2BCE" w:rsidRDefault="003C2BCE"/>
      </w:tc>
    </w:tr>
    <w:tr w:rsidR="003C2BCE">
      <w:trPr>
        <w:cantSplit/>
        <w:jc w:val="center"/>
      </w:trPr>
      <w:tc>
        <w:tcPr>
          <w:tcW w:w="8335" w:type="dxa"/>
          <w:gridSpan w:val="2"/>
          <w:tcBorders>
            <w:bottom w:val="single" w:sz="4" w:space="0" w:color="auto"/>
          </w:tcBorders>
        </w:tcPr>
        <w:p w:rsidR="003C2BCE" w:rsidRDefault="003C2BCE">
          <w:pPr>
            <w:pStyle w:val="Header"/>
            <w:jc w:val="right"/>
          </w:pPr>
          <w:r>
            <w:t>Contents</w:t>
          </w:r>
        </w:p>
      </w:tc>
    </w:tr>
  </w:tbl>
  <w:p w:rsidR="003C2BCE" w:rsidRDefault="003C2BC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3C2BCE">
      <w:trPr>
        <w:jc w:val="center"/>
      </w:trPr>
      <w:tc>
        <w:tcPr>
          <w:tcW w:w="1531" w:type="dxa"/>
        </w:tcPr>
        <w:p w:rsidR="003C2BCE" w:rsidRDefault="003C2BCE"/>
      </w:tc>
      <w:tc>
        <w:tcPr>
          <w:tcW w:w="6804" w:type="dxa"/>
        </w:tcPr>
        <w:p w:rsidR="003C2BCE" w:rsidRDefault="003C2BCE">
          <w:pPr>
            <w:jc w:val="right"/>
            <w:rPr>
              <w:rFonts w:ascii="Arial" w:hAnsi="Arial" w:cs="Arial"/>
            </w:rPr>
          </w:pPr>
        </w:p>
      </w:tc>
    </w:tr>
    <w:tr w:rsidR="003C2BCE">
      <w:trPr>
        <w:jc w:val="center"/>
      </w:trPr>
      <w:tc>
        <w:tcPr>
          <w:tcW w:w="1531" w:type="dxa"/>
        </w:tcPr>
        <w:p w:rsidR="003C2BCE" w:rsidRDefault="003C2BCE"/>
      </w:tc>
      <w:tc>
        <w:tcPr>
          <w:tcW w:w="6804" w:type="dxa"/>
        </w:tcPr>
        <w:p w:rsidR="003C2BCE" w:rsidRDefault="003C2BCE"/>
      </w:tc>
    </w:tr>
    <w:tr w:rsidR="003C2BCE">
      <w:trPr>
        <w:cantSplit/>
        <w:jc w:val="center"/>
      </w:trPr>
      <w:tc>
        <w:tcPr>
          <w:tcW w:w="8335" w:type="dxa"/>
          <w:gridSpan w:val="2"/>
          <w:tcBorders>
            <w:bottom w:val="single" w:sz="4" w:space="0" w:color="auto"/>
          </w:tcBorders>
        </w:tcPr>
        <w:p w:rsidR="003C2BCE" w:rsidRDefault="003C2BCE">
          <w:pPr>
            <w:pStyle w:val="Header"/>
            <w:jc w:val="right"/>
          </w:pPr>
          <w:r>
            <w:t>Contents</w:t>
          </w:r>
        </w:p>
      </w:tc>
    </w:tr>
  </w:tbl>
  <w:p w:rsidR="003C2BCE" w:rsidRDefault="00281E91">
    <w:pPr>
      <w:pStyle w:val="Header"/>
      <w:jc w:val="right"/>
      <w:rPr>
        <w:outline/>
        <w:shadow/>
        <w:sz w:val="20"/>
      </w:rPr>
    </w:pPr>
    <w:r>
      <w:rPr>
        <w:outline/>
        <w:shadow/>
        <w:noProof/>
        <w:sz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50.35pt;margin-top:306.3pt;width:348pt;height:84pt;rotation:-2285112fd;z-index:251657728;mso-position-horizontal-relative:text;mso-position-vertical-relative:text" fillcolor="silver" stroked="f">
          <v:fill opacity=".5"/>
          <v:shadow color="#868686"/>
          <v:textpath style="font-family:&quot;Arial Black&quot;;v-text-kern:t" trim="t" fitpath="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35" w:type="dxa"/>
      <w:jc w:val="center"/>
      <w:tblLayout w:type="fixed"/>
      <w:tblLook w:val="0000" w:firstRow="0" w:lastRow="0" w:firstColumn="0" w:lastColumn="0" w:noHBand="0" w:noVBand="0"/>
    </w:tblPr>
    <w:tblGrid>
      <w:gridCol w:w="8335"/>
    </w:tblGrid>
    <w:tr w:rsidR="003C2BCE">
      <w:trPr>
        <w:cantSplit/>
        <w:jc w:val="center"/>
      </w:trPr>
      <w:tc>
        <w:tcPr>
          <w:tcW w:w="8335" w:type="dxa"/>
        </w:tcPr>
        <w:p w:rsidR="003C2BCE" w:rsidRDefault="003C2BCE">
          <w:pPr>
            <w:pStyle w:val="Header"/>
            <w:rPr>
              <w:b w:val="0"/>
            </w:rPr>
          </w:pPr>
          <w:r>
            <w:rPr>
              <w:b w:val="0"/>
            </w:rPr>
            <w:fldChar w:fldCharType="begin"/>
          </w:r>
          <w:r>
            <w:rPr>
              <w:b w:val="0"/>
            </w:rPr>
            <w:instrText xml:space="preserve"> STYLEREF "Heading 1 No Num"\l \* mergeformat  </w:instrText>
          </w:r>
          <w:r>
            <w:rPr>
              <w:b w:val="0"/>
            </w:rPr>
            <w:fldChar w:fldCharType="separate"/>
          </w:r>
          <w:r w:rsidR="00281E91">
            <w:rPr>
              <w:b w:val="0"/>
              <w:noProof/>
            </w:rPr>
            <w:t>Schedule 1 - Amendments</w:t>
          </w:r>
          <w:r>
            <w:rPr>
              <w:b w:val="0"/>
            </w:rPr>
            <w:fldChar w:fldCharType="end"/>
          </w:r>
        </w:p>
      </w:tc>
    </w:tr>
    <w:tr w:rsidR="003C2BCE">
      <w:trPr>
        <w:cantSplit/>
        <w:jc w:val="center"/>
      </w:trPr>
      <w:tc>
        <w:tcPr>
          <w:tcW w:w="8335" w:type="dxa"/>
        </w:tcPr>
        <w:p w:rsidR="003C2BCE" w:rsidRDefault="003C2BCE"/>
      </w:tc>
    </w:tr>
    <w:tr w:rsidR="003C2BCE">
      <w:trPr>
        <w:cantSplit/>
        <w:jc w:val="center"/>
      </w:trPr>
      <w:tc>
        <w:tcPr>
          <w:tcW w:w="8335" w:type="dxa"/>
          <w:tcBorders>
            <w:bottom w:val="single" w:sz="4" w:space="0" w:color="auto"/>
          </w:tcBorders>
        </w:tcPr>
        <w:p w:rsidR="003C2BCE" w:rsidRDefault="003C2BCE">
          <w:pPr>
            <w:pStyle w:val="Header"/>
          </w:pPr>
        </w:p>
      </w:tc>
    </w:tr>
  </w:tbl>
  <w:p w:rsidR="003C2BCE" w:rsidRDefault="003C2B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8335"/>
    </w:tblGrid>
    <w:tr w:rsidR="003C2BCE">
      <w:trPr>
        <w:cantSplit/>
        <w:jc w:val="center"/>
      </w:trPr>
      <w:tc>
        <w:tcPr>
          <w:tcW w:w="8335" w:type="dxa"/>
        </w:tcPr>
        <w:p w:rsidR="003C2BCE" w:rsidRDefault="003C2BCE">
          <w:pPr>
            <w:pStyle w:val="Header"/>
            <w:tabs>
              <w:tab w:val="clear" w:pos="4153"/>
              <w:tab w:val="left" w:pos="3590"/>
            </w:tabs>
            <w:jc w:val="right"/>
            <w:rPr>
              <w:b w:val="0"/>
            </w:rPr>
          </w:pPr>
          <w:r>
            <w:rPr>
              <w:b w:val="0"/>
            </w:rPr>
            <w:fldChar w:fldCharType="begin"/>
          </w:r>
          <w:r>
            <w:rPr>
              <w:b w:val="0"/>
            </w:rPr>
            <w:instrText xml:space="preserve"> STYLEREF "Heading 1 No Num"\l \* mergeformat  </w:instrText>
          </w:r>
          <w:r>
            <w:rPr>
              <w:b w:val="0"/>
            </w:rPr>
            <w:fldChar w:fldCharType="separate"/>
          </w:r>
          <w:r w:rsidR="00281E91">
            <w:rPr>
              <w:b w:val="0"/>
              <w:noProof/>
            </w:rPr>
            <w:t>Schedule 1 - Amendments</w:t>
          </w:r>
          <w:r>
            <w:rPr>
              <w:b w:val="0"/>
            </w:rPr>
            <w:fldChar w:fldCharType="end"/>
          </w:r>
        </w:p>
      </w:tc>
    </w:tr>
    <w:tr w:rsidR="003C2BCE">
      <w:trPr>
        <w:cantSplit/>
        <w:jc w:val="center"/>
      </w:trPr>
      <w:tc>
        <w:tcPr>
          <w:tcW w:w="8335" w:type="dxa"/>
        </w:tcPr>
        <w:p w:rsidR="003C2BCE" w:rsidRDefault="003C2BCE"/>
      </w:tc>
    </w:tr>
    <w:tr w:rsidR="003C2BCE">
      <w:trPr>
        <w:cantSplit/>
        <w:jc w:val="center"/>
      </w:trPr>
      <w:tc>
        <w:tcPr>
          <w:tcW w:w="8335" w:type="dxa"/>
          <w:tcBorders>
            <w:bottom w:val="single" w:sz="4" w:space="0" w:color="auto"/>
          </w:tcBorders>
        </w:tcPr>
        <w:p w:rsidR="003C2BCE" w:rsidRDefault="003C2BCE">
          <w:pPr>
            <w:pStyle w:val="Header"/>
          </w:pPr>
        </w:p>
      </w:tc>
    </w:tr>
  </w:tbl>
  <w:p w:rsidR="003C2BCE" w:rsidRDefault="003C2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7CD"/>
    <w:multiLevelType w:val="multilevel"/>
    <w:tmpl w:val="8B9EB1BE"/>
    <w:lvl w:ilvl="0">
      <w:start w:val="1"/>
      <w:numFmt w:val="decimal"/>
      <w:lvlRestart w:val="0"/>
      <w:lvlText w:val="%1"/>
      <w:lvlJc w:val="left"/>
      <w:pPr>
        <w:tabs>
          <w:tab w:val="num" w:pos="924"/>
        </w:tabs>
        <w:ind w:left="924" w:hanging="924"/>
      </w:pPr>
      <w:rPr>
        <w:rFonts w:hint="default"/>
      </w:rPr>
    </w:lvl>
    <w:lvl w:ilvl="1">
      <w:start w:val="1"/>
      <w:numFmt w:val="decimal"/>
      <w:lvlText w:val="%1.%2"/>
      <w:lvlJc w:val="left"/>
      <w:pPr>
        <w:tabs>
          <w:tab w:val="num" w:pos="924"/>
        </w:tabs>
        <w:ind w:left="924" w:hanging="924"/>
      </w:pPr>
      <w:rPr>
        <w:rFonts w:hint="default"/>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2"/>
        </w:tabs>
        <w:ind w:left="2772" w:hanging="924"/>
      </w:pPr>
      <w:rPr>
        <w:rFonts w:hint="default"/>
      </w:rPr>
    </w:lvl>
    <w:lvl w:ilvl="4">
      <w:start w:val="1"/>
      <w:numFmt w:val="lowerLetter"/>
      <w:lvlText w:val="(%5)"/>
      <w:lvlJc w:val="left"/>
      <w:pPr>
        <w:tabs>
          <w:tab w:val="num" w:pos="1848"/>
        </w:tabs>
        <w:ind w:left="1848" w:hanging="924"/>
      </w:pPr>
      <w:rPr>
        <w:rFonts w:hint="default"/>
      </w:rPr>
    </w:lvl>
    <w:lvl w:ilvl="5">
      <w:start w:val="1"/>
      <w:numFmt w:val="lowerRoman"/>
      <w:lvlRestart w:val="4"/>
      <w:lvlText w:val="(%6)"/>
      <w:lvlJc w:val="left"/>
      <w:pPr>
        <w:tabs>
          <w:tab w:val="num" w:pos="3697"/>
        </w:tabs>
        <w:ind w:left="3697"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941443A"/>
    <w:multiLevelType w:val="hybridMultilevel"/>
    <w:tmpl w:val="610C8ED0"/>
    <w:lvl w:ilvl="0" w:tplc="2AF4256C">
      <w:start w:val="1"/>
      <w:numFmt w:val="bullet"/>
      <w:lvlText w:val=""/>
      <w:lvlJc w:val="left"/>
      <w:pPr>
        <w:tabs>
          <w:tab w:val="num" w:pos="1211"/>
        </w:tabs>
        <w:ind w:left="1134" w:hanging="283"/>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FD38D1"/>
    <w:multiLevelType w:val="hybridMultilevel"/>
    <w:tmpl w:val="6FC076F2"/>
    <w:lvl w:ilvl="0" w:tplc="54E2B72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nsid w:val="19E356FC"/>
    <w:multiLevelType w:val="multilevel"/>
    <w:tmpl w:val="E14A710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4">
    <w:nsid w:val="26E557BA"/>
    <w:multiLevelType w:val="multilevel"/>
    <w:tmpl w:val="87146D44"/>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2"/>
      <w:numFmt w:val="decimal"/>
      <w:lvlRestart w:val="2"/>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5">
    <w:nsid w:val="2B19095A"/>
    <w:multiLevelType w:val="hybridMultilevel"/>
    <w:tmpl w:val="F4F29FE0"/>
    <w:lvl w:ilvl="0" w:tplc="7CB0ED34">
      <w:start w:val="1"/>
      <w:numFmt w:val="lowerLetter"/>
      <w:pStyle w:val="sub-paraxChar"/>
      <w:lvlText w:val="(%1)"/>
      <w:lvlJc w:val="left"/>
      <w:pPr>
        <w:tabs>
          <w:tab w:val="num" w:pos="3827"/>
        </w:tabs>
        <w:ind w:left="3827" w:hanging="567"/>
      </w:pPr>
      <w:rPr>
        <w:rFonts w:hint="default"/>
        <w:b w:val="0"/>
        <w:i w:val="0"/>
        <w:color w:val="000000"/>
      </w:rPr>
    </w:lvl>
    <w:lvl w:ilvl="1" w:tplc="E9C4AB7C">
      <w:start w:val="1"/>
      <w:numFmt w:val="lowerLetter"/>
      <w:lvlText w:val="(%2)"/>
      <w:lvlJc w:val="left"/>
      <w:pPr>
        <w:tabs>
          <w:tab w:val="num" w:pos="2497"/>
        </w:tabs>
        <w:ind w:left="2497" w:hanging="567"/>
      </w:pPr>
      <w:rPr>
        <w:rFonts w:hint="default"/>
        <w:b w:val="0"/>
        <w:i w:val="0"/>
        <w:color w:val="000000"/>
      </w:r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6">
    <w:nsid w:val="347F305B"/>
    <w:multiLevelType w:val="multilevel"/>
    <w:tmpl w:val="C9728F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lowerLetter"/>
      <w:pStyle w:val="Heading91"/>
      <w:lvlText w:val="(%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55C46A0"/>
    <w:multiLevelType w:val="multilevel"/>
    <w:tmpl w:val="77EE54C0"/>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8">
    <w:nsid w:val="38A71705"/>
    <w:multiLevelType w:val="hybridMultilevel"/>
    <w:tmpl w:val="6E6204A0"/>
    <w:lvl w:ilvl="0" w:tplc="F0E65530">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nsid w:val="58144413"/>
    <w:multiLevelType w:val="multilevel"/>
    <w:tmpl w:val="2CA63300"/>
    <w:lvl w:ilvl="0">
      <w:start w:val="1"/>
      <w:numFmt w:val="decimal"/>
      <w:lvlRestart w:val="0"/>
      <w:lvlText w:val="%1."/>
      <w:lvlJc w:val="left"/>
      <w:pPr>
        <w:tabs>
          <w:tab w:val="num" w:pos="850"/>
        </w:tabs>
        <w:ind w:left="850" w:hanging="850"/>
      </w:pPr>
      <w:rPr>
        <w:rFonts w:hint="default"/>
        <w:sz w:val="24"/>
        <w:szCs w:val="24"/>
      </w:rPr>
    </w:lvl>
    <w:lvl w:ilvl="1">
      <w:start w:val="1"/>
      <w:numFmt w:val="upperLetter"/>
      <w:pStyle w:val="Heading2"/>
      <w:lvlText w:val="%1%2"/>
      <w:lvlJc w:val="left"/>
      <w:pPr>
        <w:tabs>
          <w:tab w:val="num" w:pos="850"/>
        </w:tabs>
        <w:ind w:left="850" w:hanging="850"/>
      </w:pPr>
      <w:rPr>
        <w:rFonts w:hint="default"/>
      </w:rPr>
    </w:lvl>
    <w:lvl w:ilvl="2">
      <w:start w:val="1"/>
      <w:numFmt w:val="lowerLetter"/>
      <w:lvlRestart w:val="0"/>
      <w:pStyle w:val="Healthnumlevel2"/>
      <w:lvlText w:val="(%3)"/>
      <w:lvlJc w:val="left"/>
      <w:pPr>
        <w:tabs>
          <w:tab w:val="num" w:pos="1701"/>
        </w:tabs>
        <w:ind w:left="1701" w:hanging="851"/>
      </w:pPr>
      <w:rPr>
        <w:rFonts w:hint="default"/>
      </w:rPr>
    </w:lvl>
    <w:lvl w:ilvl="3">
      <w:start w:val="1"/>
      <w:numFmt w:val="lowerRoman"/>
      <w:pStyle w:val="HealthnumLevel3"/>
      <w:lvlText w:val="(%4)"/>
      <w:lvlJc w:val="left"/>
      <w:pPr>
        <w:tabs>
          <w:tab w:val="num" w:pos="2551"/>
        </w:tabs>
        <w:ind w:left="2551" w:hanging="850"/>
      </w:pPr>
      <w:rPr>
        <w:rFonts w:hint="default"/>
      </w:rPr>
    </w:lvl>
    <w:lvl w:ilvl="4">
      <w:start w:val="1"/>
      <w:numFmt w:val="upperLetter"/>
      <w:pStyle w:val="HealthnumLevel4"/>
      <w:lvlText w:val="(%5)"/>
      <w:lvlJc w:val="left"/>
      <w:pPr>
        <w:tabs>
          <w:tab w:val="num" w:pos="3402"/>
        </w:tabs>
        <w:ind w:left="3402" w:hanging="851"/>
      </w:pPr>
      <w:rPr>
        <w:rFonts w:hint="default"/>
      </w:rPr>
    </w:lvl>
    <w:lvl w:ilvl="5">
      <w:start w:val="1"/>
      <w:numFmt w:val="decimal"/>
      <w:lvlRestart w:val="2"/>
      <w:pStyle w:val="HealthnumLevel5"/>
      <w:lvlText w:val="(%6)"/>
      <w:lvlJc w:val="left"/>
      <w:pPr>
        <w:tabs>
          <w:tab w:val="num" w:pos="850"/>
        </w:tabs>
        <w:ind w:left="850" w:hanging="510"/>
      </w:pPr>
      <w:rPr>
        <w:rFonts w:hint="default"/>
      </w:rPr>
    </w:lvl>
    <w:lvl w:ilvl="6">
      <w:start w:val="1"/>
      <w:numFmt w:val="upperLetter"/>
      <w:pStyle w:val="HealthnumLevel6"/>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0">
    <w:nsid w:val="5B0048F5"/>
    <w:multiLevelType w:val="hybridMultilevel"/>
    <w:tmpl w:val="B3B80F26"/>
    <w:lvl w:ilvl="0" w:tplc="243C735A">
      <w:start w:val="1"/>
      <w:numFmt w:val="decimal"/>
      <w:lvlText w:val="(%1)"/>
      <w:lvlJc w:val="left"/>
      <w:pPr>
        <w:ind w:left="2909" w:hanging="360"/>
      </w:pPr>
      <w:rPr>
        <w:rFonts w:hint="default"/>
      </w:rPr>
    </w:lvl>
    <w:lvl w:ilvl="1" w:tplc="0C090019" w:tentative="1">
      <w:start w:val="1"/>
      <w:numFmt w:val="lowerLetter"/>
      <w:lvlText w:val="%2."/>
      <w:lvlJc w:val="left"/>
      <w:pPr>
        <w:ind w:left="3629" w:hanging="360"/>
      </w:pPr>
    </w:lvl>
    <w:lvl w:ilvl="2" w:tplc="0C09001B" w:tentative="1">
      <w:start w:val="1"/>
      <w:numFmt w:val="lowerRoman"/>
      <w:lvlText w:val="%3."/>
      <w:lvlJc w:val="right"/>
      <w:pPr>
        <w:ind w:left="4349" w:hanging="180"/>
      </w:pPr>
    </w:lvl>
    <w:lvl w:ilvl="3" w:tplc="0C09000F" w:tentative="1">
      <w:start w:val="1"/>
      <w:numFmt w:val="decimal"/>
      <w:lvlText w:val="%4."/>
      <w:lvlJc w:val="left"/>
      <w:pPr>
        <w:ind w:left="5069" w:hanging="360"/>
      </w:pPr>
    </w:lvl>
    <w:lvl w:ilvl="4" w:tplc="0C090019" w:tentative="1">
      <w:start w:val="1"/>
      <w:numFmt w:val="lowerLetter"/>
      <w:lvlText w:val="%5."/>
      <w:lvlJc w:val="left"/>
      <w:pPr>
        <w:ind w:left="5789" w:hanging="360"/>
      </w:pPr>
    </w:lvl>
    <w:lvl w:ilvl="5" w:tplc="0C09001B" w:tentative="1">
      <w:start w:val="1"/>
      <w:numFmt w:val="lowerRoman"/>
      <w:lvlText w:val="%6."/>
      <w:lvlJc w:val="right"/>
      <w:pPr>
        <w:ind w:left="6509" w:hanging="180"/>
      </w:pPr>
    </w:lvl>
    <w:lvl w:ilvl="6" w:tplc="0C09000F" w:tentative="1">
      <w:start w:val="1"/>
      <w:numFmt w:val="decimal"/>
      <w:lvlText w:val="%7."/>
      <w:lvlJc w:val="left"/>
      <w:pPr>
        <w:ind w:left="7229" w:hanging="360"/>
      </w:pPr>
    </w:lvl>
    <w:lvl w:ilvl="7" w:tplc="0C090019" w:tentative="1">
      <w:start w:val="1"/>
      <w:numFmt w:val="lowerLetter"/>
      <w:lvlText w:val="%8."/>
      <w:lvlJc w:val="left"/>
      <w:pPr>
        <w:ind w:left="7949" w:hanging="360"/>
      </w:pPr>
    </w:lvl>
    <w:lvl w:ilvl="8" w:tplc="0C09001B" w:tentative="1">
      <w:start w:val="1"/>
      <w:numFmt w:val="lowerRoman"/>
      <w:lvlText w:val="%9."/>
      <w:lvlJc w:val="right"/>
      <w:pPr>
        <w:ind w:left="8669" w:hanging="180"/>
      </w:pPr>
    </w:lvl>
  </w:abstractNum>
  <w:abstractNum w:abstractNumId="11">
    <w:nsid w:val="65717416"/>
    <w:multiLevelType w:val="hybridMultilevel"/>
    <w:tmpl w:val="EB84CC5C"/>
    <w:lvl w:ilvl="0" w:tplc="04090001">
      <w:start w:val="1"/>
      <w:numFmt w:val="bullet"/>
      <w:lvlText w:val=""/>
      <w:lvlJc w:val="left"/>
      <w:pPr>
        <w:tabs>
          <w:tab w:val="num" w:pos="1684"/>
        </w:tabs>
        <w:ind w:left="1684" w:hanging="360"/>
      </w:pPr>
      <w:rPr>
        <w:rFonts w:ascii="Symbol" w:hAnsi="Symbol" w:hint="default"/>
      </w:rPr>
    </w:lvl>
    <w:lvl w:ilvl="1" w:tplc="04090003" w:tentative="1">
      <w:start w:val="1"/>
      <w:numFmt w:val="bullet"/>
      <w:lvlText w:val="o"/>
      <w:lvlJc w:val="left"/>
      <w:pPr>
        <w:tabs>
          <w:tab w:val="num" w:pos="2404"/>
        </w:tabs>
        <w:ind w:left="2404" w:hanging="360"/>
      </w:pPr>
      <w:rPr>
        <w:rFonts w:ascii="Courier New" w:hAnsi="Courier New" w:cs="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cs="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cs="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12">
    <w:nsid w:val="682C2DF9"/>
    <w:multiLevelType w:val="multilevel"/>
    <w:tmpl w:val="EE5257F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850"/>
        </w:tabs>
        <w:ind w:left="850"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3">
    <w:nsid w:val="76F60770"/>
    <w:multiLevelType w:val="hybridMultilevel"/>
    <w:tmpl w:val="6156B8C2"/>
    <w:lvl w:ilvl="0" w:tplc="4042A02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9"/>
  </w:num>
  <w:num w:numId="2">
    <w:abstractNumId w:val="1"/>
  </w:num>
  <w:num w:numId="3">
    <w:abstractNumId w:val="9"/>
  </w:num>
  <w:num w:numId="4">
    <w:abstractNumId w:val="7"/>
  </w:num>
  <w:num w:numId="5">
    <w:abstractNumId w:val="6"/>
  </w:num>
  <w:num w:numId="6">
    <w:abstractNumId w:val="5"/>
  </w:num>
  <w:num w:numId="7">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2"/>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9"/>
  </w:num>
  <w:num w:numId="20">
    <w:abstractNumId w:val="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7">
    <w:abstractNumId w:val="1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3"/>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oNotHyphenateCaps/>
  <w:evenAndOddHeaders/>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5892"/>
    <w:rsid w:val="000057CF"/>
    <w:rsid w:val="00005BE8"/>
    <w:rsid w:val="00005CCA"/>
    <w:rsid w:val="0000645B"/>
    <w:rsid w:val="000104F8"/>
    <w:rsid w:val="00014BD5"/>
    <w:rsid w:val="000165B3"/>
    <w:rsid w:val="00022961"/>
    <w:rsid w:val="00025435"/>
    <w:rsid w:val="00031557"/>
    <w:rsid w:val="00032EBF"/>
    <w:rsid w:val="000356B7"/>
    <w:rsid w:val="000370AD"/>
    <w:rsid w:val="00041F31"/>
    <w:rsid w:val="00042BA9"/>
    <w:rsid w:val="0004472A"/>
    <w:rsid w:val="00047289"/>
    <w:rsid w:val="000512A4"/>
    <w:rsid w:val="00051493"/>
    <w:rsid w:val="000525DB"/>
    <w:rsid w:val="00054E40"/>
    <w:rsid w:val="00057FB4"/>
    <w:rsid w:val="00062834"/>
    <w:rsid w:val="00070D92"/>
    <w:rsid w:val="000A3015"/>
    <w:rsid w:val="000B39D7"/>
    <w:rsid w:val="000C005C"/>
    <w:rsid w:val="000C27D5"/>
    <w:rsid w:val="000C4AFA"/>
    <w:rsid w:val="000C50CC"/>
    <w:rsid w:val="000C75A2"/>
    <w:rsid w:val="000F476C"/>
    <w:rsid w:val="000F47F1"/>
    <w:rsid w:val="00100102"/>
    <w:rsid w:val="00102BDC"/>
    <w:rsid w:val="00104777"/>
    <w:rsid w:val="00106740"/>
    <w:rsid w:val="001104AA"/>
    <w:rsid w:val="00116AA5"/>
    <w:rsid w:val="0012011B"/>
    <w:rsid w:val="0012090E"/>
    <w:rsid w:val="00123AA0"/>
    <w:rsid w:val="00125C86"/>
    <w:rsid w:val="00132FEA"/>
    <w:rsid w:val="00133236"/>
    <w:rsid w:val="00133582"/>
    <w:rsid w:val="00134FBF"/>
    <w:rsid w:val="00140E43"/>
    <w:rsid w:val="00142A7C"/>
    <w:rsid w:val="00144362"/>
    <w:rsid w:val="00145B21"/>
    <w:rsid w:val="001472AD"/>
    <w:rsid w:val="00147E51"/>
    <w:rsid w:val="00152D9C"/>
    <w:rsid w:val="00155E00"/>
    <w:rsid w:val="001621FF"/>
    <w:rsid w:val="00162A3A"/>
    <w:rsid w:val="00163071"/>
    <w:rsid w:val="0016488E"/>
    <w:rsid w:val="00166C0B"/>
    <w:rsid w:val="001672AB"/>
    <w:rsid w:val="00170A13"/>
    <w:rsid w:val="001744FF"/>
    <w:rsid w:val="00175F0A"/>
    <w:rsid w:val="00176130"/>
    <w:rsid w:val="00176729"/>
    <w:rsid w:val="001769CE"/>
    <w:rsid w:val="00176AED"/>
    <w:rsid w:val="00181E81"/>
    <w:rsid w:val="00184732"/>
    <w:rsid w:val="00187BC3"/>
    <w:rsid w:val="00190688"/>
    <w:rsid w:val="001A0EB5"/>
    <w:rsid w:val="001A67CA"/>
    <w:rsid w:val="001B166A"/>
    <w:rsid w:val="001B3F1D"/>
    <w:rsid w:val="001B49B4"/>
    <w:rsid w:val="001B7D98"/>
    <w:rsid w:val="001C26F4"/>
    <w:rsid w:val="001C39C1"/>
    <w:rsid w:val="001C3EBD"/>
    <w:rsid w:val="001C66CE"/>
    <w:rsid w:val="001C7412"/>
    <w:rsid w:val="001D2B83"/>
    <w:rsid w:val="001D355A"/>
    <w:rsid w:val="001D519B"/>
    <w:rsid w:val="001D5FA8"/>
    <w:rsid w:val="001D640D"/>
    <w:rsid w:val="001D6BCA"/>
    <w:rsid w:val="001E560A"/>
    <w:rsid w:val="001E67C9"/>
    <w:rsid w:val="001E7145"/>
    <w:rsid w:val="001E7E90"/>
    <w:rsid w:val="001F0BBF"/>
    <w:rsid w:val="001F4614"/>
    <w:rsid w:val="00200B86"/>
    <w:rsid w:val="00203AF2"/>
    <w:rsid w:val="00220470"/>
    <w:rsid w:val="00232102"/>
    <w:rsid w:val="00233BB9"/>
    <w:rsid w:val="0023455F"/>
    <w:rsid w:val="002426C6"/>
    <w:rsid w:val="002437DB"/>
    <w:rsid w:val="00245892"/>
    <w:rsid w:val="00246A9B"/>
    <w:rsid w:val="00247ACA"/>
    <w:rsid w:val="002517C3"/>
    <w:rsid w:val="00253660"/>
    <w:rsid w:val="00253F81"/>
    <w:rsid w:val="002549DB"/>
    <w:rsid w:val="00254DAF"/>
    <w:rsid w:val="00255B41"/>
    <w:rsid w:val="00257E9D"/>
    <w:rsid w:val="0026705E"/>
    <w:rsid w:val="00271D66"/>
    <w:rsid w:val="0027224C"/>
    <w:rsid w:val="002770EE"/>
    <w:rsid w:val="00277860"/>
    <w:rsid w:val="002813F2"/>
    <w:rsid w:val="0028176C"/>
    <w:rsid w:val="00281E91"/>
    <w:rsid w:val="002856BA"/>
    <w:rsid w:val="002860C8"/>
    <w:rsid w:val="0029075F"/>
    <w:rsid w:val="00291A56"/>
    <w:rsid w:val="002922C8"/>
    <w:rsid w:val="002941D4"/>
    <w:rsid w:val="00295B4B"/>
    <w:rsid w:val="002962A7"/>
    <w:rsid w:val="002A138F"/>
    <w:rsid w:val="002A154E"/>
    <w:rsid w:val="002B4843"/>
    <w:rsid w:val="002C0C95"/>
    <w:rsid w:val="002C2440"/>
    <w:rsid w:val="002E01BB"/>
    <w:rsid w:val="002E0746"/>
    <w:rsid w:val="002E07A4"/>
    <w:rsid w:val="002E07F5"/>
    <w:rsid w:val="002E402F"/>
    <w:rsid w:val="002F1AB4"/>
    <w:rsid w:val="002F28B9"/>
    <w:rsid w:val="003049C5"/>
    <w:rsid w:val="00312CB1"/>
    <w:rsid w:val="003174F1"/>
    <w:rsid w:val="00320096"/>
    <w:rsid w:val="003200BD"/>
    <w:rsid w:val="00324519"/>
    <w:rsid w:val="003341A2"/>
    <w:rsid w:val="00334F4F"/>
    <w:rsid w:val="003357CF"/>
    <w:rsid w:val="00336BC5"/>
    <w:rsid w:val="003375F2"/>
    <w:rsid w:val="00343367"/>
    <w:rsid w:val="00347935"/>
    <w:rsid w:val="00350F85"/>
    <w:rsid w:val="0035264F"/>
    <w:rsid w:val="0035648F"/>
    <w:rsid w:val="0035721D"/>
    <w:rsid w:val="00361395"/>
    <w:rsid w:val="003622CA"/>
    <w:rsid w:val="00363080"/>
    <w:rsid w:val="00367BA8"/>
    <w:rsid w:val="003758AA"/>
    <w:rsid w:val="00377134"/>
    <w:rsid w:val="0037798F"/>
    <w:rsid w:val="00385D60"/>
    <w:rsid w:val="003879BF"/>
    <w:rsid w:val="00390426"/>
    <w:rsid w:val="00391E54"/>
    <w:rsid w:val="003A540A"/>
    <w:rsid w:val="003A63B4"/>
    <w:rsid w:val="003B0628"/>
    <w:rsid w:val="003B0A9F"/>
    <w:rsid w:val="003B16ED"/>
    <w:rsid w:val="003B22A1"/>
    <w:rsid w:val="003B25AA"/>
    <w:rsid w:val="003B4103"/>
    <w:rsid w:val="003B44A1"/>
    <w:rsid w:val="003B632D"/>
    <w:rsid w:val="003B703D"/>
    <w:rsid w:val="003B759A"/>
    <w:rsid w:val="003B7B9A"/>
    <w:rsid w:val="003C0DCD"/>
    <w:rsid w:val="003C150F"/>
    <w:rsid w:val="003C2BCE"/>
    <w:rsid w:val="003C411D"/>
    <w:rsid w:val="003D0112"/>
    <w:rsid w:val="003D2673"/>
    <w:rsid w:val="003D5007"/>
    <w:rsid w:val="003D7FDC"/>
    <w:rsid w:val="003E072E"/>
    <w:rsid w:val="003E77F3"/>
    <w:rsid w:val="003F28C5"/>
    <w:rsid w:val="003F2C39"/>
    <w:rsid w:val="003F300B"/>
    <w:rsid w:val="003F4AB3"/>
    <w:rsid w:val="003F6B22"/>
    <w:rsid w:val="003F6F5A"/>
    <w:rsid w:val="00401F8C"/>
    <w:rsid w:val="00410047"/>
    <w:rsid w:val="00410230"/>
    <w:rsid w:val="00410F49"/>
    <w:rsid w:val="00411A6E"/>
    <w:rsid w:val="00421932"/>
    <w:rsid w:val="00423E32"/>
    <w:rsid w:val="00435438"/>
    <w:rsid w:val="00435EA3"/>
    <w:rsid w:val="004370AE"/>
    <w:rsid w:val="00441115"/>
    <w:rsid w:val="004549DB"/>
    <w:rsid w:val="00461759"/>
    <w:rsid w:val="004623F6"/>
    <w:rsid w:val="004624DA"/>
    <w:rsid w:val="00471C7A"/>
    <w:rsid w:val="00472041"/>
    <w:rsid w:val="00476C59"/>
    <w:rsid w:val="0048440C"/>
    <w:rsid w:val="004936F6"/>
    <w:rsid w:val="00494FFC"/>
    <w:rsid w:val="004A0882"/>
    <w:rsid w:val="004A0C04"/>
    <w:rsid w:val="004A1200"/>
    <w:rsid w:val="004B397E"/>
    <w:rsid w:val="004B401E"/>
    <w:rsid w:val="004B44C9"/>
    <w:rsid w:val="004B53D1"/>
    <w:rsid w:val="004B6205"/>
    <w:rsid w:val="004C39E2"/>
    <w:rsid w:val="004C45E0"/>
    <w:rsid w:val="004D16CF"/>
    <w:rsid w:val="004D4E06"/>
    <w:rsid w:val="004D4E2A"/>
    <w:rsid w:val="004D5A48"/>
    <w:rsid w:val="004D611F"/>
    <w:rsid w:val="004E04B6"/>
    <w:rsid w:val="004E0D90"/>
    <w:rsid w:val="004E7906"/>
    <w:rsid w:val="004F3E3B"/>
    <w:rsid w:val="00504A4C"/>
    <w:rsid w:val="005059C9"/>
    <w:rsid w:val="00516261"/>
    <w:rsid w:val="00516792"/>
    <w:rsid w:val="00524C58"/>
    <w:rsid w:val="00524EBA"/>
    <w:rsid w:val="005310DE"/>
    <w:rsid w:val="0053503F"/>
    <w:rsid w:val="00535409"/>
    <w:rsid w:val="005405B6"/>
    <w:rsid w:val="005476A2"/>
    <w:rsid w:val="00547938"/>
    <w:rsid w:val="00551336"/>
    <w:rsid w:val="005567C0"/>
    <w:rsid w:val="00564846"/>
    <w:rsid w:val="00567BA6"/>
    <w:rsid w:val="0057380F"/>
    <w:rsid w:val="0058725C"/>
    <w:rsid w:val="00590EB0"/>
    <w:rsid w:val="0059457B"/>
    <w:rsid w:val="005A07AF"/>
    <w:rsid w:val="005A23A3"/>
    <w:rsid w:val="005A23E8"/>
    <w:rsid w:val="005A432A"/>
    <w:rsid w:val="005A506D"/>
    <w:rsid w:val="005A6FE3"/>
    <w:rsid w:val="005B3A2F"/>
    <w:rsid w:val="005B3E77"/>
    <w:rsid w:val="005B5742"/>
    <w:rsid w:val="005B6143"/>
    <w:rsid w:val="005B6575"/>
    <w:rsid w:val="005C327C"/>
    <w:rsid w:val="005D682E"/>
    <w:rsid w:val="005D6857"/>
    <w:rsid w:val="005D7555"/>
    <w:rsid w:val="005D7849"/>
    <w:rsid w:val="005E358E"/>
    <w:rsid w:val="005F0BE1"/>
    <w:rsid w:val="005F5D41"/>
    <w:rsid w:val="005F60E5"/>
    <w:rsid w:val="00600F56"/>
    <w:rsid w:val="00626402"/>
    <w:rsid w:val="00627F1A"/>
    <w:rsid w:val="0063497E"/>
    <w:rsid w:val="006350AC"/>
    <w:rsid w:val="00637B22"/>
    <w:rsid w:val="00641F1F"/>
    <w:rsid w:val="00657263"/>
    <w:rsid w:val="00657B86"/>
    <w:rsid w:val="00660889"/>
    <w:rsid w:val="00660B89"/>
    <w:rsid w:val="00663EDA"/>
    <w:rsid w:val="00665AA5"/>
    <w:rsid w:val="00667ECB"/>
    <w:rsid w:val="0067041B"/>
    <w:rsid w:val="00670A83"/>
    <w:rsid w:val="00673EAA"/>
    <w:rsid w:val="0067693C"/>
    <w:rsid w:val="006775B3"/>
    <w:rsid w:val="00680AD5"/>
    <w:rsid w:val="0068189C"/>
    <w:rsid w:val="00682F7A"/>
    <w:rsid w:val="00692B1B"/>
    <w:rsid w:val="006942F0"/>
    <w:rsid w:val="006A1B81"/>
    <w:rsid w:val="006A372F"/>
    <w:rsid w:val="006A41BD"/>
    <w:rsid w:val="006A5B0C"/>
    <w:rsid w:val="006A5E5A"/>
    <w:rsid w:val="006B04AA"/>
    <w:rsid w:val="006B3590"/>
    <w:rsid w:val="006B4451"/>
    <w:rsid w:val="006B4F91"/>
    <w:rsid w:val="006B522F"/>
    <w:rsid w:val="006C5251"/>
    <w:rsid w:val="006D0373"/>
    <w:rsid w:val="006D0BE6"/>
    <w:rsid w:val="006D2075"/>
    <w:rsid w:val="006D2C77"/>
    <w:rsid w:val="006D49B1"/>
    <w:rsid w:val="006D4D6A"/>
    <w:rsid w:val="006E1EC9"/>
    <w:rsid w:val="006E5A46"/>
    <w:rsid w:val="00701842"/>
    <w:rsid w:val="007048E6"/>
    <w:rsid w:val="007051CF"/>
    <w:rsid w:val="00721094"/>
    <w:rsid w:val="007211A6"/>
    <w:rsid w:val="007230DC"/>
    <w:rsid w:val="00723766"/>
    <w:rsid w:val="00723E20"/>
    <w:rsid w:val="00724C6E"/>
    <w:rsid w:val="007263EF"/>
    <w:rsid w:val="00733AC5"/>
    <w:rsid w:val="0073728B"/>
    <w:rsid w:val="00737C00"/>
    <w:rsid w:val="0075273A"/>
    <w:rsid w:val="00753258"/>
    <w:rsid w:val="007536CF"/>
    <w:rsid w:val="00755C62"/>
    <w:rsid w:val="0076143F"/>
    <w:rsid w:val="00763682"/>
    <w:rsid w:val="00765E02"/>
    <w:rsid w:val="0077375E"/>
    <w:rsid w:val="00782189"/>
    <w:rsid w:val="00787B3A"/>
    <w:rsid w:val="00796382"/>
    <w:rsid w:val="00796A1E"/>
    <w:rsid w:val="007A0288"/>
    <w:rsid w:val="007B46D4"/>
    <w:rsid w:val="007B5644"/>
    <w:rsid w:val="007B7C63"/>
    <w:rsid w:val="007D29A3"/>
    <w:rsid w:val="007D3A8B"/>
    <w:rsid w:val="007E094C"/>
    <w:rsid w:val="007E1F96"/>
    <w:rsid w:val="007F090C"/>
    <w:rsid w:val="007F69B9"/>
    <w:rsid w:val="0080553B"/>
    <w:rsid w:val="00805652"/>
    <w:rsid w:val="00807F01"/>
    <w:rsid w:val="00817C91"/>
    <w:rsid w:val="00821AB1"/>
    <w:rsid w:val="008264F4"/>
    <w:rsid w:val="00827DEB"/>
    <w:rsid w:val="008321C9"/>
    <w:rsid w:val="0083372E"/>
    <w:rsid w:val="0083641C"/>
    <w:rsid w:val="008417D2"/>
    <w:rsid w:val="00842D7F"/>
    <w:rsid w:val="00856F37"/>
    <w:rsid w:val="00857A56"/>
    <w:rsid w:val="00862F5A"/>
    <w:rsid w:val="008665C7"/>
    <w:rsid w:val="008700EB"/>
    <w:rsid w:val="008711B9"/>
    <w:rsid w:val="00876E49"/>
    <w:rsid w:val="0088444F"/>
    <w:rsid w:val="00885A97"/>
    <w:rsid w:val="00885C71"/>
    <w:rsid w:val="00887FD9"/>
    <w:rsid w:val="00890DC2"/>
    <w:rsid w:val="00895B69"/>
    <w:rsid w:val="008A25A8"/>
    <w:rsid w:val="008A2B5D"/>
    <w:rsid w:val="008B119C"/>
    <w:rsid w:val="008B122C"/>
    <w:rsid w:val="008C06E2"/>
    <w:rsid w:val="008C7D26"/>
    <w:rsid w:val="008D1207"/>
    <w:rsid w:val="008D3904"/>
    <w:rsid w:val="008E1CFC"/>
    <w:rsid w:val="008E358C"/>
    <w:rsid w:val="008E73D4"/>
    <w:rsid w:val="008E77F0"/>
    <w:rsid w:val="008E7EA7"/>
    <w:rsid w:val="008F0125"/>
    <w:rsid w:val="008F2BE8"/>
    <w:rsid w:val="008F3D85"/>
    <w:rsid w:val="008F7FF4"/>
    <w:rsid w:val="00902EDB"/>
    <w:rsid w:val="0090603E"/>
    <w:rsid w:val="00915350"/>
    <w:rsid w:val="009165D6"/>
    <w:rsid w:val="00922380"/>
    <w:rsid w:val="009338A3"/>
    <w:rsid w:val="00941CE5"/>
    <w:rsid w:val="00941E9C"/>
    <w:rsid w:val="00942B66"/>
    <w:rsid w:val="00947F87"/>
    <w:rsid w:val="00954D98"/>
    <w:rsid w:val="009561CB"/>
    <w:rsid w:val="00957E60"/>
    <w:rsid w:val="00960643"/>
    <w:rsid w:val="0096160C"/>
    <w:rsid w:val="00962BEA"/>
    <w:rsid w:val="00965197"/>
    <w:rsid w:val="00973754"/>
    <w:rsid w:val="009828C6"/>
    <w:rsid w:val="00982DB7"/>
    <w:rsid w:val="009852F1"/>
    <w:rsid w:val="0098650E"/>
    <w:rsid w:val="0099174F"/>
    <w:rsid w:val="009A3C20"/>
    <w:rsid w:val="009B3F1A"/>
    <w:rsid w:val="009B4663"/>
    <w:rsid w:val="009B62B2"/>
    <w:rsid w:val="009B62BD"/>
    <w:rsid w:val="009B6C22"/>
    <w:rsid w:val="009B746D"/>
    <w:rsid w:val="009C3D58"/>
    <w:rsid w:val="009C47FB"/>
    <w:rsid w:val="009C4A24"/>
    <w:rsid w:val="009D0DEA"/>
    <w:rsid w:val="009E4B82"/>
    <w:rsid w:val="009E5CCA"/>
    <w:rsid w:val="009F0106"/>
    <w:rsid w:val="009F6386"/>
    <w:rsid w:val="009F6B8E"/>
    <w:rsid w:val="009F73DA"/>
    <w:rsid w:val="009F7F9C"/>
    <w:rsid w:val="00A02670"/>
    <w:rsid w:val="00A07B0F"/>
    <w:rsid w:val="00A121C3"/>
    <w:rsid w:val="00A13FC9"/>
    <w:rsid w:val="00A265F9"/>
    <w:rsid w:val="00A274A1"/>
    <w:rsid w:val="00A36B9D"/>
    <w:rsid w:val="00A36E41"/>
    <w:rsid w:val="00A40CD6"/>
    <w:rsid w:val="00A411FC"/>
    <w:rsid w:val="00A461F8"/>
    <w:rsid w:val="00A50618"/>
    <w:rsid w:val="00A5106A"/>
    <w:rsid w:val="00A524BE"/>
    <w:rsid w:val="00A531D7"/>
    <w:rsid w:val="00A53C33"/>
    <w:rsid w:val="00A56FDA"/>
    <w:rsid w:val="00A72038"/>
    <w:rsid w:val="00A72A79"/>
    <w:rsid w:val="00A731AA"/>
    <w:rsid w:val="00A80D42"/>
    <w:rsid w:val="00A83F10"/>
    <w:rsid w:val="00A85340"/>
    <w:rsid w:val="00A867AB"/>
    <w:rsid w:val="00A9149F"/>
    <w:rsid w:val="00A9456F"/>
    <w:rsid w:val="00AA0095"/>
    <w:rsid w:val="00AA1D9A"/>
    <w:rsid w:val="00AA209C"/>
    <w:rsid w:val="00AA3216"/>
    <w:rsid w:val="00AA46C6"/>
    <w:rsid w:val="00AA762B"/>
    <w:rsid w:val="00AC3F8E"/>
    <w:rsid w:val="00AC652B"/>
    <w:rsid w:val="00AE3E7B"/>
    <w:rsid w:val="00AE660A"/>
    <w:rsid w:val="00AF3C4E"/>
    <w:rsid w:val="00B0114A"/>
    <w:rsid w:val="00B04266"/>
    <w:rsid w:val="00B1107F"/>
    <w:rsid w:val="00B1114F"/>
    <w:rsid w:val="00B1289B"/>
    <w:rsid w:val="00B12971"/>
    <w:rsid w:val="00B151E1"/>
    <w:rsid w:val="00B20806"/>
    <w:rsid w:val="00B2521D"/>
    <w:rsid w:val="00B35618"/>
    <w:rsid w:val="00B409F3"/>
    <w:rsid w:val="00B40C51"/>
    <w:rsid w:val="00B416BC"/>
    <w:rsid w:val="00B4398F"/>
    <w:rsid w:val="00B449EF"/>
    <w:rsid w:val="00B511B4"/>
    <w:rsid w:val="00B538EC"/>
    <w:rsid w:val="00B5610F"/>
    <w:rsid w:val="00B56EE5"/>
    <w:rsid w:val="00B601E2"/>
    <w:rsid w:val="00B61004"/>
    <w:rsid w:val="00B61810"/>
    <w:rsid w:val="00B624DC"/>
    <w:rsid w:val="00B62D8A"/>
    <w:rsid w:val="00B64C16"/>
    <w:rsid w:val="00B6746A"/>
    <w:rsid w:val="00B725DB"/>
    <w:rsid w:val="00B75552"/>
    <w:rsid w:val="00B75791"/>
    <w:rsid w:val="00B777F7"/>
    <w:rsid w:val="00B820FB"/>
    <w:rsid w:val="00B84EC9"/>
    <w:rsid w:val="00B91397"/>
    <w:rsid w:val="00B97C2D"/>
    <w:rsid w:val="00BA235F"/>
    <w:rsid w:val="00BA41E7"/>
    <w:rsid w:val="00BA53DD"/>
    <w:rsid w:val="00BA6A91"/>
    <w:rsid w:val="00BB2C1B"/>
    <w:rsid w:val="00BB3F3A"/>
    <w:rsid w:val="00BB7871"/>
    <w:rsid w:val="00BC13C1"/>
    <w:rsid w:val="00BC3462"/>
    <w:rsid w:val="00BD0F4C"/>
    <w:rsid w:val="00BD2464"/>
    <w:rsid w:val="00BD6EA0"/>
    <w:rsid w:val="00BE49A3"/>
    <w:rsid w:val="00BE62B3"/>
    <w:rsid w:val="00BF21DB"/>
    <w:rsid w:val="00BF3E3D"/>
    <w:rsid w:val="00BF55BC"/>
    <w:rsid w:val="00BF7F5A"/>
    <w:rsid w:val="00C01342"/>
    <w:rsid w:val="00C108AA"/>
    <w:rsid w:val="00C23A03"/>
    <w:rsid w:val="00C23A9F"/>
    <w:rsid w:val="00C249AE"/>
    <w:rsid w:val="00C2652B"/>
    <w:rsid w:val="00C3156A"/>
    <w:rsid w:val="00C31806"/>
    <w:rsid w:val="00C319C8"/>
    <w:rsid w:val="00C36B0D"/>
    <w:rsid w:val="00C43748"/>
    <w:rsid w:val="00C44534"/>
    <w:rsid w:val="00C45DC2"/>
    <w:rsid w:val="00C47A1A"/>
    <w:rsid w:val="00C533FE"/>
    <w:rsid w:val="00C53F1E"/>
    <w:rsid w:val="00C64B08"/>
    <w:rsid w:val="00C67AD2"/>
    <w:rsid w:val="00C71A9F"/>
    <w:rsid w:val="00C71D2B"/>
    <w:rsid w:val="00C7332F"/>
    <w:rsid w:val="00C75F7A"/>
    <w:rsid w:val="00C760FE"/>
    <w:rsid w:val="00C76140"/>
    <w:rsid w:val="00C768CE"/>
    <w:rsid w:val="00C80685"/>
    <w:rsid w:val="00C81401"/>
    <w:rsid w:val="00C81A94"/>
    <w:rsid w:val="00C82BE1"/>
    <w:rsid w:val="00C833D7"/>
    <w:rsid w:val="00C90CA6"/>
    <w:rsid w:val="00C91895"/>
    <w:rsid w:val="00CA3460"/>
    <w:rsid w:val="00CB12E7"/>
    <w:rsid w:val="00CB2E4E"/>
    <w:rsid w:val="00CC0BE5"/>
    <w:rsid w:val="00CC2E08"/>
    <w:rsid w:val="00CC3283"/>
    <w:rsid w:val="00CC3B02"/>
    <w:rsid w:val="00CD48B6"/>
    <w:rsid w:val="00CE17D0"/>
    <w:rsid w:val="00CE3532"/>
    <w:rsid w:val="00CE4843"/>
    <w:rsid w:val="00CE4B6D"/>
    <w:rsid w:val="00CE7760"/>
    <w:rsid w:val="00CF0747"/>
    <w:rsid w:val="00CF63A6"/>
    <w:rsid w:val="00CF7E9E"/>
    <w:rsid w:val="00D0129C"/>
    <w:rsid w:val="00D063B1"/>
    <w:rsid w:val="00D07368"/>
    <w:rsid w:val="00D13496"/>
    <w:rsid w:val="00D148F9"/>
    <w:rsid w:val="00D30F66"/>
    <w:rsid w:val="00D31051"/>
    <w:rsid w:val="00D32CA6"/>
    <w:rsid w:val="00D32E27"/>
    <w:rsid w:val="00D3510E"/>
    <w:rsid w:val="00D35BC9"/>
    <w:rsid w:val="00D53DB1"/>
    <w:rsid w:val="00D56E44"/>
    <w:rsid w:val="00D60CB1"/>
    <w:rsid w:val="00D6212B"/>
    <w:rsid w:val="00D71AD9"/>
    <w:rsid w:val="00D830C8"/>
    <w:rsid w:val="00D84913"/>
    <w:rsid w:val="00D86686"/>
    <w:rsid w:val="00D915A6"/>
    <w:rsid w:val="00D9223F"/>
    <w:rsid w:val="00D95F3D"/>
    <w:rsid w:val="00D96966"/>
    <w:rsid w:val="00DA1181"/>
    <w:rsid w:val="00DA2645"/>
    <w:rsid w:val="00DA309A"/>
    <w:rsid w:val="00DA37E5"/>
    <w:rsid w:val="00DA76B0"/>
    <w:rsid w:val="00DD5B83"/>
    <w:rsid w:val="00DE4752"/>
    <w:rsid w:val="00DE71C3"/>
    <w:rsid w:val="00DE776D"/>
    <w:rsid w:val="00DF29B8"/>
    <w:rsid w:val="00DF7E3D"/>
    <w:rsid w:val="00E008C6"/>
    <w:rsid w:val="00E03082"/>
    <w:rsid w:val="00E05A7B"/>
    <w:rsid w:val="00E07AD9"/>
    <w:rsid w:val="00E135BD"/>
    <w:rsid w:val="00E14B2E"/>
    <w:rsid w:val="00E31FC6"/>
    <w:rsid w:val="00E40525"/>
    <w:rsid w:val="00E41BAE"/>
    <w:rsid w:val="00E4293D"/>
    <w:rsid w:val="00E467B9"/>
    <w:rsid w:val="00E47D15"/>
    <w:rsid w:val="00E51193"/>
    <w:rsid w:val="00E57898"/>
    <w:rsid w:val="00E70D53"/>
    <w:rsid w:val="00E727CC"/>
    <w:rsid w:val="00E86547"/>
    <w:rsid w:val="00E86B5A"/>
    <w:rsid w:val="00E904D9"/>
    <w:rsid w:val="00E917CD"/>
    <w:rsid w:val="00E9219B"/>
    <w:rsid w:val="00E94A6B"/>
    <w:rsid w:val="00E963CF"/>
    <w:rsid w:val="00EA00CF"/>
    <w:rsid w:val="00EA25F4"/>
    <w:rsid w:val="00EA330F"/>
    <w:rsid w:val="00EB17E4"/>
    <w:rsid w:val="00EB25B7"/>
    <w:rsid w:val="00EB300E"/>
    <w:rsid w:val="00EB40BC"/>
    <w:rsid w:val="00EC4F23"/>
    <w:rsid w:val="00EC5B51"/>
    <w:rsid w:val="00EC724E"/>
    <w:rsid w:val="00EC7C49"/>
    <w:rsid w:val="00ED0AE8"/>
    <w:rsid w:val="00ED6810"/>
    <w:rsid w:val="00EF44AD"/>
    <w:rsid w:val="00EF6A52"/>
    <w:rsid w:val="00EF6AE0"/>
    <w:rsid w:val="00EF759A"/>
    <w:rsid w:val="00F00A90"/>
    <w:rsid w:val="00F00D10"/>
    <w:rsid w:val="00F02493"/>
    <w:rsid w:val="00F026C2"/>
    <w:rsid w:val="00F032C6"/>
    <w:rsid w:val="00F0515B"/>
    <w:rsid w:val="00F0539B"/>
    <w:rsid w:val="00F07724"/>
    <w:rsid w:val="00F11091"/>
    <w:rsid w:val="00F15E7F"/>
    <w:rsid w:val="00F20D9F"/>
    <w:rsid w:val="00F215A6"/>
    <w:rsid w:val="00F220A2"/>
    <w:rsid w:val="00F26299"/>
    <w:rsid w:val="00F26F81"/>
    <w:rsid w:val="00F34647"/>
    <w:rsid w:val="00F358A8"/>
    <w:rsid w:val="00F424D9"/>
    <w:rsid w:val="00F44E65"/>
    <w:rsid w:val="00F45B18"/>
    <w:rsid w:val="00F45EA3"/>
    <w:rsid w:val="00F514A2"/>
    <w:rsid w:val="00F52983"/>
    <w:rsid w:val="00F54E62"/>
    <w:rsid w:val="00F60B7E"/>
    <w:rsid w:val="00F62DC2"/>
    <w:rsid w:val="00F64366"/>
    <w:rsid w:val="00F65439"/>
    <w:rsid w:val="00F679E4"/>
    <w:rsid w:val="00F745FF"/>
    <w:rsid w:val="00F80E98"/>
    <w:rsid w:val="00F8193B"/>
    <w:rsid w:val="00F83A1E"/>
    <w:rsid w:val="00F93C6D"/>
    <w:rsid w:val="00FA1290"/>
    <w:rsid w:val="00FB1203"/>
    <w:rsid w:val="00FB2373"/>
    <w:rsid w:val="00FB30F8"/>
    <w:rsid w:val="00FC104C"/>
    <w:rsid w:val="00FD1C08"/>
    <w:rsid w:val="00FD2DCB"/>
    <w:rsid w:val="00FD5BF8"/>
    <w:rsid w:val="00FD74D6"/>
    <w:rsid w:val="00FE6843"/>
    <w:rsid w:val="00FF0ABC"/>
    <w:rsid w:val="00FF0D27"/>
    <w:rsid w:val="00FF2022"/>
    <w:rsid w:val="00FF2471"/>
    <w:rsid w:val="00FF3A7E"/>
    <w:rsid w:val="00FF5100"/>
    <w:rsid w:val="00FF5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eastAsia="en-US"/>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qFormat/>
    <w:pPr>
      <w:tabs>
        <w:tab w:val="left" w:pos="851"/>
      </w:tabs>
      <w:spacing w:before="360"/>
      <w:ind w:left="567" w:hanging="567"/>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pPr>
      <w:keepNext/>
      <w:numPr>
        <w:ilvl w:val="1"/>
        <w:numId w:val="3"/>
      </w:numPr>
      <w:spacing w:before="240" w:after="60"/>
      <w:outlineLvl w:val="1"/>
    </w:pPr>
    <w:rPr>
      <w:rFonts w:ascii="Arial" w:hAnsi="Arial" w:cs="Arial"/>
      <w:b/>
      <w:bCs/>
      <w:iCs/>
      <w:szCs w:val="28"/>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d"/>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aliases w:val="s"/>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pPr>
      <w:tabs>
        <w:tab w:val="left" w:pos="851"/>
      </w:tabs>
      <w:spacing w:before="120" w:line="260" w:lineRule="exact"/>
      <w:ind w:left="851"/>
    </w:pPr>
    <w:rPr>
      <w:color w:val="000000"/>
    </w:rPr>
  </w:style>
  <w:style w:type="paragraph" w:customStyle="1" w:styleId="Healthnumlevel2">
    <w:name w:val="Health (num) level 2"/>
    <w:basedOn w:val="Normal"/>
    <w:link w:val="Healthnumlevel2Char"/>
    <w:pPr>
      <w:numPr>
        <w:ilvl w:val="2"/>
        <w:numId w:val="3"/>
      </w:numPr>
      <w:spacing w:before="60"/>
    </w:pPr>
    <w:rPr>
      <w:color w:val="000000"/>
    </w:rPr>
  </w:style>
  <w:style w:type="paragraph" w:customStyle="1" w:styleId="HealthnumLevel3">
    <w:name w:val="Health (num) Level 3"/>
    <w:basedOn w:val="Normal"/>
    <w:pPr>
      <w:numPr>
        <w:ilvl w:val="3"/>
        <w:numId w:val="3"/>
      </w:numPr>
      <w:spacing w:before="60" w:line="260" w:lineRule="exact"/>
      <w:jc w:val="both"/>
    </w:pPr>
    <w:rPr>
      <w:color w:val="000000"/>
    </w:rPr>
  </w:style>
  <w:style w:type="paragraph" w:customStyle="1" w:styleId="HealthnumLevel4">
    <w:name w:val="Health (num) Level 4"/>
    <w:basedOn w:val="Normal"/>
    <w:pPr>
      <w:numPr>
        <w:ilvl w:val="4"/>
        <w:numId w:val="3"/>
      </w:numPr>
      <w:spacing w:before="60" w:line="260" w:lineRule="exact"/>
    </w:pPr>
  </w:style>
  <w:style w:type="paragraph" w:customStyle="1" w:styleId="HealthnumLevel5">
    <w:name w:val="Health (num) Level 5"/>
    <w:basedOn w:val="Normal"/>
    <w:pPr>
      <w:numPr>
        <w:ilvl w:val="5"/>
        <w:numId w:val="3"/>
      </w:numPr>
      <w:spacing w:before="180" w:line="260" w:lineRule="exact"/>
    </w:pPr>
  </w:style>
  <w:style w:type="paragraph" w:customStyle="1" w:styleId="HealthnumLevel6">
    <w:name w:val="Health (num) Level 6"/>
    <w:basedOn w:val="Normal"/>
    <w:pPr>
      <w:numPr>
        <w:ilvl w:val="6"/>
        <w:numId w:val="3"/>
      </w:numPr>
      <w:spacing w:before="180" w:line="260" w:lineRule="exact"/>
    </w:pPr>
  </w:style>
  <w:style w:type="paragraph" w:customStyle="1" w:styleId="Healthnote">
    <w:name w:val="Health note"/>
    <w:basedOn w:val="Normal"/>
    <w:link w:val="HealthnoteChar"/>
    <w:pPr>
      <w:tabs>
        <w:tab w:val="left" w:pos="567"/>
      </w:tabs>
      <w:spacing w:before="120" w:line="220" w:lineRule="exact"/>
      <w:ind w:left="851"/>
    </w:pPr>
    <w:rPr>
      <w:iCs/>
      <w:color w:val="000000"/>
      <w:sz w:val="20"/>
      <w:szCs w:val="20"/>
    </w:rPr>
  </w:style>
  <w:style w:type="paragraph" w:customStyle="1" w:styleId="HealthNoteHeading">
    <w:name w:val="Health Note Heading"/>
    <w:basedOn w:val="Healthnote"/>
    <w:rPr>
      <w:i/>
    </w:rPr>
  </w:style>
  <w:style w:type="paragraph" w:customStyle="1" w:styleId="Healthexamplebullet">
    <w:name w:val="Health example bullet"/>
    <w:basedOn w:val="Normal"/>
    <w:pPr>
      <w:tabs>
        <w:tab w:val="num" w:pos="1211"/>
      </w:tabs>
      <w:spacing w:before="60" w:line="220" w:lineRule="exact"/>
      <w:ind w:left="1134" w:hanging="283"/>
      <w:jc w:val="both"/>
    </w:pPr>
    <w:rPr>
      <w:sz w:val="20"/>
      <w:szCs w:val="20"/>
    </w:rPr>
  </w:style>
  <w:style w:type="paragraph" w:customStyle="1" w:styleId="HealthLevel2">
    <w:name w:val="Health Level 2"/>
    <w:basedOn w:val="HealthLevel1"/>
    <w:pPr>
      <w:ind w:left="1701"/>
    </w:pPr>
  </w:style>
  <w:style w:type="paragraph" w:customStyle="1" w:styleId="Heading1NoNum">
    <w:name w:val="Heading 1 No Num"/>
    <w:basedOn w:val="Normal"/>
    <w:pPr>
      <w:keepNext/>
      <w:keepLines/>
      <w:pageBreakBefore/>
      <w:tabs>
        <w:tab w:val="left" w:pos="1559"/>
      </w:tabs>
      <w:spacing w:before="120" w:line="240" w:lineRule="atLeast"/>
    </w:pPr>
    <w:rPr>
      <w:rFonts w:ascii="Arial" w:hAnsi="Arial" w:cs="Arial"/>
      <w:b/>
      <w:bCs/>
      <w:sz w:val="32"/>
      <w:szCs w:val="32"/>
    </w:rPr>
  </w:style>
  <w:style w:type="paragraph" w:customStyle="1" w:styleId="Heading2NoNum">
    <w:name w:val="Heading 2 No Num"/>
    <w:basedOn w:val="Normal"/>
    <w:pPr>
      <w:pageBreakBefore/>
      <w:spacing w:before="600" w:after="240" w:line="300" w:lineRule="exact"/>
      <w:ind w:left="2410" w:hanging="2410"/>
    </w:pPr>
    <w:rPr>
      <w:rFonts w:ascii="Arial" w:hAnsi="Arial" w:cs="Arial"/>
      <w:b/>
      <w:bCs/>
      <w:sz w:val="28"/>
      <w:szCs w:val="28"/>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Arial" w:hAnsi="Arial"/>
      <w:b/>
      <w:sz w:val="18"/>
    </w:rPr>
  </w:style>
  <w:style w:type="character" w:styleId="PageNumber">
    <w:name w:val="page number"/>
    <w:rPr>
      <w:rFonts w:ascii="Arial" w:hAnsi="Arial" w:cs="Arial"/>
      <w:sz w:val="22"/>
      <w:szCs w:val="22"/>
    </w:rPr>
  </w:style>
  <w:style w:type="paragraph" w:styleId="Title">
    <w:name w:val="Title"/>
    <w:basedOn w:val="Normal"/>
    <w:next w:val="Normal"/>
    <w:qFormat/>
    <w:pPr>
      <w:spacing w:before="480"/>
    </w:pPr>
    <w:rPr>
      <w:rFonts w:ascii="Arial" w:hAnsi="Arial" w:cs="Arial"/>
      <w:b/>
      <w:bCs/>
      <w:sz w:val="40"/>
      <w:szCs w:val="40"/>
    </w:rPr>
  </w:style>
  <w:style w:type="paragraph" w:customStyle="1" w:styleId="Heathformula">
    <w:name w:val="Heath formula"/>
    <w:basedOn w:val="Normal"/>
    <w:pPr>
      <w:spacing w:before="240"/>
      <w:ind w:left="3402"/>
    </w:pPr>
    <w:rPr>
      <w:color w:val="000000"/>
    </w:rPr>
  </w:style>
  <w:style w:type="paragraph" w:customStyle="1" w:styleId="HealthTOA">
    <w:name w:val="Health TOA"/>
    <w:basedOn w:val="Normal"/>
    <w:pPr>
      <w:spacing w:before="60" w:line="200" w:lineRule="exact"/>
    </w:pPr>
    <w:rPr>
      <w:rFonts w:ascii="Arial" w:hAnsi="Arial"/>
      <w:sz w:val="18"/>
    </w:rPr>
  </w:style>
  <w:style w:type="paragraph" w:customStyle="1" w:styleId="HealthTOA2">
    <w:name w:val="Health TOA2"/>
    <w:basedOn w:val="HealthTOA"/>
    <w:rPr>
      <w:sz w:val="16"/>
    </w:rPr>
  </w:style>
  <w:style w:type="paragraph" w:customStyle="1" w:styleId="HealthTableHeading">
    <w:name w:val="Health Table Heading"/>
    <w:basedOn w:val="Normal"/>
    <w:pPr>
      <w:spacing w:before="120" w:after="60" w:line="200" w:lineRule="exact"/>
    </w:pPr>
    <w:rPr>
      <w:rFonts w:ascii="Arial" w:hAnsi="Arial"/>
      <w:b/>
      <w:sz w:val="18"/>
    </w:rPr>
  </w:style>
  <w:style w:type="paragraph" w:customStyle="1" w:styleId="SigningPageBreak">
    <w:name w:val="SigningPageBreak"/>
    <w:basedOn w:val="Normal"/>
    <w:next w:val="Normal"/>
  </w:style>
  <w:style w:type="paragraph" w:customStyle="1" w:styleId="HeaderLiteEven">
    <w:name w:val="HeaderLiteEven"/>
    <w:basedOn w:val="Normal"/>
    <w:pPr>
      <w:spacing w:before="60"/>
    </w:pPr>
    <w:rPr>
      <w:rFonts w:ascii="Arial" w:hAnsi="Arial" w:cs="Arial"/>
      <w:sz w:val="18"/>
      <w:szCs w:val="18"/>
    </w:rPr>
  </w:style>
  <w:style w:type="paragraph" w:customStyle="1" w:styleId="CoverAct">
    <w:name w:val="CoverAct"/>
    <w:basedOn w:val="Normal"/>
    <w:next w:val="Normal"/>
    <w:pPr>
      <w:pBdr>
        <w:bottom w:val="single" w:sz="4" w:space="3" w:color="auto"/>
      </w:pBdr>
    </w:pPr>
    <w:rPr>
      <w:rFonts w:ascii="Arial" w:hAnsi="Arial" w:cs="Arial"/>
      <w:i/>
      <w:iCs/>
      <w:sz w:val="28"/>
      <w:szCs w:val="28"/>
    </w:rPr>
  </w:style>
  <w:style w:type="paragraph" w:customStyle="1" w:styleId="CoverStatRule">
    <w:name w:val="CoverStatRule"/>
    <w:basedOn w:val="Normal"/>
    <w:next w:val="Normal"/>
    <w:pPr>
      <w:spacing w:before="240"/>
    </w:pPr>
    <w:rPr>
      <w:rFonts w:ascii="Arial" w:hAnsi="Arial" w:cs="Arial"/>
      <w:b/>
      <w:bCs/>
    </w:rPr>
  </w:style>
  <w:style w:type="paragraph" w:customStyle="1" w:styleId="CoverUpdate">
    <w:name w:val="CoverUpdate"/>
    <w:basedOn w:val="Normal"/>
    <w:pPr>
      <w:spacing w:before="240"/>
    </w:pPr>
  </w:style>
  <w:style w:type="paragraph" w:customStyle="1" w:styleId="CoverMade">
    <w:name w:val="CoverMade"/>
    <w:basedOn w:val="Normal"/>
    <w:pPr>
      <w:spacing w:before="240" w:after="240"/>
    </w:pPr>
    <w:rPr>
      <w:rFonts w:ascii="Arial" w:hAnsi="Arial" w:cs="Arial"/>
    </w:rPr>
  </w:style>
  <w:style w:type="paragraph" w:styleId="TOC1">
    <w:name w:val="toc 1"/>
    <w:basedOn w:val="Normal"/>
    <w:next w:val="Normal"/>
    <w:autoRedefine/>
    <w:uiPriority w:val="39"/>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pPr>
      <w:tabs>
        <w:tab w:val="right" w:pos="8363"/>
      </w:tabs>
      <w:spacing w:before="360"/>
    </w:pPr>
    <w:rPr>
      <w:rFonts w:ascii="Arial" w:hAnsi="Arial"/>
      <w:b/>
      <w:sz w:val="20"/>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character" w:styleId="FollowedHyperlink">
    <w:name w:val="FollowedHyperlink"/>
    <w:rPr>
      <w:color w:val="800080"/>
      <w:u w:val="single"/>
    </w:rPr>
  </w:style>
  <w:style w:type="paragraph" w:customStyle="1" w:styleId="Heading1NoTOC">
    <w:name w:val="Heading 1 No TOC"/>
    <w:basedOn w:val="Heading1"/>
    <w:pPr>
      <w:tabs>
        <w:tab w:val="clear" w:pos="851"/>
        <w:tab w:val="num" w:pos="850"/>
      </w:tabs>
      <w:ind w:left="851" w:hanging="851"/>
    </w:pPr>
  </w:style>
  <w:style w:type="paragraph" w:customStyle="1" w:styleId="PFLevel4">
    <w:name w:val="PF Level 4"/>
    <w:basedOn w:val="Normal"/>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ind w:left="3697"/>
    </w:pPr>
    <w:rPr>
      <w:rFonts w:ascii="Arial" w:hAnsi="Arial" w:cs="Arial"/>
      <w:color w:val="000000"/>
      <w:sz w:val="22"/>
      <w:szCs w:val="22"/>
    </w:rPr>
  </w:style>
  <w:style w:type="paragraph" w:customStyle="1" w:styleId="PFParaNumLevel1">
    <w:name w:val="PF (ParaNum) Level 1"/>
    <w:basedOn w:val="Normal"/>
    <w:pPr>
      <w:numPr>
        <w:numId w:val="4"/>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2">
    <w:name w:val="PF (ParaNum) Level 2"/>
    <w:basedOn w:val="Normal"/>
    <w:pPr>
      <w:numPr>
        <w:ilvl w:val="1"/>
        <w:numId w:val="4"/>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3">
    <w:name w:val="PF (ParaNum) Level 3"/>
    <w:basedOn w:val="Normal"/>
    <w:pPr>
      <w:numPr>
        <w:ilvl w:val="2"/>
        <w:numId w:val="4"/>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4">
    <w:name w:val="PF (ParaNum) Level 4"/>
    <w:basedOn w:val="Normal"/>
    <w:pPr>
      <w:numPr>
        <w:ilvl w:val="3"/>
        <w:numId w:val="4"/>
      </w:numPr>
      <w:tabs>
        <w:tab w:val="left" w:pos="1848"/>
        <w:tab w:val="left" w:pos="2773"/>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5">
    <w:name w:val="PF (ParaNum) Level 5"/>
    <w:basedOn w:val="Normal"/>
    <w:pPr>
      <w:numPr>
        <w:ilvl w:val="4"/>
        <w:numId w:val="4"/>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Header1">
    <w:name w:val="Header1"/>
    <w:basedOn w:val="Normal"/>
    <w:pPr>
      <w:tabs>
        <w:tab w:val="center" w:pos="4153"/>
        <w:tab w:val="right" w:pos="8306"/>
      </w:tabs>
      <w:autoSpaceDE/>
      <w:autoSpaceDN/>
    </w:pPr>
    <w:rPr>
      <w:szCs w:val="20"/>
      <w:lang w:val="en-GB"/>
    </w:rPr>
  </w:style>
  <w:style w:type="paragraph" w:customStyle="1" w:styleId="Heading91">
    <w:name w:val="Heading 91"/>
    <w:basedOn w:val="Normal"/>
    <w:pPr>
      <w:numPr>
        <w:ilvl w:val="4"/>
        <w:numId w:val="5"/>
      </w:numPr>
      <w:tabs>
        <w:tab w:val="clear" w:pos="1134"/>
        <w:tab w:val="num" w:pos="360"/>
        <w:tab w:val="left" w:pos="1584"/>
      </w:tabs>
      <w:autoSpaceDE/>
      <w:autoSpaceDN/>
      <w:spacing w:before="240" w:after="60"/>
      <w:ind w:left="360" w:hanging="360"/>
    </w:pPr>
    <w:rPr>
      <w:rFonts w:ascii="Arial" w:hAnsi="Arial"/>
      <w:i/>
      <w:sz w:val="18"/>
      <w:szCs w:val="20"/>
      <w:lang w:val="en-GB"/>
    </w:rPr>
  </w:style>
  <w:style w:type="paragraph" w:customStyle="1" w:styleId="Heading1A">
    <w:name w:val="Heading 1A"/>
    <w:basedOn w:val="Heading1"/>
    <w:next w:val="Normal"/>
    <w:pPr>
      <w:tabs>
        <w:tab w:val="left" w:pos="1848"/>
        <w:tab w:val="left" w:pos="2773"/>
        <w:tab w:val="left" w:pos="3697"/>
        <w:tab w:val="left" w:pos="4621"/>
        <w:tab w:val="left" w:pos="5545"/>
        <w:tab w:val="left" w:pos="6469"/>
        <w:tab w:val="left" w:pos="7394"/>
        <w:tab w:val="left" w:pos="8318"/>
        <w:tab w:val="right" w:pos="8930"/>
      </w:tabs>
      <w:autoSpaceDE/>
      <w:autoSpaceDN/>
      <w:spacing w:before="400" w:after="120" w:line="276" w:lineRule="auto"/>
      <w:ind w:left="0" w:firstLine="0"/>
    </w:pPr>
    <w:rPr>
      <w:rFonts w:cs="Times New Roman"/>
      <w:bCs w:val="0"/>
      <w:color w:val="000000"/>
      <w:kern w:val="28"/>
      <w:szCs w:val="20"/>
    </w:rPr>
  </w:style>
  <w:style w:type="paragraph" w:customStyle="1" w:styleId="sub-paraxChar">
    <w:name w:val="sub-para (x) Char"/>
    <w:basedOn w:val="Normal"/>
    <w:pPr>
      <w:numPr>
        <w:numId w:val="6"/>
      </w:numPr>
    </w:pPr>
  </w:style>
  <w:style w:type="paragraph" w:customStyle="1" w:styleId="definition">
    <w:name w:val="definition"/>
    <w:basedOn w:val="Normal"/>
    <w:pPr>
      <w:autoSpaceDE/>
      <w:autoSpaceDN/>
      <w:spacing w:before="80" w:line="260" w:lineRule="exact"/>
      <w:ind w:left="964"/>
      <w:jc w:val="both"/>
    </w:pPr>
    <w:rPr>
      <w:szCs w:val="20"/>
    </w:rPr>
  </w:style>
  <w:style w:type="paragraph" w:customStyle="1" w:styleId="P1">
    <w:name w:val="P1"/>
    <w:aliases w:val="(a)"/>
    <w:basedOn w:val="Normal"/>
    <w:pPr>
      <w:tabs>
        <w:tab w:val="right" w:pos="1191"/>
      </w:tabs>
      <w:autoSpaceDE/>
      <w:autoSpaceDN/>
      <w:spacing w:before="60" w:line="260" w:lineRule="exact"/>
      <w:ind w:left="1418" w:hanging="1418"/>
      <w:jc w:val="both"/>
    </w:pPr>
    <w:rPr>
      <w:szCs w:val="20"/>
    </w:rPr>
  </w:style>
  <w:style w:type="paragraph" w:customStyle="1" w:styleId="P2">
    <w:name w:val="P2"/>
    <w:aliases w:val="(i)"/>
    <w:basedOn w:val="Normal"/>
    <w:pPr>
      <w:tabs>
        <w:tab w:val="right" w:pos="1758"/>
        <w:tab w:val="left" w:pos="2155"/>
      </w:tabs>
      <w:autoSpaceDE/>
      <w:autoSpaceDN/>
      <w:spacing w:before="60" w:line="260" w:lineRule="exact"/>
      <w:ind w:left="1985" w:hanging="1985"/>
      <w:jc w:val="both"/>
    </w:pPr>
    <w:rPr>
      <w:szCs w:val="20"/>
    </w:rPr>
  </w:style>
  <w:style w:type="paragraph" w:styleId="BodyText">
    <w:name w:val="Body Text"/>
    <w:basedOn w:val="Normal"/>
    <w:rPr>
      <w:b/>
      <w:bCs/>
      <w:i/>
      <w:iCs/>
    </w:rPr>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Sectno">
    <w:name w:val="CharSectno"/>
    <w:basedOn w:val="DefaultParagraphFont"/>
  </w:style>
  <w:style w:type="paragraph" w:customStyle="1" w:styleId="subsectionChar">
    <w:name w:val="subsection Char"/>
    <w:aliases w:val="ss Char,Subsection Char"/>
    <w:basedOn w:val="Normal"/>
    <w:pPr>
      <w:tabs>
        <w:tab w:val="right" w:pos="1021"/>
      </w:tabs>
      <w:spacing w:before="180" w:line="260" w:lineRule="atLeast"/>
      <w:ind w:left="1134" w:hanging="1134"/>
    </w:pPr>
    <w:rPr>
      <w:sz w:val="22"/>
      <w:szCs w:val="22"/>
      <w:lang w:eastAsia="en-AU"/>
    </w:rPr>
  </w:style>
  <w:style w:type="paragraph" w:styleId="BodyTextIndent">
    <w:name w:val="Body Text Indent"/>
    <w:basedOn w:val="Normal"/>
    <w:pPr>
      <w:ind w:left="1701"/>
    </w:pPr>
    <w:rPr>
      <w:b/>
      <w:bCs/>
      <w:i/>
      <w:iCs/>
      <w:sz w:val="20"/>
    </w:rPr>
  </w:style>
  <w:style w:type="paragraph" w:customStyle="1" w:styleId="ActNotes1">
    <w:name w:val="ActNotes(1)"/>
    <w:basedOn w:val="Normal"/>
    <w:pPr>
      <w:tabs>
        <w:tab w:val="right" w:pos="992"/>
      </w:tabs>
      <w:spacing w:before="60"/>
      <w:ind w:left="1134" w:hanging="1134"/>
    </w:pPr>
    <w:rPr>
      <w:rFonts w:ascii="Arial" w:hAnsi="Arial" w:cs="Arial"/>
      <w:sz w:val="16"/>
      <w:szCs w:val="16"/>
    </w:rPr>
  </w:style>
  <w:style w:type="paragraph" w:customStyle="1" w:styleId="paragraph">
    <w:name w:val="paragraph"/>
    <w:aliases w:val="a"/>
    <w:basedOn w:val="Normal"/>
    <w:pPr>
      <w:tabs>
        <w:tab w:val="right" w:pos="1531"/>
      </w:tabs>
      <w:spacing w:before="40" w:line="260" w:lineRule="atLeast"/>
      <w:ind w:left="1644" w:hanging="1644"/>
    </w:pPr>
    <w:rPr>
      <w:sz w:val="22"/>
      <w:szCs w:val="22"/>
    </w:rPr>
  </w:style>
  <w:style w:type="paragraph" w:customStyle="1" w:styleId="HeadingA">
    <w:name w:val="Heading A"/>
    <w:basedOn w:val="Heading1"/>
    <w:next w:val="Normal"/>
    <w:pPr>
      <w:tabs>
        <w:tab w:val="left" w:pos="1848"/>
        <w:tab w:val="left" w:pos="2773"/>
        <w:tab w:val="left" w:pos="3697"/>
        <w:tab w:val="left" w:pos="4621"/>
        <w:tab w:val="left" w:pos="5545"/>
        <w:tab w:val="left" w:pos="6469"/>
        <w:tab w:val="left" w:pos="7394"/>
        <w:tab w:val="left" w:pos="8318"/>
        <w:tab w:val="right" w:pos="8930"/>
      </w:tabs>
      <w:autoSpaceDE/>
      <w:autoSpaceDN/>
      <w:spacing w:before="400" w:after="120" w:line="276" w:lineRule="auto"/>
      <w:ind w:left="0" w:firstLine="0"/>
    </w:pPr>
    <w:rPr>
      <w:rFonts w:cs="Times New Roman"/>
      <w:bCs w:val="0"/>
      <w:color w:val="000000"/>
      <w:kern w:val="28"/>
      <w:szCs w:val="20"/>
    </w:rPr>
  </w:style>
  <w:style w:type="paragraph" w:customStyle="1" w:styleId="NoteEnd">
    <w:name w:val="Note End"/>
    <w:basedOn w:val="Normal"/>
    <w:pPr>
      <w:spacing w:before="120" w:line="240" w:lineRule="exact"/>
      <w:ind w:left="567" w:hanging="567"/>
      <w:jc w:val="both"/>
    </w:pPr>
    <w:rPr>
      <w:sz w:val="22"/>
      <w:szCs w:val="22"/>
    </w:rPr>
  </w:style>
  <w:style w:type="paragraph" w:customStyle="1" w:styleId="A1S">
    <w:name w:val="A1S"/>
    <w:aliases w:val="1.Schedule Amendment"/>
    <w:basedOn w:val="Normal"/>
    <w:next w:val="Normal"/>
    <w:pPr>
      <w:keepNext/>
      <w:spacing w:before="480" w:line="260" w:lineRule="exact"/>
      <w:ind w:left="964" w:hanging="964"/>
    </w:pPr>
    <w:rPr>
      <w:rFonts w:ascii="Arial" w:hAnsi="Arial" w:cs="Arial"/>
      <w:b/>
      <w:bCs/>
    </w:rPr>
  </w:style>
  <w:style w:type="paragraph" w:customStyle="1" w:styleId="A2S">
    <w:name w:val="A2S"/>
    <w:aliases w:val="Schedule Inst Amendment"/>
    <w:basedOn w:val="Normal"/>
    <w:next w:val="Normal"/>
    <w:pPr>
      <w:keepNext/>
      <w:spacing w:before="120" w:line="260" w:lineRule="exact"/>
      <w:ind w:left="964"/>
    </w:pPr>
    <w:rPr>
      <w:i/>
      <w:iCs/>
    </w:r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styleId="BalloonText">
    <w:name w:val="Balloon Text"/>
    <w:basedOn w:val="Normal"/>
    <w:semiHidden/>
    <w:rsid w:val="00BD0F4C"/>
    <w:rPr>
      <w:rFonts w:ascii="Tahoma" w:hAnsi="Tahoma" w:cs="Tahoma"/>
      <w:sz w:val="16"/>
      <w:szCs w:val="16"/>
    </w:rPr>
  </w:style>
  <w:style w:type="character" w:customStyle="1" w:styleId="Healthnumlevel2Char">
    <w:name w:val="Health (num) level 2 Char"/>
    <w:link w:val="Healthnumlevel2"/>
    <w:rsid w:val="002F28B9"/>
    <w:rPr>
      <w:color w:val="000000"/>
      <w:sz w:val="24"/>
      <w:szCs w:val="24"/>
      <w:lang w:eastAsia="en-US"/>
    </w:rPr>
  </w:style>
  <w:style w:type="character" w:customStyle="1" w:styleId="HealthnoteChar">
    <w:name w:val="Health note Char"/>
    <w:link w:val="Healthnote"/>
    <w:rsid w:val="004A1200"/>
    <w:rPr>
      <w:iCs/>
      <w:color w:val="000000"/>
      <w:lang w:val="en-AU" w:eastAsia="en-US" w:bidi="ar-SA"/>
    </w:rPr>
  </w:style>
  <w:style w:type="character" w:styleId="CommentReference">
    <w:name w:val="annotation reference"/>
    <w:semiHidden/>
    <w:rsid w:val="004370AE"/>
    <w:rPr>
      <w:sz w:val="16"/>
      <w:szCs w:val="16"/>
    </w:rPr>
  </w:style>
  <w:style w:type="paragraph" w:styleId="CommentText">
    <w:name w:val="annotation text"/>
    <w:basedOn w:val="Normal"/>
    <w:link w:val="CommentTextChar"/>
    <w:semiHidden/>
    <w:rsid w:val="004370AE"/>
    <w:rPr>
      <w:sz w:val="20"/>
      <w:szCs w:val="20"/>
    </w:rPr>
  </w:style>
  <w:style w:type="paragraph" w:styleId="CommentSubject">
    <w:name w:val="annotation subject"/>
    <w:basedOn w:val="CommentText"/>
    <w:next w:val="CommentText"/>
    <w:semiHidden/>
    <w:rsid w:val="004370AE"/>
    <w:rPr>
      <w:b/>
      <w:bCs/>
    </w:rPr>
  </w:style>
  <w:style w:type="paragraph" w:customStyle="1" w:styleId="PFNumLevel2">
    <w:name w:val="PF (Num) Level 2"/>
    <w:basedOn w:val="Normal"/>
    <w:rsid w:val="00B409F3"/>
    <w:pPr>
      <w:tabs>
        <w:tab w:val="num" w:pos="924"/>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924" w:hanging="924"/>
    </w:pPr>
    <w:rPr>
      <w:rFonts w:ascii="Arial" w:hAnsi="Arial"/>
      <w:color w:val="000000"/>
      <w:sz w:val="21"/>
      <w:szCs w:val="20"/>
    </w:rPr>
  </w:style>
  <w:style w:type="paragraph" w:customStyle="1" w:styleId="PFNumLevel3">
    <w:name w:val="PF (Num) Level 3"/>
    <w:basedOn w:val="Normal"/>
    <w:rsid w:val="00B409F3"/>
    <w:pPr>
      <w:tabs>
        <w:tab w:val="num" w:pos="1848"/>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hAnsi="Arial"/>
      <w:color w:val="000000"/>
      <w:sz w:val="21"/>
      <w:szCs w:val="20"/>
    </w:rPr>
  </w:style>
  <w:style w:type="paragraph" w:customStyle="1" w:styleId="PFNumLevel4">
    <w:name w:val="PF (Num) Level 4"/>
    <w:basedOn w:val="Normal"/>
    <w:rsid w:val="00B409F3"/>
    <w:pPr>
      <w:tabs>
        <w:tab w:val="num" w:pos="2772"/>
        <w:tab w:val="left" w:pos="4621"/>
        <w:tab w:val="left" w:pos="5545"/>
        <w:tab w:val="left" w:pos="6469"/>
        <w:tab w:val="left" w:pos="7394"/>
        <w:tab w:val="left" w:pos="8318"/>
        <w:tab w:val="right" w:pos="8930"/>
      </w:tabs>
      <w:autoSpaceDE/>
      <w:autoSpaceDN/>
      <w:spacing w:before="120" w:after="120" w:line="276" w:lineRule="auto"/>
      <w:ind w:left="2772" w:hanging="924"/>
    </w:pPr>
    <w:rPr>
      <w:rFonts w:ascii="Arial" w:hAnsi="Arial"/>
      <w:color w:val="000000"/>
      <w:sz w:val="21"/>
      <w:szCs w:val="20"/>
    </w:rPr>
  </w:style>
  <w:style w:type="paragraph" w:customStyle="1" w:styleId="PFNumLevel5">
    <w:name w:val="PF (Num) Level 5"/>
    <w:basedOn w:val="Normal"/>
    <w:rsid w:val="00B409F3"/>
    <w:pPr>
      <w:tabs>
        <w:tab w:val="num"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hAnsi="Arial"/>
      <w:color w:val="000000"/>
      <w:sz w:val="21"/>
      <w:szCs w:val="20"/>
    </w:rPr>
  </w:style>
  <w:style w:type="paragraph" w:customStyle="1" w:styleId="PFNumLevel6">
    <w:name w:val="PF (Num) Level 6"/>
    <w:basedOn w:val="PFNumLevel4"/>
    <w:rsid w:val="00B409F3"/>
    <w:pPr>
      <w:tabs>
        <w:tab w:val="clear" w:pos="2772"/>
        <w:tab w:val="num" w:pos="3697"/>
      </w:tabs>
      <w:ind w:left="3697"/>
    </w:pPr>
  </w:style>
  <w:style w:type="character" w:customStyle="1" w:styleId="CommentTextChar">
    <w:name w:val="Comment Text Char"/>
    <w:link w:val="CommentText"/>
    <w:semiHidden/>
    <w:rsid w:val="00B409F3"/>
    <w:rPr>
      <w:lang w:eastAsia="en-US"/>
    </w:rPr>
  </w:style>
  <w:style w:type="paragraph" w:styleId="Revision">
    <w:name w:val="Revision"/>
    <w:hidden/>
    <w:uiPriority w:val="99"/>
    <w:semiHidden/>
    <w:rsid w:val="00663EDA"/>
    <w:rPr>
      <w:sz w:val="24"/>
      <w:szCs w:val="24"/>
      <w:lang w:eastAsia="en-US"/>
    </w:rPr>
  </w:style>
  <w:style w:type="paragraph" w:customStyle="1" w:styleId="TableENotesHeading">
    <w:name w:val="TableENotesHeading"/>
    <w:basedOn w:val="Normal"/>
    <w:rsid w:val="0057380F"/>
    <w:pPr>
      <w:autoSpaceDE/>
      <w:autoSpaceDN/>
      <w:spacing w:before="240" w:after="240" w:line="300" w:lineRule="exact"/>
      <w:ind w:left="2410" w:hanging="2410"/>
    </w:pPr>
    <w:rPr>
      <w:rFonts w:ascii="Arial" w:hAnsi="Arial"/>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eastAsia="en-US"/>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qFormat/>
    <w:pPr>
      <w:tabs>
        <w:tab w:val="left" w:pos="851"/>
      </w:tabs>
      <w:spacing w:before="360"/>
      <w:ind w:left="567" w:hanging="567"/>
      <w:outlineLvl w:val="0"/>
    </w:pPr>
    <w:rPr>
      <w:rFonts w:ascii="Arial" w:hAnsi="Arial" w:cs="Arial"/>
      <w:b/>
      <w:bCs/>
      <w:kern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pPr>
      <w:keepNext/>
      <w:numPr>
        <w:ilvl w:val="1"/>
        <w:numId w:val="3"/>
      </w:numPr>
      <w:spacing w:before="240" w:after="60"/>
      <w:outlineLvl w:val="1"/>
    </w:pPr>
    <w:rPr>
      <w:rFonts w:ascii="Arial" w:hAnsi="Arial" w:cs="Arial"/>
      <w:b/>
      <w:bCs/>
      <w:iCs/>
      <w:szCs w:val="28"/>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d"/>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aliases w:val="s"/>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lthLevel1">
    <w:name w:val="Health Level 1"/>
    <w:basedOn w:val="Normal"/>
    <w:pPr>
      <w:tabs>
        <w:tab w:val="left" w:pos="851"/>
      </w:tabs>
      <w:spacing w:before="120" w:line="260" w:lineRule="exact"/>
      <w:ind w:left="851"/>
    </w:pPr>
    <w:rPr>
      <w:color w:val="000000"/>
    </w:rPr>
  </w:style>
  <w:style w:type="paragraph" w:customStyle="1" w:styleId="Healthnumlevel2">
    <w:name w:val="Health (num) level 2"/>
    <w:basedOn w:val="Normal"/>
    <w:link w:val="Healthnumlevel2Char"/>
    <w:pPr>
      <w:numPr>
        <w:ilvl w:val="2"/>
        <w:numId w:val="3"/>
      </w:numPr>
      <w:spacing w:before="60"/>
    </w:pPr>
    <w:rPr>
      <w:color w:val="000000"/>
    </w:rPr>
  </w:style>
  <w:style w:type="paragraph" w:customStyle="1" w:styleId="HealthnumLevel3">
    <w:name w:val="Health (num) Level 3"/>
    <w:basedOn w:val="Normal"/>
    <w:pPr>
      <w:numPr>
        <w:ilvl w:val="3"/>
        <w:numId w:val="3"/>
      </w:numPr>
      <w:spacing w:before="60" w:line="260" w:lineRule="exact"/>
      <w:jc w:val="both"/>
    </w:pPr>
    <w:rPr>
      <w:color w:val="000000"/>
    </w:rPr>
  </w:style>
  <w:style w:type="paragraph" w:customStyle="1" w:styleId="HealthnumLevel4">
    <w:name w:val="Health (num) Level 4"/>
    <w:basedOn w:val="Normal"/>
    <w:pPr>
      <w:numPr>
        <w:ilvl w:val="4"/>
        <w:numId w:val="3"/>
      </w:numPr>
      <w:spacing w:before="60" w:line="260" w:lineRule="exact"/>
    </w:pPr>
  </w:style>
  <w:style w:type="paragraph" w:customStyle="1" w:styleId="HealthnumLevel5">
    <w:name w:val="Health (num) Level 5"/>
    <w:basedOn w:val="Normal"/>
    <w:pPr>
      <w:numPr>
        <w:ilvl w:val="5"/>
        <w:numId w:val="3"/>
      </w:numPr>
      <w:spacing w:before="180" w:line="260" w:lineRule="exact"/>
    </w:pPr>
  </w:style>
  <w:style w:type="paragraph" w:customStyle="1" w:styleId="HealthnumLevel6">
    <w:name w:val="Health (num) Level 6"/>
    <w:basedOn w:val="Normal"/>
    <w:pPr>
      <w:numPr>
        <w:ilvl w:val="6"/>
        <w:numId w:val="3"/>
      </w:numPr>
      <w:spacing w:before="180" w:line="260" w:lineRule="exact"/>
    </w:pPr>
  </w:style>
  <w:style w:type="paragraph" w:customStyle="1" w:styleId="Healthnote">
    <w:name w:val="Health note"/>
    <w:basedOn w:val="Normal"/>
    <w:link w:val="HealthnoteChar"/>
    <w:pPr>
      <w:tabs>
        <w:tab w:val="left" w:pos="567"/>
      </w:tabs>
      <w:spacing w:before="120" w:line="220" w:lineRule="exact"/>
      <w:ind w:left="851"/>
    </w:pPr>
    <w:rPr>
      <w:iCs/>
      <w:color w:val="000000"/>
      <w:sz w:val="20"/>
      <w:szCs w:val="20"/>
    </w:rPr>
  </w:style>
  <w:style w:type="paragraph" w:customStyle="1" w:styleId="HealthNoteHeading">
    <w:name w:val="Health Note Heading"/>
    <w:basedOn w:val="Healthnote"/>
    <w:rPr>
      <w:i/>
    </w:rPr>
  </w:style>
  <w:style w:type="paragraph" w:customStyle="1" w:styleId="Healthexamplebullet">
    <w:name w:val="Health example bullet"/>
    <w:basedOn w:val="Normal"/>
    <w:pPr>
      <w:tabs>
        <w:tab w:val="num" w:pos="1211"/>
      </w:tabs>
      <w:spacing w:before="60" w:line="220" w:lineRule="exact"/>
      <w:ind w:left="1134" w:hanging="283"/>
      <w:jc w:val="both"/>
    </w:pPr>
    <w:rPr>
      <w:sz w:val="20"/>
      <w:szCs w:val="20"/>
    </w:rPr>
  </w:style>
  <w:style w:type="paragraph" w:customStyle="1" w:styleId="HealthLevel2">
    <w:name w:val="Health Level 2"/>
    <w:basedOn w:val="HealthLevel1"/>
    <w:pPr>
      <w:ind w:left="1701"/>
    </w:pPr>
  </w:style>
  <w:style w:type="paragraph" w:customStyle="1" w:styleId="Heading1NoNum">
    <w:name w:val="Heading 1 No Num"/>
    <w:basedOn w:val="Normal"/>
    <w:pPr>
      <w:keepNext/>
      <w:keepLines/>
      <w:pageBreakBefore/>
      <w:tabs>
        <w:tab w:val="left" w:pos="1559"/>
      </w:tabs>
      <w:spacing w:before="120" w:line="240" w:lineRule="atLeast"/>
    </w:pPr>
    <w:rPr>
      <w:rFonts w:ascii="Arial" w:hAnsi="Arial" w:cs="Arial"/>
      <w:b/>
      <w:bCs/>
      <w:sz w:val="32"/>
      <w:szCs w:val="32"/>
    </w:rPr>
  </w:style>
  <w:style w:type="paragraph" w:customStyle="1" w:styleId="Heading2NoNum">
    <w:name w:val="Heading 2 No Num"/>
    <w:basedOn w:val="Normal"/>
    <w:pPr>
      <w:pageBreakBefore/>
      <w:spacing w:before="600" w:after="240" w:line="300" w:lineRule="exact"/>
      <w:ind w:left="2410" w:hanging="2410"/>
    </w:pPr>
    <w:rPr>
      <w:rFonts w:ascii="Arial" w:hAnsi="Arial" w:cs="Arial"/>
      <w:b/>
      <w:bCs/>
      <w:sz w:val="28"/>
      <w:szCs w:val="28"/>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Arial" w:hAnsi="Arial"/>
      <w:b/>
      <w:sz w:val="18"/>
    </w:rPr>
  </w:style>
  <w:style w:type="character" w:styleId="PageNumber">
    <w:name w:val="page number"/>
    <w:rPr>
      <w:rFonts w:ascii="Arial" w:hAnsi="Arial" w:cs="Arial"/>
      <w:sz w:val="22"/>
      <w:szCs w:val="22"/>
    </w:rPr>
  </w:style>
  <w:style w:type="paragraph" w:styleId="Title">
    <w:name w:val="Title"/>
    <w:basedOn w:val="Normal"/>
    <w:next w:val="Normal"/>
    <w:qFormat/>
    <w:pPr>
      <w:spacing w:before="480"/>
    </w:pPr>
    <w:rPr>
      <w:rFonts w:ascii="Arial" w:hAnsi="Arial" w:cs="Arial"/>
      <w:b/>
      <w:bCs/>
      <w:sz w:val="40"/>
      <w:szCs w:val="40"/>
    </w:rPr>
  </w:style>
  <w:style w:type="paragraph" w:customStyle="1" w:styleId="Heathformula">
    <w:name w:val="Heath formula"/>
    <w:basedOn w:val="Normal"/>
    <w:pPr>
      <w:spacing w:before="240"/>
      <w:ind w:left="3402"/>
    </w:pPr>
    <w:rPr>
      <w:color w:val="000000"/>
    </w:rPr>
  </w:style>
  <w:style w:type="paragraph" w:customStyle="1" w:styleId="HealthTOA">
    <w:name w:val="Health TOA"/>
    <w:basedOn w:val="Normal"/>
    <w:pPr>
      <w:spacing w:before="60" w:line="200" w:lineRule="exact"/>
    </w:pPr>
    <w:rPr>
      <w:rFonts w:ascii="Arial" w:hAnsi="Arial"/>
      <w:sz w:val="18"/>
    </w:rPr>
  </w:style>
  <w:style w:type="paragraph" w:customStyle="1" w:styleId="HealthTOA2">
    <w:name w:val="Health TOA2"/>
    <w:basedOn w:val="HealthTOA"/>
    <w:rPr>
      <w:sz w:val="16"/>
    </w:rPr>
  </w:style>
  <w:style w:type="paragraph" w:customStyle="1" w:styleId="HealthTableHeading">
    <w:name w:val="Health Table Heading"/>
    <w:basedOn w:val="Normal"/>
    <w:pPr>
      <w:spacing w:before="120" w:after="60" w:line="200" w:lineRule="exact"/>
    </w:pPr>
    <w:rPr>
      <w:rFonts w:ascii="Arial" w:hAnsi="Arial"/>
      <w:b/>
      <w:sz w:val="18"/>
    </w:rPr>
  </w:style>
  <w:style w:type="paragraph" w:customStyle="1" w:styleId="SigningPageBreak">
    <w:name w:val="SigningPageBreak"/>
    <w:basedOn w:val="Normal"/>
    <w:next w:val="Normal"/>
  </w:style>
  <w:style w:type="paragraph" w:customStyle="1" w:styleId="HeaderLiteEven">
    <w:name w:val="HeaderLiteEven"/>
    <w:basedOn w:val="Normal"/>
    <w:pPr>
      <w:spacing w:before="60"/>
    </w:pPr>
    <w:rPr>
      <w:rFonts w:ascii="Arial" w:hAnsi="Arial" w:cs="Arial"/>
      <w:sz w:val="18"/>
      <w:szCs w:val="18"/>
    </w:rPr>
  </w:style>
  <w:style w:type="paragraph" w:customStyle="1" w:styleId="CoverAct">
    <w:name w:val="CoverAct"/>
    <w:basedOn w:val="Normal"/>
    <w:next w:val="Normal"/>
    <w:pPr>
      <w:pBdr>
        <w:bottom w:val="single" w:sz="4" w:space="3" w:color="auto"/>
      </w:pBdr>
    </w:pPr>
    <w:rPr>
      <w:rFonts w:ascii="Arial" w:hAnsi="Arial" w:cs="Arial"/>
      <w:i/>
      <w:iCs/>
      <w:sz w:val="28"/>
      <w:szCs w:val="28"/>
    </w:rPr>
  </w:style>
  <w:style w:type="paragraph" w:customStyle="1" w:styleId="CoverStatRule">
    <w:name w:val="CoverStatRule"/>
    <w:basedOn w:val="Normal"/>
    <w:next w:val="Normal"/>
    <w:pPr>
      <w:spacing w:before="240"/>
    </w:pPr>
    <w:rPr>
      <w:rFonts w:ascii="Arial" w:hAnsi="Arial" w:cs="Arial"/>
      <w:b/>
      <w:bCs/>
    </w:rPr>
  </w:style>
  <w:style w:type="paragraph" w:customStyle="1" w:styleId="CoverUpdate">
    <w:name w:val="CoverUpdate"/>
    <w:basedOn w:val="Normal"/>
    <w:pPr>
      <w:spacing w:before="240"/>
    </w:pPr>
  </w:style>
  <w:style w:type="paragraph" w:customStyle="1" w:styleId="CoverMade">
    <w:name w:val="CoverMade"/>
    <w:basedOn w:val="Normal"/>
    <w:pPr>
      <w:spacing w:before="240" w:after="240"/>
    </w:pPr>
    <w:rPr>
      <w:rFonts w:ascii="Arial" w:hAnsi="Arial" w:cs="Arial"/>
    </w:rPr>
  </w:style>
  <w:style w:type="paragraph" w:styleId="TOC1">
    <w:name w:val="toc 1"/>
    <w:basedOn w:val="Normal"/>
    <w:next w:val="Normal"/>
    <w:autoRedefine/>
    <w:uiPriority w:val="39"/>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pPr>
      <w:tabs>
        <w:tab w:val="right" w:pos="8363"/>
      </w:tabs>
      <w:spacing w:before="360"/>
    </w:pPr>
    <w:rPr>
      <w:rFonts w:ascii="Arial" w:hAnsi="Arial"/>
      <w:b/>
      <w:sz w:val="20"/>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character" w:styleId="FollowedHyperlink">
    <w:name w:val="FollowedHyperlink"/>
    <w:rPr>
      <w:color w:val="800080"/>
      <w:u w:val="single"/>
    </w:rPr>
  </w:style>
  <w:style w:type="paragraph" w:customStyle="1" w:styleId="Heading1NoTOC">
    <w:name w:val="Heading 1 No TOC"/>
    <w:basedOn w:val="Heading1"/>
    <w:pPr>
      <w:tabs>
        <w:tab w:val="clear" w:pos="851"/>
        <w:tab w:val="num" w:pos="850"/>
      </w:tabs>
      <w:ind w:left="851" w:hanging="851"/>
    </w:pPr>
  </w:style>
  <w:style w:type="paragraph" w:customStyle="1" w:styleId="PFLevel4">
    <w:name w:val="PF Level 4"/>
    <w:basedOn w:val="Normal"/>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ind w:left="3697"/>
    </w:pPr>
    <w:rPr>
      <w:rFonts w:ascii="Arial" w:hAnsi="Arial" w:cs="Arial"/>
      <w:color w:val="000000"/>
      <w:sz w:val="22"/>
      <w:szCs w:val="22"/>
    </w:rPr>
  </w:style>
  <w:style w:type="paragraph" w:customStyle="1" w:styleId="PFParaNumLevel1">
    <w:name w:val="PF (ParaNum) Level 1"/>
    <w:basedOn w:val="Normal"/>
    <w:pPr>
      <w:numPr>
        <w:numId w:val="4"/>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2">
    <w:name w:val="PF (ParaNum) Level 2"/>
    <w:basedOn w:val="Normal"/>
    <w:pPr>
      <w:numPr>
        <w:ilvl w:val="1"/>
        <w:numId w:val="4"/>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3">
    <w:name w:val="PF (ParaNum) Level 3"/>
    <w:basedOn w:val="Normal"/>
    <w:pPr>
      <w:numPr>
        <w:ilvl w:val="2"/>
        <w:numId w:val="4"/>
      </w:numPr>
      <w:tabs>
        <w:tab w:val="left" w:pos="1848"/>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4">
    <w:name w:val="PF (ParaNum) Level 4"/>
    <w:basedOn w:val="Normal"/>
    <w:pPr>
      <w:numPr>
        <w:ilvl w:val="3"/>
        <w:numId w:val="4"/>
      </w:numPr>
      <w:tabs>
        <w:tab w:val="left" w:pos="1848"/>
        <w:tab w:val="left" w:pos="2773"/>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PFParaNumLevel5">
    <w:name w:val="PF (ParaNum) Level 5"/>
    <w:basedOn w:val="Normal"/>
    <w:pPr>
      <w:numPr>
        <w:ilvl w:val="4"/>
        <w:numId w:val="4"/>
      </w:numPr>
      <w:tabs>
        <w:tab w:val="left" w:pos="2773"/>
        <w:tab w:val="left" w:pos="3697"/>
        <w:tab w:val="left" w:pos="4621"/>
        <w:tab w:val="left" w:pos="5545"/>
        <w:tab w:val="left" w:pos="6469"/>
        <w:tab w:val="left" w:pos="7394"/>
        <w:tab w:val="left" w:pos="8318"/>
        <w:tab w:val="right" w:pos="8789"/>
      </w:tabs>
      <w:spacing w:before="120" w:after="120" w:line="276" w:lineRule="auto"/>
    </w:pPr>
    <w:rPr>
      <w:rFonts w:ascii="Arial" w:hAnsi="Arial" w:cs="Arial"/>
      <w:color w:val="000000"/>
      <w:sz w:val="22"/>
      <w:szCs w:val="22"/>
    </w:rPr>
  </w:style>
  <w:style w:type="paragraph" w:customStyle="1" w:styleId="Header1">
    <w:name w:val="Header1"/>
    <w:basedOn w:val="Normal"/>
    <w:pPr>
      <w:tabs>
        <w:tab w:val="center" w:pos="4153"/>
        <w:tab w:val="right" w:pos="8306"/>
      </w:tabs>
      <w:autoSpaceDE/>
      <w:autoSpaceDN/>
    </w:pPr>
    <w:rPr>
      <w:szCs w:val="20"/>
      <w:lang w:val="en-GB"/>
    </w:rPr>
  </w:style>
  <w:style w:type="paragraph" w:customStyle="1" w:styleId="Heading91">
    <w:name w:val="Heading 91"/>
    <w:basedOn w:val="Normal"/>
    <w:pPr>
      <w:numPr>
        <w:ilvl w:val="4"/>
        <w:numId w:val="5"/>
      </w:numPr>
      <w:tabs>
        <w:tab w:val="clear" w:pos="1134"/>
        <w:tab w:val="num" w:pos="360"/>
        <w:tab w:val="left" w:pos="1584"/>
      </w:tabs>
      <w:autoSpaceDE/>
      <w:autoSpaceDN/>
      <w:spacing w:before="240" w:after="60"/>
      <w:ind w:left="360" w:hanging="360"/>
    </w:pPr>
    <w:rPr>
      <w:rFonts w:ascii="Arial" w:hAnsi="Arial"/>
      <w:i/>
      <w:sz w:val="18"/>
      <w:szCs w:val="20"/>
      <w:lang w:val="en-GB"/>
    </w:rPr>
  </w:style>
  <w:style w:type="paragraph" w:customStyle="1" w:styleId="Heading1A">
    <w:name w:val="Heading 1A"/>
    <w:basedOn w:val="Heading1"/>
    <w:next w:val="Normal"/>
    <w:pPr>
      <w:tabs>
        <w:tab w:val="left" w:pos="1848"/>
        <w:tab w:val="left" w:pos="2773"/>
        <w:tab w:val="left" w:pos="3697"/>
        <w:tab w:val="left" w:pos="4621"/>
        <w:tab w:val="left" w:pos="5545"/>
        <w:tab w:val="left" w:pos="6469"/>
        <w:tab w:val="left" w:pos="7394"/>
        <w:tab w:val="left" w:pos="8318"/>
        <w:tab w:val="right" w:pos="8930"/>
      </w:tabs>
      <w:autoSpaceDE/>
      <w:autoSpaceDN/>
      <w:spacing w:before="400" w:after="120" w:line="276" w:lineRule="auto"/>
      <w:ind w:left="0" w:firstLine="0"/>
    </w:pPr>
    <w:rPr>
      <w:rFonts w:cs="Times New Roman"/>
      <w:bCs w:val="0"/>
      <w:color w:val="000000"/>
      <w:kern w:val="28"/>
      <w:szCs w:val="20"/>
    </w:rPr>
  </w:style>
  <w:style w:type="paragraph" w:customStyle="1" w:styleId="sub-paraxChar">
    <w:name w:val="sub-para (x) Char"/>
    <w:basedOn w:val="Normal"/>
    <w:pPr>
      <w:numPr>
        <w:numId w:val="6"/>
      </w:numPr>
    </w:pPr>
  </w:style>
  <w:style w:type="paragraph" w:customStyle="1" w:styleId="definition">
    <w:name w:val="definition"/>
    <w:basedOn w:val="Normal"/>
    <w:pPr>
      <w:autoSpaceDE/>
      <w:autoSpaceDN/>
      <w:spacing w:before="80" w:line="260" w:lineRule="exact"/>
      <w:ind w:left="964"/>
      <w:jc w:val="both"/>
    </w:pPr>
    <w:rPr>
      <w:szCs w:val="20"/>
    </w:rPr>
  </w:style>
  <w:style w:type="paragraph" w:customStyle="1" w:styleId="P1">
    <w:name w:val="P1"/>
    <w:aliases w:val="(a)"/>
    <w:basedOn w:val="Normal"/>
    <w:pPr>
      <w:tabs>
        <w:tab w:val="right" w:pos="1191"/>
      </w:tabs>
      <w:autoSpaceDE/>
      <w:autoSpaceDN/>
      <w:spacing w:before="60" w:line="260" w:lineRule="exact"/>
      <w:ind w:left="1418" w:hanging="1418"/>
      <w:jc w:val="both"/>
    </w:pPr>
    <w:rPr>
      <w:szCs w:val="20"/>
    </w:rPr>
  </w:style>
  <w:style w:type="paragraph" w:customStyle="1" w:styleId="P2">
    <w:name w:val="P2"/>
    <w:aliases w:val="(i)"/>
    <w:basedOn w:val="Normal"/>
    <w:pPr>
      <w:tabs>
        <w:tab w:val="right" w:pos="1758"/>
        <w:tab w:val="left" w:pos="2155"/>
      </w:tabs>
      <w:autoSpaceDE/>
      <w:autoSpaceDN/>
      <w:spacing w:before="60" w:line="260" w:lineRule="exact"/>
      <w:ind w:left="1985" w:hanging="1985"/>
      <w:jc w:val="both"/>
    </w:pPr>
    <w:rPr>
      <w:szCs w:val="20"/>
    </w:rPr>
  </w:style>
  <w:style w:type="paragraph" w:styleId="BodyText">
    <w:name w:val="Body Text"/>
    <w:basedOn w:val="Normal"/>
    <w:rPr>
      <w:b/>
      <w:bCs/>
      <w:i/>
      <w:iCs/>
    </w:rPr>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Sectno">
    <w:name w:val="CharSectno"/>
    <w:basedOn w:val="DefaultParagraphFont"/>
  </w:style>
  <w:style w:type="paragraph" w:customStyle="1" w:styleId="subsectionChar">
    <w:name w:val="subsection Char"/>
    <w:aliases w:val="ss Char,Subsection Char"/>
    <w:basedOn w:val="Normal"/>
    <w:pPr>
      <w:tabs>
        <w:tab w:val="right" w:pos="1021"/>
      </w:tabs>
      <w:spacing w:before="180" w:line="260" w:lineRule="atLeast"/>
      <w:ind w:left="1134" w:hanging="1134"/>
    </w:pPr>
    <w:rPr>
      <w:sz w:val="22"/>
      <w:szCs w:val="22"/>
      <w:lang w:eastAsia="en-AU"/>
    </w:rPr>
  </w:style>
  <w:style w:type="paragraph" w:styleId="BodyTextIndent">
    <w:name w:val="Body Text Indent"/>
    <w:basedOn w:val="Normal"/>
    <w:pPr>
      <w:ind w:left="1701"/>
    </w:pPr>
    <w:rPr>
      <w:b/>
      <w:bCs/>
      <w:i/>
      <w:iCs/>
      <w:sz w:val="20"/>
    </w:rPr>
  </w:style>
  <w:style w:type="paragraph" w:customStyle="1" w:styleId="ActNotes1">
    <w:name w:val="ActNotes(1)"/>
    <w:basedOn w:val="Normal"/>
    <w:pPr>
      <w:tabs>
        <w:tab w:val="right" w:pos="992"/>
      </w:tabs>
      <w:spacing w:before="60"/>
      <w:ind w:left="1134" w:hanging="1134"/>
    </w:pPr>
    <w:rPr>
      <w:rFonts w:ascii="Arial" w:hAnsi="Arial" w:cs="Arial"/>
      <w:sz w:val="16"/>
      <w:szCs w:val="16"/>
    </w:rPr>
  </w:style>
  <w:style w:type="paragraph" w:customStyle="1" w:styleId="paragraph">
    <w:name w:val="paragraph"/>
    <w:aliases w:val="a"/>
    <w:basedOn w:val="Normal"/>
    <w:pPr>
      <w:tabs>
        <w:tab w:val="right" w:pos="1531"/>
      </w:tabs>
      <w:spacing w:before="40" w:line="260" w:lineRule="atLeast"/>
      <w:ind w:left="1644" w:hanging="1644"/>
    </w:pPr>
    <w:rPr>
      <w:sz w:val="22"/>
      <w:szCs w:val="22"/>
    </w:rPr>
  </w:style>
  <w:style w:type="paragraph" w:customStyle="1" w:styleId="HeadingA">
    <w:name w:val="Heading A"/>
    <w:basedOn w:val="Heading1"/>
    <w:next w:val="Normal"/>
    <w:pPr>
      <w:tabs>
        <w:tab w:val="left" w:pos="1848"/>
        <w:tab w:val="left" w:pos="2773"/>
        <w:tab w:val="left" w:pos="3697"/>
        <w:tab w:val="left" w:pos="4621"/>
        <w:tab w:val="left" w:pos="5545"/>
        <w:tab w:val="left" w:pos="6469"/>
        <w:tab w:val="left" w:pos="7394"/>
        <w:tab w:val="left" w:pos="8318"/>
        <w:tab w:val="right" w:pos="8930"/>
      </w:tabs>
      <w:autoSpaceDE/>
      <w:autoSpaceDN/>
      <w:spacing w:before="400" w:after="120" w:line="276" w:lineRule="auto"/>
      <w:ind w:left="0" w:firstLine="0"/>
    </w:pPr>
    <w:rPr>
      <w:rFonts w:cs="Times New Roman"/>
      <w:bCs w:val="0"/>
      <w:color w:val="000000"/>
      <w:kern w:val="28"/>
      <w:szCs w:val="20"/>
    </w:rPr>
  </w:style>
  <w:style w:type="paragraph" w:customStyle="1" w:styleId="NoteEnd">
    <w:name w:val="Note End"/>
    <w:basedOn w:val="Normal"/>
    <w:pPr>
      <w:spacing w:before="120" w:line="240" w:lineRule="exact"/>
      <w:ind w:left="567" w:hanging="567"/>
      <w:jc w:val="both"/>
    </w:pPr>
    <w:rPr>
      <w:sz w:val="22"/>
      <w:szCs w:val="22"/>
    </w:rPr>
  </w:style>
  <w:style w:type="paragraph" w:customStyle="1" w:styleId="A1S">
    <w:name w:val="A1S"/>
    <w:aliases w:val="1.Schedule Amendment"/>
    <w:basedOn w:val="Normal"/>
    <w:next w:val="Normal"/>
    <w:pPr>
      <w:keepNext/>
      <w:spacing w:before="480" w:line="260" w:lineRule="exact"/>
      <w:ind w:left="964" w:hanging="964"/>
    </w:pPr>
    <w:rPr>
      <w:rFonts w:ascii="Arial" w:hAnsi="Arial" w:cs="Arial"/>
      <w:b/>
      <w:bCs/>
    </w:rPr>
  </w:style>
  <w:style w:type="paragraph" w:customStyle="1" w:styleId="A2S">
    <w:name w:val="A2S"/>
    <w:aliases w:val="Schedule Inst Amendment"/>
    <w:basedOn w:val="Normal"/>
    <w:next w:val="Normal"/>
    <w:pPr>
      <w:keepNext/>
      <w:spacing w:before="120" w:line="260" w:lineRule="exact"/>
      <w:ind w:left="964"/>
    </w:pPr>
    <w:rPr>
      <w:i/>
      <w:iCs/>
    </w:r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styleId="BalloonText">
    <w:name w:val="Balloon Text"/>
    <w:basedOn w:val="Normal"/>
    <w:semiHidden/>
    <w:rsid w:val="00BD0F4C"/>
    <w:rPr>
      <w:rFonts w:ascii="Tahoma" w:hAnsi="Tahoma" w:cs="Tahoma"/>
      <w:sz w:val="16"/>
      <w:szCs w:val="16"/>
    </w:rPr>
  </w:style>
  <w:style w:type="character" w:customStyle="1" w:styleId="Healthnumlevel2Char">
    <w:name w:val="Health (num) level 2 Char"/>
    <w:link w:val="Healthnumlevel2"/>
    <w:rsid w:val="002F28B9"/>
    <w:rPr>
      <w:color w:val="000000"/>
      <w:sz w:val="24"/>
      <w:szCs w:val="24"/>
      <w:lang w:eastAsia="en-US"/>
    </w:rPr>
  </w:style>
  <w:style w:type="character" w:customStyle="1" w:styleId="HealthnoteChar">
    <w:name w:val="Health note Char"/>
    <w:link w:val="Healthnote"/>
    <w:rsid w:val="004A1200"/>
    <w:rPr>
      <w:iCs/>
      <w:color w:val="000000"/>
      <w:lang w:val="en-AU" w:eastAsia="en-US" w:bidi="ar-SA"/>
    </w:rPr>
  </w:style>
  <w:style w:type="character" w:styleId="CommentReference">
    <w:name w:val="annotation reference"/>
    <w:semiHidden/>
    <w:rsid w:val="004370AE"/>
    <w:rPr>
      <w:sz w:val="16"/>
      <w:szCs w:val="16"/>
    </w:rPr>
  </w:style>
  <w:style w:type="paragraph" w:styleId="CommentText">
    <w:name w:val="annotation text"/>
    <w:basedOn w:val="Normal"/>
    <w:link w:val="CommentTextChar"/>
    <w:semiHidden/>
    <w:rsid w:val="004370AE"/>
    <w:rPr>
      <w:sz w:val="20"/>
      <w:szCs w:val="20"/>
    </w:rPr>
  </w:style>
  <w:style w:type="paragraph" w:styleId="CommentSubject">
    <w:name w:val="annotation subject"/>
    <w:basedOn w:val="CommentText"/>
    <w:next w:val="CommentText"/>
    <w:semiHidden/>
    <w:rsid w:val="004370AE"/>
    <w:rPr>
      <w:b/>
      <w:bCs/>
    </w:rPr>
  </w:style>
  <w:style w:type="paragraph" w:customStyle="1" w:styleId="PFNumLevel2">
    <w:name w:val="PF (Num) Level 2"/>
    <w:basedOn w:val="Normal"/>
    <w:rsid w:val="00B409F3"/>
    <w:pPr>
      <w:tabs>
        <w:tab w:val="num" w:pos="924"/>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924" w:hanging="924"/>
    </w:pPr>
    <w:rPr>
      <w:rFonts w:ascii="Arial" w:hAnsi="Arial"/>
      <w:color w:val="000000"/>
      <w:sz w:val="21"/>
      <w:szCs w:val="20"/>
    </w:rPr>
  </w:style>
  <w:style w:type="paragraph" w:customStyle="1" w:styleId="PFNumLevel3">
    <w:name w:val="PF (Num) Level 3"/>
    <w:basedOn w:val="Normal"/>
    <w:rsid w:val="00B409F3"/>
    <w:pPr>
      <w:tabs>
        <w:tab w:val="num" w:pos="1848"/>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hAnsi="Arial"/>
      <w:color w:val="000000"/>
      <w:sz w:val="21"/>
      <w:szCs w:val="20"/>
    </w:rPr>
  </w:style>
  <w:style w:type="paragraph" w:customStyle="1" w:styleId="PFNumLevel4">
    <w:name w:val="PF (Num) Level 4"/>
    <w:basedOn w:val="Normal"/>
    <w:rsid w:val="00B409F3"/>
    <w:pPr>
      <w:tabs>
        <w:tab w:val="num" w:pos="2772"/>
        <w:tab w:val="left" w:pos="4621"/>
        <w:tab w:val="left" w:pos="5545"/>
        <w:tab w:val="left" w:pos="6469"/>
        <w:tab w:val="left" w:pos="7394"/>
        <w:tab w:val="left" w:pos="8318"/>
        <w:tab w:val="right" w:pos="8930"/>
      </w:tabs>
      <w:autoSpaceDE/>
      <w:autoSpaceDN/>
      <w:spacing w:before="120" w:after="120" w:line="276" w:lineRule="auto"/>
      <w:ind w:left="2772" w:hanging="924"/>
    </w:pPr>
    <w:rPr>
      <w:rFonts w:ascii="Arial" w:hAnsi="Arial"/>
      <w:color w:val="000000"/>
      <w:sz w:val="21"/>
      <w:szCs w:val="20"/>
    </w:rPr>
  </w:style>
  <w:style w:type="paragraph" w:customStyle="1" w:styleId="PFNumLevel5">
    <w:name w:val="PF (Num) Level 5"/>
    <w:basedOn w:val="Normal"/>
    <w:rsid w:val="00B409F3"/>
    <w:pPr>
      <w:tabs>
        <w:tab w:val="num"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hAnsi="Arial"/>
      <w:color w:val="000000"/>
      <w:sz w:val="21"/>
      <w:szCs w:val="20"/>
    </w:rPr>
  </w:style>
  <w:style w:type="paragraph" w:customStyle="1" w:styleId="PFNumLevel6">
    <w:name w:val="PF (Num) Level 6"/>
    <w:basedOn w:val="PFNumLevel4"/>
    <w:rsid w:val="00B409F3"/>
    <w:pPr>
      <w:tabs>
        <w:tab w:val="clear" w:pos="2772"/>
        <w:tab w:val="num" w:pos="3697"/>
      </w:tabs>
      <w:ind w:left="3697"/>
    </w:pPr>
  </w:style>
  <w:style w:type="character" w:customStyle="1" w:styleId="CommentTextChar">
    <w:name w:val="Comment Text Char"/>
    <w:link w:val="CommentText"/>
    <w:semiHidden/>
    <w:rsid w:val="00B409F3"/>
    <w:rPr>
      <w:lang w:eastAsia="en-US"/>
    </w:rPr>
  </w:style>
  <w:style w:type="paragraph" w:styleId="Revision">
    <w:name w:val="Revision"/>
    <w:hidden/>
    <w:uiPriority w:val="99"/>
    <w:semiHidden/>
    <w:rsid w:val="00663EDA"/>
    <w:rPr>
      <w:sz w:val="24"/>
      <w:szCs w:val="24"/>
      <w:lang w:eastAsia="en-US"/>
    </w:rPr>
  </w:style>
  <w:style w:type="paragraph" w:customStyle="1" w:styleId="TableENotesHeading">
    <w:name w:val="TableENotesHeading"/>
    <w:basedOn w:val="Normal"/>
    <w:rsid w:val="0057380F"/>
    <w:pPr>
      <w:autoSpaceDE/>
      <w:autoSpaceDN/>
      <w:spacing w:before="240" w:after="240" w:line="300" w:lineRule="exact"/>
      <w:ind w:left="2410" w:hanging="2410"/>
    </w:pPr>
    <w:rPr>
      <w:rFonts w:ascii="Arial"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20Robbins\Local%20Settings\Temporary%20Internet%20Files\OLK407\Health%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45F2-A642-477E-886F-B9CA0080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template.dot</Template>
  <TotalTime>8</TotalTime>
  <Pages>9</Pages>
  <Words>1284</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Wicks Julien</dc:creator>
  <cp:lastModifiedBy>Kerry Boyle</cp:lastModifiedBy>
  <cp:revision>6</cp:revision>
  <cp:lastPrinted>2013-07-01T06:05:00Z</cp:lastPrinted>
  <dcterms:created xsi:type="dcterms:W3CDTF">2013-06-19T05:07:00Z</dcterms:created>
  <dcterms:modified xsi:type="dcterms:W3CDTF">2013-07-01T06:10:00Z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114157686 \ 0362663 \ KLR01</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