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93" w:rsidRDefault="00B33093" w:rsidP="00B33093">
      <w:pPr>
        <w:jc w:val="center"/>
        <w:rPr>
          <w:b/>
          <w:u w:val="single"/>
        </w:rPr>
      </w:pPr>
      <w:r w:rsidRPr="006A199E">
        <w:rPr>
          <w:b/>
          <w:u w:val="single"/>
        </w:rPr>
        <w:t>EXPLANATORY STATEMENT</w:t>
      </w:r>
    </w:p>
    <w:p w:rsidR="00B33093" w:rsidRDefault="00B33093" w:rsidP="00B33093">
      <w:pPr>
        <w:jc w:val="center"/>
        <w:rPr>
          <w:b/>
          <w:u w:val="single"/>
        </w:rPr>
      </w:pPr>
    </w:p>
    <w:p w:rsidR="00B33093" w:rsidRPr="006A199E" w:rsidRDefault="00B33093" w:rsidP="00B33093">
      <w:pPr>
        <w:jc w:val="center"/>
        <w:rPr>
          <w:b/>
          <w:u w:val="single"/>
        </w:rPr>
      </w:pPr>
      <w:r>
        <w:rPr>
          <w:b/>
          <w:u w:val="single"/>
        </w:rPr>
        <w:t>Select Legislative Instrument 201</w:t>
      </w:r>
      <w:r w:rsidR="00B7676E">
        <w:rPr>
          <w:b/>
          <w:u w:val="single"/>
        </w:rPr>
        <w:t>3</w:t>
      </w:r>
      <w:r w:rsidR="00F361B1">
        <w:rPr>
          <w:b/>
          <w:u w:val="single"/>
        </w:rPr>
        <w:t xml:space="preserve"> No. 160</w:t>
      </w:r>
    </w:p>
    <w:p w:rsidR="00B33093" w:rsidRDefault="00B33093" w:rsidP="00B33093">
      <w:pPr>
        <w:jc w:val="center"/>
      </w:pPr>
    </w:p>
    <w:p w:rsidR="00B33093" w:rsidRDefault="00B33093" w:rsidP="00B33093">
      <w:pPr>
        <w:jc w:val="center"/>
      </w:pPr>
    </w:p>
    <w:p w:rsidR="00B33093" w:rsidRPr="006A199E" w:rsidRDefault="00B33093" w:rsidP="00B33093">
      <w:pPr>
        <w:jc w:val="center"/>
      </w:pPr>
      <w:r w:rsidRPr="006A199E">
        <w:t>I</w:t>
      </w:r>
      <w:r>
        <w:t>ssued by the authority of the Attorney-General</w:t>
      </w:r>
    </w:p>
    <w:p w:rsidR="00B33093" w:rsidRDefault="00B33093" w:rsidP="00B33093">
      <w:pPr>
        <w:jc w:val="center"/>
      </w:pPr>
    </w:p>
    <w:p w:rsidR="00B33093" w:rsidRDefault="00B33093" w:rsidP="00B33093">
      <w:pPr>
        <w:jc w:val="center"/>
      </w:pPr>
      <w:r>
        <w:t xml:space="preserve"> </w:t>
      </w:r>
      <w:r>
        <w:rPr>
          <w:i/>
        </w:rPr>
        <w:t>Criminal Code Act 1995</w:t>
      </w:r>
    </w:p>
    <w:p w:rsidR="00B33093" w:rsidRDefault="00B33093" w:rsidP="00B33093">
      <w:pPr>
        <w:jc w:val="center"/>
      </w:pPr>
    </w:p>
    <w:p w:rsidR="00B33093" w:rsidRDefault="00B33093" w:rsidP="00B33093">
      <w:pPr>
        <w:jc w:val="center"/>
      </w:pPr>
      <w:r>
        <w:rPr>
          <w:i/>
        </w:rPr>
        <w:t xml:space="preserve">Criminal Code (Terrorist Organisation – </w:t>
      </w:r>
      <w:bookmarkStart w:id="0" w:name="_GoBack"/>
      <w:r w:rsidR="00CD087A">
        <w:rPr>
          <w:i/>
        </w:rPr>
        <w:t xml:space="preserve">Abu </w:t>
      </w:r>
      <w:proofErr w:type="spellStart"/>
      <w:r w:rsidR="00CD087A">
        <w:rPr>
          <w:i/>
        </w:rPr>
        <w:t>Sayyaf</w:t>
      </w:r>
      <w:proofErr w:type="spellEnd"/>
      <w:r w:rsidR="00CD087A">
        <w:rPr>
          <w:i/>
        </w:rPr>
        <w:t xml:space="preserve"> Group</w:t>
      </w:r>
      <w:bookmarkEnd w:id="0"/>
      <w:r>
        <w:rPr>
          <w:i/>
        </w:rPr>
        <w:t>) Regulation 2013</w:t>
      </w:r>
    </w:p>
    <w:p w:rsidR="00B33093" w:rsidRDefault="00B33093" w:rsidP="00B33093"/>
    <w:p w:rsidR="00B33093" w:rsidRDefault="00B33093" w:rsidP="00B33093"/>
    <w:p w:rsidR="00B33093" w:rsidRDefault="00B33093" w:rsidP="00B33093">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Criminal Code (the Code).</w:t>
      </w:r>
    </w:p>
    <w:p w:rsidR="00B33093" w:rsidRDefault="00B33093" w:rsidP="00B33093"/>
    <w:p w:rsidR="00B33093" w:rsidRDefault="00B33093" w:rsidP="00B33093">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B33093" w:rsidRDefault="00B33093" w:rsidP="00B33093"/>
    <w:p w:rsidR="00B33093" w:rsidRDefault="00B33093" w:rsidP="00B33093">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B33093" w:rsidRPr="000746EB" w:rsidRDefault="00B33093" w:rsidP="00B33093"/>
    <w:p w:rsidR="00B33093" w:rsidRDefault="00B33093" w:rsidP="00B33093">
      <w:r>
        <w:t xml:space="preserve">Terrorist organisation is defined in subsection 102.1(1) of the Code as: </w:t>
      </w:r>
    </w:p>
    <w:p w:rsidR="00B33093" w:rsidRDefault="00B33093" w:rsidP="00B33093">
      <w:pPr>
        <w:numPr>
          <w:ilvl w:val="0"/>
          <w:numId w:val="1"/>
        </w:numPr>
      </w:pPr>
      <w:r>
        <w:t>an organisation directly or indirectly engaged in, preparing, planning, assisting in or fostering the doing of a terrorist act (whether or not a terrorist act occurs) (paragraph 102.1(1)(a)); or</w:t>
      </w:r>
    </w:p>
    <w:p w:rsidR="00B33093" w:rsidRDefault="00B33093" w:rsidP="00B33093">
      <w:pPr>
        <w:numPr>
          <w:ilvl w:val="0"/>
          <w:numId w:val="1"/>
        </w:numPr>
      </w:pPr>
      <w:r>
        <w:t>an organisation specified in the regulations (paragraph 102.1(1)(b)).</w:t>
      </w:r>
    </w:p>
    <w:p w:rsidR="00B33093" w:rsidRDefault="00B33093" w:rsidP="00B33093"/>
    <w:p w:rsidR="00B33093" w:rsidRDefault="00B33093" w:rsidP="0036726E">
      <w:r>
        <w:t xml:space="preserve">The purpose of the Regulation is to specify </w:t>
      </w:r>
      <w:r w:rsidR="00F52FAA">
        <w:t xml:space="preserve">Abu </w:t>
      </w:r>
      <w:proofErr w:type="spellStart"/>
      <w:r w:rsidR="00F52FAA">
        <w:t>Sayyaf</w:t>
      </w:r>
      <w:proofErr w:type="spellEnd"/>
      <w:r w:rsidR="00F52FAA">
        <w:t xml:space="preserve"> Group</w:t>
      </w:r>
      <w:r>
        <w:t>, also known as</w:t>
      </w:r>
      <w:r w:rsidR="00364CE2">
        <w:t xml:space="preserve"> </w:t>
      </w:r>
      <w:proofErr w:type="spellStart"/>
      <w:r w:rsidR="00364CE2">
        <w:t>Abou</w:t>
      </w:r>
      <w:proofErr w:type="spellEnd"/>
      <w:r w:rsidR="00364CE2">
        <w:t xml:space="preserve"> </w:t>
      </w:r>
      <w:proofErr w:type="spellStart"/>
      <w:r w:rsidR="00364CE2">
        <w:t>Sayaf</w:t>
      </w:r>
      <w:proofErr w:type="spellEnd"/>
      <w:r w:rsidR="00364CE2">
        <w:t xml:space="preserve"> Armed Band, </w:t>
      </w:r>
      <w:proofErr w:type="spellStart"/>
      <w:r w:rsidR="00364CE2">
        <w:t>Abou</w:t>
      </w:r>
      <w:proofErr w:type="spellEnd"/>
      <w:r w:rsidR="00364CE2">
        <w:t xml:space="preserve"> </w:t>
      </w:r>
      <w:proofErr w:type="spellStart"/>
      <w:r w:rsidR="00364CE2">
        <w:t>Sayyef</w:t>
      </w:r>
      <w:proofErr w:type="spellEnd"/>
      <w:r w:rsidR="00364CE2">
        <w:t xml:space="preserve"> Group, Abu </w:t>
      </w:r>
      <w:proofErr w:type="spellStart"/>
      <w:r w:rsidR="00364CE2">
        <w:t>Sayaff</w:t>
      </w:r>
      <w:proofErr w:type="spellEnd"/>
      <w:r w:rsidR="00364CE2">
        <w:t xml:space="preserve"> Group, Al-</w:t>
      </w:r>
      <w:proofErr w:type="spellStart"/>
      <w:r w:rsidR="00364CE2">
        <w:t>Harakat</w:t>
      </w:r>
      <w:proofErr w:type="spellEnd"/>
      <w:r w:rsidR="00364CE2">
        <w:t xml:space="preserve"> Al</w:t>
      </w:r>
      <w:r w:rsidR="00364CE2">
        <w:noBreakHyphen/>
      </w:r>
      <w:proofErr w:type="spellStart"/>
      <w:r w:rsidR="00364CE2">
        <w:t>Aslamiya</w:t>
      </w:r>
      <w:proofErr w:type="spellEnd"/>
      <w:r w:rsidR="00364CE2">
        <w:t>, Al-</w:t>
      </w:r>
      <w:proofErr w:type="spellStart"/>
      <w:r w:rsidR="00364CE2">
        <w:t>Harakat</w:t>
      </w:r>
      <w:proofErr w:type="spellEnd"/>
      <w:r w:rsidR="00364CE2">
        <w:t xml:space="preserve"> Al-</w:t>
      </w:r>
      <w:proofErr w:type="spellStart"/>
      <w:r w:rsidR="00364CE2">
        <w:t>Islamiyya</w:t>
      </w:r>
      <w:proofErr w:type="spellEnd"/>
      <w:r w:rsidR="00364CE2">
        <w:t>, Al-</w:t>
      </w:r>
      <w:proofErr w:type="spellStart"/>
      <w:r w:rsidR="00364CE2">
        <w:t>Harakat</w:t>
      </w:r>
      <w:proofErr w:type="spellEnd"/>
      <w:r w:rsidR="00364CE2">
        <w:t>-</w:t>
      </w:r>
      <w:proofErr w:type="spellStart"/>
      <w:r w:rsidR="00364CE2">
        <w:t>ul</w:t>
      </w:r>
      <w:proofErr w:type="spellEnd"/>
      <w:r w:rsidR="00364CE2">
        <w:t xml:space="preserve"> Al-</w:t>
      </w:r>
      <w:proofErr w:type="spellStart"/>
      <w:r w:rsidR="00364CE2">
        <w:t>Islamiyya</w:t>
      </w:r>
      <w:proofErr w:type="spellEnd"/>
      <w:r w:rsidR="00364CE2">
        <w:t>, Al</w:t>
      </w:r>
      <w:r w:rsidR="00424985">
        <w:noBreakHyphen/>
      </w:r>
      <w:proofErr w:type="spellStart"/>
      <w:r w:rsidR="00364CE2">
        <w:t>Harakatul</w:t>
      </w:r>
      <w:proofErr w:type="spellEnd"/>
      <w:r w:rsidR="00364CE2">
        <w:noBreakHyphen/>
      </w:r>
      <w:proofErr w:type="spellStart"/>
      <w:r w:rsidR="00364CE2">
        <w:t>Islamia</w:t>
      </w:r>
      <w:proofErr w:type="spellEnd"/>
      <w:r w:rsidR="00364CE2">
        <w:t xml:space="preserve">, and </w:t>
      </w:r>
      <w:proofErr w:type="spellStart"/>
      <w:r w:rsidR="00364CE2">
        <w:t>Mujahideen</w:t>
      </w:r>
      <w:proofErr w:type="spellEnd"/>
      <w:r w:rsidR="00364CE2">
        <w:t xml:space="preserve"> Commando Freedom Fighters</w:t>
      </w:r>
      <w:r>
        <w:t xml:space="preserve">, for the purpose of paragraph (b) of the definition of ‘terrorist organisation’ in subsection 102.1(1) of the Code.  </w:t>
      </w:r>
    </w:p>
    <w:p w:rsidR="00B33093" w:rsidRDefault="00B33093" w:rsidP="00B33093"/>
    <w:p w:rsidR="00B33093" w:rsidRDefault="00B33093" w:rsidP="00B33093">
      <w:r>
        <w:t xml:space="preserve">The Regulation enables the offence provisions in Division 102 of the Code to continue to apply to persons with links to </w:t>
      </w:r>
      <w:r w:rsidR="00F52FAA">
        <w:t xml:space="preserve">Abu </w:t>
      </w:r>
      <w:proofErr w:type="spellStart"/>
      <w:r w:rsidR="00F52FAA">
        <w:t>Sayyaf</w:t>
      </w:r>
      <w:proofErr w:type="spellEnd"/>
      <w:r w:rsidR="00F52FAA">
        <w:t xml:space="preserve"> Group</w:t>
      </w:r>
      <w:r>
        <w:t xml:space="preserve">.  Details of </w:t>
      </w:r>
      <w:r w:rsidR="00912EA9">
        <w:t xml:space="preserve">the </w:t>
      </w:r>
      <w:r>
        <w:t xml:space="preserve">Regulation are set out in </w:t>
      </w:r>
      <w:r w:rsidRPr="00034D8B">
        <w:rPr>
          <w:u w:val="single"/>
        </w:rPr>
        <w:t>Attachment A</w:t>
      </w:r>
      <w:r>
        <w:t>.</w:t>
      </w:r>
    </w:p>
    <w:p w:rsidR="00B33093" w:rsidRDefault="00B33093" w:rsidP="00B33093"/>
    <w:p w:rsidR="00B33093" w:rsidRDefault="00B33093" w:rsidP="00B33093">
      <w:r>
        <w:t xml:space="preserve">Subsection 102.1(2) of the Code provides that before the Governor-General makes regulations specifying an organisation for the purposes of paragraph (b) of the </w:t>
      </w:r>
      <w:r>
        <w:lastRenderedPageBreak/>
        <w:t>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B33093" w:rsidRDefault="00B33093" w:rsidP="00B33093"/>
    <w:p w:rsidR="00B33093" w:rsidRDefault="00B33093" w:rsidP="00B33093">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r w:rsidR="00F52FAA">
        <w:t xml:space="preserve">Abu </w:t>
      </w:r>
      <w:proofErr w:type="spellStart"/>
      <w:r w:rsidR="00F52FAA">
        <w:t>Sayyaf</w:t>
      </w:r>
      <w:proofErr w:type="spellEnd"/>
      <w:r w:rsidR="00F52FAA">
        <w:t xml:space="preserve"> Group </w:t>
      </w:r>
      <w:r>
        <w:t xml:space="preserve">is at </w:t>
      </w:r>
      <w:r w:rsidRPr="00BE4164">
        <w:rPr>
          <w:u w:val="single"/>
        </w:rPr>
        <w:t>Attachment B</w:t>
      </w:r>
      <w:r>
        <w:t>.</w:t>
      </w:r>
    </w:p>
    <w:p w:rsidR="00B33093" w:rsidRDefault="00B33093" w:rsidP="00B33093"/>
    <w:p w:rsidR="00B33093" w:rsidRDefault="00B33093" w:rsidP="00B33093">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B33093" w:rsidRDefault="00B33093" w:rsidP="00B33093"/>
    <w:p w:rsidR="00B33093" w:rsidRDefault="00B33093" w:rsidP="00B33093">
      <w:r>
        <w:t xml:space="preserve">Prior to making the Regulation, consultations were held with the Department of Foreign Affairs and Trade, ASIO and the Australian Government Solicitor.  In addition, the </w:t>
      </w:r>
      <w:r w:rsidR="00300FCB">
        <w:t>Attorney-General</w:t>
      </w:r>
      <w:r>
        <w:t xml:space="preserve"> wrote</w:t>
      </w:r>
      <w:r w:rsidR="00300FCB">
        <w:t xml:space="preserve">, on behalf of the Prime Minister, </w:t>
      </w:r>
      <w:r>
        <w:t>to the Premiers and Chief Ministers of the States and Territories</w:t>
      </w:r>
      <w:r w:rsidR="00300FCB">
        <w:t>,</w:t>
      </w:r>
      <w:r>
        <w:t xml:space="preserve"> and the Attorney</w:t>
      </w:r>
      <w:r>
        <w:noBreakHyphen/>
        <w:t>General offered the Leader of the Opposition a briefing.</w:t>
      </w:r>
    </w:p>
    <w:p w:rsidR="00B33093" w:rsidRDefault="00B33093" w:rsidP="00B33093"/>
    <w:p w:rsidR="00B17864" w:rsidRPr="008B77FC" w:rsidRDefault="00B17864" w:rsidP="00B17864">
      <w:r>
        <w:t xml:space="preserve">The Regulation also repeals existing Regulation 4C of the </w:t>
      </w:r>
      <w:r>
        <w:rPr>
          <w:i/>
        </w:rPr>
        <w:t>Criminal Code Regulations 2002</w:t>
      </w:r>
      <w:r>
        <w:t xml:space="preserve"> which had previously specified Abu </w:t>
      </w:r>
      <w:proofErr w:type="spellStart"/>
      <w:r>
        <w:t>Sayyaf</w:t>
      </w:r>
      <w:proofErr w:type="spellEnd"/>
      <w:r>
        <w:t xml:space="preserve"> Group as a terrorist organisation for the purpose of paragraph (b) of the definition of ‘terrorist organisation’ in subsection 102.1(1) of the Code.  The separate </w:t>
      </w:r>
      <w:r>
        <w:rPr>
          <w:i/>
        </w:rPr>
        <w:t xml:space="preserve">Criminal Code (Terrorist Organisation – </w:t>
      </w:r>
      <w:r w:rsidRPr="00E4229B">
        <w:rPr>
          <w:i/>
        </w:rPr>
        <w:t xml:space="preserve">Abu </w:t>
      </w:r>
      <w:proofErr w:type="spellStart"/>
      <w:r w:rsidRPr="00E4229B">
        <w:rPr>
          <w:i/>
        </w:rPr>
        <w:t>Sayyaf</w:t>
      </w:r>
      <w:proofErr w:type="spellEnd"/>
      <w:r w:rsidRPr="00E4229B">
        <w:rPr>
          <w:i/>
        </w:rPr>
        <w:t xml:space="preserve"> Group</w:t>
      </w:r>
      <w:r>
        <w:rPr>
          <w:i/>
        </w:rPr>
        <w:t>) Regulation 2013</w:t>
      </w:r>
      <w:r>
        <w:t xml:space="preserve"> now specifies Abu </w:t>
      </w:r>
      <w:proofErr w:type="spellStart"/>
      <w:r>
        <w:t>Sayyaf</w:t>
      </w:r>
      <w:proofErr w:type="spellEnd"/>
      <w:r>
        <w:t xml:space="preserve"> Group as a terrorist organisation under subsection 102.1(1) of the Code.</w:t>
      </w:r>
    </w:p>
    <w:p w:rsidR="00B17864" w:rsidRDefault="00B17864" w:rsidP="00B33093"/>
    <w:p w:rsidR="00B33093" w:rsidRDefault="00B33093" w:rsidP="00B33093">
      <w:r>
        <w:t xml:space="preserve">The Regulation is a legislative instrument for the purposes of the </w:t>
      </w:r>
      <w:r>
        <w:rPr>
          <w:i/>
        </w:rPr>
        <w:t>Legislative Instruments Act 2003</w:t>
      </w:r>
      <w:r>
        <w:t>.</w:t>
      </w:r>
    </w:p>
    <w:p w:rsidR="00B33093" w:rsidRDefault="00B33093" w:rsidP="00B33093"/>
    <w:p w:rsidR="00B33093" w:rsidRDefault="00B33093" w:rsidP="00B33093">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B33093" w:rsidRDefault="00B33093" w:rsidP="00B33093"/>
    <w:p w:rsidR="00B33093" w:rsidRPr="00066AF4" w:rsidRDefault="00B33093" w:rsidP="00B33093">
      <w:pPr>
        <w:rPr>
          <w:b/>
        </w:rPr>
      </w:pPr>
      <w:r w:rsidRPr="00066AF4">
        <w:rPr>
          <w:b/>
        </w:rPr>
        <w:t>Statement of Compatibility with Human Rights</w:t>
      </w:r>
    </w:p>
    <w:p w:rsidR="00B33093" w:rsidRPr="00066AF4" w:rsidRDefault="00B33093" w:rsidP="00B33093">
      <w:pPr>
        <w:rPr>
          <w:b/>
        </w:rPr>
      </w:pPr>
    </w:p>
    <w:p w:rsidR="00B33093" w:rsidRPr="00066AF4" w:rsidRDefault="00B33093" w:rsidP="00B33093">
      <w:r w:rsidRPr="00066AF4">
        <w:rPr>
          <w:i/>
        </w:rPr>
        <w:t>Objective</w:t>
      </w:r>
    </w:p>
    <w:p w:rsidR="00B33093" w:rsidRPr="00066AF4" w:rsidRDefault="00B33093" w:rsidP="00B33093"/>
    <w:p w:rsidR="00B33093" w:rsidRPr="00066AF4" w:rsidRDefault="00B33093" w:rsidP="00B33093">
      <w:r w:rsidRPr="00066AF4">
        <w:t xml:space="preserve">The object of the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 xml:space="preserve">the inherent right to life expressed in Article 6 of the International Covenant on Civil and Political Rights (ICCPR).  </w:t>
      </w:r>
    </w:p>
    <w:p w:rsidR="00B33093" w:rsidRPr="00A15C96" w:rsidRDefault="00B33093" w:rsidP="00B33093">
      <w:pPr>
        <w:rPr>
          <w:highlight w:val="yellow"/>
        </w:rPr>
      </w:pPr>
    </w:p>
    <w:p w:rsidR="00B33093" w:rsidRPr="0051382B" w:rsidRDefault="00B33093" w:rsidP="00B33093">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B33093" w:rsidRPr="0051382B" w:rsidRDefault="00B33093" w:rsidP="00B33093"/>
    <w:p w:rsidR="00B33093" w:rsidRPr="0051382B" w:rsidRDefault="00B33093" w:rsidP="00B33093">
      <w:r w:rsidRPr="0051382B">
        <w:t xml:space="preserve">The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00F52FAA">
        <w:t xml:space="preserve">Abu </w:t>
      </w:r>
      <w:proofErr w:type="spellStart"/>
      <w:r w:rsidR="00F52FAA">
        <w:t>Sayyaf</w:t>
      </w:r>
      <w:proofErr w:type="spellEnd"/>
      <w:r w:rsidR="00F52FAA">
        <w:t xml:space="preserve"> Group</w:t>
      </w:r>
      <w:r w:rsidRPr="0051382B">
        <w:t xml:space="preserve">, and provide support or associate with </w:t>
      </w:r>
      <w:r w:rsidR="00F52FAA">
        <w:t xml:space="preserve">Abu </w:t>
      </w:r>
      <w:proofErr w:type="spellStart"/>
      <w:r w:rsidR="00F52FAA">
        <w:t>Sayyaf</w:t>
      </w:r>
      <w:proofErr w:type="spellEnd"/>
      <w:r w:rsidR="00F52FAA">
        <w:t xml:space="preserve"> Group</w:t>
      </w:r>
      <w:r w:rsidRPr="0051382B">
        <w:t xml:space="preserve">.  </w:t>
      </w:r>
    </w:p>
    <w:p w:rsidR="00B33093" w:rsidRPr="00A15C96" w:rsidRDefault="00B33093" w:rsidP="00B33093">
      <w:pPr>
        <w:rPr>
          <w:highlight w:val="yellow"/>
        </w:rPr>
      </w:pPr>
    </w:p>
    <w:p w:rsidR="00B33093" w:rsidRPr="00066AF4" w:rsidRDefault="00B33093" w:rsidP="00B33093">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B33093" w:rsidRPr="00A15C96" w:rsidRDefault="00B33093" w:rsidP="00B33093">
      <w:pPr>
        <w:rPr>
          <w:highlight w:val="yellow"/>
        </w:rPr>
      </w:pPr>
    </w:p>
    <w:p w:rsidR="00B33093" w:rsidRPr="0051382B" w:rsidRDefault="00B33093" w:rsidP="00B33093">
      <w:r w:rsidRPr="0051382B">
        <w:t xml:space="preserve">Whilst the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066AF4" w:rsidDel="00426F73">
        <w:rPr>
          <w:i/>
        </w:rPr>
        <w:t xml:space="preserve"> </w:t>
      </w:r>
      <w:r w:rsidRPr="0051382B">
        <w:t xml:space="preserve">may limit the right to freedom of association with </w:t>
      </w:r>
      <w:r w:rsidR="00F52FAA">
        <w:t xml:space="preserve">Abu </w:t>
      </w:r>
      <w:proofErr w:type="spellStart"/>
      <w:r w:rsidR="00F52FAA">
        <w:t>Sayyaf</w:t>
      </w:r>
      <w:proofErr w:type="spellEnd"/>
      <w:r w:rsidR="00F52FAA">
        <w:t xml:space="preserve"> Group</w:t>
      </w:r>
      <w:r w:rsidRPr="0051382B">
        <w:t xml:space="preserve">, the association offence is subject to the safeguards outlined above.  The general limits of the right to freedom of association with </w:t>
      </w:r>
      <w:r w:rsidR="00F52FAA">
        <w:t xml:space="preserve">Abu </w:t>
      </w:r>
      <w:proofErr w:type="spellStart"/>
      <w:r w:rsidR="00F52FAA">
        <w:t>Sayyaf</w:t>
      </w:r>
      <w:proofErr w:type="spellEnd"/>
      <w:r w:rsidR="00F52FAA">
        <w:t xml:space="preserve"> Group</w:t>
      </w:r>
      <w:r w:rsidR="00F52FAA" w:rsidRPr="0051382B">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B33093" w:rsidRPr="00A15C96" w:rsidRDefault="00B33093" w:rsidP="00B33093">
      <w:pPr>
        <w:rPr>
          <w:highlight w:val="yellow"/>
        </w:rPr>
      </w:pPr>
    </w:p>
    <w:p w:rsidR="00B33093" w:rsidRPr="00066AF4" w:rsidRDefault="00B33093" w:rsidP="00B33093">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B33093" w:rsidRPr="00A15C96" w:rsidRDefault="00B33093" w:rsidP="00B33093">
      <w:pPr>
        <w:rPr>
          <w:highlight w:val="yellow"/>
        </w:rPr>
      </w:pPr>
    </w:p>
    <w:p w:rsidR="00B33093" w:rsidRPr="0051382B" w:rsidRDefault="00B33093" w:rsidP="00B33093">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F52FAA">
        <w:t xml:space="preserve">Abu </w:t>
      </w:r>
      <w:proofErr w:type="spellStart"/>
      <w:r w:rsidR="00F52FAA">
        <w:t>Sayyaf</w:t>
      </w:r>
      <w:proofErr w:type="spellEnd"/>
      <w:r w:rsidR="00F52FAA">
        <w:t xml:space="preserve"> Group</w:t>
      </w:r>
      <w:r w:rsidR="00F52FAA" w:rsidRPr="0051382B">
        <w:t xml:space="preserve"> </w:t>
      </w:r>
      <w:r w:rsidRPr="0051382B">
        <w:t xml:space="preserve">satisfies the criteria for listing as a terrorist organisation under subsection 102.1(2) of the Criminal Code.  </w:t>
      </w:r>
    </w:p>
    <w:p w:rsidR="00B33093" w:rsidRPr="00A15C96" w:rsidRDefault="00B33093" w:rsidP="00B33093">
      <w:pPr>
        <w:rPr>
          <w:highlight w:val="yellow"/>
        </w:rPr>
      </w:pPr>
    </w:p>
    <w:p w:rsidR="00B33093" w:rsidRPr="00066AF4" w:rsidRDefault="00B33093" w:rsidP="00B33093">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066AF4" w:rsidDel="00426F73">
        <w:rPr>
          <w:i/>
        </w:rPr>
        <w:t xml:space="preserve"> </w:t>
      </w:r>
      <w:r w:rsidRPr="00066AF4">
        <w:t>specifying an organisation as a terrorist organisation.  These measures include the following:</w:t>
      </w:r>
    </w:p>
    <w:p w:rsidR="00B33093" w:rsidRPr="00066AF4" w:rsidRDefault="00B33093" w:rsidP="00B33093"/>
    <w:p w:rsidR="00B33093" w:rsidRPr="00066AF4" w:rsidRDefault="00B33093" w:rsidP="00B33093">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sidR="00F16830">
        <w:rPr>
          <w:i/>
        </w:rPr>
        <w:t xml:space="preserve">Criminal Code (Terrorist Organisation – </w:t>
      </w:r>
      <w:r w:rsidR="00F16830" w:rsidRPr="00F52FAA">
        <w:rPr>
          <w:i/>
        </w:rPr>
        <w:t xml:space="preserve">Abu </w:t>
      </w:r>
      <w:proofErr w:type="spellStart"/>
      <w:r w:rsidR="00F16830" w:rsidRPr="00F52FAA">
        <w:rPr>
          <w:i/>
        </w:rPr>
        <w:t>Sayyaf</w:t>
      </w:r>
      <w:proofErr w:type="spellEnd"/>
      <w:r w:rsidR="00F16830" w:rsidRPr="00F52FAA">
        <w:rPr>
          <w:i/>
        </w:rPr>
        <w:t xml:space="preserve"> Group</w:t>
      </w:r>
      <w:r w:rsidR="00F16830">
        <w:rPr>
          <w:i/>
        </w:rPr>
        <w:t xml:space="preserve">) Regulation 2013 </w:t>
      </w:r>
      <w:r w:rsidRPr="00066AF4">
        <w:lastRenderedPageBreak/>
        <w:t>may only be made if a majority of the States and Territories do not object to the regulation within a reasonable time</w:t>
      </w:r>
    </w:p>
    <w:p w:rsidR="00B33093" w:rsidRPr="00066AF4" w:rsidRDefault="00B33093" w:rsidP="00B33093">
      <w:pPr>
        <w:ind w:left="360"/>
      </w:pPr>
    </w:p>
    <w:p w:rsidR="00B33093" w:rsidRPr="00066AF4" w:rsidRDefault="00B33093" w:rsidP="00B33093">
      <w:pPr>
        <w:numPr>
          <w:ilvl w:val="0"/>
          <w:numId w:val="3"/>
        </w:numPr>
      </w:pPr>
      <w:r w:rsidRPr="00066AF4">
        <w:t>under subsection 102.1(2A) the Minister must arrange for the Leader of the Opposition to be briefed in relation to the regulation</w:t>
      </w:r>
    </w:p>
    <w:p w:rsidR="00B33093" w:rsidRPr="00066AF4" w:rsidRDefault="00B33093" w:rsidP="00B33093">
      <w:pPr>
        <w:pStyle w:val="ListParagraph"/>
      </w:pPr>
    </w:p>
    <w:p w:rsidR="00B33093" w:rsidRPr="00066AF4" w:rsidRDefault="00B33093" w:rsidP="00B33093">
      <w:pPr>
        <w:numPr>
          <w:ilvl w:val="0"/>
          <w:numId w:val="3"/>
        </w:numPr>
      </w:pPr>
      <w:r w:rsidRPr="00066AF4">
        <w:t xml:space="preserve">under subsection 102.1(3) the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B33093" w:rsidRPr="00066AF4" w:rsidRDefault="00B33093" w:rsidP="00B33093">
      <w:pPr>
        <w:pStyle w:val="ListParagraph"/>
      </w:pPr>
    </w:p>
    <w:p w:rsidR="00B33093" w:rsidRPr="00066AF4" w:rsidRDefault="00B33093" w:rsidP="00B33093">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B33093" w:rsidRPr="00066AF4" w:rsidRDefault="00B33093" w:rsidP="00B33093">
      <w:pPr>
        <w:pStyle w:val="ListParagraph"/>
      </w:pPr>
    </w:p>
    <w:p w:rsidR="00B33093" w:rsidRPr="00066AF4" w:rsidRDefault="00B33093" w:rsidP="00B33093">
      <w:pPr>
        <w:numPr>
          <w:ilvl w:val="0"/>
          <w:numId w:val="3"/>
        </w:numPr>
      </w:pPr>
      <w:r w:rsidRPr="00066AF4">
        <w:t>subsection 102.1(17) provides that an individual or an organisation may make a de</w:t>
      </w:r>
      <w:r w:rsidRPr="00066AF4">
        <w:noBreakHyphen/>
        <w:t>listing application to the Minister</w:t>
      </w:r>
    </w:p>
    <w:p w:rsidR="00B33093" w:rsidRPr="00066AF4" w:rsidRDefault="00B33093" w:rsidP="00B33093">
      <w:pPr>
        <w:pStyle w:val="ListParagraph"/>
      </w:pPr>
    </w:p>
    <w:p w:rsidR="00B33093" w:rsidRPr="00066AF4" w:rsidRDefault="00B33093" w:rsidP="00B33093">
      <w:pPr>
        <w:numPr>
          <w:ilvl w:val="0"/>
          <w:numId w:val="3"/>
        </w:numPr>
      </w:pPr>
      <w:r w:rsidRPr="00066AF4">
        <w:t xml:space="preserve">the </w:t>
      </w:r>
      <w:r w:rsidR="00667D19">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sidR="00667D19">
        <w:rPr>
          <w:i/>
        </w:rPr>
        <w:t>) Regulation 2013</w:t>
      </w:r>
      <w:r w:rsidR="00667D19" w:rsidRPr="00066AF4" w:rsidDel="00426F73">
        <w:rPr>
          <w:i/>
        </w:rPr>
        <w:t xml:space="preserve"> </w:t>
      </w:r>
      <w:r w:rsidRPr="00066AF4">
        <w:t xml:space="preserve">may be reviewed by the Parliamentary Joint Committee on Intelligence and Security under section 102.1A of the </w:t>
      </w:r>
      <w:r>
        <w:t>Act</w:t>
      </w:r>
      <w:r w:rsidRPr="00066AF4">
        <w:t>, and</w:t>
      </w:r>
    </w:p>
    <w:p w:rsidR="00B33093" w:rsidRPr="00066AF4" w:rsidRDefault="00B33093" w:rsidP="00B33093">
      <w:pPr>
        <w:pStyle w:val="ListParagraph"/>
      </w:pPr>
    </w:p>
    <w:p w:rsidR="00B33093" w:rsidRPr="00066AF4" w:rsidRDefault="00B33093" w:rsidP="00B33093">
      <w:pPr>
        <w:numPr>
          <w:ilvl w:val="0"/>
          <w:numId w:val="3"/>
        </w:numPr>
      </w:pPr>
      <w:r w:rsidRPr="00066AF4">
        <w:t xml:space="preserve">both Houses of Parliament may disallow the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B33093" w:rsidRPr="00066AF4" w:rsidRDefault="00B33093" w:rsidP="00B33093"/>
    <w:p w:rsidR="00B33093" w:rsidRPr="00066AF4" w:rsidRDefault="00B33093" w:rsidP="00B33093">
      <w:pPr>
        <w:spacing w:after="120"/>
        <w:jc w:val="both"/>
        <w:rPr>
          <w:b/>
        </w:rPr>
      </w:pPr>
      <w:r w:rsidRPr="00066AF4">
        <w:rPr>
          <w:b/>
        </w:rPr>
        <w:t xml:space="preserve">Conclusion </w:t>
      </w:r>
    </w:p>
    <w:p w:rsidR="00B33093" w:rsidRPr="005A6D41" w:rsidRDefault="00B33093" w:rsidP="00B33093">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B33093" w:rsidRDefault="00B33093" w:rsidP="00B33093"/>
    <w:p w:rsidR="00B33093" w:rsidRDefault="00B33093" w:rsidP="00B33093"/>
    <w:p w:rsidR="00B33093" w:rsidRDefault="00B33093" w:rsidP="00B33093"/>
    <w:p w:rsidR="00B33093" w:rsidRPr="0068441C" w:rsidRDefault="00B33093" w:rsidP="00B33093"/>
    <w:p w:rsidR="00B33093" w:rsidRDefault="00B33093" w:rsidP="00B33093"/>
    <w:p w:rsidR="00B33093" w:rsidRDefault="00B33093" w:rsidP="00B33093"/>
    <w:p w:rsidR="00B33093" w:rsidRDefault="00B33093" w:rsidP="00B33093"/>
    <w:p w:rsidR="00B33093" w:rsidRPr="00BF1420" w:rsidRDefault="00B33093" w:rsidP="00B33093">
      <w:pPr>
        <w:jc w:val="right"/>
        <w:rPr>
          <w:b/>
          <w:caps/>
          <w:u w:val="single"/>
        </w:rPr>
      </w:pPr>
      <w:r>
        <w:br w:type="page"/>
      </w:r>
      <w:r w:rsidRPr="00BF1420">
        <w:rPr>
          <w:b/>
          <w:caps/>
          <w:u w:val="single"/>
        </w:rPr>
        <w:lastRenderedPageBreak/>
        <w:t>Attachment</w:t>
      </w:r>
      <w:r>
        <w:rPr>
          <w:b/>
          <w:caps/>
          <w:u w:val="single"/>
        </w:rPr>
        <w:t xml:space="preserve"> A</w:t>
      </w:r>
    </w:p>
    <w:p w:rsidR="00B33093" w:rsidRDefault="00B33093" w:rsidP="00B33093">
      <w:pPr>
        <w:rPr>
          <w:b/>
        </w:rPr>
      </w:pPr>
    </w:p>
    <w:p w:rsidR="00B33093" w:rsidRPr="00F534AB" w:rsidRDefault="00B33093" w:rsidP="00B33093">
      <w:pPr>
        <w:rPr>
          <w:b/>
          <w:u w:val="single"/>
        </w:rPr>
      </w:pPr>
      <w:r w:rsidRPr="000874A0">
        <w:rPr>
          <w:b/>
          <w:u w:val="single"/>
        </w:rPr>
        <w:t xml:space="preserve">Details of the </w:t>
      </w:r>
      <w:r w:rsidRPr="00F534AB">
        <w:rPr>
          <w:b/>
          <w:i/>
          <w:u w:val="single"/>
        </w:rPr>
        <w:t xml:space="preserve">Criminal Code (Terrorist Organisation – </w:t>
      </w:r>
      <w:r w:rsidR="00F52FAA" w:rsidRPr="00F52FAA">
        <w:rPr>
          <w:b/>
          <w:i/>
          <w:u w:val="single"/>
        </w:rPr>
        <w:t xml:space="preserve">Abu </w:t>
      </w:r>
      <w:proofErr w:type="spellStart"/>
      <w:r w:rsidR="00F52FAA" w:rsidRPr="00F52FAA">
        <w:rPr>
          <w:b/>
          <w:i/>
          <w:u w:val="single"/>
        </w:rPr>
        <w:t>Sayyaf</w:t>
      </w:r>
      <w:proofErr w:type="spellEnd"/>
      <w:r w:rsidR="00F52FAA" w:rsidRPr="00F52FAA">
        <w:rPr>
          <w:b/>
          <w:i/>
          <w:u w:val="single"/>
        </w:rPr>
        <w:t xml:space="preserve"> Group</w:t>
      </w:r>
      <w:r w:rsidRPr="00F534AB">
        <w:rPr>
          <w:b/>
          <w:i/>
          <w:u w:val="single"/>
        </w:rPr>
        <w:t>) Regulation 2013</w:t>
      </w:r>
      <w:r w:rsidRPr="00F534AB" w:rsidDel="00426F73">
        <w:rPr>
          <w:b/>
          <w:i/>
          <w:u w:val="single"/>
        </w:rPr>
        <w:t xml:space="preserve"> </w:t>
      </w:r>
    </w:p>
    <w:p w:rsidR="00B33093" w:rsidRDefault="00B33093" w:rsidP="00B33093">
      <w:pPr>
        <w:rPr>
          <w:b/>
        </w:rPr>
      </w:pPr>
    </w:p>
    <w:p w:rsidR="00B33093" w:rsidRDefault="00B33093" w:rsidP="00B33093">
      <w:r>
        <w:rPr>
          <w:u w:val="single"/>
        </w:rPr>
        <w:t xml:space="preserve">Section </w:t>
      </w:r>
      <w:r w:rsidRPr="000874A0">
        <w:rPr>
          <w:u w:val="single"/>
        </w:rPr>
        <w:t>1</w:t>
      </w:r>
      <w:r>
        <w:rPr>
          <w:u w:val="single"/>
        </w:rPr>
        <w:t>- Name of Regulation</w:t>
      </w:r>
    </w:p>
    <w:p w:rsidR="00B33093" w:rsidRDefault="00B33093" w:rsidP="00B33093"/>
    <w:p w:rsidR="00B33093" w:rsidRPr="004375E4" w:rsidRDefault="00B33093" w:rsidP="00B33093">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F52FAA" w:rsidRPr="00F52FAA">
        <w:rPr>
          <w:i/>
        </w:rPr>
        <w:t xml:space="preserve">Abu </w:t>
      </w:r>
      <w:proofErr w:type="spellStart"/>
      <w:r w:rsidR="00F52FAA" w:rsidRPr="00F52FAA">
        <w:rPr>
          <w:i/>
        </w:rPr>
        <w:t>Sayyaf</w:t>
      </w:r>
      <w:proofErr w:type="spellEnd"/>
      <w:r w:rsidR="00F52FAA" w:rsidRPr="00F52FAA">
        <w:rPr>
          <w:i/>
        </w:rPr>
        <w:t xml:space="preserve"> Group</w:t>
      </w:r>
      <w:r>
        <w:rPr>
          <w:i/>
        </w:rPr>
        <w:t>) Regulation 2013</w:t>
      </w:r>
      <w:r w:rsidRPr="00F534AB">
        <w:t>.</w:t>
      </w:r>
      <w:r w:rsidRPr="00066AF4" w:rsidDel="00426F73">
        <w:rPr>
          <w:i/>
        </w:rPr>
        <w:t xml:space="preserve"> </w:t>
      </w:r>
    </w:p>
    <w:p w:rsidR="00B33093" w:rsidRDefault="00B33093" w:rsidP="00B33093"/>
    <w:p w:rsidR="00B33093" w:rsidRPr="000874A0" w:rsidRDefault="00B33093" w:rsidP="00B33093">
      <w:pPr>
        <w:rPr>
          <w:u w:val="single"/>
        </w:rPr>
      </w:pPr>
      <w:r>
        <w:rPr>
          <w:u w:val="single"/>
        </w:rPr>
        <w:t xml:space="preserve">Section </w:t>
      </w:r>
      <w:r w:rsidRPr="000874A0">
        <w:rPr>
          <w:u w:val="single"/>
        </w:rPr>
        <w:t>2 – Commencement</w:t>
      </w:r>
    </w:p>
    <w:p w:rsidR="00B33093" w:rsidRDefault="00B33093" w:rsidP="00B33093"/>
    <w:p w:rsidR="00B33093" w:rsidRDefault="00B33093" w:rsidP="00B33093">
      <w:r>
        <w:t xml:space="preserve">This section provides that the Regulation commences on the day after it is registered.  </w:t>
      </w:r>
    </w:p>
    <w:p w:rsidR="00B33093" w:rsidRDefault="00B33093" w:rsidP="00B33093"/>
    <w:p w:rsidR="00B33093" w:rsidRPr="0047442B" w:rsidRDefault="00B33093" w:rsidP="00B33093">
      <w:r>
        <w:rPr>
          <w:u w:val="single"/>
        </w:rPr>
        <w:t>Section</w:t>
      </w:r>
      <w:r w:rsidRPr="0047442B">
        <w:rPr>
          <w:u w:val="single"/>
        </w:rPr>
        <w:t xml:space="preserve"> 3 – A</w:t>
      </w:r>
      <w:r>
        <w:rPr>
          <w:u w:val="single"/>
        </w:rPr>
        <w:t>uthority</w:t>
      </w:r>
    </w:p>
    <w:p w:rsidR="00B33093" w:rsidRDefault="00B33093" w:rsidP="00B33093"/>
    <w:p w:rsidR="00B33093" w:rsidRDefault="00B33093" w:rsidP="00B33093">
      <w:r>
        <w:t xml:space="preserve">This section provides that the </w:t>
      </w:r>
      <w:r w:rsidR="007173AB">
        <w:t>R</w:t>
      </w:r>
      <w:r>
        <w:t xml:space="preserve">egulation is made under the </w:t>
      </w:r>
      <w:r>
        <w:rPr>
          <w:i/>
        </w:rPr>
        <w:t>Criminal Code Act 1995</w:t>
      </w:r>
      <w:r>
        <w:t>.</w:t>
      </w:r>
    </w:p>
    <w:p w:rsidR="00B33093" w:rsidRDefault="00B33093" w:rsidP="00B33093"/>
    <w:p w:rsidR="00B33093" w:rsidRDefault="00B33093" w:rsidP="00B33093">
      <w:r>
        <w:rPr>
          <w:u w:val="single"/>
        </w:rPr>
        <w:t xml:space="preserve">Section 4 – </w:t>
      </w:r>
      <w:r w:rsidR="006521F8">
        <w:rPr>
          <w:u w:val="single"/>
        </w:rPr>
        <w:t>S</w:t>
      </w:r>
      <w:r w:rsidR="00521946">
        <w:rPr>
          <w:u w:val="single"/>
        </w:rPr>
        <w:t>chedule</w:t>
      </w:r>
      <w:r w:rsidR="006521F8">
        <w:rPr>
          <w:u w:val="single"/>
        </w:rPr>
        <w:t xml:space="preserve">(s) </w:t>
      </w:r>
    </w:p>
    <w:p w:rsidR="00B33093" w:rsidRDefault="00B33093" w:rsidP="00B33093">
      <w:pPr>
        <w:rPr>
          <w:b/>
        </w:rPr>
      </w:pPr>
    </w:p>
    <w:p w:rsidR="006521F8" w:rsidRDefault="006521F8" w:rsidP="00B33093">
      <w:r>
        <w:t xml:space="preserve">This section provides that each instrument </w:t>
      </w:r>
      <w:r w:rsidR="00521946">
        <w:t xml:space="preserve">specified in a Schedule to this Regulation is amended or repealed as set out in the Schedule, and any other item in a Schedule to this Regulation has effect according to its terms. </w:t>
      </w:r>
    </w:p>
    <w:p w:rsidR="00521946" w:rsidRDefault="00521946" w:rsidP="00B33093"/>
    <w:p w:rsidR="006521F8" w:rsidRDefault="006521F8" w:rsidP="00B33093">
      <w:r>
        <w:t xml:space="preserve">Section 5 – Definition </w:t>
      </w:r>
    </w:p>
    <w:p w:rsidR="006521F8" w:rsidRDefault="006521F8" w:rsidP="00B33093"/>
    <w:p w:rsidR="00B33093" w:rsidRPr="008A62FF" w:rsidRDefault="00B33093" w:rsidP="00B33093">
      <w:r w:rsidRPr="008A62FF">
        <w:t>This section provide</w:t>
      </w:r>
      <w:r>
        <w:t>s</w:t>
      </w:r>
      <w:r w:rsidRPr="008A62FF">
        <w:t xml:space="preserve"> that a reference</w:t>
      </w:r>
      <w:r>
        <w:t xml:space="preserve"> in this </w:t>
      </w:r>
      <w:r w:rsidR="007173AB">
        <w:t>R</w:t>
      </w:r>
      <w:r>
        <w:t>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B33093" w:rsidRPr="008A62FF" w:rsidRDefault="00B33093" w:rsidP="00B33093"/>
    <w:p w:rsidR="00B33093" w:rsidRDefault="00B33093" w:rsidP="00B33093">
      <w:pPr>
        <w:rPr>
          <w:u w:val="single"/>
        </w:rPr>
      </w:pPr>
      <w:r>
        <w:rPr>
          <w:u w:val="single"/>
        </w:rPr>
        <w:t xml:space="preserve">Section </w:t>
      </w:r>
      <w:r w:rsidR="00521946">
        <w:rPr>
          <w:u w:val="single"/>
        </w:rPr>
        <w:t>6</w:t>
      </w:r>
      <w:r>
        <w:rPr>
          <w:u w:val="single"/>
        </w:rPr>
        <w:t xml:space="preserve"> – Terrorist organisation – </w:t>
      </w:r>
      <w:r w:rsidR="00F52FAA" w:rsidRPr="00F52FAA">
        <w:rPr>
          <w:u w:val="single"/>
        </w:rPr>
        <w:t xml:space="preserve">Abu </w:t>
      </w:r>
      <w:proofErr w:type="spellStart"/>
      <w:r w:rsidR="00F52FAA" w:rsidRPr="00F52FAA">
        <w:rPr>
          <w:u w:val="single"/>
        </w:rPr>
        <w:t>Sayyaf</w:t>
      </w:r>
      <w:proofErr w:type="spellEnd"/>
      <w:r w:rsidR="00F52FAA" w:rsidRPr="00F52FAA">
        <w:rPr>
          <w:u w:val="single"/>
        </w:rPr>
        <w:t xml:space="preserve"> Group</w:t>
      </w:r>
      <w:r>
        <w:rPr>
          <w:u w:val="single"/>
        </w:rPr>
        <w:t xml:space="preserve"> </w:t>
      </w:r>
    </w:p>
    <w:p w:rsidR="00B33093" w:rsidRDefault="00B33093" w:rsidP="00B33093">
      <w:pPr>
        <w:rPr>
          <w:u w:val="single"/>
        </w:rPr>
      </w:pPr>
    </w:p>
    <w:p w:rsidR="00B33093" w:rsidRPr="009D54D1" w:rsidRDefault="00B33093" w:rsidP="00B33093">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F52FAA">
        <w:t>Abu</w:t>
      </w:r>
      <w:r w:rsidR="000B6ED5">
        <w:t> </w:t>
      </w:r>
      <w:proofErr w:type="spellStart"/>
      <w:r w:rsidR="00F52FAA">
        <w:t>Sayyaf</w:t>
      </w:r>
      <w:proofErr w:type="spellEnd"/>
      <w:r w:rsidR="00F52FAA">
        <w:t xml:space="preserve"> Group</w:t>
      </w:r>
      <w:r w:rsidR="00F52FAA" w:rsidRPr="009D54D1">
        <w:t xml:space="preserve"> </w:t>
      </w:r>
      <w:r w:rsidRPr="009D54D1">
        <w:t xml:space="preserve">is specified. </w:t>
      </w:r>
    </w:p>
    <w:p w:rsidR="00B33093" w:rsidRDefault="00B33093" w:rsidP="00B33093">
      <w:pPr>
        <w:rPr>
          <w:u w:val="single"/>
        </w:rPr>
      </w:pPr>
    </w:p>
    <w:p w:rsidR="00B33093" w:rsidRPr="00C16661" w:rsidRDefault="00B33093" w:rsidP="00B33093">
      <w:r w:rsidRPr="00C16661">
        <w:t xml:space="preserve">Subsection </w:t>
      </w:r>
      <w:r w:rsidR="00A60959">
        <w:t>102.1</w:t>
      </w:r>
      <w:r w:rsidRPr="00C16661">
        <w:t xml:space="preserve">(2) provides that </w:t>
      </w:r>
      <w:r w:rsidR="00F52FAA">
        <w:t xml:space="preserve">Abu </w:t>
      </w:r>
      <w:proofErr w:type="spellStart"/>
      <w:r w:rsidR="00F52FAA">
        <w:t>Sayyaf</w:t>
      </w:r>
      <w:proofErr w:type="spellEnd"/>
      <w:r w:rsidR="00F52FAA">
        <w:t xml:space="preserve"> Group</w:t>
      </w:r>
      <w:r w:rsidR="00F52FAA" w:rsidRPr="00C16661">
        <w:t xml:space="preserve"> </w:t>
      </w:r>
      <w:r w:rsidRPr="00C16661">
        <w:t>is also known by the following names:</w:t>
      </w:r>
    </w:p>
    <w:p w:rsidR="00B33093" w:rsidRDefault="00B33093" w:rsidP="00B33093"/>
    <w:p w:rsidR="00B33093" w:rsidRDefault="00835E64" w:rsidP="00B33093">
      <w:pPr>
        <w:numPr>
          <w:ilvl w:val="0"/>
          <w:numId w:val="2"/>
        </w:numPr>
      </w:pPr>
      <w:proofErr w:type="spellStart"/>
      <w:r w:rsidRPr="0079558F">
        <w:t>Abou</w:t>
      </w:r>
      <w:proofErr w:type="spellEnd"/>
      <w:r w:rsidRPr="0079558F">
        <w:t xml:space="preserve"> </w:t>
      </w:r>
      <w:proofErr w:type="spellStart"/>
      <w:r w:rsidRPr="0079558F">
        <w:t>Sayaf</w:t>
      </w:r>
      <w:proofErr w:type="spellEnd"/>
      <w:r w:rsidRPr="0079558F">
        <w:t xml:space="preserve"> Armed Band</w:t>
      </w:r>
      <w:r w:rsidR="00B33093">
        <w:t>;</w:t>
      </w:r>
    </w:p>
    <w:p w:rsidR="00B33093" w:rsidRDefault="00835E64" w:rsidP="00B33093">
      <w:pPr>
        <w:numPr>
          <w:ilvl w:val="0"/>
          <w:numId w:val="2"/>
        </w:numPr>
      </w:pPr>
      <w:proofErr w:type="spellStart"/>
      <w:r w:rsidRPr="0079558F">
        <w:t>Abou</w:t>
      </w:r>
      <w:proofErr w:type="spellEnd"/>
      <w:r w:rsidRPr="0079558F">
        <w:t xml:space="preserve"> </w:t>
      </w:r>
      <w:proofErr w:type="spellStart"/>
      <w:r w:rsidRPr="0079558F">
        <w:t>Sayyef</w:t>
      </w:r>
      <w:proofErr w:type="spellEnd"/>
      <w:r w:rsidRPr="0079558F">
        <w:t xml:space="preserve"> Group</w:t>
      </w:r>
      <w:r w:rsidR="00B33093">
        <w:t>;</w:t>
      </w:r>
    </w:p>
    <w:p w:rsidR="00B33093" w:rsidRDefault="00835E64" w:rsidP="00B33093">
      <w:pPr>
        <w:numPr>
          <w:ilvl w:val="0"/>
          <w:numId w:val="2"/>
        </w:numPr>
      </w:pPr>
      <w:r w:rsidRPr="0079558F">
        <w:t xml:space="preserve">Abu </w:t>
      </w:r>
      <w:proofErr w:type="spellStart"/>
      <w:r w:rsidRPr="0079558F">
        <w:t>Sayaff</w:t>
      </w:r>
      <w:proofErr w:type="spellEnd"/>
      <w:r w:rsidRPr="0079558F">
        <w:t xml:space="preserve"> Group</w:t>
      </w:r>
      <w:r w:rsidR="00B33093">
        <w:t>;</w:t>
      </w:r>
    </w:p>
    <w:p w:rsidR="00835E64" w:rsidRDefault="00835E64" w:rsidP="00835E64">
      <w:pPr>
        <w:numPr>
          <w:ilvl w:val="0"/>
          <w:numId w:val="2"/>
        </w:numPr>
      </w:pPr>
      <w:r w:rsidRPr="0079558F">
        <w:t>Al-</w:t>
      </w:r>
      <w:proofErr w:type="spellStart"/>
      <w:r w:rsidRPr="0079558F">
        <w:t>Harakat</w:t>
      </w:r>
      <w:proofErr w:type="spellEnd"/>
      <w:r w:rsidRPr="0079558F">
        <w:t xml:space="preserve"> Al-</w:t>
      </w:r>
      <w:proofErr w:type="spellStart"/>
      <w:r w:rsidRPr="0079558F">
        <w:t>Aslamiya</w:t>
      </w:r>
      <w:proofErr w:type="spellEnd"/>
      <w:r w:rsidR="00B33093">
        <w:t>;</w:t>
      </w:r>
    </w:p>
    <w:p w:rsidR="00835E64" w:rsidRDefault="00835E64" w:rsidP="00835E64">
      <w:pPr>
        <w:numPr>
          <w:ilvl w:val="0"/>
          <w:numId w:val="2"/>
        </w:numPr>
      </w:pPr>
      <w:r w:rsidRPr="0079558F">
        <w:t>Al-</w:t>
      </w:r>
      <w:proofErr w:type="spellStart"/>
      <w:r w:rsidRPr="0079558F">
        <w:t>Harakat</w:t>
      </w:r>
      <w:proofErr w:type="spellEnd"/>
      <w:r w:rsidRPr="0079558F">
        <w:t xml:space="preserve"> Al-</w:t>
      </w:r>
      <w:proofErr w:type="spellStart"/>
      <w:r w:rsidRPr="0079558F">
        <w:t>Islamiyya</w:t>
      </w:r>
      <w:proofErr w:type="spellEnd"/>
      <w:r w:rsidR="00B33093">
        <w:t>;</w:t>
      </w:r>
    </w:p>
    <w:p w:rsidR="00835E64" w:rsidRDefault="00835E64" w:rsidP="00835E64">
      <w:pPr>
        <w:numPr>
          <w:ilvl w:val="0"/>
          <w:numId w:val="2"/>
        </w:numPr>
      </w:pPr>
      <w:r w:rsidRPr="0079558F">
        <w:t>Al-</w:t>
      </w:r>
      <w:proofErr w:type="spellStart"/>
      <w:r w:rsidRPr="0079558F">
        <w:t>Harakat</w:t>
      </w:r>
      <w:proofErr w:type="spellEnd"/>
      <w:r w:rsidRPr="0079558F">
        <w:t>-</w:t>
      </w:r>
      <w:proofErr w:type="spellStart"/>
      <w:r w:rsidRPr="0079558F">
        <w:t>ul</w:t>
      </w:r>
      <w:proofErr w:type="spellEnd"/>
      <w:r w:rsidRPr="0079558F">
        <w:t xml:space="preserve"> Al-</w:t>
      </w:r>
      <w:proofErr w:type="spellStart"/>
      <w:r w:rsidRPr="0079558F">
        <w:t>Islamiyya</w:t>
      </w:r>
      <w:proofErr w:type="spellEnd"/>
      <w:r>
        <w:t>;</w:t>
      </w:r>
    </w:p>
    <w:p w:rsidR="00835E64" w:rsidRDefault="00835E64" w:rsidP="00835E64">
      <w:pPr>
        <w:numPr>
          <w:ilvl w:val="0"/>
          <w:numId w:val="2"/>
        </w:numPr>
      </w:pPr>
      <w:r w:rsidRPr="0079558F">
        <w:t>Al-</w:t>
      </w:r>
      <w:proofErr w:type="spellStart"/>
      <w:r w:rsidRPr="0079558F">
        <w:t>Harakatul</w:t>
      </w:r>
      <w:proofErr w:type="spellEnd"/>
      <w:r w:rsidRPr="0079558F">
        <w:t>-</w:t>
      </w:r>
      <w:proofErr w:type="spellStart"/>
      <w:r w:rsidRPr="0079558F">
        <w:t>Islamia</w:t>
      </w:r>
      <w:proofErr w:type="spellEnd"/>
      <w:r>
        <w:t>;</w:t>
      </w:r>
      <w:r w:rsidR="00F44B62">
        <w:t xml:space="preserve"> and</w:t>
      </w:r>
    </w:p>
    <w:p w:rsidR="00835E64" w:rsidRPr="0079558F" w:rsidRDefault="00835E64" w:rsidP="00835E64">
      <w:pPr>
        <w:numPr>
          <w:ilvl w:val="0"/>
          <w:numId w:val="2"/>
        </w:numPr>
      </w:pPr>
      <w:proofErr w:type="spellStart"/>
      <w:r w:rsidRPr="0079558F">
        <w:t>Mujahideen</w:t>
      </w:r>
      <w:proofErr w:type="spellEnd"/>
      <w:r w:rsidRPr="0079558F">
        <w:t xml:space="preserve"> Commando Freedom Fighters</w:t>
      </w:r>
      <w:r>
        <w:t>.</w:t>
      </w:r>
    </w:p>
    <w:p w:rsidR="000521C7" w:rsidRDefault="000521C7" w:rsidP="00B33093">
      <w:pPr>
        <w:jc w:val="right"/>
        <w:rPr>
          <w:b/>
        </w:rPr>
      </w:pPr>
    </w:p>
    <w:p w:rsidR="00B54180" w:rsidRDefault="00B54180">
      <w:pPr>
        <w:spacing w:after="200" w:line="276" w:lineRule="auto"/>
      </w:pPr>
      <w:r>
        <w:br w:type="page"/>
      </w:r>
    </w:p>
    <w:p w:rsidR="000521C7" w:rsidRPr="00494414" w:rsidRDefault="002538D2" w:rsidP="000521C7">
      <w:pPr>
        <w:rPr>
          <w:u w:val="single"/>
        </w:rPr>
      </w:pPr>
      <w:r w:rsidRPr="00494414">
        <w:rPr>
          <w:u w:val="single"/>
        </w:rPr>
        <w:lastRenderedPageBreak/>
        <w:t>Schedule 1 – Amendment</w:t>
      </w:r>
    </w:p>
    <w:p w:rsidR="000521C7" w:rsidRDefault="000521C7" w:rsidP="000521C7"/>
    <w:p w:rsidR="007751B2" w:rsidRDefault="00F44B62" w:rsidP="007751B2">
      <w:r>
        <w:t>This s</w:t>
      </w:r>
      <w:r w:rsidR="002538D2">
        <w:t xml:space="preserve">chedule amends </w:t>
      </w:r>
      <w:r w:rsidR="000521C7">
        <w:t xml:space="preserve">the </w:t>
      </w:r>
      <w:r w:rsidR="000521C7">
        <w:rPr>
          <w:i/>
        </w:rPr>
        <w:t>Criminal Code Regulations 2002</w:t>
      </w:r>
      <w:r w:rsidR="000521C7">
        <w:t>.</w:t>
      </w:r>
    </w:p>
    <w:p w:rsidR="002538D2" w:rsidRDefault="002538D2" w:rsidP="007751B2"/>
    <w:p w:rsidR="002538D2" w:rsidRPr="002538D2" w:rsidRDefault="002538D2" w:rsidP="007751B2">
      <w:pPr>
        <w:rPr>
          <w:u w:val="single"/>
        </w:rPr>
      </w:pPr>
      <w:r w:rsidRPr="002538D2">
        <w:rPr>
          <w:u w:val="single"/>
        </w:rPr>
        <w:t xml:space="preserve">Clause 1 </w:t>
      </w:r>
      <w:r w:rsidR="00F44B62">
        <w:rPr>
          <w:u w:val="single"/>
        </w:rPr>
        <w:t>–</w:t>
      </w:r>
      <w:r w:rsidRPr="002538D2">
        <w:rPr>
          <w:u w:val="single"/>
        </w:rPr>
        <w:t xml:space="preserve"> Regulation 4C</w:t>
      </w:r>
    </w:p>
    <w:p w:rsidR="00F44B62" w:rsidRDefault="00F44B62" w:rsidP="00F44B62"/>
    <w:p w:rsidR="00F44B62" w:rsidRDefault="00F44B62" w:rsidP="00F44B62">
      <w:r>
        <w:t xml:space="preserve">This clause provides that Regulation 4C of the </w:t>
      </w:r>
      <w:r>
        <w:rPr>
          <w:i/>
        </w:rPr>
        <w:t>Criminal Code Regulations 2002</w:t>
      </w:r>
      <w:r w:rsidR="00300FCB">
        <w:t xml:space="preserve"> is repealed.  Regulation 4C</w:t>
      </w:r>
      <w:r>
        <w:t xml:space="preserve"> was the previous regulation listing Abu </w:t>
      </w:r>
      <w:proofErr w:type="spellStart"/>
      <w:r>
        <w:t>Sayyaf</w:t>
      </w:r>
      <w:proofErr w:type="spellEnd"/>
      <w:r>
        <w:t xml:space="preserve"> Group, and</w:t>
      </w:r>
      <w:r w:rsidR="00300FCB">
        <w:t xml:space="preserve"> this clause </w:t>
      </w:r>
      <w:r>
        <w:t xml:space="preserve">ensures there is no duplication if the new Regulation is made before the current Regulation ceases. </w:t>
      </w:r>
    </w:p>
    <w:p w:rsidR="00F44B62" w:rsidRDefault="00F44B62" w:rsidP="00F44B62"/>
    <w:p w:rsidR="00B33093" w:rsidRPr="00BF1420" w:rsidRDefault="00B33093" w:rsidP="007751B2">
      <w:pPr>
        <w:jc w:val="right"/>
        <w:rPr>
          <w:b/>
          <w:caps/>
          <w:u w:val="single"/>
        </w:rPr>
      </w:pPr>
      <w:r w:rsidRPr="00713E64">
        <w:rPr>
          <w:b/>
        </w:rPr>
        <w:br w:type="page"/>
      </w:r>
      <w:r w:rsidRPr="00BF1420">
        <w:rPr>
          <w:b/>
          <w:caps/>
          <w:u w:val="single"/>
        </w:rPr>
        <w:lastRenderedPageBreak/>
        <w:t>Attachment</w:t>
      </w:r>
      <w:r>
        <w:rPr>
          <w:b/>
          <w:caps/>
          <w:u w:val="single"/>
        </w:rPr>
        <w:t xml:space="preserve"> B</w:t>
      </w:r>
    </w:p>
    <w:p w:rsidR="00B33093" w:rsidRDefault="00B33093" w:rsidP="00B33093">
      <w:pPr>
        <w:ind w:left="360"/>
        <w:rPr>
          <w:b/>
          <w:bCs/>
        </w:rPr>
      </w:pPr>
    </w:p>
    <w:p w:rsidR="00B33093" w:rsidRDefault="00B33093" w:rsidP="00B33093"/>
    <w:p w:rsidR="0079002E" w:rsidRPr="0079002E" w:rsidRDefault="0079002E" w:rsidP="0079002E">
      <w:pPr>
        <w:spacing w:before="100" w:after="100"/>
        <w:jc w:val="center"/>
        <w:rPr>
          <w:b/>
          <w:lang w:val="en-US"/>
        </w:rPr>
      </w:pPr>
      <w:r w:rsidRPr="0079002E">
        <w:rPr>
          <w:b/>
          <w:lang w:val="en-US"/>
        </w:rPr>
        <w:t xml:space="preserve">Abu </w:t>
      </w:r>
      <w:proofErr w:type="spellStart"/>
      <w:r w:rsidRPr="0079002E">
        <w:rPr>
          <w:b/>
          <w:lang w:val="en-US"/>
        </w:rPr>
        <w:t>Sayyaf</w:t>
      </w:r>
      <w:proofErr w:type="spellEnd"/>
      <w:r w:rsidRPr="0079002E">
        <w:rPr>
          <w:b/>
          <w:lang w:val="en-US"/>
        </w:rPr>
        <w:t xml:space="preserve"> Group</w:t>
      </w:r>
    </w:p>
    <w:p w:rsidR="0079002E" w:rsidRPr="0079002E" w:rsidRDefault="0079002E" w:rsidP="0079002E">
      <w:pPr>
        <w:pStyle w:val="Default"/>
        <w:spacing w:before="100" w:after="100"/>
        <w:rPr>
          <w:b/>
        </w:rPr>
      </w:pPr>
    </w:p>
    <w:p w:rsidR="0079002E" w:rsidRPr="0079002E" w:rsidRDefault="0079002E" w:rsidP="0079002E">
      <w:pPr>
        <w:spacing w:before="100" w:after="100"/>
        <w:jc w:val="center"/>
        <w:rPr>
          <w:b/>
        </w:rPr>
      </w:pPr>
      <w:r w:rsidRPr="0079002E">
        <w:rPr>
          <w:b/>
        </w:rPr>
        <w:t xml:space="preserve">(Also known as: </w:t>
      </w:r>
      <w:proofErr w:type="spellStart"/>
      <w:r w:rsidRPr="0079002E">
        <w:rPr>
          <w:b/>
        </w:rPr>
        <w:t>Abou</w:t>
      </w:r>
      <w:proofErr w:type="spellEnd"/>
      <w:r w:rsidRPr="0079002E">
        <w:rPr>
          <w:b/>
        </w:rPr>
        <w:t xml:space="preserve"> </w:t>
      </w:r>
      <w:proofErr w:type="spellStart"/>
      <w:r w:rsidRPr="0079002E">
        <w:rPr>
          <w:b/>
        </w:rPr>
        <w:t>Sayaf</w:t>
      </w:r>
      <w:proofErr w:type="spellEnd"/>
      <w:r w:rsidRPr="0079002E">
        <w:rPr>
          <w:b/>
        </w:rPr>
        <w:t xml:space="preserve"> Armed Band; </w:t>
      </w:r>
      <w:proofErr w:type="spellStart"/>
      <w:r w:rsidRPr="0079002E">
        <w:rPr>
          <w:b/>
        </w:rPr>
        <w:t>Abou</w:t>
      </w:r>
      <w:proofErr w:type="spellEnd"/>
      <w:r w:rsidRPr="0079002E">
        <w:rPr>
          <w:b/>
        </w:rPr>
        <w:t xml:space="preserve"> </w:t>
      </w:r>
      <w:proofErr w:type="spellStart"/>
      <w:r w:rsidRPr="0079002E">
        <w:rPr>
          <w:b/>
        </w:rPr>
        <w:t>Sayyef</w:t>
      </w:r>
      <w:proofErr w:type="spellEnd"/>
      <w:r w:rsidRPr="0079002E">
        <w:rPr>
          <w:b/>
        </w:rPr>
        <w:t xml:space="preserve"> Group; Abu </w:t>
      </w:r>
      <w:proofErr w:type="spellStart"/>
      <w:r w:rsidRPr="0079002E">
        <w:rPr>
          <w:b/>
        </w:rPr>
        <w:t>Sayaff</w:t>
      </w:r>
      <w:proofErr w:type="spellEnd"/>
      <w:r w:rsidRPr="0079002E">
        <w:rPr>
          <w:b/>
        </w:rPr>
        <w:t xml:space="preserve"> Group; Al-</w:t>
      </w:r>
      <w:proofErr w:type="spellStart"/>
      <w:r w:rsidRPr="0079002E">
        <w:rPr>
          <w:b/>
        </w:rPr>
        <w:t>Harakat</w:t>
      </w:r>
      <w:proofErr w:type="spellEnd"/>
      <w:r w:rsidRPr="0079002E">
        <w:rPr>
          <w:b/>
        </w:rPr>
        <w:t xml:space="preserve"> Al-</w:t>
      </w:r>
      <w:proofErr w:type="spellStart"/>
      <w:r w:rsidRPr="0079002E">
        <w:rPr>
          <w:b/>
        </w:rPr>
        <w:t>Aslamiya</w:t>
      </w:r>
      <w:proofErr w:type="spellEnd"/>
      <w:r w:rsidRPr="0079002E">
        <w:rPr>
          <w:b/>
        </w:rPr>
        <w:t>; Al-</w:t>
      </w:r>
      <w:proofErr w:type="spellStart"/>
      <w:r w:rsidRPr="0079002E">
        <w:rPr>
          <w:b/>
        </w:rPr>
        <w:t>Harakat</w:t>
      </w:r>
      <w:proofErr w:type="spellEnd"/>
      <w:r w:rsidRPr="0079002E">
        <w:rPr>
          <w:b/>
        </w:rPr>
        <w:t xml:space="preserve"> Al-</w:t>
      </w:r>
      <w:proofErr w:type="spellStart"/>
      <w:r w:rsidRPr="0079002E">
        <w:rPr>
          <w:b/>
        </w:rPr>
        <w:t>Islamiyya</w:t>
      </w:r>
      <w:proofErr w:type="spellEnd"/>
      <w:r w:rsidRPr="0079002E">
        <w:rPr>
          <w:b/>
        </w:rPr>
        <w:t>; Al-</w:t>
      </w:r>
      <w:proofErr w:type="spellStart"/>
      <w:r w:rsidRPr="0079002E">
        <w:rPr>
          <w:b/>
        </w:rPr>
        <w:t>Harakat</w:t>
      </w:r>
      <w:proofErr w:type="spellEnd"/>
      <w:r w:rsidRPr="0079002E">
        <w:rPr>
          <w:b/>
        </w:rPr>
        <w:t>-</w:t>
      </w:r>
      <w:proofErr w:type="spellStart"/>
      <w:r w:rsidRPr="0079002E">
        <w:rPr>
          <w:b/>
        </w:rPr>
        <w:t>ul</w:t>
      </w:r>
      <w:proofErr w:type="spellEnd"/>
      <w:r w:rsidRPr="0079002E">
        <w:rPr>
          <w:b/>
        </w:rPr>
        <w:t xml:space="preserve"> Al</w:t>
      </w:r>
      <w:r w:rsidR="00775D54">
        <w:rPr>
          <w:b/>
        </w:rPr>
        <w:noBreakHyphen/>
      </w:r>
      <w:proofErr w:type="spellStart"/>
      <w:r w:rsidRPr="0079002E">
        <w:rPr>
          <w:b/>
        </w:rPr>
        <w:t>Islamiyya</w:t>
      </w:r>
      <w:proofErr w:type="spellEnd"/>
      <w:r w:rsidRPr="0079002E">
        <w:rPr>
          <w:b/>
        </w:rPr>
        <w:t>; Al-</w:t>
      </w:r>
      <w:proofErr w:type="spellStart"/>
      <w:r w:rsidRPr="0079002E">
        <w:rPr>
          <w:b/>
        </w:rPr>
        <w:t>Harakatul</w:t>
      </w:r>
      <w:proofErr w:type="spellEnd"/>
      <w:r w:rsidRPr="0079002E">
        <w:rPr>
          <w:b/>
        </w:rPr>
        <w:t>-</w:t>
      </w:r>
      <w:proofErr w:type="spellStart"/>
      <w:r w:rsidRPr="0079002E">
        <w:rPr>
          <w:b/>
        </w:rPr>
        <w:t>Islamia</w:t>
      </w:r>
      <w:proofErr w:type="spellEnd"/>
      <w:r w:rsidRPr="0079002E">
        <w:rPr>
          <w:b/>
        </w:rPr>
        <w:t xml:space="preserve">; </w:t>
      </w:r>
      <w:proofErr w:type="spellStart"/>
      <w:r w:rsidRPr="0079002E">
        <w:rPr>
          <w:b/>
        </w:rPr>
        <w:t>Mujahideen</w:t>
      </w:r>
      <w:proofErr w:type="spellEnd"/>
      <w:r w:rsidRPr="0079002E">
        <w:rPr>
          <w:b/>
        </w:rPr>
        <w:t xml:space="preserve"> Commando Freedom Fighters)</w:t>
      </w:r>
    </w:p>
    <w:p w:rsidR="0079002E" w:rsidRPr="0079002E" w:rsidRDefault="0079002E" w:rsidP="0079002E">
      <w:pPr>
        <w:spacing w:before="100" w:after="100"/>
        <w:rPr>
          <w:lang w:val="en-US"/>
        </w:rPr>
      </w:pPr>
    </w:p>
    <w:p w:rsidR="0079002E" w:rsidRPr="0079002E" w:rsidRDefault="0079002E" w:rsidP="00516C8A">
      <w:pPr>
        <w:jc w:val="both"/>
        <w:rPr>
          <w:lang w:val="en-US"/>
        </w:rPr>
      </w:pPr>
      <w:r w:rsidRPr="0079002E">
        <w:rPr>
          <w:lang w:val="en-US"/>
        </w:rPr>
        <w:t xml:space="preserve">This statement is based on publicly available information about the Abu </w:t>
      </w:r>
      <w:proofErr w:type="spellStart"/>
      <w:r w:rsidRPr="0079002E">
        <w:rPr>
          <w:lang w:val="en-US"/>
        </w:rPr>
        <w:t>Sayyaf</w:t>
      </w:r>
      <w:proofErr w:type="spellEnd"/>
      <w:r w:rsidRPr="0079002E">
        <w:rPr>
          <w:lang w:val="en-US"/>
        </w:rPr>
        <w:t xml:space="preserve"> Group (</w:t>
      </w:r>
      <w:proofErr w:type="spellStart"/>
      <w:r w:rsidRPr="0079002E">
        <w:rPr>
          <w:lang w:val="en-US"/>
        </w:rPr>
        <w:t>ASG</w:t>
      </w:r>
      <w:proofErr w:type="spellEnd"/>
      <w:r w:rsidRPr="0079002E">
        <w:rPr>
          <w:lang w:val="en-US"/>
        </w:rPr>
        <w:t xml:space="preserve">).  To the Australian Government’s knowledge, this information is accurate and reliable and has been corroborated by classified information.  </w:t>
      </w:r>
    </w:p>
    <w:p w:rsidR="0079002E" w:rsidRPr="0079002E" w:rsidRDefault="0079002E" w:rsidP="00516C8A">
      <w:pPr>
        <w:rPr>
          <w:b/>
          <w:lang w:val="en-US"/>
        </w:rPr>
      </w:pPr>
    </w:p>
    <w:p w:rsidR="0079002E" w:rsidRPr="0079002E" w:rsidRDefault="0079002E" w:rsidP="00516C8A">
      <w:pPr>
        <w:rPr>
          <w:b/>
          <w:lang w:val="en-US"/>
        </w:rPr>
      </w:pPr>
      <w:r w:rsidRPr="0079002E">
        <w:rPr>
          <w:b/>
          <w:lang w:val="en-US"/>
        </w:rPr>
        <w:t xml:space="preserve">Basis for listing a terrorist </w:t>
      </w:r>
      <w:proofErr w:type="spellStart"/>
      <w:r w:rsidRPr="0079002E">
        <w:rPr>
          <w:b/>
          <w:lang w:val="en-US"/>
        </w:rPr>
        <w:t>organisation</w:t>
      </w:r>
      <w:proofErr w:type="spellEnd"/>
    </w:p>
    <w:p w:rsidR="0079002E" w:rsidRPr="0079002E" w:rsidRDefault="0079002E" w:rsidP="00516C8A">
      <w:pPr>
        <w:jc w:val="both"/>
        <w:rPr>
          <w:lang w:val="en-US"/>
        </w:rPr>
      </w:pPr>
    </w:p>
    <w:p w:rsidR="0079002E" w:rsidRPr="0079002E" w:rsidRDefault="0079002E" w:rsidP="00516C8A">
      <w:pPr>
        <w:jc w:val="both"/>
        <w:rPr>
          <w:lang w:val="en-US"/>
        </w:rPr>
      </w:pPr>
      <w:r w:rsidRPr="0079002E">
        <w:rPr>
          <w:lang w:val="en-US"/>
        </w:rPr>
        <w:t xml:space="preserve">Division 102 of the </w:t>
      </w:r>
      <w:r w:rsidRPr="0079002E">
        <w:rPr>
          <w:i/>
          <w:lang w:val="en-US"/>
        </w:rPr>
        <w:t>Criminal Code</w:t>
      </w:r>
      <w:r w:rsidRPr="0079002E">
        <w:rPr>
          <w:lang w:val="en-US"/>
        </w:rPr>
        <w:t xml:space="preserve"> provides that for an </w:t>
      </w:r>
      <w:proofErr w:type="spellStart"/>
      <w:r w:rsidRPr="0079002E">
        <w:rPr>
          <w:lang w:val="en-US"/>
        </w:rPr>
        <w:t>organisation</w:t>
      </w:r>
      <w:proofErr w:type="spellEnd"/>
      <w:r w:rsidRPr="0079002E">
        <w:rPr>
          <w:lang w:val="en-US"/>
        </w:rPr>
        <w:t xml:space="preserve"> to be listed as a terrorist </w:t>
      </w:r>
      <w:proofErr w:type="spellStart"/>
      <w:r w:rsidRPr="0079002E">
        <w:rPr>
          <w:lang w:val="en-US"/>
        </w:rPr>
        <w:t>organisation</w:t>
      </w:r>
      <w:proofErr w:type="spellEnd"/>
      <w:r w:rsidRPr="0079002E">
        <w:rPr>
          <w:lang w:val="en-US"/>
        </w:rPr>
        <w:t xml:space="preserve">, the Attorney-General must be satisfied on reasonable grounds that the </w:t>
      </w:r>
      <w:proofErr w:type="spellStart"/>
      <w:r w:rsidRPr="0079002E">
        <w:rPr>
          <w:lang w:val="en-US"/>
        </w:rPr>
        <w:t>organisation</w:t>
      </w:r>
      <w:proofErr w:type="spellEnd"/>
      <w:r w:rsidRPr="0079002E">
        <w:rPr>
          <w:lang w:val="en-US"/>
        </w:rPr>
        <w:t>:</w:t>
      </w:r>
    </w:p>
    <w:p w:rsidR="0079002E" w:rsidRPr="0079002E" w:rsidRDefault="0079002E" w:rsidP="00516C8A">
      <w:pPr>
        <w:jc w:val="both"/>
        <w:rPr>
          <w:lang w:val="en-US"/>
        </w:rPr>
      </w:pPr>
    </w:p>
    <w:p w:rsidR="0079002E" w:rsidRPr="0079002E" w:rsidRDefault="0079002E" w:rsidP="00516C8A">
      <w:pPr>
        <w:numPr>
          <w:ilvl w:val="0"/>
          <w:numId w:val="6"/>
        </w:numPr>
        <w:jc w:val="both"/>
        <w:rPr>
          <w:lang w:val="en-US"/>
        </w:rPr>
      </w:pPr>
      <w:r w:rsidRPr="0079002E">
        <w:rPr>
          <w:lang w:val="en-US"/>
        </w:rPr>
        <w:t>is directly or indirectly engaged in, preparing, planning, or assisting in or fostering the doing of a terrorist act (whether or not a terrorist act has occurred or will occur); or</w:t>
      </w:r>
    </w:p>
    <w:p w:rsidR="0079002E" w:rsidRPr="0079002E" w:rsidRDefault="0079002E" w:rsidP="00516C8A">
      <w:pPr>
        <w:numPr>
          <w:ilvl w:val="0"/>
          <w:numId w:val="6"/>
        </w:numPr>
        <w:jc w:val="both"/>
        <w:rPr>
          <w:lang w:val="en-US"/>
        </w:rPr>
      </w:pPr>
      <w:r w:rsidRPr="0079002E">
        <w:rPr>
          <w:lang w:val="en-US"/>
        </w:rPr>
        <w:t>advocates the doing of a terrorist act (whether or not a terrorist act has occurred or will occur).</w:t>
      </w:r>
    </w:p>
    <w:p w:rsidR="0079002E" w:rsidRPr="0079002E" w:rsidRDefault="0079002E" w:rsidP="00516C8A">
      <w:pPr>
        <w:rPr>
          <w:lang w:val="en-US"/>
        </w:rPr>
      </w:pPr>
    </w:p>
    <w:p w:rsidR="0079002E" w:rsidRPr="0079002E" w:rsidRDefault="0079002E" w:rsidP="00516C8A">
      <w:pPr>
        <w:rPr>
          <w:b/>
          <w:lang w:val="en-US"/>
        </w:rPr>
      </w:pPr>
      <w:r w:rsidRPr="0079002E">
        <w:rPr>
          <w:b/>
          <w:lang w:val="en-US"/>
        </w:rPr>
        <w:t xml:space="preserve">Details of the </w:t>
      </w:r>
      <w:proofErr w:type="spellStart"/>
      <w:r w:rsidRPr="0079002E">
        <w:rPr>
          <w:b/>
          <w:lang w:val="en-US"/>
        </w:rPr>
        <w:t>organisation</w:t>
      </w:r>
      <w:proofErr w:type="spellEnd"/>
    </w:p>
    <w:p w:rsidR="0079002E" w:rsidRPr="0079002E" w:rsidRDefault="0079002E" w:rsidP="0079002E">
      <w:pPr>
        <w:pStyle w:val="Default"/>
      </w:pPr>
    </w:p>
    <w:p w:rsidR="0079002E" w:rsidRDefault="0079002E" w:rsidP="0079002E">
      <w:pPr>
        <w:pStyle w:val="Default"/>
        <w:rPr>
          <w:i/>
        </w:rPr>
      </w:pPr>
      <w:r w:rsidRPr="0079002E">
        <w:rPr>
          <w:i/>
        </w:rPr>
        <w:t xml:space="preserve">Objectives </w:t>
      </w:r>
    </w:p>
    <w:p w:rsidR="0079002E" w:rsidRPr="0079002E" w:rsidRDefault="0079002E" w:rsidP="0079002E">
      <w:pPr>
        <w:pStyle w:val="Default"/>
        <w:rPr>
          <w:i/>
        </w:rPr>
      </w:pPr>
    </w:p>
    <w:p w:rsidR="0079002E" w:rsidRPr="0079002E" w:rsidRDefault="0079002E" w:rsidP="0079002E">
      <w:pPr>
        <w:pStyle w:val="Default"/>
        <w:jc w:val="both"/>
      </w:pPr>
      <w:r w:rsidRPr="0079002E">
        <w:t xml:space="preserve">ASG was founded in 1991 as a separatist militant Islamist movement by Filipino national </w:t>
      </w:r>
      <w:proofErr w:type="spellStart"/>
      <w:r w:rsidRPr="0079002E">
        <w:t>Abdurajak</w:t>
      </w:r>
      <w:proofErr w:type="spellEnd"/>
      <w:r w:rsidRPr="0079002E">
        <w:t xml:space="preserve"> </w:t>
      </w:r>
      <w:proofErr w:type="spellStart"/>
      <w:r w:rsidRPr="0079002E">
        <w:t>Janjalani</w:t>
      </w:r>
      <w:proofErr w:type="spellEnd"/>
      <w:r w:rsidRPr="0079002E">
        <w:t>. ASG remains influenced by its founding objective of creating an independent Islamic state in the southern Philippines areas of Mindanao and the Sulu Archipelago.</w:t>
      </w:r>
    </w:p>
    <w:p w:rsidR="0079002E" w:rsidRDefault="0079002E" w:rsidP="0079002E">
      <w:pPr>
        <w:pStyle w:val="Default"/>
        <w:jc w:val="both"/>
        <w:rPr>
          <w:bCs/>
          <w:i/>
          <w:iCs/>
        </w:rPr>
      </w:pPr>
      <w:r w:rsidRPr="0079002E">
        <w:rPr>
          <w:bCs/>
          <w:i/>
          <w:iCs/>
        </w:rPr>
        <w:t xml:space="preserve">Leadership </w:t>
      </w:r>
    </w:p>
    <w:p w:rsidR="0079002E" w:rsidRPr="0079002E" w:rsidRDefault="0079002E" w:rsidP="0079002E">
      <w:pPr>
        <w:pStyle w:val="Default"/>
        <w:jc w:val="both"/>
        <w:rPr>
          <w:i/>
        </w:rPr>
      </w:pPr>
    </w:p>
    <w:p w:rsidR="0079002E" w:rsidRPr="0079002E" w:rsidRDefault="0079002E" w:rsidP="0079002E">
      <w:pPr>
        <w:pStyle w:val="Default"/>
        <w:jc w:val="both"/>
      </w:pPr>
      <w:r w:rsidRPr="0079002E">
        <w:t xml:space="preserve">Following the deaths over the last decade of a number of its key senior leaders, including former Emir, </w:t>
      </w:r>
      <w:proofErr w:type="spellStart"/>
      <w:r w:rsidRPr="0079002E">
        <w:t>Khadaffy</w:t>
      </w:r>
      <w:proofErr w:type="spellEnd"/>
      <w:r w:rsidRPr="0079002E">
        <w:t xml:space="preserve"> </w:t>
      </w:r>
      <w:proofErr w:type="spellStart"/>
      <w:r w:rsidRPr="0079002E">
        <w:t>Janjalani</w:t>
      </w:r>
      <w:proofErr w:type="spellEnd"/>
      <w:r w:rsidRPr="0079002E">
        <w:t xml:space="preserve">, in September 2006, ASG has continued to fragment. It remains unclear whether a single figure now leads the group. However, a number of key leadership figures have extensive operational experience and are capable of conducting their own independent operations—including </w:t>
      </w:r>
      <w:proofErr w:type="spellStart"/>
      <w:r w:rsidRPr="0079002E">
        <w:t>Radullan</w:t>
      </w:r>
      <w:proofErr w:type="spellEnd"/>
      <w:r w:rsidRPr="0079002E">
        <w:t xml:space="preserve"> </w:t>
      </w:r>
      <w:proofErr w:type="spellStart"/>
      <w:r w:rsidRPr="0079002E">
        <w:t>Sahiron</w:t>
      </w:r>
      <w:proofErr w:type="spellEnd"/>
      <w:r w:rsidRPr="0079002E">
        <w:t xml:space="preserve">, </w:t>
      </w:r>
      <w:proofErr w:type="spellStart"/>
      <w:r w:rsidRPr="0079002E">
        <w:t>Isnilon</w:t>
      </w:r>
      <w:proofErr w:type="spellEnd"/>
      <w:r w:rsidRPr="0079002E">
        <w:t xml:space="preserve"> </w:t>
      </w:r>
      <w:proofErr w:type="spellStart"/>
      <w:r w:rsidRPr="0079002E">
        <w:t>Hapilon</w:t>
      </w:r>
      <w:proofErr w:type="spellEnd"/>
      <w:r w:rsidRPr="0079002E">
        <w:t xml:space="preserve">, </w:t>
      </w:r>
      <w:proofErr w:type="spellStart"/>
      <w:r w:rsidRPr="0079002E">
        <w:t>Yasir</w:t>
      </w:r>
      <w:proofErr w:type="spellEnd"/>
      <w:r w:rsidRPr="0079002E">
        <w:t xml:space="preserve"> </w:t>
      </w:r>
      <w:proofErr w:type="spellStart"/>
      <w:r w:rsidRPr="0079002E">
        <w:t>Igasan</w:t>
      </w:r>
      <w:proofErr w:type="spellEnd"/>
      <w:r w:rsidRPr="0079002E">
        <w:t xml:space="preserve"> and </w:t>
      </w:r>
      <w:proofErr w:type="spellStart"/>
      <w:r w:rsidRPr="0079002E">
        <w:t>Khair</w:t>
      </w:r>
      <w:proofErr w:type="spellEnd"/>
      <w:r w:rsidRPr="0079002E">
        <w:t xml:space="preserve"> </w:t>
      </w:r>
      <w:proofErr w:type="spellStart"/>
      <w:r w:rsidRPr="0079002E">
        <w:t>Mundos</w:t>
      </w:r>
      <w:proofErr w:type="spellEnd"/>
      <w:r w:rsidRPr="0079002E">
        <w:t xml:space="preserve">. </w:t>
      </w:r>
    </w:p>
    <w:p w:rsidR="0079002E" w:rsidRPr="0079002E" w:rsidRDefault="0079002E" w:rsidP="0079002E">
      <w:pPr>
        <w:pStyle w:val="Default"/>
        <w:jc w:val="both"/>
        <w:rPr>
          <w:i/>
        </w:rPr>
      </w:pPr>
    </w:p>
    <w:p w:rsidR="0079002E" w:rsidRDefault="0079002E" w:rsidP="0079002E">
      <w:pPr>
        <w:pStyle w:val="Default"/>
        <w:jc w:val="both"/>
        <w:rPr>
          <w:bCs/>
          <w:i/>
          <w:iCs/>
        </w:rPr>
      </w:pPr>
      <w:r w:rsidRPr="0079002E">
        <w:rPr>
          <w:bCs/>
          <w:i/>
          <w:iCs/>
        </w:rPr>
        <w:t xml:space="preserve">Membership </w:t>
      </w:r>
    </w:p>
    <w:p w:rsidR="0079002E" w:rsidRPr="0079002E" w:rsidRDefault="0079002E" w:rsidP="0079002E">
      <w:pPr>
        <w:pStyle w:val="Default"/>
        <w:jc w:val="both"/>
        <w:rPr>
          <w:i/>
        </w:rPr>
      </w:pPr>
    </w:p>
    <w:p w:rsidR="0079002E" w:rsidRDefault="0079002E" w:rsidP="0079002E">
      <w:pPr>
        <w:pStyle w:val="Default"/>
        <w:jc w:val="both"/>
      </w:pPr>
      <w:r w:rsidRPr="0079002E">
        <w:t xml:space="preserve">Since its inception, ASG has been composed of loosely-affiliated sub-groups, mostly organised along traditional clan and familial lines. ASG membership consists primarily of young Filipino Muslims from the Sulu archipelago, though the group also </w:t>
      </w:r>
      <w:r w:rsidRPr="0079002E">
        <w:lastRenderedPageBreak/>
        <w:t>attracts poverty-stricken Muslims from across the southern Philippines.</w:t>
      </w:r>
      <w:r w:rsidRPr="0079002E">
        <w:rPr>
          <w:i/>
        </w:rPr>
        <w:t xml:space="preserve"> </w:t>
      </w:r>
      <w:r w:rsidRPr="0079002E">
        <w:t xml:space="preserve">ASG membership at times has included foreign jihadists. </w:t>
      </w:r>
    </w:p>
    <w:p w:rsidR="0079002E" w:rsidRPr="0079002E" w:rsidRDefault="0079002E" w:rsidP="0079002E">
      <w:pPr>
        <w:pStyle w:val="Default"/>
        <w:jc w:val="both"/>
      </w:pPr>
    </w:p>
    <w:p w:rsidR="0079002E" w:rsidRPr="0079002E" w:rsidRDefault="0079002E" w:rsidP="0079002E">
      <w:pPr>
        <w:pStyle w:val="Default"/>
        <w:jc w:val="both"/>
      </w:pPr>
      <w:r w:rsidRPr="0079002E">
        <w:t>ASG recruitment efforts have ensured membership numbers remain at approximately 400 fighters, spread predominantly across the Sulu Archipelago. However,</w:t>
      </w:r>
      <w:r w:rsidRPr="0079002E">
        <w:rPr>
          <w:i/>
        </w:rPr>
        <w:t xml:space="preserve"> </w:t>
      </w:r>
      <w:r w:rsidRPr="0079002E">
        <w:t>membership numbers fluctuate in response to successful terrorist operations and pressure from the Philippine military, which dictate the available resources and relative incentives of membership.</w:t>
      </w:r>
    </w:p>
    <w:p w:rsidR="0079002E" w:rsidRPr="0079002E" w:rsidRDefault="0079002E" w:rsidP="0079002E">
      <w:pPr>
        <w:pStyle w:val="Default"/>
        <w:jc w:val="both"/>
        <w:rPr>
          <w:b/>
        </w:rPr>
      </w:pPr>
    </w:p>
    <w:p w:rsidR="0079002E" w:rsidRDefault="0079002E" w:rsidP="0079002E">
      <w:pPr>
        <w:pStyle w:val="Default"/>
        <w:jc w:val="both"/>
        <w:rPr>
          <w:i/>
        </w:rPr>
      </w:pPr>
      <w:r w:rsidRPr="0079002E">
        <w:rPr>
          <w:i/>
        </w:rPr>
        <w:t>Funding</w:t>
      </w:r>
    </w:p>
    <w:p w:rsidR="0079002E" w:rsidRPr="0079002E" w:rsidRDefault="0079002E" w:rsidP="0079002E">
      <w:pPr>
        <w:pStyle w:val="Default"/>
        <w:jc w:val="both"/>
        <w:rPr>
          <w:i/>
        </w:rPr>
      </w:pPr>
    </w:p>
    <w:p w:rsidR="0079002E" w:rsidRPr="0079002E" w:rsidRDefault="0079002E" w:rsidP="0079002E">
      <w:pPr>
        <w:pStyle w:val="Default"/>
        <w:jc w:val="both"/>
      </w:pPr>
      <w:r w:rsidRPr="0079002E">
        <w:t>ASG views kidnap-for-ransom and extortion ventures as profitable operational tactics. Kidnappings, in particular, have been a trademark of ASG since its creation and represent the main funding mechanism for the group.</w:t>
      </w:r>
      <w:r w:rsidRPr="0079002E">
        <w:rPr>
          <w:i/>
        </w:rPr>
        <w:t xml:space="preserve"> </w:t>
      </w:r>
      <w:r w:rsidRPr="0079002E">
        <w:t xml:space="preserve">These activities help support members’ livelihood and provide resources for ASG’s terrorist activities, including its capacity to oppose military operations of the Armed Forces of the Philippines (AFP). ASG has also received funds from other Islamist terrorist organisations and enjoys support from elements of the local population of </w:t>
      </w:r>
      <w:proofErr w:type="spellStart"/>
      <w:r w:rsidRPr="0079002E">
        <w:t>Jolo</w:t>
      </w:r>
      <w:proofErr w:type="spellEnd"/>
      <w:r w:rsidRPr="0079002E">
        <w:t xml:space="preserve"> and Basilan.</w:t>
      </w:r>
    </w:p>
    <w:p w:rsidR="0079002E" w:rsidRPr="0079002E" w:rsidRDefault="0079002E" w:rsidP="0079002E">
      <w:pPr>
        <w:pStyle w:val="Default"/>
        <w:jc w:val="both"/>
        <w:rPr>
          <w:b/>
          <w:bCs/>
        </w:rPr>
      </w:pPr>
    </w:p>
    <w:p w:rsidR="0079002E" w:rsidRPr="0079002E" w:rsidRDefault="0079002E" w:rsidP="0079002E">
      <w:pPr>
        <w:pStyle w:val="Default"/>
        <w:jc w:val="both"/>
        <w:rPr>
          <w:b/>
          <w:bCs/>
        </w:rPr>
      </w:pPr>
      <w:r w:rsidRPr="0079002E">
        <w:rPr>
          <w:b/>
          <w:bCs/>
        </w:rPr>
        <w:t xml:space="preserve">Terrorist activity of the organisation </w:t>
      </w:r>
    </w:p>
    <w:p w:rsidR="0079002E" w:rsidRPr="0079002E" w:rsidRDefault="0079002E" w:rsidP="0079002E">
      <w:pPr>
        <w:pStyle w:val="Default"/>
        <w:jc w:val="both"/>
      </w:pPr>
    </w:p>
    <w:p w:rsidR="0079002E" w:rsidRDefault="0079002E" w:rsidP="0079002E">
      <w:pPr>
        <w:pStyle w:val="Default"/>
        <w:jc w:val="both"/>
        <w:rPr>
          <w:i/>
          <w:iCs/>
        </w:rPr>
      </w:pPr>
      <w:r w:rsidRPr="0079002E">
        <w:rPr>
          <w:i/>
          <w:iCs/>
        </w:rPr>
        <w:t xml:space="preserve">Directly or indirectly engaged in, preparing, planning or assisting in the doing of terrorist acts </w:t>
      </w:r>
    </w:p>
    <w:p w:rsidR="0079002E" w:rsidRPr="0079002E" w:rsidRDefault="0079002E" w:rsidP="0079002E">
      <w:pPr>
        <w:pStyle w:val="Default"/>
        <w:jc w:val="both"/>
        <w:rPr>
          <w:i/>
          <w:iCs/>
        </w:rPr>
      </w:pPr>
    </w:p>
    <w:p w:rsidR="0079002E" w:rsidRDefault="0079002E" w:rsidP="0079002E">
      <w:pPr>
        <w:jc w:val="both"/>
        <w:rPr>
          <w:i/>
        </w:rPr>
      </w:pPr>
      <w:r w:rsidRPr="0079002E">
        <w:t>ASG has been responsible for the planning and conduct of terrorist attacks and kidnappings against a wide range of targets, including Philippine security forces and foreign interests, in Western Mindanao, the Sulu Archipelago, and Malaysia’s Sabah State.</w:t>
      </w:r>
      <w:r w:rsidRPr="0079002E">
        <w:rPr>
          <w:i/>
        </w:rPr>
        <w:t xml:space="preserve"> </w:t>
      </w:r>
      <w:r w:rsidRPr="0079002E">
        <w:t>Recent attacks, including bombings, have largely been motivated by financial gain rather than purely political, religious or ideological purposes. However, some of the proceeds of these attacks are used to support ASG’s on-going operations in pursuit of an independent Islamic state—and the choice of victims remains influenced by this objective.</w:t>
      </w:r>
      <w:r w:rsidRPr="0079002E">
        <w:rPr>
          <w:i/>
        </w:rPr>
        <w:t xml:space="preserve"> </w:t>
      </w:r>
    </w:p>
    <w:p w:rsidR="0079002E" w:rsidRPr="0079002E" w:rsidRDefault="0079002E" w:rsidP="0079002E">
      <w:pPr>
        <w:jc w:val="both"/>
      </w:pPr>
    </w:p>
    <w:p w:rsidR="0079002E" w:rsidRDefault="0079002E" w:rsidP="0079002E">
      <w:pPr>
        <w:pStyle w:val="Default"/>
        <w:jc w:val="both"/>
      </w:pPr>
      <w:r w:rsidRPr="0079002E">
        <w:t xml:space="preserve">ASG has been linked to numerous kidnappings in Basilan, Sulu, </w:t>
      </w:r>
      <w:proofErr w:type="spellStart"/>
      <w:r w:rsidRPr="0079002E">
        <w:t>Tawi-Tawi</w:t>
      </w:r>
      <w:proofErr w:type="spellEnd"/>
      <w:r w:rsidRPr="0079002E">
        <w:t xml:space="preserve">, </w:t>
      </w:r>
      <w:proofErr w:type="spellStart"/>
      <w:r w:rsidRPr="0079002E">
        <w:t>Zamboanga</w:t>
      </w:r>
      <w:proofErr w:type="spellEnd"/>
      <w:r w:rsidRPr="0079002E">
        <w:t xml:space="preserve"> City and other areas in Western Mindanao. Westerners and other wealthy foreign nationals, as well as local politicians, business people, and civilians feature among the broad range of kidnap targets. Kidnappings reliably attributed to ASG since its re</w:t>
      </w:r>
      <w:r w:rsidRPr="0079002E">
        <w:noBreakHyphen/>
        <w:t>listing by the Australian Government as a terrorist organisation on 29 October 2010 include:</w:t>
      </w:r>
    </w:p>
    <w:p w:rsidR="0079002E" w:rsidRPr="0079002E" w:rsidRDefault="0079002E" w:rsidP="0079002E">
      <w:pPr>
        <w:pStyle w:val="Default"/>
        <w:jc w:val="both"/>
      </w:pPr>
    </w:p>
    <w:p w:rsidR="0079002E" w:rsidRPr="0079002E" w:rsidRDefault="0079002E" w:rsidP="0079002E">
      <w:pPr>
        <w:numPr>
          <w:ilvl w:val="0"/>
          <w:numId w:val="9"/>
        </w:numPr>
        <w:autoSpaceDE w:val="0"/>
        <w:autoSpaceDN w:val="0"/>
        <w:adjustRightInd w:val="0"/>
        <w:jc w:val="both"/>
      </w:pPr>
      <w:r w:rsidRPr="0079002E">
        <w:rPr>
          <w:rFonts w:eastAsia="Calibri"/>
        </w:rPr>
        <w:t xml:space="preserve">On 5 December 2011, Australian national Warren Richard </w:t>
      </w:r>
      <w:proofErr w:type="spellStart"/>
      <w:r w:rsidRPr="0079002E">
        <w:rPr>
          <w:rFonts w:eastAsia="Calibri"/>
        </w:rPr>
        <w:t>Rodwell</w:t>
      </w:r>
      <w:proofErr w:type="spellEnd"/>
      <w:r w:rsidRPr="0079002E">
        <w:rPr>
          <w:rFonts w:eastAsia="Calibri"/>
        </w:rPr>
        <w:t xml:space="preserve"> was abducted from his residence in </w:t>
      </w:r>
      <w:proofErr w:type="spellStart"/>
      <w:r w:rsidRPr="0079002E">
        <w:rPr>
          <w:rFonts w:eastAsia="Calibri"/>
        </w:rPr>
        <w:t>Ipil</w:t>
      </w:r>
      <w:proofErr w:type="spellEnd"/>
      <w:r w:rsidRPr="0079002E">
        <w:rPr>
          <w:rFonts w:eastAsia="Calibri"/>
        </w:rPr>
        <w:t>, Mindanao. In a January 2013 proof-of-life video of Mr </w:t>
      </w:r>
      <w:proofErr w:type="spellStart"/>
      <w:r w:rsidRPr="0079002E">
        <w:rPr>
          <w:rFonts w:eastAsia="Calibri"/>
        </w:rPr>
        <w:t>Rodwell</w:t>
      </w:r>
      <w:proofErr w:type="spellEnd"/>
      <w:r w:rsidRPr="0079002E">
        <w:rPr>
          <w:rFonts w:eastAsia="Calibri"/>
        </w:rPr>
        <w:t xml:space="preserve"> uploaded to YouTube, his captors stated he was being held by members of </w:t>
      </w:r>
      <w:r w:rsidRPr="0079002E">
        <w:t>Al-</w:t>
      </w:r>
      <w:proofErr w:type="spellStart"/>
      <w:r w:rsidRPr="0079002E">
        <w:t>Harakat</w:t>
      </w:r>
      <w:proofErr w:type="spellEnd"/>
      <w:r w:rsidRPr="0079002E">
        <w:t xml:space="preserve"> Al-</w:t>
      </w:r>
      <w:proofErr w:type="spellStart"/>
      <w:r w:rsidRPr="0079002E">
        <w:t>Islamiyya</w:t>
      </w:r>
      <w:proofErr w:type="spellEnd"/>
      <w:r w:rsidRPr="0079002E">
        <w:t xml:space="preserve"> (</w:t>
      </w:r>
      <w:proofErr w:type="spellStart"/>
      <w:r w:rsidRPr="0079002E">
        <w:t>ASG</w:t>
      </w:r>
      <w:proofErr w:type="spellEnd"/>
      <w:r w:rsidRPr="0079002E">
        <w:t xml:space="preserve">) and that money gained from his kidnapping was to be used for future operations. Mr </w:t>
      </w:r>
      <w:proofErr w:type="spellStart"/>
      <w:r w:rsidRPr="0079002E">
        <w:t>Rodwell</w:t>
      </w:r>
      <w:proofErr w:type="spellEnd"/>
      <w:r w:rsidRPr="0079002E">
        <w:t xml:space="preserve"> was released by his captors in March 2013.</w:t>
      </w:r>
    </w:p>
    <w:p w:rsidR="0079002E" w:rsidRPr="0079002E" w:rsidRDefault="0079002E" w:rsidP="0079002E">
      <w:pPr>
        <w:numPr>
          <w:ilvl w:val="0"/>
          <w:numId w:val="9"/>
        </w:numPr>
        <w:jc w:val="both"/>
      </w:pPr>
      <w:r w:rsidRPr="0079002E">
        <w:t xml:space="preserve">1 February 2012: a Swiss and Dutch national were kidnapped along with their Filipino guide off the </w:t>
      </w:r>
      <w:proofErr w:type="spellStart"/>
      <w:r w:rsidRPr="0079002E">
        <w:t>Tawi-Tawi</w:t>
      </w:r>
      <w:proofErr w:type="spellEnd"/>
      <w:r w:rsidRPr="0079002E">
        <w:t xml:space="preserve"> islands. Following their initial abduction, Philippine authorities stated that the victims were seen in the custody of ASG militants.</w:t>
      </w:r>
    </w:p>
    <w:p w:rsidR="0079002E" w:rsidRPr="0079002E" w:rsidRDefault="0079002E" w:rsidP="0079002E">
      <w:pPr>
        <w:numPr>
          <w:ilvl w:val="0"/>
          <w:numId w:val="9"/>
        </w:numPr>
        <w:jc w:val="both"/>
      </w:pPr>
      <w:r w:rsidRPr="0079002E">
        <w:lastRenderedPageBreak/>
        <w:t xml:space="preserve">12 July 2011: two US nationals were kidnapped near </w:t>
      </w:r>
      <w:proofErr w:type="spellStart"/>
      <w:r w:rsidRPr="0079002E">
        <w:t>Zamboanga</w:t>
      </w:r>
      <w:proofErr w:type="spellEnd"/>
      <w:r w:rsidRPr="0079002E">
        <w:t xml:space="preserve"> City by </w:t>
      </w:r>
      <w:proofErr w:type="spellStart"/>
      <w:r w:rsidRPr="0079002E">
        <w:t>ASG</w:t>
      </w:r>
      <w:proofErr w:type="spellEnd"/>
      <w:r w:rsidRPr="0079002E">
        <w:t xml:space="preserve"> militants.</w:t>
      </w:r>
    </w:p>
    <w:p w:rsidR="0079002E" w:rsidRDefault="0079002E" w:rsidP="0079002E">
      <w:pPr>
        <w:pStyle w:val="Default"/>
        <w:jc w:val="both"/>
      </w:pPr>
    </w:p>
    <w:p w:rsidR="0079002E" w:rsidRPr="0079002E" w:rsidRDefault="0079002E" w:rsidP="0079002E">
      <w:pPr>
        <w:pStyle w:val="Default"/>
        <w:jc w:val="both"/>
      </w:pPr>
      <w:r w:rsidRPr="0079002E">
        <w:t xml:space="preserve">ASG has been linked to numerous large-scale attacks over the past decade, including the 27 February 2004 bombing of the </w:t>
      </w:r>
      <w:proofErr w:type="spellStart"/>
      <w:r w:rsidRPr="0079002E">
        <w:rPr>
          <w:i/>
        </w:rPr>
        <w:t>Superferry</w:t>
      </w:r>
      <w:proofErr w:type="spellEnd"/>
      <w:r w:rsidRPr="0079002E">
        <w:t xml:space="preserve"> in Manila harbour, killing 114 people, and the 14 February 2005 coordinated bombings in the cities of Makati, Davao and General Santos, killing 11 people. Recent attacks attributed to ASG include:</w:t>
      </w:r>
    </w:p>
    <w:p w:rsidR="0079002E" w:rsidRPr="0079002E" w:rsidRDefault="0079002E" w:rsidP="0079002E">
      <w:pPr>
        <w:numPr>
          <w:ilvl w:val="0"/>
          <w:numId w:val="8"/>
        </w:numPr>
        <w:jc w:val="both"/>
      </w:pPr>
      <w:r w:rsidRPr="0079002E">
        <w:t xml:space="preserve">28 July 2012: seven soldiers were killed during an armed clash with ASG in the village of </w:t>
      </w:r>
      <w:proofErr w:type="spellStart"/>
      <w:r w:rsidRPr="0079002E">
        <w:t>Panglayahan</w:t>
      </w:r>
      <w:proofErr w:type="spellEnd"/>
      <w:r w:rsidRPr="0079002E">
        <w:t xml:space="preserve">, </w:t>
      </w:r>
      <w:proofErr w:type="spellStart"/>
      <w:r w:rsidRPr="0079002E">
        <w:t>Jolo</w:t>
      </w:r>
      <w:proofErr w:type="spellEnd"/>
      <w:r w:rsidRPr="0079002E">
        <w:t>.</w:t>
      </w:r>
    </w:p>
    <w:p w:rsidR="0079002E" w:rsidRPr="0079002E" w:rsidRDefault="0079002E" w:rsidP="0079002E">
      <w:pPr>
        <w:numPr>
          <w:ilvl w:val="0"/>
          <w:numId w:val="8"/>
        </w:numPr>
        <w:jc w:val="both"/>
      </w:pPr>
      <w:r w:rsidRPr="0079002E">
        <w:t xml:space="preserve">10 July 2012: six rubber plantation workers were killed when suspected ASG fighters ambushed a vehicle ferrying workers in </w:t>
      </w:r>
      <w:proofErr w:type="spellStart"/>
      <w:r w:rsidRPr="0079002E">
        <w:t>Tumahubong</w:t>
      </w:r>
      <w:proofErr w:type="spellEnd"/>
      <w:r w:rsidRPr="0079002E">
        <w:t>, Basilan.</w:t>
      </w:r>
    </w:p>
    <w:p w:rsidR="0079002E" w:rsidRPr="0079002E" w:rsidRDefault="0079002E" w:rsidP="0079002E">
      <w:pPr>
        <w:numPr>
          <w:ilvl w:val="0"/>
          <w:numId w:val="8"/>
        </w:numPr>
        <w:jc w:val="both"/>
        <w:rPr>
          <w:i/>
        </w:rPr>
      </w:pPr>
      <w:r w:rsidRPr="0079002E">
        <w:t xml:space="preserve">28 November 2011: three people were killed when an improvised explosive device (IED) was detonated at a wedding ceremony in a hotel in </w:t>
      </w:r>
      <w:proofErr w:type="spellStart"/>
      <w:r w:rsidRPr="0079002E">
        <w:t>Zamboanga</w:t>
      </w:r>
      <w:proofErr w:type="spellEnd"/>
      <w:r w:rsidRPr="0079002E">
        <w:t xml:space="preserve"> City.</w:t>
      </w:r>
    </w:p>
    <w:p w:rsidR="0079002E" w:rsidRPr="0079002E" w:rsidRDefault="0079002E" w:rsidP="0079002E">
      <w:pPr>
        <w:numPr>
          <w:ilvl w:val="0"/>
          <w:numId w:val="8"/>
        </w:numPr>
        <w:jc w:val="both"/>
      </w:pPr>
      <w:r w:rsidRPr="0079002E">
        <w:t xml:space="preserve">10 March 2011: five people were killed when an IED detonated outside an elementary school in San </w:t>
      </w:r>
      <w:proofErr w:type="spellStart"/>
      <w:r w:rsidRPr="0079002E">
        <w:t>Raymundo</w:t>
      </w:r>
      <w:proofErr w:type="spellEnd"/>
      <w:r w:rsidRPr="0079002E">
        <w:t xml:space="preserve"> village, </w:t>
      </w:r>
      <w:proofErr w:type="spellStart"/>
      <w:r w:rsidRPr="0079002E">
        <w:t>Jolo</w:t>
      </w:r>
      <w:proofErr w:type="spellEnd"/>
      <w:r w:rsidRPr="0079002E">
        <w:t>, Sulu.</w:t>
      </w:r>
    </w:p>
    <w:p w:rsidR="0079002E" w:rsidRPr="0079002E" w:rsidRDefault="0079002E" w:rsidP="0079002E">
      <w:pPr>
        <w:jc w:val="both"/>
      </w:pPr>
    </w:p>
    <w:p w:rsidR="0079002E" w:rsidRPr="0079002E" w:rsidRDefault="0079002E" w:rsidP="0079002E">
      <w:pPr>
        <w:pStyle w:val="Default"/>
        <w:jc w:val="both"/>
        <w:rPr>
          <w:i/>
        </w:rPr>
      </w:pPr>
      <w:r w:rsidRPr="0079002E">
        <w:rPr>
          <w:i/>
          <w:iCs/>
        </w:rPr>
        <w:t xml:space="preserve">Directly or indirectly fostering the doing of terrorist acts </w:t>
      </w:r>
    </w:p>
    <w:p w:rsidR="0079002E" w:rsidRDefault="0079002E" w:rsidP="0079002E">
      <w:pPr>
        <w:pStyle w:val="Default"/>
        <w:jc w:val="both"/>
      </w:pPr>
    </w:p>
    <w:p w:rsidR="0079002E" w:rsidRPr="0079002E" w:rsidRDefault="0079002E" w:rsidP="0079002E">
      <w:pPr>
        <w:pStyle w:val="Default"/>
        <w:jc w:val="both"/>
        <w:rPr>
          <w:i/>
        </w:rPr>
      </w:pPr>
      <w:r w:rsidRPr="0079002E">
        <w:t>ASG has associated with other terrorist organisations since its founding, most notably with al-</w:t>
      </w:r>
      <w:proofErr w:type="spellStart"/>
      <w:r w:rsidRPr="0079002E">
        <w:t>Qa’ida</w:t>
      </w:r>
      <w:proofErr w:type="spellEnd"/>
      <w:r w:rsidRPr="0079002E">
        <w:t xml:space="preserve"> and Jemaah </w:t>
      </w:r>
      <w:proofErr w:type="spellStart"/>
      <w:r w:rsidRPr="0079002E">
        <w:t>Islamiyah</w:t>
      </w:r>
      <w:proofErr w:type="spellEnd"/>
      <w:r w:rsidRPr="0079002E">
        <w:t xml:space="preserve"> (JI). ASG has provided sanctuary to foreign militant jihadists, including JI-linked fugitives from the South-East Asia region. This support has continued since ASG was last re-listed as a terrorist organisation on 29 October 2010. ASG also maintains operational and logistical links with other Philippines-based networks that are actively engaged in terrorist activity, including elements of the Moro Islamic Liberation Front and the Moro National Liberation Front.</w:t>
      </w:r>
    </w:p>
    <w:p w:rsidR="0079002E" w:rsidRPr="0079002E" w:rsidRDefault="0079002E" w:rsidP="0079002E">
      <w:pPr>
        <w:jc w:val="both"/>
        <w:rPr>
          <w:i/>
          <w:lang w:val="en-US"/>
        </w:rPr>
      </w:pPr>
    </w:p>
    <w:p w:rsidR="0079002E" w:rsidRPr="0079002E" w:rsidRDefault="0079002E" w:rsidP="0079002E">
      <w:pPr>
        <w:jc w:val="both"/>
        <w:rPr>
          <w:b/>
          <w:lang w:val="en-US"/>
        </w:rPr>
      </w:pPr>
      <w:r w:rsidRPr="0079002E">
        <w:rPr>
          <w:b/>
          <w:lang w:val="en-US"/>
        </w:rPr>
        <w:t>Conclusion</w:t>
      </w:r>
    </w:p>
    <w:p w:rsidR="0079002E" w:rsidRPr="0079002E" w:rsidRDefault="0079002E" w:rsidP="0079002E">
      <w:pPr>
        <w:jc w:val="both"/>
        <w:rPr>
          <w:b/>
          <w:lang w:val="en-US"/>
        </w:rPr>
      </w:pPr>
    </w:p>
    <w:p w:rsidR="0079002E" w:rsidRDefault="0079002E" w:rsidP="0079002E">
      <w:pPr>
        <w:jc w:val="both"/>
        <w:rPr>
          <w:lang w:val="en-US"/>
        </w:rPr>
      </w:pPr>
      <w:r w:rsidRPr="0079002E">
        <w:rPr>
          <w:lang w:val="en-US"/>
        </w:rPr>
        <w:t xml:space="preserve">On the basis of the above information, ASIO assesses ASG continues to be directly and/or indirectly engaged in, preparing, planning, assisting in or fostering the doing of, terrorist acts involving threats to human life and serious damage to property. ASIO further assesses that elements of ASG remain active, retain a capability to conduct attacks, and have an enduring intent to directly prepare, plan, assist in or foster the doing of terrorist acts. </w:t>
      </w:r>
    </w:p>
    <w:p w:rsidR="0079002E" w:rsidRPr="0079002E" w:rsidRDefault="0079002E" w:rsidP="0079002E">
      <w:pPr>
        <w:jc w:val="both"/>
        <w:rPr>
          <w:lang w:val="en-US"/>
        </w:rPr>
      </w:pPr>
    </w:p>
    <w:p w:rsidR="0079002E" w:rsidRPr="0079002E" w:rsidRDefault="0079002E" w:rsidP="0079002E">
      <w:pPr>
        <w:jc w:val="both"/>
        <w:rPr>
          <w:lang w:val="en-US"/>
        </w:rPr>
      </w:pPr>
      <w:r w:rsidRPr="0079002E">
        <w:rPr>
          <w:lang w:val="en-US"/>
        </w:rPr>
        <w:t>In the course of pursuing its objectives, ASG is known to have engaged in acts that:</w:t>
      </w:r>
    </w:p>
    <w:p w:rsidR="0079002E" w:rsidRPr="0079002E" w:rsidRDefault="0079002E" w:rsidP="0079002E">
      <w:pPr>
        <w:numPr>
          <w:ilvl w:val="0"/>
          <w:numId w:val="7"/>
        </w:numPr>
        <w:jc w:val="both"/>
        <w:rPr>
          <w:lang w:val="en-US"/>
        </w:rPr>
      </w:pPr>
      <w:r w:rsidRPr="0079002E">
        <w:rPr>
          <w:lang w:val="en-US"/>
        </w:rPr>
        <w:t xml:space="preserve">cause, or could cause, serious damage to property or the death of persons, endanger a person’s life or create a serious risk to a person’s safety; </w:t>
      </w:r>
    </w:p>
    <w:p w:rsidR="0079002E" w:rsidRPr="0079002E" w:rsidRDefault="0079002E" w:rsidP="0079002E">
      <w:pPr>
        <w:numPr>
          <w:ilvl w:val="0"/>
          <w:numId w:val="7"/>
        </w:numPr>
        <w:jc w:val="both"/>
        <w:rPr>
          <w:lang w:val="en-US"/>
        </w:rPr>
      </w:pPr>
      <w:r w:rsidRPr="0079002E">
        <w:rPr>
          <w:lang w:val="en-US"/>
        </w:rPr>
        <w:t>are intended to have those effects;</w:t>
      </w:r>
    </w:p>
    <w:p w:rsidR="0079002E" w:rsidRPr="0079002E" w:rsidRDefault="0079002E" w:rsidP="0079002E">
      <w:pPr>
        <w:numPr>
          <w:ilvl w:val="0"/>
          <w:numId w:val="7"/>
        </w:numPr>
        <w:jc w:val="both"/>
        <w:rPr>
          <w:lang w:val="en-US"/>
        </w:rPr>
      </w:pPr>
      <w:r w:rsidRPr="0079002E">
        <w:rPr>
          <w:lang w:val="en-US"/>
        </w:rPr>
        <w:t>are done with the intention of advancing ASG’s political, religious or ideological causes; and</w:t>
      </w:r>
    </w:p>
    <w:p w:rsidR="0079002E" w:rsidRPr="0079002E" w:rsidRDefault="0079002E" w:rsidP="0079002E">
      <w:pPr>
        <w:numPr>
          <w:ilvl w:val="0"/>
          <w:numId w:val="7"/>
        </w:numPr>
        <w:jc w:val="both"/>
        <w:rPr>
          <w:lang w:val="en-US"/>
        </w:rPr>
      </w:pPr>
      <w:r w:rsidRPr="0079002E">
        <w:rPr>
          <w:lang w:val="en-US"/>
        </w:rPr>
        <w:t xml:space="preserve">are done with the intention of intimidating sections of the public of the Philippines and other persons visiting areas in which the group operates. </w:t>
      </w:r>
    </w:p>
    <w:p w:rsidR="0079002E" w:rsidRPr="0079002E" w:rsidRDefault="0079002E" w:rsidP="0079002E">
      <w:pPr>
        <w:jc w:val="both"/>
        <w:rPr>
          <w:lang w:val="en-US"/>
        </w:rPr>
      </w:pPr>
    </w:p>
    <w:p w:rsidR="0079002E" w:rsidRPr="0079002E" w:rsidRDefault="0079002E" w:rsidP="0079002E">
      <w:pPr>
        <w:jc w:val="both"/>
        <w:rPr>
          <w:lang w:val="en-US"/>
        </w:rPr>
      </w:pPr>
      <w:r w:rsidRPr="0079002E">
        <w:rPr>
          <w:lang w:val="en-US"/>
        </w:rPr>
        <w:t xml:space="preserve">The above acts include actions which have been done or threatened with the intention of advancing a political, religious or ideological cause and with the intention of coercing or influencing by intimidation, the central government and people of the </w:t>
      </w:r>
      <w:r w:rsidRPr="0079002E">
        <w:rPr>
          <w:lang w:val="en-US"/>
        </w:rPr>
        <w:lastRenderedPageBreak/>
        <w:t>Philippines. The actions or threatened actions which ASG is assessed to be involved in would, if successfully completed, cause serious physical harm and death to persons and serious damage to property.</w:t>
      </w:r>
    </w:p>
    <w:p w:rsidR="0079002E" w:rsidRPr="0079002E" w:rsidRDefault="0079002E" w:rsidP="0079002E">
      <w:pPr>
        <w:jc w:val="both"/>
        <w:rPr>
          <w:lang w:val="en-US"/>
        </w:rPr>
      </w:pPr>
      <w:r w:rsidRPr="0079002E">
        <w:rPr>
          <w:lang w:val="en-US"/>
        </w:rPr>
        <w:t>This assessment is corroborated by information provided by reliable intelligence sources.</w:t>
      </w:r>
    </w:p>
    <w:p w:rsidR="0079002E" w:rsidRPr="0079002E" w:rsidRDefault="0079002E" w:rsidP="0079002E">
      <w:pPr>
        <w:jc w:val="both"/>
        <w:rPr>
          <w:b/>
          <w:lang w:val="en-US"/>
        </w:rPr>
      </w:pPr>
    </w:p>
    <w:p w:rsidR="0079002E" w:rsidRPr="0079002E" w:rsidRDefault="0079002E" w:rsidP="0079002E">
      <w:pPr>
        <w:jc w:val="both"/>
        <w:rPr>
          <w:b/>
          <w:lang w:val="en-US"/>
        </w:rPr>
      </w:pPr>
      <w:r w:rsidRPr="0079002E">
        <w:rPr>
          <w:b/>
          <w:lang w:val="en-US"/>
        </w:rPr>
        <w:t xml:space="preserve">Other relevant information </w:t>
      </w:r>
    </w:p>
    <w:p w:rsidR="0079002E" w:rsidRPr="0079002E" w:rsidRDefault="0079002E" w:rsidP="0079002E">
      <w:pPr>
        <w:jc w:val="both"/>
        <w:rPr>
          <w:b/>
          <w:lang w:val="en-US"/>
        </w:rPr>
      </w:pPr>
    </w:p>
    <w:p w:rsidR="0079002E" w:rsidRPr="0079002E" w:rsidRDefault="0079002E" w:rsidP="0079002E">
      <w:pPr>
        <w:jc w:val="both"/>
        <w:rPr>
          <w:i/>
        </w:rPr>
      </w:pPr>
      <w:r w:rsidRPr="0079002E">
        <w:rPr>
          <w:i/>
        </w:rPr>
        <w:t>Proscription by the United Nations and other countries</w:t>
      </w:r>
    </w:p>
    <w:p w:rsidR="0079002E" w:rsidRDefault="0079002E" w:rsidP="0079002E">
      <w:pPr>
        <w:jc w:val="both"/>
      </w:pPr>
    </w:p>
    <w:p w:rsidR="0079002E" w:rsidRPr="0079002E" w:rsidRDefault="0079002E" w:rsidP="0079002E">
      <w:pPr>
        <w:jc w:val="both"/>
      </w:pPr>
      <w:r w:rsidRPr="0079002E">
        <w:t>ASG is listed in the United Nations’ 1267 (al-</w:t>
      </w:r>
      <w:proofErr w:type="spellStart"/>
      <w:r w:rsidRPr="0079002E">
        <w:t>Qa’ida</w:t>
      </w:r>
      <w:proofErr w:type="spellEnd"/>
      <w:r w:rsidRPr="0079002E">
        <w:t>) Committee’s Consolidated List and as a proscribed organisation by the governments of Canada, New Zealand, the United Kingdom and the United States of America.</w:t>
      </w:r>
    </w:p>
    <w:p w:rsidR="0079002E" w:rsidRPr="0079002E" w:rsidRDefault="0079002E" w:rsidP="0079002E">
      <w:pPr>
        <w:jc w:val="both"/>
      </w:pPr>
    </w:p>
    <w:p w:rsidR="0079002E" w:rsidRPr="0079002E" w:rsidRDefault="0079002E" w:rsidP="0079002E">
      <w:pPr>
        <w:jc w:val="both"/>
        <w:rPr>
          <w:i/>
        </w:rPr>
      </w:pPr>
      <w:r w:rsidRPr="0079002E">
        <w:rPr>
          <w:i/>
        </w:rPr>
        <w:t>Peace and mediation processes</w:t>
      </w:r>
    </w:p>
    <w:p w:rsidR="0079002E" w:rsidRDefault="0079002E" w:rsidP="0079002E">
      <w:pPr>
        <w:pStyle w:val="PlainText"/>
        <w:rPr>
          <w:rFonts w:ascii="Times New Roman" w:hAnsi="Times New Roman"/>
          <w:sz w:val="24"/>
          <w:szCs w:val="24"/>
          <w:lang w:val="en-AU"/>
        </w:rPr>
      </w:pPr>
    </w:p>
    <w:p w:rsidR="0079002E" w:rsidRPr="0079002E" w:rsidRDefault="0079002E" w:rsidP="0079002E">
      <w:pPr>
        <w:pStyle w:val="PlainText"/>
        <w:rPr>
          <w:rFonts w:ascii="Times New Roman" w:hAnsi="Times New Roman"/>
          <w:sz w:val="24"/>
          <w:szCs w:val="24"/>
        </w:rPr>
      </w:pPr>
      <w:r w:rsidRPr="0079002E">
        <w:rPr>
          <w:rFonts w:ascii="Times New Roman" w:hAnsi="Times New Roman"/>
          <w:sz w:val="24"/>
          <w:szCs w:val="24"/>
        </w:rPr>
        <w:t>ASG has not been a party to any peace discussions with the Philippine Government.</w:t>
      </w:r>
    </w:p>
    <w:p w:rsidR="0079002E" w:rsidRPr="0079002E" w:rsidRDefault="0079002E" w:rsidP="0079002E">
      <w:pPr>
        <w:jc w:val="both"/>
      </w:pPr>
    </w:p>
    <w:p w:rsidR="0079002E" w:rsidRPr="0079002E" w:rsidRDefault="0079002E" w:rsidP="0079002E">
      <w:pPr>
        <w:jc w:val="both"/>
      </w:pPr>
    </w:p>
    <w:p w:rsidR="0081155F" w:rsidRPr="0079002E" w:rsidRDefault="00F361B1" w:rsidP="0079002E"/>
    <w:sectPr w:rsidR="0081155F" w:rsidRPr="0079002E" w:rsidSect="00FE1FB1">
      <w:headerReference w:type="even" r:id="rId8"/>
      <w:headerReference w:type="default" r:id="rId9"/>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7D" w:rsidRDefault="00835E64">
      <w:r>
        <w:separator/>
      </w:r>
    </w:p>
  </w:endnote>
  <w:endnote w:type="continuationSeparator" w:id="0">
    <w:p w:rsidR="006B1C7D" w:rsidRDefault="0083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7D" w:rsidRDefault="00835E64">
      <w:r>
        <w:separator/>
      </w:r>
    </w:p>
  </w:footnote>
  <w:footnote w:type="continuationSeparator" w:id="0">
    <w:p w:rsidR="006B1C7D" w:rsidRDefault="0083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667D19"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B1" w:rsidRDefault="00F36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B1" w:rsidRDefault="00667D19" w:rsidP="00FE1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1B1">
      <w:rPr>
        <w:rStyle w:val="PageNumber"/>
        <w:noProof/>
      </w:rPr>
      <w:t>- 2 -</w:t>
    </w:r>
    <w:r>
      <w:rPr>
        <w:rStyle w:val="PageNumber"/>
      </w:rPr>
      <w:fldChar w:fldCharType="end"/>
    </w:r>
  </w:p>
  <w:p w:rsidR="00FE1FB1" w:rsidRDefault="00F3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4B718FC"/>
    <w:multiLevelType w:val="hybridMultilevel"/>
    <w:tmpl w:val="46E88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08C4854"/>
    <w:multiLevelType w:val="hybridMultilevel"/>
    <w:tmpl w:val="0D56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8156EE"/>
    <w:multiLevelType w:val="hybridMultilevel"/>
    <w:tmpl w:val="037C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7"/>
  </w:num>
  <w:num w:numId="8">
    <w:abstractNumId w:val="8"/>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93"/>
    <w:rsid w:val="000024EC"/>
    <w:rsid w:val="000400A8"/>
    <w:rsid w:val="000521C7"/>
    <w:rsid w:val="00065247"/>
    <w:rsid w:val="000B6ED5"/>
    <w:rsid w:val="002538D2"/>
    <w:rsid w:val="00300FCB"/>
    <w:rsid w:val="00364CE2"/>
    <w:rsid w:val="0036726E"/>
    <w:rsid w:val="00424985"/>
    <w:rsid w:val="00494414"/>
    <w:rsid w:val="00516C8A"/>
    <w:rsid w:val="00521946"/>
    <w:rsid w:val="006521F8"/>
    <w:rsid w:val="00667D19"/>
    <w:rsid w:val="006B136C"/>
    <w:rsid w:val="006B1C7D"/>
    <w:rsid w:val="006F3A9C"/>
    <w:rsid w:val="007173AB"/>
    <w:rsid w:val="00744F95"/>
    <w:rsid w:val="007751B2"/>
    <w:rsid w:val="00775D54"/>
    <w:rsid w:val="00784E95"/>
    <w:rsid w:val="0079002E"/>
    <w:rsid w:val="00835E64"/>
    <w:rsid w:val="00912EA9"/>
    <w:rsid w:val="00960935"/>
    <w:rsid w:val="00961276"/>
    <w:rsid w:val="00A220B3"/>
    <w:rsid w:val="00A463D8"/>
    <w:rsid w:val="00A60959"/>
    <w:rsid w:val="00AA551E"/>
    <w:rsid w:val="00AE06E3"/>
    <w:rsid w:val="00B17864"/>
    <w:rsid w:val="00B24AA0"/>
    <w:rsid w:val="00B33093"/>
    <w:rsid w:val="00B54180"/>
    <w:rsid w:val="00B7676E"/>
    <w:rsid w:val="00C45FFB"/>
    <w:rsid w:val="00CD087A"/>
    <w:rsid w:val="00CF4624"/>
    <w:rsid w:val="00E4229B"/>
    <w:rsid w:val="00F16830"/>
    <w:rsid w:val="00F361B1"/>
    <w:rsid w:val="00F44B62"/>
    <w:rsid w:val="00F52FAA"/>
    <w:rsid w:val="00FA5EE9"/>
    <w:rsid w:val="00FD6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9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93"/>
    <w:pPr>
      <w:ind w:left="720"/>
    </w:pPr>
  </w:style>
  <w:style w:type="paragraph" w:styleId="Header">
    <w:name w:val="header"/>
    <w:basedOn w:val="Normal"/>
    <w:link w:val="HeaderChar"/>
    <w:rsid w:val="00B33093"/>
    <w:pPr>
      <w:tabs>
        <w:tab w:val="center" w:pos="4153"/>
        <w:tab w:val="right" w:pos="8306"/>
      </w:tabs>
    </w:pPr>
  </w:style>
  <w:style w:type="character" w:customStyle="1" w:styleId="HeaderChar">
    <w:name w:val="Header Char"/>
    <w:basedOn w:val="DefaultParagraphFont"/>
    <w:link w:val="Header"/>
    <w:rsid w:val="00B33093"/>
    <w:rPr>
      <w:rFonts w:ascii="Times New Roman" w:eastAsia="Times New Roman" w:hAnsi="Times New Roman" w:cs="Times New Roman"/>
      <w:sz w:val="24"/>
      <w:szCs w:val="24"/>
      <w:lang w:eastAsia="en-AU"/>
    </w:rPr>
  </w:style>
  <w:style w:type="character" w:styleId="PageNumber">
    <w:name w:val="page number"/>
    <w:basedOn w:val="DefaultParagraphFont"/>
    <w:rsid w:val="00B33093"/>
  </w:style>
  <w:style w:type="paragraph" w:customStyle="1" w:styleId="Default">
    <w:name w:val="Default"/>
    <w:rsid w:val="0079002E"/>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PlainText">
    <w:name w:val="Plain Text"/>
    <w:basedOn w:val="Normal"/>
    <w:link w:val="PlainTextChar"/>
    <w:uiPriority w:val="99"/>
    <w:semiHidden/>
    <w:unhideWhenUsed/>
    <w:rsid w:val="0079002E"/>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semiHidden/>
    <w:rsid w:val="0079002E"/>
    <w:rPr>
      <w:rFonts w:ascii="Consolas" w:eastAsia="Calibri" w:hAnsi="Consolas" w:cs="Times New Roman"/>
      <w:sz w:val="21"/>
      <w:szCs w:val="21"/>
      <w:lang w:val="x-none"/>
    </w:rPr>
  </w:style>
  <w:style w:type="paragraph" w:styleId="BalloonText">
    <w:name w:val="Balloon Text"/>
    <w:basedOn w:val="Normal"/>
    <w:link w:val="BalloonTextChar"/>
    <w:uiPriority w:val="99"/>
    <w:semiHidden/>
    <w:unhideWhenUsed/>
    <w:rsid w:val="0079002E"/>
    <w:rPr>
      <w:rFonts w:ascii="Tahoma" w:hAnsi="Tahoma" w:cs="Tahoma"/>
      <w:sz w:val="16"/>
      <w:szCs w:val="16"/>
    </w:rPr>
  </w:style>
  <w:style w:type="character" w:customStyle="1" w:styleId="BalloonTextChar">
    <w:name w:val="Balloon Text Char"/>
    <w:basedOn w:val="DefaultParagraphFont"/>
    <w:link w:val="BalloonText"/>
    <w:uiPriority w:val="99"/>
    <w:semiHidden/>
    <w:rsid w:val="0079002E"/>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9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93"/>
    <w:pPr>
      <w:ind w:left="720"/>
    </w:pPr>
  </w:style>
  <w:style w:type="paragraph" w:styleId="Header">
    <w:name w:val="header"/>
    <w:basedOn w:val="Normal"/>
    <w:link w:val="HeaderChar"/>
    <w:rsid w:val="00B33093"/>
    <w:pPr>
      <w:tabs>
        <w:tab w:val="center" w:pos="4153"/>
        <w:tab w:val="right" w:pos="8306"/>
      </w:tabs>
    </w:pPr>
  </w:style>
  <w:style w:type="character" w:customStyle="1" w:styleId="HeaderChar">
    <w:name w:val="Header Char"/>
    <w:basedOn w:val="DefaultParagraphFont"/>
    <w:link w:val="Header"/>
    <w:rsid w:val="00B33093"/>
    <w:rPr>
      <w:rFonts w:ascii="Times New Roman" w:eastAsia="Times New Roman" w:hAnsi="Times New Roman" w:cs="Times New Roman"/>
      <w:sz w:val="24"/>
      <w:szCs w:val="24"/>
      <w:lang w:eastAsia="en-AU"/>
    </w:rPr>
  </w:style>
  <w:style w:type="character" w:styleId="PageNumber">
    <w:name w:val="page number"/>
    <w:basedOn w:val="DefaultParagraphFont"/>
    <w:rsid w:val="00B33093"/>
  </w:style>
  <w:style w:type="paragraph" w:customStyle="1" w:styleId="Default">
    <w:name w:val="Default"/>
    <w:rsid w:val="0079002E"/>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PlainText">
    <w:name w:val="Plain Text"/>
    <w:basedOn w:val="Normal"/>
    <w:link w:val="PlainTextChar"/>
    <w:uiPriority w:val="99"/>
    <w:semiHidden/>
    <w:unhideWhenUsed/>
    <w:rsid w:val="0079002E"/>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semiHidden/>
    <w:rsid w:val="0079002E"/>
    <w:rPr>
      <w:rFonts w:ascii="Consolas" w:eastAsia="Calibri" w:hAnsi="Consolas" w:cs="Times New Roman"/>
      <w:sz w:val="21"/>
      <w:szCs w:val="21"/>
      <w:lang w:val="x-none"/>
    </w:rPr>
  </w:style>
  <w:style w:type="paragraph" w:styleId="BalloonText">
    <w:name w:val="Balloon Text"/>
    <w:basedOn w:val="Normal"/>
    <w:link w:val="BalloonTextChar"/>
    <w:uiPriority w:val="99"/>
    <w:semiHidden/>
    <w:unhideWhenUsed/>
    <w:rsid w:val="0079002E"/>
    <w:rPr>
      <w:rFonts w:ascii="Tahoma" w:hAnsi="Tahoma" w:cs="Tahoma"/>
      <w:sz w:val="16"/>
      <w:szCs w:val="16"/>
    </w:rPr>
  </w:style>
  <w:style w:type="character" w:customStyle="1" w:styleId="BalloonTextChar">
    <w:name w:val="Balloon Text Char"/>
    <w:basedOn w:val="DefaultParagraphFont"/>
    <w:link w:val="BalloonText"/>
    <w:uiPriority w:val="99"/>
    <w:semiHidden/>
    <w:rsid w:val="0079002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2</cp:revision>
  <cp:lastPrinted>2013-06-25T06:49:00Z</cp:lastPrinted>
  <dcterms:created xsi:type="dcterms:W3CDTF">2013-07-09T01:56:00Z</dcterms:created>
  <dcterms:modified xsi:type="dcterms:W3CDTF">2013-07-09T01:56:00Z</dcterms:modified>
</cp:coreProperties>
</file>