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FE122E" w:rsidRDefault="00193461" w:rsidP="0048364F">
      <w:pPr>
        <w:rPr>
          <w:sz w:val="28"/>
        </w:rPr>
      </w:pPr>
      <w:r w:rsidRPr="00FE122E">
        <w:rPr>
          <w:noProof/>
          <w:lang w:eastAsia="en-AU"/>
        </w:rPr>
        <w:drawing>
          <wp:inline distT="0" distB="0" distL="0" distR="0" wp14:anchorId="59959F05" wp14:editId="5C026100">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48364F" w:rsidRPr="00FE122E" w:rsidRDefault="0048364F" w:rsidP="0048364F">
      <w:pPr>
        <w:rPr>
          <w:sz w:val="19"/>
        </w:rPr>
      </w:pPr>
    </w:p>
    <w:p w:rsidR="0048364F" w:rsidRPr="00FE122E" w:rsidRDefault="0048364F" w:rsidP="0048364F">
      <w:pPr>
        <w:rPr>
          <w:sz w:val="19"/>
        </w:rPr>
      </w:pPr>
      <w:bookmarkStart w:id="0" w:name="ConfidenceBlock"/>
      <w:bookmarkEnd w:id="0"/>
    </w:p>
    <w:p w:rsidR="0048364F" w:rsidRPr="00FE122E" w:rsidRDefault="007D3D82" w:rsidP="0048364F">
      <w:pPr>
        <w:pStyle w:val="ShortT"/>
      </w:pPr>
      <w:r>
        <w:t>Financial Management and Accountability Amendment Regulation 2013 (No. 5)</w:t>
      </w:r>
    </w:p>
    <w:p w:rsidR="0048364F" w:rsidRPr="00FE122E" w:rsidRDefault="0048364F" w:rsidP="0048364F"/>
    <w:p w:rsidR="0048364F" w:rsidRPr="00FE122E" w:rsidRDefault="00A4361F" w:rsidP="00680F17">
      <w:pPr>
        <w:pStyle w:val="InstNo"/>
      </w:pPr>
      <w:r w:rsidRPr="00FE122E">
        <w:t>Select Legislative Instrument</w:t>
      </w:r>
      <w:r w:rsidR="00154EAC" w:rsidRPr="00FE122E">
        <w:t xml:space="preserve"> </w:t>
      </w:r>
      <w:bookmarkStart w:id="1" w:name="BKCheck15B_1"/>
      <w:bookmarkEnd w:id="1"/>
      <w:r w:rsidR="00D0104A" w:rsidRPr="00FE122E">
        <w:fldChar w:fldCharType="begin"/>
      </w:r>
      <w:r w:rsidR="00D0104A" w:rsidRPr="00FE122E">
        <w:instrText xml:space="preserve"> DOCPROPERTY  ActNo </w:instrText>
      </w:r>
      <w:r w:rsidR="00D0104A" w:rsidRPr="00FE122E">
        <w:fldChar w:fldCharType="separate"/>
      </w:r>
      <w:r w:rsidR="007D3D82">
        <w:t>No. 174, 2013</w:t>
      </w:r>
      <w:r w:rsidR="00D0104A" w:rsidRPr="00FE122E">
        <w:fldChar w:fldCharType="end"/>
      </w:r>
    </w:p>
    <w:p w:rsidR="00FE122E" w:rsidRPr="00FE122E" w:rsidRDefault="00FE122E" w:rsidP="001A0BEE">
      <w:pPr>
        <w:pStyle w:val="SignCoverPageStart"/>
        <w:spacing w:before="240"/>
      </w:pPr>
      <w:r w:rsidRPr="00FE122E">
        <w:t>I, Quentin Bryce AC CVO, Governor</w:t>
      </w:r>
      <w:r>
        <w:noBreakHyphen/>
      </w:r>
      <w:r w:rsidRPr="00FE122E">
        <w:t xml:space="preserve">General of the Commonwealth of Australia, acting with the advice of the Federal Executive Council, make the following regulation under the </w:t>
      </w:r>
      <w:r w:rsidRPr="00FE122E">
        <w:rPr>
          <w:i/>
        </w:rPr>
        <w:t>Financial Management and Accountability Act 1997</w:t>
      </w:r>
      <w:r w:rsidRPr="00FE122E">
        <w:t>.</w:t>
      </w:r>
    </w:p>
    <w:p w:rsidR="00FE122E" w:rsidRPr="00FE122E" w:rsidRDefault="00FE122E" w:rsidP="001A0BEE">
      <w:pPr>
        <w:keepNext/>
        <w:spacing w:before="720" w:line="240" w:lineRule="atLeast"/>
        <w:ind w:right="397"/>
        <w:jc w:val="both"/>
        <w:rPr>
          <w:sz w:val="24"/>
          <w:szCs w:val="24"/>
        </w:rPr>
      </w:pPr>
      <w:r w:rsidRPr="00FE122E">
        <w:rPr>
          <w:sz w:val="24"/>
          <w:szCs w:val="24"/>
        </w:rPr>
        <w:t xml:space="preserve">Dated </w:t>
      </w:r>
      <w:bookmarkStart w:id="2" w:name="_GoBack"/>
      <w:bookmarkEnd w:id="2"/>
      <w:r w:rsidRPr="00FE122E">
        <w:rPr>
          <w:sz w:val="24"/>
          <w:szCs w:val="24"/>
        </w:rPr>
        <w:fldChar w:fldCharType="begin"/>
      </w:r>
      <w:r w:rsidRPr="00FE122E">
        <w:rPr>
          <w:sz w:val="24"/>
          <w:szCs w:val="24"/>
        </w:rPr>
        <w:instrText xml:space="preserve"> DOCPROPERTY  DateMade </w:instrText>
      </w:r>
      <w:r w:rsidRPr="00FE122E">
        <w:rPr>
          <w:sz w:val="24"/>
          <w:szCs w:val="24"/>
        </w:rPr>
        <w:fldChar w:fldCharType="separate"/>
      </w:r>
      <w:r w:rsidR="007D3D82">
        <w:rPr>
          <w:sz w:val="24"/>
          <w:szCs w:val="24"/>
        </w:rPr>
        <w:t>11 July 2013</w:t>
      </w:r>
      <w:r w:rsidRPr="00FE122E">
        <w:rPr>
          <w:sz w:val="24"/>
          <w:szCs w:val="24"/>
        </w:rPr>
        <w:fldChar w:fldCharType="end"/>
      </w:r>
    </w:p>
    <w:p w:rsidR="00FE122E" w:rsidRPr="00FE122E" w:rsidRDefault="00FE122E" w:rsidP="001A0BEE">
      <w:pPr>
        <w:keepNext/>
        <w:tabs>
          <w:tab w:val="left" w:pos="3402"/>
        </w:tabs>
        <w:spacing w:before="960" w:line="300" w:lineRule="atLeast"/>
        <w:ind w:left="397" w:right="397"/>
        <w:jc w:val="right"/>
        <w:rPr>
          <w:sz w:val="24"/>
          <w:szCs w:val="24"/>
        </w:rPr>
      </w:pPr>
      <w:r w:rsidRPr="00FE122E">
        <w:t>Quentin Bryce</w:t>
      </w:r>
    </w:p>
    <w:p w:rsidR="00FE122E" w:rsidRPr="00FE122E" w:rsidRDefault="00FE122E" w:rsidP="001A0BEE">
      <w:pPr>
        <w:keepNext/>
        <w:tabs>
          <w:tab w:val="left" w:pos="3402"/>
        </w:tabs>
        <w:spacing w:line="300" w:lineRule="atLeast"/>
        <w:ind w:left="397" w:right="397"/>
        <w:jc w:val="right"/>
        <w:rPr>
          <w:sz w:val="24"/>
          <w:szCs w:val="24"/>
        </w:rPr>
      </w:pPr>
      <w:r w:rsidRPr="00FE122E">
        <w:rPr>
          <w:sz w:val="24"/>
          <w:szCs w:val="24"/>
        </w:rPr>
        <w:t>Governor</w:t>
      </w:r>
      <w:r>
        <w:rPr>
          <w:sz w:val="24"/>
          <w:szCs w:val="24"/>
        </w:rPr>
        <w:noBreakHyphen/>
      </w:r>
      <w:r w:rsidRPr="00FE122E">
        <w:rPr>
          <w:sz w:val="24"/>
          <w:szCs w:val="24"/>
        </w:rPr>
        <w:t>General</w:t>
      </w:r>
    </w:p>
    <w:p w:rsidR="00FE122E" w:rsidRPr="00FE122E" w:rsidRDefault="00FE122E" w:rsidP="001A0BEE">
      <w:pPr>
        <w:keepNext/>
        <w:tabs>
          <w:tab w:val="left" w:pos="3402"/>
        </w:tabs>
        <w:spacing w:after="800" w:line="300" w:lineRule="atLeast"/>
        <w:ind w:right="397"/>
        <w:rPr>
          <w:sz w:val="24"/>
          <w:szCs w:val="24"/>
        </w:rPr>
      </w:pPr>
      <w:r w:rsidRPr="00FE122E">
        <w:rPr>
          <w:sz w:val="24"/>
          <w:szCs w:val="24"/>
        </w:rPr>
        <w:t>By Her Excellency’s Command</w:t>
      </w:r>
    </w:p>
    <w:p w:rsidR="00FE122E" w:rsidRPr="00FE122E" w:rsidRDefault="00FE122E" w:rsidP="001A0BEE">
      <w:pPr>
        <w:keepNext/>
        <w:tabs>
          <w:tab w:val="left" w:pos="3402"/>
        </w:tabs>
        <w:spacing w:before="480" w:line="300" w:lineRule="atLeast"/>
        <w:ind w:right="397"/>
        <w:rPr>
          <w:szCs w:val="22"/>
        </w:rPr>
      </w:pPr>
      <w:r w:rsidRPr="00FE122E">
        <w:rPr>
          <w:szCs w:val="22"/>
        </w:rPr>
        <w:t>Penelope Ying Yen Wong</w:t>
      </w:r>
    </w:p>
    <w:p w:rsidR="00FE122E" w:rsidRPr="00FE122E" w:rsidRDefault="00FE122E" w:rsidP="001A0BEE">
      <w:pPr>
        <w:pStyle w:val="SignCoverPageEnd"/>
      </w:pPr>
      <w:r w:rsidRPr="00FE122E">
        <w:t>Minister for Finance and Deregulation</w:t>
      </w:r>
    </w:p>
    <w:p w:rsidR="00FE122E" w:rsidRPr="00FE122E" w:rsidRDefault="00FE122E">
      <w:pPr>
        <w:pStyle w:val="Tabletext"/>
      </w:pPr>
    </w:p>
    <w:p w:rsidR="00FE122E" w:rsidRPr="00FE122E" w:rsidRDefault="00FE122E" w:rsidP="00FE122E"/>
    <w:p w:rsidR="0048364F" w:rsidRPr="00FE122E" w:rsidRDefault="0048364F" w:rsidP="0048364F">
      <w:pPr>
        <w:pStyle w:val="Header"/>
        <w:tabs>
          <w:tab w:val="clear" w:pos="4150"/>
          <w:tab w:val="clear" w:pos="8307"/>
        </w:tabs>
      </w:pPr>
      <w:r w:rsidRPr="00FE122E">
        <w:rPr>
          <w:rStyle w:val="CharAmSchNo"/>
        </w:rPr>
        <w:t xml:space="preserve"> </w:t>
      </w:r>
      <w:r w:rsidRPr="00FE122E">
        <w:rPr>
          <w:rStyle w:val="CharAmSchText"/>
        </w:rPr>
        <w:t xml:space="preserve"> </w:t>
      </w:r>
    </w:p>
    <w:p w:rsidR="0048364F" w:rsidRPr="00FE122E" w:rsidRDefault="0048364F" w:rsidP="0048364F">
      <w:pPr>
        <w:pStyle w:val="Header"/>
        <w:tabs>
          <w:tab w:val="clear" w:pos="4150"/>
          <w:tab w:val="clear" w:pos="8307"/>
        </w:tabs>
      </w:pPr>
      <w:r w:rsidRPr="00FE122E">
        <w:rPr>
          <w:rStyle w:val="CharAmPartNo"/>
        </w:rPr>
        <w:t xml:space="preserve"> </w:t>
      </w:r>
      <w:r w:rsidRPr="00FE122E">
        <w:rPr>
          <w:rStyle w:val="CharAmPartText"/>
        </w:rPr>
        <w:t xml:space="preserve"> </w:t>
      </w:r>
    </w:p>
    <w:p w:rsidR="0048364F" w:rsidRPr="00FE122E" w:rsidRDefault="0048364F" w:rsidP="0048364F">
      <w:pPr>
        <w:sectPr w:rsidR="0048364F" w:rsidRPr="00FE122E" w:rsidSect="00114CA1">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FE122E" w:rsidRDefault="0048364F" w:rsidP="007B0361">
      <w:pPr>
        <w:rPr>
          <w:sz w:val="36"/>
        </w:rPr>
      </w:pPr>
      <w:r w:rsidRPr="00FE122E">
        <w:rPr>
          <w:sz w:val="36"/>
        </w:rPr>
        <w:lastRenderedPageBreak/>
        <w:t>Contents</w:t>
      </w:r>
    </w:p>
    <w:bookmarkStart w:id="3" w:name="BKCheck15B_2"/>
    <w:bookmarkEnd w:id="3"/>
    <w:p w:rsidR="007B0361" w:rsidRPr="00FE122E" w:rsidRDefault="007B0361">
      <w:pPr>
        <w:pStyle w:val="TOC5"/>
        <w:rPr>
          <w:rFonts w:asciiTheme="minorHAnsi" w:eastAsiaTheme="minorEastAsia" w:hAnsiTheme="minorHAnsi" w:cstheme="minorBidi"/>
          <w:noProof/>
          <w:kern w:val="0"/>
          <w:sz w:val="22"/>
          <w:szCs w:val="22"/>
        </w:rPr>
      </w:pPr>
      <w:r w:rsidRPr="00FE122E">
        <w:fldChar w:fldCharType="begin"/>
      </w:r>
      <w:r w:rsidRPr="00FE122E">
        <w:instrText xml:space="preserve"> TOC \o "1-9" </w:instrText>
      </w:r>
      <w:r w:rsidRPr="00FE122E">
        <w:fldChar w:fldCharType="separate"/>
      </w:r>
      <w:r w:rsidRPr="00FE122E">
        <w:rPr>
          <w:noProof/>
        </w:rPr>
        <w:t>1</w:t>
      </w:r>
      <w:r w:rsidRPr="00FE122E">
        <w:rPr>
          <w:noProof/>
        </w:rPr>
        <w:tab/>
        <w:t>Name of regulation</w:t>
      </w:r>
      <w:r w:rsidRPr="00FE122E">
        <w:rPr>
          <w:noProof/>
        </w:rPr>
        <w:tab/>
      </w:r>
      <w:r w:rsidRPr="00FE122E">
        <w:rPr>
          <w:noProof/>
        </w:rPr>
        <w:fldChar w:fldCharType="begin"/>
      </w:r>
      <w:r w:rsidRPr="00FE122E">
        <w:rPr>
          <w:noProof/>
        </w:rPr>
        <w:instrText xml:space="preserve"> PAGEREF _Toc360520412 \h </w:instrText>
      </w:r>
      <w:r w:rsidRPr="00FE122E">
        <w:rPr>
          <w:noProof/>
        </w:rPr>
      </w:r>
      <w:r w:rsidRPr="00FE122E">
        <w:rPr>
          <w:noProof/>
        </w:rPr>
        <w:fldChar w:fldCharType="separate"/>
      </w:r>
      <w:r w:rsidR="007D3D82">
        <w:rPr>
          <w:noProof/>
        </w:rPr>
        <w:t>1</w:t>
      </w:r>
      <w:r w:rsidRPr="00FE122E">
        <w:rPr>
          <w:noProof/>
        </w:rPr>
        <w:fldChar w:fldCharType="end"/>
      </w:r>
    </w:p>
    <w:p w:rsidR="007B0361" w:rsidRPr="00FE122E" w:rsidRDefault="007B0361">
      <w:pPr>
        <w:pStyle w:val="TOC5"/>
        <w:rPr>
          <w:rFonts w:asciiTheme="minorHAnsi" w:eastAsiaTheme="minorEastAsia" w:hAnsiTheme="minorHAnsi" w:cstheme="minorBidi"/>
          <w:noProof/>
          <w:kern w:val="0"/>
          <w:sz w:val="22"/>
          <w:szCs w:val="22"/>
        </w:rPr>
      </w:pPr>
      <w:r w:rsidRPr="00FE122E">
        <w:rPr>
          <w:noProof/>
        </w:rPr>
        <w:t>2</w:t>
      </w:r>
      <w:r w:rsidRPr="00FE122E">
        <w:rPr>
          <w:noProof/>
        </w:rPr>
        <w:tab/>
        <w:t>Commencement</w:t>
      </w:r>
      <w:r w:rsidRPr="00FE122E">
        <w:rPr>
          <w:noProof/>
        </w:rPr>
        <w:tab/>
      </w:r>
      <w:r w:rsidRPr="00FE122E">
        <w:rPr>
          <w:noProof/>
        </w:rPr>
        <w:fldChar w:fldCharType="begin"/>
      </w:r>
      <w:r w:rsidRPr="00FE122E">
        <w:rPr>
          <w:noProof/>
        </w:rPr>
        <w:instrText xml:space="preserve"> PAGEREF _Toc360520413 \h </w:instrText>
      </w:r>
      <w:r w:rsidRPr="00FE122E">
        <w:rPr>
          <w:noProof/>
        </w:rPr>
      </w:r>
      <w:r w:rsidRPr="00FE122E">
        <w:rPr>
          <w:noProof/>
        </w:rPr>
        <w:fldChar w:fldCharType="separate"/>
      </w:r>
      <w:r w:rsidR="007D3D82">
        <w:rPr>
          <w:noProof/>
        </w:rPr>
        <w:t>1</w:t>
      </w:r>
      <w:r w:rsidRPr="00FE122E">
        <w:rPr>
          <w:noProof/>
        </w:rPr>
        <w:fldChar w:fldCharType="end"/>
      </w:r>
    </w:p>
    <w:p w:rsidR="007B0361" w:rsidRPr="00FE122E" w:rsidRDefault="007B0361">
      <w:pPr>
        <w:pStyle w:val="TOC5"/>
        <w:rPr>
          <w:rFonts w:asciiTheme="minorHAnsi" w:eastAsiaTheme="minorEastAsia" w:hAnsiTheme="minorHAnsi" w:cstheme="minorBidi"/>
          <w:noProof/>
          <w:kern w:val="0"/>
          <w:sz w:val="22"/>
          <w:szCs w:val="22"/>
        </w:rPr>
      </w:pPr>
      <w:r w:rsidRPr="00FE122E">
        <w:rPr>
          <w:noProof/>
        </w:rPr>
        <w:t>3</w:t>
      </w:r>
      <w:r w:rsidRPr="00FE122E">
        <w:rPr>
          <w:noProof/>
        </w:rPr>
        <w:tab/>
        <w:t>Authority</w:t>
      </w:r>
      <w:r w:rsidRPr="00FE122E">
        <w:rPr>
          <w:noProof/>
        </w:rPr>
        <w:tab/>
      </w:r>
      <w:r w:rsidRPr="00FE122E">
        <w:rPr>
          <w:noProof/>
        </w:rPr>
        <w:fldChar w:fldCharType="begin"/>
      </w:r>
      <w:r w:rsidRPr="00FE122E">
        <w:rPr>
          <w:noProof/>
        </w:rPr>
        <w:instrText xml:space="preserve"> PAGEREF _Toc360520414 \h </w:instrText>
      </w:r>
      <w:r w:rsidRPr="00FE122E">
        <w:rPr>
          <w:noProof/>
        </w:rPr>
      </w:r>
      <w:r w:rsidRPr="00FE122E">
        <w:rPr>
          <w:noProof/>
        </w:rPr>
        <w:fldChar w:fldCharType="separate"/>
      </w:r>
      <w:r w:rsidR="007D3D82">
        <w:rPr>
          <w:noProof/>
        </w:rPr>
        <w:t>1</w:t>
      </w:r>
      <w:r w:rsidRPr="00FE122E">
        <w:rPr>
          <w:noProof/>
        </w:rPr>
        <w:fldChar w:fldCharType="end"/>
      </w:r>
    </w:p>
    <w:p w:rsidR="007B0361" w:rsidRPr="00FE122E" w:rsidRDefault="007B0361">
      <w:pPr>
        <w:pStyle w:val="TOC5"/>
        <w:rPr>
          <w:rFonts w:asciiTheme="minorHAnsi" w:eastAsiaTheme="minorEastAsia" w:hAnsiTheme="minorHAnsi" w:cstheme="minorBidi"/>
          <w:noProof/>
          <w:kern w:val="0"/>
          <w:sz w:val="22"/>
          <w:szCs w:val="22"/>
        </w:rPr>
      </w:pPr>
      <w:r w:rsidRPr="00FE122E">
        <w:rPr>
          <w:noProof/>
        </w:rPr>
        <w:t>4</w:t>
      </w:r>
      <w:r w:rsidRPr="00FE122E">
        <w:rPr>
          <w:noProof/>
        </w:rPr>
        <w:tab/>
        <w:t>Schedule(s)</w:t>
      </w:r>
      <w:r w:rsidRPr="00FE122E">
        <w:rPr>
          <w:noProof/>
        </w:rPr>
        <w:tab/>
      </w:r>
      <w:r w:rsidRPr="00FE122E">
        <w:rPr>
          <w:noProof/>
        </w:rPr>
        <w:fldChar w:fldCharType="begin"/>
      </w:r>
      <w:r w:rsidRPr="00FE122E">
        <w:rPr>
          <w:noProof/>
        </w:rPr>
        <w:instrText xml:space="preserve"> PAGEREF _Toc360520415 \h </w:instrText>
      </w:r>
      <w:r w:rsidRPr="00FE122E">
        <w:rPr>
          <w:noProof/>
        </w:rPr>
      </w:r>
      <w:r w:rsidRPr="00FE122E">
        <w:rPr>
          <w:noProof/>
        </w:rPr>
        <w:fldChar w:fldCharType="separate"/>
      </w:r>
      <w:r w:rsidR="007D3D82">
        <w:rPr>
          <w:noProof/>
        </w:rPr>
        <w:t>1</w:t>
      </w:r>
      <w:r w:rsidRPr="00FE122E">
        <w:rPr>
          <w:noProof/>
        </w:rPr>
        <w:fldChar w:fldCharType="end"/>
      </w:r>
    </w:p>
    <w:p w:rsidR="007B0361" w:rsidRPr="00FE122E" w:rsidRDefault="007B0361">
      <w:pPr>
        <w:pStyle w:val="TOC6"/>
        <w:rPr>
          <w:rFonts w:asciiTheme="minorHAnsi" w:eastAsiaTheme="minorEastAsia" w:hAnsiTheme="minorHAnsi" w:cstheme="minorBidi"/>
          <w:b w:val="0"/>
          <w:noProof/>
          <w:kern w:val="0"/>
          <w:sz w:val="22"/>
          <w:szCs w:val="22"/>
        </w:rPr>
      </w:pPr>
      <w:r w:rsidRPr="00FE122E">
        <w:rPr>
          <w:noProof/>
        </w:rPr>
        <w:t>Schedule</w:t>
      </w:r>
      <w:r w:rsidR="00FE122E" w:rsidRPr="00FE122E">
        <w:rPr>
          <w:noProof/>
        </w:rPr>
        <w:t> </w:t>
      </w:r>
      <w:r w:rsidRPr="00FE122E">
        <w:rPr>
          <w:noProof/>
        </w:rPr>
        <w:t>1—Amendments commencing on the day after registration</w:t>
      </w:r>
      <w:r w:rsidRPr="00FE122E">
        <w:rPr>
          <w:b w:val="0"/>
          <w:noProof/>
          <w:sz w:val="18"/>
        </w:rPr>
        <w:tab/>
      </w:r>
      <w:r w:rsidRPr="00FE122E">
        <w:rPr>
          <w:b w:val="0"/>
          <w:noProof/>
          <w:sz w:val="18"/>
        </w:rPr>
        <w:fldChar w:fldCharType="begin"/>
      </w:r>
      <w:r w:rsidRPr="00FE122E">
        <w:rPr>
          <w:b w:val="0"/>
          <w:noProof/>
          <w:sz w:val="18"/>
        </w:rPr>
        <w:instrText xml:space="preserve"> PAGEREF _Toc360520416 \h </w:instrText>
      </w:r>
      <w:r w:rsidRPr="00FE122E">
        <w:rPr>
          <w:b w:val="0"/>
          <w:noProof/>
          <w:sz w:val="18"/>
        </w:rPr>
      </w:r>
      <w:r w:rsidRPr="00FE122E">
        <w:rPr>
          <w:b w:val="0"/>
          <w:noProof/>
          <w:sz w:val="18"/>
        </w:rPr>
        <w:fldChar w:fldCharType="separate"/>
      </w:r>
      <w:r w:rsidR="007D3D82">
        <w:rPr>
          <w:b w:val="0"/>
          <w:noProof/>
          <w:sz w:val="18"/>
        </w:rPr>
        <w:t>2</w:t>
      </w:r>
      <w:r w:rsidRPr="00FE122E">
        <w:rPr>
          <w:b w:val="0"/>
          <w:noProof/>
          <w:sz w:val="18"/>
        </w:rPr>
        <w:fldChar w:fldCharType="end"/>
      </w:r>
    </w:p>
    <w:p w:rsidR="007B0361" w:rsidRPr="00FE122E" w:rsidRDefault="007B0361">
      <w:pPr>
        <w:pStyle w:val="TOC9"/>
        <w:rPr>
          <w:rFonts w:asciiTheme="minorHAnsi" w:eastAsiaTheme="minorEastAsia" w:hAnsiTheme="minorHAnsi" w:cstheme="minorBidi"/>
          <w:i w:val="0"/>
          <w:noProof/>
          <w:kern w:val="0"/>
          <w:sz w:val="22"/>
          <w:szCs w:val="22"/>
        </w:rPr>
      </w:pPr>
      <w:r w:rsidRPr="00FE122E">
        <w:rPr>
          <w:noProof/>
        </w:rPr>
        <w:t>Financial Management and Accountability Regulations</w:t>
      </w:r>
      <w:r w:rsidR="00FE122E" w:rsidRPr="00FE122E">
        <w:rPr>
          <w:noProof/>
        </w:rPr>
        <w:t> </w:t>
      </w:r>
      <w:r w:rsidRPr="00FE122E">
        <w:rPr>
          <w:noProof/>
        </w:rPr>
        <w:t>1997</w:t>
      </w:r>
      <w:r w:rsidRPr="00FE122E">
        <w:rPr>
          <w:i w:val="0"/>
          <w:noProof/>
          <w:sz w:val="18"/>
        </w:rPr>
        <w:tab/>
      </w:r>
      <w:r w:rsidRPr="00FE122E">
        <w:rPr>
          <w:i w:val="0"/>
          <w:noProof/>
          <w:sz w:val="18"/>
        </w:rPr>
        <w:fldChar w:fldCharType="begin"/>
      </w:r>
      <w:r w:rsidRPr="00FE122E">
        <w:rPr>
          <w:i w:val="0"/>
          <w:noProof/>
          <w:sz w:val="18"/>
        </w:rPr>
        <w:instrText xml:space="preserve"> PAGEREF _Toc360520417 \h </w:instrText>
      </w:r>
      <w:r w:rsidRPr="00FE122E">
        <w:rPr>
          <w:i w:val="0"/>
          <w:noProof/>
          <w:sz w:val="18"/>
        </w:rPr>
      </w:r>
      <w:r w:rsidRPr="00FE122E">
        <w:rPr>
          <w:i w:val="0"/>
          <w:noProof/>
          <w:sz w:val="18"/>
        </w:rPr>
        <w:fldChar w:fldCharType="separate"/>
      </w:r>
      <w:r w:rsidR="007D3D82">
        <w:rPr>
          <w:i w:val="0"/>
          <w:noProof/>
          <w:sz w:val="18"/>
        </w:rPr>
        <w:t>2</w:t>
      </w:r>
      <w:r w:rsidRPr="00FE122E">
        <w:rPr>
          <w:i w:val="0"/>
          <w:noProof/>
          <w:sz w:val="18"/>
        </w:rPr>
        <w:fldChar w:fldCharType="end"/>
      </w:r>
    </w:p>
    <w:p w:rsidR="007B0361" w:rsidRPr="00FE122E" w:rsidRDefault="007B0361">
      <w:pPr>
        <w:pStyle w:val="TOC6"/>
        <w:rPr>
          <w:rFonts w:asciiTheme="minorHAnsi" w:eastAsiaTheme="minorEastAsia" w:hAnsiTheme="minorHAnsi" w:cstheme="minorBidi"/>
          <w:b w:val="0"/>
          <w:noProof/>
          <w:kern w:val="0"/>
          <w:sz w:val="22"/>
          <w:szCs w:val="22"/>
        </w:rPr>
      </w:pPr>
      <w:r w:rsidRPr="00FE122E">
        <w:rPr>
          <w:noProof/>
        </w:rPr>
        <w:t>Schedule</w:t>
      </w:r>
      <w:r w:rsidR="00FE122E" w:rsidRPr="00FE122E">
        <w:rPr>
          <w:noProof/>
        </w:rPr>
        <w:t> </w:t>
      </w:r>
      <w:r w:rsidRPr="00FE122E">
        <w:rPr>
          <w:noProof/>
        </w:rPr>
        <w:t>2—Amendments commencing on 1</w:t>
      </w:r>
      <w:r w:rsidR="00FE122E" w:rsidRPr="00FE122E">
        <w:rPr>
          <w:noProof/>
        </w:rPr>
        <w:t> </w:t>
      </w:r>
      <w:r w:rsidRPr="00FE122E">
        <w:rPr>
          <w:noProof/>
        </w:rPr>
        <w:t>August 2013</w:t>
      </w:r>
      <w:r w:rsidRPr="00FE122E">
        <w:rPr>
          <w:b w:val="0"/>
          <w:noProof/>
          <w:sz w:val="18"/>
        </w:rPr>
        <w:tab/>
      </w:r>
      <w:r w:rsidRPr="00FE122E">
        <w:rPr>
          <w:b w:val="0"/>
          <w:noProof/>
          <w:sz w:val="18"/>
        </w:rPr>
        <w:fldChar w:fldCharType="begin"/>
      </w:r>
      <w:r w:rsidRPr="00FE122E">
        <w:rPr>
          <w:b w:val="0"/>
          <w:noProof/>
          <w:sz w:val="18"/>
        </w:rPr>
        <w:instrText xml:space="preserve"> PAGEREF _Toc360520418 \h </w:instrText>
      </w:r>
      <w:r w:rsidRPr="00FE122E">
        <w:rPr>
          <w:b w:val="0"/>
          <w:noProof/>
          <w:sz w:val="18"/>
        </w:rPr>
      </w:r>
      <w:r w:rsidRPr="00FE122E">
        <w:rPr>
          <w:b w:val="0"/>
          <w:noProof/>
          <w:sz w:val="18"/>
        </w:rPr>
        <w:fldChar w:fldCharType="separate"/>
      </w:r>
      <w:r w:rsidR="007D3D82">
        <w:rPr>
          <w:b w:val="0"/>
          <w:noProof/>
          <w:sz w:val="18"/>
        </w:rPr>
        <w:t>9</w:t>
      </w:r>
      <w:r w:rsidRPr="00FE122E">
        <w:rPr>
          <w:b w:val="0"/>
          <w:noProof/>
          <w:sz w:val="18"/>
        </w:rPr>
        <w:fldChar w:fldCharType="end"/>
      </w:r>
    </w:p>
    <w:p w:rsidR="007B0361" w:rsidRPr="00FE122E" w:rsidRDefault="007B0361">
      <w:pPr>
        <w:pStyle w:val="TOC9"/>
        <w:rPr>
          <w:rFonts w:asciiTheme="minorHAnsi" w:eastAsiaTheme="minorEastAsia" w:hAnsiTheme="minorHAnsi" w:cstheme="minorBidi"/>
          <w:i w:val="0"/>
          <w:noProof/>
          <w:kern w:val="0"/>
          <w:sz w:val="22"/>
          <w:szCs w:val="22"/>
        </w:rPr>
      </w:pPr>
      <w:r w:rsidRPr="00FE122E">
        <w:rPr>
          <w:noProof/>
        </w:rPr>
        <w:t>Financial Management and Accountability Regulations</w:t>
      </w:r>
      <w:r w:rsidR="00FE122E" w:rsidRPr="00FE122E">
        <w:rPr>
          <w:noProof/>
        </w:rPr>
        <w:t> </w:t>
      </w:r>
      <w:r w:rsidRPr="00FE122E">
        <w:rPr>
          <w:noProof/>
        </w:rPr>
        <w:t>1997</w:t>
      </w:r>
      <w:r w:rsidRPr="00FE122E">
        <w:rPr>
          <w:i w:val="0"/>
          <w:noProof/>
          <w:sz w:val="18"/>
        </w:rPr>
        <w:tab/>
      </w:r>
      <w:r w:rsidRPr="00FE122E">
        <w:rPr>
          <w:i w:val="0"/>
          <w:noProof/>
          <w:sz w:val="18"/>
        </w:rPr>
        <w:fldChar w:fldCharType="begin"/>
      </w:r>
      <w:r w:rsidRPr="00FE122E">
        <w:rPr>
          <w:i w:val="0"/>
          <w:noProof/>
          <w:sz w:val="18"/>
        </w:rPr>
        <w:instrText xml:space="preserve"> PAGEREF _Toc360520419 \h </w:instrText>
      </w:r>
      <w:r w:rsidRPr="00FE122E">
        <w:rPr>
          <w:i w:val="0"/>
          <w:noProof/>
          <w:sz w:val="18"/>
        </w:rPr>
      </w:r>
      <w:r w:rsidRPr="00FE122E">
        <w:rPr>
          <w:i w:val="0"/>
          <w:noProof/>
          <w:sz w:val="18"/>
        </w:rPr>
        <w:fldChar w:fldCharType="separate"/>
      </w:r>
      <w:r w:rsidR="007D3D82">
        <w:rPr>
          <w:i w:val="0"/>
          <w:noProof/>
          <w:sz w:val="18"/>
        </w:rPr>
        <w:t>9</w:t>
      </w:r>
      <w:r w:rsidRPr="00FE122E">
        <w:rPr>
          <w:i w:val="0"/>
          <w:noProof/>
          <w:sz w:val="18"/>
        </w:rPr>
        <w:fldChar w:fldCharType="end"/>
      </w:r>
    </w:p>
    <w:p w:rsidR="00833416" w:rsidRPr="00FE122E" w:rsidRDefault="007B0361" w:rsidP="0048364F">
      <w:r w:rsidRPr="00FE122E">
        <w:fldChar w:fldCharType="end"/>
      </w:r>
    </w:p>
    <w:p w:rsidR="00722023" w:rsidRPr="00FE122E" w:rsidRDefault="00722023" w:rsidP="0048364F">
      <w:pPr>
        <w:sectPr w:rsidR="00722023" w:rsidRPr="00FE122E" w:rsidSect="00114CA1">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FE122E" w:rsidRDefault="0048364F" w:rsidP="0048364F">
      <w:pPr>
        <w:pStyle w:val="ActHead5"/>
      </w:pPr>
      <w:bookmarkStart w:id="4" w:name="_Toc360520412"/>
      <w:r w:rsidRPr="00FE122E">
        <w:rPr>
          <w:rStyle w:val="CharSectno"/>
        </w:rPr>
        <w:lastRenderedPageBreak/>
        <w:t>1</w:t>
      </w:r>
      <w:r w:rsidRPr="00FE122E">
        <w:t xml:space="preserve">  </w:t>
      </w:r>
      <w:r w:rsidR="004F676E" w:rsidRPr="00FE122E">
        <w:t xml:space="preserve">Name of </w:t>
      </w:r>
      <w:r w:rsidR="003C6C3E" w:rsidRPr="00FE122E">
        <w:t>regulation</w:t>
      </w:r>
      <w:bookmarkEnd w:id="4"/>
    </w:p>
    <w:p w:rsidR="0048364F" w:rsidRPr="00FE122E" w:rsidRDefault="0048364F" w:rsidP="0048364F">
      <w:pPr>
        <w:pStyle w:val="subsection"/>
      </w:pPr>
      <w:r w:rsidRPr="00FE122E">
        <w:tab/>
      </w:r>
      <w:r w:rsidRPr="00FE122E">
        <w:tab/>
        <w:t>Th</w:t>
      </w:r>
      <w:r w:rsidR="00F24C35" w:rsidRPr="00FE122E">
        <w:t>is</w:t>
      </w:r>
      <w:r w:rsidRPr="00FE122E">
        <w:t xml:space="preserve"> </w:t>
      </w:r>
      <w:r w:rsidR="003C6C3E" w:rsidRPr="00FE122E">
        <w:t>regulation</w:t>
      </w:r>
      <w:r w:rsidRPr="00FE122E">
        <w:t xml:space="preserve"> </w:t>
      </w:r>
      <w:r w:rsidR="00F24C35" w:rsidRPr="00FE122E">
        <w:t>is</w:t>
      </w:r>
      <w:r w:rsidR="003801D0" w:rsidRPr="00FE122E">
        <w:t xml:space="preserve"> the</w:t>
      </w:r>
      <w:r w:rsidRPr="00FE122E">
        <w:t xml:space="preserve"> </w:t>
      </w:r>
      <w:bookmarkStart w:id="5" w:name="BKCheck15B_3"/>
      <w:bookmarkEnd w:id="5"/>
      <w:r w:rsidR="00CB0180" w:rsidRPr="00FE122E">
        <w:rPr>
          <w:i/>
        </w:rPr>
        <w:fldChar w:fldCharType="begin"/>
      </w:r>
      <w:r w:rsidR="00CB0180" w:rsidRPr="00FE122E">
        <w:rPr>
          <w:i/>
        </w:rPr>
        <w:instrText xml:space="preserve"> STYLEREF  ShortT </w:instrText>
      </w:r>
      <w:r w:rsidR="00CB0180" w:rsidRPr="00FE122E">
        <w:rPr>
          <w:i/>
        </w:rPr>
        <w:fldChar w:fldCharType="separate"/>
      </w:r>
      <w:r w:rsidR="007D3D82">
        <w:rPr>
          <w:i/>
          <w:noProof/>
        </w:rPr>
        <w:t>Financial Management and Accountability Amendment Regulation 2013 (No. 5)</w:t>
      </w:r>
      <w:r w:rsidR="00CB0180" w:rsidRPr="00FE122E">
        <w:rPr>
          <w:i/>
        </w:rPr>
        <w:fldChar w:fldCharType="end"/>
      </w:r>
      <w:r w:rsidRPr="00FE122E">
        <w:t>.</w:t>
      </w:r>
    </w:p>
    <w:p w:rsidR="00CE75EF" w:rsidRPr="00FE122E" w:rsidRDefault="00CE75EF" w:rsidP="00CE75EF">
      <w:pPr>
        <w:pStyle w:val="ActHead5"/>
      </w:pPr>
      <w:bookmarkStart w:id="6" w:name="_Toc360520413"/>
      <w:r w:rsidRPr="00FE122E">
        <w:rPr>
          <w:rStyle w:val="CharSectno"/>
        </w:rPr>
        <w:t>2</w:t>
      </w:r>
      <w:r w:rsidRPr="00FE122E">
        <w:t xml:space="preserve">  Commencement</w:t>
      </w:r>
      <w:bookmarkEnd w:id="6"/>
    </w:p>
    <w:p w:rsidR="00CE75EF" w:rsidRPr="00FE122E" w:rsidRDefault="00CE75EF" w:rsidP="00CE75EF">
      <w:pPr>
        <w:pStyle w:val="subsection"/>
      </w:pPr>
      <w:r w:rsidRPr="00FE122E">
        <w:tab/>
      </w:r>
      <w:r w:rsidRPr="00FE122E">
        <w:tab/>
        <w:t>Each provision of this regulation specified in column 1 of the table commences, or is taken to have commenced, in accordance with column 2 of the table. Any other statement in column 2 has effect according to its terms.</w:t>
      </w:r>
    </w:p>
    <w:p w:rsidR="00CE75EF" w:rsidRPr="00FE122E" w:rsidRDefault="00CE75EF" w:rsidP="00CE75EF">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CE75EF" w:rsidRPr="00FE122E" w:rsidTr="0008722E">
        <w:trPr>
          <w:cantSplit/>
          <w:tblHeader/>
        </w:trPr>
        <w:tc>
          <w:tcPr>
            <w:tcW w:w="7111" w:type="dxa"/>
            <w:gridSpan w:val="3"/>
            <w:tcBorders>
              <w:top w:val="single" w:sz="12" w:space="0" w:color="auto"/>
              <w:left w:val="nil"/>
              <w:bottom w:val="single" w:sz="6" w:space="0" w:color="auto"/>
              <w:right w:val="nil"/>
            </w:tcBorders>
            <w:hideMark/>
          </w:tcPr>
          <w:p w:rsidR="00CE75EF" w:rsidRPr="00FE122E" w:rsidRDefault="00CE75EF" w:rsidP="0008722E">
            <w:pPr>
              <w:pStyle w:val="Tabletext"/>
              <w:keepNext/>
              <w:rPr>
                <w:b/>
              </w:rPr>
            </w:pPr>
            <w:r w:rsidRPr="00FE122E">
              <w:rPr>
                <w:b/>
              </w:rPr>
              <w:t>Commencement information</w:t>
            </w:r>
          </w:p>
        </w:tc>
      </w:tr>
      <w:tr w:rsidR="00CE75EF" w:rsidRPr="00FE122E" w:rsidTr="0008722E">
        <w:trPr>
          <w:cantSplit/>
          <w:tblHeader/>
        </w:trPr>
        <w:tc>
          <w:tcPr>
            <w:tcW w:w="1701" w:type="dxa"/>
            <w:tcBorders>
              <w:top w:val="single" w:sz="6" w:space="0" w:color="auto"/>
              <w:left w:val="nil"/>
              <w:bottom w:val="single" w:sz="6" w:space="0" w:color="auto"/>
              <w:right w:val="nil"/>
            </w:tcBorders>
            <w:hideMark/>
          </w:tcPr>
          <w:p w:rsidR="00CE75EF" w:rsidRPr="00FE122E" w:rsidRDefault="00CE75EF" w:rsidP="0008722E">
            <w:pPr>
              <w:pStyle w:val="Tabletext"/>
              <w:keepNext/>
              <w:rPr>
                <w:b/>
              </w:rPr>
            </w:pPr>
            <w:r w:rsidRPr="00FE122E">
              <w:rPr>
                <w:b/>
              </w:rPr>
              <w:t>Column 1</w:t>
            </w:r>
          </w:p>
        </w:tc>
        <w:tc>
          <w:tcPr>
            <w:tcW w:w="3828" w:type="dxa"/>
            <w:tcBorders>
              <w:top w:val="single" w:sz="6" w:space="0" w:color="auto"/>
              <w:left w:val="nil"/>
              <w:bottom w:val="single" w:sz="6" w:space="0" w:color="auto"/>
              <w:right w:val="nil"/>
            </w:tcBorders>
            <w:hideMark/>
          </w:tcPr>
          <w:p w:rsidR="00CE75EF" w:rsidRPr="00FE122E" w:rsidRDefault="00CE75EF" w:rsidP="0008722E">
            <w:pPr>
              <w:pStyle w:val="Tabletext"/>
              <w:keepNext/>
              <w:rPr>
                <w:b/>
              </w:rPr>
            </w:pPr>
            <w:r w:rsidRPr="00FE122E">
              <w:rPr>
                <w:b/>
              </w:rPr>
              <w:t>Column 2</w:t>
            </w:r>
          </w:p>
        </w:tc>
        <w:tc>
          <w:tcPr>
            <w:tcW w:w="1582" w:type="dxa"/>
            <w:tcBorders>
              <w:top w:val="single" w:sz="6" w:space="0" w:color="auto"/>
              <w:left w:val="nil"/>
              <w:bottom w:val="single" w:sz="6" w:space="0" w:color="auto"/>
              <w:right w:val="nil"/>
            </w:tcBorders>
            <w:hideMark/>
          </w:tcPr>
          <w:p w:rsidR="00CE75EF" w:rsidRPr="00FE122E" w:rsidRDefault="00CE75EF" w:rsidP="0008722E">
            <w:pPr>
              <w:pStyle w:val="Tabletext"/>
              <w:keepNext/>
              <w:rPr>
                <w:b/>
              </w:rPr>
            </w:pPr>
            <w:r w:rsidRPr="00FE122E">
              <w:rPr>
                <w:b/>
              </w:rPr>
              <w:t>Column 3</w:t>
            </w:r>
          </w:p>
        </w:tc>
      </w:tr>
      <w:tr w:rsidR="00CE75EF" w:rsidRPr="00FE122E" w:rsidTr="0008722E">
        <w:trPr>
          <w:cantSplit/>
          <w:tblHeader/>
        </w:trPr>
        <w:tc>
          <w:tcPr>
            <w:tcW w:w="1701" w:type="dxa"/>
            <w:tcBorders>
              <w:top w:val="single" w:sz="6" w:space="0" w:color="auto"/>
              <w:left w:val="nil"/>
              <w:bottom w:val="single" w:sz="12" w:space="0" w:color="auto"/>
              <w:right w:val="nil"/>
            </w:tcBorders>
            <w:hideMark/>
          </w:tcPr>
          <w:p w:rsidR="00CE75EF" w:rsidRPr="00FE122E" w:rsidRDefault="00CE75EF" w:rsidP="0008722E">
            <w:pPr>
              <w:pStyle w:val="Tabletext"/>
              <w:keepNext/>
              <w:rPr>
                <w:b/>
              </w:rPr>
            </w:pPr>
            <w:r w:rsidRPr="00FE122E">
              <w:rPr>
                <w:b/>
              </w:rPr>
              <w:t>Provision(s)</w:t>
            </w:r>
          </w:p>
        </w:tc>
        <w:tc>
          <w:tcPr>
            <w:tcW w:w="3828" w:type="dxa"/>
            <w:tcBorders>
              <w:top w:val="single" w:sz="6" w:space="0" w:color="auto"/>
              <w:left w:val="nil"/>
              <w:bottom w:val="single" w:sz="12" w:space="0" w:color="auto"/>
              <w:right w:val="nil"/>
            </w:tcBorders>
            <w:hideMark/>
          </w:tcPr>
          <w:p w:rsidR="00CE75EF" w:rsidRPr="00FE122E" w:rsidRDefault="00CE75EF" w:rsidP="0008722E">
            <w:pPr>
              <w:pStyle w:val="Tabletext"/>
              <w:keepNext/>
              <w:rPr>
                <w:b/>
              </w:rPr>
            </w:pPr>
            <w:r w:rsidRPr="00FE122E">
              <w:rPr>
                <w:b/>
              </w:rPr>
              <w:t>Commencement</w:t>
            </w:r>
          </w:p>
        </w:tc>
        <w:tc>
          <w:tcPr>
            <w:tcW w:w="1582" w:type="dxa"/>
            <w:tcBorders>
              <w:top w:val="single" w:sz="6" w:space="0" w:color="auto"/>
              <w:left w:val="nil"/>
              <w:bottom w:val="single" w:sz="12" w:space="0" w:color="auto"/>
              <w:right w:val="nil"/>
            </w:tcBorders>
            <w:hideMark/>
          </w:tcPr>
          <w:p w:rsidR="00CE75EF" w:rsidRPr="00FE122E" w:rsidRDefault="00CE75EF" w:rsidP="0008722E">
            <w:pPr>
              <w:pStyle w:val="Tabletext"/>
              <w:keepNext/>
              <w:rPr>
                <w:b/>
              </w:rPr>
            </w:pPr>
            <w:r w:rsidRPr="00FE122E">
              <w:rPr>
                <w:b/>
              </w:rPr>
              <w:t>Date/Details</w:t>
            </w:r>
          </w:p>
        </w:tc>
      </w:tr>
      <w:tr w:rsidR="00CE75EF" w:rsidRPr="00FE122E" w:rsidTr="0008722E">
        <w:trPr>
          <w:cantSplit/>
        </w:trPr>
        <w:tc>
          <w:tcPr>
            <w:tcW w:w="1701" w:type="dxa"/>
            <w:tcBorders>
              <w:top w:val="single" w:sz="12" w:space="0" w:color="auto"/>
              <w:left w:val="nil"/>
              <w:bottom w:val="single" w:sz="2" w:space="0" w:color="auto"/>
              <w:right w:val="nil"/>
            </w:tcBorders>
            <w:hideMark/>
          </w:tcPr>
          <w:p w:rsidR="00CE75EF" w:rsidRPr="00FE122E" w:rsidRDefault="00CE75EF" w:rsidP="0008722E">
            <w:pPr>
              <w:pStyle w:val="Tabletext"/>
            </w:pPr>
            <w:r w:rsidRPr="00FE122E">
              <w:t>1.  Sections</w:t>
            </w:r>
            <w:r w:rsidR="00FE122E" w:rsidRPr="00FE122E">
              <w:t> </w:t>
            </w:r>
            <w:r w:rsidRPr="00FE122E">
              <w:t>1 to 4 and anything in this regulation not elsewhere covered by this table</w:t>
            </w:r>
          </w:p>
        </w:tc>
        <w:tc>
          <w:tcPr>
            <w:tcW w:w="3828" w:type="dxa"/>
            <w:tcBorders>
              <w:top w:val="single" w:sz="12" w:space="0" w:color="auto"/>
              <w:left w:val="nil"/>
              <w:bottom w:val="single" w:sz="2" w:space="0" w:color="auto"/>
              <w:right w:val="nil"/>
            </w:tcBorders>
            <w:hideMark/>
          </w:tcPr>
          <w:p w:rsidR="00CE75EF" w:rsidRPr="00FE122E" w:rsidRDefault="00CE75EF" w:rsidP="0008722E">
            <w:pPr>
              <w:pStyle w:val="Tabletext"/>
            </w:pPr>
            <w:r w:rsidRPr="00FE122E">
              <w:t>The day after this regulation is registered.</w:t>
            </w:r>
          </w:p>
        </w:tc>
        <w:tc>
          <w:tcPr>
            <w:tcW w:w="1582" w:type="dxa"/>
            <w:tcBorders>
              <w:top w:val="single" w:sz="12" w:space="0" w:color="auto"/>
              <w:left w:val="nil"/>
              <w:bottom w:val="single" w:sz="2" w:space="0" w:color="auto"/>
              <w:right w:val="nil"/>
            </w:tcBorders>
          </w:tcPr>
          <w:p w:rsidR="00CE75EF" w:rsidRPr="00FE122E" w:rsidRDefault="00CE75EF" w:rsidP="0008722E">
            <w:pPr>
              <w:pStyle w:val="Tabletext"/>
            </w:pPr>
          </w:p>
        </w:tc>
      </w:tr>
      <w:tr w:rsidR="00CE75EF" w:rsidRPr="00FE122E" w:rsidTr="0008722E">
        <w:trPr>
          <w:cantSplit/>
        </w:trPr>
        <w:tc>
          <w:tcPr>
            <w:tcW w:w="1701" w:type="dxa"/>
            <w:tcBorders>
              <w:top w:val="single" w:sz="2" w:space="0" w:color="auto"/>
              <w:left w:val="nil"/>
              <w:bottom w:val="single" w:sz="2" w:space="0" w:color="auto"/>
              <w:right w:val="nil"/>
            </w:tcBorders>
            <w:hideMark/>
          </w:tcPr>
          <w:p w:rsidR="00CE75EF" w:rsidRPr="00FE122E" w:rsidRDefault="00CE75EF" w:rsidP="0008722E">
            <w:pPr>
              <w:pStyle w:val="Tabletext"/>
            </w:pPr>
            <w:r w:rsidRPr="00FE122E">
              <w:t>2.  Schedule</w:t>
            </w:r>
            <w:r w:rsidR="00FE122E" w:rsidRPr="00FE122E">
              <w:t> </w:t>
            </w:r>
            <w:r w:rsidRPr="00FE122E">
              <w:t>1</w:t>
            </w:r>
          </w:p>
        </w:tc>
        <w:tc>
          <w:tcPr>
            <w:tcW w:w="3828" w:type="dxa"/>
            <w:tcBorders>
              <w:top w:val="single" w:sz="2" w:space="0" w:color="auto"/>
              <w:left w:val="nil"/>
              <w:bottom w:val="single" w:sz="2" w:space="0" w:color="auto"/>
              <w:right w:val="nil"/>
            </w:tcBorders>
          </w:tcPr>
          <w:p w:rsidR="00CE75EF" w:rsidRPr="00FE122E" w:rsidRDefault="00CE75EF" w:rsidP="0008722E">
            <w:pPr>
              <w:pStyle w:val="Tabletext"/>
            </w:pPr>
            <w:r w:rsidRPr="00FE122E">
              <w:t>The day after this regulation is registered.</w:t>
            </w:r>
          </w:p>
        </w:tc>
        <w:tc>
          <w:tcPr>
            <w:tcW w:w="1582" w:type="dxa"/>
            <w:tcBorders>
              <w:top w:val="single" w:sz="2" w:space="0" w:color="auto"/>
              <w:left w:val="nil"/>
              <w:bottom w:val="single" w:sz="2" w:space="0" w:color="auto"/>
              <w:right w:val="nil"/>
            </w:tcBorders>
          </w:tcPr>
          <w:p w:rsidR="00CE75EF" w:rsidRPr="00FE122E" w:rsidRDefault="00CE75EF" w:rsidP="0008722E">
            <w:pPr>
              <w:pStyle w:val="Tabletext"/>
            </w:pPr>
          </w:p>
        </w:tc>
      </w:tr>
      <w:tr w:rsidR="00CE75EF" w:rsidRPr="00FE122E" w:rsidTr="0008722E">
        <w:trPr>
          <w:cantSplit/>
        </w:trPr>
        <w:tc>
          <w:tcPr>
            <w:tcW w:w="1701" w:type="dxa"/>
            <w:tcBorders>
              <w:top w:val="single" w:sz="2" w:space="0" w:color="auto"/>
              <w:left w:val="nil"/>
              <w:bottom w:val="single" w:sz="12" w:space="0" w:color="auto"/>
              <w:right w:val="nil"/>
            </w:tcBorders>
            <w:hideMark/>
          </w:tcPr>
          <w:p w:rsidR="00CE75EF" w:rsidRPr="00FE122E" w:rsidRDefault="00CE75EF" w:rsidP="0008722E">
            <w:pPr>
              <w:pStyle w:val="Tabletext"/>
            </w:pPr>
            <w:r w:rsidRPr="00FE122E">
              <w:t>3.  Schedule</w:t>
            </w:r>
            <w:r w:rsidR="00FE122E" w:rsidRPr="00FE122E">
              <w:t> </w:t>
            </w:r>
            <w:r w:rsidRPr="00FE122E">
              <w:t>2</w:t>
            </w:r>
          </w:p>
        </w:tc>
        <w:tc>
          <w:tcPr>
            <w:tcW w:w="3828" w:type="dxa"/>
            <w:tcBorders>
              <w:top w:val="single" w:sz="2" w:space="0" w:color="auto"/>
              <w:left w:val="nil"/>
              <w:bottom w:val="single" w:sz="12" w:space="0" w:color="auto"/>
              <w:right w:val="nil"/>
            </w:tcBorders>
          </w:tcPr>
          <w:p w:rsidR="00CE75EF" w:rsidRPr="00FE122E" w:rsidRDefault="00CE75EF" w:rsidP="0008722E">
            <w:pPr>
              <w:pStyle w:val="Tabletext"/>
            </w:pPr>
            <w:r w:rsidRPr="00FE122E">
              <w:t>1</w:t>
            </w:r>
            <w:r w:rsidR="00FE122E" w:rsidRPr="00FE122E">
              <w:t> </w:t>
            </w:r>
            <w:r w:rsidRPr="00FE122E">
              <w:t>August 2013.</w:t>
            </w:r>
          </w:p>
        </w:tc>
        <w:tc>
          <w:tcPr>
            <w:tcW w:w="1582" w:type="dxa"/>
            <w:tcBorders>
              <w:top w:val="single" w:sz="2" w:space="0" w:color="auto"/>
              <w:left w:val="nil"/>
              <w:bottom w:val="single" w:sz="12" w:space="0" w:color="auto"/>
              <w:right w:val="nil"/>
            </w:tcBorders>
          </w:tcPr>
          <w:p w:rsidR="00CE75EF" w:rsidRPr="00FE122E" w:rsidRDefault="00CE75EF" w:rsidP="0008722E">
            <w:pPr>
              <w:pStyle w:val="Tabletext"/>
            </w:pPr>
            <w:r w:rsidRPr="00FE122E">
              <w:t>1</w:t>
            </w:r>
            <w:r w:rsidR="00FE122E" w:rsidRPr="00FE122E">
              <w:t> </w:t>
            </w:r>
            <w:r w:rsidRPr="00FE122E">
              <w:t>August 2013</w:t>
            </w:r>
          </w:p>
        </w:tc>
      </w:tr>
    </w:tbl>
    <w:p w:rsidR="00CE75EF" w:rsidRPr="00FE122E" w:rsidRDefault="00CE75EF" w:rsidP="00CE75EF">
      <w:pPr>
        <w:pStyle w:val="Tabletext"/>
      </w:pPr>
    </w:p>
    <w:p w:rsidR="00CE75EF" w:rsidRPr="00FE122E" w:rsidRDefault="00CE75EF" w:rsidP="00CE75EF">
      <w:pPr>
        <w:pStyle w:val="ActHead5"/>
      </w:pPr>
      <w:bookmarkStart w:id="7" w:name="_Toc360520414"/>
      <w:r w:rsidRPr="00FE122E">
        <w:rPr>
          <w:rStyle w:val="CharSectno"/>
        </w:rPr>
        <w:t>3</w:t>
      </w:r>
      <w:r w:rsidRPr="00FE122E">
        <w:t xml:space="preserve">  Authority</w:t>
      </w:r>
      <w:bookmarkEnd w:id="7"/>
    </w:p>
    <w:p w:rsidR="00CE75EF" w:rsidRPr="00FE122E" w:rsidRDefault="00CE75EF" w:rsidP="00CE75EF">
      <w:pPr>
        <w:pStyle w:val="subsection"/>
      </w:pPr>
      <w:r w:rsidRPr="00FE122E">
        <w:tab/>
      </w:r>
      <w:r w:rsidRPr="00FE122E">
        <w:tab/>
        <w:t xml:space="preserve">This regulation is made under the </w:t>
      </w:r>
      <w:r w:rsidRPr="00FE122E">
        <w:rPr>
          <w:i/>
        </w:rPr>
        <w:t>Financial Management and Accountability Act 1997.</w:t>
      </w:r>
    </w:p>
    <w:p w:rsidR="00557C7A" w:rsidRPr="00FE122E" w:rsidRDefault="007769D4" w:rsidP="00557C7A">
      <w:pPr>
        <w:pStyle w:val="ActHead5"/>
      </w:pPr>
      <w:bookmarkStart w:id="8" w:name="_Toc360520415"/>
      <w:r w:rsidRPr="00FE122E">
        <w:rPr>
          <w:rStyle w:val="CharSectno"/>
        </w:rPr>
        <w:t>4</w:t>
      </w:r>
      <w:r w:rsidR="00557C7A" w:rsidRPr="00FE122E">
        <w:t xml:space="preserve">  </w:t>
      </w:r>
      <w:r w:rsidR="00B332B8" w:rsidRPr="00FE122E">
        <w:t>Schedule(s)</w:t>
      </w:r>
      <w:bookmarkEnd w:id="8"/>
    </w:p>
    <w:p w:rsidR="00557C7A" w:rsidRPr="00FE122E" w:rsidRDefault="00557C7A" w:rsidP="00557C7A">
      <w:pPr>
        <w:pStyle w:val="subsection"/>
      </w:pPr>
      <w:r w:rsidRPr="00FE122E">
        <w:tab/>
      </w:r>
      <w:r w:rsidRPr="00FE122E">
        <w:tab/>
      </w:r>
      <w:r w:rsidR="00CD7ECB" w:rsidRPr="00FE122E">
        <w:t>Each instrument that is specified in a Schedule to this instrument is amended or repealed as set out in the applicable items in the Schedule concerned, and any other item in a Schedule to this instrument has effect according to its terms.</w:t>
      </w:r>
    </w:p>
    <w:p w:rsidR="00CE75EF" w:rsidRPr="00FE122E" w:rsidRDefault="00CE75EF" w:rsidP="00CE75EF">
      <w:pPr>
        <w:pStyle w:val="ActHead6"/>
        <w:pageBreakBefore/>
      </w:pPr>
      <w:bookmarkStart w:id="9" w:name="_Toc360520416"/>
      <w:bookmarkStart w:id="10" w:name="opcAmSched"/>
      <w:r w:rsidRPr="00FE122E">
        <w:rPr>
          <w:rStyle w:val="CharAmSchNo"/>
        </w:rPr>
        <w:lastRenderedPageBreak/>
        <w:t>Schedule</w:t>
      </w:r>
      <w:r w:rsidR="00FE122E" w:rsidRPr="00FE122E">
        <w:rPr>
          <w:rStyle w:val="CharAmSchNo"/>
        </w:rPr>
        <w:t> </w:t>
      </w:r>
      <w:r w:rsidRPr="00FE122E">
        <w:rPr>
          <w:rStyle w:val="CharAmSchNo"/>
        </w:rPr>
        <w:t>1</w:t>
      </w:r>
      <w:r w:rsidRPr="00FE122E">
        <w:t>—</w:t>
      </w:r>
      <w:r w:rsidRPr="00FE122E">
        <w:rPr>
          <w:rStyle w:val="CharAmSchText"/>
        </w:rPr>
        <w:t>Amendments commencing on the day after registration</w:t>
      </w:r>
      <w:bookmarkEnd w:id="9"/>
    </w:p>
    <w:bookmarkEnd w:id="10"/>
    <w:p w:rsidR="00CE75EF" w:rsidRPr="00FE122E" w:rsidRDefault="00CE75EF" w:rsidP="00CE75EF">
      <w:pPr>
        <w:pStyle w:val="Header"/>
      </w:pPr>
      <w:r w:rsidRPr="00FE122E">
        <w:rPr>
          <w:rStyle w:val="CharAmPartNo"/>
        </w:rPr>
        <w:t xml:space="preserve"> </w:t>
      </w:r>
      <w:r w:rsidRPr="00FE122E">
        <w:rPr>
          <w:rStyle w:val="CharAmPartText"/>
        </w:rPr>
        <w:t xml:space="preserve"> </w:t>
      </w:r>
    </w:p>
    <w:p w:rsidR="00CE75EF" w:rsidRPr="00FE122E" w:rsidRDefault="00CE75EF" w:rsidP="00CE75EF">
      <w:pPr>
        <w:pStyle w:val="ActHead9"/>
      </w:pPr>
      <w:bookmarkStart w:id="11" w:name="_Toc360520417"/>
      <w:r w:rsidRPr="00FE122E">
        <w:t>Financial Management and Accountability Regulations</w:t>
      </w:r>
      <w:r w:rsidR="00FE122E" w:rsidRPr="00FE122E">
        <w:t> </w:t>
      </w:r>
      <w:r w:rsidRPr="00FE122E">
        <w:t>1997</w:t>
      </w:r>
      <w:bookmarkEnd w:id="11"/>
    </w:p>
    <w:p w:rsidR="00CE75EF" w:rsidRPr="00FE122E" w:rsidRDefault="00CE75EF" w:rsidP="00CE75EF">
      <w:pPr>
        <w:pStyle w:val="ItemHead"/>
        <w:tabs>
          <w:tab w:val="left" w:pos="6663"/>
        </w:tabs>
      </w:pPr>
      <w:r w:rsidRPr="00FE122E">
        <w:t>1  After item</w:t>
      </w:r>
      <w:r w:rsidR="00FE122E" w:rsidRPr="00FE122E">
        <w:t> </w:t>
      </w:r>
      <w:r w:rsidRPr="00FE122E">
        <w:t>401.023 of Schedule</w:t>
      </w:r>
      <w:r w:rsidR="00FE122E" w:rsidRPr="00FE122E">
        <w:t> </w:t>
      </w:r>
      <w:r w:rsidRPr="00FE122E">
        <w:t>1AA</w:t>
      </w:r>
    </w:p>
    <w:p w:rsidR="00CE75EF" w:rsidRPr="00FE122E" w:rsidRDefault="00CE75EF" w:rsidP="00CE75EF">
      <w:pPr>
        <w:pStyle w:val="Item"/>
      </w:pPr>
      <w:r w:rsidRPr="00FE122E">
        <w:t>Insert:</w:t>
      </w:r>
    </w:p>
    <w:p w:rsidR="00CE75EF" w:rsidRPr="00FE122E" w:rsidRDefault="00CE75EF" w:rsidP="00CE75EF">
      <w:pPr>
        <w:pStyle w:val="Tabletext"/>
      </w:pPr>
    </w:p>
    <w:tbl>
      <w:tblPr>
        <w:tblW w:w="0" w:type="auto"/>
        <w:tblInd w:w="113" w:type="dxa"/>
        <w:tblLayout w:type="fixed"/>
        <w:tblLook w:val="0000" w:firstRow="0" w:lastRow="0" w:firstColumn="0" w:lastColumn="0" w:noHBand="0" w:noVBand="0"/>
      </w:tblPr>
      <w:tblGrid>
        <w:gridCol w:w="1271"/>
        <w:gridCol w:w="5816"/>
      </w:tblGrid>
      <w:tr w:rsidR="00CE75EF" w:rsidRPr="00FE122E" w:rsidTr="0008722E">
        <w:tc>
          <w:tcPr>
            <w:tcW w:w="1271" w:type="dxa"/>
            <w:tcBorders>
              <w:bottom w:val="single" w:sz="4" w:space="0" w:color="auto"/>
            </w:tcBorders>
            <w:shd w:val="clear" w:color="auto" w:fill="auto"/>
          </w:tcPr>
          <w:p w:rsidR="00CE75EF" w:rsidRPr="00FE122E" w:rsidRDefault="00CE75EF" w:rsidP="0008722E">
            <w:pPr>
              <w:pStyle w:val="Tabletext"/>
            </w:pPr>
            <w:r w:rsidRPr="00FE122E">
              <w:t>401.024</w:t>
            </w:r>
          </w:p>
        </w:tc>
        <w:tc>
          <w:tcPr>
            <w:tcW w:w="5816" w:type="dxa"/>
            <w:tcBorders>
              <w:bottom w:val="single" w:sz="4" w:space="0" w:color="auto"/>
            </w:tcBorders>
            <w:shd w:val="clear" w:color="auto" w:fill="auto"/>
          </w:tcPr>
          <w:p w:rsidR="00CE75EF" w:rsidRPr="00FE122E" w:rsidRDefault="00CE75EF" w:rsidP="0008722E">
            <w:pPr>
              <w:pStyle w:val="Tabletext"/>
            </w:pPr>
            <w:r w:rsidRPr="00FE122E">
              <w:t>Asian Food Markets Research Fund</w:t>
            </w:r>
          </w:p>
        </w:tc>
      </w:tr>
      <w:tr w:rsidR="00CE75EF" w:rsidRPr="00FE122E" w:rsidTr="0008722E">
        <w:tc>
          <w:tcPr>
            <w:tcW w:w="1271" w:type="dxa"/>
            <w:tcBorders>
              <w:top w:val="single" w:sz="4" w:space="0" w:color="auto"/>
            </w:tcBorders>
            <w:shd w:val="clear" w:color="auto" w:fill="auto"/>
          </w:tcPr>
          <w:p w:rsidR="00CE75EF" w:rsidRPr="00FE122E" w:rsidRDefault="00CE75EF" w:rsidP="0008722E">
            <w:pPr>
              <w:pStyle w:val="Tabletext"/>
            </w:pPr>
          </w:p>
        </w:tc>
        <w:tc>
          <w:tcPr>
            <w:tcW w:w="5816" w:type="dxa"/>
            <w:tcBorders>
              <w:top w:val="single" w:sz="4" w:space="0" w:color="auto"/>
            </w:tcBorders>
            <w:shd w:val="clear" w:color="auto" w:fill="auto"/>
          </w:tcPr>
          <w:p w:rsidR="00CE75EF" w:rsidRPr="00FE122E" w:rsidRDefault="00CE75EF" w:rsidP="0008722E">
            <w:pPr>
              <w:pStyle w:val="Tabletext"/>
            </w:pPr>
            <w:r w:rsidRPr="00FE122E">
              <w:rPr>
                <w:i/>
              </w:rPr>
              <w:t>Objective: To fund research and development to assist Australian industry to benefit from international and export market opportunities, and increase Australia’s international trade competitiveness</w:t>
            </w:r>
          </w:p>
        </w:tc>
      </w:tr>
      <w:tr w:rsidR="00CE75EF" w:rsidRPr="00FE122E" w:rsidTr="0008722E">
        <w:tc>
          <w:tcPr>
            <w:tcW w:w="1271" w:type="dxa"/>
            <w:tcBorders>
              <w:top w:val="single" w:sz="4" w:space="0" w:color="auto"/>
            </w:tcBorders>
            <w:shd w:val="clear" w:color="auto" w:fill="auto"/>
          </w:tcPr>
          <w:p w:rsidR="00CE75EF" w:rsidRPr="00FE122E" w:rsidRDefault="00CE75EF" w:rsidP="0008722E">
            <w:pPr>
              <w:pStyle w:val="Tabletext"/>
            </w:pPr>
            <w:r w:rsidRPr="00FE122E">
              <w:t>401.025</w:t>
            </w:r>
          </w:p>
        </w:tc>
        <w:tc>
          <w:tcPr>
            <w:tcW w:w="5816" w:type="dxa"/>
            <w:tcBorders>
              <w:top w:val="single" w:sz="4" w:space="0" w:color="auto"/>
            </w:tcBorders>
            <w:shd w:val="clear" w:color="auto" w:fill="auto"/>
          </w:tcPr>
          <w:p w:rsidR="00CE75EF" w:rsidRPr="00FE122E" w:rsidRDefault="00CE75EF" w:rsidP="0008722E">
            <w:pPr>
              <w:pStyle w:val="Tabletext"/>
            </w:pPr>
            <w:r w:rsidRPr="00FE122E">
              <w:t>Leveraging Australia’s Brand for Food</w:t>
            </w:r>
          </w:p>
        </w:tc>
      </w:tr>
      <w:tr w:rsidR="00CE75EF" w:rsidRPr="00FE122E" w:rsidTr="0008722E">
        <w:tc>
          <w:tcPr>
            <w:tcW w:w="1271" w:type="dxa"/>
            <w:tcBorders>
              <w:top w:val="single" w:sz="4" w:space="0" w:color="auto"/>
            </w:tcBorders>
            <w:shd w:val="clear" w:color="auto" w:fill="auto"/>
          </w:tcPr>
          <w:p w:rsidR="00CE75EF" w:rsidRPr="00FE122E" w:rsidRDefault="00CE75EF" w:rsidP="0008722E">
            <w:pPr>
              <w:pStyle w:val="Tabletext"/>
            </w:pPr>
          </w:p>
        </w:tc>
        <w:tc>
          <w:tcPr>
            <w:tcW w:w="5816" w:type="dxa"/>
            <w:tcBorders>
              <w:top w:val="single" w:sz="4" w:space="0" w:color="auto"/>
            </w:tcBorders>
            <w:shd w:val="clear" w:color="auto" w:fill="auto"/>
          </w:tcPr>
          <w:p w:rsidR="00CE75EF" w:rsidRPr="00FE122E" w:rsidRDefault="00CE75EF" w:rsidP="0008722E">
            <w:pPr>
              <w:pStyle w:val="Tabletext"/>
            </w:pPr>
            <w:r w:rsidRPr="00FE122E">
              <w:rPr>
                <w:i/>
              </w:rPr>
              <w:t>Objective: To improve Australia’s export opportunities and international trade competitiveness, including by developing and implementing international marketing and promotional strategies for the Australian food industry</w:t>
            </w:r>
          </w:p>
        </w:tc>
      </w:tr>
      <w:tr w:rsidR="00CE75EF" w:rsidRPr="00FE122E" w:rsidTr="0008722E">
        <w:tc>
          <w:tcPr>
            <w:tcW w:w="1271" w:type="dxa"/>
            <w:tcBorders>
              <w:top w:val="single" w:sz="4" w:space="0" w:color="auto"/>
            </w:tcBorders>
            <w:shd w:val="clear" w:color="auto" w:fill="auto"/>
          </w:tcPr>
          <w:p w:rsidR="00CE75EF" w:rsidRPr="00FE122E" w:rsidRDefault="00CE75EF" w:rsidP="0008722E">
            <w:pPr>
              <w:pStyle w:val="Tabletext"/>
            </w:pPr>
            <w:r w:rsidRPr="00FE122E">
              <w:t>401.026</w:t>
            </w:r>
          </w:p>
        </w:tc>
        <w:tc>
          <w:tcPr>
            <w:tcW w:w="5816" w:type="dxa"/>
            <w:tcBorders>
              <w:top w:val="single" w:sz="4" w:space="0" w:color="auto"/>
            </w:tcBorders>
            <w:shd w:val="clear" w:color="auto" w:fill="auto"/>
          </w:tcPr>
          <w:p w:rsidR="00CE75EF" w:rsidRPr="00FE122E" w:rsidRDefault="00CE75EF" w:rsidP="0008722E">
            <w:pPr>
              <w:pStyle w:val="Tabletext"/>
            </w:pPr>
            <w:r w:rsidRPr="00FE122E">
              <w:t>Food in the National Curriculum</w:t>
            </w:r>
          </w:p>
        </w:tc>
      </w:tr>
      <w:tr w:rsidR="00CE75EF" w:rsidRPr="00FE122E" w:rsidTr="0008722E">
        <w:tc>
          <w:tcPr>
            <w:tcW w:w="1271" w:type="dxa"/>
            <w:tcBorders>
              <w:top w:val="single" w:sz="4" w:space="0" w:color="auto"/>
            </w:tcBorders>
            <w:shd w:val="clear" w:color="auto" w:fill="auto"/>
          </w:tcPr>
          <w:p w:rsidR="00CE75EF" w:rsidRPr="00FE122E" w:rsidRDefault="00CE75EF" w:rsidP="0008722E">
            <w:pPr>
              <w:pStyle w:val="Tabletext"/>
            </w:pPr>
          </w:p>
        </w:tc>
        <w:tc>
          <w:tcPr>
            <w:tcW w:w="5816" w:type="dxa"/>
            <w:tcBorders>
              <w:top w:val="single" w:sz="4" w:space="0" w:color="auto"/>
            </w:tcBorders>
            <w:shd w:val="clear" w:color="auto" w:fill="auto"/>
          </w:tcPr>
          <w:p w:rsidR="00CE75EF" w:rsidRPr="00FE122E" w:rsidRDefault="00CE75EF" w:rsidP="0008722E">
            <w:pPr>
              <w:pStyle w:val="Tabletext"/>
            </w:pPr>
            <w:r w:rsidRPr="00FE122E">
              <w:rPr>
                <w:i/>
              </w:rPr>
              <w:t>Objective: To improve education of students in the areas of agriculture and food by developing and promulgating teaching resources for the National Curriculum, and facilitating collaboration between teachers, including through the use of electronic communication services</w:t>
            </w:r>
          </w:p>
        </w:tc>
      </w:tr>
      <w:tr w:rsidR="00CE75EF" w:rsidRPr="00FE122E" w:rsidTr="0008722E">
        <w:tc>
          <w:tcPr>
            <w:tcW w:w="1271" w:type="dxa"/>
            <w:tcBorders>
              <w:top w:val="single" w:sz="4" w:space="0" w:color="auto"/>
            </w:tcBorders>
            <w:shd w:val="clear" w:color="auto" w:fill="auto"/>
          </w:tcPr>
          <w:p w:rsidR="00CE75EF" w:rsidRPr="00FE122E" w:rsidRDefault="00CE75EF" w:rsidP="0008722E">
            <w:pPr>
              <w:pStyle w:val="Tabletext"/>
            </w:pPr>
            <w:r w:rsidRPr="00FE122E">
              <w:t>401.027</w:t>
            </w:r>
          </w:p>
        </w:tc>
        <w:tc>
          <w:tcPr>
            <w:tcW w:w="5816" w:type="dxa"/>
            <w:tcBorders>
              <w:top w:val="single" w:sz="4" w:space="0" w:color="auto"/>
            </w:tcBorders>
            <w:shd w:val="clear" w:color="auto" w:fill="auto"/>
          </w:tcPr>
          <w:p w:rsidR="00CE75EF" w:rsidRPr="00FE122E" w:rsidRDefault="00CE75EF" w:rsidP="0008722E">
            <w:pPr>
              <w:pStyle w:val="Tabletext"/>
            </w:pPr>
            <w:r w:rsidRPr="00FE122E">
              <w:t>Community Food Initiatives</w:t>
            </w:r>
          </w:p>
        </w:tc>
      </w:tr>
      <w:tr w:rsidR="00CE75EF" w:rsidRPr="00FE122E" w:rsidTr="0008722E">
        <w:tc>
          <w:tcPr>
            <w:tcW w:w="1271" w:type="dxa"/>
            <w:tcBorders>
              <w:top w:val="single" w:sz="4" w:space="0" w:color="auto"/>
            </w:tcBorders>
            <w:shd w:val="clear" w:color="auto" w:fill="auto"/>
          </w:tcPr>
          <w:p w:rsidR="00CE75EF" w:rsidRPr="00FE122E" w:rsidRDefault="00CE75EF" w:rsidP="0008722E">
            <w:pPr>
              <w:pStyle w:val="Tabletext"/>
            </w:pPr>
          </w:p>
        </w:tc>
        <w:tc>
          <w:tcPr>
            <w:tcW w:w="5816" w:type="dxa"/>
            <w:tcBorders>
              <w:top w:val="single" w:sz="4" w:space="0" w:color="auto"/>
            </w:tcBorders>
            <w:shd w:val="clear" w:color="auto" w:fill="auto"/>
          </w:tcPr>
          <w:p w:rsidR="00CE75EF" w:rsidRPr="00FE122E" w:rsidRDefault="00CE75EF" w:rsidP="0008722E">
            <w:pPr>
              <w:pStyle w:val="Tabletext"/>
            </w:pPr>
            <w:r w:rsidRPr="00FE122E">
              <w:rPr>
                <w:i/>
              </w:rPr>
              <w:t>Objective: To support not</w:t>
            </w:r>
            <w:r w:rsidR="00FE122E">
              <w:rPr>
                <w:i/>
              </w:rPr>
              <w:noBreakHyphen/>
            </w:r>
            <w:r w:rsidRPr="00FE122E">
              <w:rPr>
                <w:i/>
              </w:rPr>
              <w:t>for</w:t>
            </w:r>
            <w:r w:rsidR="00FE122E">
              <w:rPr>
                <w:i/>
              </w:rPr>
              <w:noBreakHyphen/>
            </w:r>
            <w:r w:rsidRPr="00FE122E">
              <w:rPr>
                <w:i/>
              </w:rPr>
              <w:t>profit community food initiatives, including community gardens and city farms, in order to encourage healthier food choices, improve mental health and wellbeing in communities, and to build social networks, community coherence and community resilience</w:t>
            </w:r>
          </w:p>
        </w:tc>
      </w:tr>
      <w:tr w:rsidR="00CE75EF" w:rsidRPr="00FE122E" w:rsidTr="0008722E">
        <w:tc>
          <w:tcPr>
            <w:tcW w:w="1271" w:type="dxa"/>
            <w:tcBorders>
              <w:top w:val="single" w:sz="4" w:space="0" w:color="auto"/>
            </w:tcBorders>
            <w:shd w:val="clear" w:color="auto" w:fill="auto"/>
          </w:tcPr>
          <w:p w:rsidR="00CE75EF" w:rsidRPr="00FE122E" w:rsidRDefault="009934DF" w:rsidP="0008722E">
            <w:pPr>
              <w:pStyle w:val="Tabletext"/>
            </w:pPr>
            <w:r w:rsidRPr="00FE122E">
              <w:t>401.028</w:t>
            </w:r>
          </w:p>
        </w:tc>
        <w:tc>
          <w:tcPr>
            <w:tcW w:w="5816" w:type="dxa"/>
            <w:tcBorders>
              <w:top w:val="single" w:sz="4" w:space="0" w:color="auto"/>
            </w:tcBorders>
            <w:shd w:val="clear" w:color="auto" w:fill="auto"/>
          </w:tcPr>
          <w:p w:rsidR="00CE75EF" w:rsidRPr="00FE122E" w:rsidRDefault="00CE75EF" w:rsidP="0008722E">
            <w:pPr>
              <w:pStyle w:val="Tabletext"/>
            </w:pPr>
            <w:r w:rsidRPr="00FE122E">
              <w:t>Support for the Forest Industry</w:t>
            </w:r>
          </w:p>
        </w:tc>
      </w:tr>
      <w:tr w:rsidR="00CE75EF" w:rsidRPr="00FE122E" w:rsidTr="0008722E">
        <w:tc>
          <w:tcPr>
            <w:tcW w:w="1271" w:type="dxa"/>
            <w:tcBorders>
              <w:top w:val="single" w:sz="4" w:space="0" w:color="auto"/>
              <w:bottom w:val="single" w:sz="4" w:space="0" w:color="auto"/>
            </w:tcBorders>
            <w:shd w:val="clear" w:color="auto" w:fill="auto"/>
          </w:tcPr>
          <w:p w:rsidR="00CE75EF" w:rsidRPr="00FE122E" w:rsidRDefault="00CE75EF" w:rsidP="0008722E">
            <w:pPr>
              <w:pStyle w:val="Tabletext"/>
            </w:pPr>
          </w:p>
        </w:tc>
        <w:tc>
          <w:tcPr>
            <w:tcW w:w="5816" w:type="dxa"/>
            <w:tcBorders>
              <w:top w:val="single" w:sz="4" w:space="0" w:color="auto"/>
              <w:bottom w:val="single" w:sz="4" w:space="0" w:color="auto"/>
            </w:tcBorders>
            <w:shd w:val="clear" w:color="auto" w:fill="auto"/>
          </w:tcPr>
          <w:p w:rsidR="00CE75EF" w:rsidRPr="00FE122E" w:rsidRDefault="00CE75EF" w:rsidP="0008722E">
            <w:pPr>
              <w:pStyle w:val="Tabletext"/>
            </w:pPr>
            <w:r w:rsidRPr="00FE122E">
              <w:rPr>
                <w:i/>
              </w:rPr>
              <w:t>Objective: To foster and enable productive, profitable, internationally competitive and sustainable Australian forest and forest product industries, including in connection with interstate or overseas trade, Australia’s international obligations, or otherwise for the benefit of the nation</w:t>
            </w:r>
          </w:p>
        </w:tc>
      </w:tr>
      <w:tr w:rsidR="00CE75EF" w:rsidRPr="00FE122E" w:rsidTr="0008722E">
        <w:tc>
          <w:tcPr>
            <w:tcW w:w="1271" w:type="dxa"/>
            <w:tcBorders>
              <w:top w:val="single" w:sz="4" w:space="0" w:color="auto"/>
              <w:bottom w:val="single" w:sz="4" w:space="0" w:color="auto"/>
            </w:tcBorders>
            <w:shd w:val="clear" w:color="auto" w:fill="auto"/>
          </w:tcPr>
          <w:p w:rsidR="00CE75EF" w:rsidRPr="00FE122E" w:rsidRDefault="009934DF" w:rsidP="0008722E">
            <w:pPr>
              <w:pStyle w:val="Tabletext"/>
            </w:pPr>
            <w:r w:rsidRPr="00FE122E">
              <w:lastRenderedPageBreak/>
              <w:t>401.029</w:t>
            </w:r>
          </w:p>
        </w:tc>
        <w:tc>
          <w:tcPr>
            <w:tcW w:w="5816" w:type="dxa"/>
            <w:tcBorders>
              <w:top w:val="single" w:sz="4" w:space="0" w:color="auto"/>
              <w:bottom w:val="single" w:sz="4" w:space="0" w:color="auto"/>
            </w:tcBorders>
            <w:shd w:val="clear" w:color="auto" w:fill="auto"/>
          </w:tcPr>
          <w:p w:rsidR="00CE75EF" w:rsidRPr="00FE122E" w:rsidRDefault="00CE75EF" w:rsidP="0008722E">
            <w:pPr>
              <w:pStyle w:val="Tabletext"/>
            </w:pPr>
            <w:r w:rsidRPr="00FE122E">
              <w:t>Farm Finance—Loans</w:t>
            </w:r>
          </w:p>
        </w:tc>
      </w:tr>
      <w:tr w:rsidR="00CE75EF" w:rsidRPr="00FE122E" w:rsidTr="0008722E">
        <w:tc>
          <w:tcPr>
            <w:tcW w:w="1271" w:type="dxa"/>
            <w:tcBorders>
              <w:top w:val="single" w:sz="4" w:space="0" w:color="auto"/>
            </w:tcBorders>
            <w:shd w:val="clear" w:color="auto" w:fill="auto"/>
          </w:tcPr>
          <w:p w:rsidR="00CE75EF" w:rsidRPr="00FE122E" w:rsidRDefault="00CE75EF" w:rsidP="0008722E">
            <w:pPr>
              <w:pStyle w:val="Tabletext"/>
            </w:pPr>
          </w:p>
        </w:tc>
        <w:tc>
          <w:tcPr>
            <w:tcW w:w="5816" w:type="dxa"/>
            <w:tcBorders>
              <w:top w:val="single" w:sz="4" w:space="0" w:color="auto"/>
            </w:tcBorders>
            <w:shd w:val="clear" w:color="auto" w:fill="auto"/>
          </w:tcPr>
          <w:p w:rsidR="00CE75EF" w:rsidRPr="00FE122E" w:rsidRDefault="00CE75EF" w:rsidP="0008722E">
            <w:pPr>
              <w:pStyle w:val="Tabletext"/>
              <w:rPr>
                <w:i/>
              </w:rPr>
            </w:pPr>
            <w:r w:rsidRPr="00FE122E">
              <w:rPr>
                <w:i/>
              </w:rPr>
              <w:t>Objective: To provide grants of financial assistance to a State or the Northern Territory for the purposes of establishing and funding a scheme by which loans are provided to eligible farm businesses</w:t>
            </w:r>
          </w:p>
        </w:tc>
      </w:tr>
    </w:tbl>
    <w:p w:rsidR="00CE75EF" w:rsidRPr="00FE122E" w:rsidRDefault="00CE75EF" w:rsidP="00CE75EF">
      <w:pPr>
        <w:pStyle w:val="Tabletext"/>
      </w:pPr>
    </w:p>
    <w:p w:rsidR="00E345BF" w:rsidRPr="00FE122E" w:rsidRDefault="009934DF" w:rsidP="00E345BF">
      <w:pPr>
        <w:pStyle w:val="ItemHead"/>
        <w:tabs>
          <w:tab w:val="left" w:pos="6663"/>
        </w:tabs>
      </w:pPr>
      <w:r w:rsidRPr="00FE122E">
        <w:t>2</w:t>
      </w:r>
      <w:r w:rsidR="00E345BF" w:rsidRPr="00FE122E">
        <w:t xml:space="preserve">  After item</w:t>
      </w:r>
      <w:r w:rsidR="00FE122E" w:rsidRPr="00FE122E">
        <w:t> </w:t>
      </w:r>
      <w:r w:rsidR="00E345BF" w:rsidRPr="00FE122E">
        <w:t>402.027 of Schedule</w:t>
      </w:r>
      <w:r w:rsidR="00FE122E" w:rsidRPr="00FE122E">
        <w:t> </w:t>
      </w:r>
      <w:r w:rsidR="00E345BF" w:rsidRPr="00FE122E">
        <w:t>1AA</w:t>
      </w:r>
    </w:p>
    <w:p w:rsidR="00E345BF" w:rsidRPr="00FE122E" w:rsidRDefault="00E345BF" w:rsidP="00E345BF">
      <w:pPr>
        <w:pStyle w:val="Item"/>
      </w:pPr>
      <w:r w:rsidRPr="00FE122E">
        <w:t>Insert:</w:t>
      </w:r>
    </w:p>
    <w:p w:rsidR="00E345BF" w:rsidRPr="00FE122E" w:rsidRDefault="00E345BF" w:rsidP="00E345BF">
      <w:pPr>
        <w:pStyle w:val="Tabletext"/>
      </w:pPr>
    </w:p>
    <w:tbl>
      <w:tblPr>
        <w:tblW w:w="0" w:type="auto"/>
        <w:tblInd w:w="113" w:type="dxa"/>
        <w:tblLayout w:type="fixed"/>
        <w:tblLook w:val="0000" w:firstRow="0" w:lastRow="0" w:firstColumn="0" w:lastColumn="0" w:noHBand="0" w:noVBand="0"/>
      </w:tblPr>
      <w:tblGrid>
        <w:gridCol w:w="1271"/>
        <w:gridCol w:w="5816"/>
      </w:tblGrid>
      <w:tr w:rsidR="00E345BF" w:rsidRPr="00FE122E" w:rsidTr="0008722E">
        <w:tc>
          <w:tcPr>
            <w:tcW w:w="1271" w:type="dxa"/>
            <w:tcBorders>
              <w:bottom w:val="single" w:sz="4" w:space="0" w:color="auto"/>
            </w:tcBorders>
            <w:shd w:val="clear" w:color="auto" w:fill="auto"/>
          </w:tcPr>
          <w:p w:rsidR="00E345BF" w:rsidRPr="00FE122E" w:rsidRDefault="00E345BF" w:rsidP="0008722E">
            <w:pPr>
              <w:pStyle w:val="Tabletext"/>
            </w:pPr>
            <w:r w:rsidRPr="00FE122E">
              <w:t>402.027A</w:t>
            </w:r>
          </w:p>
        </w:tc>
        <w:tc>
          <w:tcPr>
            <w:tcW w:w="5816" w:type="dxa"/>
            <w:tcBorders>
              <w:bottom w:val="single" w:sz="4" w:space="0" w:color="auto"/>
            </w:tcBorders>
            <w:shd w:val="clear" w:color="auto" w:fill="auto"/>
          </w:tcPr>
          <w:p w:rsidR="00E345BF" w:rsidRPr="00FE122E" w:rsidRDefault="00E345BF" w:rsidP="0008722E">
            <w:pPr>
              <w:pStyle w:val="Tabletext"/>
            </w:pPr>
            <w:r w:rsidRPr="00FE122E">
              <w:t>Disaster recovery assistance as required</w:t>
            </w:r>
          </w:p>
        </w:tc>
      </w:tr>
      <w:tr w:rsidR="00E345BF" w:rsidRPr="00FE122E" w:rsidTr="0008722E">
        <w:tc>
          <w:tcPr>
            <w:tcW w:w="1271" w:type="dxa"/>
            <w:tcBorders>
              <w:top w:val="single" w:sz="4" w:space="0" w:color="auto"/>
            </w:tcBorders>
            <w:shd w:val="clear" w:color="auto" w:fill="auto"/>
          </w:tcPr>
          <w:p w:rsidR="00E345BF" w:rsidRPr="00FE122E" w:rsidRDefault="00E345BF" w:rsidP="0008722E">
            <w:pPr>
              <w:pStyle w:val="Tabletext"/>
            </w:pPr>
          </w:p>
        </w:tc>
        <w:tc>
          <w:tcPr>
            <w:tcW w:w="5816" w:type="dxa"/>
            <w:tcBorders>
              <w:top w:val="single" w:sz="4" w:space="0" w:color="auto"/>
            </w:tcBorders>
            <w:shd w:val="clear" w:color="auto" w:fill="auto"/>
          </w:tcPr>
          <w:p w:rsidR="00E345BF" w:rsidRPr="00FE122E" w:rsidRDefault="00E345BF" w:rsidP="0008722E">
            <w:pPr>
              <w:pStyle w:val="Tabletext"/>
            </w:pPr>
            <w:r w:rsidRPr="00FE122E">
              <w:rPr>
                <w:i/>
              </w:rPr>
              <w:t>Objective: To provide assistance to individuals affected by disasters</w:t>
            </w:r>
          </w:p>
        </w:tc>
      </w:tr>
    </w:tbl>
    <w:p w:rsidR="00E345BF" w:rsidRPr="00FE122E" w:rsidRDefault="00E345BF" w:rsidP="00E345BF">
      <w:pPr>
        <w:pStyle w:val="Tabletext"/>
      </w:pPr>
    </w:p>
    <w:p w:rsidR="009934DF" w:rsidRPr="00FE122E" w:rsidRDefault="009934DF" w:rsidP="009934DF">
      <w:pPr>
        <w:pStyle w:val="ItemHead"/>
        <w:tabs>
          <w:tab w:val="left" w:pos="6663"/>
        </w:tabs>
      </w:pPr>
      <w:r w:rsidRPr="00FE122E">
        <w:t>3  After item</w:t>
      </w:r>
      <w:r w:rsidR="00FE122E" w:rsidRPr="00FE122E">
        <w:t> </w:t>
      </w:r>
      <w:r w:rsidRPr="00FE122E">
        <w:t>402.028 of Schedule</w:t>
      </w:r>
      <w:r w:rsidR="00FE122E" w:rsidRPr="00FE122E">
        <w:t> </w:t>
      </w:r>
      <w:r w:rsidRPr="00FE122E">
        <w:t>1AA</w:t>
      </w:r>
    </w:p>
    <w:p w:rsidR="009934DF" w:rsidRPr="00FE122E" w:rsidRDefault="009934DF" w:rsidP="009934DF">
      <w:pPr>
        <w:pStyle w:val="Item"/>
      </w:pPr>
      <w:r w:rsidRPr="00FE122E">
        <w:t>Insert:</w:t>
      </w:r>
    </w:p>
    <w:p w:rsidR="009934DF" w:rsidRPr="00FE122E" w:rsidRDefault="009934DF" w:rsidP="009934DF">
      <w:pPr>
        <w:pStyle w:val="Tabletext"/>
      </w:pPr>
    </w:p>
    <w:tbl>
      <w:tblPr>
        <w:tblW w:w="0" w:type="auto"/>
        <w:tblInd w:w="113" w:type="dxa"/>
        <w:tblLayout w:type="fixed"/>
        <w:tblLook w:val="0000" w:firstRow="0" w:lastRow="0" w:firstColumn="0" w:lastColumn="0" w:noHBand="0" w:noVBand="0"/>
      </w:tblPr>
      <w:tblGrid>
        <w:gridCol w:w="1271"/>
        <w:gridCol w:w="5816"/>
      </w:tblGrid>
      <w:tr w:rsidR="009934DF" w:rsidRPr="00FE122E" w:rsidTr="00C1163E">
        <w:tc>
          <w:tcPr>
            <w:tcW w:w="1271" w:type="dxa"/>
            <w:tcBorders>
              <w:bottom w:val="single" w:sz="4" w:space="0" w:color="auto"/>
            </w:tcBorders>
            <w:shd w:val="clear" w:color="auto" w:fill="auto"/>
          </w:tcPr>
          <w:p w:rsidR="009934DF" w:rsidRPr="00FE122E" w:rsidRDefault="009934DF" w:rsidP="00C1163E">
            <w:pPr>
              <w:pStyle w:val="Tabletext"/>
            </w:pPr>
            <w:r w:rsidRPr="00FE122E">
              <w:t>402.029</w:t>
            </w:r>
          </w:p>
        </w:tc>
        <w:tc>
          <w:tcPr>
            <w:tcW w:w="5816" w:type="dxa"/>
            <w:tcBorders>
              <w:bottom w:val="single" w:sz="4" w:space="0" w:color="auto"/>
            </w:tcBorders>
            <w:shd w:val="clear" w:color="auto" w:fill="auto"/>
          </w:tcPr>
          <w:p w:rsidR="009934DF" w:rsidRPr="00FE122E" w:rsidRDefault="009934DF" w:rsidP="00C1163E">
            <w:pPr>
              <w:pStyle w:val="Tabletext"/>
            </w:pPr>
            <w:r w:rsidRPr="00FE122E">
              <w:t>Royal Commission into Institutional Responses to Child Sexual Abuse</w:t>
            </w:r>
          </w:p>
        </w:tc>
      </w:tr>
      <w:tr w:rsidR="009934DF" w:rsidRPr="00FE122E" w:rsidTr="00C1163E">
        <w:tc>
          <w:tcPr>
            <w:tcW w:w="1271" w:type="dxa"/>
            <w:tcBorders>
              <w:top w:val="single" w:sz="4" w:space="0" w:color="auto"/>
            </w:tcBorders>
            <w:shd w:val="clear" w:color="auto" w:fill="auto"/>
          </w:tcPr>
          <w:p w:rsidR="009934DF" w:rsidRPr="00FE122E" w:rsidRDefault="009934DF" w:rsidP="00C1163E">
            <w:pPr>
              <w:pStyle w:val="Tabletext"/>
            </w:pPr>
          </w:p>
        </w:tc>
        <w:tc>
          <w:tcPr>
            <w:tcW w:w="5816" w:type="dxa"/>
            <w:tcBorders>
              <w:top w:val="single" w:sz="4" w:space="0" w:color="auto"/>
            </w:tcBorders>
            <w:shd w:val="clear" w:color="auto" w:fill="auto"/>
          </w:tcPr>
          <w:p w:rsidR="009934DF" w:rsidRPr="00FE122E" w:rsidRDefault="009934DF" w:rsidP="00C1163E">
            <w:pPr>
              <w:pStyle w:val="Tabletext"/>
              <w:rPr>
                <w:i/>
              </w:rPr>
            </w:pPr>
            <w:r w:rsidRPr="00FE122E">
              <w:rPr>
                <w:i/>
              </w:rPr>
              <w:t>Objectives:</w:t>
            </w:r>
          </w:p>
          <w:p w:rsidR="009934DF" w:rsidRPr="00FE122E" w:rsidRDefault="009934DF" w:rsidP="00C1163E">
            <w:pPr>
              <w:pStyle w:val="Tablea"/>
              <w:rPr>
                <w:i/>
              </w:rPr>
            </w:pPr>
            <w:r w:rsidRPr="00FE122E">
              <w:rPr>
                <w:i/>
              </w:rPr>
              <w:t>(a) to provide funding for legal costs and disbursements for witnesses called, or given leave to appear, at a hearing for the Royal Commission into Institutional Responses to Child Sexual Abuse; and</w:t>
            </w:r>
          </w:p>
          <w:p w:rsidR="009934DF" w:rsidRPr="00FE122E" w:rsidRDefault="009934DF" w:rsidP="00C1163E">
            <w:pPr>
              <w:pStyle w:val="Tablea"/>
              <w:rPr>
                <w:i/>
              </w:rPr>
            </w:pPr>
            <w:r w:rsidRPr="00FE122E">
              <w:rPr>
                <w:i/>
              </w:rPr>
              <w:t>(b) to provide funding for the provision of legal advice services to people engaging with the Royal Commission</w:t>
            </w:r>
          </w:p>
        </w:tc>
      </w:tr>
    </w:tbl>
    <w:p w:rsidR="009934DF" w:rsidRPr="00FE122E" w:rsidRDefault="009934DF" w:rsidP="009934DF">
      <w:pPr>
        <w:pStyle w:val="Tabletext"/>
      </w:pPr>
    </w:p>
    <w:p w:rsidR="00E345BF" w:rsidRPr="00FE122E" w:rsidRDefault="00B7776D" w:rsidP="00E345BF">
      <w:pPr>
        <w:pStyle w:val="ItemHead"/>
        <w:tabs>
          <w:tab w:val="left" w:pos="6663"/>
        </w:tabs>
      </w:pPr>
      <w:r w:rsidRPr="00FE122E">
        <w:t>4</w:t>
      </w:r>
      <w:r w:rsidR="00E345BF" w:rsidRPr="00FE122E">
        <w:t xml:space="preserve">  After item</w:t>
      </w:r>
      <w:r w:rsidR="00FE122E" w:rsidRPr="00FE122E">
        <w:t> </w:t>
      </w:r>
      <w:r w:rsidR="00E345BF" w:rsidRPr="00FE122E">
        <w:t>405.011 of Schedule</w:t>
      </w:r>
      <w:r w:rsidR="00FE122E" w:rsidRPr="00FE122E">
        <w:t> </w:t>
      </w:r>
      <w:r w:rsidR="00E345BF" w:rsidRPr="00FE122E">
        <w:t>1AA</w:t>
      </w:r>
    </w:p>
    <w:p w:rsidR="00E345BF" w:rsidRPr="00FE122E" w:rsidRDefault="00E345BF" w:rsidP="00E345BF">
      <w:pPr>
        <w:pStyle w:val="Item"/>
      </w:pPr>
      <w:r w:rsidRPr="00FE122E">
        <w:t>Insert:</w:t>
      </w:r>
    </w:p>
    <w:p w:rsidR="00E345BF" w:rsidRPr="00FE122E" w:rsidRDefault="00E345BF" w:rsidP="00E345BF">
      <w:pPr>
        <w:pStyle w:val="Tabletext"/>
      </w:pPr>
    </w:p>
    <w:tbl>
      <w:tblPr>
        <w:tblW w:w="0" w:type="auto"/>
        <w:tblInd w:w="113" w:type="dxa"/>
        <w:tblLayout w:type="fixed"/>
        <w:tblLook w:val="0000" w:firstRow="0" w:lastRow="0" w:firstColumn="0" w:lastColumn="0" w:noHBand="0" w:noVBand="0"/>
      </w:tblPr>
      <w:tblGrid>
        <w:gridCol w:w="1271"/>
        <w:gridCol w:w="5816"/>
      </w:tblGrid>
      <w:tr w:rsidR="00E345BF" w:rsidRPr="00FE122E" w:rsidTr="0008722E">
        <w:tc>
          <w:tcPr>
            <w:tcW w:w="1271" w:type="dxa"/>
            <w:tcBorders>
              <w:bottom w:val="single" w:sz="4" w:space="0" w:color="auto"/>
            </w:tcBorders>
            <w:shd w:val="clear" w:color="auto" w:fill="auto"/>
          </w:tcPr>
          <w:p w:rsidR="00E345BF" w:rsidRPr="00FE122E" w:rsidRDefault="00E345BF" w:rsidP="0008722E">
            <w:pPr>
              <w:pStyle w:val="Tabletext"/>
            </w:pPr>
            <w:r w:rsidRPr="00FE122E">
              <w:t>405.012</w:t>
            </w:r>
          </w:p>
        </w:tc>
        <w:tc>
          <w:tcPr>
            <w:tcW w:w="5816" w:type="dxa"/>
            <w:tcBorders>
              <w:bottom w:val="single" w:sz="4" w:space="0" w:color="auto"/>
            </w:tcBorders>
            <w:shd w:val="clear" w:color="auto" w:fill="auto"/>
          </w:tcPr>
          <w:p w:rsidR="00E345BF" w:rsidRPr="00FE122E" w:rsidRDefault="00E345BF" w:rsidP="0008722E">
            <w:pPr>
              <w:pStyle w:val="Tabletext"/>
            </w:pPr>
            <w:r w:rsidRPr="00FE122E">
              <w:t>Digital Productivity—Development and Use of Industry Specific eKITs with Industry Peak Bodies</w:t>
            </w:r>
          </w:p>
        </w:tc>
      </w:tr>
      <w:tr w:rsidR="00E345BF" w:rsidRPr="00FE122E" w:rsidTr="0008722E">
        <w:tc>
          <w:tcPr>
            <w:tcW w:w="1271" w:type="dxa"/>
            <w:tcBorders>
              <w:bottom w:val="single" w:sz="4" w:space="0" w:color="auto"/>
            </w:tcBorders>
            <w:shd w:val="clear" w:color="auto" w:fill="auto"/>
          </w:tcPr>
          <w:p w:rsidR="00E345BF" w:rsidRPr="00FE122E" w:rsidRDefault="00E345BF" w:rsidP="0008722E">
            <w:pPr>
              <w:pStyle w:val="Tabletext"/>
            </w:pPr>
          </w:p>
        </w:tc>
        <w:tc>
          <w:tcPr>
            <w:tcW w:w="5816" w:type="dxa"/>
            <w:tcBorders>
              <w:bottom w:val="single" w:sz="4" w:space="0" w:color="auto"/>
            </w:tcBorders>
            <w:shd w:val="clear" w:color="auto" w:fill="auto"/>
          </w:tcPr>
          <w:p w:rsidR="00E345BF" w:rsidRPr="00FE122E" w:rsidRDefault="00E345BF" w:rsidP="0008722E">
            <w:pPr>
              <w:pStyle w:val="Tabletext"/>
            </w:pPr>
            <w:r w:rsidRPr="00FE122E">
              <w:rPr>
                <w:i/>
              </w:rPr>
              <w:t>Objective: To develop and promote the use of tailored “how</w:t>
            </w:r>
            <w:r w:rsidR="00FE122E">
              <w:rPr>
                <w:i/>
              </w:rPr>
              <w:noBreakHyphen/>
            </w:r>
            <w:r w:rsidRPr="00FE122E">
              <w:rPr>
                <w:i/>
              </w:rPr>
              <w:t>to” guides to assist businesses to build skills and knowledge to engage in the digital economy and take advantage of National Broadband Network opportunities Australia</w:t>
            </w:r>
            <w:r w:rsidR="00FE122E">
              <w:rPr>
                <w:i/>
              </w:rPr>
              <w:noBreakHyphen/>
            </w:r>
            <w:r w:rsidRPr="00FE122E">
              <w:rPr>
                <w:i/>
              </w:rPr>
              <w:t>wide</w:t>
            </w:r>
          </w:p>
        </w:tc>
      </w:tr>
      <w:tr w:rsidR="00E345BF" w:rsidRPr="00FE122E" w:rsidTr="0008722E">
        <w:tc>
          <w:tcPr>
            <w:tcW w:w="1271" w:type="dxa"/>
            <w:tcBorders>
              <w:top w:val="single" w:sz="4" w:space="0" w:color="auto"/>
              <w:bottom w:val="single" w:sz="4" w:space="0" w:color="auto"/>
            </w:tcBorders>
            <w:shd w:val="clear" w:color="auto" w:fill="auto"/>
          </w:tcPr>
          <w:p w:rsidR="00E345BF" w:rsidRPr="00FE122E" w:rsidRDefault="00E345BF" w:rsidP="0008722E">
            <w:pPr>
              <w:pStyle w:val="Tabletext"/>
            </w:pPr>
            <w:r w:rsidRPr="00FE122E">
              <w:t>405.013</w:t>
            </w:r>
          </w:p>
        </w:tc>
        <w:tc>
          <w:tcPr>
            <w:tcW w:w="5816" w:type="dxa"/>
            <w:tcBorders>
              <w:top w:val="single" w:sz="4" w:space="0" w:color="auto"/>
              <w:bottom w:val="single" w:sz="4" w:space="0" w:color="auto"/>
            </w:tcBorders>
            <w:shd w:val="clear" w:color="auto" w:fill="auto"/>
          </w:tcPr>
          <w:p w:rsidR="00E345BF" w:rsidRPr="00FE122E" w:rsidRDefault="00E345BF" w:rsidP="0008722E">
            <w:pPr>
              <w:pStyle w:val="Tabletext"/>
            </w:pPr>
            <w:r w:rsidRPr="00FE122E">
              <w:t xml:space="preserve">Digital Productivity—Digital Careers program with National ICT </w:t>
            </w:r>
            <w:r w:rsidRPr="00FE122E">
              <w:lastRenderedPageBreak/>
              <w:t>Australia (</w:t>
            </w:r>
            <w:r w:rsidRPr="00FE122E">
              <w:rPr>
                <w:b/>
                <w:i/>
              </w:rPr>
              <w:t>NICTA</w:t>
            </w:r>
            <w:r w:rsidRPr="00FE122E">
              <w:t>)</w:t>
            </w:r>
          </w:p>
        </w:tc>
      </w:tr>
      <w:tr w:rsidR="00E345BF" w:rsidRPr="00FE122E" w:rsidTr="0008722E">
        <w:tc>
          <w:tcPr>
            <w:tcW w:w="1271" w:type="dxa"/>
            <w:tcBorders>
              <w:top w:val="single" w:sz="4" w:space="0" w:color="auto"/>
              <w:bottom w:val="single" w:sz="4" w:space="0" w:color="auto"/>
            </w:tcBorders>
            <w:shd w:val="clear" w:color="auto" w:fill="auto"/>
          </w:tcPr>
          <w:p w:rsidR="00E345BF" w:rsidRPr="00FE122E" w:rsidRDefault="00E345BF" w:rsidP="0008722E">
            <w:pPr>
              <w:pStyle w:val="Tabletext"/>
            </w:pPr>
          </w:p>
        </w:tc>
        <w:tc>
          <w:tcPr>
            <w:tcW w:w="5816" w:type="dxa"/>
            <w:tcBorders>
              <w:top w:val="single" w:sz="4" w:space="0" w:color="auto"/>
              <w:bottom w:val="single" w:sz="4" w:space="0" w:color="auto"/>
            </w:tcBorders>
            <w:shd w:val="clear" w:color="auto" w:fill="auto"/>
          </w:tcPr>
          <w:p w:rsidR="00E345BF" w:rsidRPr="00FE122E" w:rsidRDefault="00E345BF" w:rsidP="0008722E">
            <w:pPr>
              <w:pStyle w:val="Tabletext"/>
            </w:pPr>
            <w:r w:rsidRPr="00FE122E">
              <w:rPr>
                <w:i/>
              </w:rPr>
              <w:t>Objective: To foster and promote broadband and information communications technology skills, education and careers and improve the number and quality of ICT graduates Australia</w:t>
            </w:r>
            <w:r w:rsidR="00FE122E">
              <w:rPr>
                <w:i/>
              </w:rPr>
              <w:noBreakHyphen/>
            </w:r>
            <w:r w:rsidRPr="00FE122E">
              <w:rPr>
                <w:i/>
              </w:rPr>
              <w:t>wide</w:t>
            </w:r>
          </w:p>
        </w:tc>
      </w:tr>
      <w:tr w:rsidR="00E345BF" w:rsidRPr="00FE122E" w:rsidTr="0008722E">
        <w:tc>
          <w:tcPr>
            <w:tcW w:w="1271" w:type="dxa"/>
            <w:tcBorders>
              <w:top w:val="single" w:sz="4" w:space="0" w:color="auto"/>
              <w:bottom w:val="single" w:sz="4" w:space="0" w:color="auto"/>
            </w:tcBorders>
            <w:shd w:val="clear" w:color="auto" w:fill="auto"/>
          </w:tcPr>
          <w:p w:rsidR="00E345BF" w:rsidRPr="00FE122E" w:rsidRDefault="00E345BF" w:rsidP="0008722E">
            <w:pPr>
              <w:pStyle w:val="Tabletext"/>
            </w:pPr>
            <w:r w:rsidRPr="00FE122E">
              <w:t>405.014</w:t>
            </w:r>
          </w:p>
        </w:tc>
        <w:tc>
          <w:tcPr>
            <w:tcW w:w="5816" w:type="dxa"/>
            <w:tcBorders>
              <w:top w:val="single" w:sz="4" w:space="0" w:color="auto"/>
              <w:bottom w:val="single" w:sz="4" w:space="0" w:color="auto"/>
            </w:tcBorders>
            <w:shd w:val="clear" w:color="auto" w:fill="auto"/>
          </w:tcPr>
          <w:p w:rsidR="00E345BF" w:rsidRPr="00FE122E" w:rsidRDefault="00E345BF" w:rsidP="0008722E">
            <w:pPr>
              <w:pStyle w:val="Tabletext"/>
            </w:pPr>
            <w:r w:rsidRPr="00FE122E">
              <w:t>Digital Productivity—NBN Demonstrators—includes projects with major national research organisations and major performing arts organisation</w:t>
            </w:r>
          </w:p>
        </w:tc>
      </w:tr>
      <w:tr w:rsidR="00E345BF" w:rsidRPr="00FE122E" w:rsidTr="00E345BF">
        <w:tc>
          <w:tcPr>
            <w:tcW w:w="1271" w:type="dxa"/>
            <w:tcBorders>
              <w:top w:val="single" w:sz="4" w:space="0" w:color="auto"/>
              <w:bottom w:val="single" w:sz="4" w:space="0" w:color="auto"/>
            </w:tcBorders>
            <w:shd w:val="clear" w:color="auto" w:fill="auto"/>
          </w:tcPr>
          <w:p w:rsidR="00E345BF" w:rsidRPr="00FE122E" w:rsidRDefault="00E345BF" w:rsidP="0008722E">
            <w:pPr>
              <w:pStyle w:val="Tabletext"/>
            </w:pPr>
          </w:p>
        </w:tc>
        <w:tc>
          <w:tcPr>
            <w:tcW w:w="5816" w:type="dxa"/>
            <w:tcBorders>
              <w:top w:val="single" w:sz="4" w:space="0" w:color="auto"/>
              <w:bottom w:val="single" w:sz="4" w:space="0" w:color="auto"/>
            </w:tcBorders>
            <w:shd w:val="clear" w:color="auto" w:fill="auto"/>
          </w:tcPr>
          <w:p w:rsidR="00E345BF" w:rsidRPr="00FE122E" w:rsidRDefault="00E345BF" w:rsidP="0008722E">
            <w:pPr>
              <w:pStyle w:val="Tabletext"/>
            </w:pPr>
            <w:r w:rsidRPr="00FE122E">
              <w:rPr>
                <w:i/>
              </w:rPr>
              <w:t>Objective: To develop new digital economy business models for major performing arts organisations, and online education centres by establishing internet portals to provide 3D learning experiences for students</w:t>
            </w:r>
          </w:p>
        </w:tc>
      </w:tr>
      <w:tr w:rsidR="00E345BF" w:rsidRPr="00FE122E" w:rsidTr="00E345BF">
        <w:tc>
          <w:tcPr>
            <w:tcW w:w="1271" w:type="dxa"/>
            <w:tcBorders>
              <w:top w:val="single" w:sz="4" w:space="0" w:color="auto"/>
              <w:bottom w:val="single" w:sz="4" w:space="0" w:color="auto"/>
            </w:tcBorders>
            <w:shd w:val="clear" w:color="auto" w:fill="auto"/>
          </w:tcPr>
          <w:p w:rsidR="00E345BF" w:rsidRPr="00FE122E" w:rsidRDefault="00E345BF" w:rsidP="0008722E">
            <w:pPr>
              <w:pStyle w:val="Tabletext"/>
            </w:pPr>
            <w:r w:rsidRPr="00FE122E">
              <w:t>405.015</w:t>
            </w:r>
          </w:p>
        </w:tc>
        <w:tc>
          <w:tcPr>
            <w:tcW w:w="5816" w:type="dxa"/>
            <w:tcBorders>
              <w:top w:val="single" w:sz="4" w:space="0" w:color="auto"/>
              <w:bottom w:val="single" w:sz="4" w:space="0" w:color="auto"/>
            </w:tcBorders>
            <w:shd w:val="clear" w:color="auto" w:fill="auto"/>
          </w:tcPr>
          <w:p w:rsidR="00E345BF" w:rsidRPr="00FE122E" w:rsidRDefault="00E345BF" w:rsidP="0008722E">
            <w:pPr>
              <w:pStyle w:val="Tabletext"/>
              <w:rPr>
                <w:i/>
              </w:rPr>
            </w:pPr>
            <w:r w:rsidRPr="00FE122E">
              <w:t>Digital Productivity—Telehealth trial with Townsville Mackay Medicare Local</w:t>
            </w:r>
          </w:p>
        </w:tc>
      </w:tr>
      <w:tr w:rsidR="00E345BF" w:rsidRPr="00FE122E" w:rsidTr="0008722E">
        <w:tc>
          <w:tcPr>
            <w:tcW w:w="1271" w:type="dxa"/>
            <w:tcBorders>
              <w:top w:val="single" w:sz="4" w:space="0" w:color="auto"/>
            </w:tcBorders>
            <w:shd w:val="clear" w:color="auto" w:fill="auto"/>
          </w:tcPr>
          <w:p w:rsidR="00E345BF" w:rsidRPr="00FE122E" w:rsidRDefault="00E345BF" w:rsidP="0008722E">
            <w:pPr>
              <w:pStyle w:val="Tabletext"/>
            </w:pPr>
          </w:p>
        </w:tc>
        <w:tc>
          <w:tcPr>
            <w:tcW w:w="5816" w:type="dxa"/>
            <w:tcBorders>
              <w:top w:val="single" w:sz="4" w:space="0" w:color="auto"/>
            </w:tcBorders>
            <w:shd w:val="clear" w:color="auto" w:fill="auto"/>
          </w:tcPr>
          <w:p w:rsidR="00E345BF" w:rsidRPr="00FE122E" w:rsidRDefault="00E345BF" w:rsidP="008B5528">
            <w:pPr>
              <w:pStyle w:val="Tabletext"/>
              <w:rPr>
                <w:i/>
              </w:rPr>
            </w:pPr>
            <w:r w:rsidRPr="00FE122E">
              <w:rPr>
                <w:i/>
              </w:rPr>
              <w:t>Objective: To assess the benefits and costs of a National Broadband Network</w:t>
            </w:r>
            <w:r w:rsidR="00FE122E">
              <w:rPr>
                <w:i/>
              </w:rPr>
              <w:noBreakHyphen/>
            </w:r>
            <w:r w:rsidRPr="00FE122E">
              <w:rPr>
                <w:i/>
              </w:rPr>
              <w:t>enabled telehealth service to the home and develop a delivery model with a view to being adopted Australia</w:t>
            </w:r>
            <w:r w:rsidR="00FE122E">
              <w:rPr>
                <w:i/>
              </w:rPr>
              <w:noBreakHyphen/>
            </w:r>
            <w:r w:rsidRPr="00FE122E">
              <w:rPr>
                <w:i/>
              </w:rPr>
              <w:t>wide</w:t>
            </w:r>
          </w:p>
        </w:tc>
      </w:tr>
    </w:tbl>
    <w:p w:rsidR="00E345BF" w:rsidRPr="00FE122E" w:rsidRDefault="00E345BF" w:rsidP="00E345BF">
      <w:pPr>
        <w:pStyle w:val="Tabletext"/>
      </w:pPr>
    </w:p>
    <w:p w:rsidR="00E345BF" w:rsidRPr="00FE122E" w:rsidRDefault="00B7776D" w:rsidP="00E345BF">
      <w:pPr>
        <w:pStyle w:val="ItemHead"/>
        <w:tabs>
          <w:tab w:val="left" w:pos="6663"/>
        </w:tabs>
      </w:pPr>
      <w:r w:rsidRPr="00FE122E">
        <w:t>5</w:t>
      </w:r>
      <w:r w:rsidR="00E345BF" w:rsidRPr="00FE122E">
        <w:t xml:space="preserve">  After item</w:t>
      </w:r>
      <w:r w:rsidR="00FE122E" w:rsidRPr="00FE122E">
        <w:t> </w:t>
      </w:r>
      <w:r w:rsidR="00E345BF" w:rsidRPr="00FE122E">
        <w:t>407.071 of Schedule</w:t>
      </w:r>
      <w:r w:rsidR="00FE122E" w:rsidRPr="00FE122E">
        <w:t> </w:t>
      </w:r>
      <w:r w:rsidR="00E345BF" w:rsidRPr="00FE122E">
        <w:t>1AA</w:t>
      </w:r>
    </w:p>
    <w:p w:rsidR="00E345BF" w:rsidRPr="00FE122E" w:rsidRDefault="00E345BF" w:rsidP="00E345BF">
      <w:pPr>
        <w:pStyle w:val="Item"/>
      </w:pPr>
      <w:r w:rsidRPr="00FE122E">
        <w:t>Insert:</w:t>
      </w:r>
    </w:p>
    <w:p w:rsidR="00E345BF" w:rsidRPr="00FE122E" w:rsidRDefault="00E345BF" w:rsidP="00E345BF">
      <w:pPr>
        <w:pStyle w:val="Tabletext"/>
      </w:pPr>
    </w:p>
    <w:tbl>
      <w:tblPr>
        <w:tblW w:w="0" w:type="auto"/>
        <w:tblInd w:w="113" w:type="dxa"/>
        <w:tblLayout w:type="fixed"/>
        <w:tblLook w:val="0000" w:firstRow="0" w:lastRow="0" w:firstColumn="0" w:lastColumn="0" w:noHBand="0" w:noVBand="0"/>
      </w:tblPr>
      <w:tblGrid>
        <w:gridCol w:w="1271"/>
        <w:gridCol w:w="5816"/>
      </w:tblGrid>
      <w:tr w:rsidR="00E345BF" w:rsidRPr="00FE122E" w:rsidTr="0008722E">
        <w:tc>
          <w:tcPr>
            <w:tcW w:w="1271" w:type="dxa"/>
            <w:tcBorders>
              <w:bottom w:val="single" w:sz="4" w:space="0" w:color="auto"/>
            </w:tcBorders>
            <w:shd w:val="clear" w:color="auto" w:fill="auto"/>
          </w:tcPr>
          <w:p w:rsidR="00E345BF" w:rsidRPr="00FE122E" w:rsidRDefault="00E345BF" w:rsidP="0008722E">
            <w:pPr>
              <w:pStyle w:val="Tabletext"/>
            </w:pPr>
            <w:r w:rsidRPr="00FE122E">
              <w:t>407.072</w:t>
            </w:r>
          </w:p>
        </w:tc>
        <w:tc>
          <w:tcPr>
            <w:tcW w:w="5816" w:type="dxa"/>
            <w:tcBorders>
              <w:bottom w:val="single" w:sz="4" w:space="0" w:color="auto"/>
            </w:tcBorders>
            <w:shd w:val="clear" w:color="auto" w:fill="auto"/>
          </w:tcPr>
          <w:p w:rsidR="00E345BF" w:rsidRPr="00FE122E" w:rsidRDefault="00E345BF" w:rsidP="0008722E">
            <w:pPr>
              <w:pStyle w:val="Tabletext"/>
            </w:pPr>
            <w:r w:rsidRPr="00FE122E">
              <w:t>Early Childhood Development Population Measure</w:t>
            </w:r>
          </w:p>
        </w:tc>
      </w:tr>
      <w:tr w:rsidR="00E345BF" w:rsidRPr="00FE122E" w:rsidTr="0008722E">
        <w:tc>
          <w:tcPr>
            <w:tcW w:w="1271" w:type="dxa"/>
            <w:tcBorders>
              <w:top w:val="single" w:sz="4" w:space="0" w:color="auto"/>
              <w:bottom w:val="single" w:sz="4" w:space="0" w:color="auto"/>
            </w:tcBorders>
            <w:shd w:val="clear" w:color="auto" w:fill="auto"/>
          </w:tcPr>
          <w:p w:rsidR="00E345BF" w:rsidRPr="00FE122E" w:rsidRDefault="00E345BF" w:rsidP="0008722E">
            <w:pPr>
              <w:pStyle w:val="Tabletext"/>
            </w:pPr>
          </w:p>
        </w:tc>
        <w:tc>
          <w:tcPr>
            <w:tcW w:w="5816" w:type="dxa"/>
            <w:tcBorders>
              <w:top w:val="single" w:sz="4" w:space="0" w:color="auto"/>
              <w:bottom w:val="single" w:sz="4" w:space="0" w:color="auto"/>
            </w:tcBorders>
            <w:shd w:val="clear" w:color="auto" w:fill="auto"/>
          </w:tcPr>
          <w:p w:rsidR="00E345BF" w:rsidRPr="00FE122E" w:rsidRDefault="00E345BF" w:rsidP="0008722E">
            <w:pPr>
              <w:pStyle w:val="Tabletext"/>
              <w:rPr>
                <w:i/>
              </w:rPr>
            </w:pPr>
            <w:r w:rsidRPr="00FE122E">
              <w:rPr>
                <w:i/>
              </w:rPr>
              <w:t>Objective: To collect, compile, analyse and disseminate statistics and related information about early childhood development, and to raise public awareness of the Measure</w:t>
            </w:r>
          </w:p>
        </w:tc>
      </w:tr>
      <w:tr w:rsidR="00E345BF" w:rsidRPr="00FE122E" w:rsidTr="0008722E">
        <w:tc>
          <w:tcPr>
            <w:tcW w:w="1271" w:type="dxa"/>
            <w:tcBorders>
              <w:top w:val="single" w:sz="4" w:space="0" w:color="auto"/>
              <w:bottom w:val="single" w:sz="4" w:space="0" w:color="auto"/>
            </w:tcBorders>
            <w:shd w:val="clear" w:color="auto" w:fill="auto"/>
          </w:tcPr>
          <w:p w:rsidR="00E345BF" w:rsidRPr="00FE122E" w:rsidRDefault="00E345BF" w:rsidP="0008722E">
            <w:pPr>
              <w:pStyle w:val="Tabletext"/>
            </w:pPr>
            <w:r w:rsidRPr="00FE122E">
              <w:t>407.073</w:t>
            </w:r>
          </w:p>
        </w:tc>
        <w:tc>
          <w:tcPr>
            <w:tcW w:w="5816" w:type="dxa"/>
            <w:tcBorders>
              <w:top w:val="single" w:sz="4" w:space="0" w:color="auto"/>
              <w:bottom w:val="single" w:sz="4" w:space="0" w:color="auto"/>
            </w:tcBorders>
            <w:shd w:val="clear" w:color="auto" w:fill="auto"/>
          </w:tcPr>
          <w:p w:rsidR="00E345BF" w:rsidRPr="00FE122E" w:rsidRDefault="00E345BF" w:rsidP="0008722E">
            <w:pPr>
              <w:pStyle w:val="Tabletext"/>
            </w:pPr>
            <w:r w:rsidRPr="00FE122E">
              <w:t>Priority Employment Area Initiative</w:t>
            </w:r>
          </w:p>
        </w:tc>
      </w:tr>
      <w:tr w:rsidR="00E345BF" w:rsidRPr="00FE122E" w:rsidTr="0008722E">
        <w:tc>
          <w:tcPr>
            <w:tcW w:w="1271" w:type="dxa"/>
            <w:tcBorders>
              <w:top w:val="single" w:sz="4" w:space="0" w:color="auto"/>
              <w:bottom w:val="single" w:sz="4" w:space="0" w:color="auto"/>
            </w:tcBorders>
            <w:shd w:val="clear" w:color="auto" w:fill="auto"/>
          </w:tcPr>
          <w:p w:rsidR="00E345BF" w:rsidRPr="00FE122E" w:rsidRDefault="00E345BF" w:rsidP="0008722E">
            <w:pPr>
              <w:pStyle w:val="Tabletext"/>
            </w:pPr>
          </w:p>
        </w:tc>
        <w:tc>
          <w:tcPr>
            <w:tcW w:w="5816" w:type="dxa"/>
            <w:tcBorders>
              <w:top w:val="single" w:sz="4" w:space="0" w:color="auto"/>
              <w:bottom w:val="single" w:sz="4" w:space="0" w:color="auto"/>
            </w:tcBorders>
            <w:shd w:val="clear" w:color="auto" w:fill="auto"/>
          </w:tcPr>
          <w:p w:rsidR="00E345BF" w:rsidRPr="00FE122E" w:rsidRDefault="00E345BF" w:rsidP="0008722E">
            <w:pPr>
              <w:pStyle w:val="Tabletext"/>
              <w:rPr>
                <w:i/>
              </w:rPr>
            </w:pPr>
            <w:r w:rsidRPr="00FE122E">
              <w:rPr>
                <w:i/>
              </w:rPr>
              <w:t>Objective: To support employment and prevent unemployment in priority areas of social and economic disadvantage, including through the provision of Local Employment Coordinators and Jobs and Skills Expos, and the funding of projects and activities to achieve this objective</w:t>
            </w:r>
          </w:p>
        </w:tc>
      </w:tr>
      <w:tr w:rsidR="00E345BF" w:rsidRPr="00FE122E" w:rsidTr="0008722E">
        <w:tc>
          <w:tcPr>
            <w:tcW w:w="1271" w:type="dxa"/>
            <w:tcBorders>
              <w:top w:val="single" w:sz="4" w:space="0" w:color="auto"/>
              <w:bottom w:val="single" w:sz="4" w:space="0" w:color="auto"/>
            </w:tcBorders>
            <w:shd w:val="clear" w:color="auto" w:fill="auto"/>
          </w:tcPr>
          <w:p w:rsidR="00E345BF" w:rsidRPr="00FE122E" w:rsidRDefault="00E345BF" w:rsidP="0008722E">
            <w:pPr>
              <w:pStyle w:val="Tabletext"/>
            </w:pPr>
            <w:r w:rsidRPr="00FE122E">
              <w:t>407.074</w:t>
            </w:r>
          </w:p>
        </w:tc>
        <w:tc>
          <w:tcPr>
            <w:tcW w:w="5816" w:type="dxa"/>
            <w:tcBorders>
              <w:top w:val="single" w:sz="4" w:space="0" w:color="auto"/>
              <w:bottom w:val="single" w:sz="4" w:space="0" w:color="auto"/>
            </w:tcBorders>
            <w:shd w:val="clear" w:color="auto" w:fill="auto"/>
          </w:tcPr>
          <w:p w:rsidR="00E345BF" w:rsidRPr="00FE122E" w:rsidRDefault="00E345BF" w:rsidP="0008722E">
            <w:pPr>
              <w:pStyle w:val="Tabletext"/>
            </w:pPr>
            <w:r w:rsidRPr="00FE122E">
              <w:t>Parliament and Civics Education Rebate</w:t>
            </w:r>
          </w:p>
        </w:tc>
      </w:tr>
      <w:tr w:rsidR="00E345BF" w:rsidRPr="00FE122E" w:rsidTr="0008722E">
        <w:tc>
          <w:tcPr>
            <w:tcW w:w="1271" w:type="dxa"/>
            <w:tcBorders>
              <w:top w:val="single" w:sz="4" w:space="0" w:color="auto"/>
              <w:bottom w:val="single" w:sz="4" w:space="0" w:color="auto"/>
            </w:tcBorders>
            <w:shd w:val="clear" w:color="auto" w:fill="auto"/>
          </w:tcPr>
          <w:p w:rsidR="00E345BF" w:rsidRPr="00FE122E" w:rsidRDefault="00E345BF" w:rsidP="0008722E">
            <w:pPr>
              <w:pStyle w:val="Tabletext"/>
            </w:pPr>
          </w:p>
        </w:tc>
        <w:tc>
          <w:tcPr>
            <w:tcW w:w="5816" w:type="dxa"/>
            <w:tcBorders>
              <w:top w:val="single" w:sz="4" w:space="0" w:color="auto"/>
              <w:bottom w:val="single" w:sz="4" w:space="0" w:color="auto"/>
            </w:tcBorders>
            <w:shd w:val="clear" w:color="auto" w:fill="auto"/>
          </w:tcPr>
          <w:p w:rsidR="00E345BF" w:rsidRPr="00FE122E" w:rsidRDefault="00E345BF" w:rsidP="0008722E">
            <w:pPr>
              <w:pStyle w:val="Tabletext"/>
              <w:rPr>
                <w:i/>
              </w:rPr>
            </w:pPr>
            <w:r w:rsidRPr="00FE122E">
              <w:rPr>
                <w:i/>
              </w:rPr>
              <w:t>Objective: To provide benefits to students in the form of a travel subsidy, paid to schools on a per student basis, for those students to undertake excursions to visit national institutions in Canberra</w:t>
            </w:r>
          </w:p>
        </w:tc>
      </w:tr>
      <w:tr w:rsidR="00E345BF" w:rsidRPr="00FE122E" w:rsidTr="0008722E">
        <w:tc>
          <w:tcPr>
            <w:tcW w:w="1271" w:type="dxa"/>
            <w:tcBorders>
              <w:top w:val="single" w:sz="4" w:space="0" w:color="auto"/>
              <w:bottom w:val="single" w:sz="4" w:space="0" w:color="auto"/>
            </w:tcBorders>
            <w:shd w:val="clear" w:color="auto" w:fill="auto"/>
          </w:tcPr>
          <w:p w:rsidR="00E345BF" w:rsidRPr="00FE122E" w:rsidRDefault="00E345BF" w:rsidP="0008722E">
            <w:pPr>
              <w:pStyle w:val="Tabletext"/>
            </w:pPr>
            <w:r w:rsidRPr="00FE122E">
              <w:t>407.075</w:t>
            </w:r>
          </w:p>
        </w:tc>
        <w:tc>
          <w:tcPr>
            <w:tcW w:w="5816" w:type="dxa"/>
            <w:tcBorders>
              <w:top w:val="single" w:sz="4" w:space="0" w:color="auto"/>
              <w:bottom w:val="single" w:sz="4" w:space="0" w:color="auto"/>
            </w:tcBorders>
            <w:shd w:val="clear" w:color="auto" w:fill="auto"/>
          </w:tcPr>
          <w:p w:rsidR="00E345BF" w:rsidRPr="00FE122E" w:rsidRDefault="00E345BF" w:rsidP="0008722E">
            <w:pPr>
              <w:pStyle w:val="Tabletext"/>
            </w:pPr>
            <w:r w:rsidRPr="00FE122E">
              <w:t>Creative Young Stars</w:t>
            </w:r>
          </w:p>
        </w:tc>
      </w:tr>
      <w:tr w:rsidR="00E345BF" w:rsidRPr="00FE122E" w:rsidTr="0008722E">
        <w:tc>
          <w:tcPr>
            <w:tcW w:w="1271" w:type="dxa"/>
            <w:tcBorders>
              <w:top w:val="single" w:sz="4" w:space="0" w:color="auto"/>
              <w:bottom w:val="single" w:sz="4" w:space="0" w:color="auto"/>
            </w:tcBorders>
            <w:shd w:val="clear" w:color="auto" w:fill="auto"/>
          </w:tcPr>
          <w:p w:rsidR="00E345BF" w:rsidRPr="00FE122E" w:rsidRDefault="00E345BF" w:rsidP="0008722E">
            <w:pPr>
              <w:pStyle w:val="Tabletext"/>
            </w:pPr>
          </w:p>
        </w:tc>
        <w:tc>
          <w:tcPr>
            <w:tcW w:w="5816" w:type="dxa"/>
            <w:tcBorders>
              <w:top w:val="single" w:sz="4" w:space="0" w:color="auto"/>
              <w:bottom w:val="single" w:sz="4" w:space="0" w:color="auto"/>
            </w:tcBorders>
            <w:shd w:val="clear" w:color="auto" w:fill="auto"/>
          </w:tcPr>
          <w:p w:rsidR="00E345BF" w:rsidRPr="00FE122E" w:rsidRDefault="00E345BF" w:rsidP="0008722E">
            <w:pPr>
              <w:pStyle w:val="Tabletext"/>
              <w:rPr>
                <w:i/>
              </w:rPr>
            </w:pPr>
            <w:r w:rsidRPr="00FE122E">
              <w:rPr>
                <w:i/>
              </w:rPr>
              <w:t xml:space="preserve">Objective: To encourage, support and celebrate creative, cultural, </w:t>
            </w:r>
            <w:r w:rsidRPr="00FE122E">
              <w:rPr>
                <w:i/>
              </w:rPr>
              <w:lastRenderedPageBreak/>
              <w:t>academic and community achievement by students and young people throughout Australia, including by providing benefits to students in the form of financial assistance to individual students and groups of students</w:t>
            </w:r>
          </w:p>
        </w:tc>
      </w:tr>
      <w:tr w:rsidR="00E345BF" w:rsidRPr="00FE122E" w:rsidTr="0008722E">
        <w:tc>
          <w:tcPr>
            <w:tcW w:w="1271" w:type="dxa"/>
            <w:tcBorders>
              <w:top w:val="single" w:sz="4" w:space="0" w:color="auto"/>
              <w:bottom w:val="single" w:sz="4" w:space="0" w:color="auto"/>
            </w:tcBorders>
            <w:shd w:val="clear" w:color="auto" w:fill="auto"/>
          </w:tcPr>
          <w:p w:rsidR="00E345BF" w:rsidRPr="00FE122E" w:rsidRDefault="00E345BF" w:rsidP="0008722E">
            <w:pPr>
              <w:pStyle w:val="Tabletext"/>
            </w:pPr>
            <w:r w:rsidRPr="00FE122E">
              <w:lastRenderedPageBreak/>
              <w:t>407.076</w:t>
            </w:r>
          </w:p>
        </w:tc>
        <w:tc>
          <w:tcPr>
            <w:tcW w:w="5816" w:type="dxa"/>
            <w:tcBorders>
              <w:top w:val="single" w:sz="4" w:space="0" w:color="auto"/>
              <w:bottom w:val="single" w:sz="4" w:space="0" w:color="auto"/>
            </w:tcBorders>
            <w:shd w:val="clear" w:color="auto" w:fill="auto"/>
          </w:tcPr>
          <w:p w:rsidR="00E345BF" w:rsidRPr="00FE122E" w:rsidRDefault="00E345BF" w:rsidP="0008722E">
            <w:pPr>
              <w:pStyle w:val="Tabletext"/>
            </w:pPr>
            <w:r w:rsidRPr="00FE122E">
              <w:t>Education services and compliance activities</w:t>
            </w:r>
          </w:p>
        </w:tc>
      </w:tr>
      <w:tr w:rsidR="00E345BF" w:rsidRPr="00FE122E" w:rsidTr="0008722E">
        <w:tc>
          <w:tcPr>
            <w:tcW w:w="1271" w:type="dxa"/>
            <w:tcBorders>
              <w:top w:val="single" w:sz="4" w:space="0" w:color="auto"/>
              <w:bottom w:val="single" w:sz="4" w:space="0" w:color="auto"/>
            </w:tcBorders>
            <w:shd w:val="clear" w:color="auto" w:fill="auto"/>
          </w:tcPr>
          <w:p w:rsidR="00E345BF" w:rsidRPr="00FE122E" w:rsidRDefault="00E345BF" w:rsidP="0008722E">
            <w:pPr>
              <w:pStyle w:val="Tabletext"/>
            </w:pPr>
          </w:p>
        </w:tc>
        <w:tc>
          <w:tcPr>
            <w:tcW w:w="5816" w:type="dxa"/>
            <w:tcBorders>
              <w:top w:val="single" w:sz="4" w:space="0" w:color="auto"/>
              <w:bottom w:val="single" w:sz="4" w:space="0" w:color="auto"/>
            </w:tcBorders>
            <w:shd w:val="clear" w:color="auto" w:fill="auto"/>
          </w:tcPr>
          <w:p w:rsidR="00E345BF" w:rsidRPr="00FE122E" w:rsidRDefault="00E345BF" w:rsidP="0008722E">
            <w:pPr>
              <w:pStyle w:val="Tabletext"/>
              <w:rPr>
                <w:i/>
              </w:rPr>
            </w:pPr>
            <w:r w:rsidRPr="00FE122E">
              <w:rPr>
                <w:i/>
              </w:rPr>
              <w:t>Objective: To educate employers, employees, employee and employer organisations and contractors about the national workplace relations system, and to encourage compliance with workplace relations laws of the Commonwealth (for example, the Fair Work Act 2009)</w:t>
            </w:r>
          </w:p>
        </w:tc>
      </w:tr>
      <w:tr w:rsidR="00E345BF" w:rsidRPr="00FE122E" w:rsidTr="0008722E">
        <w:tc>
          <w:tcPr>
            <w:tcW w:w="1271" w:type="dxa"/>
            <w:tcBorders>
              <w:top w:val="single" w:sz="4" w:space="0" w:color="auto"/>
              <w:bottom w:val="single" w:sz="4" w:space="0" w:color="auto"/>
            </w:tcBorders>
            <w:shd w:val="clear" w:color="auto" w:fill="auto"/>
          </w:tcPr>
          <w:p w:rsidR="00E345BF" w:rsidRPr="00FE122E" w:rsidRDefault="00E345BF" w:rsidP="0008722E">
            <w:pPr>
              <w:pStyle w:val="Tabletext"/>
            </w:pPr>
            <w:r w:rsidRPr="00FE122E">
              <w:t>407.077</w:t>
            </w:r>
          </w:p>
        </w:tc>
        <w:tc>
          <w:tcPr>
            <w:tcW w:w="5816" w:type="dxa"/>
            <w:tcBorders>
              <w:top w:val="single" w:sz="4" w:space="0" w:color="auto"/>
              <w:bottom w:val="single" w:sz="4" w:space="0" w:color="auto"/>
            </w:tcBorders>
            <w:shd w:val="clear" w:color="auto" w:fill="auto"/>
          </w:tcPr>
          <w:p w:rsidR="00E345BF" w:rsidRPr="00FE122E" w:rsidRDefault="00E345BF" w:rsidP="0008722E">
            <w:pPr>
              <w:pStyle w:val="Tabletext"/>
            </w:pPr>
            <w:r w:rsidRPr="00FE122E">
              <w:t>Labour Mobility and Relocation Assistance Initiative</w:t>
            </w:r>
          </w:p>
        </w:tc>
      </w:tr>
      <w:tr w:rsidR="00E345BF" w:rsidRPr="00FE122E" w:rsidTr="0008722E">
        <w:tc>
          <w:tcPr>
            <w:tcW w:w="1271" w:type="dxa"/>
            <w:tcBorders>
              <w:top w:val="single" w:sz="4" w:space="0" w:color="auto"/>
              <w:bottom w:val="single" w:sz="4" w:space="0" w:color="auto"/>
            </w:tcBorders>
            <w:shd w:val="clear" w:color="auto" w:fill="auto"/>
          </w:tcPr>
          <w:p w:rsidR="00E345BF" w:rsidRPr="00FE122E" w:rsidRDefault="00E345BF" w:rsidP="0008722E">
            <w:pPr>
              <w:pStyle w:val="Tabletext"/>
            </w:pPr>
          </w:p>
        </w:tc>
        <w:tc>
          <w:tcPr>
            <w:tcW w:w="5816" w:type="dxa"/>
            <w:tcBorders>
              <w:top w:val="single" w:sz="4" w:space="0" w:color="auto"/>
              <w:bottom w:val="single" w:sz="4" w:space="0" w:color="auto"/>
            </w:tcBorders>
            <w:shd w:val="clear" w:color="auto" w:fill="auto"/>
          </w:tcPr>
          <w:p w:rsidR="00E345BF" w:rsidRPr="00FE122E" w:rsidRDefault="00E345BF" w:rsidP="0008722E">
            <w:pPr>
              <w:pStyle w:val="Tabletext"/>
              <w:rPr>
                <w:i/>
              </w:rPr>
            </w:pPr>
            <w:r w:rsidRPr="00FE122E">
              <w:rPr>
                <w:i/>
              </w:rPr>
              <w:t>Objective: To provide benefits to unemployed persons in the form of financial assistance for such persons to relocate to take up employment or an apprenticeship</w:t>
            </w:r>
          </w:p>
        </w:tc>
      </w:tr>
      <w:tr w:rsidR="00E345BF" w:rsidRPr="00FE122E" w:rsidTr="0008722E">
        <w:tc>
          <w:tcPr>
            <w:tcW w:w="1271" w:type="dxa"/>
            <w:tcBorders>
              <w:top w:val="single" w:sz="4" w:space="0" w:color="auto"/>
              <w:bottom w:val="single" w:sz="4" w:space="0" w:color="auto"/>
            </w:tcBorders>
            <w:shd w:val="clear" w:color="auto" w:fill="auto"/>
          </w:tcPr>
          <w:p w:rsidR="00E345BF" w:rsidRPr="00FE122E" w:rsidRDefault="00E345BF" w:rsidP="0008722E">
            <w:pPr>
              <w:pStyle w:val="Tabletext"/>
            </w:pPr>
            <w:r w:rsidRPr="00FE122E">
              <w:t>407.078</w:t>
            </w:r>
          </w:p>
        </w:tc>
        <w:tc>
          <w:tcPr>
            <w:tcW w:w="5816" w:type="dxa"/>
            <w:tcBorders>
              <w:top w:val="single" w:sz="4" w:space="0" w:color="auto"/>
              <w:bottom w:val="single" w:sz="4" w:space="0" w:color="auto"/>
            </w:tcBorders>
            <w:shd w:val="clear" w:color="auto" w:fill="auto"/>
          </w:tcPr>
          <w:p w:rsidR="00E345BF" w:rsidRPr="00FE122E" w:rsidRDefault="00E345BF" w:rsidP="0008722E">
            <w:pPr>
              <w:pStyle w:val="Tabletext"/>
            </w:pPr>
            <w:r w:rsidRPr="00FE122E">
              <w:t>Philanthropic Fund</w:t>
            </w:r>
          </w:p>
        </w:tc>
      </w:tr>
      <w:tr w:rsidR="00E345BF" w:rsidRPr="00FE122E" w:rsidTr="0008722E">
        <w:tc>
          <w:tcPr>
            <w:tcW w:w="1271" w:type="dxa"/>
            <w:tcBorders>
              <w:top w:val="single" w:sz="4" w:space="0" w:color="auto"/>
              <w:bottom w:val="single" w:sz="4" w:space="0" w:color="auto"/>
            </w:tcBorders>
            <w:shd w:val="clear" w:color="auto" w:fill="auto"/>
          </w:tcPr>
          <w:p w:rsidR="00E345BF" w:rsidRPr="00FE122E" w:rsidRDefault="00E345BF" w:rsidP="0008722E">
            <w:pPr>
              <w:pStyle w:val="Tabletext"/>
            </w:pPr>
          </w:p>
        </w:tc>
        <w:tc>
          <w:tcPr>
            <w:tcW w:w="5816" w:type="dxa"/>
            <w:tcBorders>
              <w:top w:val="single" w:sz="4" w:space="0" w:color="auto"/>
              <w:bottom w:val="single" w:sz="4" w:space="0" w:color="auto"/>
            </w:tcBorders>
            <w:shd w:val="clear" w:color="auto" w:fill="auto"/>
          </w:tcPr>
          <w:p w:rsidR="00E345BF" w:rsidRPr="00FE122E" w:rsidRDefault="00E345BF" w:rsidP="0008722E">
            <w:pPr>
              <w:pStyle w:val="Tabletext"/>
              <w:rPr>
                <w:i/>
              </w:rPr>
            </w:pPr>
            <w:r w:rsidRPr="00FE122E">
              <w:rPr>
                <w:i/>
              </w:rPr>
              <w:t>Objective: To provide grants of financial assistance to a State or a Territory for the purpose of supporting a fund to encourage, provide for and/or support philanthropic engagement with school education</w:t>
            </w:r>
          </w:p>
        </w:tc>
      </w:tr>
      <w:tr w:rsidR="00E345BF" w:rsidRPr="00FE122E" w:rsidTr="0008722E">
        <w:tc>
          <w:tcPr>
            <w:tcW w:w="1271" w:type="dxa"/>
            <w:tcBorders>
              <w:top w:val="single" w:sz="4" w:space="0" w:color="auto"/>
              <w:bottom w:val="single" w:sz="4" w:space="0" w:color="auto"/>
            </w:tcBorders>
            <w:shd w:val="clear" w:color="auto" w:fill="auto"/>
          </w:tcPr>
          <w:p w:rsidR="00E345BF" w:rsidRPr="00FE122E" w:rsidRDefault="00E345BF" w:rsidP="0008722E">
            <w:pPr>
              <w:pStyle w:val="Tabletext"/>
            </w:pPr>
            <w:r w:rsidRPr="00FE122E">
              <w:t>407.079</w:t>
            </w:r>
          </w:p>
        </w:tc>
        <w:tc>
          <w:tcPr>
            <w:tcW w:w="5816" w:type="dxa"/>
            <w:tcBorders>
              <w:top w:val="single" w:sz="4" w:space="0" w:color="auto"/>
              <w:bottom w:val="single" w:sz="4" w:space="0" w:color="auto"/>
            </w:tcBorders>
            <w:shd w:val="clear" w:color="auto" w:fill="auto"/>
          </w:tcPr>
          <w:p w:rsidR="00E345BF" w:rsidRPr="00FE122E" w:rsidRDefault="00E345BF" w:rsidP="0008722E">
            <w:pPr>
              <w:pStyle w:val="Tabletext"/>
            </w:pPr>
            <w:r w:rsidRPr="00FE122E">
              <w:t>Youth Connections</w:t>
            </w:r>
          </w:p>
        </w:tc>
      </w:tr>
      <w:tr w:rsidR="00E345BF" w:rsidRPr="00FE122E" w:rsidTr="0008722E">
        <w:tc>
          <w:tcPr>
            <w:tcW w:w="1271" w:type="dxa"/>
            <w:tcBorders>
              <w:top w:val="single" w:sz="4" w:space="0" w:color="auto"/>
              <w:bottom w:val="single" w:sz="4" w:space="0" w:color="auto"/>
            </w:tcBorders>
            <w:shd w:val="clear" w:color="auto" w:fill="auto"/>
          </w:tcPr>
          <w:p w:rsidR="00E345BF" w:rsidRPr="00FE122E" w:rsidRDefault="00E345BF" w:rsidP="0008722E">
            <w:pPr>
              <w:pStyle w:val="Tabletext"/>
            </w:pPr>
          </w:p>
        </w:tc>
        <w:tc>
          <w:tcPr>
            <w:tcW w:w="5816" w:type="dxa"/>
            <w:tcBorders>
              <w:top w:val="single" w:sz="4" w:space="0" w:color="auto"/>
              <w:bottom w:val="single" w:sz="4" w:space="0" w:color="auto"/>
            </w:tcBorders>
            <w:shd w:val="clear" w:color="auto" w:fill="auto"/>
          </w:tcPr>
          <w:p w:rsidR="00E345BF" w:rsidRPr="00FE122E" w:rsidRDefault="00E345BF" w:rsidP="0008722E">
            <w:pPr>
              <w:pStyle w:val="Tabletext"/>
              <w:rPr>
                <w:i/>
              </w:rPr>
            </w:pPr>
            <w:r w:rsidRPr="00FE122E">
              <w:rPr>
                <w:i/>
              </w:rPr>
              <w:t>Objective: To provide benefits to students and young unemployed persons who are at risk of disengaging from education or face significant disadvantage, by funding service providers to identify and provide assistance to such persons to address their barriers and re</w:t>
            </w:r>
            <w:r w:rsidR="00FE122E">
              <w:rPr>
                <w:i/>
              </w:rPr>
              <w:noBreakHyphen/>
            </w:r>
            <w:r w:rsidRPr="00FE122E">
              <w:rPr>
                <w:i/>
              </w:rPr>
              <w:t>engage with education and training</w:t>
            </w:r>
          </w:p>
        </w:tc>
      </w:tr>
      <w:tr w:rsidR="00E345BF" w:rsidRPr="00FE122E" w:rsidTr="0008722E">
        <w:tc>
          <w:tcPr>
            <w:tcW w:w="1271" w:type="dxa"/>
            <w:tcBorders>
              <w:top w:val="single" w:sz="4" w:space="0" w:color="auto"/>
              <w:bottom w:val="single" w:sz="4" w:space="0" w:color="auto"/>
            </w:tcBorders>
            <w:shd w:val="clear" w:color="auto" w:fill="auto"/>
          </w:tcPr>
          <w:p w:rsidR="00E345BF" w:rsidRPr="00FE122E" w:rsidRDefault="00E345BF" w:rsidP="0008722E">
            <w:pPr>
              <w:pStyle w:val="Tabletext"/>
            </w:pPr>
            <w:r w:rsidRPr="00FE122E">
              <w:t>407.080</w:t>
            </w:r>
          </w:p>
        </w:tc>
        <w:tc>
          <w:tcPr>
            <w:tcW w:w="5816" w:type="dxa"/>
            <w:tcBorders>
              <w:top w:val="single" w:sz="4" w:space="0" w:color="auto"/>
              <w:bottom w:val="single" w:sz="4" w:space="0" w:color="auto"/>
            </w:tcBorders>
            <w:shd w:val="clear" w:color="auto" w:fill="auto"/>
          </w:tcPr>
          <w:p w:rsidR="00E345BF" w:rsidRPr="00FE122E" w:rsidRDefault="00E345BF" w:rsidP="0008722E">
            <w:pPr>
              <w:pStyle w:val="Tabletext"/>
            </w:pPr>
            <w:r w:rsidRPr="00FE122E">
              <w:t>National Career Development Strategy</w:t>
            </w:r>
          </w:p>
        </w:tc>
      </w:tr>
      <w:tr w:rsidR="00E345BF" w:rsidRPr="00FE122E" w:rsidTr="0008722E">
        <w:tc>
          <w:tcPr>
            <w:tcW w:w="1271" w:type="dxa"/>
            <w:tcBorders>
              <w:top w:val="single" w:sz="4" w:space="0" w:color="auto"/>
              <w:bottom w:val="single" w:sz="4" w:space="0" w:color="auto"/>
            </w:tcBorders>
            <w:shd w:val="clear" w:color="auto" w:fill="auto"/>
          </w:tcPr>
          <w:p w:rsidR="00E345BF" w:rsidRPr="00FE122E" w:rsidRDefault="00E345BF" w:rsidP="0008722E">
            <w:pPr>
              <w:pStyle w:val="Tabletext"/>
            </w:pPr>
          </w:p>
        </w:tc>
        <w:tc>
          <w:tcPr>
            <w:tcW w:w="5816" w:type="dxa"/>
            <w:tcBorders>
              <w:top w:val="single" w:sz="4" w:space="0" w:color="auto"/>
              <w:bottom w:val="single" w:sz="4" w:space="0" w:color="auto"/>
            </w:tcBorders>
            <w:shd w:val="clear" w:color="auto" w:fill="auto"/>
          </w:tcPr>
          <w:p w:rsidR="00E345BF" w:rsidRPr="00FE122E" w:rsidRDefault="00E345BF" w:rsidP="0008722E">
            <w:pPr>
              <w:pStyle w:val="Tabletext"/>
              <w:rPr>
                <w:i/>
              </w:rPr>
            </w:pPr>
            <w:r w:rsidRPr="00FE122E">
              <w:rPr>
                <w:i/>
              </w:rPr>
              <w:t>Objective: To provide benefits to students and young unemployed persons, including through the provision of the myfuture website, the Job Guide, assistance to better understand education, training and employment options that are available, mentoring opportunities for students and increasing students’ exposure to meaningful work experience opportunities and the work environment</w:t>
            </w:r>
          </w:p>
        </w:tc>
      </w:tr>
      <w:tr w:rsidR="00E345BF" w:rsidRPr="00FE122E" w:rsidTr="0008722E">
        <w:tc>
          <w:tcPr>
            <w:tcW w:w="1271" w:type="dxa"/>
            <w:tcBorders>
              <w:top w:val="single" w:sz="4" w:space="0" w:color="auto"/>
              <w:bottom w:val="single" w:sz="4" w:space="0" w:color="auto"/>
            </w:tcBorders>
            <w:shd w:val="clear" w:color="auto" w:fill="auto"/>
          </w:tcPr>
          <w:p w:rsidR="00E345BF" w:rsidRPr="00FE122E" w:rsidRDefault="00E345BF" w:rsidP="0008722E">
            <w:pPr>
              <w:pStyle w:val="Tabletext"/>
            </w:pPr>
            <w:r w:rsidRPr="00FE122E">
              <w:t>407.081</w:t>
            </w:r>
          </w:p>
        </w:tc>
        <w:tc>
          <w:tcPr>
            <w:tcW w:w="5816" w:type="dxa"/>
            <w:tcBorders>
              <w:top w:val="single" w:sz="4" w:space="0" w:color="auto"/>
              <w:bottom w:val="single" w:sz="4" w:space="0" w:color="auto"/>
            </w:tcBorders>
            <w:shd w:val="clear" w:color="auto" w:fill="auto"/>
          </w:tcPr>
          <w:p w:rsidR="00E345BF" w:rsidRPr="00FE122E" w:rsidRDefault="00E345BF" w:rsidP="0008722E">
            <w:pPr>
              <w:pStyle w:val="Tabletext"/>
            </w:pPr>
            <w:r w:rsidRPr="00FE122E">
              <w:t>School Business Community Partnership Brokers</w:t>
            </w:r>
          </w:p>
        </w:tc>
      </w:tr>
      <w:tr w:rsidR="00E345BF" w:rsidRPr="00FE122E" w:rsidTr="0008722E">
        <w:tc>
          <w:tcPr>
            <w:tcW w:w="1271" w:type="dxa"/>
            <w:tcBorders>
              <w:top w:val="single" w:sz="4" w:space="0" w:color="auto"/>
            </w:tcBorders>
            <w:shd w:val="clear" w:color="auto" w:fill="auto"/>
          </w:tcPr>
          <w:p w:rsidR="00E345BF" w:rsidRPr="00FE122E" w:rsidRDefault="00E345BF" w:rsidP="0008722E">
            <w:pPr>
              <w:pStyle w:val="Tabletext"/>
            </w:pPr>
          </w:p>
        </w:tc>
        <w:tc>
          <w:tcPr>
            <w:tcW w:w="5816" w:type="dxa"/>
            <w:tcBorders>
              <w:top w:val="single" w:sz="4" w:space="0" w:color="auto"/>
            </w:tcBorders>
            <w:shd w:val="clear" w:color="auto" w:fill="auto"/>
          </w:tcPr>
          <w:p w:rsidR="00E345BF" w:rsidRPr="00FE122E" w:rsidRDefault="00E345BF" w:rsidP="0008722E">
            <w:pPr>
              <w:pStyle w:val="Tabletext"/>
              <w:rPr>
                <w:i/>
              </w:rPr>
            </w:pPr>
            <w:r w:rsidRPr="00FE122E">
              <w:rPr>
                <w:i/>
              </w:rPr>
              <w:t>Objective: To provide benefits to students and unemployed youth, by funding partnership brokers to establish partnerships between schools, business and the broader community that will assist young people to complete school and transition to further education, training and employment</w:t>
            </w:r>
          </w:p>
        </w:tc>
      </w:tr>
      <w:tr w:rsidR="00E345BF" w:rsidRPr="00FE122E" w:rsidTr="0008722E">
        <w:tc>
          <w:tcPr>
            <w:tcW w:w="1271" w:type="dxa"/>
            <w:tcBorders>
              <w:top w:val="single" w:sz="4" w:space="0" w:color="auto"/>
              <w:bottom w:val="single" w:sz="4" w:space="0" w:color="auto"/>
            </w:tcBorders>
            <w:shd w:val="clear" w:color="auto" w:fill="auto"/>
          </w:tcPr>
          <w:p w:rsidR="00E345BF" w:rsidRPr="00FE122E" w:rsidRDefault="00E345BF" w:rsidP="0008722E">
            <w:pPr>
              <w:pStyle w:val="Tabletext"/>
            </w:pPr>
            <w:r w:rsidRPr="00FE122E">
              <w:t>407.082</w:t>
            </w:r>
          </w:p>
        </w:tc>
        <w:tc>
          <w:tcPr>
            <w:tcW w:w="5816" w:type="dxa"/>
            <w:tcBorders>
              <w:top w:val="single" w:sz="4" w:space="0" w:color="auto"/>
              <w:bottom w:val="single" w:sz="4" w:space="0" w:color="auto"/>
            </w:tcBorders>
            <w:shd w:val="clear" w:color="auto" w:fill="auto"/>
          </w:tcPr>
          <w:p w:rsidR="00E345BF" w:rsidRPr="00FE122E" w:rsidRDefault="00E345BF" w:rsidP="0008722E">
            <w:pPr>
              <w:pStyle w:val="Tabletext"/>
            </w:pPr>
            <w:r w:rsidRPr="00FE122E">
              <w:t>Experience + Work Ready</w:t>
            </w:r>
          </w:p>
        </w:tc>
      </w:tr>
      <w:tr w:rsidR="00E345BF" w:rsidRPr="00FE122E" w:rsidTr="0008722E">
        <w:tc>
          <w:tcPr>
            <w:tcW w:w="1271" w:type="dxa"/>
            <w:tcBorders>
              <w:top w:val="single" w:sz="4" w:space="0" w:color="auto"/>
            </w:tcBorders>
            <w:shd w:val="clear" w:color="auto" w:fill="auto"/>
          </w:tcPr>
          <w:p w:rsidR="00E345BF" w:rsidRPr="00FE122E" w:rsidRDefault="00E345BF" w:rsidP="0008722E">
            <w:pPr>
              <w:pStyle w:val="Tabletext"/>
            </w:pPr>
          </w:p>
        </w:tc>
        <w:tc>
          <w:tcPr>
            <w:tcW w:w="5816" w:type="dxa"/>
            <w:tcBorders>
              <w:top w:val="single" w:sz="4" w:space="0" w:color="auto"/>
            </w:tcBorders>
            <w:shd w:val="clear" w:color="auto" w:fill="auto"/>
          </w:tcPr>
          <w:p w:rsidR="00E345BF" w:rsidRPr="00FE122E" w:rsidRDefault="00E345BF" w:rsidP="0008722E">
            <w:pPr>
              <w:pStyle w:val="Tabletext"/>
              <w:rPr>
                <w:i/>
              </w:rPr>
            </w:pPr>
            <w:r w:rsidRPr="00FE122E">
              <w:rPr>
                <w:i/>
              </w:rPr>
              <w:t xml:space="preserve">Objective: To provide tailored services to mature age job seekers, to </w:t>
            </w:r>
            <w:r w:rsidRPr="00FE122E">
              <w:rPr>
                <w:i/>
              </w:rPr>
              <w:lastRenderedPageBreak/>
              <w:t>the extent that such services involve, or are concerned with, the provision of unemployment benefits within the meaning of paragraph</w:t>
            </w:r>
            <w:r w:rsidR="00FE122E" w:rsidRPr="00FE122E">
              <w:rPr>
                <w:i/>
              </w:rPr>
              <w:t> </w:t>
            </w:r>
            <w:r w:rsidRPr="00FE122E">
              <w:rPr>
                <w:i/>
              </w:rPr>
              <w:t>51(xxiiiA) of the Constitution or are consistent with Australia’s international obligations</w:t>
            </w:r>
          </w:p>
        </w:tc>
      </w:tr>
    </w:tbl>
    <w:p w:rsidR="00E345BF" w:rsidRPr="00FE122E" w:rsidRDefault="00E345BF" w:rsidP="00E345BF">
      <w:pPr>
        <w:pStyle w:val="Tabletext"/>
      </w:pPr>
    </w:p>
    <w:p w:rsidR="00E345BF" w:rsidRPr="00FE122E" w:rsidRDefault="00B7776D" w:rsidP="00E345BF">
      <w:pPr>
        <w:pStyle w:val="ItemHead"/>
        <w:tabs>
          <w:tab w:val="left" w:pos="6663"/>
        </w:tabs>
      </w:pPr>
      <w:r w:rsidRPr="00FE122E">
        <w:t>6</w:t>
      </w:r>
      <w:r w:rsidR="00E345BF" w:rsidRPr="00FE122E">
        <w:t xml:space="preserve">  After item</w:t>
      </w:r>
      <w:r w:rsidR="00FE122E" w:rsidRPr="00FE122E">
        <w:t> </w:t>
      </w:r>
      <w:r w:rsidR="00E345BF" w:rsidRPr="00FE122E">
        <w:t>410.026 of Schedule</w:t>
      </w:r>
      <w:r w:rsidR="00FE122E" w:rsidRPr="00FE122E">
        <w:t> </w:t>
      </w:r>
      <w:r w:rsidR="00E345BF" w:rsidRPr="00FE122E">
        <w:t>1AA</w:t>
      </w:r>
    </w:p>
    <w:p w:rsidR="00E345BF" w:rsidRPr="00FE122E" w:rsidRDefault="00E345BF" w:rsidP="00E345BF">
      <w:pPr>
        <w:pStyle w:val="Item"/>
      </w:pPr>
      <w:r w:rsidRPr="00FE122E">
        <w:t>Insert:</w:t>
      </w:r>
    </w:p>
    <w:p w:rsidR="00E345BF" w:rsidRPr="00FE122E" w:rsidRDefault="00E345BF" w:rsidP="00E345BF">
      <w:pPr>
        <w:pStyle w:val="Tabletext"/>
      </w:pPr>
    </w:p>
    <w:tbl>
      <w:tblPr>
        <w:tblW w:w="0" w:type="auto"/>
        <w:tblInd w:w="113" w:type="dxa"/>
        <w:tblLayout w:type="fixed"/>
        <w:tblLook w:val="0000" w:firstRow="0" w:lastRow="0" w:firstColumn="0" w:lastColumn="0" w:noHBand="0" w:noVBand="0"/>
      </w:tblPr>
      <w:tblGrid>
        <w:gridCol w:w="1271"/>
        <w:gridCol w:w="5816"/>
      </w:tblGrid>
      <w:tr w:rsidR="00E345BF" w:rsidRPr="00FE122E" w:rsidTr="0008722E">
        <w:tc>
          <w:tcPr>
            <w:tcW w:w="1271" w:type="dxa"/>
            <w:tcBorders>
              <w:bottom w:val="single" w:sz="4" w:space="0" w:color="auto"/>
            </w:tcBorders>
            <w:shd w:val="clear" w:color="auto" w:fill="auto"/>
          </w:tcPr>
          <w:p w:rsidR="00E345BF" w:rsidRPr="00FE122E" w:rsidRDefault="00E345BF" w:rsidP="0008722E">
            <w:pPr>
              <w:pStyle w:val="Tabletext"/>
            </w:pPr>
            <w:r w:rsidRPr="00FE122E">
              <w:t>410.027</w:t>
            </w:r>
          </w:p>
        </w:tc>
        <w:tc>
          <w:tcPr>
            <w:tcW w:w="5816" w:type="dxa"/>
            <w:tcBorders>
              <w:bottom w:val="single" w:sz="4" w:space="0" w:color="auto"/>
            </w:tcBorders>
            <w:shd w:val="clear" w:color="auto" w:fill="auto"/>
          </w:tcPr>
          <w:p w:rsidR="00E345BF" w:rsidRPr="00FE122E" w:rsidRDefault="00E345BF" w:rsidP="0008722E">
            <w:pPr>
              <w:pStyle w:val="Tabletext"/>
            </w:pPr>
            <w:r w:rsidRPr="00FE122E">
              <w:t>External Merits Review—support component</w:t>
            </w:r>
          </w:p>
        </w:tc>
      </w:tr>
      <w:tr w:rsidR="00E345BF" w:rsidRPr="00FE122E" w:rsidTr="0008722E">
        <w:tc>
          <w:tcPr>
            <w:tcW w:w="1271" w:type="dxa"/>
            <w:tcBorders>
              <w:top w:val="single" w:sz="4" w:space="0" w:color="auto"/>
              <w:bottom w:val="single" w:sz="4" w:space="0" w:color="auto"/>
            </w:tcBorders>
            <w:shd w:val="clear" w:color="auto" w:fill="auto"/>
          </w:tcPr>
          <w:p w:rsidR="00E345BF" w:rsidRPr="00FE122E" w:rsidRDefault="00E345BF" w:rsidP="0008722E">
            <w:pPr>
              <w:pStyle w:val="Tabletext"/>
            </w:pPr>
          </w:p>
        </w:tc>
        <w:tc>
          <w:tcPr>
            <w:tcW w:w="5816" w:type="dxa"/>
            <w:tcBorders>
              <w:top w:val="single" w:sz="4" w:space="0" w:color="auto"/>
              <w:bottom w:val="single" w:sz="4" w:space="0" w:color="auto"/>
            </w:tcBorders>
            <w:shd w:val="clear" w:color="auto" w:fill="auto"/>
          </w:tcPr>
          <w:p w:rsidR="00E345BF" w:rsidRPr="00FE122E" w:rsidRDefault="00E345BF" w:rsidP="0008722E">
            <w:pPr>
              <w:pStyle w:val="Tabletext"/>
              <w:rPr>
                <w:i/>
              </w:rPr>
            </w:pPr>
            <w:r w:rsidRPr="00FE122E">
              <w:rPr>
                <w:i/>
              </w:rPr>
              <w:t>Objective: To assist individuals with making applications to the Administrative Appeals Tribunal for the review of decisions made under the National Disability Insurance Scheme Act 2013, including by providing funding to National Disability Advocacy Program providers</w:t>
            </w:r>
          </w:p>
        </w:tc>
      </w:tr>
      <w:tr w:rsidR="00E345BF" w:rsidRPr="00FE122E" w:rsidTr="0008722E">
        <w:tc>
          <w:tcPr>
            <w:tcW w:w="1271" w:type="dxa"/>
            <w:tcBorders>
              <w:top w:val="single" w:sz="4" w:space="0" w:color="auto"/>
              <w:bottom w:val="single" w:sz="4" w:space="0" w:color="auto"/>
            </w:tcBorders>
            <w:shd w:val="clear" w:color="auto" w:fill="auto"/>
          </w:tcPr>
          <w:p w:rsidR="00E345BF" w:rsidRPr="00FE122E" w:rsidRDefault="00E345BF" w:rsidP="0008722E">
            <w:pPr>
              <w:pStyle w:val="Tabletext"/>
            </w:pPr>
            <w:r w:rsidRPr="00FE122E">
              <w:t>410.028</w:t>
            </w:r>
          </w:p>
        </w:tc>
        <w:tc>
          <w:tcPr>
            <w:tcW w:w="5816" w:type="dxa"/>
            <w:tcBorders>
              <w:top w:val="single" w:sz="4" w:space="0" w:color="auto"/>
              <w:bottom w:val="single" w:sz="4" w:space="0" w:color="auto"/>
            </w:tcBorders>
            <w:shd w:val="clear" w:color="auto" w:fill="auto"/>
          </w:tcPr>
          <w:p w:rsidR="00E345BF" w:rsidRPr="00FE122E" w:rsidRDefault="00E345BF" w:rsidP="0008722E">
            <w:pPr>
              <w:pStyle w:val="Tabletext"/>
            </w:pPr>
            <w:r w:rsidRPr="00FE122E">
              <w:t>Royal Commission into Institutional Responses to Child Sexual Abuse—community</w:t>
            </w:r>
            <w:r w:rsidR="00FE122E">
              <w:noBreakHyphen/>
            </w:r>
            <w:r w:rsidRPr="00FE122E">
              <w:t>based support services</w:t>
            </w:r>
          </w:p>
        </w:tc>
      </w:tr>
      <w:tr w:rsidR="00E345BF" w:rsidRPr="00FE122E" w:rsidTr="0008722E">
        <w:tc>
          <w:tcPr>
            <w:tcW w:w="1271" w:type="dxa"/>
            <w:tcBorders>
              <w:top w:val="single" w:sz="4" w:space="0" w:color="auto"/>
            </w:tcBorders>
            <w:shd w:val="clear" w:color="auto" w:fill="auto"/>
          </w:tcPr>
          <w:p w:rsidR="00E345BF" w:rsidRPr="00FE122E" w:rsidRDefault="00E345BF" w:rsidP="0008722E">
            <w:pPr>
              <w:pStyle w:val="Tabletext"/>
            </w:pPr>
          </w:p>
        </w:tc>
        <w:tc>
          <w:tcPr>
            <w:tcW w:w="5816" w:type="dxa"/>
            <w:tcBorders>
              <w:top w:val="single" w:sz="4" w:space="0" w:color="auto"/>
            </w:tcBorders>
            <w:shd w:val="clear" w:color="auto" w:fill="auto"/>
          </w:tcPr>
          <w:p w:rsidR="00E345BF" w:rsidRPr="00FE122E" w:rsidRDefault="00E345BF" w:rsidP="0008722E">
            <w:pPr>
              <w:pStyle w:val="Tabletext"/>
              <w:rPr>
                <w:i/>
              </w:rPr>
            </w:pPr>
            <w:r w:rsidRPr="00FE122E">
              <w:rPr>
                <w:i/>
              </w:rPr>
              <w:t>Objective: To support people who require assistance with participation in, or as a result of, the Royal Commission into Institutional Responses to Child Sexual Abuse, including:</w:t>
            </w:r>
          </w:p>
          <w:p w:rsidR="00E345BF" w:rsidRPr="00FE122E" w:rsidRDefault="00E345BF" w:rsidP="0008722E">
            <w:pPr>
              <w:pStyle w:val="Tablea"/>
              <w:rPr>
                <w:i/>
              </w:rPr>
            </w:pPr>
            <w:r w:rsidRPr="00FE122E">
              <w:rPr>
                <w:i/>
              </w:rPr>
              <w:t>(a) support before, during or after the Royal Commission; and</w:t>
            </w:r>
          </w:p>
          <w:p w:rsidR="00E345BF" w:rsidRPr="00FE122E" w:rsidRDefault="00E345BF" w:rsidP="0008722E">
            <w:pPr>
              <w:pStyle w:val="Tablea"/>
              <w:rPr>
                <w:i/>
              </w:rPr>
            </w:pPr>
            <w:r w:rsidRPr="00FE122E">
              <w:rPr>
                <w:i/>
              </w:rPr>
              <w:t>(b) support for victims of child sexual abuse (including by providing treatment and follow up for victims of sexual abuse, whether or not they participate in the Royal Commission); and</w:t>
            </w:r>
          </w:p>
          <w:p w:rsidR="00E345BF" w:rsidRPr="00FE122E" w:rsidRDefault="00E345BF" w:rsidP="0008722E">
            <w:pPr>
              <w:pStyle w:val="Tablea"/>
              <w:rPr>
                <w:i/>
              </w:rPr>
            </w:pPr>
            <w:r w:rsidRPr="00FE122E">
              <w:rPr>
                <w:i/>
              </w:rPr>
              <w:t>(c) support for families and others supporting victims; and</w:t>
            </w:r>
          </w:p>
          <w:p w:rsidR="00E345BF" w:rsidRPr="00FE122E" w:rsidRDefault="00E345BF" w:rsidP="0008722E">
            <w:pPr>
              <w:pStyle w:val="Tablea"/>
              <w:rPr>
                <w:i/>
              </w:rPr>
            </w:pPr>
            <w:r w:rsidRPr="00FE122E">
              <w:rPr>
                <w:i/>
              </w:rPr>
              <w:t>(d) support for staff of institutions or organisations in which sexual abuse took place; and</w:t>
            </w:r>
          </w:p>
          <w:p w:rsidR="00E345BF" w:rsidRPr="00FE122E" w:rsidRDefault="00E345BF" w:rsidP="0008722E">
            <w:pPr>
              <w:pStyle w:val="Tablea"/>
              <w:rPr>
                <w:i/>
              </w:rPr>
            </w:pPr>
            <w:r w:rsidRPr="00FE122E">
              <w:rPr>
                <w:i/>
              </w:rPr>
              <w:t>(e) therapeutic support (including by way of the provision of sickness and hospital benefits or medical services) and telephone counselling; and</w:t>
            </w:r>
          </w:p>
          <w:p w:rsidR="00E345BF" w:rsidRPr="00FE122E" w:rsidRDefault="00E345BF" w:rsidP="0008722E">
            <w:pPr>
              <w:pStyle w:val="Tablea"/>
              <w:rPr>
                <w:i/>
              </w:rPr>
            </w:pPr>
            <w:r w:rsidRPr="00FE122E">
              <w:rPr>
                <w:i/>
              </w:rPr>
              <w:t>(f) training and guidance to organisations involved in supporting those engaged with the Royal Commission</w:t>
            </w:r>
          </w:p>
        </w:tc>
      </w:tr>
    </w:tbl>
    <w:p w:rsidR="00E345BF" w:rsidRPr="00FE122E" w:rsidRDefault="00E345BF" w:rsidP="00E345BF">
      <w:pPr>
        <w:pStyle w:val="Tabletext"/>
      </w:pPr>
    </w:p>
    <w:p w:rsidR="00E345BF" w:rsidRPr="00FE122E" w:rsidRDefault="00B7776D" w:rsidP="00E345BF">
      <w:pPr>
        <w:pStyle w:val="ItemHead"/>
        <w:tabs>
          <w:tab w:val="left" w:pos="6663"/>
        </w:tabs>
      </w:pPr>
      <w:r w:rsidRPr="00FE122E">
        <w:t>7</w:t>
      </w:r>
      <w:r w:rsidR="00E345BF" w:rsidRPr="00FE122E">
        <w:t xml:space="preserve">  Item</w:t>
      </w:r>
      <w:r w:rsidR="00FE122E" w:rsidRPr="00FE122E">
        <w:t> </w:t>
      </w:r>
      <w:r w:rsidR="00E345BF" w:rsidRPr="00FE122E">
        <w:t>415.028 of Schedule</w:t>
      </w:r>
      <w:r w:rsidR="00FE122E" w:rsidRPr="00FE122E">
        <w:t> </w:t>
      </w:r>
      <w:r w:rsidR="00E345BF" w:rsidRPr="00FE122E">
        <w:t>1AA</w:t>
      </w:r>
    </w:p>
    <w:p w:rsidR="00E345BF" w:rsidRPr="00FE122E" w:rsidRDefault="00E345BF" w:rsidP="00E345BF">
      <w:pPr>
        <w:pStyle w:val="Item"/>
      </w:pPr>
      <w:r w:rsidRPr="00FE122E">
        <w:t>After “</w:t>
      </w:r>
      <w:r w:rsidRPr="00FE122E">
        <w:rPr>
          <w:i/>
        </w:rPr>
        <w:t>cancer</w:t>
      </w:r>
      <w:r w:rsidRPr="00FE122E">
        <w:t>”, insert “</w:t>
      </w:r>
      <w:r w:rsidRPr="00FE122E">
        <w:rPr>
          <w:i/>
        </w:rPr>
        <w:t>, including by providing support for their families and carers</w:t>
      </w:r>
      <w:r w:rsidRPr="00FE122E">
        <w:t>”.</w:t>
      </w:r>
    </w:p>
    <w:p w:rsidR="00E345BF" w:rsidRPr="00FE122E" w:rsidRDefault="00B7776D" w:rsidP="00E345BF">
      <w:pPr>
        <w:pStyle w:val="ItemHead"/>
        <w:tabs>
          <w:tab w:val="left" w:pos="6663"/>
        </w:tabs>
      </w:pPr>
      <w:r w:rsidRPr="00FE122E">
        <w:lastRenderedPageBreak/>
        <w:t>8</w:t>
      </w:r>
      <w:r w:rsidR="00E345BF" w:rsidRPr="00FE122E">
        <w:t xml:space="preserve">  Item</w:t>
      </w:r>
      <w:r w:rsidR="00FE122E" w:rsidRPr="00FE122E">
        <w:t> </w:t>
      </w:r>
      <w:r w:rsidR="00E345BF" w:rsidRPr="00FE122E">
        <w:t>415.031 of Schedule</w:t>
      </w:r>
      <w:r w:rsidR="00FE122E" w:rsidRPr="00FE122E">
        <w:t> </w:t>
      </w:r>
      <w:r w:rsidR="00E345BF" w:rsidRPr="00FE122E">
        <w:t>1AA</w:t>
      </w:r>
    </w:p>
    <w:p w:rsidR="00E345BF" w:rsidRPr="00FE122E" w:rsidRDefault="00E345BF" w:rsidP="00E345BF">
      <w:pPr>
        <w:pStyle w:val="Item"/>
      </w:pPr>
      <w:r w:rsidRPr="00FE122E">
        <w:t>After “</w:t>
      </w:r>
      <w:r w:rsidRPr="00FE122E">
        <w:rPr>
          <w:i/>
        </w:rPr>
        <w:t>issues</w:t>
      </w:r>
      <w:r w:rsidRPr="00FE122E">
        <w:t xml:space="preserve">”, insert “, </w:t>
      </w:r>
      <w:r w:rsidRPr="00FE122E">
        <w:rPr>
          <w:i/>
        </w:rPr>
        <w:t>and to promote and advance Australia’s health policies through supporting conferences, forums and other events in Australia and overseas</w:t>
      </w:r>
      <w:r w:rsidRPr="00FE122E">
        <w:t>”.</w:t>
      </w:r>
    </w:p>
    <w:p w:rsidR="00E345BF" w:rsidRPr="00FE122E" w:rsidRDefault="009934DF" w:rsidP="00E345BF">
      <w:pPr>
        <w:pStyle w:val="ItemHead"/>
        <w:tabs>
          <w:tab w:val="left" w:pos="6663"/>
        </w:tabs>
      </w:pPr>
      <w:r w:rsidRPr="00FE122E">
        <w:t>9</w:t>
      </w:r>
      <w:r w:rsidR="00E345BF" w:rsidRPr="00FE122E">
        <w:t xml:space="preserve">  Item</w:t>
      </w:r>
      <w:r w:rsidR="00FE122E" w:rsidRPr="00FE122E">
        <w:t> </w:t>
      </w:r>
      <w:r w:rsidR="00E345BF" w:rsidRPr="00FE122E">
        <w:t>418.043 of Schedule</w:t>
      </w:r>
      <w:r w:rsidR="00FE122E" w:rsidRPr="00FE122E">
        <w:t> </w:t>
      </w:r>
      <w:r w:rsidR="00E345BF" w:rsidRPr="00FE122E">
        <w:t>1AA</w:t>
      </w:r>
    </w:p>
    <w:p w:rsidR="00E345BF" w:rsidRPr="00FE122E" w:rsidRDefault="00E345BF" w:rsidP="00E345BF">
      <w:pPr>
        <w:pStyle w:val="Item"/>
      </w:pPr>
      <w:r w:rsidRPr="00FE122E">
        <w:t>Repeal the item, substitute:</w:t>
      </w:r>
    </w:p>
    <w:p w:rsidR="00E345BF" w:rsidRPr="00FE122E" w:rsidRDefault="00E345BF" w:rsidP="00E345BF">
      <w:pPr>
        <w:pStyle w:val="Tabletext"/>
      </w:pPr>
    </w:p>
    <w:tbl>
      <w:tblPr>
        <w:tblW w:w="0" w:type="auto"/>
        <w:tblInd w:w="113" w:type="dxa"/>
        <w:tblLayout w:type="fixed"/>
        <w:tblLook w:val="0000" w:firstRow="0" w:lastRow="0" w:firstColumn="0" w:lastColumn="0" w:noHBand="0" w:noVBand="0"/>
      </w:tblPr>
      <w:tblGrid>
        <w:gridCol w:w="1271"/>
        <w:gridCol w:w="5816"/>
      </w:tblGrid>
      <w:tr w:rsidR="00E345BF" w:rsidRPr="00FE122E" w:rsidTr="0008722E">
        <w:tc>
          <w:tcPr>
            <w:tcW w:w="1271" w:type="dxa"/>
            <w:tcBorders>
              <w:bottom w:val="single" w:sz="4" w:space="0" w:color="auto"/>
            </w:tcBorders>
            <w:shd w:val="clear" w:color="auto" w:fill="auto"/>
          </w:tcPr>
          <w:p w:rsidR="00E345BF" w:rsidRPr="00FE122E" w:rsidRDefault="00E345BF" w:rsidP="0008722E">
            <w:pPr>
              <w:pStyle w:val="Tabletext"/>
            </w:pPr>
            <w:r w:rsidRPr="00FE122E">
              <w:t>418.043</w:t>
            </w:r>
          </w:p>
        </w:tc>
        <w:tc>
          <w:tcPr>
            <w:tcW w:w="5816" w:type="dxa"/>
            <w:tcBorders>
              <w:bottom w:val="single" w:sz="4" w:space="0" w:color="auto"/>
            </w:tcBorders>
            <w:shd w:val="clear" w:color="auto" w:fill="auto"/>
          </w:tcPr>
          <w:p w:rsidR="00E345BF" w:rsidRPr="00FE122E" w:rsidRDefault="00E345BF" w:rsidP="0008722E">
            <w:pPr>
              <w:pStyle w:val="Tabletext"/>
            </w:pPr>
            <w:r w:rsidRPr="00FE122E">
              <w:t>Square Kilometre Array Radio Telescope</w:t>
            </w:r>
          </w:p>
        </w:tc>
      </w:tr>
      <w:tr w:rsidR="00E345BF" w:rsidRPr="00FE122E" w:rsidTr="0008722E">
        <w:tc>
          <w:tcPr>
            <w:tcW w:w="1271" w:type="dxa"/>
            <w:tcBorders>
              <w:top w:val="single" w:sz="4" w:space="0" w:color="auto"/>
            </w:tcBorders>
            <w:shd w:val="clear" w:color="auto" w:fill="auto"/>
          </w:tcPr>
          <w:p w:rsidR="00E345BF" w:rsidRPr="00FE122E" w:rsidRDefault="00E345BF" w:rsidP="0008722E">
            <w:pPr>
              <w:pStyle w:val="Tabletext"/>
            </w:pPr>
          </w:p>
        </w:tc>
        <w:tc>
          <w:tcPr>
            <w:tcW w:w="5816" w:type="dxa"/>
            <w:tcBorders>
              <w:top w:val="single" w:sz="4" w:space="0" w:color="auto"/>
            </w:tcBorders>
            <w:shd w:val="clear" w:color="auto" w:fill="auto"/>
          </w:tcPr>
          <w:p w:rsidR="00E345BF" w:rsidRPr="00FE122E" w:rsidRDefault="00E345BF" w:rsidP="0008722E">
            <w:pPr>
              <w:pStyle w:val="Tabletext"/>
              <w:rPr>
                <w:i/>
              </w:rPr>
            </w:pPr>
            <w:r w:rsidRPr="00FE122E">
              <w:rPr>
                <w:i/>
              </w:rPr>
              <w:t>Objective: To support the promotion and diplomatic efforts, development of a site and negotiation with stakeholders for the bid to host, and the implementation of, the Square Kilometre Array Radio Telescope, including Australian construction and hosting of the Telescope</w:t>
            </w:r>
          </w:p>
        </w:tc>
      </w:tr>
    </w:tbl>
    <w:p w:rsidR="00E345BF" w:rsidRPr="00FE122E" w:rsidRDefault="00E345BF" w:rsidP="00E345BF">
      <w:pPr>
        <w:pStyle w:val="Tabletext"/>
      </w:pPr>
    </w:p>
    <w:p w:rsidR="00E345BF" w:rsidRPr="00FE122E" w:rsidRDefault="00E345BF" w:rsidP="00E345BF">
      <w:pPr>
        <w:pStyle w:val="ItemHead"/>
        <w:tabs>
          <w:tab w:val="left" w:pos="6663"/>
        </w:tabs>
      </w:pPr>
      <w:r w:rsidRPr="00FE122E">
        <w:t>1</w:t>
      </w:r>
      <w:r w:rsidR="009934DF" w:rsidRPr="00FE122E">
        <w:t>0</w:t>
      </w:r>
      <w:r w:rsidRPr="00FE122E">
        <w:t xml:space="preserve">  After item</w:t>
      </w:r>
      <w:r w:rsidR="00FE122E" w:rsidRPr="00FE122E">
        <w:t> </w:t>
      </w:r>
      <w:r w:rsidRPr="00FE122E">
        <w:t>418.077 of Schedule</w:t>
      </w:r>
      <w:r w:rsidR="00FE122E" w:rsidRPr="00FE122E">
        <w:t> </w:t>
      </w:r>
      <w:r w:rsidRPr="00FE122E">
        <w:t>1AA</w:t>
      </w:r>
    </w:p>
    <w:p w:rsidR="00E345BF" w:rsidRPr="00FE122E" w:rsidRDefault="00E345BF" w:rsidP="00E345BF">
      <w:pPr>
        <w:pStyle w:val="Item"/>
      </w:pPr>
      <w:r w:rsidRPr="00FE122E">
        <w:t>Insert:</w:t>
      </w:r>
    </w:p>
    <w:p w:rsidR="00E345BF" w:rsidRPr="00FE122E" w:rsidRDefault="00E345BF" w:rsidP="00E345BF">
      <w:pPr>
        <w:pStyle w:val="Tabletext"/>
      </w:pPr>
    </w:p>
    <w:tbl>
      <w:tblPr>
        <w:tblW w:w="0" w:type="auto"/>
        <w:tblInd w:w="113" w:type="dxa"/>
        <w:tblLayout w:type="fixed"/>
        <w:tblLook w:val="0000" w:firstRow="0" w:lastRow="0" w:firstColumn="0" w:lastColumn="0" w:noHBand="0" w:noVBand="0"/>
      </w:tblPr>
      <w:tblGrid>
        <w:gridCol w:w="1271"/>
        <w:gridCol w:w="5816"/>
      </w:tblGrid>
      <w:tr w:rsidR="00E345BF" w:rsidRPr="00FE122E" w:rsidTr="0008722E">
        <w:tc>
          <w:tcPr>
            <w:tcW w:w="1271" w:type="dxa"/>
            <w:tcBorders>
              <w:bottom w:val="single" w:sz="4" w:space="0" w:color="auto"/>
            </w:tcBorders>
            <w:shd w:val="clear" w:color="auto" w:fill="auto"/>
          </w:tcPr>
          <w:p w:rsidR="00E345BF" w:rsidRPr="00FE122E" w:rsidRDefault="00E345BF" w:rsidP="0008722E">
            <w:pPr>
              <w:pStyle w:val="Tabletext"/>
            </w:pPr>
            <w:r w:rsidRPr="00FE122E">
              <w:t>418.078</w:t>
            </w:r>
          </w:p>
        </w:tc>
        <w:tc>
          <w:tcPr>
            <w:tcW w:w="5816" w:type="dxa"/>
            <w:tcBorders>
              <w:bottom w:val="single" w:sz="4" w:space="0" w:color="auto"/>
            </w:tcBorders>
            <w:shd w:val="clear" w:color="auto" w:fill="auto"/>
          </w:tcPr>
          <w:p w:rsidR="00E345BF" w:rsidRPr="00FE122E" w:rsidRDefault="00E345BF" w:rsidP="0008722E">
            <w:pPr>
              <w:pStyle w:val="Tabletext"/>
            </w:pPr>
            <w:r w:rsidRPr="00FE122E">
              <w:t>Latrobe Valley Economic Diversification Program</w:t>
            </w:r>
          </w:p>
        </w:tc>
      </w:tr>
      <w:tr w:rsidR="00E345BF" w:rsidRPr="00FE122E" w:rsidTr="0008722E">
        <w:tc>
          <w:tcPr>
            <w:tcW w:w="1271" w:type="dxa"/>
            <w:tcBorders>
              <w:top w:val="single" w:sz="4" w:space="0" w:color="auto"/>
            </w:tcBorders>
            <w:shd w:val="clear" w:color="auto" w:fill="auto"/>
          </w:tcPr>
          <w:p w:rsidR="00E345BF" w:rsidRPr="00FE122E" w:rsidRDefault="00E345BF" w:rsidP="0008722E">
            <w:pPr>
              <w:pStyle w:val="Tabletext"/>
            </w:pPr>
          </w:p>
        </w:tc>
        <w:tc>
          <w:tcPr>
            <w:tcW w:w="5816" w:type="dxa"/>
            <w:tcBorders>
              <w:top w:val="single" w:sz="4" w:space="0" w:color="auto"/>
            </w:tcBorders>
            <w:shd w:val="clear" w:color="auto" w:fill="auto"/>
          </w:tcPr>
          <w:p w:rsidR="00E345BF" w:rsidRPr="00FE122E" w:rsidRDefault="00E345BF" w:rsidP="0008722E">
            <w:pPr>
              <w:pStyle w:val="Tabletext"/>
              <w:rPr>
                <w:i/>
              </w:rPr>
            </w:pPr>
            <w:r w:rsidRPr="00FE122E">
              <w:rPr>
                <w:i/>
              </w:rPr>
              <w:t>Objective: To support:</w:t>
            </w:r>
          </w:p>
          <w:p w:rsidR="00E345BF" w:rsidRPr="00FE122E" w:rsidRDefault="00E345BF" w:rsidP="0008722E">
            <w:pPr>
              <w:pStyle w:val="Tablea"/>
              <w:rPr>
                <w:i/>
              </w:rPr>
            </w:pPr>
            <w:r w:rsidRPr="00FE122E">
              <w:rPr>
                <w:i/>
              </w:rPr>
              <w:t>(a) corporations within the meaning of paragraph</w:t>
            </w:r>
            <w:r w:rsidR="00FE122E" w:rsidRPr="00FE122E">
              <w:rPr>
                <w:i/>
              </w:rPr>
              <w:t> </w:t>
            </w:r>
            <w:r w:rsidRPr="00FE122E">
              <w:rPr>
                <w:i/>
              </w:rPr>
              <w:t>51(xx) of the Constitution; and</w:t>
            </w:r>
          </w:p>
          <w:p w:rsidR="00E345BF" w:rsidRPr="00FE122E" w:rsidRDefault="00E345BF" w:rsidP="0008722E">
            <w:pPr>
              <w:pStyle w:val="Tablea"/>
              <w:rPr>
                <w:i/>
              </w:rPr>
            </w:pPr>
            <w:r w:rsidRPr="00FE122E">
              <w:rPr>
                <w:i/>
              </w:rPr>
              <w:t>(b) consistent with Australia’s international obligations—other persons;</w:t>
            </w:r>
          </w:p>
          <w:p w:rsidR="00E345BF" w:rsidRPr="00FE122E" w:rsidRDefault="00E345BF" w:rsidP="0008722E">
            <w:pPr>
              <w:pStyle w:val="Tabletext"/>
              <w:rPr>
                <w:i/>
              </w:rPr>
            </w:pPr>
            <w:r w:rsidRPr="00FE122E">
              <w:rPr>
                <w:i/>
              </w:rPr>
              <w:t>by assisting them to transition from brown coal briquettes to an alternative fuel source and thereby contribute to a reduction in greenhouse gas emissions</w:t>
            </w:r>
          </w:p>
        </w:tc>
      </w:tr>
    </w:tbl>
    <w:p w:rsidR="00E345BF" w:rsidRPr="00FE122E" w:rsidRDefault="00E345BF" w:rsidP="00E345BF">
      <w:pPr>
        <w:pStyle w:val="Tabletext"/>
      </w:pPr>
    </w:p>
    <w:p w:rsidR="00E345BF" w:rsidRPr="00FE122E" w:rsidRDefault="00E345BF" w:rsidP="00E345BF">
      <w:pPr>
        <w:pStyle w:val="ItemHead"/>
        <w:tabs>
          <w:tab w:val="left" w:pos="6663"/>
        </w:tabs>
      </w:pPr>
      <w:r w:rsidRPr="00FE122E">
        <w:t>1</w:t>
      </w:r>
      <w:r w:rsidR="009934DF" w:rsidRPr="00FE122E">
        <w:t>1</w:t>
      </w:r>
      <w:r w:rsidRPr="00FE122E">
        <w:t xml:space="preserve">  After item</w:t>
      </w:r>
      <w:r w:rsidR="00FE122E" w:rsidRPr="00FE122E">
        <w:t> </w:t>
      </w:r>
      <w:r w:rsidRPr="00FE122E">
        <w:t>425.018 of Schedule</w:t>
      </w:r>
      <w:r w:rsidR="00FE122E" w:rsidRPr="00FE122E">
        <w:t> </w:t>
      </w:r>
      <w:r w:rsidRPr="00FE122E">
        <w:t>1AA</w:t>
      </w:r>
    </w:p>
    <w:p w:rsidR="00E345BF" w:rsidRPr="00FE122E" w:rsidRDefault="00E345BF" w:rsidP="00E345BF">
      <w:pPr>
        <w:pStyle w:val="Item"/>
      </w:pPr>
      <w:r w:rsidRPr="00FE122E">
        <w:t>Insert:</w:t>
      </w:r>
    </w:p>
    <w:p w:rsidR="00E345BF" w:rsidRPr="00FE122E" w:rsidRDefault="00E345BF" w:rsidP="00E345BF">
      <w:pPr>
        <w:pStyle w:val="Tabletext"/>
      </w:pPr>
    </w:p>
    <w:tbl>
      <w:tblPr>
        <w:tblW w:w="0" w:type="auto"/>
        <w:tblInd w:w="113" w:type="dxa"/>
        <w:tblLayout w:type="fixed"/>
        <w:tblLook w:val="0000" w:firstRow="0" w:lastRow="0" w:firstColumn="0" w:lastColumn="0" w:noHBand="0" w:noVBand="0"/>
      </w:tblPr>
      <w:tblGrid>
        <w:gridCol w:w="1271"/>
        <w:gridCol w:w="5816"/>
      </w:tblGrid>
      <w:tr w:rsidR="00E345BF" w:rsidRPr="00FE122E" w:rsidTr="0008722E">
        <w:tc>
          <w:tcPr>
            <w:tcW w:w="1271" w:type="dxa"/>
            <w:tcBorders>
              <w:bottom w:val="single" w:sz="4" w:space="0" w:color="auto"/>
            </w:tcBorders>
            <w:shd w:val="clear" w:color="auto" w:fill="auto"/>
          </w:tcPr>
          <w:p w:rsidR="00E345BF" w:rsidRPr="00FE122E" w:rsidRDefault="00E345BF" w:rsidP="0008722E">
            <w:pPr>
              <w:pStyle w:val="Tabletext"/>
            </w:pPr>
            <w:r w:rsidRPr="00FE122E">
              <w:t>425.019</w:t>
            </w:r>
          </w:p>
        </w:tc>
        <w:tc>
          <w:tcPr>
            <w:tcW w:w="5816" w:type="dxa"/>
            <w:tcBorders>
              <w:bottom w:val="single" w:sz="4" w:space="0" w:color="auto"/>
            </w:tcBorders>
            <w:shd w:val="clear" w:color="auto" w:fill="auto"/>
          </w:tcPr>
          <w:p w:rsidR="00E345BF" w:rsidRPr="00FE122E" w:rsidRDefault="00E345BF" w:rsidP="0008722E">
            <w:pPr>
              <w:pStyle w:val="Tabletext"/>
            </w:pPr>
            <w:r w:rsidRPr="00FE122E">
              <w:t>Destruction of ozone depleting substances and synthetic greenhouse gases</w:t>
            </w:r>
          </w:p>
        </w:tc>
      </w:tr>
      <w:tr w:rsidR="00E345BF" w:rsidRPr="00FE122E" w:rsidTr="0008722E">
        <w:tc>
          <w:tcPr>
            <w:tcW w:w="1271" w:type="dxa"/>
            <w:tcBorders>
              <w:top w:val="single" w:sz="4" w:space="0" w:color="auto"/>
            </w:tcBorders>
            <w:shd w:val="clear" w:color="auto" w:fill="auto"/>
          </w:tcPr>
          <w:p w:rsidR="00E345BF" w:rsidRPr="00FE122E" w:rsidRDefault="00E345BF" w:rsidP="0008722E">
            <w:pPr>
              <w:pStyle w:val="Tabletext"/>
            </w:pPr>
          </w:p>
        </w:tc>
        <w:tc>
          <w:tcPr>
            <w:tcW w:w="5816" w:type="dxa"/>
            <w:tcBorders>
              <w:top w:val="single" w:sz="4" w:space="0" w:color="auto"/>
            </w:tcBorders>
            <w:shd w:val="clear" w:color="auto" w:fill="auto"/>
          </w:tcPr>
          <w:p w:rsidR="00E345BF" w:rsidRPr="00FE122E" w:rsidRDefault="00E345BF" w:rsidP="0008722E">
            <w:pPr>
              <w:pStyle w:val="Tabletext"/>
              <w:rPr>
                <w:i/>
              </w:rPr>
            </w:pPr>
            <w:r w:rsidRPr="00FE122E">
              <w:rPr>
                <w:i/>
              </w:rPr>
              <w:t xml:space="preserve">Objective: To fund an incentive program for the destruction of ozone depleting substances and synthetic greenhouse gases in order to </w:t>
            </w:r>
            <w:r w:rsidRPr="00FE122E">
              <w:rPr>
                <w:i/>
              </w:rPr>
              <w:lastRenderedPageBreak/>
              <w:t>assist in meeting Australia’s obligations under the following international agreements:</w:t>
            </w:r>
          </w:p>
          <w:p w:rsidR="00E345BF" w:rsidRPr="00FE122E" w:rsidRDefault="00E345BF" w:rsidP="0008722E">
            <w:pPr>
              <w:pStyle w:val="Tablea"/>
              <w:rPr>
                <w:i/>
              </w:rPr>
            </w:pPr>
            <w:r w:rsidRPr="00FE122E">
              <w:rPr>
                <w:i/>
              </w:rPr>
              <w:t>(a) the Vienna Convention for the Protection of the Ozone Layer;</w:t>
            </w:r>
          </w:p>
          <w:p w:rsidR="00E345BF" w:rsidRPr="00FE122E" w:rsidRDefault="00E345BF" w:rsidP="0008722E">
            <w:pPr>
              <w:pStyle w:val="Tablea"/>
              <w:rPr>
                <w:i/>
              </w:rPr>
            </w:pPr>
            <w:r w:rsidRPr="00FE122E">
              <w:rPr>
                <w:i/>
              </w:rPr>
              <w:t>(b) the Montreal Protocol on Substances that Deplete the Ozone Layer;</w:t>
            </w:r>
          </w:p>
          <w:p w:rsidR="00E345BF" w:rsidRPr="00FE122E" w:rsidRDefault="00E345BF" w:rsidP="0008722E">
            <w:pPr>
              <w:pStyle w:val="Tablea"/>
              <w:rPr>
                <w:i/>
              </w:rPr>
            </w:pPr>
            <w:r w:rsidRPr="00FE122E">
              <w:rPr>
                <w:i/>
              </w:rPr>
              <w:t>(c) the United Nations Framework Convention on Climate Change;</w:t>
            </w:r>
          </w:p>
          <w:p w:rsidR="00E345BF" w:rsidRPr="00FE122E" w:rsidRDefault="00E345BF" w:rsidP="0008722E">
            <w:pPr>
              <w:pStyle w:val="Tablea"/>
              <w:rPr>
                <w:i/>
              </w:rPr>
            </w:pPr>
            <w:r w:rsidRPr="00FE122E">
              <w:rPr>
                <w:i/>
              </w:rPr>
              <w:t>(d) the Kyoto Protocol to the United Nations Framework Convention on Climate Change</w:t>
            </w:r>
          </w:p>
        </w:tc>
      </w:tr>
    </w:tbl>
    <w:p w:rsidR="00E345BF" w:rsidRPr="00FE122E" w:rsidRDefault="00E345BF" w:rsidP="00E345BF">
      <w:pPr>
        <w:pStyle w:val="Tabletext"/>
      </w:pPr>
    </w:p>
    <w:p w:rsidR="00CE75EF" w:rsidRPr="00FE122E" w:rsidRDefault="00CE75EF" w:rsidP="00CE75EF">
      <w:pPr>
        <w:pStyle w:val="ActHead6"/>
        <w:pageBreakBefore/>
      </w:pPr>
      <w:bookmarkStart w:id="12" w:name="_Toc360520418"/>
      <w:bookmarkStart w:id="13" w:name="opcCurrentFind"/>
      <w:r w:rsidRPr="00FE122E">
        <w:rPr>
          <w:rStyle w:val="CharAmSchNo"/>
        </w:rPr>
        <w:lastRenderedPageBreak/>
        <w:t>Schedule</w:t>
      </w:r>
      <w:r w:rsidR="00FE122E" w:rsidRPr="00FE122E">
        <w:rPr>
          <w:rStyle w:val="CharAmSchNo"/>
        </w:rPr>
        <w:t> </w:t>
      </w:r>
      <w:r w:rsidRPr="00FE122E">
        <w:rPr>
          <w:rStyle w:val="CharAmSchNo"/>
        </w:rPr>
        <w:t>2</w:t>
      </w:r>
      <w:r w:rsidRPr="00FE122E">
        <w:t>—</w:t>
      </w:r>
      <w:r w:rsidRPr="00FE122E">
        <w:rPr>
          <w:rStyle w:val="CharAmSchText"/>
        </w:rPr>
        <w:t>Amendments commencing on 1</w:t>
      </w:r>
      <w:r w:rsidR="00FE122E" w:rsidRPr="00FE122E">
        <w:rPr>
          <w:rStyle w:val="CharAmSchText"/>
        </w:rPr>
        <w:t> </w:t>
      </w:r>
      <w:r w:rsidRPr="00FE122E">
        <w:rPr>
          <w:rStyle w:val="CharAmSchText"/>
        </w:rPr>
        <w:t>August 2013</w:t>
      </w:r>
      <w:bookmarkEnd w:id="12"/>
    </w:p>
    <w:bookmarkEnd w:id="13"/>
    <w:p w:rsidR="00CE75EF" w:rsidRPr="00FE122E" w:rsidRDefault="00CE75EF" w:rsidP="00CE75EF">
      <w:pPr>
        <w:pStyle w:val="Header"/>
      </w:pPr>
      <w:r w:rsidRPr="00FE122E">
        <w:rPr>
          <w:rStyle w:val="CharAmPartNo"/>
        </w:rPr>
        <w:t xml:space="preserve"> </w:t>
      </w:r>
      <w:r w:rsidRPr="00FE122E">
        <w:rPr>
          <w:rStyle w:val="CharAmPartText"/>
        </w:rPr>
        <w:t xml:space="preserve"> </w:t>
      </w:r>
    </w:p>
    <w:p w:rsidR="00CE75EF" w:rsidRPr="00FE122E" w:rsidRDefault="00CE75EF" w:rsidP="00CE75EF">
      <w:pPr>
        <w:pStyle w:val="ActHead9"/>
      </w:pPr>
      <w:bookmarkStart w:id="14" w:name="_Toc360520419"/>
      <w:r w:rsidRPr="00FE122E">
        <w:t>Financial Management and Accountability Regulations</w:t>
      </w:r>
      <w:r w:rsidR="00FE122E" w:rsidRPr="00FE122E">
        <w:t> </w:t>
      </w:r>
      <w:r w:rsidRPr="00FE122E">
        <w:t>1997</w:t>
      </w:r>
      <w:bookmarkEnd w:id="14"/>
    </w:p>
    <w:p w:rsidR="00CE75EF" w:rsidRPr="00FE122E" w:rsidRDefault="00E345BF" w:rsidP="00CE75EF">
      <w:pPr>
        <w:pStyle w:val="ItemHead"/>
        <w:rPr>
          <w:rFonts w:cs="Arial"/>
        </w:rPr>
      </w:pPr>
      <w:r w:rsidRPr="00FE122E">
        <w:rPr>
          <w:rFonts w:cs="Arial"/>
          <w:noProof/>
        </w:rPr>
        <w:t>1</w:t>
      </w:r>
      <w:r w:rsidR="00CE75EF" w:rsidRPr="00FE122E">
        <w:rPr>
          <w:rFonts w:cs="Arial"/>
        </w:rPr>
        <w:t xml:space="preserve">  After item</w:t>
      </w:r>
      <w:r w:rsidR="00FE122E" w:rsidRPr="00FE122E">
        <w:rPr>
          <w:rFonts w:cs="Arial"/>
        </w:rPr>
        <w:t> </w:t>
      </w:r>
      <w:r w:rsidR="00CE75EF" w:rsidRPr="00FE122E">
        <w:rPr>
          <w:rFonts w:cs="Arial"/>
        </w:rPr>
        <w:t>101 of Schedule</w:t>
      </w:r>
      <w:r w:rsidR="00FE122E" w:rsidRPr="00FE122E">
        <w:rPr>
          <w:rFonts w:cs="Arial"/>
        </w:rPr>
        <w:t> </w:t>
      </w:r>
      <w:r w:rsidR="00CE75EF" w:rsidRPr="00FE122E">
        <w:rPr>
          <w:rFonts w:cs="Arial"/>
        </w:rPr>
        <w:t>1</w:t>
      </w:r>
    </w:p>
    <w:p w:rsidR="00CE75EF" w:rsidRPr="00FE122E" w:rsidRDefault="00CE75EF" w:rsidP="00CE75EF">
      <w:pPr>
        <w:pStyle w:val="Item"/>
        <w:rPr>
          <w:color w:val="000000" w:themeColor="text1"/>
        </w:rPr>
      </w:pPr>
      <w:r w:rsidRPr="00FE122E">
        <w:rPr>
          <w:color w:val="000000" w:themeColor="text1"/>
        </w:rPr>
        <w:t>Insert:</w:t>
      </w:r>
    </w:p>
    <w:p w:rsidR="00CE75EF" w:rsidRPr="00FE122E" w:rsidRDefault="00CE75EF" w:rsidP="00CE75EF">
      <w:pPr>
        <w:pStyle w:val="Tabletext"/>
      </w:pPr>
    </w:p>
    <w:tbl>
      <w:tblPr>
        <w:tblW w:w="0" w:type="auto"/>
        <w:tblInd w:w="113" w:type="dxa"/>
        <w:tblLayout w:type="fixed"/>
        <w:tblLook w:val="0000" w:firstRow="0" w:lastRow="0" w:firstColumn="0" w:lastColumn="0" w:noHBand="0" w:noVBand="0"/>
      </w:tblPr>
      <w:tblGrid>
        <w:gridCol w:w="1271"/>
        <w:gridCol w:w="4253"/>
        <w:gridCol w:w="1562"/>
      </w:tblGrid>
      <w:tr w:rsidR="00CE75EF" w:rsidRPr="00FE122E" w:rsidTr="0008722E">
        <w:tc>
          <w:tcPr>
            <w:tcW w:w="1271" w:type="dxa"/>
            <w:shd w:val="clear" w:color="auto" w:fill="auto"/>
          </w:tcPr>
          <w:p w:rsidR="00CE75EF" w:rsidRPr="00FE122E" w:rsidRDefault="00CE75EF" w:rsidP="0008722E">
            <w:pPr>
              <w:pStyle w:val="Tabletext"/>
            </w:pPr>
            <w:r w:rsidRPr="00FE122E">
              <w:t>101A</w:t>
            </w:r>
          </w:p>
        </w:tc>
        <w:tc>
          <w:tcPr>
            <w:tcW w:w="4253" w:type="dxa"/>
            <w:shd w:val="clear" w:color="auto" w:fill="auto"/>
          </w:tcPr>
          <w:p w:rsidR="00CE75EF" w:rsidRPr="00FE122E" w:rsidRDefault="00CE75EF" w:rsidP="0008722E">
            <w:pPr>
              <w:pStyle w:val="Tabletext"/>
              <w:rPr>
                <w:color w:val="000000" w:themeColor="text1"/>
              </w:rPr>
            </w:pPr>
            <w:r w:rsidRPr="00FE122E">
              <w:t>Asbestos Safety and Eradication Agency</w:t>
            </w:r>
            <w:r w:rsidRPr="00FE122E">
              <w:rPr>
                <w:color w:val="000000" w:themeColor="text1"/>
              </w:rPr>
              <w:t>, comprising:</w:t>
            </w:r>
          </w:p>
          <w:p w:rsidR="00CE75EF" w:rsidRPr="00FE122E" w:rsidRDefault="00CE75EF" w:rsidP="0008722E">
            <w:pPr>
              <w:pStyle w:val="Tablea"/>
            </w:pPr>
            <w:r w:rsidRPr="00FE122E">
              <w:rPr>
                <w:color w:val="000000" w:themeColor="text1"/>
              </w:rPr>
              <w:t xml:space="preserve">(a) </w:t>
            </w:r>
            <w:r w:rsidRPr="00FE122E">
              <w:t>the Chief Executive Officer appointed under section</w:t>
            </w:r>
            <w:r w:rsidR="00FE122E" w:rsidRPr="00FE122E">
              <w:t> </w:t>
            </w:r>
            <w:r w:rsidRPr="00FE122E">
              <w:t xml:space="preserve">15 of the </w:t>
            </w:r>
            <w:r w:rsidRPr="00FE122E">
              <w:rPr>
                <w:i/>
              </w:rPr>
              <w:t>Asbestos Safety and Eradication Agency Act 2013</w:t>
            </w:r>
            <w:r w:rsidRPr="00FE122E">
              <w:rPr>
                <w:color w:val="000000" w:themeColor="text1"/>
              </w:rPr>
              <w:t>; and</w:t>
            </w:r>
          </w:p>
          <w:p w:rsidR="00CE75EF" w:rsidRPr="00FE122E" w:rsidRDefault="00CE75EF" w:rsidP="0008722E">
            <w:pPr>
              <w:pStyle w:val="Tablea"/>
            </w:pPr>
            <w:r w:rsidRPr="00FE122E">
              <w:rPr>
                <w:color w:val="000000" w:themeColor="text1"/>
              </w:rPr>
              <w:t xml:space="preserve">(b) </w:t>
            </w:r>
            <w:r w:rsidRPr="00FE122E">
              <w:t>the staff of the Agency; and</w:t>
            </w:r>
          </w:p>
          <w:p w:rsidR="00CE75EF" w:rsidRPr="00FE122E" w:rsidRDefault="00CE75EF" w:rsidP="0008722E">
            <w:pPr>
              <w:pStyle w:val="Tablea"/>
              <w:rPr>
                <w:iCs/>
              </w:rPr>
            </w:pPr>
            <w:r w:rsidRPr="00FE122E">
              <w:t>(c) members of any committee mentioned in section</w:t>
            </w:r>
            <w:r w:rsidR="00FE122E" w:rsidRPr="00FE122E">
              <w:t> </w:t>
            </w:r>
            <w:r w:rsidRPr="00FE122E">
              <w:t>24 of that Act; and</w:t>
            </w:r>
          </w:p>
          <w:p w:rsidR="00CE75EF" w:rsidRPr="00FE122E" w:rsidRDefault="00CE75EF" w:rsidP="0008722E">
            <w:pPr>
              <w:pStyle w:val="Tablea"/>
            </w:pPr>
            <w:r w:rsidRPr="00FE122E">
              <w:t>(d) consultants engaged under section</w:t>
            </w:r>
            <w:r w:rsidR="00FE122E" w:rsidRPr="00FE122E">
              <w:t> </w:t>
            </w:r>
            <w:r w:rsidRPr="00FE122E">
              <w:t>26 of that Act; and</w:t>
            </w:r>
          </w:p>
          <w:p w:rsidR="00CE75EF" w:rsidRPr="00FE122E" w:rsidRDefault="00CE75EF" w:rsidP="0008722E">
            <w:pPr>
              <w:pStyle w:val="Tablea"/>
              <w:rPr>
                <w:iCs/>
              </w:rPr>
            </w:pPr>
            <w:r w:rsidRPr="00FE122E">
              <w:t>(e) persons assisting the Agency under section</w:t>
            </w:r>
            <w:r w:rsidR="00FE122E" w:rsidRPr="00FE122E">
              <w:t> </w:t>
            </w:r>
            <w:r w:rsidRPr="00FE122E">
              <w:t>27 of that Act</w:t>
            </w:r>
            <w:r w:rsidRPr="00FE122E">
              <w:rPr>
                <w:iCs/>
              </w:rPr>
              <w:t>; and</w:t>
            </w:r>
          </w:p>
          <w:p w:rsidR="00CE75EF" w:rsidRPr="00FE122E" w:rsidRDefault="00CE75EF" w:rsidP="0008722E">
            <w:pPr>
              <w:pStyle w:val="Tablea"/>
              <w:rPr>
                <w:iCs/>
              </w:rPr>
            </w:pPr>
            <w:r w:rsidRPr="00FE122E">
              <w:t>(f) members of any committee, mentioned in section</w:t>
            </w:r>
            <w:r w:rsidR="00FE122E" w:rsidRPr="00FE122E">
              <w:t> </w:t>
            </w:r>
            <w:r w:rsidRPr="00FE122E">
              <w:t>30A of that Act, established to assist the Asbestos Safety and Eradication Council; and</w:t>
            </w:r>
          </w:p>
          <w:p w:rsidR="00CE75EF" w:rsidRPr="00FE122E" w:rsidRDefault="00CE75EF" w:rsidP="0008722E">
            <w:pPr>
              <w:pStyle w:val="Tablea"/>
            </w:pPr>
            <w:r w:rsidRPr="00FE122E">
              <w:t>(g) members of the Asbestos Safety and Eradication Council mentioned in section</w:t>
            </w:r>
            <w:r w:rsidR="00FE122E" w:rsidRPr="00FE122E">
              <w:t> </w:t>
            </w:r>
            <w:r w:rsidR="003C363E" w:rsidRPr="00FE122E">
              <w:t>31 of that Act</w:t>
            </w:r>
          </w:p>
          <w:p w:rsidR="00CE75EF" w:rsidRPr="00FE122E" w:rsidRDefault="00CE75EF" w:rsidP="0008722E">
            <w:pPr>
              <w:pStyle w:val="Tabletext"/>
              <w:rPr>
                <w:i/>
              </w:rPr>
            </w:pPr>
            <w:r w:rsidRPr="00FE122E">
              <w:rPr>
                <w:i/>
              </w:rPr>
              <w:t>See Note B</w:t>
            </w:r>
          </w:p>
        </w:tc>
        <w:tc>
          <w:tcPr>
            <w:tcW w:w="1562" w:type="dxa"/>
            <w:shd w:val="clear" w:color="auto" w:fill="auto"/>
          </w:tcPr>
          <w:p w:rsidR="00CE75EF" w:rsidRPr="00FE122E" w:rsidRDefault="00CE75EF" w:rsidP="0008722E">
            <w:pPr>
              <w:pStyle w:val="Tabletext"/>
            </w:pPr>
            <w:r w:rsidRPr="00FE122E">
              <w:t>Chief Executive Officer</w:t>
            </w:r>
          </w:p>
        </w:tc>
      </w:tr>
    </w:tbl>
    <w:p w:rsidR="00CE75EF" w:rsidRPr="00FE122E" w:rsidRDefault="00CE75EF" w:rsidP="00CE75EF">
      <w:pPr>
        <w:pStyle w:val="Tabletext"/>
      </w:pPr>
    </w:p>
    <w:sectPr w:rsidR="00CE75EF" w:rsidRPr="00FE122E" w:rsidSect="00114CA1">
      <w:headerReference w:type="even" r:id="rId20"/>
      <w:headerReference w:type="default" r:id="rId21"/>
      <w:footerReference w:type="even" r:id="rId22"/>
      <w:footerReference w:type="default" r:id="rId23"/>
      <w:headerReference w:type="first" r:id="rId24"/>
      <w:footerReference w:type="first" r:id="rId25"/>
      <w:pgSz w:w="11907" w:h="16839"/>
      <w:pgMar w:top="1871" w:right="2410" w:bottom="4253" w:left="2410" w:header="720" w:footer="34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C3E" w:rsidRDefault="003C6C3E" w:rsidP="0048364F">
      <w:pPr>
        <w:spacing w:line="240" w:lineRule="auto"/>
      </w:pPr>
      <w:r>
        <w:separator/>
      </w:r>
    </w:p>
  </w:endnote>
  <w:endnote w:type="continuationSeparator" w:id="0">
    <w:p w:rsidR="003C6C3E" w:rsidRDefault="003C6C3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A1" w:rsidRPr="00114CA1" w:rsidRDefault="00114CA1" w:rsidP="00114CA1">
    <w:pPr>
      <w:pStyle w:val="Footer"/>
      <w:rPr>
        <w:sz w:val="18"/>
      </w:rPr>
    </w:pPr>
    <w:r>
      <w:rPr>
        <w:sz w:val="18"/>
      </w:rPr>
      <w:t>OPC60191</w:t>
    </w:r>
    <w:r w:rsidRPr="00114CA1">
      <w:rPr>
        <w:sz w:val="18"/>
      </w:rPr>
      <w:t xml:space="preserve">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6D3667" w:rsidTr="007946FE">
      <w:tc>
        <w:tcPr>
          <w:tcW w:w="7303" w:type="dxa"/>
        </w:tcPr>
        <w:p w:rsidR="006D3667" w:rsidRDefault="006D3667" w:rsidP="007946FE">
          <w:pPr>
            <w:rPr>
              <w:sz w:val="18"/>
            </w:rPr>
          </w:pPr>
        </w:p>
      </w:tc>
    </w:tr>
  </w:tbl>
  <w:p w:rsidR="0048364F" w:rsidRPr="006D3667" w:rsidRDefault="00114CA1" w:rsidP="00114CA1">
    <w:pPr>
      <w:pStyle w:val="Footer"/>
    </w:pPr>
    <w:r>
      <w:t>OPC60191</w:t>
    </w:r>
    <w:r w:rsidRPr="00114CA1">
      <w:rPr>
        <w:sz w:val="18"/>
      </w:rPr>
      <w:t xml:space="preserve">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A1" w:rsidRPr="00114CA1" w:rsidRDefault="00114CA1" w:rsidP="00114CA1">
    <w:pPr>
      <w:pStyle w:val="Footer"/>
      <w:rPr>
        <w:sz w:val="18"/>
      </w:rPr>
    </w:pPr>
    <w:r>
      <w:rPr>
        <w:sz w:val="18"/>
      </w:rPr>
      <w:t>OPC60191</w:t>
    </w:r>
    <w:r w:rsidRPr="00114CA1">
      <w:rPr>
        <w:sz w:val="18"/>
      </w:rPr>
      <w:t xml:space="preserve">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114CA1" w:rsidRDefault="006D3667" w:rsidP="002B5B89">
    <w:pPr>
      <w:pBdr>
        <w:top w:val="single" w:sz="6" w:space="1" w:color="auto"/>
      </w:pBdr>
      <w:spacing w:before="120" w:line="0" w:lineRule="atLeast"/>
      <w:rPr>
        <w:rFonts w:cs="Times New Roman"/>
        <w:sz w:val="18"/>
        <w:szCs w:val="16"/>
      </w:rPr>
    </w:pPr>
  </w:p>
  <w:tbl>
    <w:tblPr>
      <w:tblStyle w:val="TableGrid"/>
      <w:tblW w:w="0" w:type="auto"/>
      <w:tblLook w:val="04A0" w:firstRow="1" w:lastRow="0" w:firstColumn="1" w:lastColumn="0" w:noHBand="0" w:noVBand="1"/>
    </w:tblPr>
    <w:tblGrid>
      <w:gridCol w:w="533"/>
      <w:gridCol w:w="5387"/>
      <w:gridCol w:w="1383"/>
    </w:tblGrid>
    <w:tr w:rsidR="006D3667" w:rsidRPr="00114CA1" w:rsidTr="00E33C1C">
      <w:tc>
        <w:tcPr>
          <w:tcW w:w="533" w:type="dxa"/>
          <w:tcBorders>
            <w:top w:val="nil"/>
            <w:left w:val="nil"/>
            <w:bottom w:val="nil"/>
            <w:right w:val="nil"/>
          </w:tcBorders>
        </w:tcPr>
        <w:p w:rsidR="006D3667" w:rsidRPr="00114CA1" w:rsidRDefault="006D3667" w:rsidP="00E33C1C">
          <w:pPr>
            <w:spacing w:line="0" w:lineRule="atLeast"/>
            <w:rPr>
              <w:rFonts w:cs="Times New Roman"/>
              <w:sz w:val="18"/>
            </w:rPr>
          </w:pPr>
          <w:r w:rsidRPr="00114CA1">
            <w:rPr>
              <w:rFonts w:cs="Times New Roman"/>
              <w:i/>
              <w:sz w:val="18"/>
            </w:rPr>
            <w:fldChar w:fldCharType="begin"/>
          </w:r>
          <w:r w:rsidRPr="00114CA1">
            <w:rPr>
              <w:rFonts w:cs="Times New Roman"/>
              <w:i/>
              <w:sz w:val="18"/>
            </w:rPr>
            <w:instrText xml:space="preserve"> PAGE </w:instrText>
          </w:r>
          <w:r w:rsidRPr="00114CA1">
            <w:rPr>
              <w:rFonts w:cs="Times New Roman"/>
              <w:i/>
              <w:sz w:val="18"/>
            </w:rPr>
            <w:fldChar w:fldCharType="separate"/>
          </w:r>
          <w:r w:rsidR="00BE7FCB">
            <w:rPr>
              <w:rFonts w:cs="Times New Roman"/>
              <w:i/>
              <w:noProof/>
              <w:sz w:val="18"/>
            </w:rPr>
            <w:t>ix</w:t>
          </w:r>
          <w:r w:rsidRPr="00114CA1">
            <w:rPr>
              <w:rFonts w:cs="Times New Roman"/>
              <w:i/>
              <w:sz w:val="18"/>
            </w:rPr>
            <w:fldChar w:fldCharType="end"/>
          </w:r>
        </w:p>
      </w:tc>
      <w:tc>
        <w:tcPr>
          <w:tcW w:w="5387" w:type="dxa"/>
          <w:tcBorders>
            <w:top w:val="nil"/>
            <w:left w:val="nil"/>
            <w:bottom w:val="nil"/>
            <w:right w:val="nil"/>
          </w:tcBorders>
        </w:tcPr>
        <w:p w:rsidR="006D3667" w:rsidRPr="00114CA1" w:rsidRDefault="00A2057D" w:rsidP="00E33C1C">
          <w:pPr>
            <w:spacing w:line="0" w:lineRule="atLeast"/>
            <w:jc w:val="center"/>
            <w:rPr>
              <w:rFonts w:cs="Times New Roman"/>
              <w:sz w:val="18"/>
            </w:rPr>
          </w:pPr>
          <w:r w:rsidRPr="00114CA1">
            <w:rPr>
              <w:rFonts w:cs="Times New Roman"/>
              <w:i/>
              <w:sz w:val="18"/>
            </w:rPr>
            <w:fldChar w:fldCharType="begin"/>
          </w:r>
          <w:r w:rsidRPr="00114CA1">
            <w:rPr>
              <w:rFonts w:cs="Times New Roman"/>
              <w:i/>
              <w:sz w:val="18"/>
            </w:rPr>
            <w:instrText xml:space="preserve"> DOCPROPERTY ShortT </w:instrText>
          </w:r>
          <w:r w:rsidRPr="00114CA1">
            <w:rPr>
              <w:rFonts w:cs="Times New Roman"/>
              <w:i/>
              <w:sz w:val="18"/>
            </w:rPr>
            <w:fldChar w:fldCharType="separate"/>
          </w:r>
          <w:r w:rsidR="007D3D82">
            <w:rPr>
              <w:rFonts w:cs="Times New Roman"/>
              <w:i/>
              <w:sz w:val="18"/>
            </w:rPr>
            <w:t>Financial Management and Accountability Amendment Regulation 2013 (No. 5)</w:t>
          </w:r>
          <w:r w:rsidRPr="00114CA1">
            <w:rPr>
              <w:rFonts w:cs="Times New Roman"/>
              <w:i/>
              <w:sz w:val="18"/>
            </w:rPr>
            <w:fldChar w:fldCharType="end"/>
          </w:r>
        </w:p>
      </w:tc>
      <w:tc>
        <w:tcPr>
          <w:tcW w:w="1383" w:type="dxa"/>
          <w:tcBorders>
            <w:top w:val="nil"/>
            <w:left w:val="nil"/>
            <w:bottom w:val="nil"/>
            <w:right w:val="nil"/>
          </w:tcBorders>
        </w:tcPr>
        <w:p w:rsidR="006D3667" w:rsidRPr="00114CA1" w:rsidRDefault="00A2057D" w:rsidP="00E33C1C">
          <w:pPr>
            <w:spacing w:line="0" w:lineRule="atLeast"/>
            <w:jc w:val="right"/>
            <w:rPr>
              <w:rFonts w:cs="Times New Roman"/>
              <w:sz w:val="18"/>
            </w:rPr>
          </w:pPr>
          <w:r w:rsidRPr="00114CA1">
            <w:rPr>
              <w:rFonts w:cs="Times New Roman"/>
              <w:i/>
              <w:sz w:val="18"/>
            </w:rPr>
            <w:fldChar w:fldCharType="begin"/>
          </w:r>
          <w:r w:rsidRPr="00114CA1">
            <w:rPr>
              <w:rFonts w:cs="Times New Roman"/>
              <w:i/>
              <w:sz w:val="18"/>
            </w:rPr>
            <w:instrText xml:space="preserve"> DOCPROPERTY ActNo </w:instrText>
          </w:r>
          <w:r w:rsidRPr="00114CA1">
            <w:rPr>
              <w:rFonts w:cs="Times New Roman"/>
              <w:i/>
              <w:sz w:val="18"/>
            </w:rPr>
            <w:fldChar w:fldCharType="separate"/>
          </w:r>
          <w:r w:rsidR="007D3D82">
            <w:rPr>
              <w:rFonts w:cs="Times New Roman"/>
              <w:i/>
              <w:sz w:val="18"/>
            </w:rPr>
            <w:t>No. 174, 2013</w:t>
          </w:r>
          <w:r w:rsidRPr="00114CA1">
            <w:rPr>
              <w:rFonts w:cs="Times New Roman"/>
              <w:i/>
              <w:sz w:val="18"/>
            </w:rPr>
            <w:fldChar w:fldCharType="end"/>
          </w:r>
        </w:p>
      </w:tc>
    </w:tr>
    <w:tr w:rsidR="006D3667" w:rsidRPr="00114CA1" w:rsidTr="006D3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6D3667" w:rsidRPr="00114CA1" w:rsidRDefault="006D3667" w:rsidP="007946FE">
          <w:pPr>
            <w:jc w:val="right"/>
            <w:rPr>
              <w:rFonts w:cs="Times New Roman"/>
              <w:sz w:val="18"/>
            </w:rPr>
          </w:pPr>
        </w:p>
      </w:tc>
    </w:tr>
  </w:tbl>
  <w:p w:rsidR="006D3667" w:rsidRPr="00114CA1" w:rsidRDefault="00114CA1" w:rsidP="00114CA1">
    <w:pPr>
      <w:rPr>
        <w:rFonts w:cs="Times New Roman"/>
        <w:i/>
        <w:sz w:val="18"/>
      </w:rPr>
    </w:pPr>
    <w:r>
      <w:rPr>
        <w:rFonts w:cs="Times New Roman"/>
        <w:i/>
        <w:sz w:val="18"/>
      </w:rPr>
      <w:t>OPC60191</w:t>
    </w:r>
    <w:r w:rsidRPr="00114CA1">
      <w:rPr>
        <w:rFonts w:cs="Times New Roman"/>
        <w:i/>
        <w:sz w:val="18"/>
      </w:rPr>
      <w:t xml:space="preserve">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E33C1C" w:rsidRDefault="006D3667"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D3667" w:rsidTr="00E33C1C">
      <w:tc>
        <w:tcPr>
          <w:tcW w:w="1383" w:type="dxa"/>
          <w:tcBorders>
            <w:top w:val="nil"/>
            <w:left w:val="nil"/>
            <w:bottom w:val="nil"/>
            <w:right w:val="nil"/>
          </w:tcBorders>
        </w:tcPr>
        <w:p w:rsidR="006D3667" w:rsidRDefault="00A2057D"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D3D82">
            <w:rPr>
              <w:i/>
              <w:sz w:val="18"/>
            </w:rPr>
            <w:t>No. 174, 2013</w:t>
          </w:r>
          <w:r w:rsidRPr="007A1328">
            <w:rPr>
              <w:i/>
              <w:sz w:val="18"/>
            </w:rPr>
            <w:fldChar w:fldCharType="end"/>
          </w:r>
        </w:p>
      </w:tc>
      <w:tc>
        <w:tcPr>
          <w:tcW w:w="5387" w:type="dxa"/>
          <w:tcBorders>
            <w:top w:val="nil"/>
            <w:left w:val="nil"/>
            <w:bottom w:val="nil"/>
            <w:right w:val="nil"/>
          </w:tcBorders>
        </w:tcPr>
        <w:p w:rsidR="006D3667" w:rsidRDefault="00A2057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D3D82">
            <w:rPr>
              <w:i/>
              <w:sz w:val="18"/>
            </w:rPr>
            <w:t>Financial Management and Accountability Amendment Regulation 2013 (No. 5)</w:t>
          </w:r>
          <w:r w:rsidRPr="007A1328">
            <w:rPr>
              <w:i/>
              <w:sz w:val="18"/>
            </w:rPr>
            <w:fldChar w:fldCharType="end"/>
          </w:r>
        </w:p>
      </w:tc>
      <w:tc>
        <w:tcPr>
          <w:tcW w:w="533" w:type="dxa"/>
          <w:tcBorders>
            <w:top w:val="nil"/>
            <w:left w:val="nil"/>
            <w:bottom w:val="nil"/>
            <w:right w:val="nil"/>
          </w:tcBorders>
        </w:tcPr>
        <w:p w:rsidR="006D3667" w:rsidRDefault="006D366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25831">
            <w:rPr>
              <w:i/>
              <w:noProof/>
              <w:sz w:val="18"/>
            </w:rPr>
            <w:t>i</w:t>
          </w:r>
          <w:r w:rsidRPr="00ED79B6">
            <w:rPr>
              <w:i/>
              <w:sz w:val="18"/>
            </w:rPr>
            <w:fldChar w:fldCharType="end"/>
          </w:r>
        </w:p>
      </w:tc>
    </w:tr>
    <w:tr w:rsidR="006D3667" w:rsidTr="007946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6D3667" w:rsidRDefault="006D3667" w:rsidP="007946FE">
          <w:pPr>
            <w:rPr>
              <w:sz w:val="18"/>
            </w:rPr>
          </w:pPr>
        </w:p>
      </w:tc>
    </w:tr>
  </w:tbl>
  <w:p w:rsidR="006D3667" w:rsidRPr="00ED79B6" w:rsidRDefault="00114CA1" w:rsidP="00114CA1">
    <w:pPr>
      <w:rPr>
        <w:i/>
        <w:sz w:val="18"/>
      </w:rPr>
    </w:pPr>
    <w:r>
      <w:rPr>
        <w:i/>
        <w:sz w:val="18"/>
      </w:rPr>
      <w:t>OPC60191</w:t>
    </w:r>
    <w:r w:rsidRPr="00114CA1">
      <w:rPr>
        <w:rFonts w:cs="Times New Roman"/>
        <w:i/>
        <w:sz w:val="18"/>
      </w:rPr>
      <w:t xml:space="preserve">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5" w:rsidRPr="00114CA1" w:rsidRDefault="00304E75" w:rsidP="001F6924">
    <w:pPr>
      <w:pBdr>
        <w:top w:val="single" w:sz="6" w:space="1" w:color="auto"/>
      </w:pBdr>
      <w:spacing w:before="120" w:line="0" w:lineRule="atLeast"/>
      <w:rPr>
        <w:rFonts w:cs="Times New Roman"/>
        <w:sz w:val="18"/>
        <w:szCs w:val="16"/>
      </w:rPr>
    </w:pPr>
  </w:p>
  <w:tbl>
    <w:tblPr>
      <w:tblStyle w:val="TableGrid"/>
      <w:tblW w:w="0" w:type="auto"/>
      <w:tblLook w:val="04A0" w:firstRow="1" w:lastRow="0" w:firstColumn="1" w:lastColumn="0" w:noHBand="0" w:noVBand="1"/>
    </w:tblPr>
    <w:tblGrid>
      <w:gridCol w:w="533"/>
      <w:gridCol w:w="5387"/>
      <w:gridCol w:w="1383"/>
    </w:tblGrid>
    <w:tr w:rsidR="00304E75" w:rsidRPr="00114CA1" w:rsidTr="00E33C1C">
      <w:tc>
        <w:tcPr>
          <w:tcW w:w="533" w:type="dxa"/>
          <w:tcBorders>
            <w:top w:val="nil"/>
            <w:left w:val="nil"/>
            <w:bottom w:val="nil"/>
            <w:right w:val="nil"/>
          </w:tcBorders>
        </w:tcPr>
        <w:p w:rsidR="00304E75" w:rsidRPr="00114CA1" w:rsidRDefault="00304E75" w:rsidP="00E33C1C">
          <w:pPr>
            <w:spacing w:line="0" w:lineRule="atLeast"/>
            <w:rPr>
              <w:rFonts w:cs="Times New Roman"/>
              <w:sz w:val="18"/>
            </w:rPr>
          </w:pPr>
          <w:r w:rsidRPr="00114CA1">
            <w:rPr>
              <w:rFonts w:cs="Times New Roman"/>
              <w:i/>
              <w:sz w:val="18"/>
            </w:rPr>
            <w:fldChar w:fldCharType="begin"/>
          </w:r>
          <w:r w:rsidRPr="00114CA1">
            <w:rPr>
              <w:rFonts w:cs="Times New Roman"/>
              <w:i/>
              <w:sz w:val="18"/>
            </w:rPr>
            <w:instrText xml:space="preserve"> PAGE </w:instrText>
          </w:r>
          <w:r w:rsidRPr="00114CA1">
            <w:rPr>
              <w:rFonts w:cs="Times New Roman"/>
              <w:i/>
              <w:sz w:val="18"/>
            </w:rPr>
            <w:fldChar w:fldCharType="separate"/>
          </w:r>
          <w:r w:rsidR="00625831">
            <w:rPr>
              <w:rFonts w:cs="Times New Roman"/>
              <w:i/>
              <w:noProof/>
              <w:sz w:val="18"/>
            </w:rPr>
            <w:t>8</w:t>
          </w:r>
          <w:r w:rsidRPr="00114CA1">
            <w:rPr>
              <w:rFonts w:cs="Times New Roman"/>
              <w:i/>
              <w:sz w:val="18"/>
            </w:rPr>
            <w:fldChar w:fldCharType="end"/>
          </w:r>
        </w:p>
      </w:tc>
      <w:tc>
        <w:tcPr>
          <w:tcW w:w="5387" w:type="dxa"/>
          <w:tcBorders>
            <w:top w:val="nil"/>
            <w:left w:val="nil"/>
            <w:bottom w:val="nil"/>
            <w:right w:val="nil"/>
          </w:tcBorders>
        </w:tcPr>
        <w:p w:rsidR="00304E75" w:rsidRPr="00114CA1" w:rsidRDefault="00304E75" w:rsidP="00E33C1C">
          <w:pPr>
            <w:spacing w:line="0" w:lineRule="atLeast"/>
            <w:jc w:val="center"/>
            <w:rPr>
              <w:rFonts w:cs="Times New Roman"/>
              <w:sz w:val="18"/>
            </w:rPr>
          </w:pPr>
          <w:r w:rsidRPr="00114CA1">
            <w:rPr>
              <w:rFonts w:cs="Times New Roman"/>
              <w:i/>
              <w:sz w:val="18"/>
            </w:rPr>
            <w:fldChar w:fldCharType="begin"/>
          </w:r>
          <w:r w:rsidRPr="00114CA1">
            <w:rPr>
              <w:rFonts w:cs="Times New Roman"/>
              <w:i/>
              <w:sz w:val="18"/>
            </w:rPr>
            <w:instrText xml:space="preserve"> DOCPROPERTY ShortT </w:instrText>
          </w:r>
          <w:r w:rsidRPr="00114CA1">
            <w:rPr>
              <w:rFonts w:cs="Times New Roman"/>
              <w:i/>
              <w:sz w:val="18"/>
            </w:rPr>
            <w:fldChar w:fldCharType="separate"/>
          </w:r>
          <w:r w:rsidR="007D3D82">
            <w:rPr>
              <w:rFonts w:cs="Times New Roman"/>
              <w:i/>
              <w:sz w:val="18"/>
            </w:rPr>
            <w:t>Financial Management and Accountability Amendment Regulation 2013 (No. 5)</w:t>
          </w:r>
          <w:r w:rsidRPr="00114CA1">
            <w:rPr>
              <w:rFonts w:cs="Times New Roman"/>
              <w:i/>
              <w:sz w:val="18"/>
            </w:rPr>
            <w:fldChar w:fldCharType="end"/>
          </w:r>
        </w:p>
      </w:tc>
      <w:tc>
        <w:tcPr>
          <w:tcW w:w="1383" w:type="dxa"/>
          <w:tcBorders>
            <w:top w:val="nil"/>
            <w:left w:val="nil"/>
            <w:bottom w:val="nil"/>
            <w:right w:val="nil"/>
          </w:tcBorders>
        </w:tcPr>
        <w:p w:rsidR="00304E75" w:rsidRPr="00114CA1" w:rsidRDefault="00304E75" w:rsidP="00E33C1C">
          <w:pPr>
            <w:spacing w:line="0" w:lineRule="atLeast"/>
            <w:jc w:val="right"/>
            <w:rPr>
              <w:rFonts w:cs="Times New Roman"/>
              <w:sz w:val="18"/>
            </w:rPr>
          </w:pPr>
          <w:r w:rsidRPr="00114CA1">
            <w:rPr>
              <w:rFonts w:cs="Times New Roman"/>
              <w:i/>
              <w:sz w:val="18"/>
            </w:rPr>
            <w:fldChar w:fldCharType="begin"/>
          </w:r>
          <w:r w:rsidRPr="00114CA1">
            <w:rPr>
              <w:rFonts w:cs="Times New Roman"/>
              <w:i/>
              <w:sz w:val="18"/>
            </w:rPr>
            <w:instrText xml:space="preserve"> DOCPROPERTY ActNo </w:instrText>
          </w:r>
          <w:r w:rsidRPr="00114CA1">
            <w:rPr>
              <w:rFonts w:cs="Times New Roman"/>
              <w:i/>
              <w:sz w:val="18"/>
            </w:rPr>
            <w:fldChar w:fldCharType="separate"/>
          </w:r>
          <w:r w:rsidR="007D3D82">
            <w:rPr>
              <w:rFonts w:cs="Times New Roman"/>
              <w:i/>
              <w:sz w:val="18"/>
            </w:rPr>
            <w:t>No. 174, 2013</w:t>
          </w:r>
          <w:r w:rsidRPr="00114CA1">
            <w:rPr>
              <w:rFonts w:cs="Times New Roman"/>
              <w:i/>
              <w:sz w:val="18"/>
            </w:rPr>
            <w:fldChar w:fldCharType="end"/>
          </w:r>
        </w:p>
      </w:tc>
    </w:tr>
    <w:tr w:rsidR="00304E75" w:rsidRPr="00114CA1" w:rsidTr="006D3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304E75" w:rsidRPr="00114CA1" w:rsidRDefault="00304E75" w:rsidP="007946FE">
          <w:pPr>
            <w:jc w:val="right"/>
            <w:rPr>
              <w:rFonts w:cs="Times New Roman"/>
              <w:sz w:val="18"/>
            </w:rPr>
          </w:pPr>
        </w:p>
      </w:tc>
    </w:tr>
  </w:tbl>
  <w:p w:rsidR="00304E75" w:rsidRPr="00114CA1" w:rsidRDefault="00114CA1" w:rsidP="00114CA1">
    <w:pPr>
      <w:rPr>
        <w:rFonts w:cs="Times New Roman"/>
        <w:i/>
        <w:sz w:val="18"/>
      </w:rPr>
    </w:pPr>
    <w:r>
      <w:rPr>
        <w:rFonts w:cs="Times New Roman"/>
        <w:i/>
        <w:sz w:val="18"/>
      </w:rPr>
      <w:t>OPC60191</w:t>
    </w:r>
    <w:r w:rsidRPr="00114CA1">
      <w:rPr>
        <w:rFonts w:cs="Times New Roman"/>
        <w:i/>
        <w:sz w:val="18"/>
      </w:rPr>
      <w:t xml:space="preserve">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E33C1C">
      <w:tc>
        <w:tcPr>
          <w:tcW w:w="1383" w:type="dxa"/>
          <w:tcBorders>
            <w:top w:val="nil"/>
            <w:left w:val="nil"/>
            <w:bottom w:val="nil"/>
            <w:right w:val="nil"/>
          </w:tcBorders>
        </w:tcPr>
        <w:p w:rsidR="00B63BDE" w:rsidRDefault="00B63BDE"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D3D82">
            <w:rPr>
              <w:i/>
              <w:sz w:val="18"/>
            </w:rPr>
            <w:t>No. 174, 2013</w:t>
          </w:r>
          <w:r w:rsidRPr="007A1328">
            <w:rPr>
              <w:i/>
              <w:sz w:val="18"/>
            </w:rPr>
            <w:fldChar w:fldCharType="end"/>
          </w:r>
        </w:p>
      </w:tc>
      <w:tc>
        <w:tcPr>
          <w:tcW w:w="5387" w:type="dxa"/>
          <w:tcBorders>
            <w:top w:val="nil"/>
            <w:left w:val="nil"/>
            <w:bottom w:val="nil"/>
            <w:right w:val="nil"/>
          </w:tcBorders>
        </w:tcPr>
        <w:p w:rsidR="00B63BDE" w:rsidRDefault="00B63BD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D3D82">
            <w:rPr>
              <w:i/>
              <w:sz w:val="18"/>
            </w:rPr>
            <w:t>Financial Management and Accountability Amendment Regulation 2013 (No. 5)</w:t>
          </w:r>
          <w:r w:rsidRPr="007A1328">
            <w:rPr>
              <w:i/>
              <w:sz w:val="18"/>
            </w:rPr>
            <w:fldChar w:fldCharType="end"/>
          </w:r>
        </w:p>
      </w:tc>
      <w:tc>
        <w:tcPr>
          <w:tcW w:w="533" w:type="dxa"/>
          <w:tcBorders>
            <w:top w:val="nil"/>
            <w:left w:val="nil"/>
            <w:bottom w:val="nil"/>
            <w:right w:val="nil"/>
          </w:tcBorders>
        </w:tcPr>
        <w:p w:rsidR="00B63BDE" w:rsidRDefault="00B63BD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25831">
            <w:rPr>
              <w:i/>
              <w:noProof/>
              <w:sz w:val="18"/>
            </w:rPr>
            <w:t>9</w:t>
          </w:r>
          <w:r w:rsidRPr="00ED79B6">
            <w:rPr>
              <w:i/>
              <w:sz w:val="18"/>
            </w:rPr>
            <w:fldChar w:fldCharType="end"/>
          </w:r>
        </w:p>
      </w:tc>
    </w:tr>
    <w:tr w:rsidR="00B63BDE" w:rsidTr="007946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B63BDE" w:rsidRDefault="00B63BDE" w:rsidP="007946FE">
          <w:pPr>
            <w:rPr>
              <w:sz w:val="18"/>
            </w:rPr>
          </w:pPr>
        </w:p>
      </w:tc>
    </w:tr>
  </w:tbl>
  <w:p w:rsidR="00B63BDE" w:rsidRPr="00ED79B6" w:rsidRDefault="00114CA1" w:rsidP="00114CA1">
    <w:pPr>
      <w:rPr>
        <w:i/>
        <w:sz w:val="18"/>
      </w:rPr>
    </w:pPr>
    <w:r>
      <w:rPr>
        <w:i/>
        <w:sz w:val="18"/>
      </w:rPr>
      <w:t>OPC60191</w:t>
    </w:r>
    <w:r w:rsidRPr="00114CA1">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533C52">
      <w:tc>
        <w:tcPr>
          <w:tcW w:w="1383" w:type="dxa"/>
          <w:tcBorders>
            <w:top w:val="nil"/>
            <w:left w:val="nil"/>
            <w:bottom w:val="nil"/>
            <w:right w:val="nil"/>
          </w:tcBorders>
        </w:tcPr>
        <w:p w:rsidR="00B63BDE" w:rsidRDefault="00B63BDE" w:rsidP="00533C52">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D3D82">
            <w:rPr>
              <w:i/>
              <w:sz w:val="18"/>
            </w:rPr>
            <w:t>No. 174, 2013</w:t>
          </w:r>
          <w:r w:rsidRPr="007A1328">
            <w:rPr>
              <w:i/>
              <w:sz w:val="18"/>
            </w:rPr>
            <w:fldChar w:fldCharType="end"/>
          </w:r>
        </w:p>
      </w:tc>
      <w:tc>
        <w:tcPr>
          <w:tcW w:w="5387" w:type="dxa"/>
          <w:tcBorders>
            <w:top w:val="nil"/>
            <w:left w:val="nil"/>
            <w:bottom w:val="nil"/>
            <w:right w:val="nil"/>
          </w:tcBorders>
        </w:tcPr>
        <w:p w:rsidR="00B63BDE" w:rsidRDefault="00B63BDE" w:rsidP="00533C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D3D82">
            <w:rPr>
              <w:i/>
              <w:sz w:val="18"/>
            </w:rPr>
            <w:t>Financial Management and Accountability Amendment Regulation 2013 (No. 5)</w:t>
          </w:r>
          <w:r w:rsidRPr="007A1328">
            <w:rPr>
              <w:i/>
              <w:sz w:val="18"/>
            </w:rPr>
            <w:fldChar w:fldCharType="end"/>
          </w:r>
        </w:p>
      </w:tc>
      <w:tc>
        <w:tcPr>
          <w:tcW w:w="533" w:type="dxa"/>
          <w:tcBorders>
            <w:top w:val="nil"/>
            <w:left w:val="nil"/>
            <w:bottom w:val="nil"/>
            <w:right w:val="nil"/>
          </w:tcBorders>
        </w:tcPr>
        <w:p w:rsidR="00B63BDE" w:rsidRDefault="00B63BDE" w:rsidP="00533C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7FCB">
            <w:rPr>
              <w:i/>
              <w:noProof/>
              <w:sz w:val="18"/>
            </w:rPr>
            <w:t>9</w:t>
          </w:r>
          <w:r w:rsidRPr="00ED79B6">
            <w:rPr>
              <w:i/>
              <w:sz w:val="18"/>
            </w:rPr>
            <w:fldChar w:fldCharType="end"/>
          </w:r>
        </w:p>
      </w:tc>
    </w:tr>
    <w:tr w:rsidR="00B63BDE" w:rsidTr="00533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B63BDE" w:rsidRDefault="00B63BDE" w:rsidP="00533C52">
          <w:pPr>
            <w:rPr>
              <w:sz w:val="18"/>
            </w:rPr>
          </w:pPr>
        </w:p>
      </w:tc>
    </w:tr>
  </w:tbl>
  <w:p w:rsidR="00B63BDE" w:rsidRPr="00ED79B6" w:rsidRDefault="00B63BD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C3E" w:rsidRDefault="003C6C3E" w:rsidP="0048364F">
      <w:pPr>
        <w:spacing w:line="240" w:lineRule="auto"/>
      </w:pPr>
      <w:r>
        <w:separator/>
      </w:r>
    </w:p>
  </w:footnote>
  <w:footnote w:type="continuationSeparator" w:id="0">
    <w:p w:rsidR="003C6C3E" w:rsidRDefault="003C6C3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ED79B6" w:rsidRDefault="0072202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B9" w:rsidRPr="00ED79B6" w:rsidRDefault="00A87AB9" w:rsidP="00AB3315">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A961C4" w:rsidRDefault="00B63BDE" w:rsidP="00B63BDE">
    <w:pPr>
      <w:rPr>
        <w:b/>
        <w:sz w:val="20"/>
      </w:rPr>
    </w:pPr>
    <w:r>
      <w:rPr>
        <w:b/>
        <w:sz w:val="20"/>
      </w:rPr>
      <w:fldChar w:fldCharType="begin"/>
    </w:r>
    <w:r>
      <w:rPr>
        <w:b/>
        <w:sz w:val="20"/>
      </w:rPr>
      <w:instrText xml:space="preserve"> STYLEREF CharAmSchNo </w:instrText>
    </w:r>
    <w:r w:rsidR="00625831">
      <w:rPr>
        <w:b/>
        <w:sz w:val="20"/>
      </w:rPr>
      <w:fldChar w:fldCharType="separate"/>
    </w:r>
    <w:r w:rsidR="0062583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625831">
      <w:rPr>
        <w:sz w:val="20"/>
      </w:rPr>
      <w:fldChar w:fldCharType="separate"/>
    </w:r>
    <w:r w:rsidR="00625831">
      <w:rPr>
        <w:noProof/>
        <w:sz w:val="20"/>
      </w:rPr>
      <w:t>Amendments commencing on the day after registration</w:t>
    </w:r>
    <w:r>
      <w:rPr>
        <w:sz w:val="20"/>
      </w:rPr>
      <w:fldChar w:fldCharType="end"/>
    </w:r>
  </w:p>
  <w:p w:rsidR="00B63BDE" w:rsidRPr="00A961C4" w:rsidRDefault="00B63BD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63BDE" w:rsidRPr="00A961C4" w:rsidRDefault="00B63BDE" w:rsidP="00B63BDE">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FC" w:rsidRPr="00A961C4" w:rsidRDefault="00E443FC" w:rsidP="00E443FC">
    <w:pPr>
      <w:jc w:val="right"/>
      <w:rPr>
        <w:sz w:val="20"/>
      </w:rPr>
    </w:pPr>
    <w:r w:rsidRPr="00A961C4">
      <w:rPr>
        <w:sz w:val="20"/>
      </w:rPr>
      <w:fldChar w:fldCharType="begin"/>
    </w:r>
    <w:r w:rsidRPr="00A961C4">
      <w:rPr>
        <w:sz w:val="20"/>
      </w:rPr>
      <w:instrText xml:space="preserve"> STYLEREF CharAmSchText </w:instrText>
    </w:r>
    <w:r w:rsidR="00625831">
      <w:rPr>
        <w:sz w:val="20"/>
      </w:rPr>
      <w:fldChar w:fldCharType="separate"/>
    </w:r>
    <w:r w:rsidR="00625831">
      <w:rPr>
        <w:noProof/>
        <w:sz w:val="20"/>
      </w:rPr>
      <w:t>Amendments commencing on 1 August 2013</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25831">
      <w:rPr>
        <w:b/>
        <w:sz w:val="20"/>
      </w:rPr>
      <w:fldChar w:fldCharType="separate"/>
    </w:r>
    <w:r w:rsidR="00625831">
      <w:rPr>
        <w:b/>
        <w:noProof/>
        <w:sz w:val="20"/>
      </w:rPr>
      <w:t>Schedule 2</w:t>
    </w:r>
    <w:r>
      <w:rPr>
        <w:b/>
        <w:sz w:val="20"/>
      </w:rPr>
      <w:fldChar w:fldCharType="end"/>
    </w:r>
  </w:p>
  <w:p w:rsidR="00E443FC" w:rsidRPr="00A961C4" w:rsidRDefault="00E443F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443FC" w:rsidRPr="00A961C4" w:rsidRDefault="00E443FC" w:rsidP="00E443FC">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A961C4" w:rsidRDefault="0072202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C3E"/>
    <w:rsid w:val="000041C6"/>
    <w:rsid w:val="000063E4"/>
    <w:rsid w:val="000113BC"/>
    <w:rsid w:val="000136AF"/>
    <w:rsid w:val="00025060"/>
    <w:rsid w:val="0004044E"/>
    <w:rsid w:val="000614BF"/>
    <w:rsid w:val="0009581A"/>
    <w:rsid w:val="000C4E79"/>
    <w:rsid w:val="000D05EF"/>
    <w:rsid w:val="000F21C1"/>
    <w:rsid w:val="000F7427"/>
    <w:rsid w:val="0010745C"/>
    <w:rsid w:val="00114CA1"/>
    <w:rsid w:val="00140E6D"/>
    <w:rsid w:val="00154EAC"/>
    <w:rsid w:val="001643C9"/>
    <w:rsid w:val="00165568"/>
    <w:rsid w:val="00166C2F"/>
    <w:rsid w:val="001716C9"/>
    <w:rsid w:val="00171EAE"/>
    <w:rsid w:val="00191859"/>
    <w:rsid w:val="00193461"/>
    <w:rsid w:val="001939E1"/>
    <w:rsid w:val="00195382"/>
    <w:rsid w:val="001B7A5D"/>
    <w:rsid w:val="001C69C4"/>
    <w:rsid w:val="001D1148"/>
    <w:rsid w:val="001E3590"/>
    <w:rsid w:val="001E562E"/>
    <w:rsid w:val="001E7407"/>
    <w:rsid w:val="001F6924"/>
    <w:rsid w:val="00201D27"/>
    <w:rsid w:val="00220EC1"/>
    <w:rsid w:val="00240454"/>
    <w:rsid w:val="00240749"/>
    <w:rsid w:val="00265FBC"/>
    <w:rsid w:val="00266D05"/>
    <w:rsid w:val="002932B1"/>
    <w:rsid w:val="00297ECB"/>
    <w:rsid w:val="002A0FFD"/>
    <w:rsid w:val="002B5B89"/>
    <w:rsid w:val="002B7D96"/>
    <w:rsid w:val="002D043A"/>
    <w:rsid w:val="00304E75"/>
    <w:rsid w:val="003072FA"/>
    <w:rsid w:val="0031713F"/>
    <w:rsid w:val="003415D3"/>
    <w:rsid w:val="00352B0F"/>
    <w:rsid w:val="00353904"/>
    <w:rsid w:val="00361BD9"/>
    <w:rsid w:val="00363028"/>
    <w:rsid w:val="003801D0"/>
    <w:rsid w:val="00383597"/>
    <w:rsid w:val="0039228E"/>
    <w:rsid w:val="003926B5"/>
    <w:rsid w:val="003B04EC"/>
    <w:rsid w:val="003C363E"/>
    <w:rsid w:val="003C5F2B"/>
    <w:rsid w:val="003C6C3E"/>
    <w:rsid w:val="003D0BFE"/>
    <w:rsid w:val="003D5700"/>
    <w:rsid w:val="003E5FF5"/>
    <w:rsid w:val="003F4CA9"/>
    <w:rsid w:val="003F567B"/>
    <w:rsid w:val="004010E7"/>
    <w:rsid w:val="00401403"/>
    <w:rsid w:val="004116CD"/>
    <w:rsid w:val="00412B83"/>
    <w:rsid w:val="00424CA9"/>
    <w:rsid w:val="0044291A"/>
    <w:rsid w:val="004541B9"/>
    <w:rsid w:val="00457256"/>
    <w:rsid w:val="00460499"/>
    <w:rsid w:val="0048364F"/>
    <w:rsid w:val="00496F97"/>
    <w:rsid w:val="004A2484"/>
    <w:rsid w:val="004C6444"/>
    <w:rsid w:val="004C6DE1"/>
    <w:rsid w:val="004F1FAC"/>
    <w:rsid w:val="004F3A90"/>
    <w:rsid w:val="004F676E"/>
    <w:rsid w:val="00516B8D"/>
    <w:rsid w:val="00537FBC"/>
    <w:rsid w:val="00543469"/>
    <w:rsid w:val="00557C7A"/>
    <w:rsid w:val="00584811"/>
    <w:rsid w:val="005851A5"/>
    <w:rsid w:val="0058646E"/>
    <w:rsid w:val="00591E07"/>
    <w:rsid w:val="00593AA6"/>
    <w:rsid w:val="00594161"/>
    <w:rsid w:val="00594749"/>
    <w:rsid w:val="005B4067"/>
    <w:rsid w:val="005C12DE"/>
    <w:rsid w:val="005C3F41"/>
    <w:rsid w:val="005E552A"/>
    <w:rsid w:val="00600219"/>
    <w:rsid w:val="006249E6"/>
    <w:rsid w:val="00625831"/>
    <w:rsid w:val="00630733"/>
    <w:rsid w:val="0064468A"/>
    <w:rsid w:val="00654CCA"/>
    <w:rsid w:val="00656DE9"/>
    <w:rsid w:val="00663BDD"/>
    <w:rsid w:val="00677CC2"/>
    <w:rsid w:val="00680F17"/>
    <w:rsid w:val="00685F42"/>
    <w:rsid w:val="0069207B"/>
    <w:rsid w:val="006937E2"/>
    <w:rsid w:val="006977FB"/>
    <w:rsid w:val="006B262A"/>
    <w:rsid w:val="006C2C12"/>
    <w:rsid w:val="006C7F8C"/>
    <w:rsid w:val="006D3667"/>
    <w:rsid w:val="006E004B"/>
    <w:rsid w:val="006E7147"/>
    <w:rsid w:val="00700B2C"/>
    <w:rsid w:val="00701E6A"/>
    <w:rsid w:val="00710A0A"/>
    <w:rsid w:val="00713084"/>
    <w:rsid w:val="00722023"/>
    <w:rsid w:val="00731E00"/>
    <w:rsid w:val="007440B7"/>
    <w:rsid w:val="007634AD"/>
    <w:rsid w:val="007715C9"/>
    <w:rsid w:val="00774EDD"/>
    <w:rsid w:val="007757EC"/>
    <w:rsid w:val="007769D4"/>
    <w:rsid w:val="00785AFA"/>
    <w:rsid w:val="007903AC"/>
    <w:rsid w:val="007A7F9F"/>
    <w:rsid w:val="007B0361"/>
    <w:rsid w:val="007D3D82"/>
    <w:rsid w:val="007D64BA"/>
    <w:rsid w:val="007D6C9E"/>
    <w:rsid w:val="007E7D4A"/>
    <w:rsid w:val="00826DA5"/>
    <w:rsid w:val="00833416"/>
    <w:rsid w:val="00856A31"/>
    <w:rsid w:val="00874B69"/>
    <w:rsid w:val="008754D0"/>
    <w:rsid w:val="00877D48"/>
    <w:rsid w:val="0089783B"/>
    <w:rsid w:val="008B2E01"/>
    <w:rsid w:val="008B5528"/>
    <w:rsid w:val="008D0EE0"/>
    <w:rsid w:val="008F07E3"/>
    <w:rsid w:val="008F4568"/>
    <w:rsid w:val="008F4F1C"/>
    <w:rsid w:val="00907271"/>
    <w:rsid w:val="00932377"/>
    <w:rsid w:val="009847FB"/>
    <w:rsid w:val="009934DF"/>
    <w:rsid w:val="009943D2"/>
    <w:rsid w:val="009B3629"/>
    <w:rsid w:val="009C49D8"/>
    <w:rsid w:val="009E3601"/>
    <w:rsid w:val="009F727E"/>
    <w:rsid w:val="00A2057D"/>
    <w:rsid w:val="00A231E2"/>
    <w:rsid w:val="00A2550D"/>
    <w:rsid w:val="00A26DBE"/>
    <w:rsid w:val="00A326A4"/>
    <w:rsid w:val="00A4169B"/>
    <w:rsid w:val="00A4361F"/>
    <w:rsid w:val="00A44AC4"/>
    <w:rsid w:val="00A64912"/>
    <w:rsid w:val="00A70A74"/>
    <w:rsid w:val="00A87AB9"/>
    <w:rsid w:val="00AB3315"/>
    <w:rsid w:val="00AC1517"/>
    <w:rsid w:val="00AD5641"/>
    <w:rsid w:val="00AF0336"/>
    <w:rsid w:val="00AF6613"/>
    <w:rsid w:val="00B032D8"/>
    <w:rsid w:val="00B332B8"/>
    <w:rsid w:val="00B33B3C"/>
    <w:rsid w:val="00B61D2C"/>
    <w:rsid w:val="00B63BDE"/>
    <w:rsid w:val="00B7776D"/>
    <w:rsid w:val="00BA5026"/>
    <w:rsid w:val="00BB6E79"/>
    <w:rsid w:val="00BC4F91"/>
    <w:rsid w:val="00BD60E6"/>
    <w:rsid w:val="00BE253A"/>
    <w:rsid w:val="00BE719A"/>
    <w:rsid w:val="00BE720A"/>
    <w:rsid w:val="00BE7FCB"/>
    <w:rsid w:val="00BF4533"/>
    <w:rsid w:val="00C067E5"/>
    <w:rsid w:val="00C164CA"/>
    <w:rsid w:val="00C21B63"/>
    <w:rsid w:val="00C42BF8"/>
    <w:rsid w:val="00C460AE"/>
    <w:rsid w:val="00C50043"/>
    <w:rsid w:val="00C7573B"/>
    <w:rsid w:val="00C76CF3"/>
    <w:rsid w:val="00C9306D"/>
    <w:rsid w:val="00CB0180"/>
    <w:rsid w:val="00CD606E"/>
    <w:rsid w:val="00CD7ECB"/>
    <w:rsid w:val="00CE75EF"/>
    <w:rsid w:val="00CF0BB2"/>
    <w:rsid w:val="00D0104A"/>
    <w:rsid w:val="00D13441"/>
    <w:rsid w:val="00D17B17"/>
    <w:rsid w:val="00D243A3"/>
    <w:rsid w:val="00D333D9"/>
    <w:rsid w:val="00D33440"/>
    <w:rsid w:val="00D40403"/>
    <w:rsid w:val="00D52EFE"/>
    <w:rsid w:val="00D63EF6"/>
    <w:rsid w:val="00D70DFB"/>
    <w:rsid w:val="00D766DF"/>
    <w:rsid w:val="00D83D21"/>
    <w:rsid w:val="00D84B58"/>
    <w:rsid w:val="00D925D1"/>
    <w:rsid w:val="00E05704"/>
    <w:rsid w:val="00E05C46"/>
    <w:rsid w:val="00E30206"/>
    <w:rsid w:val="00E33C1C"/>
    <w:rsid w:val="00E345BF"/>
    <w:rsid w:val="00E443FC"/>
    <w:rsid w:val="00E476B8"/>
    <w:rsid w:val="00E54292"/>
    <w:rsid w:val="00E73EC4"/>
    <w:rsid w:val="00E74DC7"/>
    <w:rsid w:val="00E81DF4"/>
    <w:rsid w:val="00E84B32"/>
    <w:rsid w:val="00E864A0"/>
    <w:rsid w:val="00E87699"/>
    <w:rsid w:val="00ED3A7D"/>
    <w:rsid w:val="00EF2E3A"/>
    <w:rsid w:val="00EF5FBD"/>
    <w:rsid w:val="00F047E2"/>
    <w:rsid w:val="00F078DC"/>
    <w:rsid w:val="00F13E86"/>
    <w:rsid w:val="00F24C35"/>
    <w:rsid w:val="00F56759"/>
    <w:rsid w:val="00F677A9"/>
    <w:rsid w:val="00F84CF5"/>
    <w:rsid w:val="00FA420B"/>
    <w:rsid w:val="00FB03B3"/>
    <w:rsid w:val="00FD7CFE"/>
    <w:rsid w:val="00FE122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E122E"/>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E122E"/>
  </w:style>
  <w:style w:type="paragraph" w:customStyle="1" w:styleId="OPCParaBase">
    <w:name w:val="OPCParaBase"/>
    <w:qFormat/>
    <w:rsid w:val="00FE122E"/>
    <w:pPr>
      <w:spacing w:line="260" w:lineRule="atLeast"/>
    </w:pPr>
    <w:rPr>
      <w:rFonts w:eastAsia="Times New Roman" w:cs="Times New Roman"/>
      <w:sz w:val="22"/>
      <w:lang w:eastAsia="en-AU"/>
    </w:rPr>
  </w:style>
  <w:style w:type="paragraph" w:customStyle="1" w:styleId="ShortT">
    <w:name w:val="ShortT"/>
    <w:basedOn w:val="OPCParaBase"/>
    <w:next w:val="Normal"/>
    <w:qFormat/>
    <w:rsid w:val="00FE122E"/>
    <w:pPr>
      <w:spacing w:line="240" w:lineRule="auto"/>
    </w:pPr>
    <w:rPr>
      <w:b/>
      <w:sz w:val="40"/>
    </w:rPr>
  </w:style>
  <w:style w:type="paragraph" w:customStyle="1" w:styleId="ActHead1">
    <w:name w:val="ActHead 1"/>
    <w:aliases w:val="c"/>
    <w:basedOn w:val="OPCParaBase"/>
    <w:next w:val="Normal"/>
    <w:qFormat/>
    <w:rsid w:val="00FE122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E122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E122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E122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E122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E122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E122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E122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E122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E122E"/>
  </w:style>
  <w:style w:type="paragraph" w:customStyle="1" w:styleId="Blocks">
    <w:name w:val="Blocks"/>
    <w:aliases w:val="bb"/>
    <w:basedOn w:val="OPCParaBase"/>
    <w:qFormat/>
    <w:rsid w:val="00FE122E"/>
    <w:pPr>
      <w:spacing w:line="240" w:lineRule="auto"/>
    </w:pPr>
    <w:rPr>
      <w:sz w:val="24"/>
    </w:rPr>
  </w:style>
  <w:style w:type="paragraph" w:customStyle="1" w:styleId="BoxText">
    <w:name w:val="BoxText"/>
    <w:aliases w:val="bt"/>
    <w:basedOn w:val="OPCParaBase"/>
    <w:qFormat/>
    <w:rsid w:val="00FE122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E122E"/>
    <w:rPr>
      <w:b/>
    </w:rPr>
  </w:style>
  <w:style w:type="paragraph" w:customStyle="1" w:styleId="BoxHeadItalic">
    <w:name w:val="BoxHeadItalic"/>
    <w:aliases w:val="bhi"/>
    <w:basedOn w:val="BoxText"/>
    <w:next w:val="BoxStep"/>
    <w:qFormat/>
    <w:rsid w:val="00FE122E"/>
    <w:rPr>
      <w:i/>
    </w:rPr>
  </w:style>
  <w:style w:type="paragraph" w:customStyle="1" w:styleId="BoxList">
    <w:name w:val="BoxList"/>
    <w:aliases w:val="bl"/>
    <w:basedOn w:val="BoxText"/>
    <w:qFormat/>
    <w:rsid w:val="00FE122E"/>
    <w:pPr>
      <w:ind w:left="1559" w:hanging="425"/>
    </w:pPr>
  </w:style>
  <w:style w:type="paragraph" w:customStyle="1" w:styleId="BoxNote">
    <w:name w:val="BoxNote"/>
    <w:aliases w:val="bn"/>
    <w:basedOn w:val="BoxText"/>
    <w:qFormat/>
    <w:rsid w:val="00FE122E"/>
    <w:pPr>
      <w:tabs>
        <w:tab w:val="left" w:pos="1985"/>
      </w:tabs>
      <w:spacing w:before="122" w:line="198" w:lineRule="exact"/>
      <w:ind w:left="2948" w:hanging="1814"/>
    </w:pPr>
    <w:rPr>
      <w:sz w:val="18"/>
    </w:rPr>
  </w:style>
  <w:style w:type="paragraph" w:customStyle="1" w:styleId="BoxPara">
    <w:name w:val="BoxPara"/>
    <w:aliases w:val="bp"/>
    <w:basedOn w:val="BoxText"/>
    <w:qFormat/>
    <w:rsid w:val="00FE122E"/>
    <w:pPr>
      <w:tabs>
        <w:tab w:val="right" w:pos="2268"/>
      </w:tabs>
      <w:ind w:left="2552" w:hanging="1418"/>
    </w:pPr>
  </w:style>
  <w:style w:type="paragraph" w:customStyle="1" w:styleId="BoxStep">
    <w:name w:val="BoxStep"/>
    <w:aliases w:val="bs"/>
    <w:basedOn w:val="BoxText"/>
    <w:qFormat/>
    <w:rsid w:val="00FE122E"/>
    <w:pPr>
      <w:ind w:left="1985" w:hanging="851"/>
    </w:pPr>
  </w:style>
  <w:style w:type="character" w:customStyle="1" w:styleId="CharAmPartNo">
    <w:name w:val="CharAmPartNo"/>
    <w:basedOn w:val="OPCCharBase"/>
    <w:qFormat/>
    <w:rsid w:val="00FE122E"/>
  </w:style>
  <w:style w:type="character" w:customStyle="1" w:styleId="CharAmPartText">
    <w:name w:val="CharAmPartText"/>
    <w:basedOn w:val="OPCCharBase"/>
    <w:qFormat/>
    <w:rsid w:val="00FE122E"/>
  </w:style>
  <w:style w:type="character" w:customStyle="1" w:styleId="CharAmSchNo">
    <w:name w:val="CharAmSchNo"/>
    <w:basedOn w:val="OPCCharBase"/>
    <w:qFormat/>
    <w:rsid w:val="00FE122E"/>
  </w:style>
  <w:style w:type="character" w:customStyle="1" w:styleId="CharAmSchText">
    <w:name w:val="CharAmSchText"/>
    <w:basedOn w:val="OPCCharBase"/>
    <w:qFormat/>
    <w:rsid w:val="00FE122E"/>
  </w:style>
  <w:style w:type="character" w:customStyle="1" w:styleId="CharBoldItalic">
    <w:name w:val="CharBoldItalic"/>
    <w:basedOn w:val="OPCCharBase"/>
    <w:uiPriority w:val="1"/>
    <w:qFormat/>
    <w:rsid w:val="00FE122E"/>
    <w:rPr>
      <w:b/>
      <w:i/>
    </w:rPr>
  </w:style>
  <w:style w:type="character" w:customStyle="1" w:styleId="CharChapNo">
    <w:name w:val="CharChapNo"/>
    <w:basedOn w:val="OPCCharBase"/>
    <w:uiPriority w:val="1"/>
    <w:qFormat/>
    <w:rsid w:val="00FE122E"/>
  </w:style>
  <w:style w:type="character" w:customStyle="1" w:styleId="CharChapText">
    <w:name w:val="CharChapText"/>
    <w:basedOn w:val="OPCCharBase"/>
    <w:uiPriority w:val="1"/>
    <w:qFormat/>
    <w:rsid w:val="00FE122E"/>
  </w:style>
  <w:style w:type="character" w:customStyle="1" w:styleId="CharDivNo">
    <w:name w:val="CharDivNo"/>
    <w:basedOn w:val="OPCCharBase"/>
    <w:uiPriority w:val="1"/>
    <w:qFormat/>
    <w:rsid w:val="00FE122E"/>
  </w:style>
  <w:style w:type="character" w:customStyle="1" w:styleId="CharDivText">
    <w:name w:val="CharDivText"/>
    <w:basedOn w:val="OPCCharBase"/>
    <w:uiPriority w:val="1"/>
    <w:qFormat/>
    <w:rsid w:val="00FE122E"/>
  </w:style>
  <w:style w:type="character" w:customStyle="1" w:styleId="CharItalic">
    <w:name w:val="CharItalic"/>
    <w:basedOn w:val="OPCCharBase"/>
    <w:uiPriority w:val="1"/>
    <w:qFormat/>
    <w:rsid w:val="00FE122E"/>
    <w:rPr>
      <w:i/>
    </w:rPr>
  </w:style>
  <w:style w:type="character" w:customStyle="1" w:styleId="CharPartNo">
    <w:name w:val="CharPartNo"/>
    <w:basedOn w:val="OPCCharBase"/>
    <w:uiPriority w:val="1"/>
    <w:qFormat/>
    <w:rsid w:val="00FE122E"/>
  </w:style>
  <w:style w:type="character" w:customStyle="1" w:styleId="CharPartText">
    <w:name w:val="CharPartText"/>
    <w:basedOn w:val="OPCCharBase"/>
    <w:uiPriority w:val="1"/>
    <w:qFormat/>
    <w:rsid w:val="00FE122E"/>
  </w:style>
  <w:style w:type="character" w:customStyle="1" w:styleId="CharSectno">
    <w:name w:val="CharSectno"/>
    <w:basedOn w:val="OPCCharBase"/>
    <w:qFormat/>
    <w:rsid w:val="00FE122E"/>
  </w:style>
  <w:style w:type="character" w:customStyle="1" w:styleId="CharSubdNo">
    <w:name w:val="CharSubdNo"/>
    <w:basedOn w:val="OPCCharBase"/>
    <w:uiPriority w:val="1"/>
    <w:qFormat/>
    <w:rsid w:val="00FE122E"/>
  </w:style>
  <w:style w:type="character" w:customStyle="1" w:styleId="CharSubdText">
    <w:name w:val="CharSubdText"/>
    <w:basedOn w:val="OPCCharBase"/>
    <w:uiPriority w:val="1"/>
    <w:qFormat/>
    <w:rsid w:val="00FE122E"/>
  </w:style>
  <w:style w:type="paragraph" w:customStyle="1" w:styleId="CTA--">
    <w:name w:val="CTA --"/>
    <w:basedOn w:val="OPCParaBase"/>
    <w:next w:val="Normal"/>
    <w:rsid w:val="00FE122E"/>
    <w:pPr>
      <w:spacing w:before="60" w:line="240" w:lineRule="atLeast"/>
      <w:ind w:left="142" w:hanging="142"/>
    </w:pPr>
    <w:rPr>
      <w:sz w:val="20"/>
    </w:rPr>
  </w:style>
  <w:style w:type="paragraph" w:customStyle="1" w:styleId="CTA-">
    <w:name w:val="CTA -"/>
    <w:basedOn w:val="OPCParaBase"/>
    <w:rsid w:val="00FE122E"/>
    <w:pPr>
      <w:spacing w:before="60" w:line="240" w:lineRule="atLeast"/>
      <w:ind w:left="85" w:hanging="85"/>
    </w:pPr>
    <w:rPr>
      <w:sz w:val="20"/>
    </w:rPr>
  </w:style>
  <w:style w:type="paragraph" w:customStyle="1" w:styleId="CTA---">
    <w:name w:val="CTA ---"/>
    <w:basedOn w:val="OPCParaBase"/>
    <w:next w:val="Normal"/>
    <w:rsid w:val="00FE122E"/>
    <w:pPr>
      <w:spacing w:before="60" w:line="240" w:lineRule="atLeast"/>
      <w:ind w:left="198" w:hanging="198"/>
    </w:pPr>
    <w:rPr>
      <w:sz w:val="20"/>
    </w:rPr>
  </w:style>
  <w:style w:type="paragraph" w:customStyle="1" w:styleId="CTA----">
    <w:name w:val="CTA ----"/>
    <w:basedOn w:val="OPCParaBase"/>
    <w:next w:val="Normal"/>
    <w:rsid w:val="00FE122E"/>
    <w:pPr>
      <w:spacing w:before="60" w:line="240" w:lineRule="atLeast"/>
      <w:ind w:left="255" w:hanging="255"/>
    </w:pPr>
    <w:rPr>
      <w:sz w:val="20"/>
    </w:rPr>
  </w:style>
  <w:style w:type="paragraph" w:customStyle="1" w:styleId="CTA1a">
    <w:name w:val="CTA 1(a)"/>
    <w:basedOn w:val="OPCParaBase"/>
    <w:rsid w:val="00FE122E"/>
    <w:pPr>
      <w:tabs>
        <w:tab w:val="right" w:pos="414"/>
      </w:tabs>
      <w:spacing w:before="40" w:line="240" w:lineRule="atLeast"/>
      <w:ind w:left="675" w:hanging="675"/>
    </w:pPr>
    <w:rPr>
      <w:sz w:val="20"/>
    </w:rPr>
  </w:style>
  <w:style w:type="paragraph" w:customStyle="1" w:styleId="CTA1ai">
    <w:name w:val="CTA 1(a)(i)"/>
    <w:basedOn w:val="OPCParaBase"/>
    <w:rsid w:val="00FE122E"/>
    <w:pPr>
      <w:tabs>
        <w:tab w:val="right" w:pos="1004"/>
      </w:tabs>
      <w:spacing w:before="40" w:line="240" w:lineRule="atLeast"/>
      <w:ind w:left="1253" w:hanging="1253"/>
    </w:pPr>
    <w:rPr>
      <w:sz w:val="20"/>
    </w:rPr>
  </w:style>
  <w:style w:type="paragraph" w:customStyle="1" w:styleId="CTA2a">
    <w:name w:val="CTA 2(a)"/>
    <w:basedOn w:val="OPCParaBase"/>
    <w:rsid w:val="00FE122E"/>
    <w:pPr>
      <w:tabs>
        <w:tab w:val="right" w:pos="482"/>
      </w:tabs>
      <w:spacing w:before="40" w:line="240" w:lineRule="atLeast"/>
      <w:ind w:left="748" w:hanging="748"/>
    </w:pPr>
    <w:rPr>
      <w:sz w:val="20"/>
    </w:rPr>
  </w:style>
  <w:style w:type="paragraph" w:customStyle="1" w:styleId="CTA2ai">
    <w:name w:val="CTA 2(a)(i)"/>
    <w:basedOn w:val="OPCParaBase"/>
    <w:rsid w:val="00FE122E"/>
    <w:pPr>
      <w:tabs>
        <w:tab w:val="right" w:pos="1089"/>
      </w:tabs>
      <w:spacing w:before="40" w:line="240" w:lineRule="atLeast"/>
      <w:ind w:left="1327" w:hanging="1327"/>
    </w:pPr>
    <w:rPr>
      <w:sz w:val="20"/>
    </w:rPr>
  </w:style>
  <w:style w:type="paragraph" w:customStyle="1" w:styleId="CTA3a">
    <w:name w:val="CTA 3(a)"/>
    <w:basedOn w:val="OPCParaBase"/>
    <w:rsid w:val="00FE122E"/>
    <w:pPr>
      <w:tabs>
        <w:tab w:val="right" w:pos="556"/>
      </w:tabs>
      <w:spacing w:before="40" w:line="240" w:lineRule="atLeast"/>
      <w:ind w:left="805" w:hanging="805"/>
    </w:pPr>
    <w:rPr>
      <w:sz w:val="20"/>
    </w:rPr>
  </w:style>
  <w:style w:type="paragraph" w:customStyle="1" w:styleId="CTA3ai">
    <w:name w:val="CTA 3(a)(i)"/>
    <w:basedOn w:val="OPCParaBase"/>
    <w:rsid w:val="00FE122E"/>
    <w:pPr>
      <w:tabs>
        <w:tab w:val="right" w:pos="1140"/>
      </w:tabs>
      <w:spacing w:before="40" w:line="240" w:lineRule="atLeast"/>
      <w:ind w:left="1361" w:hanging="1361"/>
    </w:pPr>
    <w:rPr>
      <w:sz w:val="20"/>
    </w:rPr>
  </w:style>
  <w:style w:type="paragraph" w:customStyle="1" w:styleId="CTA4a">
    <w:name w:val="CTA 4(a)"/>
    <w:basedOn w:val="OPCParaBase"/>
    <w:rsid w:val="00FE122E"/>
    <w:pPr>
      <w:tabs>
        <w:tab w:val="right" w:pos="624"/>
      </w:tabs>
      <w:spacing w:before="40" w:line="240" w:lineRule="atLeast"/>
      <w:ind w:left="873" w:hanging="873"/>
    </w:pPr>
    <w:rPr>
      <w:sz w:val="20"/>
    </w:rPr>
  </w:style>
  <w:style w:type="paragraph" w:customStyle="1" w:styleId="CTA4ai">
    <w:name w:val="CTA 4(a)(i)"/>
    <w:basedOn w:val="OPCParaBase"/>
    <w:rsid w:val="00FE122E"/>
    <w:pPr>
      <w:tabs>
        <w:tab w:val="right" w:pos="1213"/>
      </w:tabs>
      <w:spacing w:before="40" w:line="240" w:lineRule="atLeast"/>
      <w:ind w:left="1452" w:hanging="1452"/>
    </w:pPr>
    <w:rPr>
      <w:sz w:val="20"/>
    </w:rPr>
  </w:style>
  <w:style w:type="paragraph" w:customStyle="1" w:styleId="CTACAPS">
    <w:name w:val="CTA CAPS"/>
    <w:basedOn w:val="OPCParaBase"/>
    <w:rsid w:val="00FE122E"/>
    <w:pPr>
      <w:spacing w:before="60" w:line="240" w:lineRule="atLeast"/>
    </w:pPr>
    <w:rPr>
      <w:sz w:val="20"/>
    </w:rPr>
  </w:style>
  <w:style w:type="paragraph" w:customStyle="1" w:styleId="CTAright">
    <w:name w:val="CTA right"/>
    <w:basedOn w:val="OPCParaBase"/>
    <w:rsid w:val="00FE122E"/>
    <w:pPr>
      <w:spacing w:before="60" w:line="240" w:lineRule="auto"/>
      <w:jc w:val="right"/>
    </w:pPr>
    <w:rPr>
      <w:sz w:val="20"/>
    </w:rPr>
  </w:style>
  <w:style w:type="paragraph" w:customStyle="1" w:styleId="subsection">
    <w:name w:val="subsection"/>
    <w:aliases w:val="ss"/>
    <w:basedOn w:val="OPCParaBase"/>
    <w:link w:val="subsectionChar"/>
    <w:rsid w:val="00FE122E"/>
    <w:pPr>
      <w:tabs>
        <w:tab w:val="right" w:pos="1021"/>
      </w:tabs>
      <w:spacing w:before="180" w:line="240" w:lineRule="auto"/>
      <w:ind w:left="1134" w:hanging="1134"/>
    </w:pPr>
  </w:style>
  <w:style w:type="paragraph" w:customStyle="1" w:styleId="Definition">
    <w:name w:val="Definition"/>
    <w:aliases w:val="dd"/>
    <w:basedOn w:val="OPCParaBase"/>
    <w:rsid w:val="00FE122E"/>
    <w:pPr>
      <w:spacing w:before="180" w:line="240" w:lineRule="auto"/>
      <w:ind w:left="1134"/>
    </w:pPr>
  </w:style>
  <w:style w:type="paragraph" w:customStyle="1" w:styleId="ETAsubitem">
    <w:name w:val="ETA(subitem)"/>
    <w:basedOn w:val="OPCParaBase"/>
    <w:rsid w:val="00FE122E"/>
    <w:pPr>
      <w:tabs>
        <w:tab w:val="right" w:pos="340"/>
      </w:tabs>
      <w:spacing w:before="60" w:line="240" w:lineRule="auto"/>
      <w:ind w:left="454" w:hanging="454"/>
    </w:pPr>
    <w:rPr>
      <w:sz w:val="20"/>
    </w:rPr>
  </w:style>
  <w:style w:type="paragraph" w:customStyle="1" w:styleId="ETApara">
    <w:name w:val="ETA(para)"/>
    <w:basedOn w:val="OPCParaBase"/>
    <w:rsid w:val="00FE122E"/>
    <w:pPr>
      <w:tabs>
        <w:tab w:val="right" w:pos="754"/>
      </w:tabs>
      <w:spacing w:before="60" w:line="240" w:lineRule="auto"/>
      <w:ind w:left="828" w:hanging="828"/>
    </w:pPr>
    <w:rPr>
      <w:sz w:val="20"/>
    </w:rPr>
  </w:style>
  <w:style w:type="paragraph" w:customStyle="1" w:styleId="ETAsubpara">
    <w:name w:val="ETA(subpara)"/>
    <w:basedOn w:val="OPCParaBase"/>
    <w:rsid w:val="00FE122E"/>
    <w:pPr>
      <w:tabs>
        <w:tab w:val="right" w:pos="1083"/>
      </w:tabs>
      <w:spacing w:before="60" w:line="240" w:lineRule="auto"/>
      <w:ind w:left="1191" w:hanging="1191"/>
    </w:pPr>
    <w:rPr>
      <w:sz w:val="20"/>
    </w:rPr>
  </w:style>
  <w:style w:type="paragraph" w:customStyle="1" w:styleId="ETAsub-subpara">
    <w:name w:val="ETA(sub-subpara)"/>
    <w:basedOn w:val="OPCParaBase"/>
    <w:rsid w:val="00FE122E"/>
    <w:pPr>
      <w:tabs>
        <w:tab w:val="right" w:pos="1412"/>
      </w:tabs>
      <w:spacing w:before="60" w:line="240" w:lineRule="auto"/>
      <w:ind w:left="1525" w:hanging="1525"/>
    </w:pPr>
    <w:rPr>
      <w:sz w:val="20"/>
    </w:rPr>
  </w:style>
  <w:style w:type="paragraph" w:customStyle="1" w:styleId="Formula">
    <w:name w:val="Formula"/>
    <w:basedOn w:val="OPCParaBase"/>
    <w:rsid w:val="00FE122E"/>
    <w:pPr>
      <w:spacing w:line="240" w:lineRule="auto"/>
      <w:ind w:left="1134"/>
    </w:pPr>
    <w:rPr>
      <w:sz w:val="20"/>
    </w:rPr>
  </w:style>
  <w:style w:type="paragraph" w:styleId="Header">
    <w:name w:val="header"/>
    <w:basedOn w:val="OPCParaBase"/>
    <w:link w:val="HeaderChar"/>
    <w:unhideWhenUsed/>
    <w:rsid w:val="00FE122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E122E"/>
    <w:rPr>
      <w:rFonts w:eastAsia="Times New Roman" w:cs="Times New Roman"/>
      <w:sz w:val="16"/>
      <w:lang w:eastAsia="en-AU"/>
    </w:rPr>
  </w:style>
  <w:style w:type="paragraph" w:customStyle="1" w:styleId="House">
    <w:name w:val="House"/>
    <w:basedOn w:val="OPCParaBase"/>
    <w:rsid w:val="00FE122E"/>
    <w:pPr>
      <w:spacing w:line="240" w:lineRule="auto"/>
    </w:pPr>
    <w:rPr>
      <w:sz w:val="28"/>
    </w:rPr>
  </w:style>
  <w:style w:type="paragraph" w:customStyle="1" w:styleId="Item">
    <w:name w:val="Item"/>
    <w:aliases w:val="i"/>
    <w:basedOn w:val="OPCParaBase"/>
    <w:next w:val="ItemHead"/>
    <w:rsid w:val="00FE122E"/>
    <w:pPr>
      <w:keepLines/>
      <w:spacing w:before="80" w:line="240" w:lineRule="auto"/>
      <w:ind w:left="709"/>
    </w:pPr>
  </w:style>
  <w:style w:type="paragraph" w:customStyle="1" w:styleId="ItemHead">
    <w:name w:val="ItemHead"/>
    <w:aliases w:val="ih"/>
    <w:basedOn w:val="OPCParaBase"/>
    <w:next w:val="Item"/>
    <w:rsid w:val="00FE122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E122E"/>
    <w:pPr>
      <w:spacing w:line="240" w:lineRule="auto"/>
    </w:pPr>
    <w:rPr>
      <w:b/>
      <w:sz w:val="32"/>
    </w:rPr>
  </w:style>
  <w:style w:type="paragraph" w:customStyle="1" w:styleId="notedraft">
    <w:name w:val="note(draft)"/>
    <w:aliases w:val="nd"/>
    <w:basedOn w:val="OPCParaBase"/>
    <w:rsid w:val="00FE122E"/>
    <w:pPr>
      <w:spacing w:before="240" w:line="240" w:lineRule="auto"/>
      <w:ind w:left="284" w:hanging="284"/>
    </w:pPr>
    <w:rPr>
      <w:i/>
      <w:sz w:val="24"/>
    </w:rPr>
  </w:style>
  <w:style w:type="paragraph" w:customStyle="1" w:styleId="notemargin">
    <w:name w:val="note(margin)"/>
    <w:aliases w:val="nm"/>
    <w:basedOn w:val="OPCParaBase"/>
    <w:rsid w:val="00FE122E"/>
    <w:pPr>
      <w:tabs>
        <w:tab w:val="left" w:pos="709"/>
      </w:tabs>
      <w:spacing w:before="122" w:line="198" w:lineRule="exact"/>
      <w:ind w:left="709" w:hanging="709"/>
    </w:pPr>
    <w:rPr>
      <w:sz w:val="18"/>
    </w:rPr>
  </w:style>
  <w:style w:type="paragraph" w:customStyle="1" w:styleId="noteToPara">
    <w:name w:val="noteToPara"/>
    <w:aliases w:val="ntp"/>
    <w:basedOn w:val="OPCParaBase"/>
    <w:rsid w:val="00FE122E"/>
    <w:pPr>
      <w:spacing w:before="122" w:line="198" w:lineRule="exact"/>
      <w:ind w:left="2353" w:hanging="709"/>
    </w:pPr>
    <w:rPr>
      <w:sz w:val="18"/>
    </w:rPr>
  </w:style>
  <w:style w:type="paragraph" w:customStyle="1" w:styleId="noteParlAmend">
    <w:name w:val="note(ParlAmend)"/>
    <w:aliases w:val="npp"/>
    <w:basedOn w:val="OPCParaBase"/>
    <w:next w:val="ParlAmend"/>
    <w:rsid w:val="00FE122E"/>
    <w:pPr>
      <w:spacing w:line="240" w:lineRule="auto"/>
      <w:jc w:val="right"/>
    </w:pPr>
    <w:rPr>
      <w:rFonts w:ascii="Arial" w:hAnsi="Arial"/>
      <w:b/>
      <w:i/>
    </w:rPr>
  </w:style>
  <w:style w:type="paragraph" w:customStyle="1" w:styleId="notetext">
    <w:name w:val="note(text)"/>
    <w:aliases w:val="n"/>
    <w:basedOn w:val="OPCParaBase"/>
    <w:rsid w:val="00FE122E"/>
    <w:pPr>
      <w:spacing w:before="122" w:line="198" w:lineRule="exact"/>
      <w:ind w:left="1985" w:hanging="851"/>
    </w:pPr>
    <w:rPr>
      <w:sz w:val="18"/>
    </w:rPr>
  </w:style>
  <w:style w:type="paragraph" w:customStyle="1" w:styleId="Page1">
    <w:name w:val="Page1"/>
    <w:basedOn w:val="OPCParaBase"/>
    <w:rsid w:val="00FE122E"/>
    <w:pPr>
      <w:spacing w:before="5600" w:line="240" w:lineRule="auto"/>
    </w:pPr>
    <w:rPr>
      <w:b/>
      <w:sz w:val="32"/>
    </w:rPr>
  </w:style>
  <w:style w:type="paragraph" w:customStyle="1" w:styleId="PageBreak">
    <w:name w:val="PageBreak"/>
    <w:aliases w:val="pb"/>
    <w:basedOn w:val="OPCParaBase"/>
    <w:rsid w:val="00FE122E"/>
    <w:pPr>
      <w:spacing w:line="240" w:lineRule="auto"/>
    </w:pPr>
    <w:rPr>
      <w:sz w:val="20"/>
    </w:rPr>
  </w:style>
  <w:style w:type="paragraph" w:customStyle="1" w:styleId="paragraphsub">
    <w:name w:val="paragraph(sub)"/>
    <w:aliases w:val="aa"/>
    <w:basedOn w:val="OPCParaBase"/>
    <w:rsid w:val="00FE122E"/>
    <w:pPr>
      <w:tabs>
        <w:tab w:val="right" w:pos="1985"/>
      </w:tabs>
      <w:spacing w:before="40" w:line="240" w:lineRule="auto"/>
      <w:ind w:left="2098" w:hanging="2098"/>
    </w:pPr>
  </w:style>
  <w:style w:type="paragraph" w:customStyle="1" w:styleId="paragraphsub-sub">
    <w:name w:val="paragraph(sub-sub)"/>
    <w:aliases w:val="aaa"/>
    <w:basedOn w:val="OPCParaBase"/>
    <w:rsid w:val="00FE122E"/>
    <w:pPr>
      <w:tabs>
        <w:tab w:val="right" w:pos="2722"/>
      </w:tabs>
      <w:spacing w:before="40" w:line="240" w:lineRule="auto"/>
      <w:ind w:left="2835" w:hanging="2835"/>
    </w:pPr>
  </w:style>
  <w:style w:type="paragraph" w:customStyle="1" w:styleId="paragraph">
    <w:name w:val="paragraph"/>
    <w:aliases w:val="a"/>
    <w:basedOn w:val="OPCParaBase"/>
    <w:rsid w:val="00FE122E"/>
    <w:pPr>
      <w:tabs>
        <w:tab w:val="right" w:pos="1531"/>
      </w:tabs>
      <w:spacing w:before="40" w:line="240" w:lineRule="auto"/>
      <w:ind w:left="1644" w:hanging="1644"/>
    </w:pPr>
  </w:style>
  <w:style w:type="paragraph" w:customStyle="1" w:styleId="ParlAmend">
    <w:name w:val="ParlAmend"/>
    <w:aliases w:val="pp"/>
    <w:basedOn w:val="OPCParaBase"/>
    <w:rsid w:val="00FE122E"/>
    <w:pPr>
      <w:spacing w:before="240" w:line="240" w:lineRule="atLeast"/>
      <w:ind w:hanging="567"/>
    </w:pPr>
    <w:rPr>
      <w:sz w:val="24"/>
    </w:rPr>
  </w:style>
  <w:style w:type="paragraph" w:customStyle="1" w:styleId="Penalty">
    <w:name w:val="Penalty"/>
    <w:basedOn w:val="OPCParaBase"/>
    <w:rsid w:val="00FE122E"/>
    <w:pPr>
      <w:tabs>
        <w:tab w:val="left" w:pos="2977"/>
      </w:tabs>
      <w:spacing w:before="180" w:line="240" w:lineRule="auto"/>
      <w:ind w:left="1985" w:hanging="851"/>
    </w:pPr>
  </w:style>
  <w:style w:type="paragraph" w:customStyle="1" w:styleId="Portfolio">
    <w:name w:val="Portfolio"/>
    <w:basedOn w:val="OPCParaBase"/>
    <w:rsid w:val="00FE122E"/>
    <w:pPr>
      <w:spacing w:line="240" w:lineRule="auto"/>
    </w:pPr>
    <w:rPr>
      <w:i/>
      <w:sz w:val="20"/>
    </w:rPr>
  </w:style>
  <w:style w:type="paragraph" w:customStyle="1" w:styleId="Preamble">
    <w:name w:val="Preamble"/>
    <w:basedOn w:val="OPCParaBase"/>
    <w:next w:val="Normal"/>
    <w:rsid w:val="00FE122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E122E"/>
    <w:pPr>
      <w:spacing w:line="240" w:lineRule="auto"/>
    </w:pPr>
    <w:rPr>
      <w:i/>
      <w:sz w:val="20"/>
    </w:rPr>
  </w:style>
  <w:style w:type="paragraph" w:customStyle="1" w:styleId="Session">
    <w:name w:val="Session"/>
    <w:basedOn w:val="OPCParaBase"/>
    <w:rsid w:val="00FE122E"/>
    <w:pPr>
      <w:spacing w:line="240" w:lineRule="auto"/>
    </w:pPr>
    <w:rPr>
      <w:sz w:val="28"/>
    </w:rPr>
  </w:style>
  <w:style w:type="paragraph" w:customStyle="1" w:styleId="Sponsor">
    <w:name w:val="Sponsor"/>
    <w:basedOn w:val="OPCParaBase"/>
    <w:rsid w:val="00FE122E"/>
    <w:pPr>
      <w:spacing w:line="240" w:lineRule="auto"/>
    </w:pPr>
    <w:rPr>
      <w:i/>
    </w:rPr>
  </w:style>
  <w:style w:type="paragraph" w:customStyle="1" w:styleId="Subitem">
    <w:name w:val="Subitem"/>
    <w:aliases w:val="iss"/>
    <w:basedOn w:val="OPCParaBase"/>
    <w:rsid w:val="00FE122E"/>
    <w:pPr>
      <w:spacing w:before="180" w:line="240" w:lineRule="auto"/>
      <w:ind w:left="709" w:hanging="709"/>
    </w:pPr>
  </w:style>
  <w:style w:type="paragraph" w:customStyle="1" w:styleId="SubitemHead">
    <w:name w:val="SubitemHead"/>
    <w:aliases w:val="issh"/>
    <w:basedOn w:val="OPCParaBase"/>
    <w:rsid w:val="00FE122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E122E"/>
    <w:pPr>
      <w:spacing w:before="40" w:line="240" w:lineRule="auto"/>
      <w:ind w:left="1134"/>
    </w:pPr>
  </w:style>
  <w:style w:type="paragraph" w:customStyle="1" w:styleId="SubsectionHead">
    <w:name w:val="SubsectionHead"/>
    <w:aliases w:val="ssh"/>
    <w:basedOn w:val="OPCParaBase"/>
    <w:next w:val="subsection"/>
    <w:rsid w:val="00FE122E"/>
    <w:pPr>
      <w:keepNext/>
      <w:keepLines/>
      <w:spacing w:before="240" w:line="240" w:lineRule="auto"/>
      <w:ind w:left="1134"/>
    </w:pPr>
    <w:rPr>
      <w:i/>
    </w:rPr>
  </w:style>
  <w:style w:type="paragraph" w:customStyle="1" w:styleId="Tablea">
    <w:name w:val="Table(a)"/>
    <w:aliases w:val="ta"/>
    <w:basedOn w:val="OPCParaBase"/>
    <w:rsid w:val="00FE122E"/>
    <w:pPr>
      <w:spacing w:before="60" w:line="240" w:lineRule="auto"/>
      <w:ind w:left="284" w:hanging="284"/>
    </w:pPr>
    <w:rPr>
      <w:sz w:val="20"/>
    </w:rPr>
  </w:style>
  <w:style w:type="paragraph" w:customStyle="1" w:styleId="TableAA">
    <w:name w:val="Table(AA)"/>
    <w:aliases w:val="taaa"/>
    <w:basedOn w:val="OPCParaBase"/>
    <w:rsid w:val="00FE122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E122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E122E"/>
    <w:pPr>
      <w:spacing w:before="60" w:line="240" w:lineRule="atLeast"/>
    </w:pPr>
    <w:rPr>
      <w:sz w:val="20"/>
    </w:rPr>
  </w:style>
  <w:style w:type="paragraph" w:customStyle="1" w:styleId="TLPBoxTextnote">
    <w:name w:val="TLPBoxText(note"/>
    <w:aliases w:val="right)"/>
    <w:basedOn w:val="OPCParaBase"/>
    <w:rsid w:val="00FE122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E122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E122E"/>
    <w:pPr>
      <w:spacing w:before="122" w:line="198" w:lineRule="exact"/>
      <w:ind w:left="1985" w:hanging="851"/>
      <w:jc w:val="right"/>
    </w:pPr>
    <w:rPr>
      <w:sz w:val="18"/>
    </w:rPr>
  </w:style>
  <w:style w:type="paragraph" w:customStyle="1" w:styleId="TLPTableBullet">
    <w:name w:val="TLPTableBullet"/>
    <w:aliases w:val="ttb"/>
    <w:basedOn w:val="OPCParaBase"/>
    <w:rsid w:val="00FE122E"/>
    <w:pPr>
      <w:spacing w:line="240" w:lineRule="exact"/>
      <w:ind w:left="284" w:hanging="284"/>
    </w:pPr>
    <w:rPr>
      <w:sz w:val="20"/>
    </w:rPr>
  </w:style>
  <w:style w:type="paragraph" w:styleId="TOC1">
    <w:name w:val="toc 1"/>
    <w:basedOn w:val="OPCParaBase"/>
    <w:next w:val="Normal"/>
    <w:uiPriority w:val="39"/>
    <w:semiHidden/>
    <w:unhideWhenUsed/>
    <w:rsid w:val="00FE122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E122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E122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E122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E122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E122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E122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E122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E122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E122E"/>
    <w:pPr>
      <w:keepLines/>
      <w:spacing w:before="240" w:after="120" w:line="240" w:lineRule="auto"/>
      <w:ind w:left="794"/>
    </w:pPr>
    <w:rPr>
      <w:b/>
      <w:kern w:val="28"/>
      <w:sz w:val="20"/>
    </w:rPr>
  </w:style>
  <w:style w:type="paragraph" w:customStyle="1" w:styleId="TofSectsHeading">
    <w:name w:val="TofSects(Heading)"/>
    <w:basedOn w:val="OPCParaBase"/>
    <w:rsid w:val="00FE122E"/>
    <w:pPr>
      <w:spacing w:before="240" w:after="120" w:line="240" w:lineRule="auto"/>
    </w:pPr>
    <w:rPr>
      <w:b/>
      <w:sz w:val="24"/>
    </w:rPr>
  </w:style>
  <w:style w:type="paragraph" w:customStyle="1" w:styleId="TofSectsSection">
    <w:name w:val="TofSects(Section)"/>
    <w:basedOn w:val="OPCParaBase"/>
    <w:rsid w:val="00FE122E"/>
    <w:pPr>
      <w:keepLines/>
      <w:spacing w:before="40" w:line="240" w:lineRule="auto"/>
      <w:ind w:left="1588" w:hanging="794"/>
    </w:pPr>
    <w:rPr>
      <w:kern w:val="28"/>
      <w:sz w:val="18"/>
    </w:rPr>
  </w:style>
  <w:style w:type="paragraph" w:customStyle="1" w:styleId="TofSectsSubdiv">
    <w:name w:val="TofSects(Subdiv)"/>
    <w:basedOn w:val="OPCParaBase"/>
    <w:rsid w:val="00FE122E"/>
    <w:pPr>
      <w:keepLines/>
      <w:spacing w:before="80" w:line="240" w:lineRule="auto"/>
      <w:ind w:left="1588" w:hanging="794"/>
    </w:pPr>
    <w:rPr>
      <w:kern w:val="28"/>
    </w:rPr>
  </w:style>
  <w:style w:type="paragraph" w:customStyle="1" w:styleId="WRStyle">
    <w:name w:val="WR Style"/>
    <w:aliases w:val="WR"/>
    <w:basedOn w:val="OPCParaBase"/>
    <w:rsid w:val="00FE122E"/>
    <w:pPr>
      <w:spacing w:before="240" w:line="240" w:lineRule="auto"/>
      <w:ind w:left="284" w:hanging="284"/>
    </w:pPr>
    <w:rPr>
      <w:b/>
      <w:i/>
      <w:kern w:val="28"/>
      <w:sz w:val="24"/>
    </w:rPr>
  </w:style>
  <w:style w:type="paragraph" w:customStyle="1" w:styleId="notepara">
    <w:name w:val="note(para)"/>
    <w:aliases w:val="na"/>
    <w:basedOn w:val="OPCParaBase"/>
    <w:rsid w:val="00FE122E"/>
    <w:pPr>
      <w:spacing w:before="40" w:line="198" w:lineRule="exact"/>
      <w:ind w:left="2354" w:hanging="369"/>
    </w:pPr>
    <w:rPr>
      <w:sz w:val="18"/>
    </w:rPr>
  </w:style>
  <w:style w:type="paragraph" w:styleId="Footer">
    <w:name w:val="footer"/>
    <w:link w:val="FooterChar"/>
    <w:rsid w:val="00FE122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E122E"/>
    <w:rPr>
      <w:rFonts w:eastAsia="Times New Roman" w:cs="Times New Roman"/>
      <w:sz w:val="22"/>
      <w:szCs w:val="24"/>
      <w:lang w:eastAsia="en-AU"/>
    </w:rPr>
  </w:style>
  <w:style w:type="character" w:styleId="LineNumber">
    <w:name w:val="line number"/>
    <w:basedOn w:val="OPCCharBase"/>
    <w:uiPriority w:val="99"/>
    <w:semiHidden/>
    <w:unhideWhenUsed/>
    <w:rsid w:val="00FE122E"/>
    <w:rPr>
      <w:sz w:val="16"/>
    </w:rPr>
  </w:style>
  <w:style w:type="table" w:customStyle="1" w:styleId="CFlag">
    <w:name w:val="CFlag"/>
    <w:basedOn w:val="TableNormal"/>
    <w:uiPriority w:val="99"/>
    <w:rsid w:val="00FE122E"/>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12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22E"/>
    <w:rPr>
      <w:rFonts w:ascii="Tahoma" w:hAnsi="Tahoma" w:cs="Tahoma"/>
      <w:sz w:val="16"/>
      <w:szCs w:val="16"/>
    </w:rPr>
  </w:style>
  <w:style w:type="character" w:styleId="Hyperlink">
    <w:name w:val="Hyperlink"/>
    <w:basedOn w:val="DefaultParagraphFont"/>
    <w:rsid w:val="00FE122E"/>
    <w:rPr>
      <w:color w:val="0000FF"/>
      <w:u w:val="single"/>
    </w:rPr>
  </w:style>
  <w:style w:type="table" w:styleId="TableGrid">
    <w:name w:val="Table Grid"/>
    <w:basedOn w:val="TableNormal"/>
    <w:uiPriority w:val="59"/>
    <w:rsid w:val="00FE12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FE122E"/>
    <w:rPr>
      <w:b/>
      <w:sz w:val="28"/>
      <w:szCs w:val="32"/>
    </w:rPr>
  </w:style>
  <w:style w:type="paragraph" w:customStyle="1" w:styleId="TerritoryT">
    <w:name w:val="TerritoryT"/>
    <w:basedOn w:val="OPCParaBase"/>
    <w:next w:val="Normal"/>
    <w:rsid w:val="00FE122E"/>
    <w:rPr>
      <w:b/>
      <w:sz w:val="32"/>
    </w:rPr>
  </w:style>
  <w:style w:type="paragraph" w:customStyle="1" w:styleId="LegislationMadeUnder">
    <w:name w:val="LegislationMadeUnder"/>
    <w:basedOn w:val="OPCParaBase"/>
    <w:next w:val="Normal"/>
    <w:rsid w:val="00FE122E"/>
    <w:rPr>
      <w:i/>
      <w:sz w:val="32"/>
      <w:szCs w:val="32"/>
    </w:rPr>
  </w:style>
  <w:style w:type="paragraph" w:customStyle="1" w:styleId="SignCoverPageEnd">
    <w:name w:val="SignCoverPageEnd"/>
    <w:basedOn w:val="OPCParaBase"/>
    <w:next w:val="Normal"/>
    <w:rsid w:val="00FE122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FE122E"/>
    <w:pPr>
      <w:pBdr>
        <w:top w:val="single" w:sz="4" w:space="1" w:color="auto"/>
      </w:pBdr>
      <w:spacing w:before="360"/>
      <w:ind w:right="397"/>
      <w:jc w:val="both"/>
    </w:pPr>
  </w:style>
  <w:style w:type="paragraph" w:customStyle="1" w:styleId="NotesHeading1">
    <w:name w:val="NotesHeading 1"/>
    <w:basedOn w:val="OPCParaBase"/>
    <w:next w:val="Normal"/>
    <w:rsid w:val="00FE122E"/>
    <w:rPr>
      <w:b/>
      <w:sz w:val="28"/>
      <w:szCs w:val="28"/>
    </w:rPr>
  </w:style>
  <w:style w:type="paragraph" w:customStyle="1" w:styleId="NotesHeading2">
    <w:name w:val="NotesHeading 2"/>
    <w:basedOn w:val="OPCParaBase"/>
    <w:next w:val="Normal"/>
    <w:rsid w:val="00FE122E"/>
    <w:rPr>
      <w:b/>
      <w:sz w:val="28"/>
      <w:szCs w:val="28"/>
    </w:rPr>
  </w:style>
  <w:style w:type="paragraph" w:customStyle="1" w:styleId="ENotesText">
    <w:name w:val="ENotesText"/>
    <w:basedOn w:val="OPCParaBase"/>
    <w:next w:val="Normal"/>
    <w:rsid w:val="00FE122E"/>
  </w:style>
  <w:style w:type="paragraph" w:customStyle="1" w:styleId="CompiledActNo">
    <w:name w:val="CompiledActNo"/>
    <w:basedOn w:val="OPCParaBase"/>
    <w:next w:val="Normal"/>
    <w:rsid w:val="00FE122E"/>
    <w:rPr>
      <w:b/>
      <w:sz w:val="24"/>
      <w:szCs w:val="24"/>
    </w:rPr>
  </w:style>
  <w:style w:type="paragraph" w:customStyle="1" w:styleId="CompiledMadeUnder">
    <w:name w:val="CompiledMadeUnder"/>
    <w:basedOn w:val="OPCParaBase"/>
    <w:next w:val="Normal"/>
    <w:rsid w:val="00FE122E"/>
    <w:rPr>
      <w:i/>
      <w:sz w:val="24"/>
      <w:szCs w:val="24"/>
    </w:rPr>
  </w:style>
  <w:style w:type="paragraph" w:customStyle="1" w:styleId="Paragraphsub-sub-sub">
    <w:name w:val="Paragraph(sub-sub-sub)"/>
    <w:aliases w:val="aaaa"/>
    <w:basedOn w:val="OPCParaBase"/>
    <w:rsid w:val="00FE122E"/>
    <w:pPr>
      <w:tabs>
        <w:tab w:val="right" w:pos="3402"/>
      </w:tabs>
      <w:spacing w:before="40" w:line="240" w:lineRule="auto"/>
      <w:ind w:left="3402" w:hanging="3402"/>
    </w:pPr>
  </w:style>
  <w:style w:type="paragraph" w:customStyle="1" w:styleId="TableHeading">
    <w:name w:val="TableHeading"/>
    <w:aliases w:val="th"/>
    <w:basedOn w:val="OPCParaBase"/>
    <w:next w:val="Tabletext"/>
    <w:rsid w:val="00FE122E"/>
    <w:pPr>
      <w:keepNext/>
      <w:spacing w:before="60" w:line="240" w:lineRule="atLeast"/>
    </w:pPr>
    <w:rPr>
      <w:b/>
      <w:sz w:val="20"/>
    </w:rPr>
  </w:style>
  <w:style w:type="paragraph" w:customStyle="1" w:styleId="NoteToSubpara">
    <w:name w:val="NoteToSubpara"/>
    <w:aliases w:val="nts"/>
    <w:basedOn w:val="OPCParaBase"/>
    <w:rsid w:val="00FE122E"/>
    <w:pPr>
      <w:spacing w:before="40" w:line="198" w:lineRule="exact"/>
      <w:ind w:left="2835" w:hanging="709"/>
    </w:pPr>
    <w:rPr>
      <w:sz w:val="18"/>
    </w:rPr>
  </w:style>
  <w:style w:type="paragraph" w:customStyle="1" w:styleId="EndNotespara">
    <w:name w:val="EndNotes(para)"/>
    <w:aliases w:val="eta"/>
    <w:basedOn w:val="OPCParaBase"/>
    <w:next w:val="Normal"/>
    <w:rsid w:val="00FE122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E122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FE122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E122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FE122E"/>
    <w:pPr>
      <w:keepNext/>
      <w:spacing w:before="60" w:line="240" w:lineRule="atLeast"/>
    </w:pPr>
    <w:rPr>
      <w:rFonts w:ascii="Arial" w:hAnsi="Arial"/>
      <w:b/>
      <w:sz w:val="16"/>
    </w:rPr>
  </w:style>
  <w:style w:type="paragraph" w:customStyle="1" w:styleId="ENoteTTi">
    <w:name w:val="ENoteTTi"/>
    <w:aliases w:val="entti"/>
    <w:basedOn w:val="OPCParaBase"/>
    <w:rsid w:val="00FE122E"/>
    <w:pPr>
      <w:keepNext/>
      <w:spacing w:before="60" w:line="240" w:lineRule="atLeast"/>
      <w:ind w:left="170"/>
    </w:pPr>
    <w:rPr>
      <w:sz w:val="16"/>
    </w:rPr>
  </w:style>
  <w:style w:type="paragraph" w:customStyle="1" w:styleId="ENotesHeading1">
    <w:name w:val="ENotesHeading 1"/>
    <w:aliases w:val="Enh1"/>
    <w:basedOn w:val="OPCParaBase"/>
    <w:next w:val="Normal"/>
    <w:rsid w:val="00FE122E"/>
    <w:pPr>
      <w:spacing w:before="120"/>
      <w:outlineLvl w:val="1"/>
    </w:pPr>
    <w:rPr>
      <w:b/>
      <w:sz w:val="28"/>
      <w:szCs w:val="28"/>
    </w:rPr>
  </w:style>
  <w:style w:type="paragraph" w:customStyle="1" w:styleId="ENotesHeading2">
    <w:name w:val="ENotesHeading 2"/>
    <w:aliases w:val="Enh2"/>
    <w:basedOn w:val="OPCParaBase"/>
    <w:next w:val="Normal"/>
    <w:rsid w:val="00FE122E"/>
    <w:pPr>
      <w:spacing w:before="120" w:after="120"/>
      <w:outlineLvl w:val="2"/>
    </w:pPr>
    <w:rPr>
      <w:b/>
      <w:sz w:val="24"/>
      <w:szCs w:val="28"/>
    </w:rPr>
  </w:style>
  <w:style w:type="paragraph" w:customStyle="1" w:styleId="ENoteTTIndentHeading">
    <w:name w:val="ENoteTTIndentHeading"/>
    <w:aliases w:val="enTTHi"/>
    <w:basedOn w:val="OPCParaBase"/>
    <w:rsid w:val="00FE122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E122E"/>
    <w:pPr>
      <w:spacing w:before="60" w:line="240" w:lineRule="atLeast"/>
    </w:pPr>
    <w:rPr>
      <w:sz w:val="16"/>
    </w:rPr>
  </w:style>
  <w:style w:type="paragraph" w:customStyle="1" w:styleId="MadeunderText">
    <w:name w:val="MadeunderText"/>
    <w:basedOn w:val="OPCParaBase"/>
    <w:next w:val="CompiledMadeUnder"/>
    <w:rsid w:val="00FE122E"/>
    <w:pPr>
      <w:spacing w:before="240"/>
    </w:pPr>
    <w:rPr>
      <w:sz w:val="24"/>
      <w:szCs w:val="24"/>
    </w:rPr>
  </w:style>
  <w:style w:type="paragraph" w:customStyle="1" w:styleId="ENotesHeading3">
    <w:name w:val="ENotesHeading 3"/>
    <w:aliases w:val="Enh3"/>
    <w:basedOn w:val="OPCParaBase"/>
    <w:next w:val="Normal"/>
    <w:rsid w:val="00FE122E"/>
    <w:pPr>
      <w:keepNext/>
      <w:spacing w:before="120" w:line="240" w:lineRule="auto"/>
      <w:outlineLvl w:val="4"/>
    </w:pPr>
    <w:rPr>
      <w:b/>
      <w:szCs w:val="24"/>
    </w:rPr>
  </w:style>
  <w:style w:type="paragraph" w:customStyle="1" w:styleId="SubPartCASA">
    <w:name w:val="SubPart(CASA)"/>
    <w:aliases w:val="csp"/>
    <w:basedOn w:val="OPCParaBase"/>
    <w:next w:val="ActHead3"/>
    <w:rsid w:val="00FE122E"/>
    <w:pPr>
      <w:keepNext/>
      <w:keepLines/>
      <w:spacing w:before="280"/>
      <w:outlineLvl w:val="1"/>
    </w:pPr>
    <w:rPr>
      <w:b/>
      <w:kern w:val="28"/>
      <w:sz w:val="32"/>
    </w:rPr>
  </w:style>
  <w:style w:type="character" w:customStyle="1" w:styleId="CharSubPartTextCASA">
    <w:name w:val="CharSubPartText(CASA)"/>
    <w:basedOn w:val="OPCCharBase"/>
    <w:uiPriority w:val="1"/>
    <w:rsid w:val="00FE122E"/>
  </w:style>
  <w:style w:type="character" w:customStyle="1" w:styleId="CharSubPartNoCASA">
    <w:name w:val="CharSubPartNo(CASA)"/>
    <w:basedOn w:val="OPCCharBase"/>
    <w:uiPriority w:val="1"/>
    <w:rsid w:val="00FE122E"/>
  </w:style>
  <w:style w:type="paragraph" w:customStyle="1" w:styleId="ENoteTTIndentHeadingSub">
    <w:name w:val="ENoteTTIndentHeadingSub"/>
    <w:aliases w:val="enTTHis"/>
    <w:basedOn w:val="OPCParaBase"/>
    <w:rsid w:val="00FE122E"/>
    <w:pPr>
      <w:keepNext/>
      <w:spacing w:before="60" w:line="240" w:lineRule="atLeast"/>
      <w:ind w:left="340"/>
    </w:pPr>
    <w:rPr>
      <w:b/>
      <w:sz w:val="16"/>
    </w:rPr>
  </w:style>
  <w:style w:type="paragraph" w:customStyle="1" w:styleId="ENoteTTiSub">
    <w:name w:val="ENoteTTiSub"/>
    <w:aliases w:val="enttis"/>
    <w:basedOn w:val="OPCParaBase"/>
    <w:rsid w:val="00FE122E"/>
    <w:pPr>
      <w:keepNext/>
      <w:spacing w:before="60" w:line="240" w:lineRule="atLeast"/>
      <w:ind w:left="340"/>
    </w:pPr>
    <w:rPr>
      <w:sz w:val="16"/>
    </w:rPr>
  </w:style>
  <w:style w:type="paragraph" w:customStyle="1" w:styleId="SubDivisionMigration">
    <w:name w:val="SubDivisionMigration"/>
    <w:aliases w:val="sdm"/>
    <w:basedOn w:val="OPCParaBase"/>
    <w:rsid w:val="00FE122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E122E"/>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locked/>
    <w:rsid w:val="00CE75EF"/>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E122E"/>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E122E"/>
  </w:style>
  <w:style w:type="paragraph" w:customStyle="1" w:styleId="OPCParaBase">
    <w:name w:val="OPCParaBase"/>
    <w:qFormat/>
    <w:rsid w:val="00FE122E"/>
    <w:pPr>
      <w:spacing w:line="260" w:lineRule="atLeast"/>
    </w:pPr>
    <w:rPr>
      <w:rFonts w:eastAsia="Times New Roman" w:cs="Times New Roman"/>
      <w:sz w:val="22"/>
      <w:lang w:eastAsia="en-AU"/>
    </w:rPr>
  </w:style>
  <w:style w:type="paragraph" w:customStyle="1" w:styleId="ShortT">
    <w:name w:val="ShortT"/>
    <w:basedOn w:val="OPCParaBase"/>
    <w:next w:val="Normal"/>
    <w:qFormat/>
    <w:rsid w:val="00FE122E"/>
    <w:pPr>
      <w:spacing w:line="240" w:lineRule="auto"/>
    </w:pPr>
    <w:rPr>
      <w:b/>
      <w:sz w:val="40"/>
    </w:rPr>
  </w:style>
  <w:style w:type="paragraph" w:customStyle="1" w:styleId="ActHead1">
    <w:name w:val="ActHead 1"/>
    <w:aliases w:val="c"/>
    <w:basedOn w:val="OPCParaBase"/>
    <w:next w:val="Normal"/>
    <w:qFormat/>
    <w:rsid w:val="00FE122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E122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E122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E122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E122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E122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E122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E122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E122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E122E"/>
  </w:style>
  <w:style w:type="paragraph" w:customStyle="1" w:styleId="Blocks">
    <w:name w:val="Blocks"/>
    <w:aliases w:val="bb"/>
    <w:basedOn w:val="OPCParaBase"/>
    <w:qFormat/>
    <w:rsid w:val="00FE122E"/>
    <w:pPr>
      <w:spacing w:line="240" w:lineRule="auto"/>
    </w:pPr>
    <w:rPr>
      <w:sz w:val="24"/>
    </w:rPr>
  </w:style>
  <w:style w:type="paragraph" w:customStyle="1" w:styleId="BoxText">
    <w:name w:val="BoxText"/>
    <w:aliases w:val="bt"/>
    <w:basedOn w:val="OPCParaBase"/>
    <w:qFormat/>
    <w:rsid w:val="00FE122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E122E"/>
    <w:rPr>
      <w:b/>
    </w:rPr>
  </w:style>
  <w:style w:type="paragraph" w:customStyle="1" w:styleId="BoxHeadItalic">
    <w:name w:val="BoxHeadItalic"/>
    <w:aliases w:val="bhi"/>
    <w:basedOn w:val="BoxText"/>
    <w:next w:val="BoxStep"/>
    <w:qFormat/>
    <w:rsid w:val="00FE122E"/>
    <w:rPr>
      <w:i/>
    </w:rPr>
  </w:style>
  <w:style w:type="paragraph" w:customStyle="1" w:styleId="BoxList">
    <w:name w:val="BoxList"/>
    <w:aliases w:val="bl"/>
    <w:basedOn w:val="BoxText"/>
    <w:qFormat/>
    <w:rsid w:val="00FE122E"/>
    <w:pPr>
      <w:ind w:left="1559" w:hanging="425"/>
    </w:pPr>
  </w:style>
  <w:style w:type="paragraph" w:customStyle="1" w:styleId="BoxNote">
    <w:name w:val="BoxNote"/>
    <w:aliases w:val="bn"/>
    <w:basedOn w:val="BoxText"/>
    <w:qFormat/>
    <w:rsid w:val="00FE122E"/>
    <w:pPr>
      <w:tabs>
        <w:tab w:val="left" w:pos="1985"/>
      </w:tabs>
      <w:spacing w:before="122" w:line="198" w:lineRule="exact"/>
      <w:ind w:left="2948" w:hanging="1814"/>
    </w:pPr>
    <w:rPr>
      <w:sz w:val="18"/>
    </w:rPr>
  </w:style>
  <w:style w:type="paragraph" w:customStyle="1" w:styleId="BoxPara">
    <w:name w:val="BoxPara"/>
    <w:aliases w:val="bp"/>
    <w:basedOn w:val="BoxText"/>
    <w:qFormat/>
    <w:rsid w:val="00FE122E"/>
    <w:pPr>
      <w:tabs>
        <w:tab w:val="right" w:pos="2268"/>
      </w:tabs>
      <w:ind w:left="2552" w:hanging="1418"/>
    </w:pPr>
  </w:style>
  <w:style w:type="paragraph" w:customStyle="1" w:styleId="BoxStep">
    <w:name w:val="BoxStep"/>
    <w:aliases w:val="bs"/>
    <w:basedOn w:val="BoxText"/>
    <w:qFormat/>
    <w:rsid w:val="00FE122E"/>
    <w:pPr>
      <w:ind w:left="1985" w:hanging="851"/>
    </w:pPr>
  </w:style>
  <w:style w:type="character" w:customStyle="1" w:styleId="CharAmPartNo">
    <w:name w:val="CharAmPartNo"/>
    <w:basedOn w:val="OPCCharBase"/>
    <w:qFormat/>
    <w:rsid w:val="00FE122E"/>
  </w:style>
  <w:style w:type="character" w:customStyle="1" w:styleId="CharAmPartText">
    <w:name w:val="CharAmPartText"/>
    <w:basedOn w:val="OPCCharBase"/>
    <w:qFormat/>
    <w:rsid w:val="00FE122E"/>
  </w:style>
  <w:style w:type="character" w:customStyle="1" w:styleId="CharAmSchNo">
    <w:name w:val="CharAmSchNo"/>
    <w:basedOn w:val="OPCCharBase"/>
    <w:qFormat/>
    <w:rsid w:val="00FE122E"/>
  </w:style>
  <w:style w:type="character" w:customStyle="1" w:styleId="CharAmSchText">
    <w:name w:val="CharAmSchText"/>
    <w:basedOn w:val="OPCCharBase"/>
    <w:qFormat/>
    <w:rsid w:val="00FE122E"/>
  </w:style>
  <w:style w:type="character" w:customStyle="1" w:styleId="CharBoldItalic">
    <w:name w:val="CharBoldItalic"/>
    <w:basedOn w:val="OPCCharBase"/>
    <w:uiPriority w:val="1"/>
    <w:qFormat/>
    <w:rsid w:val="00FE122E"/>
    <w:rPr>
      <w:b/>
      <w:i/>
    </w:rPr>
  </w:style>
  <w:style w:type="character" w:customStyle="1" w:styleId="CharChapNo">
    <w:name w:val="CharChapNo"/>
    <w:basedOn w:val="OPCCharBase"/>
    <w:uiPriority w:val="1"/>
    <w:qFormat/>
    <w:rsid w:val="00FE122E"/>
  </w:style>
  <w:style w:type="character" w:customStyle="1" w:styleId="CharChapText">
    <w:name w:val="CharChapText"/>
    <w:basedOn w:val="OPCCharBase"/>
    <w:uiPriority w:val="1"/>
    <w:qFormat/>
    <w:rsid w:val="00FE122E"/>
  </w:style>
  <w:style w:type="character" w:customStyle="1" w:styleId="CharDivNo">
    <w:name w:val="CharDivNo"/>
    <w:basedOn w:val="OPCCharBase"/>
    <w:uiPriority w:val="1"/>
    <w:qFormat/>
    <w:rsid w:val="00FE122E"/>
  </w:style>
  <w:style w:type="character" w:customStyle="1" w:styleId="CharDivText">
    <w:name w:val="CharDivText"/>
    <w:basedOn w:val="OPCCharBase"/>
    <w:uiPriority w:val="1"/>
    <w:qFormat/>
    <w:rsid w:val="00FE122E"/>
  </w:style>
  <w:style w:type="character" w:customStyle="1" w:styleId="CharItalic">
    <w:name w:val="CharItalic"/>
    <w:basedOn w:val="OPCCharBase"/>
    <w:uiPriority w:val="1"/>
    <w:qFormat/>
    <w:rsid w:val="00FE122E"/>
    <w:rPr>
      <w:i/>
    </w:rPr>
  </w:style>
  <w:style w:type="character" w:customStyle="1" w:styleId="CharPartNo">
    <w:name w:val="CharPartNo"/>
    <w:basedOn w:val="OPCCharBase"/>
    <w:uiPriority w:val="1"/>
    <w:qFormat/>
    <w:rsid w:val="00FE122E"/>
  </w:style>
  <w:style w:type="character" w:customStyle="1" w:styleId="CharPartText">
    <w:name w:val="CharPartText"/>
    <w:basedOn w:val="OPCCharBase"/>
    <w:uiPriority w:val="1"/>
    <w:qFormat/>
    <w:rsid w:val="00FE122E"/>
  </w:style>
  <w:style w:type="character" w:customStyle="1" w:styleId="CharSectno">
    <w:name w:val="CharSectno"/>
    <w:basedOn w:val="OPCCharBase"/>
    <w:qFormat/>
    <w:rsid w:val="00FE122E"/>
  </w:style>
  <w:style w:type="character" w:customStyle="1" w:styleId="CharSubdNo">
    <w:name w:val="CharSubdNo"/>
    <w:basedOn w:val="OPCCharBase"/>
    <w:uiPriority w:val="1"/>
    <w:qFormat/>
    <w:rsid w:val="00FE122E"/>
  </w:style>
  <w:style w:type="character" w:customStyle="1" w:styleId="CharSubdText">
    <w:name w:val="CharSubdText"/>
    <w:basedOn w:val="OPCCharBase"/>
    <w:uiPriority w:val="1"/>
    <w:qFormat/>
    <w:rsid w:val="00FE122E"/>
  </w:style>
  <w:style w:type="paragraph" w:customStyle="1" w:styleId="CTA--">
    <w:name w:val="CTA --"/>
    <w:basedOn w:val="OPCParaBase"/>
    <w:next w:val="Normal"/>
    <w:rsid w:val="00FE122E"/>
    <w:pPr>
      <w:spacing w:before="60" w:line="240" w:lineRule="atLeast"/>
      <w:ind w:left="142" w:hanging="142"/>
    </w:pPr>
    <w:rPr>
      <w:sz w:val="20"/>
    </w:rPr>
  </w:style>
  <w:style w:type="paragraph" w:customStyle="1" w:styleId="CTA-">
    <w:name w:val="CTA -"/>
    <w:basedOn w:val="OPCParaBase"/>
    <w:rsid w:val="00FE122E"/>
    <w:pPr>
      <w:spacing w:before="60" w:line="240" w:lineRule="atLeast"/>
      <w:ind w:left="85" w:hanging="85"/>
    </w:pPr>
    <w:rPr>
      <w:sz w:val="20"/>
    </w:rPr>
  </w:style>
  <w:style w:type="paragraph" w:customStyle="1" w:styleId="CTA---">
    <w:name w:val="CTA ---"/>
    <w:basedOn w:val="OPCParaBase"/>
    <w:next w:val="Normal"/>
    <w:rsid w:val="00FE122E"/>
    <w:pPr>
      <w:spacing w:before="60" w:line="240" w:lineRule="atLeast"/>
      <w:ind w:left="198" w:hanging="198"/>
    </w:pPr>
    <w:rPr>
      <w:sz w:val="20"/>
    </w:rPr>
  </w:style>
  <w:style w:type="paragraph" w:customStyle="1" w:styleId="CTA----">
    <w:name w:val="CTA ----"/>
    <w:basedOn w:val="OPCParaBase"/>
    <w:next w:val="Normal"/>
    <w:rsid w:val="00FE122E"/>
    <w:pPr>
      <w:spacing w:before="60" w:line="240" w:lineRule="atLeast"/>
      <w:ind w:left="255" w:hanging="255"/>
    </w:pPr>
    <w:rPr>
      <w:sz w:val="20"/>
    </w:rPr>
  </w:style>
  <w:style w:type="paragraph" w:customStyle="1" w:styleId="CTA1a">
    <w:name w:val="CTA 1(a)"/>
    <w:basedOn w:val="OPCParaBase"/>
    <w:rsid w:val="00FE122E"/>
    <w:pPr>
      <w:tabs>
        <w:tab w:val="right" w:pos="414"/>
      </w:tabs>
      <w:spacing w:before="40" w:line="240" w:lineRule="atLeast"/>
      <w:ind w:left="675" w:hanging="675"/>
    </w:pPr>
    <w:rPr>
      <w:sz w:val="20"/>
    </w:rPr>
  </w:style>
  <w:style w:type="paragraph" w:customStyle="1" w:styleId="CTA1ai">
    <w:name w:val="CTA 1(a)(i)"/>
    <w:basedOn w:val="OPCParaBase"/>
    <w:rsid w:val="00FE122E"/>
    <w:pPr>
      <w:tabs>
        <w:tab w:val="right" w:pos="1004"/>
      </w:tabs>
      <w:spacing w:before="40" w:line="240" w:lineRule="atLeast"/>
      <w:ind w:left="1253" w:hanging="1253"/>
    </w:pPr>
    <w:rPr>
      <w:sz w:val="20"/>
    </w:rPr>
  </w:style>
  <w:style w:type="paragraph" w:customStyle="1" w:styleId="CTA2a">
    <w:name w:val="CTA 2(a)"/>
    <w:basedOn w:val="OPCParaBase"/>
    <w:rsid w:val="00FE122E"/>
    <w:pPr>
      <w:tabs>
        <w:tab w:val="right" w:pos="482"/>
      </w:tabs>
      <w:spacing w:before="40" w:line="240" w:lineRule="atLeast"/>
      <w:ind w:left="748" w:hanging="748"/>
    </w:pPr>
    <w:rPr>
      <w:sz w:val="20"/>
    </w:rPr>
  </w:style>
  <w:style w:type="paragraph" w:customStyle="1" w:styleId="CTA2ai">
    <w:name w:val="CTA 2(a)(i)"/>
    <w:basedOn w:val="OPCParaBase"/>
    <w:rsid w:val="00FE122E"/>
    <w:pPr>
      <w:tabs>
        <w:tab w:val="right" w:pos="1089"/>
      </w:tabs>
      <w:spacing w:before="40" w:line="240" w:lineRule="atLeast"/>
      <w:ind w:left="1327" w:hanging="1327"/>
    </w:pPr>
    <w:rPr>
      <w:sz w:val="20"/>
    </w:rPr>
  </w:style>
  <w:style w:type="paragraph" w:customStyle="1" w:styleId="CTA3a">
    <w:name w:val="CTA 3(a)"/>
    <w:basedOn w:val="OPCParaBase"/>
    <w:rsid w:val="00FE122E"/>
    <w:pPr>
      <w:tabs>
        <w:tab w:val="right" w:pos="556"/>
      </w:tabs>
      <w:spacing w:before="40" w:line="240" w:lineRule="atLeast"/>
      <w:ind w:left="805" w:hanging="805"/>
    </w:pPr>
    <w:rPr>
      <w:sz w:val="20"/>
    </w:rPr>
  </w:style>
  <w:style w:type="paragraph" w:customStyle="1" w:styleId="CTA3ai">
    <w:name w:val="CTA 3(a)(i)"/>
    <w:basedOn w:val="OPCParaBase"/>
    <w:rsid w:val="00FE122E"/>
    <w:pPr>
      <w:tabs>
        <w:tab w:val="right" w:pos="1140"/>
      </w:tabs>
      <w:spacing w:before="40" w:line="240" w:lineRule="atLeast"/>
      <w:ind w:left="1361" w:hanging="1361"/>
    </w:pPr>
    <w:rPr>
      <w:sz w:val="20"/>
    </w:rPr>
  </w:style>
  <w:style w:type="paragraph" w:customStyle="1" w:styleId="CTA4a">
    <w:name w:val="CTA 4(a)"/>
    <w:basedOn w:val="OPCParaBase"/>
    <w:rsid w:val="00FE122E"/>
    <w:pPr>
      <w:tabs>
        <w:tab w:val="right" w:pos="624"/>
      </w:tabs>
      <w:spacing w:before="40" w:line="240" w:lineRule="atLeast"/>
      <w:ind w:left="873" w:hanging="873"/>
    </w:pPr>
    <w:rPr>
      <w:sz w:val="20"/>
    </w:rPr>
  </w:style>
  <w:style w:type="paragraph" w:customStyle="1" w:styleId="CTA4ai">
    <w:name w:val="CTA 4(a)(i)"/>
    <w:basedOn w:val="OPCParaBase"/>
    <w:rsid w:val="00FE122E"/>
    <w:pPr>
      <w:tabs>
        <w:tab w:val="right" w:pos="1213"/>
      </w:tabs>
      <w:spacing w:before="40" w:line="240" w:lineRule="atLeast"/>
      <w:ind w:left="1452" w:hanging="1452"/>
    </w:pPr>
    <w:rPr>
      <w:sz w:val="20"/>
    </w:rPr>
  </w:style>
  <w:style w:type="paragraph" w:customStyle="1" w:styleId="CTACAPS">
    <w:name w:val="CTA CAPS"/>
    <w:basedOn w:val="OPCParaBase"/>
    <w:rsid w:val="00FE122E"/>
    <w:pPr>
      <w:spacing w:before="60" w:line="240" w:lineRule="atLeast"/>
    </w:pPr>
    <w:rPr>
      <w:sz w:val="20"/>
    </w:rPr>
  </w:style>
  <w:style w:type="paragraph" w:customStyle="1" w:styleId="CTAright">
    <w:name w:val="CTA right"/>
    <w:basedOn w:val="OPCParaBase"/>
    <w:rsid w:val="00FE122E"/>
    <w:pPr>
      <w:spacing w:before="60" w:line="240" w:lineRule="auto"/>
      <w:jc w:val="right"/>
    </w:pPr>
    <w:rPr>
      <w:sz w:val="20"/>
    </w:rPr>
  </w:style>
  <w:style w:type="paragraph" w:customStyle="1" w:styleId="subsection">
    <w:name w:val="subsection"/>
    <w:aliases w:val="ss"/>
    <w:basedOn w:val="OPCParaBase"/>
    <w:link w:val="subsectionChar"/>
    <w:rsid w:val="00FE122E"/>
    <w:pPr>
      <w:tabs>
        <w:tab w:val="right" w:pos="1021"/>
      </w:tabs>
      <w:spacing w:before="180" w:line="240" w:lineRule="auto"/>
      <w:ind w:left="1134" w:hanging="1134"/>
    </w:pPr>
  </w:style>
  <w:style w:type="paragraph" w:customStyle="1" w:styleId="Definition">
    <w:name w:val="Definition"/>
    <w:aliases w:val="dd"/>
    <w:basedOn w:val="OPCParaBase"/>
    <w:rsid w:val="00FE122E"/>
    <w:pPr>
      <w:spacing w:before="180" w:line="240" w:lineRule="auto"/>
      <w:ind w:left="1134"/>
    </w:pPr>
  </w:style>
  <w:style w:type="paragraph" w:customStyle="1" w:styleId="ETAsubitem">
    <w:name w:val="ETA(subitem)"/>
    <w:basedOn w:val="OPCParaBase"/>
    <w:rsid w:val="00FE122E"/>
    <w:pPr>
      <w:tabs>
        <w:tab w:val="right" w:pos="340"/>
      </w:tabs>
      <w:spacing w:before="60" w:line="240" w:lineRule="auto"/>
      <w:ind w:left="454" w:hanging="454"/>
    </w:pPr>
    <w:rPr>
      <w:sz w:val="20"/>
    </w:rPr>
  </w:style>
  <w:style w:type="paragraph" w:customStyle="1" w:styleId="ETApara">
    <w:name w:val="ETA(para)"/>
    <w:basedOn w:val="OPCParaBase"/>
    <w:rsid w:val="00FE122E"/>
    <w:pPr>
      <w:tabs>
        <w:tab w:val="right" w:pos="754"/>
      </w:tabs>
      <w:spacing w:before="60" w:line="240" w:lineRule="auto"/>
      <w:ind w:left="828" w:hanging="828"/>
    </w:pPr>
    <w:rPr>
      <w:sz w:val="20"/>
    </w:rPr>
  </w:style>
  <w:style w:type="paragraph" w:customStyle="1" w:styleId="ETAsubpara">
    <w:name w:val="ETA(subpara)"/>
    <w:basedOn w:val="OPCParaBase"/>
    <w:rsid w:val="00FE122E"/>
    <w:pPr>
      <w:tabs>
        <w:tab w:val="right" w:pos="1083"/>
      </w:tabs>
      <w:spacing w:before="60" w:line="240" w:lineRule="auto"/>
      <w:ind w:left="1191" w:hanging="1191"/>
    </w:pPr>
    <w:rPr>
      <w:sz w:val="20"/>
    </w:rPr>
  </w:style>
  <w:style w:type="paragraph" w:customStyle="1" w:styleId="ETAsub-subpara">
    <w:name w:val="ETA(sub-subpara)"/>
    <w:basedOn w:val="OPCParaBase"/>
    <w:rsid w:val="00FE122E"/>
    <w:pPr>
      <w:tabs>
        <w:tab w:val="right" w:pos="1412"/>
      </w:tabs>
      <w:spacing w:before="60" w:line="240" w:lineRule="auto"/>
      <w:ind w:left="1525" w:hanging="1525"/>
    </w:pPr>
    <w:rPr>
      <w:sz w:val="20"/>
    </w:rPr>
  </w:style>
  <w:style w:type="paragraph" w:customStyle="1" w:styleId="Formula">
    <w:name w:val="Formula"/>
    <w:basedOn w:val="OPCParaBase"/>
    <w:rsid w:val="00FE122E"/>
    <w:pPr>
      <w:spacing w:line="240" w:lineRule="auto"/>
      <w:ind w:left="1134"/>
    </w:pPr>
    <w:rPr>
      <w:sz w:val="20"/>
    </w:rPr>
  </w:style>
  <w:style w:type="paragraph" w:styleId="Header">
    <w:name w:val="header"/>
    <w:basedOn w:val="OPCParaBase"/>
    <w:link w:val="HeaderChar"/>
    <w:unhideWhenUsed/>
    <w:rsid w:val="00FE122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E122E"/>
    <w:rPr>
      <w:rFonts w:eastAsia="Times New Roman" w:cs="Times New Roman"/>
      <w:sz w:val="16"/>
      <w:lang w:eastAsia="en-AU"/>
    </w:rPr>
  </w:style>
  <w:style w:type="paragraph" w:customStyle="1" w:styleId="House">
    <w:name w:val="House"/>
    <w:basedOn w:val="OPCParaBase"/>
    <w:rsid w:val="00FE122E"/>
    <w:pPr>
      <w:spacing w:line="240" w:lineRule="auto"/>
    </w:pPr>
    <w:rPr>
      <w:sz w:val="28"/>
    </w:rPr>
  </w:style>
  <w:style w:type="paragraph" w:customStyle="1" w:styleId="Item">
    <w:name w:val="Item"/>
    <w:aliases w:val="i"/>
    <w:basedOn w:val="OPCParaBase"/>
    <w:next w:val="ItemHead"/>
    <w:rsid w:val="00FE122E"/>
    <w:pPr>
      <w:keepLines/>
      <w:spacing w:before="80" w:line="240" w:lineRule="auto"/>
      <w:ind w:left="709"/>
    </w:pPr>
  </w:style>
  <w:style w:type="paragraph" w:customStyle="1" w:styleId="ItemHead">
    <w:name w:val="ItemHead"/>
    <w:aliases w:val="ih"/>
    <w:basedOn w:val="OPCParaBase"/>
    <w:next w:val="Item"/>
    <w:rsid w:val="00FE122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E122E"/>
    <w:pPr>
      <w:spacing w:line="240" w:lineRule="auto"/>
    </w:pPr>
    <w:rPr>
      <w:b/>
      <w:sz w:val="32"/>
    </w:rPr>
  </w:style>
  <w:style w:type="paragraph" w:customStyle="1" w:styleId="notedraft">
    <w:name w:val="note(draft)"/>
    <w:aliases w:val="nd"/>
    <w:basedOn w:val="OPCParaBase"/>
    <w:rsid w:val="00FE122E"/>
    <w:pPr>
      <w:spacing w:before="240" w:line="240" w:lineRule="auto"/>
      <w:ind w:left="284" w:hanging="284"/>
    </w:pPr>
    <w:rPr>
      <w:i/>
      <w:sz w:val="24"/>
    </w:rPr>
  </w:style>
  <w:style w:type="paragraph" w:customStyle="1" w:styleId="notemargin">
    <w:name w:val="note(margin)"/>
    <w:aliases w:val="nm"/>
    <w:basedOn w:val="OPCParaBase"/>
    <w:rsid w:val="00FE122E"/>
    <w:pPr>
      <w:tabs>
        <w:tab w:val="left" w:pos="709"/>
      </w:tabs>
      <w:spacing w:before="122" w:line="198" w:lineRule="exact"/>
      <w:ind w:left="709" w:hanging="709"/>
    </w:pPr>
    <w:rPr>
      <w:sz w:val="18"/>
    </w:rPr>
  </w:style>
  <w:style w:type="paragraph" w:customStyle="1" w:styleId="noteToPara">
    <w:name w:val="noteToPara"/>
    <w:aliases w:val="ntp"/>
    <w:basedOn w:val="OPCParaBase"/>
    <w:rsid w:val="00FE122E"/>
    <w:pPr>
      <w:spacing w:before="122" w:line="198" w:lineRule="exact"/>
      <w:ind w:left="2353" w:hanging="709"/>
    </w:pPr>
    <w:rPr>
      <w:sz w:val="18"/>
    </w:rPr>
  </w:style>
  <w:style w:type="paragraph" w:customStyle="1" w:styleId="noteParlAmend">
    <w:name w:val="note(ParlAmend)"/>
    <w:aliases w:val="npp"/>
    <w:basedOn w:val="OPCParaBase"/>
    <w:next w:val="ParlAmend"/>
    <w:rsid w:val="00FE122E"/>
    <w:pPr>
      <w:spacing w:line="240" w:lineRule="auto"/>
      <w:jc w:val="right"/>
    </w:pPr>
    <w:rPr>
      <w:rFonts w:ascii="Arial" w:hAnsi="Arial"/>
      <w:b/>
      <w:i/>
    </w:rPr>
  </w:style>
  <w:style w:type="paragraph" w:customStyle="1" w:styleId="notetext">
    <w:name w:val="note(text)"/>
    <w:aliases w:val="n"/>
    <w:basedOn w:val="OPCParaBase"/>
    <w:rsid w:val="00FE122E"/>
    <w:pPr>
      <w:spacing w:before="122" w:line="198" w:lineRule="exact"/>
      <w:ind w:left="1985" w:hanging="851"/>
    </w:pPr>
    <w:rPr>
      <w:sz w:val="18"/>
    </w:rPr>
  </w:style>
  <w:style w:type="paragraph" w:customStyle="1" w:styleId="Page1">
    <w:name w:val="Page1"/>
    <w:basedOn w:val="OPCParaBase"/>
    <w:rsid w:val="00FE122E"/>
    <w:pPr>
      <w:spacing w:before="5600" w:line="240" w:lineRule="auto"/>
    </w:pPr>
    <w:rPr>
      <w:b/>
      <w:sz w:val="32"/>
    </w:rPr>
  </w:style>
  <w:style w:type="paragraph" w:customStyle="1" w:styleId="PageBreak">
    <w:name w:val="PageBreak"/>
    <w:aliases w:val="pb"/>
    <w:basedOn w:val="OPCParaBase"/>
    <w:rsid w:val="00FE122E"/>
    <w:pPr>
      <w:spacing w:line="240" w:lineRule="auto"/>
    </w:pPr>
    <w:rPr>
      <w:sz w:val="20"/>
    </w:rPr>
  </w:style>
  <w:style w:type="paragraph" w:customStyle="1" w:styleId="paragraphsub">
    <w:name w:val="paragraph(sub)"/>
    <w:aliases w:val="aa"/>
    <w:basedOn w:val="OPCParaBase"/>
    <w:rsid w:val="00FE122E"/>
    <w:pPr>
      <w:tabs>
        <w:tab w:val="right" w:pos="1985"/>
      </w:tabs>
      <w:spacing w:before="40" w:line="240" w:lineRule="auto"/>
      <w:ind w:left="2098" w:hanging="2098"/>
    </w:pPr>
  </w:style>
  <w:style w:type="paragraph" w:customStyle="1" w:styleId="paragraphsub-sub">
    <w:name w:val="paragraph(sub-sub)"/>
    <w:aliases w:val="aaa"/>
    <w:basedOn w:val="OPCParaBase"/>
    <w:rsid w:val="00FE122E"/>
    <w:pPr>
      <w:tabs>
        <w:tab w:val="right" w:pos="2722"/>
      </w:tabs>
      <w:spacing w:before="40" w:line="240" w:lineRule="auto"/>
      <w:ind w:left="2835" w:hanging="2835"/>
    </w:pPr>
  </w:style>
  <w:style w:type="paragraph" w:customStyle="1" w:styleId="paragraph">
    <w:name w:val="paragraph"/>
    <w:aliases w:val="a"/>
    <w:basedOn w:val="OPCParaBase"/>
    <w:rsid w:val="00FE122E"/>
    <w:pPr>
      <w:tabs>
        <w:tab w:val="right" w:pos="1531"/>
      </w:tabs>
      <w:spacing w:before="40" w:line="240" w:lineRule="auto"/>
      <w:ind w:left="1644" w:hanging="1644"/>
    </w:pPr>
  </w:style>
  <w:style w:type="paragraph" w:customStyle="1" w:styleId="ParlAmend">
    <w:name w:val="ParlAmend"/>
    <w:aliases w:val="pp"/>
    <w:basedOn w:val="OPCParaBase"/>
    <w:rsid w:val="00FE122E"/>
    <w:pPr>
      <w:spacing w:before="240" w:line="240" w:lineRule="atLeast"/>
      <w:ind w:hanging="567"/>
    </w:pPr>
    <w:rPr>
      <w:sz w:val="24"/>
    </w:rPr>
  </w:style>
  <w:style w:type="paragraph" w:customStyle="1" w:styleId="Penalty">
    <w:name w:val="Penalty"/>
    <w:basedOn w:val="OPCParaBase"/>
    <w:rsid w:val="00FE122E"/>
    <w:pPr>
      <w:tabs>
        <w:tab w:val="left" w:pos="2977"/>
      </w:tabs>
      <w:spacing w:before="180" w:line="240" w:lineRule="auto"/>
      <w:ind w:left="1985" w:hanging="851"/>
    </w:pPr>
  </w:style>
  <w:style w:type="paragraph" w:customStyle="1" w:styleId="Portfolio">
    <w:name w:val="Portfolio"/>
    <w:basedOn w:val="OPCParaBase"/>
    <w:rsid w:val="00FE122E"/>
    <w:pPr>
      <w:spacing w:line="240" w:lineRule="auto"/>
    </w:pPr>
    <w:rPr>
      <w:i/>
      <w:sz w:val="20"/>
    </w:rPr>
  </w:style>
  <w:style w:type="paragraph" w:customStyle="1" w:styleId="Preamble">
    <w:name w:val="Preamble"/>
    <w:basedOn w:val="OPCParaBase"/>
    <w:next w:val="Normal"/>
    <w:rsid w:val="00FE122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E122E"/>
    <w:pPr>
      <w:spacing w:line="240" w:lineRule="auto"/>
    </w:pPr>
    <w:rPr>
      <w:i/>
      <w:sz w:val="20"/>
    </w:rPr>
  </w:style>
  <w:style w:type="paragraph" w:customStyle="1" w:styleId="Session">
    <w:name w:val="Session"/>
    <w:basedOn w:val="OPCParaBase"/>
    <w:rsid w:val="00FE122E"/>
    <w:pPr>
      <w:spacing w:line="240" w:lineRule="auto"/>
    </w:pPr>
    <w:rPr>
      <w:sz w:val="28"/>
    </w:rPr>
  </w:style>
  <w:style w:type="paragraph" w:customStyle="1" w:styleId="Sponsor">
    <w:name w:val="Sponsor"/>
    <w:basedOn w:val="OPCParaBase"/>
    <w:rsid w:val="00FE122E"/>
    <w:pPr>
      <w:spacing w:line="240" w:lineRule="auto"/>
    </w:pPr>
    <w:rPr>
      <w:i/>
    </w:rPr>
  </w:style>
  <w:style w:type="paragraph" w:customStyle="1" w:styleId="Subitem">
    <w:name w:val="Subitem"/>
    <w:aliases w:val="iss"/>
    <w:basedOn w:val="OPCParaBase"/>
    <w:rsid w:val="00FE122E"/>
    <w:pPr>
      <w:spacing w:before="180" w:line="240" w:lineRule="auto"/>
      <w:ind w:left="709" w:hanging="709"/>
    </w:pPr>
  </w:style>
  <w:style w:type="paragraph" w:customStyle="1" w:styleId="SubitemHead">
    <w:name w:val="SubitemHead"/>
    <w:aliases w:val="issh"/>
    <w:basedOn w:val="OPCParaBase"/>
    <w:rsid w:val="00FE122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E122E"/>
    <w:pPr>
      <w:spacing w:before="40" w:line="240" w:lineRule="auto"/>
      <w:ind w:left="1134"/>
    </w:pPr>
  </w:style>
  <w:style w:type="paragraph" w:customStyle="1" w:styleId="SubsectionHead">
    <w:name w:val="SubsectionHead"/>
    <w:aliases w:val="ssh"/>
    <w:basedOn w:val="OPCParaBase"/>
    <w:next w:val="subsection"/>
    <w:rsid w:val="00FE122E"/>
    <w:pPr>
      <w:keepNext/>
      <w:keepLines/>
      <w:spacing w:before="240" w:line="240" w:lineRule="auto"/>
      <w:ind w:left="1134"/>
    </w:pPr>
    <w:rPr>
      <w:i/>
    </w:rPr>
  </w:style>
  <w:style w:type="paragraph" w:customStyle="1" w:styleId="Tablea">
    <w:name w:val="Table(a)"/>
    <w:aliases w:val="ta"/>
    <w:basedOn w:val="OPCParaBase"/>
    <w:rsid w:val="00FE122E"/>
    <w:pPr>
      <w:spacing w:before="60" w:line="240" w:lineRule="auto"/>
      <w:ind w:left="284" w:hanging="284"/>
    </w:pPr>
    <w:rPr>
      <w:sz w:val="20"/>
    </w:rPr>
  </w:style>
  <w:style w:type="paragraph" w:customStyle="1" w:styleId="TableAA">
    <w:name w:val="Table(AA)"/>
    <w:aliases w:val="taaa"/>
    <w:basedOn w:val="OPCParaBase"/>
    <w:rsid w:val="00FE122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E122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E122E"/>
    <w:pPr>
      <w:spacing w:before="60" w:line="240" w:lineRule="atLeast"/>
    </w:pPr>
    <w:rPr>
      <w:sz w:val="20"/>
    </w:rPr>
  </w:style>
  <w:style w:type="paragraph" w:customStyle="1" w:styleId="TLPBoxTextnote">
    <w:name w:val="TLPBoxText(note"/>
    <w:aliases w:val="right)"/>
    <w:basedOn w:val="OPCParaBase"/>
    <w:rsid w:val="00FE122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E122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E122E"/>
    <w:pPr>
      <w:spacing w:before="122" w:line="198" w:lineRule="exact"/>
      <w:ind w:left="1985" w:hanging="851"/>
      <w:jc w:val="right"/>
    </w:pPr>
    <w:rPr>
      <w:sz w:val="18"/>
    </w:rPr>
  </w:style>
  <w:style w:type="paragraph" w:customStyle="1" w:styleId="TLPTableBullet">
    <w:name w:val="TLPTableBullet"/>
    <w:aliases w:val="ttb"/>
    <w:basedOn w:val="OPCParaBase"/>
    <w:rsid w:val="00FE122E"/>
    <w:pPr>
      <w:spacing w:line="240" w:lineRule="exact"/>
      <w:ind w:left="284" w:hanging="284"/>
    </w:pPr>
    <w:rPr>
      <w:sz w:val="20"/>
    </w:rPr>
  </w:style>
  <w:style w:type="paragraph" w:styleId="TOC1">
    <w:name w:val="toc 1"/>
    <w:basedOn w:val="OPCParaBase"/>
    <w:next w:val="Normal"/>
    <w:uiPriority w:val="39"/>
    <w:semiHidden/>
    <w:unhideWhenUsed/>
    <w:rsid w:val="00FE122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E122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E122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E122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E122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E122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E122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E122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E122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E122E"/>
    <w:pPr>
      <w:keepLines/>
      <w:spacing w:before="240" w:after="120" w:line="240" w:lineRule="auto"/>
      <w:ind w:left="794"/>
    </w:pPr>
    <w:rPr>
      <w:b/>
      <w:kern w:val="28"/>
      <w:sz w:val="20"/>
    </w:rPr>
  </w:style>
  <w:style w:type="paragraph" w:customStyle="1" w:styleId="TofSectsHeading">
    <w:name w:val="TofSects(Heading)"/>
    <w:basedOn w:val="OPCParaBase"/>
    <w:rsid w:val="00FE122E"/>
    <w:pPr>
      <w:spacing w:before="240" w:after="120" w:line="240" w:lineRule="auto"/>
    </w:pPr>
    <w:rPr>
      <w:b/>
      <w:sz w:val="24"/>
    </w:rPr>
  </w:style>
  <w:style w:type="paragraph" w:customStyle="1" w:styleId="TofSectsSection">
    <w:name w:val="TofSects(Section)"/>
    <w:basedOn w:val="OPCParaBase"/>
    <w:rsid w:val="00FE122E"/>
    <w:pPr>
      <w:keepLines/>
      <w:spacing w:before="40" w:line="240" w:lineRule="auto"/>
      <w:ind w:left="1588" w:hanging="794"/>
    </w:pPr>
    <w:rPr>
      <w:kern w:val="28"/>
      <w:sz w:val="18"/>
    </w:rPr>
  </w:style>
  <w:style w:type="paragraph" w:customStyle="1" w:styleId="TofSectsSubdiv">
    <w:name w:val="TofSects(Subdiv)"/>
    <w:basedOn w:val="OPCParaBase"/>
    <w:rsid w:val="00FE122E"/>
    <w:pPr>
      <w:keepLines/>
      <w:spacing w:before="80" w:line="240" w:lineRule="auto"/>
      <w:ind w:left="1588" w:hanging="794"/>
    </w:pPr>
    <w:rPr>
      <w:kern w:val="28"/>
    </w:rPr>
  </w:style>
  <w:style w:type="paragraph" w:customStyle="1" w:styleId="WRStyle">
    <w:name w:val="WR Style"/>
    <w:aliases w:val="WR"/>
    <w:basedOn w:val="OPCParaBase"/>
    <w:rsid w:val="00FE122E"/>
    <w:pPr>
      <w:spacing w:before="240" w:line="240" w:lineRule="auto"/>
      <w:ind w:left="284" w:hanging="284"/>
    </w:pPr>
    <w:rPr>
      <w:b/>
      <w:i/>
      <w:kern w:val="28"/>
      <w:sz w:val="24"/>
    </w:rPr>
  </w:style>
  <w:style w:type="paragraph" w:customStyle="1" w:styleId="notepara">
    <w:name w:val="note(para)"/>
    <w:aliases w:val="na"/>
    <w:basedOn w:val="OPCParaBase"/>
    <w:rsid w:val="00FE122E"/>
    <w:pPr>
      <w:spacing w:before="40" w:line="198" w:lineRule="exact"/>
      <w:ind w:left="2354" w:hanging="369"/>
    </w:pPr>
    <w:rPr>
      <w:sz w:val="18"/>
    </w:rPr>
  </w:style>
  <w:style w:type="paragraph" w:styleId="Footer">
    <w:name w:val="footer"/>
    <w:link w:val="FooterChar"/>
    <w:rsid w:val="00FE122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E122E"/>
    <w:rPr>
      <w:rFonts w:eastAsia="Times New Roman" w:cs="Times New Roman"/>
      <w:sz w:val="22"/>
      <w:szCs w:val="24"/>
      <w:lang w:eastAsia="en-AU"/>
    </w:rPr>
  </w:style>
  <w:style w:type="character" w:styleId="LineNumber">
    <w:name w:val="line number"/>
    <w:basedOn w:val="OPCCharBase"/>
    <w:uiPriority w:val="99"/>
    <w:semiHidden/>
    <w:unhideWhenUsed/>
    <w:rsid w:val="00FE122E"/>
    <w:rPr>
      <w:sz w:val="16"/>
    </w:rPr>
  </w:style>
  <w:style w:type="table" w:customStyle="1" w:styleId="CFlag">
    <w:name w:val="CFlag"/>
    <w:basedOn w:val="TableNormal"/>
    <w:uiPriority w:val="99"/>
    <w:rsid w:val="00FE122E"/>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12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22E"/>
    <w:rPr>
      <w:rFonts w:ascii="Tahoma" w:hAnsi="Tahoma" w:cs="Tahoma"/>
      <w:sz w:val="16"/>
      <w:szCs w:val="16"/>
    </w:rPr>
  </w:style>
  <w:style w:type="character" w:styleId="Hyperlink">
    <w:name w:val="Hyperlink"/>
    <w:basedOn w:val="DefaultParagraphFont"/>
    <w:rsid w:val="00FE122E"/>
    <w:rPr>
      <w:color w:val="0000FF"/>
      <w:u w:val="single"/>
    </w:rPr>
  </w:style>
  <w:style w:type="table" w:styleId="TableGrid">
    <w:name w:val="Table Grid"/>
    <w:basedOn w:val="TableNormal"/>
    <w:uiPriority w:val="59"/>
    <w:rsid w:val="00FE12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FE122E"/>
    <w:rPr>
      <w:b/>
      <w:sz w:val="28"/>
      <w:szCs w:val="32"/>
    </w:rPr>
  </w:style>
  <w:style w:type="paragraph" w:customStyle="1" w:styleId="TerritoryT">
    <w:name w:val="TerritoryT"/>
    <w:basedOn w:val="OPCParaBase"/>
    <w:next w:val="Normal"/>
    <w:rsid w:val="00FE122E"/>
    <w:rPr>
      <w:b/>
      <w:sz w:val="32"/>
    </w:rPr>
  </w:style>
  <w:style w:type="paragraph" w:customStyle="1" w:styleId="LegislationMadeUnder">
    <w:name w:val="LegislationMadeUnder"/>
    <w:basedOn w:val="OPCParaBase"/>
    <w:next w:val="Normal"/>
    <w:rsid w:val="00FE122E"/>
    <w:rPr>
      <w:i/>
      <w:sz w:val="32"/>
      <w:szCs w:val="32"/>
    </w:rPr>
  </w:style>
  <w:style w:type="paragraph" w:customStyle="1" w:styleId="SignCoverPageEnd">
    <w:name w:val="SignCoverPageEnd"/>
    <w:basedOn w:val="OPCParaBase"/>
    <w:next w:val="Normal"/>
    <w:rsid w:val="00FE122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FE122E"/>
    <w:pPr>
      <w:pBdr>
        <w:top w:val="single" w:sz="4" w:space="1" w:color="auto"/>
      </w:pBdr>
      <w:spacing w:before="360"/>
      <w:ind w:right="397"/>
      <w:jc w:val="both"/>
    </w:pPr>
  </w:style>
  <w:style w:type="paragraph" w:customStyle="1" w:styleId="NotesHeading1">
    <w:name w:val="NotesHeading 1"/>
    <w:basedOn w:val="OPCParaBase"/>
    <w:next w:val="Normal"/>
    <w:rsid w:val="00FE122E"/>
    <w:rPr>
      <w:b/>
      <w:sz w:val="28"/>
      <w:szCs w:val="28"/>
    </w:rPr>
  </w:style>
  <w:style w:type="paragraph" w:customStyle="1" w:styleId="NotesHeading2">
    <w:name w:val="NotesHeading 2"/>
    <w:basedOn w:val="OPCParaBase"/>
    <w:next w:val="Normal"/>
    <w:rsid w:val="00FE122E"/>
    <w:rPr>
      <w:b/>
      <w:sz w:val="28"/>
      <w:szCs w:val="28"/>
    </w:rPr>
  </w:style>
  <w:style w:type="paragraph" w:customStyle="1" w:styleId="ENotesText">
    <w:name w:val="ENotesText"/>
    <w:basedOn w:val="OPCParaBase"/>
    <w:next w:val="Normal"/>
    <w:rsid w:val="00FE122E"/>
  </w:style>
  <w:style w:type="paragraph" w:customStyle="1" w:styleId="CompiledActNo">
    <w:name w:val="CompiledActNo"/>
    <w:basedOn w:val="OPCParaBase"/>
    <w:next w:val="Normal"/>
    <w:rsid w:val="00FE122E"/>
    <w:rPr>
      <w:b/>
      <w:sz w:val="24"/>
      <w:szCs w:val="24"/>
    </w:rPr>
  </w:style>
  <w:style w:type="paragraph" w:customStyle="1" w:styleId="CompiledMadeUnder">
    <w:name w:val="CompiledMadeUnder"/>
    <w:basedOn w:val="OPCParaBase"/>
    <w:next w:val="Normal"/>
    <w:rsid w:val="00FE122E"/>
    <w:rPr>
      <w:i/>
      <w:sz w:val="24"/>
      <w:szCs w:val="24"/>
    </w:rPr>
  </w:style>
  <w:style w:type="paragraph" w:customStyle="1" w:styleId="Paragraphsub-sub-sub">
    <w:name w:val="Paragraph(sub-sub-sub)"/>
    <w:aliases w:val="aaaa"/>
    <w:basedOn w:val="OPCParaBase"/>
    <w:rsid w:val="00FE122E"/>
    <w:pPr>
      <w:tabs>
        <w:tab w:val="right" w:pos="3402"/>
      </w:tabs>
      <w:spacing w:before="40" w:line="240" w:lineRule="auto"/>
      <w:ind w:left="3402" w:hanging="3402"/>
    </w:pPr>
  </w:style>
  <w:style w:type="paragraph" w:customStyle="1" w:styleId="TableHeading">
    <w:name w:val="TableHeading"/>
    <w:aliases w:val="th"/>
    <w:basedOn w:val="OPCParaBase"/>
    <w:next w:val="Tabletext"/>
    <w:rsid w:val="00FE122E"/>
    <w:pPr>
      <w:keepNext/>
      <w:spacing w:before="60" w:line="240" w:lineRule="atLeast"/>
    </w:pPr>
    <w:rPr>
      <w:b/>
      <w:sz w:val="20"/>
    </w:rPr>
  </w:style>
  <w:style w:type="paragraph" w:customStyle="1" w:styleId="NoteToSubpara">
    <w:name w:val="NoteToSubpara"/>
    <w:aliases w:val="nts"/>
    <w:basedOn w:val="OPCParaBase"/>
    <w:rsid w:val="00FE122E"/>
    <w:pPr>
      <w:spacing w:before="40" w:line="198" w:lineRule="exact"/>
      <w:ind w:left="2835" w:hanging="709"/>
    </w:pPr>
    <w:rPr>
      <w:sz w:val="18"/>
    </w:rPr>
  </w:style>
  <w:style w:type="paragraph" w:customStyle="1" w:styleId="EndNotespara">
    <w:name w:val="EndNotes(para)"/>
    <w:aliases w:val="eta"/>
    <w:basedOn w:val="OPCParaBase"/>
    <w:next w:val="Normal"/>
    <w:rsid w:val="00FE122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E122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FE122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E122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FE122E"/>
    <w:pPr>
      <w:keepNext/>
      <w:spacing w:before="60" w:line="240" w:lineRule="atLeast"/>
    </w:pPr>
    <w:rPr>
      <w:rFonts w:ascii="Arial" w:hAnsi="Arial"/>
      <w:b/>
      <w:sz w:val="16"/>
    </w:rPr>
  </w:style>
  <w:style w:type="paragraph" w:customStyle="1" w:styleId="ENoteTTi">
    <w:name w:val="ENoteTTi"/>
    <w:aliases w:val="entti"/>
    <w:basedOn w:val="OPCParaBase"/>
    <w:rsid w:val="00FE122E"/>
    <w:pPr>
      <w:keepNext/>
      <w:spacing w:before="60" w:line="240" w:lineRule="atLeast"/>
      <w:ind w:left="170"/>
    </w:pPr>
    <w:rPr>
      <w:sz w:val="16"/>
    </w:rPr>
  </w:style>
  <w:style w:type="paragraph" w:customStyle="1" w:styleId="ENotesHeading1">
    <w:name w:val="ENotesHeading 1"/>
    <w:aliases w:val="Enh1"/>
    <w:basedOn w:val="OPCParaBase"/>
    <w:next w:val="Normal"/>
    <w:rsid w:val="00FE122E"/>
    <w:pPr>
      <w:spacing w:before="120"/>
      <w:outlineLvl w:val="1"/>
    </w:pPr>
    <w:rPr>
      <w:b/>
      <w:sz w:val="28"/>
      <w:szCs w:val="28"/>
    </w:rPr>
  </w:style>
  <w:style w:type="paragraph" w:customStyle="1" w:styleId="ENotesHeading2">
    <w:name w:val="ENotesHeading 2"/>
    <w:aliases w:val="Enh2"/>
    <w:basedOn w:val="OPCParaBase"/>
    <w:next w:val="Normal"/>
    <w:rsid w:val="00FE122E"/>
    <w:pPr>
      <w:spacing w:before="120" w:after="120"/>
      <w:outlineLvl w:val="2"/>
    </w:pPr>
    <w:rPr>
      <w:b/>
      <w:sz w:val="24"/>
      <w:szCs w:val="28"/>
    </w:rPr>
  </w:style>
  <w:style w:type="paragraph" w:customStyle="1" w:styleId="ENoteTTIndentHeading">
    <w:name w:val="ENoteTTIndentHeading"/>
    <w:aliases w:val="enTTHi"/>
    <w:basedOn w:val="OPCParaBase"/>
    <w:rsid w:val="00FE122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E122E"/>
    <w:pPr>
      <w:spacing w:before="60" w:line="240" w:lineRule="atLeast"/>
    </w:pPr>
    <w:rPr>
      <w:sz w:val="16"/>
    </w:rPr>
  </w:style>
  <w:style w:type="paragraph" w:customStyle="1" w:styleId="MadeunderText">
    <w:name w:val="MadeunderText"/>
    <w:basedOn w:val="OPCParaBase"/>
    <w:next w:val="CompiledMadeUnder"/>
    <w:rsid w:val="00FE122E"/>
    <w:pPr>
      <w:spacing w:before="240"/>
    </w:pPr>
    <w:rPr>
      <w:sz w:val="24"/>
      <w:szCs w:val="24"/>
    </w:rPr>
  </w:style>
  <w:style w:type="paragraph" w:customStyle="1" w:styleId="ENotesHeading3">
    <w:name w:val="ENotesHeading 3"/>
    <w:aliases w:val="Enh3"/>
    <w:basedOn w:val="OPCParaBase"/>
    <w:next w:val="Normal"/>
    <w:rsid w:val="00FE122E"/>
    <w:pPr>
      <w:keepNext/>
      <w:spacing w:before="120" w:line="240" w:lineRule="auto"/>
      <w:outlineLvl w:val="4"/>
    </w:pPr>
    <w:rPr>
      <w:b/>
      <w:szCs w:val="24"/>
    </w:rPr>
  </w:style>
  <w:style w:type="paragraph" w:customStyle="1" w:styleId="SubPartCASA">
    <w:name w:val="SubPart(CASA)"/>
    <w:aliases w:val="csp"/>
    <w:basedOn w:val="OPCParaBase"/>
    <w:next w:val="ActHead3"/>
    <w:rsid w:val="00FE122E"/>
    <w:pPr>
      <w:keepNext/>
      <w:keepLines/>
      <w:spacing w:before="280"/>
      <w:outlineLvl w:val="1"/>
    </w:pPr>
    <w:rPr>
      <w:b/>
      <w:kern w:val="28"/>
      <w:sz w:val="32"/>
    </w:rPr>
  </w:style>
  <w:style w:type="character" w:customStyle="1" w:styleId="CharSubPartTextCASA">
    <w:name w:val="CharSubPartText(CASA)"/>
    <w:basedOn w:val="OPCCharBase"/>
    <w:uiPriority w:val="1"/>
    <w:rsid w:val="00FE122E"/>
  </w:style>
  <w:style w:type="character" w:customStyle="1" w:styleId="CharSubPartNoCASA">
    <w:name w:val="CharSubPartNo(CASA)"/>
    <w:basedOn w:val="OPCCharBase"/>
    <w:uiPriority w:val="1"/>
    <w:rsid w:val="00FE122E"/>
  </w:style>
  <w:style w:type="paragraph" w:customStyle="1" w:styleId="ENoteTTIndentHeadingSub">
    <w:name w:val="ENoteTTIndentHeadingSub"/>
    <w:aliases w:val="enTTHis"/>
    <w:basedOn w:val="OPCParaBase"/>
    <w:rsid w:val="00FE122E"/>
    <w:pPr>
      <w:keepNext/>
      <w:spacing w:before="60" w:line="240" w:lineRule="atLeast"/>
      <w:ind w:left="340"/>
    </w:pPr>
    <w:rPr>
      <w:b/>
      <w:sz w:val="16"/>
    </w:rPr>
  </w:style>
  <w:style w:type="paragraph" w:customStyle="1" w:styleId="ENoteTTiSub">
    <w:name w:val="ENoteTTiSub"/>
    <w:aliases w:val="enttis"/>
    <w:basedOn w:val="OPCParaBase"/>
    <w:rsid w:val="00FE122E"/>
    <w:pPr>
      <w:keepNext/>
      <w:spacing w:before="60" w:line="240" w:lineRule="atLeast"/>
      <w:ind w:left="340"/>
    </w:pPr>
    <w:rPr>
      <w:sz w:val="16"/>
    </w:rPr>
  </w:style>
  <w:style w:type="paragraph" w:customStyle="1" w:styleId="SubDivisionMigration">
    <w:name w:val="SubDivisionMigration"/>
    <w:aliases w:val="sdm"/>
    <w:basedOn w:val="OPCParaBase"/>
    <w:rsid w:val="00FE122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E122E"/>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locked/>
    <w:rsid w:val="00CE75EF"/>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13</Pages>
  <Words>1838</Words>
  <Characters>10944</Characters>
  <Application>Microsoft Office Word</Application>
  <DocSecurity>0</DocSecurity>
  <PresentationFormat/>
  <Lines>380</Lines>
  <Paragraphs>178</Paragraphs>
  <ScaleCrop>false</ScaleCrop>
  <HeadingPairs>
    <vt:vector size="2" baseType="variant">
      <vt:variant>
        <vt:lpstr>Title</vt:lpstr>
      </vt:variant>
      <vt:variant>
        <vt:i4>1</vt:i4>
      </vt:variant>
    </vt:vector>
  </HeadingPairs>
  <TitlesOfParts>
    <vt:vector size="1" baseType="lpstr">
      <vt:lpstr>Financial Management and Accountability Amendment Regulation 2013 (No. L)</vt:lpstr>
    </vt:vector>
  </TitlesOfParts>
  <Manager/>
  <Company/>
  <LinksUpToDate>false</LinksUpToDate>
  <CharactersWithSpaces>12624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2013-07-01T02:21:00Z</cp:lastPrinted>
  <dcterms:created xsi:type="dcterms:W3CDTF">2013-07-08T06:36:00Z</dcterms:created>
  <dcterms:modified xsi:type="dcterms:W3CDTF">2013-07-08T06:36:00Z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174, 2013</vt:lpwstr>
  </property>
  <property fmtid="{D5CDD505-2E9C-101B-9397-08002B2CF9AE}" pid="3" name="ShortT">
    <vt:lpwstr>Financial Management and Accountability Amendment Regulation 2013 (No. 5)</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11 July 2013</vt:lpwstr>
  </property>
  <property fmtid="{D5CDD505-2E9C-101B-9397-08002B2CF9AE}" pid="10" name="Authority">
    <vt:lpwstr>Governor-General of the Commonwealth of Australia</vt:lpwstr>
  </property>
  <property fmtid="{D5CDD505-2E9C-101B-9397-08002B2CF9AE}" pid="11" name="ID">
    <vt:lpwstr>OPC60191</vt:lpwstr>
  </property>
  <property fmtid="{D5CDD505-2E9C-101B-9397-08002B2CF9AE}" pid="12" name="ActMadeUnder">
    <vt:lpwstr>Financial Management and Accountability Act 1997</vt:lpwstr>
  </property>
  <property fmtid="{D5CDD505-2E9C-101B-9397-08002B2CF9AE}" pid="13" name="NonLegInst">
    <vt:lpwstr>0</vt:lpwstr>
  </property>
  <property fmtid="{D5CDD505-2E9C-101B-9397-08002B2CF9AE}" pid="14" name="Classification">
    <vt:lpwstr> </vt:lpwstr>
  </property>
  <property fmtid="{D5CDD505-2E9C-101B-9397-08002B2CF9AE}" pid="15" name="DoNotAsk">
    <vt:lpwstr>0</vt:lpwstr>
  </property>
  <property fmtid="{D5CDD505-2E9C-101B-9397-08002B2CF9AE}" pid="16" name="ChangedTitle">
    <vt:lpwstr/>
  </property>
  <property fmtid="{D5CDD505-2E9C-101B-9397-08002B2CF9AE}" pid="17" name="CounterSign">
    <vt:lpwstr>Minister for Finance and Deregulation</vt:lpwstr>
  </property>
  <property fmtid="{D5CDD505-2E9C-101B-9397-08002B2CF9AE}" pid="18" name="ExcoDate">
    <vt:lpwstr>11 July 2013</vt:lpwstr>
  </property>
</Properties>
</file>