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73" w:rsidRPr="003F387F" w:rsidRDefault="001B4716" w:rsidP="00073F73">
      <w:pPr>
        <w:pStyle w:val="Heading1"/>
        <w:spacing w:after="360"/>
        <w:ind w:right="3"/>
        <w:jc w:val="center"/>
        <w:rPr>
          <w:rFonts w:ascii="Times New Roman" w:hAnsi="Times New Roman"/>
          <w:bCs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REPLACEMENT </w:t>
      </w:r>
      <w:bookmarkStart w:id="0" w:name="_GoBack"/>
      <w:bookmarkEnd w:id="0"/>
      <w:r w:rsidR="00073F73" w:rsidRPr="003F387F">
        <w:rPr>
          <w:rFonts w:ascii="Times New Roman" w:hAnsi="Times New Roman"/>
          <w:caps/>
          <w:sz w:val="28"/>
        </w:rPr>
        <w:t>explanatory STATEMENT</w:t>
      </w:r>
    </w:p>
    <w:p w:rsidR="00073F73" w:rsidRPr="003F387F" w:rsidRDefault="00073F73" w:rsidP="00073F73">
      <w:pPr>
        <w:pStyle w:val="Heading2"/>
        <w:spacing w:before="120" w:after="240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</w:pPr>
      <w:r w:rsidRPr="003F387F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>Issued by the Authority of the Assistant Treasurer</w:t>
      </w:r>
    </w:p>
    <w:p w:rsidR="00073F73" w:rsidRPr="00416DA4" w:rsidRDefault="00073F73" w:rsidP="00073F73">
      <w:pPr>
        <w:ind w:right="91"/>
        <w:jc w:val="center"/>
        <w:rPr>
          <w:i/>
          <w:szCs w:val="24"/>
        </w:rPr>
      </w:pPr>
    </w:p>
    <w:p w:rsidR="00073F73" w:rsidRPr="00416DA4" w:rsidRDefault="00073F73" w:rsidP="00073F73">
      <w:pPr>
        <w:ind w:right="91"/>
        <w:jc w:val="center"/>
        <w:rPr>
          <w:b/>
          <w:szCs w:val="24"/>
        </w:rPr>
      </w:pPr>
      <w:r w:rsidRPr="00416DA4">
        <w:rPr>
          <w:b/>
          <w:i/>
          <w:iCs/>
          <w:szCs w:val="24"/>
        </w:rPr>
        <w:t xml:space="preserve">Consumer (Tobacco) Amendment (Rotation of Health Warnings) Information Standard 2013 </w:t>
      </w:r>
      <w:r w:rsidRPr="00416DA4">
        <w:rPr>
          <w:b/>
          <w:szCs w:val="24"/>
        </w:rPr>
        <w:br/>
      </w:r>
    </w:p>
    <w:p w:rsidR="00073F73" w:rsidRPr="00C50E82" w:rsidRDefault="00073F73" w:rsidP="00073F73">
      <w:pPr>
        <w:ind w:right="3"/>
        <w:jc w:val="both"/>
        <w:rPr>
          <w:b/>
          <w:szCs w:val="24"/>
        </w:rPr>
      </w:pPr>
      <w:r w:rsidRPr="00C50E82">
        <w:rPr>
          <w:b/>
          <w:szCs w:val="24"/>
        </w:rPr>
        <w:t xml:space="preserve">Overview </w:t>
      </w:r>
    </w:p>
    <w:p w:rsidR="00073F73" w:rsidRDefault="00073F73" w:rsidP="00073F73">
      <w:pPr>
        <w:ind w:right="3"/>
        <w:jc w:val="both"/>
        <w:rPr>
          <w:szCs w:val="24"/>
        </w:rPr>
      </w:pPr>
    </w:p>
    <w:p w:rsidR="00073F73" w:rsidRDefault="00073F73" w:rsidP="00073F73">
      <w:pPr>
        <w:ind w:right="3"/>
        <w:jc w:val="both"/>
        <w:rPr>
          <w:szCs w:val="24"/>
        </w:rPr>
      </w:pPr>
      <w:r w:rsidRPr="00787E89">
        <w:rPr>
          <w:szCs w:val="24"/>
        </w:rPr>
        <w:t xml:space="preserve">This Legislative Instrument </w:t>
      </w:r>
      <w:r>
        <w:rPr>
          <w:szCs w:val="24"/>
        </w:rPr>
        <w:t>amends an existing information standard to remove the legal requirement for retailers of most tobacco products to rotate t</w:t>
      </w:r>
      <w:r w:rsidRPr="002E3D56">
        <w:rPr>
          <w:szCs w:val="24"/>
        </w:rPr>
        <w:t>he healt</w:t>
      </w:r>
      <w:r>
        <w:rPr>
          <w:szCs w:val="24"/>
        </w:rPr>
        <w:t>h warnings on the retail packaging of tobacco products. The obligation for</w:t>
      </w:r>
      <w:r w:rsidRPr="00B371FA">
        <w:rPr>
          <w:szCs w:val="24"/>
        </w:rPr>
        <w:t xml:space="preserve"> </w:t>
      </w:r>
      <w:r w:rsidRPr="002E3D56">
        <w:rPr>
          <w:szCs w:val="24"/>
        </w:rPr>
        <w:t>manufacture</w:t>
      </w:r>
      <w:r>
        <w:rPr>
          <w:szCs w:val="24"/>
        </w:rPr>
        <w:t xml:space="preserve">rs </w:t>
      </w:r>
      <w:r w:rsidRPr="002E3D56">
        <w:rPr>
          <w:szCs w:val="24"/>
        </w:rPr>
        <w:t>and importers</w:t>
      </w:r>
      <w:r>
        <w:rPr>
          <w:szCs w:val="24"/>
        </w:rPr>
        <w:t xml:space="preserve"> of tobacco products remains in place. The existing provisions for the rotation of health warnings prescribed in the </w:t>
      </w:r>
      <w:r w:rsidRPr="00190888">
        <w:rPr>
          <w:i/>
          <w:szCs w:val="24"/>
        </w:rPr>
        <w:t>Competition and Consumer (Tobacco) Information Standard 2011</w:t>
      </w:r>
      <w:r>
        <w:rPr>
          <w:i/>
          <w:szCs w:val="24"/>
        </w:rPr>
        <w:t xml:space="preserve"> </w:t>
      </w:r>
      <w:r w:rsidRPr="00862B1F">
        <w:rPr>
          <w:szCs w:val="24"/>
        </w:rPr>
        <w:t>applied to all supplier</w:t>
      </w:r>
      <w:r>
        <w:rPr>
          <w:szCs w:val="24"/>
        </w:rPr>
        <w:t xml:space="preserve">s and this was determined to be </w:t>
      </w:r>
      <w:r w:rsidRPr="00862B1F">
        <w:rPr>
          <w:szCs w:val="24"/>
        </w:rPr>
        <w:t>too onerous on retailers</w:t>
      </w:r>
      <w:r>
        <w:rPr>
          <w:szCs w:val="24"/>
        </w:rPr>
        <w:t xml:space="preserve">, both operationally and financially.  </w:t>
      </w:r>
    </w:p>
    <w:p w:rsidR="00073F73" w:rsidRDefault="00073F73" w:rsidP="00073F73">
      <w:pPr>
        <w:ind w:right="6"/>
        <w:jc w:val="both"/>
        <w:rPr>
          <w:szCs w:val="24"/>
        </w:rPr>
      </w:pPr>
    </w:p>
    <w:p w:rsidR="00073F73" w:rsidRPr="00CB58F4" w:rsidRDefault="00073F73" w:rsidP="00073F73">
      <w:pPr>
        <w:spacing w:after="240"/>
        <w:ind w:right="3"/>
        <w:jc w:val="both"/>
        <w:rPr>
          <w:b/>
          <w:szCs w:val="24"/>
        </w:rPr>
      </w:pPr>
      <w:r>
        <w:rPr>
          <w:b/>
          <w:szCs w:val="24"/>
        </w:rPr>
        <w:t>Background</w:t>
      </w:r>
    </w:p>
    <w:p w:rsidR="00073F73" w:rsidRPr="00787E89" w:rsidRDefault="00073F73" w:rsidP="00073F73">
      <w:pPr>
        <w:spacing w:after="240"/>
        <w:ind w:right="3"/>
        <w:jc w:val="both"/>
        <w:rPr>
          <w:i/>
          <w:szCs w:val="24"/>
        </w:rPr>
      </w:pPr>
      <w:r w:rsidRPr="00787E89">
        <w:rPr>
          <w:i/>
          <w:szCs w:val="24"/>
        </w:rPr>
        <w:t>Legislative Power</w:t>
      </w:r>
    </w:p>
    <w:p w:rsidR="00073F73" w:rsidRPr="00787E89" w:rsidRDefault="00073F73" w:rsidP="00073F73">
      <w:pPr>
        <w:spacing w:after="240"/>
        <w:ind w:right="3"/>
        <w:jc w:val="both"/>
        <w:rPr>
          <w:szCs w:val="24"/>
        </w:rPr>
      </w:pPr>
      <w:r w:rsidRPr="00787E89">
        <w:rPr>
          <w:szCs w:val="24"/>
        </w:rPr>
        <w:t xml:space="preserve">The </w:t>
      </w:r>
      <w:r w:rsidRPr="00787E89">
        <w:rPr>
          <w:i/>
          <w:szCs w:val="24"/>
        </w:rPr>
        <w:t xml:space="preserve">Trade Practices Amendment (Australian Consumer Law) Act (No.2) 2010 </w:t>
      </w:r>
      <w:r w:rsidRPr="00787E89">
        <w:rPr>
          <w:szCs w:val="24"/>
        </w:rPr>
        <w:t xml:space="preserve">together with the </w:t>
      </w:r>
      <w:r w:rsidRPr="00787E89">
        <w:rPr>
          <w:i/>
          <w:szCs w:val="24"/>
        </w:rPr>
        <w:t>Trade Practices Amendment (Australian Consumer Law) Act (No.1) 2010</w:t>
      </w:r>
      <w:r w:rsidRPr="00787E89">
        <w:rPr>
          <w:szCs w:val="24"/>
        </w:rPr>
        <w:t xml:space="preserve">, amended the </w:t>
      </w:r>
      <w:r w:rsidRPr="00787E89">
        <w:rPr>
          <w:i/>
          <w:szCs w:val="24"/>
        </w:rPr>
        <w:t>Trade Practices Act 1974</w:t>
      </w:r>
      <w:r w:rsidRPr="00787E89">
        <w:rPr>
          <w:szCs w:val="24"/>
        </w:rPr>
        <w:t xml:space="preserve"> (TPA) to implement a new national consumer law regime known as the Australian Consumer Law (ACL). The TPA was renamed the </w:t>
      </w:r>
      <w:r w:rsidRPr="00561A29">
        <w:rPr>
          <w:i/>
          <w:szCs w:val="24"/>
        </w:rPr>
        <w:t>Competition and Consumer Act 2010</w:t>
      </w:r>
      <w:r w:rsidRPr="00787E89">
        <w:rPr>
          <w:szCs w:val="24"/>
        </w:rPr>
        <w:t xml:space="preserve"> (CCA) on 1 January 2011. The ACL forms Schedule 2 to the CCA. </w:t>
      </w:r>
    </w:p>
    <w:p w:rsidR="00073F73" w:rsidRPr="002473C5" w:rsidRDefault="00073F73" w:rsidP="00073F73">
      <w:pPr>
        <w:spacing w:after="240"/>
        <w:ind w:right="3"/>
        <w:jc w:val="both"/>
        <w:rPr>
          <w:szCs w:val="24"/>
        </w:rPr>
      </w:pPr>
      <w:r w:rsidRPr="002473C5">
        <w:rPr>
          <w:szCs w:val="24"/>
        </w:rPr>
        <w:t xml:space="preserve">Subsection 134(1) of Schedule 2 to the CCA provides that the Commonwealth Minister may, by written notice published on the internet, </w:t>
      </w:r>
      <w:r>
        <w:rPr>
          <w:szCs w:val="24"/>
        </w:rPr>
        <w:t xml:space="preserve">make an information </w:t>
      </w:r>
      <w:r w:rsidRPr="002473C5">
        <w:rPr>
          <w:szCs w:val="24"/>
        </w:rPr>
        <w:t xml:space="preserve">standard for consumer goods of a particular kind </w:t>
      </w:r>
      <w:r>
        <w:rPr>
          <w:szCs w:val="24"/>
        </w:rPr>
        <w:t>that require the provision of specified information about the goods.</w:t>
      </w:r>
    </w:p>
    <w:p w:rsidR="00073F73" w:rsidRPr="002473C5" w:rsidRDefault="00073F73" w:rsidP="00073F73">
      <w:pPr>
        <w:spacing w:after="240"/>
        <w:ind w:right="3"/>
        <w:jc w:val="both"/>
        <w:rPr>
          <w:szCs w:val="24"/>
        </w:rPr>
      </w:pPr>
      <w:r>
        <w:rPr>
          <w:szCs w:val="24"/>
        </w:rPr>
        <w:t>Subsection 13</w:t>
      </w:r>
      <w:r w:rsidRPr="002473C5">
        <w:rPr>
          <w:szCs w:val="24"/>
        </w:rPr>
        <w:t>6(1) provides that a person must not, in trade or commerce, supply consumer goods of a particular kind if an information standard for consumer goods of that kind is in force and those goods do not comply with the standard.</w:t>
      </w:r>
    </w:p>
    <w:p w:rsidR="00073F73" w:rsidRPr="00967646" w:rsidRDefault="00073F73" w:rsidP="00073F73">
      <w:pPr>
        <w:spacing w:after="240"/>
        <w:ind w:right="3"/>
        <w:jc w:val="both"/>
        <w:rPr>
          <w:szCs w:val="24"/>
        </w:rPr>
      </w:pPr>
      <w:r>
        <w:rPr>
          <w:i/>
          <w:szCs w:val="24"/>
        </w:rPr>
        <w:t>Commencement</w:t>
      </w:r>
    </w:p>
    <w:p w:rsidR="00073F73" w:rsidRDefault="00073F73" w:rsidP="00073F73">
      <w:pPr>
        <w:spacing w:after="240"/>
        <w:ind w:right="3"/>
        <w:jc w:val="both"/>
        <w:rPr>
          <w:i/>
          <w:szCs w:val="24"/>
        </w:rPr>
      </w:pPr>
      <w:r>
        <w:rPr>
          <w:szCs w:val="24"/>
        </w:rPr>
        <w:t>This</w:t>
      </w:r>
      <w:r w:rsidR="00BF0422">
        <w:rPr>
          <w:szCs w:val="24"/>
        </w:rPr>
        <w:t xml:space="preserve"> legislative</w:t>
      </w:r>
      <w:r>
        <w:rPr>
          <w:szCs w:val="24"/>
        </w:rPr>
        <w:t xml:space="preserve"> Instrument commences on </w:t>
      </w:r>
      <w:r w:rsidRPr="005F5CCC">
        <w:rPr>
          <w:szCs w:val="24"/>
        </w:rPr>
        <w:t>the day after it is registered.</w:t>
      </w:r>
    </w:p>
    <w:p w:rsidR="00073F73" w:rsidRDefault="00073F73" w:rsidP="00073F73">
      <w:pPr>
        <w:spacing w:after="240"/>
        <w:ind w:right="3"/>
        <w:jc w:val="both"/>
        <w:rPr>
          <w:i/>
          <w:szCs w:val="24"/>
        </w:rPr>
      </w:pPr>
      <w:r>
        <w:rPr>
          <w:i/>
          <w:szCs w:val="24"/>
        </w:rPr>
        <w:t xml:space="preserve">Disallowance </w:t>
      </w:r>
    </w:p>
    <w:p w:rsidR="00A10142" w:rsidRPr="00A10142" w:rsidRDefault="00A10142" w:rsidP="00A10142">
      <w:pPr>
        <w:spacing w:after="240"/>
        <w:ind w:right="3"/>
        <w:jc w:val="both"/>
        <w:rPr>
          <w:szCs w:val="24"/>
        </w:rPr>
      </w:pPr>
      <w:r w:rsidRPr="00A10142">
        <w:rPr>
          <w:iCs/>
          <w:szCs w:val="24"/>
        </w:rPr>
        <w:t xml:space="preserve">This legislative instrument is not subject to disallowance due to section 44 of the </w:t>
      </w:r>
      <w:r w:rsidRPr="00A10142">
        <w:rPr>
          <w:i/>
          <w:szCs w:val="24"/>
        </w:rPr>
        <w:t>Legislation Act 2003</w:t>
      </w:r>
      <w:r w:rsidRPr="00A10142">
        <w:rPr>
          <w:szCs w:val="24"/>
        </w:rPr>
        <w:t>.</w:t>
      </w:r>
    </w:p>
    <w:p w:rsidR="00073F73" w:rsidRPr="00561A29" w:rsidRDefault="00073F73" w:rsidP="00073F73">
      <w:pPr>
        <w:spacing w:after="240"/>
        <w:ind w:right="3"/>
        <w:jc w:val="both"/>
        <w:rPr>
          <w:i/>
          <w:szCs w:val="24"/>
        </w:rPr>
      </w:pPr>
      <w:r w:rsidRPr="00561A29">
        <w:rPr>
          <w:i/>
          <w:szCs w:val="24"/>
        </w:rPr>
        <w:t>Sunset</w:t>
      </w:r>
      <w:r w:rsidR="001D3849">
        <w:rPr>
          <w:i/>
          <w:szCs w:val="24"/>
        </w:rPr>
        <w:t>ting</w:t>
      </w:r>
    </w:p>
    <w:p w:rsidR="00A10142" w:rsidRPr="00A10142" w:rsidRDefault="00A10142" w:rsidP="00A10142">
      <w:pPr>
        <w:spacing w:after="240"/>
        <w:ind w:right="3"/>
        <w:jc w:val="both"/>
        <w:rPr>
          <w:szCs w:val="24"/>
        </w:rPr>
      </w:pPr>
      <w:r w:rsidRPr="00A10142">
        <w:rPr>
          <w:iCs/>
          <w:szCs w:val="24"/>
        </w:rPr>
        <w:t>Th</w:t>
      </w:r>
      <w:r w:rsidR="00091F81">
        <w:rPr>
          <w:iCs/>
          <w:szCs w:val="24"/>
        </w:rPr>
        <w:t>is</w:t>
      </w:r>
      <w:r w:rsidRPr="00A10142">
        <w:rPr>
          <w:iCs/>
          <w:szCs w:val="24"/>
        </w:rPr>
        <w:t xml:space="preserve"> legislative instrument is not subject to sunsetting due to section 54 of the</w:t>
      </w:r>
      <w:r w:rsidRPr="00A10142">
        <w:rPr>
          <w:i/>
          <w:iCs/>
          <w:szCs w:val="24"/>
        </w:rPr>
        <w:t xml:space="preserve"> </w:t>
      </w:r>
      <w:r w:rsidRPr="00A10142">
        <w:rPr>
          <w:i/>
          <w:szCs w:val="24"/>
        </w:rPr>
        <w:t>Legislation Act 2003.</w:t>
      </w:r>
      <w:r w:rsidRPr="00A10142">
        <w:rPr>
          <w:szCs w:val="24"/>
        </w:rPr>
        <w:t xml:space="preserve"> </w:t>
      </w:r>
    </w:p>
    <w:p w:rsidR="00073F73" w:rsidRPr="00E52DCB" w:rsidRDefault="00073F73" w:rsidP="00073F73">
      <w:pPr>
        <w:spacing w:after="240"/>
        <w:ind w:right="3"/>
        <w:jc w:val="both"/>
        <w:rPr>
          <w:b/>
          <w:szCs w:val="24"/>
        </w:rPr>
      </w:pPr>
      <w:r w:rsidRPr="00E52DCB">
        <w:rPr>
          <w:b/>
          <w:szCs w:val="24"/>
        </w:rPr>
        <w:lastRenderedPageBreak/>
        <w:t>Overview of the Legislative Instrument</w:t>
      </w:r>
    </w:p>
    <w:p w:rsidR="00073F73" w:rsidRDefault="00073F73" w:rsidP="00073F73">
      <w:pPr>
        <w:rPr>
          <w:szCs w:val="24"/>
        </w:rPr>
      </w:pPr>
      <w:r w:rsidRPr="00796CD1">
        <w:rPr>
          <w:szCs w:val="24"/>
        </w:rPr>
        <w:t xml:space="preserve">This Legislative Instrument amends an information standard </w:t>
      </w:r>
      <w:r>
        <w:rPr>
          <w:szCs w:val="24"/>
        </w:rPr>
        <w:t>concerning the supply of</w:t>
      </w:r>
      <w:r w:rsidRPr="00796CD1">
        <w:rPr>
          <w:szCs w:val="24"/>
        </w:rPr>
        <w:t xml:space="preserve"> tobacco products in retail packaging </w:t>
      </w:r>
      <w:r>
        <w:rPr>
          <w:szCs w:val="24"/>
        </w:rPr>
        <w:t xml:space="preserve">displaying health warnings in </w:t>
      </w:r>
      <w:r w:rsidRPr="00796CD1">
        <w:rPr>
          <w:szCs w:val="24"/>
        </w:rPr>
        <w:t>rotation.</w:t>
      </w:r>
      <w:r>
        <w:rPr>
          <w:szCs w:val="24"/>
        </w:rPr>
        <w:t xml:space="preserve"> It revokes </w:t>
      </w:r>
      <w:r w:rsidRPr="00EC3EB8">
        <w:rPr>
          <w:szCs w:val="24"/>
        </w:rPr>
        <w:t xml:space="preserve">the </w:t>
      </w:r>
      <w:r>
        <w:rPr>
          <w:szCs w:val="24"/>
        </w:rPr>
        <w:t xml:space="preserve">former </w:t>
      </w:r>
      <w:r w:rsidRPr="00EC3EB8">
        <w:rPr>
          <w:szCs w:val="24"/>
        </w:rPr>
        <w:t>responsibility of rotation o</w:t>
      </w:r>
      <w:r>
        <w:rPr>
          <w:szCs w:val="24"/>
        </w:rPr>
        <w:t xml:space="preserve">n retailers and applies this to </w:t>
      </w:r>
      <w:r w:rsidRPr="00EC3EB8">
        <w:rPr>
          <w:szCs w:val="24"/>
        </w:rPr>
        <w:t>manufacturers</w:t>
      </w:r>
      <w:r>
        <w:rPr>
          <w:szCs w:val="24"/>
        </w:rPr>
        <w:t xml:space="preserve"> and </w:t>
      </w:r>
      <w:r w:rsidRPr="00EC3EB8">
        <w:rPr>
          <w:szCs w:val="24"/>
        </w:rPr>
        <w:t xml:space="preserve">importers of tobacco products in Australia. </w:t>
      </w:r>
      <w:r>
        <w:rPr>
          <w:szCs w:val="24"/>
        </w:rPr>
        <w:t xml:space="preserve">To make </w:t>
      </w:r>
      <w:r w:rsidRPr="00EC3EB8">
        <w:rPr>
          <w:szCs w:val="24"/>
        </w:rPr>
        <w:t>th</w:t>
      </w:r>
      <w:r>
        <w:rPr>
          <w:szCs w:val="24"/>
        </w:rPr>
        <w:t>is</w:t>
      </w:r>
      <w:r w:rsidRPr="00EC3EB8">
        <w:rPr>
          <w:szCs w:val="24"/>
        </w:rPr>
        <w:t xml:space="preserve"> </w:t>
      </w:r>
      <w:r>
        <w:rPr>
          <w:szCs w:val="24"/>
        </w:rPr>
        <w:t xml:space="preserve">obligation on manufacturers and </w:t>
      </w:r>
      <w:r w:rsidRPr="00EC3EB8">
        <w:rPr>
          <w:szCs w:val="24"/>
        </w:rPr>
        <w:t>importers</w:t>
      </w:r>
      <w:r>
        <w:rPr>
          <w:szCs w:val="24"/>
        </w:rPr>
        <w:t xml:space="preserve"> clear</w:t>
      </w:r>
      <w:r w:rsidRPr="00EC3EB8">
        <w:rPr>
          <w:szCs w:val="24"/>
        </w:rPr>
        <w:t xml:space="preserve">, </w:t>
      </w:r>
      <w:r>
        <w:rPr>
          <w:szCs w:val="24"/>
        </w:rPr>
        <w:t>the following amendments have been made:</w:t>
      </w:r>
    </w:p>
    <w:p w:rsidR="00073F73" w:rsidRDefault="00073F73" w:rsidP="00073F73">
      <w:pPr>
        <w:rPr>
          <w:szCs w:val="24"/>
        </w:rPr>
      </w:pPr>
    </w:p>
    <w:p w:rsidR="00073F73" w:rsidRDefault="00073F73" w:rsidP="00073F73">
      <w:pPr>
        <w:pStyle w:val="ListParagraph"/>
        <w:numPr>
          <w:ilvl w:val="0"/>
          <w:numId w:val="1"/>
        </w:numPr>
        <w:ind w:left="1080"/>
        <w:contextualSpacing/>
        <w:rPr>
          <w:rFonts w:eastAsia="Times New Roman"/>
        </w:rPr>
      </w:pPr>
      <w:r>
        <w:rPr>
          <w:rFonts w:eastAsia="Times New Roman"/>
        </w:rPr>
        <w:t>Subsection 1.3(1) includes the definition of ‘manufacturer’ noting that ‘manufacture’</w:t>
      </w:r>
      <w:r w:rsidRPr="000F5D46">
        <w:rPr>
          <w:rFonts w:eastAsia="Times New Roman"/>
        </w:rPr>
        <w:t xml:space="preserve"> </w:t>
      </w:r>
      <w:r>
        <w:rPr>
          <w:rFonts w:eastAsia="Times New Roman"/>
        </w:rPr>
        <w:t>has a corresponding meaning.</w:t>
      </w:r>
    </w:p>
    <w:p w:rsidR="00073F73" w:rsidRDefault="00073F73" w:rsidP="00073F73">
      <w:pPr>
        <w:pStyle w:val="ListParagraph"/>
        <w:ind w:left="1080"/>
        <w:rPr>
          <w:rFonts w:eastAsia="Times New Roman"/>
        </w:rPr>
      </w:pPr>
    </w:p>
    <w:p w:rsidR="00073F73" w:rsidRDefault="00073F73" w:rsidP="00073F73">
      <w:pPr>
        <w:pStyle w:val="ListParagraph"/>
        <w:numPr>
          <w:ilvl w:val="0"/>
          <w:numId w:val="1"/>
        </w:numPr>
        <w:ind w:left="1080"/>
        <w:contextualSpacing/>
        <w:rPr>
          <w:rFonts w:eastAsia="Times New Roman"/>
        </w:rPr>
      </w:pPr>
      <w:r w:rsidRPr="00E72631">
        <w:rPr>
          <w:rFonts w:eastAsia="Times New Roman"/>
        </w:rPr>
        <w:t xml:space="preserve">Section 2.1 has modified </w:t>
      </w:r>
      <w:r>
        <w:rPr>
          <w:rFonts w:eastAsia="Times New Roman"/>
        </w:rPr>
        <w:t xml:space="preserve">clause </w:t>
      </w:r>
      <w:r w:rsidRPr="00E72631">
        <w:rPr>
          <w:rFonts w:eastAsia="Times New Roman"/>
        </w:rPr>
        <w:t>(3)</w:t>
      </w:r>
      <w:r>
        <w:rPr>
          <w:rFonts w:eastAsia="Times New Roman"/>
        </w:rPr>
        <w:t xml:space="preserve"> to</w:t>
      </w:r>
      <w:r w:rsidRPr="00E72631">
        <w:rPr>
          <w:rFonts w:eastAsia="Times New Roman"/>
        </w:rPr>
        <w:t xml:space="preserve"> </w:t>
      </w:r>
      <w:r>
        <w:rPr>
          <w:rFonts w:eastAsia="Times New Roman"/>
        </w:rPr>
        <w:t>clarify</w:t>
      </w:r>
      <w:r w:rsidRPr="00E72631">
        <w:rPr>
          <w:rFonts w:eastAsia="Times New Roman"/>
        </w:rPr>
        <w:t xml:space="preserve"> the requirements for retailers who place single cigars into retail packaging.</w:t>
      </w:r>
    </w:p>
    <w:p w:rsidR="00073F73" w:rsidRPr="002B2AF4" w:rsidRDefault="00073F73" w:rsidP="00073F73">
      <w:pPr>
        <w:rPr>
          <w:szCs w:val="24"/>
        </w:rPr>
      </w:pPr>
    </w:p>
    <w:p w:rsidR="00073F73" w:rsidRDefault="00073F73" w:rsidP="00073F73">
      <w:pPr>
        <w:pStyle w:val="ListParagraph"/>
        <w:numPr>
          <w:ilvl w:val="0"/>
          <w:numId w:val="1"/>
        </w:numPr>
        <w:ind w:left="1080"/>
        <w:contextualSpacing/>
        <w:rPr>
          <w:rFonts w:eastAsia="Times New Roman"/>
        </w:rPr>
      </w:pPr>
      <w:r w:rsidRPr="000F5D46">
        <w:rPr>
          <w:rFonts w:eastAsia="Times New Roman"/>
        </w:rPr>
        <w:t xml:space="preserve">Subsections 9.5(3), 9.6(2) and 9.7(2) have been repealed as they refer to requirements for the time period 1 January 2012 to 30 November 2012 which are now redundant. </w:t>
      </w:r>
    </w:p>
    <w:p w:rsidR="00073F73" w:rsidRDefault="00073F73" w:rsidP="00073F73">
      <w:pPr>
        <w:pStyle w:val="ListParagraph"/>
        <w:ind w:left="1080"/>
        <w:rPr>
          <w:rFonts w:eastAsia="Times New Roman"/>
        </w:rPr>
      </w:pPr>
    </w:p>
    <w:p w:rsidR="00073F73" w:rsidRDefault="00073F73" w:rsidP="00073F73">
      <w:pPr>
        <w:pStyle w:val="ListParagraph"/>
        <w:numPr>
          <w:ilvl w:val="0"/>
          <w:numId w:val="1"/>
        </w:numPr>
        <w:ind w:left="1080"/>
        <w:contextualSpacing/>
        <w:rPr>
          <w:rFonts w:eastAsia="Times New Roman"/>
        </w:rPr>
      </w:pPr>
      <w:r>
        <w:rPr>
          <w:rFonts w:eastAsia="Times New Roman"/>
        </w:rPr>
        <w:t>S</w:t>
      </w:r>
      <w:r w:rsidRPr="000F5D46">
        <w:rPr>
          <w:rFonts w:eastAsia="Times New Roman"/>
        </w:rPr>
        <w:t>ubsections 9.5</w:t>
      </w:r>
      <w:r>
        <w:rPr>
          <w:rFonts w:eastAsia="Times New Roman"/>
        </w:rPr>
        <w:t>(4</w:t>
      </w:r>
      <w:r w:rsidRPr="000F5D46">
        <w:rPr>
          <w:rFonts w:eastAsia="Times New Roman"/>
        </w:rPr>
        <w:t xml:space="preserve">), (5), (6) and (7), 9.6(3) and (4) and 9.7(3) and (4) </w:t>
      </w:r>
      <w:r>
        <w:rPr>
          <w:rFonts w:eastAsia="Times New Roman"/>
        </w:rPr>
        <w:t xml:space="preserve">omit </w:t>
      </w:r>
      <w:r w:rsidRPr="000F5D46">
        <w:rPr>
          <w:rFonts w:eastAsia="Times New Roman"/>
        </w:rPr>
        <w:t>the word</w:t>
      </w:r>
      <w:r>
        <w:rPr>
          <w:rFonts w:eastAsia="Times New Roman"/>
        </w:rPr>
        <w:t>s</w:t>
      </w:r>
      <w:r w:rsidRPr="000F5D46">
        <w:rPr>
          <w:rFonts w:eastAsia="Times New Roman"/>
        </w:rPr>
        <w:t xml:space="preserve"> </w:t>
      </w:r>
      <w:r>
        <w:rPr>
          <w:rFonts w:eastAsia="Times New Roman"/>
        </w:rPr>
        <w:t>“on retail packaging supplied”</w:t>
      </w:r>
      <w:r w:rsidRPr="000F5D46">
        <w:rPr>
          <w:rFonts w:eastAsia="Times New Roman"/>
        </w:rPr>
        <w:t xml:space="preserve"> </w:t>
      </w:r>
      <w:r>
        <w:rPr>
          <w:rFonts w:eastAsia="Times New Roman"/>
        </w:rPr>
        <w:t xml:space="preserve">and substitute “on retail packaging </w:t>
      </w:r>
      <w:r w:rsidRPr="000F5D46">
        <w:rPr>
          <w:rFonts w:eastAsia="Times New Roman"/>
        </w:rPr>
        <w:t>of tobacco products manufactured in, or imported into,</w:t>
      </w:r>
      <w:r>
        <w:rPr>
          <w:rFonts w:eastAsia="Times New Roman"/>
        </w:rPr>
        <w:t xml:space="preserve"> Australia”.</w:t>
      </w:r>
    </w:p>
    <w:p w:rsidR="00073F73" w:rsidRDefault="00073F73" w:rsidP="00073F73">
      <w:pPr>
        <w:pStyle w:val="ListParagraph"/>
        <w:rPr>
          <w:rFonts w:eastAsia="Times New Roman"/>
        </w:rPr>
      </w:pPr>
    </w:p>
    <w:p w:rsidR="00073F73" w:rsidRPr="00991C13" w:rsidRDefault="00073F73" w:rsidP="00073F73">
      <w:pPr>
        <w:pStyle w:val="ListParagraph"/>
        <w:numPr>
          <w:ilvl w:val="0"/>
          <w:numId w:val="1"/>
        </w:numPr>
        <w:ind w:left="1080"/>
        <w:contextualSpacing/>
        <w:rPr>
          <w:rFonts w:eastAsia="Times New Roman"/>
        </w:rPr>
      </w:pPr>
      <w:r>
        <w:rPr>
          <w:rFonts w:eastAsia="Times New Roman"/>
        </w:rPr>
        <w:t>Subsection 9.5(8) a</w:t>
      </w:r>
      <w:r w:rsidRPr="00991C13">
        <w:rPr>
          <w:rFonts w:eastAsia="Times New Roman"/>
        </w:rPr>
        <w:t>fter “retail packaging” insert</w:t>
      </w:r>
      <w:r>
        <w:rPr>
          <w:rFonts w:eastAsia="Times New Roman"/>
        </w:rPr>
        <w:t>s</w:t>
      </w:r>
      <w:r w:rsidRPr="00991C13">
        <w:rPr>
          <w:rFonts w:eastAsia="Times New Roman"/>
        </w:rPr>
        <w:t xml:space="preserve"> “of tobacco products manufactured in, or imported into, Australia”. </w:t>
      </w:r>
      <w:r w:rsidRPr="00991C13">
        <w:rPr>
          <w:rFonts w:eastAsia="Times New Roman"/>
        </w:rPr>
        <w:br/>
      </w:r>
    </w:p>
    <w:p w:rsidR="00073F73" w:rsidRDefault="00073F73" w:rsidP="00073F73">
      <w:pPr>
        <w:pStyle w:val="ListParagraph"/>
        <w:numPr>
          <w:ilvl w:val="0"/>
          <w:numId w:val="1"/>
        </w:numPr>
        <w:ind w:left="1080"/>
        <w:contextualSpacing/>
        <w:rPr>
          <w:rFonts w:eastAsia="Times New Roman"/>
        </w:rPr>
      </w:pPr>
      <w:r w:rsidRPr="00466430">
        <w:rPr>
          <w:rFonts w:eastAsia="Times New Roman"/>
        </w:rPr>
        <w:t xml:space="preserve">A subsection 9.7A has been included </w:t>
      </w:r>
      <w:r>
        <w:rPr>
          <w:rFonts w:eastAsia="Times New Roman"/>
        </w:rPr>
        <w:t>for the purposes of</w:t>
      </w:r>
      <w:r w:rsidRPr="00466430">
        <w:rPr>
          <w:rFonts w:eastAsia="Times New Roman"/>
        </w:rPr>
        <w:t xml:space="preserve"> </w:t>
      </w:r>
      <w:r>
        <w:rPr>
          <w:rFonts w:eastAsia="Times New Roman"/>
        </w:rPr>
        <w:t>clarifying the point in which the date of the rotation of health warnings on tobacco products manufactured in Australia and imported into Australia is determined.</w:t>
      </w:r>
    </w:p>
    <w:p w:rsidR="00073F73" w:rsidRDefault="00073F73" w:rsidP="00073F73">
      <w:pPr>
        <w:spacing w:after="240"/>
        <w:ind w:right="3"/>
        <w:jc w:val="both"/>
        <w:rPr>
          <w:b/>
          <w:szCs w:val="24"/>
        </w:rPr>
      </w:pPr>
    </w:p>
    <w:p w:rsidR="00073F73" w:rsidRPr="00EF5E33" w:rsidRDefault="00073F73" w:rsidP="00073F73">
      <w:pPr>
        <w:spacing w:after="240"/>
        <w:ind w:right="3"/>
        <w:jc w:val="both"/>
        <w:rPr>
          <w:b/>
          <w:szCs w:val="24"/>
        </w:rPr>
      </w:pPr>
      <w:r w:rsidRPr="00EF5E33">
        <w:rPr>
          <w:b/>
          <w:szCs w:val="24"/>
        </w:rPr>
        <w:t>Consultation</w:t>
      </w:r>
    </w:p>
    <w:p w:rsidR="00073F73" w:rsidRPr="00561A29" w:rsidRDefault="00073F73" w:rsidP="00073F73">
      <w:pPr>
        <w:spacing w:after="240"/>
        <w:ind w:right="3"/>
        <w:jc w:val="both"/>
        <w:rPr>
          <w:szCs w:val="24"/>
        </w:rPr>
      </w:pPr>
      <w:r w:rsidRPr="00561A29">
        <w:rPr>
          <w:szCs w:val="24"/>
        </w:rPr>
        <w:t xml:space="preserve">For the purposes of section 17 of the LIA, consultation has been undertaken concerning the product safety standard. </w:t>
      </w:r>
    </w:p>
    <w:p w:rsidR="00073F73" w:rsidRPr="00561A29" w:rsidRDefault="00073F73" w:rsidP="00073F73">
      <w:pPr>
        <w:spacing w:after="240"/>
        <w:ind w:right="3"/>
        <w:jc w:val="both"/>
        <w:rPr>
          <w:szCs w:val="24"/>
        </w:rPr>
      </w:pPr>
      <w:r w:rsidRPr="00561A29">
        <w:rPr>
          <w:szCs w:val="24"/>
        </w:rPr>
        <w:t xml:space="preserve">A draft of the Legislative Instrument was circulated for consideration by </w:t>
      </w:r>
      <w:r>
        <w:rPr>
          <w:szCs w:val="24"/>
        </w:rPr>
        <w:t>interested parties</w:t>
      </w:r>
      <w:r w:rsidRPr="00561A29">
        <w:rPr>
          <w:szCs w:val="24"/>
        </w:rPr>
        <w:t>, including manufacturers</w:t>
      </w:r>
      <w:r>
        <w:rPr>
          <w:szCs w:val="24"/>
        </w:rPr>
        <w:t>/importers</w:t>
      </w:r>
      <w:r w:rsidRPr="00561A29">
        <w:rPr>
          <w:szCs w:val="24"/>
        </w:rPr>
        <w:t xml:space="preserve"> and </w:t>
      </w:r>
      <w:r>
        <w:rPr>
          <w:szCs w:val="24"/>
        </w:rPr>
        <w:t xml:space="preserve">retailers </w:t>
      </w:r>
      <w:r w:rsidRPr="00561A29">
        <w:rPr>
          <w:szCs w:val="24"/>
        </w:rPr>
        <w:t xml:space="preserve">of </w:t>
      </w:r>
      <w:r>
        <w:rPr>
          <w:szCs w:val="24"/>
        </w:rPr>
        <w:t>tobacco products,</w:t>
      </w:r>
      <w:r w:rsidRPr="00561A29">
        <w:rPr>
          <w:szCs w:val="24"/>
        </w:rPr>
        <w:t xml:space="preserve"> and </w:t>
      </w:r>
      <w:r>
        <w:rPr>
          <w:szCs w:val="24"/>
        </w:rPr>
        <w:t>relevant government agencies.</w:t>
      </w:r>
      <w:r w:rsidRPr="00561A29">
        <w:rPr>
          <w:szCs w:val="24"/>
        </w:rPr>
        <w:t xml:space="preserve"> </w:t>
      </w:r>
      <w:r>
        <w:rPr>
          <w:szCs w:val="24"/>
        </w:rPr>
        <w:t>P</w:t>
      </w:r>
      <w:r w:rsidRPr="00561A29">
        <w:rPr>
          <w:szCs w:val="24"/>
        </w:rPr>
        <w:t xml:space="preserve">arties </w:t>
      </w:r>
      <w:r>
        <w:rPr>
          <w:szCs w:val="24"/>
        </w:rPr>
        <w:t>who made submissions</w:t>
      </w:r>
      <w:r w:rsidRPr="00561A29">
        <w:rPr>
          <w:szCs w:val="24"/>
        </w:rPr>
        <w:t xml:space="preserve"> were either supportive of the</w:t>
      </w:r>
      <w:r>
        <w:rPr>
          <w:szCs w:val="24"/>
        </w:rPr>
        <w:t xml:space="preserve"> final</w:t>
      </w:r>
      <w:r w:rsidRPr="00561A29">
        <w:rPr>
          <w:szCs w:val="24"/>
        </w:rPr>
        <w:t xml:space="preserve"> changes or </w:t>
      </w:r>
      <w:r>
        <w:rPr>
          <w:szCs w:val="24"/>
        </w:rPr>
        <w:t>did not oppose them.</w:t>
      </w:r>
    </w:p>
    <w:p w:rsidR="00CD4801" w:rsidRPr="00073F73" w:rsidRDefault="00CD4801" w:rsidP="00073F73"/>
    <w:sectPr w:rsidR="00CD4801" w:rsidRPr="00073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0879"/>
    <w:multiLevelType w:val="hybridMultilevel"/>
    <w:tmpl w:val="80584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asure\Desktop\ES to update\New versions August 2017\F2013L01427ES.DOCX"/>
  </w:docVars>
  <w:rsids>
    <w:rsidRoot w:val="00E7541E"/>
    <w:rsid w:val="00073F73"/>
    <w:rsid w:val="00091F81"/>
    <w:rsid w:val="00143BE2"/>
    <w:rsid w:val="0018681B"/>
    <w:rsid w:val="001925C7"/>
    <w:rsid w:val="001B4716"/>
    <w:rsid w:val="001D3849"/>
    <w:rsid w:val="002233AC"/>
    <w:rsid w:val="00406A81"/>
    <w:rsid w:val="00623617"/>
    <w:rsid w:val="0067449B"/>
    <w:rsid w:val="00935CFE"/>
    <w:rsid w:val="009B7D1D"/>
    <w:rsid w:val="00A10142"/>
    <w:rsid w:val="00A52519"/>
    <w:rsid w:val="00A8678C"/>
    <w:rsid w:val="00BF0422"/>
    <w:rsid w:val="00C713C7"/>
    <w:rsid w:val="00CD4801"/>
    <w:rsid w:val="00E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884A"/>
  <w15:docId w15:val="{1EA7AA97-02E8-4D90-B0C5-B0DD600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7541E"/>
    <w:pPr>
      <w:spacing w:before="240"/>
      <w:outlineLvl w:val="0"/>
    </w:pPr>
    <w:rPr>
      <w:rFonts w:ascii="Arial" w:hAnsi="Arial"/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4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41E"/>
    <w:rPr>
      <w:rFonts w:ascii="Arial" w:eastAsia="Times New Roman" w:hAnsi="Arial" w:cs="Times New Roman"/>
      <w:b/>
      <w:sz w:val="24"/>
      <w:szCs w:val="20"/>
      <w:u w:val="single"/>
      <w:lang w:val="en-GB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41E"/>
    <w:rPr>
      <w:rFonts w:ascii="Cambria" w:eastAsia="Times New Roman" w:hAnsi="Cambria" w:cs="Times New Roman"/>
      <w:b/>
      <w:bCs/>
      <w:i/>
      <w:iCs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E7541E"/>
    <w:pPr>
      <w:ind w:left="720"/>
    </w:pPr>
    <w:rPr>
      <w:rFonts w:eastAsia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42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Denahy, Michael</dc:creator>
  <cp:lastModifiedBy>Loiacono, Elizabeth</cp:lastModifiedBy>
  <cp:revision>4</cp:revision>
  <dcterms:created xsi:type="dcterms:W3CDTF">2017-12-18T04:31:00Z</dcterms:created>
  <dcterms:modified xsi:type="dcterms:W3CDTF">2018-10-10T01:23:00Z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2087811622</vt:i4>
  </property>
  <property fmtid="{D5CDD505-2E9C-101B-9397-08002B2CF9AE}" pid="3" name="_NewReviewCycle">
    <vt:lpwstr/>
  </property>
  <property fmtid="{D5CDD505-2E9C-101B-9397-08002B2CF9AE}" pid="4" name="_EmailSubject">
    <vt:lpwstr>Explanatory Statement</vt:lpwstr>
  </property>
  <property fmtid="{D5CDD505-2E9C-101B-9397-08002B2CF9AE}" pid="5" name="_AuthorEmail">
    <vt:lpwstr>Michael.Denahy@TREASURY.GOV.AU</vt:lpwstr>
  </property>
  <property fmtid="{D5CDD505-2E9C-101B-9397-08002B2CF9AE}" pid="6" name="_AuthorEmailDisplayName">
    <vt:lpwstr>Denahy, Michael</vt:lpwstr>
  </property>
  <property fmtid="{D5CDD505-2E9C-101B-9397-08002B2CF9AE}" pid="7" name="_ReviewingToolsShownOnce">
    <vt:lpwstr/>
  </property>
  <property fmtid="{D5CDD505-2E9C-101B-9397-08002B2CF9AE}" pid="8" name="URI">
    <vt:lpwstr>8956469</vt:lpwstr>
  </property>
  <property fmtid="{D5CDD505-2E9C-101B-9397-08002B2CF9AE}" pid="9" name="currfile">
    <vt:lpwstr>\\homesharecl\HomeDrives\eloia\cps sp - revised explanatory statement - tobacco information standard 2013 f2013l01427es (D2017-00117497).docx</vt:lpwstr>
  </property>
</Properties>
</file>