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6292B" w14:textId="77777777" w:rsidR="003A2275" w:rsidRDefault="003A2275" w:rsidP="003A2275">
      <w:pPr>
        <w:pStyle w:val="Heading1"/>
      </w:pPr>
      <w:r w:rsidRPr="00503E44">
        <w:t>EXPLANATORY STATEMENT</w:t>
      </w:r>
    </w:p>
    <w:p w14:paraId="69F90D55" w14:textId="77777777" w:rsidR="00001B3F" w:rsidRDefault="00001B3F" w:rsidP="00001B3F"/>
    <w:p w14:paraId="128177F5" w14:textId="39331BA1" w:rsidR="00001B3F" w:rsidRPr="00001B3F" w:rsidRDefault="00001B3F" w:rsidP="00001B3F">
      <w:pPr>
        <w:jc w:val="center"/>
        <w:rPr>
          <w:b/>
          <w:u w:val="single"/>
        </w:rPr>
      </w:pPr>
      <w:r>
        <w:rPr>
          <w:b/>
          <w:u w:val="single"/>
        </w:rPr>
        <w:t>Select Legislative Instrument 2013 No. 193</w:t>
      </w:r>
    </w:p>
    <w:p w14:paraId="3A96292C" w14:textId="78EE5448" w:rsidR="003A2275" w:rsidRPr="003A2275" w:rsidRDefault="003A2275" w:rsidP="003A2275">
      <w:pPr>
        <w:pStyle w:val="Heading2"/>
        <w:jc w:val="center"/>
        <w:rPr>
          <w:sz w:val="24"/>
          <w:szCs w:val="24"/>
        </w:rPr>
      </w:pPr>
      <w:r w:rsidRPr="003A2275">
        <w:rPr>
          <w:sz w:val="24"/>
          <w:szCs w:val="24"/>
        </w:rPr>
        <w:t xml:space="preserve">Issued by authority of the </w:t>
      </w:r>
      <w:r w:rsidR="00426387">
        <w:rPr>
          <w:sz w:val="24"/>
          <w:szCs w:val="24"/>
        </w:rPr>
        <w:t>Assistant Treasurer</w:t>
      </w:r>
    </w:p>
    <w:p w14:paraId="3A96292D" w14:textId="77777777" w:rsidR="003A2275" w:rsidRPr="00503E44" w:rsidRDefault="003A2275" w:rsidP="003A2275">
      <w:pPr>
        <w:jc w:val="center"/>
        <w:rPr>
          <w:i/>
        </w:rPr>
      </w:pPr>
      <w:r>
        <w:rPr>
          <w:i/>
        </w:rPr>
        <w:t>Terrorism Insurance Act 2003</w:t>
      </w:r>
    </w:p>
    <w:p w14:paraId="3A96292E" w14:textId="78B7C714" w:rsidR="003A2275" w:rsidRPr="00503E44" w:rsidRDefault="003A2275" w:rsidP="003A2275">
      <w:pPr>
        <w:tabs>
          <w:tab w:val="left" w:pos="1418"/>
        </w:tabs>
        <w:spacing w:after="240"/>
        <w:jc w:val="center"/>
        <w:rPr>
          <w:i/>
        </w:rPr>
      </w:pPr>
      <w:r>
        <w:rPr>
          <w:i/>
        </w:rPr>
        <w:t>Terrorism Insurance Amendment Regulation 2013 (No.</w:t>
      </w:r>
      <w:r w:rsidR="00001B3F">
        <w:rPr>
          <w:i/>
        </w:rPr>
        <w:t xml:space="preserve"> </w:t>
      </w:r>
      <w:r>
        <w:rPr>
          <w:i/>
        </w:rPr>
        <w:t>1)</w:t>
      </w:r>
    </w:p>
    <w:p w14:paraId="3A96292F" w14:textId="045705C0" w:rsidR="00F83B55" w:rsidRDefault="00F83B55" w:rsidP="00F83B55">
      <w:pPr>
        <w:ind w:right="91"/>
      </w:pPr>
      <w:r>
        <w:t>Section 43 of the</w:t>
      </w:r>
      <w:r w:rsidRPr="00E756CE">
        <w:rPr>
          <w:i/>
        </w:rPr>
        <w:t xml:space="preserve"> </w:t>
      </w:r>
      <w:r>
        <w:rPr>
          <w:i/>
        </w:rPr>
        <w:t>Terrorism Insurance Act 2003</w:t>
      </w:r>
      <w:r>
        <w:t xml:space="preserve"> (the Act) provides that the Governor</w:t>
      </w:r>
      <w:r>
        <w:noBreakHyphen/>
        <w:t>General may make regulations prescribing matters</w:t>
      </w:r>
      <w:bookmarkStart w:id="0" w:name="_GoBack"/>
      <w:bookmarkEnd w:id="0"/>
      <w:r>
        <w:t xml:space="preserve"> required or permitted by the Act to be prescribed, or necessary or convenient to be prescribed for carrying out or giving effect to the Act.</w:t>
      </w:r>
      <w:r w:rsidR="00334F6C">
        <w:br/>
      </w:r>
      <w:r w:rsidR="00334F6C">
        <w:br/>
      </w:r>
      <w:r w:rsidRPr="00085C5F">
        <w:t>Section 10 of the Act provides that the Australian Reinsurance Pool Corporation (</w:t>
      </w:r>
      <w:proofErr w:type="spellStart"/>
      <w:r w:rsidRPr="00085C5F">
        <w:t>ARPC</w:t>
      </w:r>
      <w:proofErr w:type="spellEnd"/>
      <w:r w:rsidRPr="00085C5F">
        <w:t>) has the function of providing insurance cover for eligible terrorism losses and any other functions that are prescribed by the regulations.</w:t>
      </w:r>
      <w:r w:rsidR="00334F6C">
        <w:br/>
      </w:r>
      <w:r w:rsidR="00334F6C">
        <w:br/>
      </w:r>
      <w:r w:rsidRPr="00A16AF1">
        <w:t>On 28 February 2013, the Government announced the National Insurance Affordability Initiative (</w:t>
      </w:r>
      <w:proofErr w:type="spellStart"/>
      <w:r w:rsidRPr="00A16AF1">
        <w:t>NIAI</w:t>
      </w:r>
      <w:proofErr w:type="spellEnd"/>
      <w:r w:rsidRPr="00A16AF1">
        <w:t>) which includes the establishment of the National Insurance Affordability Council (</w:t>
      </w:r>
      <w:proofErr w:type="spellStart"/>
      <w:r w:rsidRPr="00A16AF1">
        <w:t>NIAC</w:t>
      </w:r>
      <w:proofErr w:type="spellEnd"/>
      <w:r w:rsidRPr="00A16AF1">
        <w:t xml:space="preserve">). The </w:t>
      </w:r>
      <w:proofErr w:type="spellStart"/>
      <w:r w:rsidRPr="00A16AF1">
        <w:t>NIAC</w:t>
      </w:r>
      <w:proofErr w:type="spellEnd"/>
      <w:r w:rsidRPr="00A16AF1">
        <w:t xml:space="preserve"> will be a non-statutory advisory body made up</w:t>
      </w:r>
      <w:r w:rsidR="00334F6C">
        <w:t xml:space="preserve"> of</w:t>
      </w:r>
      <w:r w:rsidRPr="00A16AF1">
        <w:t xml:space="preserve"> </w:t>
      </w:r>
      <w:r>
        <w:t>experts appointed by the</w:t>
      </w:r>
      <w:r w:rsidRPr="00A16AF1">
        <w:t xml:space="preserve"> Minister for Financial Services and Superannuation</w:t>
      </w:r>
      <w:r>
        <w:t>.</w:t>
      </w:r>
      <w:r w:rsidRPr="00A16AF1">
        <w:t xml:space="preserve"> </w:t>
      </w:r>
      <w:r w:rsidR="00334F6C">
        <w:br/>
      </w:r>
      <w:r w:rsidR="00334F6C">
        <w:br/>
      </w:r>
      <w:r w:rsidR="003A2275">
        <w:t>The</w:t>
      </w:r>
      <w:r>
        <w:t xml:space="preserve"> </w:t>
      </w:r>
      <w:r>
        <w:rPr>
          <w:i/>
        </w:rPr>
        <w:t>Terrorism Insurance Amendment Regulation</w:t>
      </w:r>
      <w:r w:rsidRPr="00547901">
        <w:rPr>
          <w:i/>
        </w:rPr>
        <w:t xml:space="preserve"> </w:t>
      </w:r>
      <w:r>
        <w:rPr>
          <w:i/>
        </w:rPr>
        <w:t>2013 (No. 1)</w:t>
      </w:r>
      <w:r>
        <w:t xml:space="preserve"> (the Regulation) </w:t>
      </w:r>
      <w:r w:rsidR="003A2275">
        <w:t xml:space="preserve">prescribes that the </w:t>
      </w:r>
      <w:proofErr w:type="spellStart"/>
      <w:r>
        <w:t>ARPC</w:t>
      </w:r>
      <w:proofErr w:type="spellEnd"/>
      <w:r>
        <w:t xml:space="preserve"> will have the additional function of assisting and supporting the </w:t>
      </w:r>
      <w:proofErr w:type="spellStart"/>
      <w:r>
        <w:t>NIAI</w:t>
      </w:r>
      <w:proofErr w:type="spellEnd"/>
      <w:r>
        <w:t xml:space="preserve"> and the </w:t>
      </w:r>
      <w:proofErr w:type="spellStart"/>
      <w:r>
        <w:t>NIAC</w:t>
      </w:r>
      <w:proofErr w:type="spellEnd"/>
      <w:r>
        <w:t>.</w:t>
      </w:r>
      <w:r w:rsidR="00334F6C">
        <w:br/>
      </w:r>
      <w:r w:rsidR="00334F6C">
        <w:br/>
      </w:r>
      <w:r>
        <w:t>U</w:t>
      </w:r>
      <w:r w:rsidRPr="00085C5F">
        <w:t xml:space="preserve">nder its enabling legislation, the </w:t>
      </w:r>
      <w:proofErr w:type="spellStart"/>
      <w:r w:rsidRPr="00085C5F">
        <w:t>ARPC</w:t>
      </w:r>
      <w:proofErr w:type="spellEnd"/>
      <w:r w:rsidRPr="00085C5F">
        <w:t xml:space="preserve"> operates a scheme which is essentially directed at ensuring that insurance against risk of terrorism is affordable and available</w:t>
      </w:r>
      <w:r w:rsidR="005164F8">
        <w:t xml:space="preserve"> in the market for commercial property insurance</w:t>
      </w:r>
      <w:r w:rsidRPr="00085C5F">
        <w:t>.  Its expertise in this area lead</w:t>
      </w:r>
      <w:r>
        <w:t>s</w:t>
      </w:r>
      <w:r w:rsidRPr="00085C5F">
        <w:t xml:space="preserve"> to synergies </w:t>
      </w:r>
      <w:r>
        <w:t>with</w:t>
      </w:r>
      <w:r w:rsidRPr="00085C5F">
        <w:t xml:space="preserve"> the </w:t>
      </w:r>
      <w:proofErr w:type="spellStart"/>
      <w:r w:rsidRPr="00085C5F">
        <w:t>NIAC</w:t>
      </w:r>
      <w:proofErr w:type="spellEnd"/>
      <w:r w:rsidRPr="00085C5F">
        <w:t xml:space="preserve"> which has similar goals in respect of enhancing affordability and availability of natural disaster insurance.</w:t>
      </w:r>
      <w:r w:rsidR="00334F6C">
        <w:br/>
      </w:r>
      <w:r w:rsidR="00334F6C">
        <w:br/>
      </w:r>
      <w:r w:rsidRPr="003A6825">
        <w:t>The Commonwe</w:t>
      </w:r>
      <w:r w:rsidR="005164F8">
        <w:t>alth has not consulted on this R</w:t>
      </w:r>
      <w:r w:rsidRPr="003A6825">
        <w:t>egulation.</w:t>
      </w:r>
      <w:r>
        <w:t xml:space="preserve"> The Office of Best Practice Regulation advised that no Regulation Impact Statement (</w:t>
      </w:r>
      <w:proofErr w:type="spellStart"/>
      <w:r>
        <w:t>RIS</w:t>
      </w:r>
      <w:proofErr w:type="spellEnd"/>
      <w:r>
        <w:t>) was required for the implementation of the National Insurance Affordability Initiative (</w:t>
      </w:r>
      <w:proofErr w:type="spellStart"/>
      <w:r>
        <w:t>NIAI</w:t>
      </w:r>
      <w:proofErr w:type="spellEnd"/>
      <w:r>
        <w:t xml:space="preserve">). Apart from consultation with the </w:t>
      </w:r>
      <w:proofErr w:type="spellStart"/>
      <w:r>
        <w:t>ARPC</w:t>
      </w:r>
      <w:proofErr w:type="spellEnd"/>
      <w:r>
        <w:t xml:space="preserve"> itself, broader consultation was not deemed necessary because the regulation does not have any impact, direct or indirect, on business</w:t>
      </w:r>
      <w:r>
        <w:rPr>
          <w:color w:val="1F497D"/>
        </w:rPr>
        <w:t xml:space="preserve"> </w:t>
      </w:r>
      <w:r>
        <w:t xml:space="preserve">or the not for profit sector. </w:t>
      </w:r>
      <w:r w:rsidR="00334F6C">
        <w:br/>
      </w:r>
      <w:r w:rsidR="00334F6C">
        <w:br/>
      </w:r>
      <w:r>
        <w:t xml:space="preserve">The Regulation specifies the following additional functions of the </w:t>
      </w:r>
      <w:proofErr w:type="spellStart"/>
      <w:r>
        <w:t>ARPC</w:t>
      </w:r>
      <w:proofErr w:type="spellEnd"/>
      <w:r>
        <w:t>:</w:t>
      </w:r>
    </w:p>
    <w:p w14:paraId="3A962930" w14:textId="77777777" w:rsidR="00F83B55" w:rsidRDefault="00F83B55" w:rsidP="005164F8">
      <w:pPr>
        <w:pStyle w:val="HB-dotpoint"/>
        <w:tabs>
          <w:tab w:val="left" w:pos="6804"/>
        </w:tabs>
        <w:spacing w:before="0"/>
        <w:ind w:hanging="436"/>
      </w:pPr>
      <w:r>
        <w:t>Assist and support the National Insurance Affordability Initiative; and</w:t>
      </w:r>
    </w:p>
    <w:p w14:paraId="3A962931" w14:textId="77777777" w:rsidR="00F83B55" w:rsidRDefault="00F83B55" w:rsidP="005164F8">
      <w:pPr>
        <w:pStyle w:val="HB-dotpoint"/>
        <w:tabs>
          <w:tab w:val="left" w:pos="6804"/>
        </w:tabs>
        <w:spacing w:before="0"/>
        <w:ind w:hanging="436"/>
      </w:pPr>
      <w:r>
        <w:t>Assist and support the National Insurance Affordability Council in performing its functions as outlined in the Council’s Terms of Reference.</w:t>
      </w:r>
    </w:p>
    <w:p w14:paraId="3A962932" w14:textId="7FD18204" w:rsidR="00F83B55" w:rsidRDefault="00334F6C" w:rsidP="005164F8">
      <w:pPr>
        <w:tabs>
          <w:tab w:val="left" w:pos="6521"/>
        </w:tabs>
        <w:ind w:right="91" w:hanging="436"/>
      </w:pPr>
      <w:r>
        <w:br/>
      </w:r>
      <w:r w:rsidR="00F83B55">
        <w:t>The Act specifies no conditions that need to be satisfied before the power to make the Regulation may be exercised.</w:t>
      </w:r>
      <w:r>
        <w:br/>
      </w:r>
      <w:r>
        <w:lastRenderedPageBreak/>
        <w:br/>
      </w:r>
      <w:r w:rsidR="005164F8">
        <w:t>The Regulation is</w:t>
      </w:r>
      <w:r w:rsidR="00F83B55">
        <w:t xml:space="preserve"> a legislative instrument for the purposes of the </w:t>
      </w:r>
      <w:r w:rsidR="00F83B55" w:rsidRPr="00B63B3C">
        <w:rPr>
          <w:i/>
        </w:rPr>
        <w:t>Legislative Instruments Act 2003</w:t>
      </w:r>
      <w:r w:rsidR="00A33DF1">
        <w:t xml:space="preserve"> and</w:t>
      </w:r>
      <w:r w:rsidR="00F83B55">
        <w:t xml:space="preserve"> commence</w:t>
      </w:r>
      <w:r w:rsidR="003A2275">
        <w:t>d</w:t>
      </w:r>
      <w:r w:rsidR="00423362">
        <w:t xml:space="preserve"> on 26</w:t>
      </w:r>
      <w:r w:rsidR="00F83B55">
        <w:t xml:space="preserve"> July 2013.</w:t>
      </w:r>
    </w:p>
    <w:p w14:paraId="3A962935" w14:textId="77777777" w:rsidR="003A2275" w:rsidRDefault="003A2275" w:rsidP="003A2275">
      <w:pPr>
        <w:pStyle w:val="Heading3"/>
        <w:jc w:val="center"/>
      </w:pPr>
      <w:r>
        <w:t>Statement of Compatibility with Human Rights</w:t>
      </w:r>
    </w:p>
    <w:p w14:paraId="3A962936" w14:textId="77777777" w:rsidR="003A2275" w:rsidRPr="00E4438C" w:rsidRDefault="003A2275" w:rsidP="003A2275">
      <w:pPr>
        <w:jc w:val="center"/>
        <w:rPr>
          <w:i/>
        </w:rPr>
      </w:pPr>
      <w:r w:rsidRPr="00E4438C">
        <w:rPr>
          <w:i/>
        </w:rPr>
        <w:t>Prepared in accordance with Part 3 of the Human Rights (Parliamentary Scrutiny) Act 2011</w:t>
      </w:r>
    </w:p>
    <w:p w14:paraId="3A962937" w14:textId="77777777" w:rsidR="00AC1528" w:rsidRDefault="003A2275" w:rsidP="00AC1528">
      <w:r>
        <w:t xml:space="preserve">This Legislative Instrument is compatible with the human rights and freedoms recognised or declared in the international instruments listed in section 3 of the </w:t>
      </w:r>
      <w:r w:rsidRPr="00E4438C">
        <w:rPr>
          <w:i/>
        </w:rPr>
        <w:t>Human Rights (Parliamentary Scrutiny) Act 2011</w:t>
      </w:r>
      <w:r>
        <w:t>.</w:t>
      </w:r>
    </w:p>
    <w:p w14:paraId="3A962938" w14:textId="77777777" w:rsidR="00AC1528" w:rsidRDefault="00AC1528" w:rsidP="00AC1528"/>
    <w:p w14:paraId="3A962939" w14:textId="77777777" w:rsidR="003A2275" w:rsidRPr="00AC1528" w:rsidRDefault="003A2275" w:rsidP="00AC1528">
      <w:pPr>
        <w:rPr>
          <w:b/>
        </w:rPr>
      </w:pPr>
      <w:r w:rsidRPr="00AC1528">
        <w:rPr>
          <w:b/>
        </w:rPr>
        <w:t>Overview of the Legislative Instrument</w:t>
      </w:r>
    </w:p>
    <w:p w14:paraId="3A96293A" w14:textId="77777777" w:rsidR="00AC1528" w:rsidRDefault="003A2275" w:rsidP="003A2275">
      <w:pPr>
        <w:pStyle w:val="Heading4"/>
        <w:rPr>
          <w:b w:val="0"/>
          <w:kern w:val="0"/>
        </w:rPr>
      </w:pPr>
      <w:r w:rsidRPr="003A2275">
        <w:rPr>
          <w:b w:val="0"/>
          <w:kern w:val="0"/>
        </w:rPr>
        <w:t xml:space="preserve">The Terrorism Insurance Amendment Regulation 2013 (No. 1) (the Regulation) prescribes that the </w:t>
      </w:r>
      <w:proofErr w:type="spellStart"/>
      <w:r w:rsidRPr="003A2275">
        <w:rPr>
          <w:b w:val="0"/>
          <w:kern w:val="0"/>
        </w:rPr>
        <w:t>ARPC</w:t>
      </w:r>
      <w:proofErr w:type="spellEnd"/>
      <w:r w:rsidRPr="003A2275">
        <w:rPr>
          <w:b w:val="0"/>
          <w:kern w:val="0"/>
        </w:rPr>
        <w:t xml:space="preserve"> will have the additional function of assisting and supporting the N</w:t>
      </w:r>
      <w:r>
        <w:rPr>
          <w:b w:val="0"/>
          <w:kern w:val="0"/>
        </w:rPr>
        <w:t xml:space="preserve">ational </w:t>
      </w:r>
      <w:r w:rsidRPr="003A2275">
        <w:rPr>
          <w:b w:val="0"/>
          <w:kern w:val="0"/>
        </w:rPr>
        <w:t>I</w:t>
      </w:r>
      <w:r>
        <w:rPr>
          <w:b w:val="0"/>
          <w:kern w:val="0"/>
        </w:rPr>
        <w:t xml:space="preserve">nsurance </w:t>
      </w:r>
      <w:r w:rsidRPr="003A2275">
        <w:rPr>
          <w:b w:val="0"/>
          <w:kern w:val="0"/>
        </w:rPr>
        <w:t>A</w:t>
      </w:r>
      <w:r>
        <w:rPr>
          <w:b w:val="0"/>
          <w:kern w:val="0"/>
        </w:rPr>
        <w:t xml:space="preserve">ffordability </w:t>
      </w:r>
      <w:r w:rsidRPr="003A2275">
        <w:rPr>
          <w:b w:val="0"/>
          <w:kern w:val="0"/>
        </w:rPr>
        <w:t>I</w:t>
      </w:r>
      <w:r>
        <w:rPr>
          <w:b w:val="0"/>
          <w:kern w:val="0"/>
        </w:rPr>
        <w:t>nitiative</w:t>
      </w:r>
      <w:r w:rsidRPr="003A2275">
        <w:rPr>
          <w:b w:val="0"/>
          <w:kern w:val="0"/>
        </w:rPr>
        <w:t xml:space="preserve"> and the N</w:t>
      </w:r>
      <w:r>
        <w:rPr>
          <w:b w:val="0"/>
          <w:kern w:val="0"/>
        </w:rPr>
        <w:t xml:space="preserve">ational </w:t>
      </w:r>
      <w:r w:rsidRPr="003A2275">
        <w:rPr>
          <w:b w:val="0"/>
          <w:kern w:val="0"/>
        </w:rPr>
        <w:t>I</w:t>
      </w:r>
      <w:r>
        <w:rPr>
          <w:b w:val="0"/>
          <w:kern w:val="0"/>
        </w:rPr>
        <w:t xml:space="preserve">nsurance </w:t>
      </w:r>
      <w:r w:rsidRPr="003A2275">
        <w:rPr>
          <w:b w:val="0"/>
          <w:kern w:val="0"/>
        </w:rPr>
        <w:t>A</w:t>
      </w:r>
      <w:r>
        <w:rPr>
          <w:b w:val="0"/>
          <w:kern w:val="0"/>
        </w:rPr>
        <w:t xml:space="preserve">ffordability </w:t>
      </w:r>
      <w:r w:rsidRPr="003A2275">
        <w:rPr>
          <w:b w:val="0"/>
          <w:kern w:val="0"/>
        </w:rPr>
        <w:t>C</w:t>
      </w:r>
      <w:r>
        <w:rPr>
          <w:b w:val="0"/>
          <w:kern w:val="0"/>
        </w:rPr>
        <w:t>ouncil</w:t>
      </w:r>
      <w:r w:rsidRPr="003A2275">
        <w:rPr>
          <w:b w:val="0"/>
          <w:kern w:val="0"/>
        </w:rPr>
        <w:t>.</w:t>
      </w:r>
    </w:p>
    <w:p w14:paraId="3A96293B" w14:textId="77777777" w:rsidR="00AC1528" w:rsidRDefault="00AC1528" w:rsidP="003A2275">
      <w:pPr>
        <w:pStyle w:val="Heading4"/>
        <w:rPr>
          <w:b w:val="0"/>
          <w:kern w:val="0"/>
        </w:rPr>
      </w:pPr>
    </w:p>
    <w:p w14:paraId="3A96293C" w14:textId="77777777" w:rsidR="003A2275" w:rsidRPr="00AC1528" w:rsidRDefault="003A2275" w:rsidP="003A2275">
      <w:pPr>
        <w:pStyle w:val="Heading4"/>
        <w:rPr>
          <w:b w:val="0"/>
          <w:kern w:val="0"/>
        </w:rPr>
      </w:pPr>
      <w:r>
        <w:t>Human rights implications</w:t>
      </w:r>
    </w:p>
    <w:p w14:paraId="3A96293D" w14:textId="77777777" w:rsidR="00AC1528" w:rsidRDefault="003A2275" w:rsidP="00AC1528">
      <w:r>
        <w:t>This Legislative Instrument does not engage any of the applicable rights or freedoms.</w:t>
      </w:r>
    </w:p>
    <w:p w14:paraId="3A96293E" w14:textId="77777777" w:rsidR="00AC1528" w:rsidRDefault="00AC1528" w:rsidP="00AC1528"/>
    <w:p w14:paraId="3A96293F" w14:textId="77777777" w:rsidR="003A2275" w:rsidRPr="00AC1528" w:rsidRDefault="003A2275" w:rsidP="00AC1528">
      <w:pPr>
        <w:rPr>
          <w:b/>
        </w:rPr>
      </w:pPr>
      <w:r w:rsidRPr="00AC1528">
        <w:rPr>
          <w:b/>
        </w:rPr>
        <w:t>Conclusion</w:t>
      </w:r>
    </w:p>
    <w:p w14:paraId="3A962940" w14:textId="77777777" w:rsidR="003A2275" w:rsidRDefault="003A2275" w:rsidP="003A2275">
      <w:r>
        <w:t>This Legislative Instrument is compatible with human rights as it does not raise any human rights issues.</w:t>
      </w:r>
    </w:p>
    <w:p w14:paraId="3A962941" w14:textId="77777777" w:rsidR="003A2275" w:rsidRDefault="003A2275" w:rsidP="00F83B55">
      <w:pPr>
        <w:tabs>
          <w:tab w:val="left" w:pos="6521"/>
        </w:tabs>
        <w:ind w:right="91"/>
      </w:pPr>
    </w:p>
    <w:p w14:paraId="3A962942" w14:textId="77777777" w:rsidR="00E4438C" w:rsidRDefault="00E4438C" w:rsidP="00E4438C"/>
    <w:sectPr w:rsidR="00E4438C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2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55"/>
    <w:rsid w:val="00001B3F"/>
    <w:rsid w:val="00016EA2"/>
    <w:rsid w:val="00095211"/>
    <w:rsid w:val="000C10DF"/>
    <w:rsid w:val="00113B45"/>
    <w:rsid w:val="001E6A74"/>
    <w:rsid w:val="001F41D0"/>
    <w:rsid w:val="00220F16"/>
    <w:rsid w:val="00254C5B"/>
    <w:rsid w:val="002F5A10"/>
    <w:rsid w:val="003342CD"/>
    <w:rsid w:val="00334F6C"/>
    <w:rsid w:val="00335042"/>
    <w:rsid w:val="00392BBA"/>
    <w:rsid w:val="003A2275"/>
    <w:rsid w:val="00423362"/>
    <w:rsid w:val="00426387"/>
    <w:rsid w:val="00432EC9"/>
    <w:rsid w:val="004E39E1"/>
    <w:rsid w:val="00503E44"/>
    <w:rsid w:val="00515283"/>
    <w:rsid w:val="005164F8"/>
    <w:rsid w:val="0055675D"/>
    <w:rsid w:val="005833BE"/>
    <w:rsid w:val="005D7D5A"/>
    <w:rsid w:val="0060130D"/>
    <w:rsid w:val="0064129F"/>
    <w:rsid w:val="007E018D"/>
    <w:rsid w:val="00807E7D"/>
    <w:rsid w:val="00831675"/>
    <w:rsid w:val="0088467C"/>
    <w:rsid w:val="008D16F7"/>
    <w:rsid w:val="008E4A4D"/>
    <w:rsid w:val="009E2F86"/>
    <w:rsid w:val="00A12209"/>
    <w:rsid w:val="00A33DF1"/>
    <w:rsid w:val="00A36DF3"/>
    <w:rsid w:val="00A532DD"/>
    <w:rsid w:val="00A80BCF"/>
    <w:rsid w:val="00AC1528"/>
    <w:rsid w:val="00B07B0C"/>
    <w:rsid w:val="00BD61A2"/>
    <w:rsid w:val="00BE484D"/>
    <w:rsid w:val="00C37E05"/>
    <w:rsid w:val="00C55D29"/>
    <w:rsid w:val="00D34626"/>
    <w:rsid w:val="00D4257A"/>
    <w:rsid w:val="00D97591"/>
    <w:rsid w:val="00DC0CDE"/>
    <w:rsid w:val="00DE2D85"/>
    <w:rsid w:val="00E0624D"/>
    <w:rsid w:val="00E4438C"/>
    <w:rsid w:val="00E457F3"/>
    <w:rsid w:val="00EB7E71"/>
    <w:rsid w:val="00F109D4"/>
    <w:rsid w:val="00F83B55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62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HB-dotpoint">
    <w:name w:val="HB - dotpoint"/>
    <w:basedOn w:val="Normal"/>
    <w:rsid w:val="00F83B55"/>
    <w:pPr>
      <w:numPr>
        <w:numId w:val="3"/>
      </w:numPr>
      <w:spacing w:before="18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HB-dotpoint">
    <w:name w:val="HB - dotpoint"/>
    <w:basedOn w:val="Normal"/>
    <w:rsid w:val="00F83B55"/>
    <w:pPr>
      <w:numPr>
        <w:numId w:val="3"/>
      </w:numPr>
      <w:spacing w:before="18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arliamentary\Xco%20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E726210826AA43828690450C811EB923|1757814118" UniqueId="cd6ee51b-74b3-452a-9d55-03bd9a48be8f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080350834F0B46469CE5D2ECAC346F75" ma:contentTypeVersion="23" ma:contentTypeDescription="If you are creating a Word, PowerPoint or Excel document use the options available in the drop down list; for all other documents leave the content type as General Content." ma:contentTypeScope="" ma:versionID="53dc7e552d959ada8d97302801dbabe7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8b996ababbe5a57890161772b35c4b0b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Persist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D9CB-AF77-40A4-93B2-87E1C754F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9505D-42E7-4B24-855F-9971C25F31D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BB7F5BA-AC73-45CA-A95A-232FB77C366C}">
  <ds:schemaRefs>
    <ds:schemaRef ds:uri="http://www.w3.org/XML/1998/namespace"/>
    <ds:schemaRef ds:uri="http://schemas.microsoft.com/office/2006/documentManagement/types"/>
    <ds:schemaRef ds:uri="378b04f6-f261-4499-b462-41ddd755ff66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DC788D-CAF9-438A-A336-4FB85A0A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237AED-4636-499B-BD38-408D4F87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Xco Explanatory Statement.dotm</Template>
  <TotalTime>0</TotalTime>
  <Pages>2</Pages>
  <Words>503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Iyer, Shibani</dc:creator>
  <cp:lastModifiedBy>Hilhorst, Matt</cp:lastModifiedBy>
  <cp:revision>2</cp:revision>
  <cp:lastPrinted>2011-09-27T02:53:00Z</cp:lastPrinted>
  <dcterms:created xsi:type="dcterms:W3CDTF">2013-07-24T06:46:00Z</dcterms:created>
  <dcterms:modified xsi:type="dcterms:W3CDTF">2013-07-24T06:46:00Z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-1828195297</vt:i4>
  </property>
  <property fmtid="{D5CDD505-2E9C-101B-9397-08002B2CF9AE}" pid="3" name="_NewReviewCycle">
    <vt:lpwstr/>
  </property>
  <property fmtid="{D5CDD505-2E9C-101B-9397-08002B2CF9AE}" pid="4" name="_EmailSubject">
    <vt:lpwstr>FRLI Lodgement [SEC=UNCLASSIFIED]</vt:lpwstr>
  </property>
  <property fmtid="{D5CDD505-2E9C-101B-9397-08002B2CF9AE}" pid="5" name="_AuthorEmail">
    <vt:lpwstr>Shibani.Iyer@TREASURY.GOV.AU</vt:lpwstr>
  </property>
  <property fmtid="{D5CDD505-2E9C-101B-9397-08002B2CF9AE}" pid="6" name="_AuthorEmailDisplayName">
    <vt:lpwstr>Iyer, Shibani</vt:lpwstr>
  </property>
  <property fmtid="{D5CDD505-2E9C-101B-9397-08002B2CF9AE}" pid="7" name="ContentTypeId">
    <vt:lpwstr>0x010100E726210826AA43828690450C811EB923009CA11FFD1E014DF4B1FA162D0F61129800080350834F0B46469CE5D2ECAC346F75</vt:lpwstr>
  </property>
  <property fmtid="{D5CDD505-2E9C-101B-9397-08002B2CF9AE}" pid="8" name="_PreviousAdHocReviewCycleID">
    <vt:i4>-2119910230</vt:i4>
  </property>
  <property fmtid="{D5CDD505-2E9C-101B-9397-08002B2CF9AE}" pid="9" name="_ReviewingToolsShownOnce">
    <vt:lpwstr/>
  </property>
</Properties>
</file>